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firstLine="0"/>
        <w:jc w:val="center"/>
        <w:rPr>
          <w:rFonts w:eastAsia="黑体"/>
          <w:b/>
          <w:bCs/>
          <w:sz w:val="84"/>
        </w:rPr>
      </w:pPr>
      <w:r>
        <w:rPr>
          <w:rFonts w:eastAsia="黑体"/>
          <w:b/>
          <w:bCs/>
          <w:sz w:val="84"/>
        </w:rPr>
      </w:r>
      <w:r/>
    </w:p>
    <w:p>
      <w:pPr>
        <w:pStyle w:val="1027"/>
        <w:ind w:firstLine="0"/>
        <w:jc w:val="center"/>
        <w:rPr>
          <w:rFonts w:eastAsia="黑体"/>
          <w:b/>
          <w:bCs/>
          <w:sz w:val="84"/>
        </w:rPr>
      </w:pPr>
      <w:r>
        <w:rPr>
          <w:rFonts w:hint="eastAsia" w:eastAsia="黑体"/>
          <w:b/>
          <w:bCs/>
          <w:sz w:val="84"/>
        </w:rPr>
        <w:t xml:space="preserve">招　标　文　件</w:t>
      </w:r>
      <w:r/>
    </w:p>
    <w:p>
      <w:pPr>
        <w:pStyle w:val="1027"/>
        <w:jc w:val="center"/>
        <w:rPr>
          <w:b/>
          <w:bCs/>
          <w:sz w:val="32"/>
        </w:rPr>
      </w:pPr>
      <w:r>
        <w:rPr>
          <w:b/>
          <w:bCs/>
          <w:sz w:val="32"/>
        </w:rPr>
      </w:r>
      <w:r/>
    </w:p>
    <w:p>
      <w:pPr>
        <w:pStyle w:val="1027"/>
        <w:jc w:val="center"/>
        <w:rPr>
          <w:b/>
          <w:bCs/>
          <w:sz w:val="32"/>
        </w:rPr>
      </w:pPr>
      <w:r>
        <w:rPr>
          <w:rFonts w:hint="eastAsia"/>
          <w:b/>
          <w:bCs/>
          <w:sz w:val="32"/>
        </w:rPr>
        <w:t xml:space="preserve">项目名称：江苏省“智慧民政”一体化信息平台项目</w:t>
      </w:r>
      <w:r/>
    </w:p>
    <w:p>
      <w:pPr>
        <w:ind w:firstLine="1285"/>
        <w:rPr>
          <w:b/>
          <w:sz w:val="30"/>
          <w:szCs w:val="30"/>
        </w:rPr>
      </w:pPr>
      <w:r>
        <w:rPr>
          <w:rFonts w:hint="eastAsia"/>
          <w:b/>
          <w:bCs/>
          <w:sz w:val="32"/>
        </w:rPr>
        <w:t xml:space="preserve">项目编号：</w:t>
      </w:r>
      <w:r>
        <w:rPr>
          <w:b/>
          <w:bCs/>
          <w:sz w:val="32"/>
        </w:rPr>
        <w:t xml:space="preserve">JSZC-320000-SCZX-G2025-0074</w:t>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spacing w:before="0" w:after="0"/>
        <w:rPr>
          <w:rFonts w:ascii="宋体" w:hAnsi="宋体"/>
        </w:rPr>
      </w:pPr>
      <w:r>
        <w:rPr>
          <w:rFonts w:ascii="宋体" w:hAnsi="宋体"/>
        </w:rPr>
      </w:r>
      <w:r/>
    </w:p>
    <w:p>
      <w:pPr>
        <w:pStyle w:val="1027"/>
        <w:ind w:firstLine="0"/>
        <w:jc w:val="center"/>
        <w:rPr>
          <w:b/>
          <w:bCs/>
          <w:sz w:val="32"/>
        </w:rPr>
      </w:pPr>
      <w:r>
        <w:rPr>
          <w:rFonts w:hint="eastAsia"/>
          <w:b/>
          <w:bCs/>
          <w:sz w:val="32"/>
        </w:rPr>
        <w:t xml:space="preserve">江苏省政府采购中心</w:t>
      </w:r>
      <w:r/>
    </w:p>
    <w:p>
      <w:pPr>
        <w:pStyle w:val="1027"/>
        <w:ind w:firstLine="0"/>
        <w:jc w:val="center"/>
        <w:rPr>
          <w:b/>
          <w:bCs/>
          <w:sz w:val="32"/>
        </w:rPr>
      </w:pPr>
      <w:r>
        <w:rPr>
          <w:rFonts w:hint="eastAsia"/>
          <w:b/>
          <w:bCs/>
          <w:sz w:val="32"/>
        </w:rPr>
        <w:t xml:space="preserve">2025</w:t>
      </w:r>
      <w:r>
        <w:rPr>
          <w:rFonts w:hint="eastAsia"/>
          <w:b/>
          <w:bCs/>
          <w:sz w:val="32"/>
        </w:rPr>
        <w:t xml:space="preserve">年</w:t>
      </w:r>
      <w:r>
        <w:rPr>
          <w:rFonts w:hint="eastAsia"/>
          <w:b/>
          <w:bCs/>
          <w:sz w:val="32"/>
        </w:rPr>
        <w:t xml:space="preserve">4</w:t>
      </w:r>
      <w:r>
        <w:rPr>
          <w:rFonts w:hint="eastAsia"/>
          <w:b/>
          <w:bCs/>
          <w:sz w:val="32"/>
        </w:rPr>
        <w:t xml:space="preserve">月</w:t>
      </w:r>
      <w:r/>
    </w:p>
    <w:p>
      <w:pPr>
        <w:pStyle w:val="1027"/>
        <w:ind w:firstLine="0"/>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rPr>
        <w:t xml:space="preserve">                        </w:t>
      </w:r>
      <w:r/>
    </w:p>
    <w:p>
      <w:pPr>
        <w:jc w:val="center"/>
        <w:spacing w:line="480" w:lineRule="auto"/>
        <w:rPr>
          <w:rFonts w:ascii="黑体" w:hAnsi="Arial" w:eastAsia="黑体"/>
          <w:b/>
          <w:sz w:val="44"/>
        </w:rPr>
        <w:outlineLvl w:val="0"/>
      </w:pPr>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hint="eastAsia" w:ascii="黑体" w:hAnsi="Showcard Gothic" w:eastAsia="黑体"/>
          <w:sz w:val="36"/>
        </w:rPr>
        <w:t xml:space="preserve">2 </w:t>
      </w:r>
      <w:r/>
    </w:p>
    <w:p>
      <w:pPr>
        <w:numPr>
          <w:ilvl w:val="0"/>
          <w:numId w:val="4"/>
        </w:numPr>
        <w:spacing w:line="480" w:lineRule="auto"/>
        <w:rPr>
          <w:rFonts w:ascii="黑体" w:hAnsi="Showcard Gothic" w:eastAsia="黑体"/>
          <w:sz w:val="36"/>
        </w:rPr>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pPr>
      <w:r>
        <w:rPr>
          <w:rFonts w:hint="eastAsia" w:ascii="黑体" w:hAnsi="宋体" w:eastAsia="黑体"/>
          <w:sz w:val="36"/>
        </w:rPr>
        <w:t xml:space="preserve">合同文本</w:t>
      </w:r>
      <w:r>
        <w:rPr>
          <w:rFonts w:hint="eastAsia" w:ascii="黑体" w:hAnsi="Showcard Gothic" w:eastAsia="黑体"/>
          <w:sz w:val="36"/>
        </w:rPr>
        <w:t xml:space="preserve">……………………………………</w:t>
      </w:r>
      <w:r>
        <w:rPr>
          <w:rFonts w:ascii="黑体" w:hAnsi="Showcard Gothic" w:eastAsia="黑体"/>
          <w:sz w:val="36"/>
        </w:rPr>
        <w:t xml:space="preserve">1</w:t>
      </w:r>
      <w:r>
        <w:rPr>
          <w:rFonts w:hint="eastAsia" w:ascii="黑体" w:hAnsi="Showcard Gothic" w:eastAsia="黑体"/>
          <w:sz w:val="36"/>
        </w:rPr>
        <w:t xml:space="preserve">6</w:t>
      </w:r>
      <w:r/>
    </w:p>
    <w:p>
      <w:pPr>
        <w:numPr>
          <w:ilvl w:val="0"/>
          <w:numId w:val="4"/>
        </w:numPr>
        <w:spacing w:line="480" w:lineRule="auto"/>
        <w:rPr>
          <w:rFonts w:ascii="黑体" w:hAnsi="Showcard Gothic" w:eastAsia="黑体"/>
          <w:sz w:val="36"/>
        </w:rPr>
      </w:pPr>
      <w:r>
        <w:rPr>
          <w:rFonts w:hint="eastAsia" w:ascii="黑体" w:hAnsi="宋体" w:eastAsia="黑体"/>
          <w:sz w:val="36"/>
        </w:rPr>
        <w:t xml:space="preserve">采购需求</w:t>
      </w:r>
      <w:r>
        <w:rPr>
          <w:rFonts w:hint="eastAsia" w:ascii="黑体" w:hAnsi="Showcard Gothic" w:eastAsia="黑体"/>
          <w:sz w:val="36"/>
        </w:rPr>
        <w:t xml:space="preserve">……………………………………1</w:t>
      </w:r>
      <w:r>
        <w:rPr>
          <w:rFonts w:hint="eastAsia" w:ascii="黑体" w:hAnsi="Showcard Gothic" w:eastAsia="黑体"/>
          <w:sz w:val="36"/>
        </w:rPr>
        <w:t xml:space="preserve">9</w:t>
      </w:r>
      <w:r/>
    </w:p>
    <w:p>
      <w:pPr>
        <w:numPr>
          <w:ilvl w:val="0"/>
          <w:numId w:val="4"/>
        </w:numPr>
        <w:spacing w:line="480" w:lineRule="auto"/>
        <w:rPr>
          <w:rFonts w:ascii="黑体" w:hAnsi="Showcard Gothic" w:eastAsia="黑体"/>
          <w:sz w:val="36"/>
        </w:rPr>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8</w:t>
      </w:r>
      <w:r>
        <w:rPr>
          <w:rFonts w:hint="eastAsia" w:ascii="黑体" w:hAnsi="Showcard Gothic" w:eastAsia="黑体"/>
          <w:sz w:val="36"/>
        </w:rPr>
        <w:t xml:space="preserve">7</w:t>
      </w:r>
      <w:r/>
    </w:p>
    <w:p>
      <w:pPr>
        <w:numPr>
          <w:ilvl w:val="0"/>
          <w:numId w:val="4"/>
        </w:numPr>
        <w:spacing w:line="480" w:lineRule="auto"/>
        <w:rPr>
          <w:rFonts w:ascii="黑体" w:hAnsi="Showcard Gothic" w:eastAsia="黑体"/>
          <w:sz w:val="36"/>
        </w:rPr>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9</w:t>
      </w:r>
      <w:r>
        <w:rPr>
          <w:rFonts w:hint="eastAsia" w:ascii="黑体" w:hAnsi="Showcard Gothic" w:eastAsia="黑体"/>
          <w:sz w:val="36"/>
        </w:rPr>
        <w:t xml:space="preserve">8</w:t>
      </w:r>
      <w:r/>
    </w:p>
    <w:p>
      <w:r/>
      <w:r/>
    </w:p>
    <w:p>
      <w:pPr>
        <w:jc w:val="left"/>
        <w:widowControl/>
      </w:pPr>
      <w:r>
        <w:br w:type="page" w:clear="all"/>
      </w:r>
      <w:r/>
    </w:p>
    <w:p>
      <w:r/>
      <w:r/>
    </w:p>
    <w:p>
      <w:pPr>
        <w:pStyle w:val="937"/>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受[江苏省民政厅]的委托，江苏省政府采购中心就江苏省“智慧民政”一体化信息平台项目(</w:t>
      </w:r>
      <w:r>
        <w:t xml:space="preserve"> </w:t>
      </w:r>
      <w:r>
        <w:rPr>
          <w:rFonts w:ascii="宋体" w:hAnsi="宋体"/>
          <w:sz w:val="24"/>
          <w:szCs w:val="24"/>
        </w:rPr>
        <w:t xml:space="preserve">JSZC-320000-SCZX-G2025-0074</w:t>
      </w:r>
      <w:r>
        <w:rPr>
          <w:rFonts w:hint="eastAsia" w:ascii="宋体" w:hAnsi="宋体"/>
          <w:sz w:val="24"/>
          <w:szCs w:val="24"/>
        </w:rPr>
        <w:t xml:space="preserve">)进行公开招标采购，欢迎符合条件的供应商投标。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(江苏省“智慧民政”一体化信息平台项目</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bookmarkStart w:id="6" w:name="_GoBack"/>
      <w:r/>
      <w:bookmarkEnd w:id="6"/>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w:t>
      </w:r>
      <w:r>
        <w:rPr>
          <w:rFonts w:hint="eastAsia" w:ascii="宋体" w:hAnsi="宋体"/>
          <w:bCs/>
          <w:sz w:val="24"/>
          <w:szCs w:val="24"/>
          <w:u w:val="single"/>
        </w:rPr>
        <w:t xml:space="preserve">2</w:t>
      </w:r>
      <w:r>
        <w:rPr>
          <w:rFonts w:hint="eastAsia" w:ascii="宋体" w:hAnsi="宋体"/>
          <w:bCs/>
          <w:sz w:val="24"/>
          <w:szCs w:val="24"/>
          <w:u w:val="single"/>
        </w:rPr>
        <w:t xml:space="preserve">4</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40"/>
        <w:ind w:firstLine="498"/>
        <w:spacing w:before="145" w:after="145" w:line="360" w:lineRule="auto"/>
      </w:pPr>
      <w:r/>
      <w:bookmarkStart w:id="7" w:name="_Toc28359002"/>
      <w:r/>
      <w:bookmarkStart w:id="8" w:name="_Toc35393621"/>
      <w:r/>
      <w:bookmarkStart w:id="9" w:name="_Toc28359079"/>
      <w:r/>
      <w:bookmarkStart w:id="10" w:name="_Toc35393790"/>
      <w:r/>
      <w:bookmarkStart w:id="11" w:name="_Toc38985263"/>
      <w:r/>
      <w:bookmarkStart w:id="12" w:name="_Hlk24379207"/>
      <w:r>
        <w:rPr>
          <w:rFonts w:hint="eastAsia"/>
        </w:rPr>
        <w:t xml:space="preserve">一、项目基本情况</w:t>
      </w:r>
      <w:bookmarkEnd w:id="7"/>
      <w:r/>
      <w:bookmarkEnd w:id="8"/>
      <w:r/>
      <w:bookmarkEnd w:id="9"/>
      <w:r/>
      <w:bookmarkEnd w:id="10"/>
      <w:r/>
      <w:bookmarkEnd w:id="11"/>
      <w:r/>
      <w:r/>
    </w:p>
    <w:p>
      <w:pPr>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JSZC-320000-SCZX-G2025-0074</w:t>
      </w:r>
      <w:r/>
    </w:p>
    <w:p>
      <w:pPr>
        <w:ind w:firstLine="480"/>
        <w:rPr>
          <w:rFonts w:ascii="宋体" w:hAnsi="宋体"/>
          <w:sz w:val="24"/>
          <w:szCs w:val="24"/>
        </w:rPr>
      </w:pPr>
      <w:r>
        <w:rPr>
          <w:rFonts w:hint="eastAsia" w:ascii="宋体" w:hAnsi="宋体"/>
          <w:sz w:val="24"/>
          <w:szCs w:val="24"/>
        </w:rPr>
        <w:t xml:space="preserve">2.项目名称：江苏省“智慧民政”一体化信息平台项目</w:t>
      </w:r>
      <w:bookmarkEnd w:id="12"/>
      <w:r/>
      <w:r/>
    </w:p>
    <w:p>
      <w:pPr>
        <w:ind w:firstLine="480"/>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5478"/>
        <w:gridCol w:w="1701"/>
      </w:tblGrid>
      <w:tr>
        <w:trPr/>
        <w:tc>
          <w:tcPr>
            <w:tcW w:w="1148" w:type="dxa"/>
            <w:vAlign w:val="center"/>
            <w:textDirection w:val="lrTb"/>
            <w:noWrap w:val="false"/>
          </w:tcPr>
          <w:p>
            <w:pPr>
              <w:jc w:val="center"/>
              <w:rPr>
                <w:rFonts w:ascii="宋体" w:hAnsi="宋体"/>
              </w:rPr>
            </w:pPr>
            <w:r>
              <w:rPr>
                <w:rFonts w:hint="eastAsia" w:ascii="宋体" w:hAnsi="宋体"/>
              </w:rPr>
              <w:t xml:space="preserve">采购包</w:t>
            </w:r>
            <w:r>
              <w:rPr>
                <w:rFonts w:ascii="宋体" w:hAnsi="宋体"/>
              </w:rPr>
              <w:t xml:space="preserve">号</w:t>
            </w:r>
            <w:r/>
          </w:p>
        </w:tc>
        <w:tc>
          <w:tcPr>
            <w:tcW w:w="5478" w:type="dxa"/>
            <w:vAlign w:val="center"/>
            <w:textDirection w:val="lrTb"/>
            <w:noWrap w:val="false"/>
          </w:tcPr>
          <w:p>
            <w:pPr>
              <w:jc w:val="center"/>
              <w:rPr>
                <w:rFonts w:ascii="宋体" w:hAnsi="宋体"/>
              </w:rPr>
            </w:pPr>
            <w:r>
              <w:rPr>
                <w:rFonts w:hint="eastAsia" w:ascii="宋体" w:hAnsi="宋体"/>
              </w:rPr>
              <w:t xml:space="preserve">分包名称</w:t>
            </w:r>
            <w:r/>
          </w:p>
        </w:tc>
        <w:tc>
          <w:tcPr>
            <w:tcW w:w="1701" w:type="dxa"/>
            <w:vAlign w:val="center"/>
            <w:textDirection w:val="lrTb"/>
            <w:noWrap w:val="false"/>
          </w:tcPr>
          <w:p>
            <w:pPr>
              <w:jc w:val="center"/>
              <w:rPr>
                <w:rFonts w:ascii="宋体" w:hAnsi="宋体"/>
              </w:rPr>
            </w:pPr>
            <w:r>
              <w:rPr>
                <w:rFonts w:hint="eastAsia" w:ascii="宋体" w:hAnsi="宋体"/>
              </w:rPr>
              <w:t xml:space="preserve">预算</w:t>
            </w:r>
            <w:r>
              <w:rPr>
                <w:rFonts w:ascii="宋体" w:hAnsi="宋体"/>
              </w:rPr>
              <w:t xml:space="preserve">金额</w:t>
            </w:r>
            <w:r/>
          </w:p>
          <w:p>
            <w:pPr>
              <w:jc w:val="center"/>
              <w:rPr>
                <w:rFonts w:ascii="宋体" w:hAnsi="宋体"/>
              </w:rPr>
            </w:pP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5478" w:type="dxa"/>
            <w:textDirection w:val="lrTb"/>
            <w:noWrap w:val="false"/>
          </w:tcPr>
          <w:p>
            <w:pPr>
              <w:jc w:val="center"/>
              <w:rPr>
                <w:rFonts w:ascii="宋体" w:hAnsi="宋体"/>
              </w:rPr>
            </w:pPr>
            <w:r>
              <w:rPr>
                <w:rFonts w:hint="eastAsia" w:ascii="宋体" w:hAnsi="宋体"/>
              </w:rPr>
              <w:t xml:space="preserve">江苏省“智慧民政”一体化信息平台</w:t>
            </w:r>
            <w:r/>
          </w:p>
        </w:tc>
        <w:tc>
          <w:tcPr>
            <w:tcW w:w="1701" w:type="dxa"/>
            <w:textDirection w:val="lrTb"/>
            <w:noWrap w:val="false"/>
          </w:tcPr>
          <w:p>
            <w:pPr>
              <w:jc w:val="center"/>
              <w:rPr>
                <w:rFonts w:ascii="宋体" w:hAnsi="宋体"/>
              </w:rPr>
            </w:pPr>
            <w:r>
              <w:rPr>
                <w:rFonts w:hint="eastAsia" w:ascii="宋体" w:hAnsi="宋体"/>
              </w:rPr>
              <w:t xml:space="preserve">1652.4</w:t>
            </w:r>
            <w:r/>
          </w:p>
        </w:tc>
      </w:tr>
      <w:tr>
        <w:trPr/>
        <w:tc>
          <w:tcPr>
            <w:tcW w:w="1148" w:type="dxa"/>
            <w:textDirection w:val="lrTb"/>
            <w:noWrap w:val="false"/>
          </w:tcPr>
          <w:p>
            <w:pPr>
              <w:jc w:val="center"/>
              <w:rPr>
                <w:rFonts w:ascii="宋体" w:hAnsi="宋体"/>
              </w:rPr>
            </w:pPr>
            <w:r>
              <w:rPr>
                <w:rFonts w:hint="eastAsia" w:ascii="宋体" w:hAnsi="宋体"/>
              </w:rPr>
              <w:t xml:space="preserve">2</w:t>
            </w:r>
            <w:r/>
          </w:p>
        </w:tc>
        <w:tc>
          <w:tcPr>
            <w:tcW w:w="5478" w:type="dxa"/>
            <w:textDirection w:val="lrTb"/>
            <w:noWrap w:val="false"/>
          </w:tcPr>
          <w:p>
            <w:pPr>
              <w:jc w:val="center"/>
              <w:rPr>
                <w:rFonts w:ascii="宋体" w:hAnsi="宋体"/>
                <w:color w:val="000000"/>
              </w:rPr>
            </w:pPr>
            <w:r>
              <w:rPr>
                <w:rFonts w:hint="eastAsia" w:ascii="宋体" w:hAnsi="宋体"/>
                <w:color w:val="000000"/>
              </w:rPr>
              <w:t xml:space="preserve">江苏省“智慧民政”一体化信息平台项目监理服务</w:t>
            </w:r>
            <w:r/>
          </w:p>
        </w:tc>
        <w:tc>
          <w:tcPr>
            <w:tcW w:w="1701" w:type="dxa"/>
            <w:textDirection w:val="lrTb"/>
            <w:noWrap w:val="false"/>
          </w:tcPr>
          <w:p>
            <w:pPr>
              <w:jc w:val="center"/>
              <w:rPr>
                <w:rFonts w:ascii="宋体" w:hAnsi="宋体"/>
              </w:rPr>
            </w:pPr>
            <w:r>
              <w:rPr>
                <w:rFonts w:hint="eastAsia" w:ascii="宋体" w:hAnsi="宋体"/>
                <w:color w:val="000000"/>
              </w:rPr>
              <w:t xml:space="preserve">37.43</w:t>
            </w:r>
            <w:r/>
          </w:p>
        </w:tc>
      </w:tr>
      <w:tr>
        <w:trPr/>
        <w:tc>
          <w:tcPr>
            <w:tcW w:w="1148" w:type="dxa"/>
            <w:textDirection w:val="lrTb"/>
            <w:noWrap w:val="false"/>
          </w:tcPr>
          <w:p>
            <w:pPr>
              <w:jc w:val="center"/>
              <w:rPr>
                <w:rFonts w:ascii="宋体" w:hAnsi="宋体"/>
              </w:rPr>
            </w:pPr>
            <w:r>
              <w:rPr>
                <w:rFonts w:hint="eastAsia" w:ascii="宋体" w:hAnsi="宋体"/>
              </w:rPr>
              <w:t xml:space="preserve">3</w:t>
            </w:r>
            <w:r/>
          </w:p>
        </w:tc>
        <w:tc>
          <w:tcPr>
            <w:tcW w:w="5478" w:type="dxa"/>
            <w:textDirection w:val="lrTb"/>
            <w:noWrap w:val="false"/>
          </w:tcPr>
          <w:p>
            <w:pPr>
              <w:jc w:val="center"/>
              <w:rPr>
                <w:rFonts w:ascii="宋体" w:hAnsi="宋体"/>
                <w:color w:val="000000"/>
              </w:rPr>
            </w:pPr>
            <w:r>
              <w:rPr>
                <w:rFonts w:hint="eastAsia" w:ascii="宋体" w:hAnsi="宋体"/>
                <w:color w:val="000000"/>
              </w:rPr>
              <w:t xml:space="preserve">江苏省“智慧民政”一体化信息平台项目财务审计服务</w:t>
            </w:r>
            <w:r/>
          </w:p>
        </w:tc>
        <w:tc>
          <w:tcPr>
            <w:tcW w:w="1701" w:type="dxa"/>
            <w:textDirection w:val="lrTb"/>
            <w:noWrap w:val="false"/>
          </w:tcPr>
          <w:p>
            <w:pPr>
              <w:jc w:val="center"/>
              <w:rPr>
                <w:rFonts w:ascii="宋体" w:hAnsi="宋体"/>
              </w:rPr>
            </w:pPr>
            <w:r>
              <w:rPr>
                <w:rFonts w:hint="eastAsia" w:ascii="宋体" w:hAnsi="宋体"/>
                <w:color w:val="000000"/>
              </w:rPr>
              <w:t xml:space="preserve">5</w:t>
            </w:r>
            <w:r/>
          </w:p>
        </w:tc>
      </w:tr>
      <w:tr>
        <w:trPr/>
        <w:tc>
          <w:tcPr>
            <w:tcW w:w="1148" w:type="dxa"/>
            <w:textDirection w:val="lrTb"/>
            <w:noWrap w:val="false"/>
          </w:tcPr>
          <w:p>
            <w:pPr>
              <w:jc w:val="center"/>
              <w:rPr>
                <w:rFonts w:ascii="宋体" w:hAnsi="宋体"/>
              </w:rPr>
            </w:pPr>
            <w:r>
              <w:rPr>
                <w:rFonts w:hint="eastAsia" w:ascii="宋体" w:hAnsi="宋体"/>
              </w:rPr>
              <w:t xml:space="preserve">4</w:t>
            </w:r>
            <w:r/>
          </w:p>
        </w:tc>
        <w:tc>
          <w:tcPr>
            <w:tcW w:w="5478" w:type="dxa"/>
            <w:textDirection w:val="lrTb"/>
            <w:noWrap w:val="false"/>
          </w:tcPr>
          <w:p>
            <w:pPr>
              <w:jc w:val="center"/>
              <w:rPr>
                <w:rFonts w:ascii="宋体" w:hAnsi="宋体"/>
                <w:color w:val="000000"/>
              </w:rPr>
            </w:pPr>
            <w:r>
              <w:rPr>
                <w:rFonts w:hint="eastAsia" w:ascii="宋体" w:hAnsi="宋体"/>
                <w:color w:val="000000"/>
              </w:rPr>
              <w:t xml:space="preserve">江苏省“智慧民政”一体化信息平台项目第三方软件测试服务</w:t>
            </w:r>
            <w:r/>
          </w:p>
        </w:tc>
        <w:tc>
          <w:tcPr>
            <w:tcW w:w="1701" w:type="dxa"/>
            <w:textDirection w:val="lrTb"/>
            <w:noWrap w:val="false"/>
          </w:tcPr>
          <w:p>
            <w:pPr>
              <w:jc w:val="center"/>
              <w:rPr>
                <w:rFonts w:ascii="宋体" w:hAnsi="宋体"/>
              </w:rPr>
            </w:pPr>
            <w:r>
              <w:rPr>
                <w:rFonts w:hint="eastAsia" w:ascii="宋体" w:hAnsi="宋体"/>
                <w:color w:val="000000"/>
              </w:rPr>
              <w:t xml:space="preserve">52</w:t>
            </w:r>
            <w:r>
              <w:rPr>
                <w:rFonts w:hint="eastAsia" w:ascii="宋体" w:hAnsi="宋体"/>
                <w:color w:val="000000"/>
              </w:rPr>
              <w:t xml:space="preserve">.96</w:t>
            </w:r>
            <w:r/>
          </w:p>
        </w:tc>
      </w:tr>
    </w:tbl>
    <w:p>
      <w:pPr>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800"/>
        <w:gridCol w:w="3135"/>
      </w:tblGrid>
      <w:tr>
        <w:trPr/>
        <w:tc>
          <w:tcPr>
            <w:tcW w:w="1148" w:type="dxa"/>
            <w:textDirection w:val="lrTb"/>
            <w:noWrap w:val="false"/>
          </w:tcPr>
          <w:p>
            <w:pPr>
              <w:jc w:val="center"/>
              <w:rPr>
                <w:rFonts w:ascii="宋体" w:hAnsi="宋体"/>
              </w:rPr>
            </w:pPr>
            <w:r>
              <w:rPr>
                <w:rFonts w:hint="eastAsia" w:ascii="宋体" w:hAnsi="宋体"/>
              </w:rPr>
              <w:t xml:space="preserve">采购包</w:t>
            </w:r>
            <w:r>
              <w:rPr>
                <w:rFonts w:ascii="宋体" w:hAnsi="宋体"/>
              </w:rPr>
              <w:t xml:space="preserve">号</w:t>
            </w:r>
            <w:r/>
          </w:p>
        </w:tc>
        <w:tc>
          <w:tcPr>
            <w:tcW w:w="2800" w:type="dxa"/>
            <w:textDirection w:val="lrTb"/>
            <w:noWrap w:val="false"/>
          </w:tcPr>
          <w:p>
            <w:pPr>
              <w:jc w:val="center"/>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textDirection w:val="lrTb"/>
            <w:noWrap w:val="false"/>
          </w:tcPr>
          <w:p>
            <w:pPr>
              <w:jc w:val="center"/>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rHeight w:val="260"/>
        </w:trPr>
        <w:tc>
          <w:tcPr>
            <w:tcW w:w="1148" w:type="dxa"/>
            <w:textDirection w:val="lrTb"/>
            <w:noWrap w:val="false"/>
          </w:tcPr>
          <w:p>
            <w:pPr>
              <w:jc w:val="center"/>
              <w:rPr>
                <w:rFonts w:ascii="宋体" w:hAnsi="宋体"/>
              </w:rPr>
            </w:pPr>
            <w:r>
              <w:rPr>
                <w:rFonts w:hint="eastAsia" w:ascii="宋体" w:hAnsi="宋体"/>
              </w:rPr>
              <w:t xml:space="preserve">1</w:t>
            </w:r>
            <w:r/>
          </w:p>
        </w:tc>
        <w:tc>
          <w:tcPr>
            <w:tcW w:w="2800" w:type="dxa"/>
            <w:textDirection w:val="lrTb"/>
            <w:noWrap w:val="false"/>
          </w:tcPr>
          <w:p>
            <w:pPr>
              <w:jc w:val="center"/>
              <w:rPr>
                <w:rFonts w:ascii="宋体" w:hAnsi="宋体"/>
              </w:rPr>
            </w:pPr>
            <w:r>
              <w:rPr>
                <w:rFonts w:hint="eastAsia" w:ascii="宋体" w:hAnsi="宋体"/>
              </w:rPr>
              <w:t xml:space="preserve">是</w:t>
            </w:r>
            <w:r/>
          </w:p>
        </w:tc>
        <w:tc>
          <w:tcPr>
            <w:tcW w:w="3135" w:type="dxa"/>
            <w:textDirection w:val="lrTb"/>
            <w:noWrap w:val="false"/>
          </w:tcPr>
          <w:p>
            <w:pPr>
              <w:jc w:val="center"/>
              <w:rPr>
                <w:rFonts w:ascii="宋体" w:hAnsi="宋体"/>
              </w:rPr>
            </w:pPr>
            <w:r>
              <w:rPr>
                <w:rFonts w:hint="eastAsia" w:ascii="宋体" w:hAnsi="宋体"/>
              </w:rPr>
              <w:t xml:space="preserve">1652.4</w:t>
            </w:r>
            <w:r/>
          </w:p>
        </w:tc>
      </w:tr>
      <w:tr>
        <w:trPr>
          <w:trHeight w:val="260"/>
        </w:trPr>
        <w:tc>
          <w:tcPr>
            <w:tcW w:w="1148" w:type="dxa"/>
            <w:textDirection w:val="lrTb"/>
            <w:noWrap w:val="false"/>
          </w:tcPr>
          <w:p>
            <w:pPr>
              <w:jc w:val="center"/>
              <w:rPr>
                <w:rFonts w:ascii="宋体" w:hAnsi="宋体"/>
              </w:rPr>
            </w:pPr>
            <w:r>
              <w:rPr>
                <w:rFonts w:hint="eastAsia" w:ascii="宋体" w:hAnsi="宋体"/>
              </w:rPr>
              <w:t xml:space="preserve">2</w:t>
            </w:r>
            <w:r/>
          </w:p>
        </w:tc>
        <w:tc>
          <w:tcPr>
            <w:tcW w:w="2800" w:type="dxa"/>
            <w:textDirection w:val="lrTb"/>
            <w:noWrap w:val="false"/>
          </w:tcPr>
          <w:p>
            <w:pPr>
              <w:jc w:val="center"/>
              <w:rPr>
                <w:rFonts w:ascii="宋体" w:hAnsi="宋体"/>
              </w:rPr>
            </w:pPr>
            <w:r>
              <w:rPr>
                <w:rFonts w:hint="eastAsia" w:ascii="宋体" w:hAnsi="宋体"/>
              </w:rPr>
              <w:t xml:space="preserve">是</w:t>
            </w:r>
            <w:r/>
          </w:p>
        </w:tc>
        <w:tc>
          <w:tcPr>
            <w:tcW w:w="3135" w:type="dxa"/>
            <w:textDirection w:val="lrTb"/>
            <w:noWrap w:val="false"/>
          </w:tcPr>
          <w:p>
            <w:pPr>
              <w:jc w:val="center"/>
              <w:rPr>
                <w:rFonts w:ascii="宋体" w:hAnsi="宋体"/>
              </w:rPr>
            </w:pPr>
            <w:r>
              <w:rPr>
                <w:rFonts w:hint="eastAsia" w:ascii="宋体" w:hAnsi="宋体"/>
                <w:color w:val="000000"/>
              </w:rPr>
              <w:t xml:space="preserve">37.43</w:t>
            </w:r>
            <w:r/>
          </w:p>
        </w:tc>
      </w:tr>
      <w:tr>
        <w:trPr>
          <w:trHeight w:val="260"/>
        </w:trPr>
        <w:tc>
          <w:tcPr>
            <w:tcW w:w="1148" w:type="dxa"/>
            <w:textDirection w:val="lrTb"/>
            <w:noWrap w:val="false"/>
          </w:tcPr>
          <w:p>
            <w:pPr>
              <w:jc w:val="center"/>
              <w:rPr>
                <w:rFonts w:ascii="宋体" w:hAnsi="宋体"/>
              </w:rPr>
            </w:pPr>
            <w:r>
              <w:rPr>
                <w:rFonts w:hint="eastAsia" w:ascii="宋体" w:hAnsi="宋体"/>
              </w:rPr>
              <w:t xml:space="preserve">3</w:t>
            </w:r>
            <w:r/>
          </w:p>
        </w:tc>
        <w:tc>
          <w:tcPr>
            <w:tcW w:w="2800" w:type="dxa"/>
            <w:textDirection w:val="lrTb"/>
            <w:noWrap w:val="false"/>
          </w:tcPr>
          <w:p>
            <w:pPr>
              <w:jc w:val="center"/>
              <w:rPr>
                <w:rFonts w:ascii="宋体" w:hAnsi="宋体"/>
              </w:rPr>
            </w:pPr>
            <w:r>
              <w:rPr>
                <w:rFonts w:hint="eastAsia" w:ascii="宋体" w:hAnsi="宋体"/>
              </w:rPr>
              <w:t xml:space="preserve">是</w:t>
            </w:r>
            <w:r/>
          </w:p>
        </w:tc>
        <w:tc>
          <w:tcPr>
            <w:tcW w:w="3135" w:type="dxa"/>
            <w:textDirection w:val="lrTb"/>
            <w:noWrap w:val="false"/>
          </w:tcPr>
          <w:p>
            <w:pPr>
              <w:jc w:val="center"/>
              <w:rPr>
                <w:rFonts w:ascii="宋体" w:hAnsi="宋体"/>
              </w:rPr>
            </w:pPr>
            <w:r>
              <w:rPr>
                <w:rFonts w:hint="eastAsia" w:ascii="宋体" w:hAnsi="宋体"/>
                <w:color w:val="000000"/>
              </w:rPr>
              <w:t xml:space="preserve">5</w:t>
            </w:r>
            <w:r/>
          </w:p>
        </w:tc>
      </w:tr>
      <w:tr>
        <w:trPr>
          <w:trHeight w:val="260"/>
        </w:trPr>
        <w:tc>
          <w:tcPr>
            <w:tcW w:w="1148" w:type="dxa"/>
            <w:textDirection w:val="lrTb"/>
            <w:noWrap w:val="false"/>
          </w:tcPr>
          <w:p>
            <w:pPr>
              <w:jc w:val="center"/>
              <w:rPr>
                <w:rFonts w:ascii="宋体" w:hAnsi="宋体"/>
              </w:rPr>
            </w:pPr>
            <w:r>
              <w:rPr>
                <w:rFonts w:hint="eastAsia" w:ascii="宋体" w:hAnsi="宋体"/>
              </w:rPr>
              <w:t xml:space="preserve">4</w:t>
            </w:r>
            <w:r/>
          </w:p>
        </w:tc>
        <w:tc>
          <w:tcPr>
            <w:tcW w:w="2800" w:type="dxa"/>
            <w:textDirection w:val="lrTb"/>
            <w:noWrap w:val="false"/>
          </w:tcPr>
          <w:p>
            <w:pPr>
              <w:jc w:val="center"/>
              <w:rPr>
                <w:rFonts w:ascii="宋体" w:hAnsi="宋体"/>
              </w:rPr>
            </w:pPr>
            <w:r>
              <w:rPr>
                <w:rFonts w:hint="eastAsia" w:ascii="宋体" w:hAnsi="宋体"/>
              </w:rPr>
              <w:t xml:space="preserve">是</w:t>
            </w:r>
            <w:r/>
          </w:p>
        </w:tc>
        <w:tc>
          <w:tcPr>
            <w:tcW w:w="3135" w:type="dxa"/>
            <w:textDirection w:val="lrTb"/>
            <w:noWrap w:val="false"/>
          </w:tcPr>
          <w:p>
            <w:pPr>
              <w:jc w:val="center"/>
              <w:rPr>
                <w:rFonts w:ascii="宋体" w:hAnsi="宋体"/>
              </w:rPr>
            </w:pPr>
            <w:r>
              <w:rPr>
                <w:rFonts w:hint="eastAsia" w:ascii="宋体" w:hAnsi="宋体"/>
                <w:color w:val="000000"/>
              </w:rPr>
              <w:t xml:space="preserve">52</w:t>
            </w:r>
            <w:r>
              <w:rPr>
                <w:rFonts w:hint="eastAsia" w:ascii="宋体" w:hAnsi="宋体"/>
                <w:color w:val="000000"/>
              </w:rPr>
              <w:t xml:space="preserve">.96</w:t>
            </w:r>
            <w:r/>
          </w:p>
        </w:tc>
      </w:tr>
    </w:tbl>
    <w:p>
      <w:pPr>
        <w:ind w:firstLine="480"/>
        <w:rPr>
          <w:rFonts w:ascii="宋体" w:hAnsi="宋体" w:cs="宋体"/>
          <w:sz w:val="24"/>
          <w:szCs w:val="24"/>
        </w:rPr>
      </w:pPr>
      <w:r>
        <w:rPr>
          <w:rFonts w:hint="eastAsia" w:ascii="宋体" w:hAnsi="宋体" w:cs="宋体"/>
          <w:sz w:val="24"/>
          <w:szCs w:val="24"/>
        </w:rPr>
        <w:t xml:space="preserve">5.采购需求（简介）：改造升级省一体化民政业务平台，打造“为困、为老、为残、公益、社会组织、婚姻、殡葬、区划地名”等民政服务应用场景，建设省级民政数据中台，全面对接“苏服办”服务体系，建设省级民政事务综合调度中心，健全标准规范体系，全方位推动民政工作数字化转型、智能化发展、重塑性变革。</w:t>
      </w:r>
      <w:r/>
    </w:p>
    <w:p>
      <w:pPr>
        <w:ind w:firstLine="480"/>
        <w:rPr>
          <w:rFonts w:ascii="宋体" w:hAnsi="宋体" w:cs="宋体"/>
          <w:sz w:val="24"/>
          <w:szCs w:val="24"/>
        </w:rPr>
      </w:pPr>
      <w:r>
        <w:rPr>
          <w:rFonts w:hint="eastAsia" w:ascii="宋体" w:hAnsi="宋体" w:cs="宋体"/>
          <w:color w:val="000000"/>
          <w:sz w:val="24"/>
          <w:szCs w:val="24"/>
        </w:rPr>
        <w:t xml:space="preserve">同时</w:t>
      </w:r>
      <w:r>
        <w:rPr>
          <w:rFonts w:hint="eastAsia" w:ascii="宋体" w:hAnsi="宋体" w:cs="宋体"/>
          <w:color w:val="000000"/>
          <w:sz w:val="24"/>
          <w:szCs w:val="24"/>
        </w:rPr>
        <w:t xml:space="preserve">对</w:t>
      </w:r>
      <w:bookmarkStart w:id="13" w:name="_Hlk183598189"/>
      <w:r>
        <w:rPr>
          <w:rFonts w:hint="eastAsia" w:ascii="宋体" w:hAnsi="宋体" w:cs="宋体"/>
          <w:color w:val="000000"/>
          <w:sz w:val="24"/>
          <w:szCs w:val="24"/>
        </w:rPr>
        <w:t xml:space="preserve">江苏省“智慧民政”一体化信息平台项目</w:t>
      </w:r>
      <w:bookmarkEnd w:id="13"/>
      <w:r>
        <w:rPr>
          <w:rFonts w:hint="eastAsia" w:ascii="宋体" w:hAnsi="宋体" w:cs="宋体"/>
          <w:color w:val="000000"/>
          <w:sz w:val="24"/>
          <w:szCs w:val="24"/>
        </w:rPr>
        <w:t xml:space="preserve">所有建设内容提供全过程监理服务</w:t>
      </w:r>
      <w:r>
        <w:rPr>
          <w:rFonts w:hint="eastAsia" w:ascii="宋体" w:hAnsi="宋体" w:cs="宋体"/>
          <w:color w:val="000000"/>
          <w:sz w:val="24"/>
          <w:szCs w:val="24"/>
        </w:rPr>
        <w:t xml:space="preserve">、财务</w:t>
      </w:r>
      <w:r>
        <w:rPr>
          <w:rFonts w:hint="eastAsia" w:ascii="宋体" w:hAnsi="宋体" w:cs="宋体"/>
          <w:color w:val="000000"/>
          <w:sz w:val="24"/>
          <w:szCs w:val="24"/>
        </w:rPr>
        <w:t xml:space="preserve">审计服务</w:t>
      </w:r>
      <w:r>
        <w:rPr>
          <w:rFonts w:hint="eastAsia" w:ascii="宋体" w:hAnsi="宋体" w:cs="宋体"/>
          <w:color w:val="000000"/>
          <w:sz w:val="24"/>
          <w:szCs w:val="24"/>
        </w:rPr>
        <w:t xml:space="preserve">、第三方软测服务</w:t>
      </w:r>
      <w:r>
        <w:rPr>
          <w:rFonts w:hint="eastAsia" w:ascii="宋体" w:hAnsi="宋体" w:cs="宋体"/>
          <w:color w:val="000000"/>
          <w:sz w:val="24"/>
          <w:szCs w:val="24"/>
        </w:rPr>
        <w:t xml:space="preserve">，提高信息系统的安全保护水平及质量，保障项目建设成效。</w:t>
      </w:r>
      <w:r>
        <w:rPr>
          <w:rFonts w:hint="eastAsia" w:ascii="宋体" w:hAnsi="宋体" w:cs="宋体"/>
          <w:sz w:val="24"/>
          <w:szCs w:val="24"/>
        </w:rPr>
        <w:t xml:space="preserve">（详细内容见本招标文件第四章）</w:t>
      </w:r>
      <w:r/>
    </w:p>
    <w:p>
      <w:pPr>
        <w:ind w:firstLine="480"/>
        <w:rPr>
          <w:rFonts w:ascii="宋体" w:hAnsi="宋体"/>
          <w:sz w:val="24"/>
          <w:szCs w:val="24"/>
        </w:rPr>
      </w:pPr>
      <w:r>
        <w:rPr>
          <w:rFonts w:hint="eastAsia" w:ascii="宋体" w:hAnsi="宋体"/>
          <w:sz w:val="24"/>
          <w:szCs w:val="24"/>
        </w:rPr>
        <w:t xml:space="preserve">6.合同履行期限：</w:t>
      </w:r>
      <w:r/>
    </w:p>
    <w:p>
      <w:pPr>
        <w:ind w:firstLine="480"/>
        <w:rPr>
          <w:rFonts w:ascii="宋体" w:hAnsi="宋体"/>
          <w:sz w:val="24"/>
          <w:szCs w:val="24"/>
        </w:rPr>
      </w:pPr>
      <w:r>
        <w:rPr>
          <w:rFonts w:hint="eastAsia" w:ascii="宋体" w:hAnsi="宋体"/>
          <w:sz w:val="24"/>
          <w:szCs w:val="24"/>
        </w:rPr>
        <w:t xml:space="preserve">采购包1：自合同签订之日起，12个月内完成所有合同标的开发、部署安装、集成及调试工作。质保期3年（自通过采购人组织的验收之日起）</w:t>
      </w:r>
      <w:r/>
    </w:p>
    <w:p>
      <w:pPr>
        <w:ind w:firstLine="480"/>
        <w:rPr>
          <w:rFonts w:ascii="宋体" w:hAnsi="宋体"/>
          <w:sz w:val="24"/>
          <w:szCs w:val="24"/>
        </w:rPr>
      </w:pPr>
      <w:r>
        <w:rPr>
          <w:rFonts w:hint="eastAsia" w:ascii="宋体" w:hAnsi="宋体"/>
          <w:sz w:val="24"/>
          <w:szCs w:val="24"/>
        </w:rPr>
        <w:t xml:space="preserve">采购包2：自合同签订之日起至江苏省“智慧民政”一体化信息平台项目通过财务主管部门竣工决算为止。</w:t>
      </w:r>
      <w:r/>
    </w:p>
    <w:p>
      <w:pPr>
        <w:ind w:firstLine="480"/>
        <w:rPr>
          <w:rFonts w:ascii="宋体" w:hAnsi="宋体"/>
          <w:sz w:val="24"/>
          <w:szCs w:val="24"/>
        </w:rPr>
      </w:pPr>
      <w:r>
        <w:rPr>
          <w:rFonts w:hint="eastAsia" w:ascii="宋体" w:hAnsi="宋体"/>
          <w:sz w:val="24"/>
          <w:szCs w:val="24"/>
        </w:rPr>
        <w:t xml:space="preserve">采购包3：自合同签订之日起至江苏省“智慧民政”一体化信息平台项目通过财务主管部门竣工决算为止。</w:t>
      </w:r>
      <w:r/>
    </w:p>
    <w:p>
      <w:pPr>
        <w:ind w:firstLine="480"/>
        <w:rPr>
          <w:rFonts w:ascii="宋体" w:hAnsi="宋体"/>
          <w:color w:val="000000"/>
          <w:sz w:val="24"/>
          <w:szCs w:val="24"/>
          <w:u w:val="single"/>
        </w:rPr>
      </w:pPr>
      <w:r>
        <w:rPr>
          <w:rFonts w:hint="eastAsia" w:ascii="宋体" w:hAnsi="宋体"/>
          <w:sz w:val="24"/>
          <w:szCs w:val="24"/>
        </w:rPr>
        <w:t xml:space="preserve">采购包4：自合同签订之日起至江苏省“智慧民政”一体化信息平台项目通过主</w:t>
      </w:r>
      <w:r>
        <w:rPr>
          <w:rFonts w:hint="eastAsia" w:ascii="宋体" w:hAnsi="宋体"/>
          <w:sz w:val="24"/>
          <w:szCs w:val="24"/>
        </w:rPr>
        <w:t xml:space="preserve">管部门竣工验收为止。</w:t>
      </w:r>
      <w:r/>
    </w:p>
    <w:p>
      <w:pPr>
        <w:pStyle w:val="940"/>
        <w:ind w:firstLine="498"/>
        <w:spacing w:before="145" w:after="145" w:line="360" w:lineRule="auto"/>
      </w:pPr>
      <w:r/>
      <w:bookmarkStart w:id="14" w:name="_Toc28359080"/>
      <w:r/>
      <w:bookmarkStart w:id="15" w:name="_Toc28359003"/>
      <w:r/>
      <w:bookmarkStart w:id="16" w:name="_Toc35393622"/>
      <w:r/>
      <w:bookmarkStart w:id="17" w:name="_Toc35393791"/>
      <w:r/>
      <w:bookmarkStart w:id="18" w:name="_Toc38985264"/>
      <w:r>
        <w:rPr>
          <w:rFonts w:hint="eastAsia"/>
        </w:rPr>
        <w:t xml:space="preserve">二、申请人的资格要求：</w:t>
      </w:r>
      <w:bookmarkEnd w:id="14"/>
      <w:r/>
      <w:bookmarkEnd w:id="15"/>
      <w:r/>
      <w:bookmarkEnd w:id="16"/>
      <w:r/>
      <w:bookmarkEnd w:id="17"/>
      <w:r/>
      <w:bookmarkEnd w:id="18"/>
      <w:r/>
      <w:r/>
    </w:p>
    <w:p>
      <w:pPr>
        <w:ind w:firstLine="480"/>
        <w:rPr>
          <w:rFonts w:ascii="宋体" w:hAnsi="宋体"/>
          <w:sz w:val="24"/>
          <w:szCs w:val="24"/>
        </w:rPr>
      </w:pPr>
      <w:r/>
      <w:bookmarkStart w:id="19" w:name="_Toc38985265"/>
      <w:r/>
      <w:bookmarkStart w:id="20" w:name="_Toc28359004"/>
      <w:r/>
      <w:bookmarkStart w:id="21" w:name="_Toc35393792"/>
      <w:r/>
      <w:bookmarkStart w:id="22" w:name="_Toc35393623"/>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w:t>
      </w:r>
      <w:r>
        <w:rPr>
          <w:rFonts w:hint="eastAsia" w:ascii="宋体" w:hAnsi="宋体"/>
          <w:sz w:val="24"/>
          <w:szCs w:val="24"/>
        </w:rPr>
        <w:t xml:space="preserve">2023或2024</w:t>
      </w:r>
      <w:r>
        <w:rPr>
          <w:rFonts w:hint="eastAsia" w:ascii="宋体" w:hAnsi="宋体"/>
          <w:sz w:val="24"/>
          <w:szCs w:val="24"/>
        </w:rPr>
        <w:t xml:space="preserve">年度</w:t>
      </w:r>
      <w:r>
        <w:rPr>
          <w:rFonts w:hint="eastAsia" w:ascii="宋体" w:hAnsi="宋体"/>
          <w:sz w:val="24"/>
          <w:szCs w:val="24"/>
        </w:rPr>
        <w:t xml:space="preserve">的财务状况报告（成立不满一年无需提供）；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2968"/>
        <w:gridCol w:w="2967"/>
      </w:tblGrid>
      <w:tr>
        <w:trPr/>
        <w:tc>
          <w:tcPr>
            <w:tcW w:w="1148" w:type="dxa"/>
            <w:textDirection w:val="lrTb"/>
            <w:noWrap w:val="false"/>
          </w:tcPr>
          <w:p>
            <w:pPr>
              <w:jc w:val="center"/>
              <w:rPr>
                <w:rFonts w:ascii="宋体" w:hAnsi="宋体"/>
              </w:rPr>
            </w:pPr>
            <w:r>
              <w:rPr>
                <w:rFonts w:hint="eastAsia" w:ascii="宋体" w:hAnsi="宋体"/>
              </w:rPr>
              <w:t xml:space="preserve">采购包</w:t>
            </w:r>
            <w:r>
              <w:rPr>
                <w:rFonts w:ascii="宋体" w:hAnsi="宋体"/>
              </w:rPr>
              <w:t xml:space="preserve">号</w:t>
            </w:r>
            <w:r/>
          </w:p>
        </w:tc>
        <w:tc>
          <w:tcPr>
            <w:tcW w:w="2968" w:type="dxa"/>
            <w:textDirection w:val="lrTb"/>
            <w:noWrap w:val="false"/>
          </w:tcPr>
          <w:p>
            <w:pPr>
              <w:jc w:val="center"/>
              <w:rPr>
                <w:rFonts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2967" w:type="dxa"/>
            <w:textDirection w:val="lrTb"/>
            <w:noWrap w:val="false"/>
          </w:tcPr>
          <w:p>
            <w:pPr>
              <w:jc w:val="center"/>
              <w:rPr>
                <w:rFonts w:ascii="宋体" w:hAnsi="宋体"/>
              </w:rPr>
            </w:pPr>
            <w:r>
              <w:rPr>
                <w:rFonts w:hint="eastAsia" w:ascii="宋体" w:hAnsi="宋体"/>
              </w:rPr>
              <w:t xml:space="preserve">该采购</w:t>
            </w:r>
            <w:r>
              <w:rPr>
                <w:rFonts w:ascii="宋体" w:hAnsi="宋体"/>
              </w:rPr>
              <w:t xml:space="preserve">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2968" w:type="dxa"/>
            <w:textDirection w:val="lrTb"/>
            <w:noWrap w:val="false"/>
          </w:tcPr>
          <w:p>
            <w:pPr>
              <w:jc w:val="center"/>
              <w:rPr>
                <w:rFonts w:ascii="宋体" w:hAnsi="宋体"/>
              </w:rPr>
            </w:pPr>
            <w:r>
              <w:rPr>
                <w:rFonts w:hint="eastAsia" w:ascii="宋体" w:hAnsi="宋体"/>
              </w:rPr>
              <w:t xml:space="preserve">否</w:t>
            </w:r>
            <w:r/>
          </w:p>
        </w:tc>
        <w:tc>
          <w:tcPr>
            <w:tcW w:w="2967" w:type="dxa"/>
            <w:textDirection w:val="lrTb"/>
            <w:noWrap w:val="false"/>
          </w:tcPr>
          <w:p>
            <w:pPr>
              <w:jc w:val="center"/>
              <w:rPr>
                <w:rFonts w:ascii="宋体" w:hAnsi="宋体"/>
              </w:rPr>
            </w:pPr>
            <w:r>
              <w:rPr>
                <w:rFonts w:hint="eastAsia" w:ascii="宋体" w:hAnsi="宋体"/>
              </w:rPr>
              <w:t xml:space="preserve">/</w:t>
            </w:r>
            <w:r/>
          </w:p>
        </w:tc>
      </w:tr>
      <w:tr>
        <w:trPr/>
        <w:tc>
          <w:tcPr>
            <w:tcW w:w="1148" w:type="dxa"/>
            <w:textDirection w:val="lrTb"/>
            <w:noWrap w:val="false"/>
          </w:tcPr>
          <w:p>
            <w:pPr>
              <w:jc w:val="center"/>
              <w:rPr>
                <w:rFonts w:ascii="宋体" w:hAnsi="宋体"/>
              </w:rPr>
            </w:pPr>
            <w:r>
              <w:rPr>
                <w:rFonts w:hint="eastAsia" w:ascii="宋体" w:hAnsi="宋体"/>
              </w:rPr>
              <w:t xml:space="preserve">2</w:t>
            </w:r>
            <w:r/>
          </w:p>
        </w:tc>
        <w:tc>
          <w:tcPr>
            <w:tcW w:w="2968" w:type="dxa"/>
            <w:textDirection w:val="lrTb"/>
            <w:noWrap w:val="false"/>
          </w:tcPr>
          <w:p>
            <w:pPr>
              <w:jc w:val="center"/>
              <w:rPr>
                <w:rFonts w:ascii="宋体" w:hAnsi="宋体"/>
              </w:rPr>
            </w:pPr>
            <w:r>
              <w:rPr>
                <w:rFonts w:hint="eastAsia" w:ascii="宋体" w:hAnsi="宋体"/>
              </w:rPr>
              <w:t xml:space="preserve">否</w:t>
            </w:r>
            <w:r/>
          </w:p>
        </w:tc>
        <w:tc>
          <w:tcPr>
            <w:tcW w:w="2967" w:type="dxa"/>
            <w:textDirection w:val="lrTb"/>
            <w:noWrap w:val="false"/>
          </w:tcPr>
          <w:p>
            <w:pPr>
              <w:jc w:val="center"/>
              <w:rPr>
                <w:rFonts w:ascii="宋体" w:hAnsi="宋体"/>
              </w:rPr>
            </w:pPr>
            <w:r>
              <w:rPr>
                <w:rFonts w:hint="eastAsia" w:ascii="宋体" w:hAnsi="宋体"/>
              </w:rPr>
              <w:t xml:space="preserve">/</w:t>
            </w:r>
            <w:r/>
          </w:p>
        </w:tc>
      </w:tr>
      <w:tr>
        <w:trPr/>
        <w:tc>
          <w:tcPr>
            <w:tcW w:w="1148" w:type="dxa"/>
            <w:textDirection w:val="lrTb"/>
            <w:noWrap w:val="false"/>
          </w:tcPr>
          <w:p>
            <w:pPr>
              <w:jc w:val="center"/>
              <w:rPr>
                <w:rFonts w:ascii="宋体" w:hAnsi="宋体"/>
              </w:rPr>
            </w:pPr>
            <w:r>
              <w:rPr>
                <w:rFonts w:hint="eastAsia" w:ascii="宋体" w:hAnsi="宋体"/>
              </w:rPr>
              <w:t xml:space="preserve">3</w:t>
            </w:r>
            <w:r/>
          </w:p>
        </w:tc>
        <w:tc>
          <w:tcPr>
            <w:tcW w:w="2968" w:type="dxa"/>
            <w:textDirection w:val="lrTb"/>
            <w:noWrap w:val="false"/>
          </w:tcPr>
          <w:p>
            <w:pPr>
              <w:jc w:val="center"/>
              <w:rPr>
                <w:rFonts w:ascii="宋体" w:hAnsi="宋体"/>
              </w:rPr>
            </w:pPr>
            <w:r>
              <w:rPr>
                <w:rFonts w:hint="eastAsia" w:ascii="宋体" w:hAnsi="宋体"/>
              </w:rPr>
              <w:t xml:space="preserve">否</w:t>
            </w:r>
            <w:r/>
          </w:p>
        </w:tc>
        <w:tc>
          <w:tcPr>
            <w:tcW w:w="2967" w:type="dxa"/>
            <w:textDirection w:val="lrTb"/>
            <w:noWrap w:val="false"/>
          </w:tcPr>
          <w:p>
            <w:pPr>
              <w:jc w:val="center"/>
              <w:rPr>
                <w:rFonts w:ascii="宋体" w:hAnsi="宋体"/>
              </w:rPr>
            </w:pPr>
            <w:r>
              <w:rPr>
                <w:rFonts w:hint="eastAsia" w:ascii="宋体" w:hAnsi="宋体"/>
              </w:rPr>
              <w:t xml:space="preserve">/</w:t>
            </w:r>
            <w:r/>
          </w:p>
        </w:tc>
      </w:tr>
      <w:tr>
        <w:trPr/>
        <w:tc>
          <w:tcPr>
            <w:tcW w:w="1148" w:type="dxa"/>
            <w:textDirection w:val="lrTb"/>
            <w:noWrap w:val="false"/>
          </w:tcPr>
          <w:p>
            <w:pPr>
              <w:jc w:val="center"/>
              <w:rPr>
                <w:rFonts w:ascii="宋体" w:hAnsi="宋体"/>
              </w:rPr>
            </w:pPr>
            <w:r>
              <w:rPr>
                <w:rFonts w:hint="eastAsia" w:ascii="宋体" w:hAnsi="宋体"/>
              </w:rPr>
              <w:t xml:space="preserve">4</w:t>
            </w:r>
            <w:r/>
          </w:p>
        </w:tc>
        <w:tc>
          <w:tcPr>
            <w:tcW w:w="2968" w:type="dxa"/>
            <w:textDirection w:val="lrTb"/>
            <w:noWrap w:val="false"/>
          </w:tcPr>
          <w:p>
            <w:pPr>
              <w:jc w:val="center"/>
              <w:rPr>
                <w:rFonts w:ascii="宋体" w:hAnsi="宋体"/>
              </w:rPr>
            </w:pPr>
            <w:r>
              <w:rPr>
                <w:rFonts w:hint="eastAsia" w:ascii="宋体" w:hAnsi="宋体"/>
              </w:rPr>
              <w:t xml:space="preserve">否</w:t>
            </w:r>
            <w:r/>
          </w:p>
        </w:tc>
        <w:tc>
          <w:tcPr>
            <w:tcW w:w="2967" w:type="dxa"/>
            <w:textDirection w:val="lrTb"/>
            <w:noWrap w:val="false"/>
          </w:tcPr>
          <w:p>
            <w:pPr>
              <w:jc w:val="center"/>
              <w:rPr>
                <w:rFonts w:ascii="宋体" w:hAnsi="宋体"/>
              </w:rPr>
            </w:pPr>
            <w:r>
              <w:rPr>
                <w:rFonts w:hint="eastAsia" w:ascii="宋体" w:hAnsi="宋体"/>
              </w:rPr>
              <w:t xml:space="preserve">/</w:t>
            </w:r>
            <w:r/>
          </w:p>
        </w:tc>
      </w:tr>
    </w:tbl>
    <w:p>
      <w:pPr>
        <w:ind w:firstLine="480"/>
        <w:rPr>
          <w:rFonts w:ascii="宋体" w:hAnsi="宋体"/>
          <w:sz w:val="24"/>
          <w:szCs w:val="24"/>
        </w:rPr>
      </w:pPr>
      <w:r>
        <w:rPr>
          <w:rFonts w:hint="eastAsia" w:ascii="宋体" w:hAnsi="宋体"/>
          <w:sz w:val="24"/>
          <w:szCs w:val="24"/>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5921"/>
      </w:tblGrid>
      <w:tr>
        <w:trPr/>
        <w:tc>
          <w:tcPr>
            <w:tcW w:w="1148" w:type="dxa"/>
            <w:textDirection w:val="lrTb"/>
            <w:noWrap w:val="false"/>
          </w:tcPr>
          <w:p>
            <w:pPr>
              <w:jc w:val="center"/>
              <w:rPr>
                <w:rFonts w:ascii="宋体" w:hAnsi="宋体"/>
              </w:rPr>
            </w:pPr>
            <w:r>
              <w:rPr>
                <w:rFonts w:hint="eastAsia" w:ascii="宋体" w:hAnsi="宋体"/>
              </w:rPr>
              <w:t xml:space="preserve">采购包</w:t>
            </w:r>
            <w:r>
              <w:rPr>
                <w:rFonts w:ascii="宋体" w:hAnsi="宋体"/>
              </w:rPr>
              <w:t xml:space="preserve">号</w:t>
            </w:r>
            <w:r/>
          </w:p>
        </w:tc>
        <w:tc>
          <w:tcPr>
            <w:tcW w:w="5921" w:type="dxa"/>
            <w:textDirection w:val="lrTb"/>
            <w:noWrap w:val="false"/>
          </w:tcPr>
          <w:p>
            <w:pPr>
              <w:jc w:val="center"/>
              <w:rPr>
                <w:rFonts w:ascii="宋体" w:hAnsi="宋体"/>
              </w:rPr>
            </w:pPr>
            <w:r>
              <w:rPr>
                <w:rFonts w:hint="eastAsia" w:ascii="宋体" w:hAnsi="宋体"/>
              </w:rPr>
              <w:t xml:space="preserve">特定</w:t>
            </w:r>
            <w:r>
              <w:rPr>
                <w:rFonts w:ascii="宋体" w:hAnsi="宋体"/>
              </w:rPr>
              <w:t xml:space="preserve">资格要求</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5921" w:type="dxa"/>
            <w:textDirection w:val="lrTb"/>
            <w:noWrap w:val="false"/>
          </w:tcPr>
          <w:p>
            <w:pPr>
              <w:jc w:val="center"/>
              <w:rPr>
                <w:rFonts w:ascii="宋体" w:hAnsi="宋体"/>
              </w:rPr>
            </w:pPr>
            <w:r>
              <w:rPr>
                <w:rFonts w:hint="eastAsia" w:ascii="宋体" w:hAnsi="宋体"/>
              </w:rPr>
              <w:t xml:space="preserve">无</w:t>
            </w:r>
            <w:r/>
          </w:p>
        </w:tc>
      </w:tr>
      <w:tr>
        <w:trPr/>
        <w:tc>
          <w:tcPr>
            <w:tcW w:w="1148" w:type="dxa"/>
            <w:textDirection w:val="lrTb"/>
            <w:noWrap w:val="false"/>
          </w:tcPr>
          <w:p>
            <w:pPr>
              <w:jc w:val="center"/>
              <w:rPr>
                <w:rFonts w:ascii="宋体" w:hAnsi="宋体"/>
              </w:rPr>
            </w:pPr>
            <w:r>
              <w:rPr>
                <w:rFonts w:hint="eastAsia" w:ascii="宋体" w:hAnsi="宋体"/>
              </w:rPr>
              <w:t xml:space="preserve">2</w:t>
            </w:r>
            <w:r/>
          </w:p>
        </w:tc>
        <w:tc>
          <w:tcPr>
            <w:tcW w:w="5921" w:type="dxa"/>
            <w:textDirection w:val="lrTb"/>
            <w:noWrap w:val="false"/>
          </w:tcPr>
          <w:p>
            <w:pPr>
              <w:jc w:val="center"/>
              <w:rPr>
                <w:rFonts w:ascii="宋体" w:hAnsi="宋体"/>
              </w:rPr>
            </w:pPr>
            <w:r>
              <w:rPr>
                <w:rFonts w:hint="eastAsia" w:ascii="宋体" w:hAnsi="宋体"/>
              </w:rPr>
              <w:t xml:space="preserve">无</w:t>
            </w:r>
            <w:r/>
          </w:p>
        </w:tc>
      </w:tr>
      <w:tr>
        <w:trPr/>
        <w:tc>
          <w:tcPr>
            <w:tcW w:w="1148" w:type="dxa"/>
            <w:textDirection w:val="lrTb"/>
            <w:noWrap w:val="false"/>
          </w:tcPr>
          <w:p>
            <w:pPr>
              <w:jc w:val="center"/>
              <w:rPr>
                <w:rFonts w:ascii="宋体" w:hAnsi="宋体"/>
              </w:rPr>
            </w:pPr>
            <w:r>
              <w:rPr>
                <w:rFonts w:hint="eastAsia" w:ascii="宋体" w:hAnsi="宋体"/>
              </w:rPr>
              <w:t xml:space="preserve">3</w:t>
            </w:r>
            <w:r/>
          </w:p>
        </w:tc>
        <w:tc>
          <w:tcPr>
            <w:tcW w:w="5921" w:type="dxa"/>
            <w:textDirection w:val="lrTb"/>
            <w:noWrap w:val="false"/>
          </w:tcPr>
          <w:p>
            <w:pPr>
              <w:jc w:val="center"/>
              <w:rPr>
                <w:rFonts w:ascii="宋体" w:hAnsi="宋体"/>
              </w:rPr>
            </w:pPr>
            <w:r>
              <w:rPr>
                <w:rFonts w:hint="eastAsia" w:ascii="宋体" w:hAnsi="宋体"/>
              </w:rPr>
              <w:t xml:space="preserve">无</w:t>
            </w:r>
            <w:r/>
          </w:p>
        </w:tc>
      </w:tr>
      <w:tr>
        <w:trPr/>
        <w:tc>
          <w:tcPr>
            <w:tcW w:w="1148" w:type="dxa"/>
            <w:textDirection w:val="lrTb"/>
            <w:noWrap w:val="false"/>
          </w:tcPr>
          <w:p>
            <w:pPr>
              <w:jc w:val="center"/>
              <w:rPr>
                <w:rFonts w:ascii="宋体" w:hAnsi="宋体"/>
              </w:rPr>
            </w:pPr>
            <w:r>
              <w:rPr>
                <w:rFonts w:hint="eastAsia" w:ascii="宋体" w:hAnsi="宋体"/>
              </w:rPr>
              <w:t xml:space="preserve">4</w:t>
            </w:r>
            <w:r/>
          </w:p>
        </w:tc>
        <w:tc>
          <w:tcPr>
            <w:tcW w:w="5921" w:type="dxa"/>
            <w:textDirection w:val="lrTb"/>
            <w:noWrap w:val="false"/>
          </w:tcPr>
          <w:p>
            <w:pPr>
              <w:jc w:val="center"/>
              <w:rPr>
                <w:rFonts w:ascii="宋体" w:hAnsi="宋体"/>
              </w:rPr>
            </w:pPr>
            <w:r>
              <w:rPr>
                <w:rFonts w:hint="eastAsia" w:ascii="宋体" w:hAnsi="宋体"/>
              </w:rPr>
              <w:t xml:space="preserve">无</w:t>
            </w:r>
            <w:r/>
          </w:p>
        </w:tc>
      </w:tr>
    </w:tbl>
    <w:p>
      <w:pPr>
        <w:pStyle w:val="940"/>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rPr>
          <w:rFonts w:ascii="宋体" w:hAnsi="宋体" w:cs="宋体"/>
          <w:sz w:val="24"/>
          <w:szCs w:val="24"/>
        </w:rPr>
      </w:pPr>
      <w:r/>
      <w:bookmarkStart w:id="24" w:name="_Toc28359082"/>
      <w:r/>
      <w:bookmarkStart w:id="25" w:name="_Toc28359005"/>
      <w:r/>
      <w:bookmarkStart w:id="26" w:name="_Toc35393793"/>
      <w:r/>
      <w:bookmarkStart w:id="27" w:name="_Toc38985266"/>
      <w:r/>
      <w:bookmarkStart w:id="28" w:name="_Toc35393624"/>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940"/>
        <w:ind w:firstLine="498"/>
        <w:spacing w:before="145" w:after="145" w:line="360" w:lineRule="auto"/>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2025年</w:t>
      </w:r>
      <w:r>
        <w:rPr>
          <w:rFonts w:hint="eastAsia" w:ascii="宋体" w:hAnsi="宋体"/>
          <w:bCs/>
          <w:sz w:val="24"/>
          <w:szCs w:val="24"/>
          <w:u w:val="single"/>
        </w:rPr>
        <w:t xml:space="preserve">4</w:t>
      </w:r>
      <w:r>
        <w:rPr>
          <w:rFonts w:hint="eastAsia" w:ascii="宋体" w:hAnsi="宋体"/>
          <w:bCs/>
          <w:sz w:val="24"/>
          <w:szCs w:val="24"/>
          <w:u w:val="single"/>
        </w:rPr>
        <w:t xml:space="preserve">月 </w:t>
      </w:r>
      <w:r>
        <w:rPr>
          <w:rFonts w:hint="eastAsia" w:ascii="宋体" w:hAnsi="宋体"/>
          <w:bCs/>
          <w:sz w:val="24"/>
          <w:szCs w:val="24"/>
          <w:u w:val="single"/>
        </w:rPr>
        <w:t xml:space="preserve">2</w:t>
      </w:r>
      <w:r>
        <w:rPr>
          <w:rFonts w:hint="eastAsia" w:ascii="宋体" w:hAnsi="宋体"/>
          <w:bCs/>
          <w:sz w:val="24"/>
          <w:szCs w:val="24"/>
          <w:u w:val="single"/>
        </w:rPr>
        <w:t xml:space="preserve">4</w:t>
      </w:r>
      <w:r>
        <w:rPr>
          <w:rFonts w:hint="eastAsia" w:ascii="宋体" w:hAnsi="宋体"/>
          <w:bCs/>
          <w:sz w:val="24"/>
          <w:szCs w:val="24"/>
          <w:u w:val="single"/>
        </w:rPr>
        <w:t xml:space="preserve"> </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rPr>
          <w:rFonts w:ascii="宋体" w:hAnsi="宋体"/>
          <w:bCs/>
          <w:sz w:val="24"/>
          <w:szCs w:val="24"/>
          <w:u w:val="single"/>
        </w:rPr>
      </w:pPr>
      <w:r>
        <w:rPr>
          <w:rFonts w:hint="eastAsia" w:ascii="宋体" w:hAnsi="宋体"/>
          <w:sz w:val="24"/>
          <w:szCs w:val="24"/>
        </w:rPr>
        <w:t xml:space="preserve">2.地点：“苏采云”政府采购交易系统网上开标大厅。</w:t>
      </w:r>
      <w:r/>
    </w:p>
    <w:p>
      <w:pPr>
        <w:pStyle w:val="940"/>
        <w:ind w:firstLine="498"/>
        <w:spacing w:before="145" w:after="145" w:line="360" w:lineRule="auto"/>
      </w:pPr>
      <w:r/>
      <w:bookmarkStart w:id="29" w:name="_Toc28359084"/>
      <w:r/>
      <w:bookmarkStart w:id="30" w:name="_Toc35393625"/>
      <w:r/>
      <w:bookmarkStart w:id="31" w:name="_Toc35393794"/>
      <w:r/>
      <w:bookmarkStart w:id="32" w:name="_Toc38985267"/>
      <w:r/>
      <w:bookmarkStart w:id="33" w:name="_Toc28359007"/>
      <w:r>
        <w:rPr>
          <w:rFonts w:hint="eastAsia"/>
        </w:rPr>
        <w:t xml:space="preserve">五、公告期限</w:t>
      </w:r>
      <w:bookmarkEnd w:id="29"/>
      <w:r/>
      <w:bookmarkEnd w:id="30"/>
      <w:r/>
      <w:bookmarkEnd w:id="31"/>
      <w:r/>
      <w:bookmarkEnd w:id="32"/>
      <w:r/>
      <w:bookmarkEnd w:id="33"/>
      <w:r/>
      <w:r/>
    </w:p>
    <w:p>
      <w:pPr>
        <w:ind w:firstLine="480"/>
        <w:rPr>
          <w:rFonts w:ascii="宋体" w:hAnsi="宋体" w:cs="宋体"/>
          <w:sz w:val="24"/>
          <w:szCs w:val="24"/>
        </w:rPr>
      </w:pPr>
      <w:r/>
      <w:bookmarkStart w:id="34" w:name="_Toc38985268"/>
      <w:r/>
      <w:bookmarkStart w:id="35" w:name="_Toc35393626"/>
      <w:r/>
      <w:bookmarkStart w:id="36" w:name="_Toc35393795"/>
      <w:r>
        <w:rPr>
          <w:rFonts w:hint="eastAsia" w:ascii="宋体" w:hAnsi="宋体" w:cs="宋体"/>
          <w:sz w:val="24"/>
          <w:szCs w:val="24"/>
        </w:rPr>
        <w:t xml:space="preserve">招标公告及招标文件公告期限为自本公告发布之日起5个工作日。</w:t>
      </w:r>
      <w:r/>
    </w:p>
    <w:p>
      <w:pPr>
        <w:pStyle w:val="940"/>
        <w:ind w:firstLine="498"/>
        <w:spacing w:before="145" w:after="145" w:line="360" w:lineRule="auto"/>
      </w:pPr>
      <w:r>
        <w:rPr>
          <w:rFonts w:hint="eastAsia"/>
        </w:rPr>
        <w:t xml:space="preserve">六、其他补充事宜</w:t>
      </w:r>
      <w:bookmarkEnd w:id="34"/>
      <w:r/>
      <w:bookmarkEnd w:id="35"/>
      <w:r/>
      <w:bookmarkEnd w:id="36"/>
      <w:r/>
      <w:r/>
    </w:p>
    <w:p>
      <w:pPr>
        <w:ind w:firstLine="480"/>
        <w:rPr>
          <w:rFonts w:ascii="宋体" w:hAnsi="宋体" w:cs="宋体"/>
          <w:sz w:val="24"/>
          <w:szCs w:val="24"/>
        </w:rPr>
      </w:pPr>
      <w:r>
        <w:rPr>
          <w:rFonts w:hint="eastAsia" w:ascii="宋体" w:hAnsi="宋体" w:cs="宋体"/>
          <w:sz w:val="24"/>
          <w:szCs w:val="24"/>
        </w:rPr>
        <w:t xml:space="preserve">无。</w:t>
      </w:r>
      <w:r/>
    </w:p>
    <w:p>
      <w:pPr>
        <w:pStyle w:val="940"/>
        <w:ind w:firstLine="498"/>
        <w:spacing w:before="145" w:after="145" w:line="360" w:lineRule="auto"/>
      </w:pPr>
      <w:r/>
      <w:bookmarkStart w:id="37" w:name="_Toc35393627"/>
      <w:r/>
      <w:bookmarkStart w:id="38" w:name="_Toc28359008"/>
      <w:r/>
      <w:bookmarkStart w:id="39" w:name="_Toc28359085"/>
      <w:r/>
      <w:bookmarkStart w:id="40" w:name="_Toc35393796"/>
      <w:r/>
      <w:bookmarkStart w:id="41" w:name="_Toc38985269"/>
      <w:r>
        <w:rPr>
          <w:rFonts w:hint="eastAsia"/>
        </w:rPr>
        <w:t xml:space="preserve">七、本次招标联系方式</w:t>
      </w:r>
      <w:bookmarkEnd w:id="37"/>
      <w:r/>
      <w:bookmarkEnd w:id="38"/>
      <w:r/>
      <w:bookmarkEnd w:id="39"/>
      <w:r/>
      <w:bookmarkEnd w:id="40"/>
      <w:r/>
      <w:bookmarkEnd w:id="41"/>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称：江苏省民政厅 </w:t>
      </w:r>
      <w:r/>
    </w:p>
    <w:p>
      <w:pPr>
        <w:ind w:left="1079" w:hanging="300"/>
        <w:jc w:val="left"/>
        <w:spacing w:line="360" w:lineRule="auto"/>
        <w:rPr>
          <w:rFonts w:ascii="宋体" w:hAnsi="宋体"/>
          <w:sz w:val="24"/>
          <w:szCs w:val="24"/>
          <w:highlight w:val="red"/>
        </w:rPr>
      </w:pPr>
      <w:r>
        <w:rPr>
          <w:rFonts w:hint="eastAsia" w:ascii="宋体" w:hAnsi="宋体"/>
          <w:sz w:val="24"/>
          <w:szCs w:val="24"/>
        </w:rPr>
        <w:t xml:space="preserve">地址：</w:t>
      </w:r>
      <w:r>
        <w:rPr>
          <w:rFonts w:hint="eastAsia" w:ascii="宋体" w:hAnsi="宋体"/>
          <w:sz w:val="24"/>
          <w:szCs w:val="24"/>
          <w:u w:val="single"/>
        </w:rPr>
        <w:t xml:space="preserve">南京市鼓楼区中山北路277号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柴海昊</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w:t>
      </w:r>
      <w:bookmarkStart w:id="42" w:name="_Toc28359086"/>
      <w:r/>
      <w:bookmarkStart w:id="43" w:name="_Toc28359009"/>
      <w:r>
        <w:rPr>
          <w:rFonts w:hint="eastAsia" w:ascii="宋体" w:hAnsi="宋体"/>
          <w:sz w:val="24"/>
          <w:szCs w:val="24"/>
          <w:u w:val="single"/>
        </w:rPr>
        <w:t xml:space="preserve">83590667</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2"/>
      <w:r/>
      <w:bookmarkEnd w:id="43"/>
      <w:r/>
      <w:r/>
    </w:p>
    <w:p>
      <w:pPr>
        <w:ind w:firstLine="72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张文怡</w:t>
      </w:r>
      <w:r>
        <w:rPr>
          <w:rFonts w:hint="eastAsia" w:ascii="宋体" w:hAnsi="宋体"/>
          <w:sz w:val="24"/>
          <w:szCs w:val="24"/>
          <w:u w:val="single"/>
        </w:rPr>
        <w:t xml:space="preserve">、唐文</w:t>
      </w:r>
      <w:r/>
    </w:p>
    <w:p>
      <w:pPr>
        <w:ind w:firstLine="720"/>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rPr>
          <w:rFonts w:hint="eastAsia" w:ascii="宋体" w:hAnsi="宋体"/>
          <w:sz w:val="24"/>
          <w:szCs w:val="24"/>
          <w:u w:val="single"/>
        </w:rPr>
        <w:t xml:space="preserve">83668505</w:t>
      </w:r>
      <w:r>
        <w:rPr>
          <w:rFonts w:hint="eastAsia" w:ascii="宋体" w:hAnsi="宋体"/>
          <w:sz w:val="24"/>
          <w:szCs w:val="24"/>
          <w:u w:val="single"/>
        </w:rPr>
        <w:t xml:space="preserve">、83668519</w:t>
      </w:r>
      <w:r/>
    </w:p>
    <w:p>
      <w:pPr>
        <w:ind w:firstLine="643"/>
        <w:spacing w:line="360" w:lineRule="auto"/>
        <w:rPr>
          <w:b/>
          <w:sz w:val="32"/>
          <w:szCs w:val="32"/>
        </w:rPr>
      </w:pPr>
      <w:r>
        <w:rPr>
          <w:rFonts w:hint="eastAsia"/>
          <w:b/>
          <w:sz w:val="32"/>
          <w:szCs w:val="32"/>
        </w:rPr>
        <w:t xml:space="preserve">八、其他</w:t>
      </w:r>
      <w:r/>
    </w:p>
    <w:p>
      <w:pPr>
        <w:ind w:firstLine="480"/>
        <w:spacing w:line="56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cs="宋体"/>
          <w:sz w:val="24"/>
        </w:rPr>
        <w:t xml:space="preserve">投标人也可前往“江苏政务服务网”（www.jszwfw.gov.cn），“一企来办”专栏下“政府采购”模块详细了解关于CA办理、标书制作、开标投标指引等事宜。</w:t>
      </w:r>
      <w:r/>
    </w:p>
    <w:p>
      <w:pPr>
        <w:ind w:firstLine="480"/>
        <w:spacing w:line="55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如果“江苏政府采购网”（www.ccgp-jiangsu.gov.cn）信息与“江苏政务服务网”（www.jszwfw.gov.cn），“一企来办”专栏下“政府采购”模块中信息不一致，以“江苏政府采购网”信息为准。</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938"/>
        <w:ind w:firstLine="2427"/>
        <w:jc w:val="both"/>
        <w:spacing w:line="415" w:lineRule="auto"/>
        <w:rPr>
          <w:rFonts w:ascii="黑体" w:eastAsia="黑体"/>
          <w:b w:val="0"/>
          <w:bCs w:val="0"/>
        </w:rPr>
        <w:outlineLvl w:val="0"/>
      </w:pPr>
      <w:r/>
      <w:bookmarkStart w:id="44" w:name="_Toc120614211"/>
      <w:r>
        <w:rPr>
          <w:rFonts w:hint="eastAsia" w:ascii="黑体" w:eastAsia="黑体"/>
        </w:rPr>
        <w:t xml:space="preserve">第二章  </w:t>
      </w:r>
      <w:bookmarkStart w:id="45" w:name="_Toc120614213"/>
      <w:r/>
      <w:bookmarkStart w:id="46" w:name="_Toc20823274"/>
      <w:r/>
      <w:bookmarkStart w:id="47" w:name="_Toc16938518"/>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940"/>
        <w:ind w:firstLine="498"/>
        <w:spacing w:before="145" w:after="145" w:line="360" w:lineRule="auto"/>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
    </w:p>
    <w:p>
      <w:pPr>
        <w:pStyle w:val="941"/>
        <w:ind w:firstLine="420"/>
        <w:spacing w:before="0" w:after="0" w:line="240" w:lineRule="auto"/>
        <w:rPr>
          <w:b w:val="0"/>
          <w:bCs w:val="0"/>
        </w:rPr>
      </w:pPr>
      <w:r/>
      <w:bookmarkStart w:id="53" w:name="_Hlt16619475"/>
      <w:r/>
      <w:bookmarkStart w:id="54" w:name="_Toc458694821"/>
      <w:r/>
      <w:bookmarkStart w:id="55" w:name="_Toc16938520"/>
      <w:r/>
      <w:bookmarkStart w:id="56" w:name="_Toc513029204"/>
      <w:r/>
      <w:bookmarkStart w:id="57" w:name="_Toc20823276"/>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41"/>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满足本文件实质性要求的规定。</w:t>
      </w:r>
      <w:r/>
    </w:p>
    <w:p>
      <w:pPr>
        <w:pStyle w:val="941"/>
        <w:ind w:firstLine="420"/>
        <w:spacing w:before="0" w:after="0" w:line="240" w:lineRule="auto"/>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41"/>
        <w:ind w:firstLine="420"/>
        <w:spacing w:before="0" w:after="0" w:line="240" w:lineRule="auto"/>
        <w:rPr>
          <w:b w:val="0"/>
          <w:bCs w:val="0"/>
        </w:rPr>
      </w:pPr>
      <w:r/>
      <w:bookmarkStart w:id="64" w:name="_Toc20823279"/>
      <w:r/>
      <w:bookmarkStart w:id="65" w:name="_Toc462564067"/>
      <w:r/>
      <w:bookmarkStart w:id="66" w:name="_Toc16938523"/>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941"/>
        <w:ind w:firstLine="602"/>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40"/>
        <w:ind w:firstLine="321"/>
        <w:spacing w:before="145" w:after="145" w:line="360" w:lineRule="auto"/>
      </w:pPr>
      <w:r/>
      <w:bookmarkStart w:id="68" w:name="_Toc16938525"/>
      <w:r/>
      <w:bookmarkStart w:id="69" w:name="_Toc20823281"/>
      <w:r/>
      <w:bookmarkStart w:id="70" w:name="_Toc513029209"/>
      <w:r/>
      <w:bookmarkStart w:id="71" w:name="_Toc120614215"/>
      <w:r>
        <w:rPr>
          <w:rFonts w:hint="eastAsia"/>
        </w:rPr>
        <w:t xml:space="preserve">二、招标文件</w:t>
      </w:r>
      <w:bookmarkEnd w:id="68"/>
      <w:r/>
      <w:bookmarkEnd w:id="69"/>
      <w:r/>
      <w:bookmarkEnd w:id="70"/>
      <w:r/>
      <w:bookmarkEnd w:id="71"/>
      <w:r/>
      <w:r/>
    </w:p>
    <w:p>
      <w:pPr>
        <w:pStyle w:val="941"/>
        <w:ind w:firstLine="420"/>
        <w:spacing w:before="0" w:after="0" w:line="240" w:lineRule="auto"/>
        <w:rPr>
          <w:b w:val="0"/>
          <w:bCs w:val="0"/>
        </w:rPr>
      </w:pPr>
      <w:r/>
      <w:bookmarkStart w:id="72" w:name="_Toc16938526"/>
      <w:r/>
      <w:bookmarkStart w:id="73" w:name="_Toc513029210"/>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spacing w:line="400" w:lineRule="exact"/>
        <w:rPr>
          <w:rFonts w:ascii="宋体" w:hAnsi="宋体"/>
          <w:sz w:val="24"/>
          <w:szCs w:val="24"/>
        </w:rPr>
      </w:pPr>
      <w:r>
        <w:rPr>
          <w:rFonts w:hint="eastAsia" w:ascii="宋体" w:hAnsi="宋体"/>
          <w:sz w:val="24"/>
          <w:szCs w:val="24"/>
        </w:rPr>
        <w:t xml:space="preserve">（5）评标方法与评标标准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sz w:val="24"/>
        </w:rPr>
        <w:t xml:space="preserve">件对招标文件作出实质性响应，否则其风险由投标人自行承担。</w:t>
      </w:r>
      <w:r/>
    </w:p>
    <w:p>
      <w:pPr>
        <w:pStyle w:val="941"/>
        <w:ind w:firstLine="560"/>
        <w:spacing w:before="0" w:after="0" w:line="240" w:lineRule="auto"/>
        <w:rPr>
          <w:b w:val="0"/>
          <w:bCs w:val="0"/>
        </w:rPr>
      </w:pPr>
      <w:r/>
      <w:bookmarkStart w:id="75" w:name="_Toc513029211"/>
      <w:r/>
      <w:bookmarkStart w:id="76" w:name="_Toc16938527"/>
      <w:r/>
      <w:bookmarkStart w:id="77" w:name="_Toc20823283"/>
      <w:r/>
      <w:bookmarkStart w:id="78" w:name="_Toc462564070"/>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41"/>
        <w:ind w:firstLine="560"/>
        <w:spacing w:before="0" w:after="0" w:line="240" w:lineRule="auto"/>
        <w:rPr>
          <w:b w:val="0"/>
          <w:bCs w:val="0"/>
        </w:rPr>
      </w:pPr>
      <w:r/>
      <w:bookmarkStart w:id="79" w:name="_Toc16938528"/>
      <w:r/>
      <w:bookmarkStart w:id="80" w:name="_Toc513029212"/>
      <w:r/>
      <w:bookmarkStart w:id="81" w:name="_Toc462564071"/>
      <w:r/>
      <w:bookmarkStart w:id="82" w:name="_Toc20823284"/>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0"/>
        <w:ind w:firstLine="482"/>
        <w:spacing w:before="145" w:after="145" w:line="360" w:lineRule="auto"/>
      </w:pPr>
      <w:r/>
      <w:bookmarkStart w:id="83" w:name="_Toc20823285"/>
      <w:r/>
      <w:bookmarkStart w:id="84" w:name="_Toc16938529"/>
      <w:r/>
      <w:bookmarkStart w:id="85" w:name="_Toc513029213"/>
      <w:r/>
      <w:bookmarkStart w:id="86" w:name="_Toc462564072"/>
      <w:r/>
      <w:bookmarkStart w:id="87" w:name="_Toc120614216"/>
      <w:r>
        <w:rPr>
          <w:rFonts w:hint="eastAsia"/>
        </w:rPr>
        <w:t xml:space="preserve">三、投标文件的编制</w:t>
      </w:r>
      <w:bookmarkEnd w:id="83"/>
      <w:r/>
      <w:bookmarkEnd w:id="84"/>
      <w:r/>
      <w:bookmarkEnd w:id="85"/>
      <w:r/>
      <w:bookmarkEnd w:id="86"/>
      <w:r/>
      <w:bookmarkEnd w:id="87"/>
      <w:r/>
      <w:r/>
    </w:p>
    <w:p>
      <w:pPr>
        <w:pStyle w:val="941"/>
        <w:ind w:firstLine="560"/>
        <w:spacing w:before="0" w:after="0" w:line="240" w:lineRule="auto"/>
        <w:rPr>
          <w:bCs w:val="0"/>
        </w:rPr>
      </w:pPr>
      <w:r/>
      <w:bookmarkStart w:id="88" w:name="_Toc462564073"/>
      <w:r/>
      <w:bookmarkStart w:id="89" w:name="_Toc16938530"/>
      <w:r/>
      <w:bookmarkStart w:id="90" w:name="_Toc20823286"/>
      <w:r/>
      <w:bookmarkStart w:id="91" w:name="_Toc513029214"/>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1"/>
        <w:ind w:firstLine="420"/>
        <w:spacing w:before="0" w:after="0" w:line="240" w:lineRule="auto"/>
        <w:rPr>
          <w:b w:val="0"/>
          <w:bCs w:val="0"/>
        </w:rPr>
      </w:pPr>
      <w:r/>
      <w:bookmarkStart w:id="92" w:name="_Toc462564074"/>
      <w:r/>
      <w:bookmarkStart w:id="93" w:name="_Toc16938531"/>
      <w:r/>
      <w:bookmarkStart w:id="94" w:name="_Toc513029215"/>
      <w:r/>
      <w:bookmarkStart w:id="95" w:name="_Toc20823287"/>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41"/>
        <w:ind w:firstLine="420"/>
        <w:spacing w:before="0" w:after="0" w:line="240" w:lineRule="auto"/>
        <w:rPr>
          <w:b w:val="0"/>
          <w:bCs w:val="0"/>
        </w:rPr>
      </w:pPr>
      <w:r/>
      <w:bookmarkStart w:id="96" w:name="_Hlt26668975"/>
      <w:r/>
      <w:bookmarkStart w:id="97" w:name="_Hlt26670360"/>
      <w:r/>
      <w:bookmarkStart w:id="98" w:name="_Hlt26954838"/>
      <w:r/>
      <w:bookmarkStart w:id="99" w:name="_Toc513029219"/>
      <w:r/>
      <w:bookmarkStart w:id="100" w:name="_Toc14577357"/>
      <w:r/>
      <w:bookmarkStart w:id="101" w:name="_Toc49090509"/>
      <w:r/>
      <w:bookmarkStart w:id="102" w:name="_Toc49090507"/>
      <w:r/>
      <w:bookmarkStart w:id="103" w:name="_Toc513029216"/>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ind w:firstLine="480"/>
        <w:spacing w:line="480" w:lineRule="exact"/>
        <w:rPr>
          <w:rFonts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1"/>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w:t>
      </w:r>
      <w:r>
        <w:rPr>
          <w:rFonts w:hint="eastAsia" w:ascii="宋体" w:hAnsi="宋体"/>
          <w:bCs/>
          <w:sz w:val="24"/>
        </w:rPr>
        <w:t xml:space="preserve">单位标注。</w:t>
      </w:r>
      <w:r>
        <w:rPr>
          <w:rFonts w:hint="eastAsia" w:ascii="宋体" w:hAnsi="宋体"/>
          <w:sz w:val="24"/>
        </w:rPr>
        <w:t xml:space="preserve">招标文件中另有规定的按规定执行。</w:t>
      </w:r>
      <w:r/>
    </w:p>
    <w:p>
      <w:pPr>
        <w:pStyle w:val="941"/>
        <w:ind w:firstLine="420"/>
        <w:spacing w:before="0" w:after="0" w:line="240" w:lineRule="auto"/>
        <w:rPr>
          <w:b w:val="0"/>
          <w:bCs w:val="0"/>
        </w:rPr>
      </w:pPr>
      <w:r/>
      <w:bookmarkStart w:id="110" w:name="_Hlt26954731"/>
      <w:r/>
      <w:bookmarkStart w:id="111" w:name="_Hlt26670403"/>
      <w:r/>
      <w:bookmarkStart w:id="112" w:name="_Hlt26668983"/>
      <w:r/>
      <w:bookmarkStart w:id="113" w:name="_Hlt26670482"/>
      <w:r/>
      <w:bookmarkStart w:id="114" w:name="_Hlt26954846"/>
      <w:r/>
      <w:bookmarkStart w:id="115" w:name="_Hlt26954848"/>
      <w:r/>
      <w:bookmarkStart w:id="116" w:name="_Hlt26954844"/>
      <w:r/>
      <w:bookmarkStart w:id="117" w:name="_Hlt26670425"/>
      <w:r/>
      <w:bookmarkStart w:id="118" w:name="_Hlt26670486"/>
      <w:r/>
      <w:bookmarkStart w:id="119" w:name="_Hlt2695484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rPr>
          <w:rFonts w:ascii="宋体" w:hAnsi="Arial" w:cs="宋体"/>
          <w:sz w:val="24"/>
          <w:lang w:val="zh-CN"/>
        </w:rPr>
      </w:pPr>
      <w:r/>
      <w:bookmarkStart w:id="120" w:name="_Toc49090510"/>
      <w:r/>
      <w:bookmarkStart w:id="121" w:name="_Toc14577359"/>
      <w:r>
        <w:rPr>
          <w:rFonts w:hint="eastAsia" w:ascii="宋体" w:hAnsi="Arial" w:cs="宋体"/>
          <w:sz w:val="24"/>
          <w:lang w:val="zh-CN"/>
        </w:rPr>
        <w:t xml:space="preserve">13.2 投标人需按照招标文件要求，在投标文件中提供与技术要求和商务要求相关的证明材料。</w:t>
      </w:r>
      <w:r/>
    </w:p>
    <w:p>
      <w:pPr>
        <w:pStyle w:val="941"/>
        <w:ind w:firstLine="420"/>
        <w:spacing w:before="0" w:after="0" w:line="240" w:lineRule="auto"/>
        <w:rPr>
          <w:b w:val="0"/>
          <w:bCs w:val="0"/>
        </w:rPr>
      </w:pPr>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41"/>
        <w:ind w:firstLine="420"/>
        <w:spacing w:before="0" w:after="0" w:line="240" w:lineRule="auto"/>
        <w:rPr>
          <w:b w:val="0"/>
          <w:bCs w:val="0"/>
        </w:rPr>
      </w:pPr>
      <w:r/>
      <w:bookmarkStart w:id="122" w:name="_Hlt26954850"/>
      <w:r/>
      <w:bookmarkStart w:id="123" w:name="_Hlt26670489"/>
      <w:r/>
      <w:bookmarkStart w:id="124" w:name="_Hlt26954734"/>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1"/>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0"/>
        <w:ind w:firstLine="482"/>
        <w:spacing w:before="145" w:after="145" w:line="360" w:lineRule="auto"/>
      </w:pPr>
      <w:r/>
      <w:bookmarkStart w:id="127" w:name="_Hlt26954852"/>
      <w:r/>
      <w:bookmarkStart w:id="128" w:name="_Hlt26954739"/>
      <w:r/>
      <w:bookmarkStart w:id="129" w:name="_Toc513029224"/>
      <w:r/>
      <w:bookmarkStart w:id="130" w:name="_Toc120614217"/>
      <w:r/>
      <w:bookmarkStart w:id="131" w:name="_Toc20823296"/>
      <w:r/>
      <w:bookmarkStart w:id="132" w:name="_Toc16938540"/>
      <w:r/>
      <w:bookmarkEnd w:id="127"/>
      <w:r/>
      <w:bookmarkEnd w:id="128"/>
      <w:r>
        <w:rPr>
          <w:rFonts w:hint="eastAsia"/>
        </w:rPr>
        <w:t xml:space="preserve">四、投标文件的递交</w:t>
      </w:r>
      <w:bookmarkEnd w:id="129"/>
      <w:r/>
      <w:bookmarkEnd w:id="130"/>
      <w:r/>
      <w:bookmarkEnd w:id="131"/>
      <w:r/>
      <w:bookmarkEnd w:id="132"/>
      <w:r/>
      <w:r/>
    </w:p>
    <w:p>
      <w:pPr>
        <w:pStyle w:val="941"/>
        <w:ind w:firstLine="560"/>
        <w:spacing w:before="0" w:after="0" w:line="240" w:lineRule="auto"/>
        <w:rPr>
          <w:rFonts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48"/>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941"/>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w:t>
      </w:r>
      <w:r>
        <w:rPr>
          <w:rFonts w:hint="eastAsia" w:ascii="宋体" w:hAnsi="宋体"/>
          <w:bCs/>
          <w:sz w:val="24"/>
        </w:rPr>
        <w:t xml:space="preserve">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1"/>
        <w:ind w:firstLine="420"/>
        <w:spacing w:before="0" w:after="0" w:line="240" w:lineRule="auto"/>
        <w:rPr>
          <w:b w:val="0"/>
          <w:bCs w:val="0"/>
        </w:rPr>
      </w:pPr>
      <w:r/>
      <w:bookmarkStart w:id="140" w:name="_Toc20823299"/>
      <w:r/>
      <w:bookmarkStart w:id="141" w:name="_Toc513029227"/>
      <w:r/>
      <w:bookmarkStart w:id="142" w:name="_Toc16938543"/>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41"/>
        <w:ind w:firstLine="420"/>
        <w:spacing w:before="0" w:after="0" w:line="240" w:lineRule="auto"/>
        <w:rPr>
          <w:b w:val="0"/>
          <w:bCs w:val="0"/>
        </w:rPr>
      </w:pPr>
      <w:r/>
      <w:bookmarkStart w:id="143" w:name="_Toc20823300"/>
      <w:r/>
      <w:bookmarkStart w:id="144" w:name="_Toc513029228"/>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40"/>
        <w:ind w:firstLine="482"/>
        <w:spacing w:before="145" w:after="145" w:line="360" w:lineRule="auto"/>
      </w:pPr>
      <w:r/>
      <w:bookmarkStart w:id="146" w:name="_Toc120614218"/>
      <w:r/>
      <w:bookmarkStart w:id="147" w:name="_Toc513029229"/>
      <w:r/>
      <w:bookmarkStart w:id="148" w:name="_Toc20823301"/>
      <w:r/>
      <w:bookmarkStart w:id="149" w:name="_Toc16938545"/>
      <w:r>
        <w:rPr>
          <w:rFonts w:hint="eastAsia"/>
        </w:rPr>
        <w:t xml:space="preserve">五、开标与评标</w:t>
      </w:r>
      <w:bookmarkEnd w:id="146"/>
      <w:r/>
      <w:bookmarkEnd w:id="147"/>
      <w:r/>
      <w:bookmarkEnd w:id="148"/>
      <w:r/>
      <w:bookmarkEnd w:id="149"/>
      <w:r/>
      <w:r/>
    </w:p>
    <w:p>
      <w:pPr>
        <w:pStyle w:val="941"/>
        <w:ind w:firstLine="420"/>
        <w:spacing w:before="0" w:after="0" w:line="240" w:lineRule="auto"/>
        <w:rPr>
          <w:b w:val="0"/>
          <w:bCs w:val="0"/>
        </w:rPr>
      </w:pPr>
      <w:r/>
      <w:bookmarkStart w:id="150" w:name="_Toc513029230"/>
      <w:r/>
      <w:bookmarkStart w:id="151" w:name="_Toc20823302"/>
      <w:r/>
      <w:bookmarkStart w:id="152" w:name="_Toc16938546"/>
      <w:r>
        <w:rPr>
          <w:rFonts w:hint="eastAsia"/>
          <w:b w:val="0"/>
          <w:bCs w:val="0"/>
        </w:rPr>
        <w:t xml:space="preserve">21</w:t>
      </w:r>
      <w:r>
        <w:rPr>
          <w:rFonts w:hint="eastAsia"/>
          <w:b w:val="0"/>
          <w:bCs w:val="0"/>
        </w:rPr>
        <w:t xml:space="preserve">、开标</w:t>
      </w:r>
      <w:bookmarkEnd w:id="150"/>
      <w:r/>
      <w:bookmarkEnd w:id="151"/>
      <w:r/>
      <w:bookmarkEnd w:id="152"/>
      <w:r/>
      <w:r/>
    </w:p>
    <w:p>
      <w:pPr>
        <w:ind w:firstLine="48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41"/>
        <w:ind w:firstLine="420"/>
        <w:spacing w:before="0" w:after="0" w:line="240" w:lineRule="auto"/>
        <w:rPr>
          <w:b w:val="0"/>
          <w:bCs w:val="0"/>
        </w:rPr>
      </w:pPr>
      <w:r/>
      <w:bookmarkStart w:id="153" w:name="_Toc16938547"/>
      <w:r/>
      <w:bookmarkStart w:id="154" w:name="_Toc20823303"/>
      <w:r/>
      <w:bookmarkStart w:id="155" w:name="_Toc513029231"/>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41"/>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41"/>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1"/>
        <w:ind w:firstLine="420"/>
        <w:spacing w:before="0" w:after="0" w:line="240" w:lineRule="auto"/>
        <w:rPr>
          <w:b w:val="0"/>
          <w:bCs w:val="0"/>
        </w:rPr>
      </w:pPr>
      <w:r/>
      <w:bookmarkStart w:id="159" w:name="_Toc20823305"/>
      <w:r/>
      <w:bookmarkStart w:id="160" w:name="_Toc513029233"/>
      <w:r/>
      <w:bookmarkStart w:id="161" w:name="_Toc16938549"/>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41"/>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 投标人同一采购</w:t>
      </w:r>
      <w:r>
        <w:rPr>
          <w:rFonts w:ascii="宋体" w:hAnsi="宋体"/>
          <w:bCs/>
          <w:sz w:val="24"/>
        </w:rPr>
        <w:t xml:space="preserve">包</w:t>
      </w:r>
      <w:r>
        <w:rPr>
          <w:rFonts w:hint="eastAsia" w:ascii="宋体" w:hAnsi="宋体"/>
          <w:bCs/>
          <w:sz w:val="24"/>
        </w:rPr>
        <w:t xml:space="preserve">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1"/>
        <w:spacing w:line="400" w:lineRule="atLeast"/>
        <w:pBdr>
          <w:top w:val="none" w:color="000000" w:sz="0" w:space="0"/>
          <w:left w:val="none" w:color="000000" w:sz="0" w:space="0"/>
          <w:bottom w:val="none" w:color="000000" w:sz="0" w:space="0"/>
          <w:right w:val="none" w:color="000000" w:sz="0" w:space="0"/>
        </w:pBdr>
      </w:pPr>
      <w:r>
        <w:rPr>
          <w:rFonts w:hint="eastAsia" w:ascii="宋体" w:hAnsi="宋体"/>
          <w:bCs/>
          <w:sz w:val="24"/>
        </w:rPr>
        <w:t xml:space="preserve"> 26.1.7不符合招标文件中规定的实质性要求的</w:t>
      </w:r>
      <w:r>
        <w:rPr>
          <w:rFonts w:ascii="宋体" w:hAnsi="宋体" w:cs="宋体"/>
          <w:b/>
          <w:sz w:val="24"/>
        </w:rPr>
        <w:t xml:space="preserve">（本招标文件中</w:t>
      </w:r>
      <w:r>
        <w:rPr>
          <w:rFonts w:ascii="宋体" w:hAnsi="宋体" w:cs="宋体"/>
          <w:b/>
          <w:i/>
          <w:sz w:val="24"/>
          <w:u w:val="single"/>
        </w:rPr>
        <w:t xml:space="preserve">斜体且有下划线部分</w:t>
      </w:r>
      <w:r>
        <w:rPr>
          <w:rFonts w:ascii="宋体" w:hAnsi="宋体" w:cs="宋体"/>
          <w:b/>
          <w:sz w:val="24"/>
        </w:rPr>
        <w:t xml:space="preserve">或加*号条款为实质性要求）</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40"/>
        <w:ind w:firstLine="482"/>
        <w:spacing w:before="145" w:after="145"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41"/>
        <w:ind w:firstLine="600"/>
        <w:spacing w:before="0" w:after="0" w:line="240" w:lineRule="auto"/>
        <w:rPr>
          <w:rFonts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41"/>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w:t>
      </w:r>
      <w:r>
        <w:rPr>
          <w:rFonts w:hAnsi="宋体" w:cs="宋体"/>
          <w:sz w:val="24"/>
          <w:szCs w:val="24"/>
        </w:rPr>
        <w:t xml:space="preserve">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28.4</w:t>
      </w:r>
      <w:r>
        <w:rPr>
          <w:rFonts w:hint="eastAsia" w:ascii="宋体" w:hAnsi="宋体"/>
          <w:color w:val="000000" w:themeColor="text1"/>
          <w:sz w:val="24"/>
          <w:szCs w:val="24"/>
        </w:rPr>
        <w:t xml:space="preserve">采购包1：</w:t>
      </w:r>
      <w:r>
        <w:rPr>
          <w:rFonts w:hint="eastAsia" w:ascii="宋体" w:hAnsi="宋体"/>
          <w:color w:val="000000" w:themeColor="text1"/>
          <w:sz w:val="24"/>
          <w:szCs w:val="24"/>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color w:val="000000" w:themeColor="text1"/>
        </w:rPr>
      </w:r>
      <w:r/>
    </w:p>
    <w:p>
      <w:pPr>
        <w:ind w:firstLine="480"/>
        <w:spacing w:line="480" w:lineRule="exact"/>
        <w:rPr>
          <w:rFonts w:ascii="宋体" w:hAnsi="宋体"/>
          <w:b/>
          <w:color w:val="ff0000"/>
          <w:sz w:val="24"/>
          <w:szCs w:val="24"/>
        </w:rPr>
      </w:pPr>
      <w:r>
        <w:rPr>
          <w:rFonts w:hint="eastAsia" w:ascii="宋体" w:hAnsi="宋体"/>
          <w:color w:val="000000" w:themeColor="text1"/>
          <w:sz w:val="24"/>
          <w:szCs w:val="24"/>
        </w:rPr>
        <w:t xml:space="preserve">采购包2、3、4：</w:t>
      </w:r>
      <w:r>
        <w:rPr>
          <w:rFonts w:hint="eastAsia" w:ascii="宋体" w:hAnsi="宋体"/>
          <w:color w:val="000000" w:themeColor="text1"/>
          <w:sz w:val="24"/>
          <w:szCs w:val="24"/>
        </w:rPr>
        <w:t xml:space="preserve">供应商（含潜在供应商）对与本项目有关的所有询问、质疑均请向采购人提出，由采购人负责答复。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8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1"/>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0"/>
        <w:spacing w:before="145" w:after="145" w:line="360" w:lineRule="auto"/>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
    </w:p>
    <w:p>
      <w:pPr>
        <w:pStyle w:val="941"/>
        <w:ind w:firstLine="600"/>
        <w:spacing w:before="0" w:after="0" w:line="240" w:lineRule="auto"/>
        <w:rPr>
          <w:rFonts w:ascii="黑体" w:hAnsi="宋体" w:cs="Times New Roman"/>
          <w:b w:val="0"/>
          <w:sz w:val="30"/>
          <w:szCs w:val="30"/>
        </w:rPr>
      </w:pPr>
      <w:r/>
      <w:bookmarkStart w:id="177" w:name="_Toc20823309"/>
      <w:r/>
      <w:bookmarkStart w:id="178" w:name="_Toc513029237"/>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41"/>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1"/>
        <w:ind w:firstLine="600"/>
        <w:spacing w:before="0" w:after="0" w:line="240" w:lineRule="auto"/>
        <w:rPr>
          <w:rFonts w:ascii="黑体" w:hAnsi="宋体" w:cs="Times New Roman"/>
          <w:b w:val="0"/>
          <w:sz w:val="30"/>
          <w:szCs w:val="30"/>
        </w:rPr>
      </w:pPr>
      <w:r/>
      <w:bookmarkStart w:id="180" w:name="_Toc479757207"/>
      <w:r/>
      <w:bookmarkStart w:id="181" w:name="_Toc120614221"/>
      <w:r/>
      <w:bookmarkStart w:id="182" w:name="_Toc20823314"/>
      <w:r/>
      <w:bookmarkStart w:id="183" w:name="_Toc16938558"/>
      <w:r/>
      <w:bookmarkStart w:id="184" w:name="_Toc513029242"/>
      <w:r/>
      <w:bookmarkEnd w:id="177"/>
      <w:r/>
      <w:bookmarkEnd w:id="178"/>
      <w:r/>
      <w:bookmarkEnd w:id="179"/>
      <w:r>
        <w:rPr>
          <w:rFonts w:hint="eastAsia" w:ascii="黑体" w:hAnsi="宋体" w:cs="Times New Roman"/>
          <w:b w:val="0"/>
          <w:sz w:val="30"/>
          <w:szCs w:val="30"/>
        </w:rPr>
        <w:t xml:space="preserve">32、政府采购履约资金扶持政策</w:t>
      </w:r>
      <w:r/>
    </w:p>
    <w:p>
      <w:pPr>
        <w:pStyle w:val="939"/>
      </w:pPr>
      <w:r>
        <w:rPr>
          <w:rFonts w:hint="eastAsia" w:ascii="宋体" w:hAnsi="宋体"/>
          <w:bCs/>
          <w:sz w:val="24"/>
        </w:rPr>
        <w:t xml:space="preserve">中标人可凭政府采购合同办理融资贷款，详情请见江苏政府采购网“政采贷”专栏。</w:t>
      </w:r>
      <w:r/>
    </w:p>
    <w:p>
      <w:pPr>
        <w:jc w:val="left"/>
        <w:widowControl/>
      </w:pPr>
      <w:r>
        <w:br w:type="page" w:clear="all"/>
      </w:r>
      <w:r/>
    </w:p>
    <w:p>
      <w:r/>
      <w:r/>
    </w:p>
    <w:p>
      <w:pPr>
        <w:pStyle w:val="937"/>
        <w:rPr>
          <w:rFonts w:ascii="黑体" w:eastAsia="黑体"/>
          <w:bCs/>
          <w:sz w:val="44"/>
        </w:rPr>
      </w:pPr>
      <w:r/>
      <w:bookmarkStart w:id="185" w:name="_Hlt16619350"/>
      <w:r/>
      <w:bookmarkStart w:id="186" w:name="_Toc120614244"/>
      <w:r/>
      <w:bookmarkStart w:id="187" w:name="_Toc20823346"/>
      <w:r/>
      <w:bookmarkStart w:id="188" w:name="_Toc16938590"/>
      <w:r/>
      <w:bookmarkStart w:id="189" w:name="_Toc462564139"/>
      <w:r/>
      <w:bookmarkStart w:id="190" w:name="_Toc479757211"/>
      <w:r/>
      <w:bookmarkEnd w:id="180"/>
      <w:r/>
      <w:bookmarkEnd w:id="181"/>
      <w:r/>
      <w:bookmarkEnd w:id="182"/>
      <w:r/>
      <w:bookmarkEnd w:id="183"/>
      <w:r/>
      <w:bookmarkEnd w:id="184"/>
      <w:r>
        <w:rPr>
          <w:rFonts w:hint="eastAsia" w:ascii="黑体" w:eastAsia="黑体"/>
          <w:bCs/>
          <w:sz w:val="44"/>
        </w:rPr>
        <w:t xml:space="preserve">第三章  合同文本</w:t>
      </w:r>
      <w:r/>
    </w:p>
    <w:p>
      <w:pPr>
        <w:ind w:firstLine="480"/>
        <w:spacing w:line="500" w:lineRule="exact"/>
        <w:rPr>
          <w:rFonts w:ascii="宋体" w:hAnsi="宋体"/>
          <w:bCs/>
          <w:sz w:val="24"/>
        </w:rPr>
      </w:pPr>
      <w:r/>
      <w:bookmarkStart w:id="191" w:name="_Toc20823315"/>
      <w:r/>
      <w:bookmarkStart w:id="192" w:name="_Toc16938559"/>
      <w:r/>
      <w:bookmarkStart w:id="193" w:name="_Toc513029243"/>
      <w:r>
        <w:rPr>
          <w:rFonts w:hint="eastAsia" w:ascii="宋体" w:hAnsi="宋体"/>
          <w:bCs/>
          <w:sz w:val="24"/>
        </w:rPr>
        <w:t xml:space="preserve">以下为中标后签定本项目合同的通用条款，中标人不得提出实质性的修改。</w:t>
      </w:r>
      <w:r/>
    </w:p>
    <w:p>
      <w:pPr>
        <w:jc w:val="center"/>
        <w:spacing w:before="145" w:after="145"/>
        <w:rPr>
          <w:rFonts w:ascii="宋体" w:hAnsi="宋体"/>
          <w:b/>
          <w:sz w:val="30"/>
        </w:rPr>
      </w:pPr>
      <w:r>
        <w:rPr>
          <w:rFonts w:ascii="宋体" w:hAnsi="宋体"/>
          <w:b/>
          <w:sz w:val="30"/>
        </w:rPr>
      </w:r>
      <w:r/>
    </w:p>
    <w:p>
      <w:pPr>
        <w:jc w:val="center"/>
        <w:spacing w:before="145" w:after="145"/>
        <w:rPr>
          <w:rFonts w:ascii="宋体" w:hAnsi="宋体"/>
          <w:b/>
          <w:bCs/>
          <w:sz w:val="30"/>
          <w:szCs w:val="20"/>
        </w:rPr>
      </w:pPr>
      <w:r>
        <w:rPr>
          <w:rFonts w:hint="eastAsia" w:ascii="宋体" w:hAnsi="宋体"/>
          <w:b/>
          <w:sz w:val="30"/>
        </w:rPr>
        <w:t xml:space="preserve">江苏省政府采购合同（服务）（合同编号）</w:t>
      </w:r>
      <w:r/>
    </w:p>
    <w:p>
      <w:pPr>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75"/>
        <w:spacing w:before="120" w:after="120"/>
        <w:rPr>
          <w:rFonts w:hAnsi="宋体"/>
          <w:sz w:val="24"/>
          <w:szCs w:val="24"/>
        </w:rPr>
      </w:pPr>
      <w:r>
        <w:rPr>
          <w:rFonts w:hAnsi="宋体"/>
          <w:sz w:val="24"/>
          <w:szCs w:val="24"/>
        </w:rPr>
        <w:t xml:space="preserve">甲方：（买方）_________</w:t>
      </w:r>
      <w:r/>
    </w:p>
    <w:p>
      <w:pPr>
        <w:pStyle w:val="975"/>
        <w:spacing w:before="120" w:after="120"/>
        <w:rPr>
          <w:rFonts w:hAnsi="宋体"/>
          <w:sz w:val="24"/>
          <w:szCs w:val="24"/>
        </w:rPr>
      </w:pPr>
      <w:r>
        <w:rPr>
          <w:rFonts w:hAnsi="宋体"/>
          <w:sz w:val="24"/>
          <w:szCs w:val="24"/>
        </w:rPr>
        <w:t xml:space="preserve">乙方：（卖方）_________</w:t>
      </w:r>
      <w:r/>
    </w:p>
    <w:p>
      <w:pPr>
        <w:pStyle w:val="97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7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75"/>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75"/>
        <w:spacing w:before="120" w:after="120"/>
        <w:rPr>
          <w:rFonts w:hAnsi="宋体"/>
          <w:sz w:val="24"/>
          <w:szCs w:val="24"/>
        </w:rPr>
      </w:pPr>
      <w:r>
        <w:rPr>
          <w:rFonts w:hint="eastAsia" w:hAnsi="宋体"/>
          <w:sz w:val="24"/>
          <w:szCs w:val="24"/>
        </w:rPr>
        <w:t xml:space="preserve">1.3 标的数量（规模）：</w:t>
      </w:r>
      <w:r/>
    </w:p>
    <w:p>
      <w:pPr>
        <w:pStyle w:val="975"/>
        <w:spacing w:before="120" w:after="120"/>
        <w:rPr>
          <w:rFonts w:hAnsi="宋体"/>
          <w:sz w:val="24"/>
          <w:szCs w:val="24"/>
        </w:rPr>
      </w:pPr>
      <w:r>
        <w:rPr>
          <w:rFonts w:hint="eastAsia" w:hAnsi="宋体"/>
          <w:sz w:val="24"/>
          <w:szCs w:val="24"/>
        </w:rPr>
        <w:t xml:space="preserve">1.4 履行时间（期限）：</w:t>
      </w:r>
      <w:r/>
    </w:p>
    <w:p>
      <w:pPr>
        <w:pStyle w:val="975"/>
        <w:spacing w:before="120" w:after="120"/>
        <w:rPr>
          <w:rFonts w:hAnsi="宋体"/>
          <w:sz w:val="24"/>
          <w:szCs w:val="24"/>
        </w:rPr>
      </w:pPr>
      <w:r>
        <w:rPr>
          <w:rFonts w:hint="eastAsia" w:hAnsi="宋体"/>
          <w:sz w:val="24"/>
          <w:szCs w:val="24"/>
        </w:rPr>
        <w:t xml:space="preserve">1.5 履行地点：</w:t>
      </w:r>
      <w:r/>
    </w:p>
    <w:p>
      <w:pPr>
        <w:pStyle w:val="97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75"/>
        <w:spacing w:before="120" w:after="120"/>
        <w:rPr>
          <w:rFonts w:hAnsi="宋体"/>
          <w:b/>
          <w:sz w:val="24"/>
          <w:szCs w:val="24"/>
        </w:rPr>
      </w:pPr>
      <w:r>
        <w:rPr>
          <w:rFonts w:hAnsi="宋体"/>
          <w:b/>
          <w:sz w:val="24"/>
          <w:szCs w:val="24"/>
        </w:rPr>
        <w:t xml:space="preserve">二、合同金额</w:t>
      </w:r>
      <w:r/>
    </w:p>
    <w:p>
      <w:pPr>
        <w:pStyle w:val="975"/>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75"/>
        <w:spacing w:before="120" w:after="120"/>
        <w:rPr>
          <w:rFonts w:hAnsi="宋体"/>
          <w:b/>
          <w:sz w:val="24"/>
          <w:szCs w:val="24"/>
        </w:rPr>
      </w:pPr>
      <w:r>
        <w:rPr>
          <w:rFonts w:hAnsi="宋体"/>
          <w:b/>
          <w:sz w:val="24"/>
          <w:szCs w:val="24"/>
        </w:rPr>
        <w:t xml:space="preserve">三、技术资料</w:t>
      </w:r>
      <w:r/>
    </w:p>
    <w:p>
      <w:pPr>
        <w:pStyle w:val="975"/>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7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5"/>
        <w:ind w:left="412" w:hanging="412"/>
        <w:spacing w:before="120" w:after="120"/>
        <w:rPr>
          <w:rFonts w:hAnsi="宋体"/>
          <w:b/>
          <w:sz w:val="24"/>
          <w:szCs w:val="24"/>
        </w:rPr>
      </w:pPr>
      <w:r>
        <w:rPr>
          <w:rFonts w:hAnsi="宋体"/>
          <w:b/>
          <w:sz w:val="24"/>
          <w:szCs w:val="24"/>
        </w:rPr>
        <w:t xml:space="preserve">四、知识产权</w:t>
      </w:r>
      <w:r/>
    </w:p>
    <w:p>
      <w:pPr>
        <w:pStyle w:val="975"/>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5"/>
        <w:spacing w:before="120" w:after="120"/>
        <w:rPr>
          <w:rFonts w:hAnsi="宋体"/>
          <w:sz w:val="24"/>
          <w:szCs w:val="24"/>
          <w:u w:val="single"/>
        </w:rPr>
      </w:pPr>
      <w:r>
        <w:rPr>
          <w:rFonts w:hAnsi="宋体"/>
          <w:b/>
          <w:sz w:val="24"/>
          <w:szCs w:val="24"/>
        </w:rPr>
        <w:t xml:space="preserve">五、产权担保</w:t>
      </w:r>
      <w:r/>
    </w:p>
    <w:p>
      <w:pPr>
        <w:pStyle w:val="97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spacing w:before="145" w:after="145"/>
        <w:rPr>
          <w:rFonts w:ascii="宋体" w:hAnsi="宋体" w:eastAsia="仿宋_GB2312"/>
          <w:b/>
          <w:sz w:val="24"/>
          <w:szCs w:val="24"/>
        </w:rPr>
      </w:pPr>
      <w:r>
        <w:rPr>
          <w:rFonts w:hint="eastAsia" w:ascii="宋体" w:hAnsi="宋体"/>
          <w:b/>
          <w:sz w:val="24"/>
          <w:szCs w:val="24"/>
        </w:rPr>
        <w:t xml:space="preserve">六、合同转包或分包</w:t>
      </w:r>
      <w:r/>
    </w:p>
    <w:p>
      <w:pPr>
        <w:spacing w:before="145" w:after="145"/>
        <w:rPr>
          <w:rFonts w:ascii="宋体" w:hAnsi="宋体"/>
          <w:sz w:val="24"/>
          <w:szCs w:val="24"/>
        </w:rPr>
      </w:pPr>
      <w:r>
        <w:rPr>
          <w:rFonts w:ascii="宋体" w:hAnsi="宋体"/>
          <w:sz w:val="24"/>
          <w:szCs w:val="24"/>
        </w:rPr>
        <w:t xml:space="preserve">6</w:t>
      </w:r>
      <w:r>
        <w:rPr>
          <w:rFonts w:hint="eastAsia" w:ascii="宋体" w:hAnsi="宋体"/>
          <w:sz w:val="24"/>
          <w:szCs w:val="24"/>
        </w:rPr>
        <w:t xml:space="preserve">.1乙方不得将合同标的转包给他人履行。</w:t>
      </w:r>
      <w:r/>
    </w:p>
    <w:p>
      <w:pPr>
        <w:spacing w:before="145" w:after="145"/>
        <w:rPr>
          <w:rFonts w:ascii="宋体" w:hAnsi="宋体"/>
          <w:sz w:val="24"/>
          <w:szCs w:val="24"/>
        </w:rPr>
      </w:pPr>
      <w:r>
        <w:rPr>
          <w:rFonts w:ascii="宋体" w:hAnsi="宋体"/>
          <w:sz w:val="24"/>
          <w:szCs w:val="24"/>
        </w:rPr>
        <w:t xml:space="preserve">6</w:t>
      </w:r>
      <w:r>
        <w:rPr>
          <w:rFonts w:hint="eastAsia" w:ascii="宋体" w:hAnsi="宋体"/>
          <w:sz w:val="24"/>
          <w:szCs w:val="24"/>
        </w:rPr>
        <w:t xml:space="preserve">.2乙方不得将合同标的分包给他人履行。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6.3</w:t>
      </w:r>
      <w:r>
        <w:rPr>
          <w:rFonts w:hint="eastAsia" w:ascii="宋体" w:hAnsi="宋体"/>
          <w:sz w:val="24"/>
          <w:szCs w:val="24"/>
        </w:rPr>
        <w:t xml:space="preserve">乙方如有转包或未经甲方同意的分包行为，甲方有权解除合同。</w:t>
      </w:r>
      <w:r/>
    </w:p>
    <w:p>
      <w:pPr>
        <w:pStyle w:val="975"/>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75"/>
        <w:ind w:left="480" w:hanging="480"/>
        <w:spacing w:before="120" w:after="120"/>
        <w:rPr>
          <w:rFonts w:hAnsi="宋体"/>
          <w:sz w:val="24"/>
          <w:szCs w:val="24"/>
        </w:rPr>
      </w:pPr>
      <w:r>
        <w:rPr>
          <w:rFonts w:hint="eastAsia" w:hAnsi="宋体"/>
          <w:sz w:val="24"/>
          <w:szCs w:val="24"/>
        </w:rPr>
        <w:t xml:space="preserve">7.1采购</w:t>
      </w:r>
      <w:r>
        <w:rPr>
          <w:rFonts w:hint="eastAsia" w:hAnsi="宋体"/>
          <w:sz w:val="24"/>
          <w:szCs w:val="24"/>
        </w:rPr>
        <w:t xml:space="preserve">包1：合同签订后，甲方在收到乙方符合要求的财务发</w:t>
      </w:r>
      <w:r>
        <w:rPr>
          <w:rFonts w:hint="eastAsia" w:hAnsi="宋体"/>
          <w:sz w:val="24"/>
          <w:szCs w:val="24"/>
        </w:rPr>
        <w:t xml:space="preserve">票30个工作日内</w:t>
      </w:r>
      <w:r>
        <w:rPr>
          <w:rFonts w:hint="eastAsia" w:hAnsi="宋体"/>
          <w:sz w:val="24"/>
          <w:szCs w:val="24"/>
        </w:rPr>
        <w:t xml:space="preserve">，预付合同金额的30%；交付物上线试用后，甲方在收到乙方符合要求的财务发票30个工作日内，支付合同额20%；项目初验合格后，甲方在收到乙方符合要求的财务发票30个工作日内，支付合同额35%；项目通过发改委组织的验收后，支付甲方在收到乙方符合要求的财务发票30个工作日内，支付合同额10%；项目通过竣工财务审计后，甲方在收到乙方符合要求的财务发票30个工作日内，支付剩余合同款。</w:t>
      </w:r>
      <w:r/>
    </w:p>
    <w:p>
      <w:pPr>
        <w:pStyle w:val="975"/>
        <w:ind w:left="480" w:hanging="480"/>
        <w:spacing w:before="120" w:after="120"/>
        <w:rPr>
          <w:rFonts w:hAnsi="宋体"/>
          <w:sz w:val="24"/>
          <w:szCs w:val="24"/>
        </w:rPr>
      </w:pPr>
      <w:r>
        <w:rPr>
          <w:rFonts w:hint="eastAsia" w:hAnsi="宋体"/>
          <w:sz w:val="24"/>
          <w:szCs w:val="24"/>
        </w:rPr>
        <w:t xml:space="preserve">7.2</w:t>
      </w:r>
      <w:r>
        <w:rPr>
          <w:rFonts w:hint="eastAsia" w:hAnsi="宋体"/>
          <w:sz w:val="24"/>
          <w:szCs w:val="24"/>
        </w:rPr>
        <w:t xml:space="preserve">采购包2：</w:t>
      </w:r>
      <w:r>
        <w:rPr>
          <w:rFonts w:hint="eastAsia" w:hAnsi="宋体" w:cs="宋体"/>
          <w:color w:val="000000"/>
          <w:sz w:val="24"/>
        </w:rPr>
        <w:t xml:space="preserve">签订合同后30日内，甲方支付合同额的60%；江苏省“智慧民政”一体化信息平台项目初验合格后30日内，甲方支付合同额的35%；江苏省“智慧民政”一体化信息平台项目竣工验收合格且通过竣工财务决算审批后30日内，甲方支付合同额的5%。</w:t>
      </w:r>
      <w:r/>
    </w:p>
    <w:p>
      <w:pPr>
        <w:pStyle w:val="975"/>
        <w:ind w:left="480" w:hanging="480"/>
        <w:spacing w:before="120" w:after="120"/>
        <w:rPr>
          <w:sz w:val="24"/>
        </w:rPr>
      </w:pPr>
      <w:r>
        <w:rPr>
          <w:rFonts w:hint="eastAsia"/>
          <w:sz w:val="24"/>
        </w:rPr>
        <w:t xml:space="preserve">7.3</w:t>
      </w:r>
      <w:r>
        <w:rPr>
          <w:rFonts w:hint="eastAsia" w:hAnsi="宋体"/>
          <w:sz w:val="24"/>
          <w:szCs w:val="24"/>
        </w:rPr>
        <w:t xml:space="preserve">采购包</w:t>
      </w:r>
      <w:r>
        <w:rPr>
          <w:rFonts w:hint="eastAsia" w:hAnsi="宋体"/>
          <w:sz w:val="24"/>
          <w:szCs w:val="24"/>
        </w:rPr>
        <w:t xml:space="preserve">3</w:t>
      </w:r>
      <w:r>
        <w:rPr>
          <w:rFonts w:hint="eastAsia" w:hAnsi="宋体"/>
          <w:sz w:val="24"/>
          <w:szCs w:val="24"/>
        </w:rPr>
        <w:t xml:space="preserve">：</w:t>
      </w:r>
      <w:r>
        <w:rPr>
          <w:rFonts w:hint="eastAsia" w:hAnsi="宋体" w:cs="宋体"/>
          <w:color w:val="000000"/>
          <w:sz w:val="24"/>
        </w:rPr>
        <w:t xml:space="preserve">签订合同后30日内，甲方支付合同额的60%；江苏省“智慧民政”一体化信息平台项目初验合格后30日内，甲方支付合同额的35%；江苏省“智慧民政”一体化信息平台项目通过竣工财务决算审批后30日内，甲方支付合同额的5%。</w:t>
      </w:r>
      <w:r/>
    </w:p>
    <w:p>
      <w:pPr>
        <w:pStyle w:val="975"/>
        <w:ind w:left="480" w:hanging="480"/>
        <w:spacing w:before="120" w:after="120"/>
        <w:rPr>
          <w:rFonts w:hAnsi="宋体"/>
          <w:sz w:val="24"/>
          <w:szCs w:val="24"/>
        </w:rPr>
      </w:pPr>
      <w:r>
        <w:rPr>
          <w:rFonts w:hint="eastAsia"/>
          <w:sz w:val="24"/>
        </w:rPr>
        <w:t xml:space="preserve">7.4</w:t>
      </w:r>
      <w:r>
        <w:rPr>
          <w:rFonts w:hint="eastAsia" w:hAnsi="宋体"/>
          <w:sz w:val="24"/>
          <w:szCs w:val="24"/>
        </w:rPr>
        <w:t xml:space="preserve">采购包</w:t>
      </w:r>
      <w:r>
        <w:rPr>
          <w:rFonts w:hint="eastAsia" w:hAnsi="宋体"/>
          <w:sz w:val="24"/>
          <w:szCs w:val="24"/>
        </w:rPr>
        <w:t xml:space="preserve">4</w:t>
      </w:r>
      <w:r>
        <w:rPr>
          <w:rFonts w:hint="eastAsia" w:hAnsi="宋体"/>
          <w:sz w:val="24"/>
          <w:szCs w:val="24"/>
        </w:rPr>
        <w:t xml:space="preserve">：</w:t>
      </w:r>
      <w:r>
        <w:rPr>
          <w:rFonts w:hint="eastAsia"/>
          <w:sz w:val="24"/>
        </w:rPr>
        <w:t xml:space="preserve">签订合同后</w:t>
      </w:r>
      <w:r>
        <w:rPr>
          <w:sz w:val="24"/>
        </w:rPr>
        <w:t xml:space="preserve">30</w:t>
      </w:r>
      <w:r>
        <w:rPr>
          <w:rFonts w:hint="eastAsia"/>
          <w:sz w:val="24"/>
        </w:rPr>
        <w:t xml:space="preserve">日内，甲方支付合同额的</w:t>
      </w:r>
      <w:r>
        <w:rPr>
          <w:sz w:val="24"/>
        </w:rPr>
        <w:t xml:space="preserve">60%</w:t>
      </w:r>
      <w:r>
        <w:rPr>
          <w:rFonts w:hint="eastAsia"/>
          <w:sz w:val="24"/>
        </w:rPr>
        <w:t xml:space="preserve">；自乙方出具项目合格的测试报告后</w:t>
      </w:r>
      <w:r>
        <w:rPr>
          <w:sz w:val="24"/>
        </w:rPr>
        <w:t xml:space="preserve">30</w:t>
      </w:r>
      <w:r>
        <w:rPr>
          <w:rFonts w:hint="eastAsia"/>
          <w:sz w:val="24"/>
        </w:rPr>
        <w:t xml:space="preserve">日内，甲方支付合同额的</w:t>
      </w:r>
      <w:r>
        <w:rPr>
          <w:sz w:val="24"/>
        </w:rPr>
        <w:t xml:space="preserve">35%</w:t>
      </w:r>
      <w:r>
        <w:rPr>
          <w:rFonts w:hint="eastAsia"/>
          <w:sz w:val="24"/>
        </w:rPr>
        <w:t xml:space="preserve">；江苏省“智慧民政”一体化信息平台项目通过主管部门竣工验收后</w:t>
      </w:r>
      <w:r>
        <w:rPr>
          <w:sz w:val="24"/>
        </w:rPr>
        <w:t xml:space="preserve">30</w:t>
      </w:r>
      <w:r>
        <w:rPr>
          <w:rFonts w:hint="eastAsia"/>
          <w:sz w:val="24"/>
        </w:rPr>
        <w:t xml:space="preserve">日内，甲方支付合同额的</w:t>
      </w:r>
      <w:r>
        <w:rPr>
          <w:sz w:val="24"/>
        </w:rPr>
        <w:t xml:space="preserve">5%</w:t>
      </w:r>
      <w:r>
        <w:rPr>
          <w:rFonts w:hint="eastAsia"/>
          <w:sz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八、税费</w:t>
      </w:r>
      <w:r/>
    </w:p>
    <w:p>
      <w:pPr>
        <w:spacing w:before="145" w:after="145"/>
        <w:rPr>
          <w:rFonts w:ascii="宋体" w:hAnsi="宋体" w:eastAsia="仿宋_GB2312"/>
          <w:sz w:val="24"/>
          <w:szCs w:val="24"/>
        </w:rPr>
      </w:pPr>
      <w:r>
        <w:rPr>
          <w:rFonts w:ascii="宋体" w:hAnsi="宋体"/>
          <w:sz w:val="24"/>
          <w:szCs w:val="24"/>
        </w:rPr>
        <w:t xml:space="preserve">8.1</w:t>
      </w:r>
      <w:r>
        <w:rPr>
          <w:rFonts w:hint="eastAsia" w:ascii="宋体" w:hAnsi="宋体"/>
          <w:sz w:val="24"/>
          <w:szCs w:val="24"/>
        </w:rPr>
        <w:t xml:space="preserve">本合同执行中相关的一切税费均由乙方负担。</w:t>
      </w:r>
      <w:r/>
    </w:p>
    <w:p>
      <w:pPr>
        <w:pStyle w:val="975"/>
        <w:spacing w:before="120" w:after="120"/>
        <w:rPr>
          <w:rFonts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.1 甲方依法组织履约验收工作。</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.3 对于实际使用人和甲方分离的项目，甲方邀请实际使用人参与验收。</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.4 如有必要，甲方邀请参加本项目的其他供应商或第三方专业机构及专家参与验收，相关意见将作为验收书的参考资料。</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pStyle w:val="975"/>
        <w:ind w:left="480" w:hanging="480"/>
        <w:spacing w:before="120" w:after="120"/>
        <w:rPr>
          <w:rFonts w:hAnsi="宋体"/>
          <w:sz w:val="24"/>
          <w:szCs w:val="24"/>
        </w:rPr>
      </w:pPr>
      <w:r>
        <w:rPr>
          <w:rFonts w:hAnsi="宋体"/>
          <w:sz w:val="24"/>
          <w:szCs w:val="24"/>
        </w:rPr>
        <w:t xml:space="preserve">9</w:t>
      </w:r>
      <w:r>
        <w:rPr>
          <w:rFonts w:hint="eastAsia" w:hAnsi="宋体"/>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975"/>
        <w:spacing w:before="120" w:after="120"/>
        <w:rPr>
          <w:rFonts w:hAnsi="宋体"/>
          <w:b/>
          <w:sz w:val="24"/>
          <w:szCs w:val="24"/>
        </w:rPr>
      </w:pPr>
      <w:r>
        <w:rPr>
          <w:rFonts w:hAnsi="宋体"/>
          <w:b/>
          <w:sz w:val="24"/>
          <w:szCs w:val="24"/>
        </w:rPr>
        <w:t xml:space="preserve">十、违约责任</w:t>
      </w:r>
      <w:r/>
    </w:p>
    <w:p>
      <w:pPr>
        <w:pStyle w:val="975"/>
        <w:ind w:left="410" w:hanging="410"/>
        <w:spacing w:before="120" w:after="120"/>
        <w:rPr>
          <w:rFonts w:hAnsi="宋体"/>
          <w:sz w:val="24"/>
          <w:szCs w:val="24"/>
        </w:rPr>
      </w:pPr>
      <w:r>
        <w:rPr>
          <w:rFonts w:hAnsi="宋体"/>
          <w:sz w:val="24"/>
          <w:szCs w:val="24"/>
        </w:rPr>
        <w:t xml:space="preserve">10.1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75"/>
        <w:ind w:left="410" w:hanging="410"/>
        <w:spacing w:before="120" w:after="120"/>
        <w:rPr>
          <w:rFonts w:hAnsi="宋体"/>
          <w:sz w:val="24"/>
          <w:szCs w:val="24"/>
        </w:rPr>
      </w:pPr>
      <w:r>
        <w:rPr>
          <w:rFonts w:hAnsi="宋体"/>
          <w:sz w:val="24"/>
          <w:szCs w:val="24"/>
        </w:rPr>
        <w:t xml:space="preserve">10.2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75"/>
        <w:ind w:left="410" w:hanging="410"/>
        <w:spacing w:before="120" w:after="120"/>
        <w:rPr>
          <w:rFonts w:hAnsi="宋体"/>
          <w:sz w:val="24"/>
          <w:szCs w:val="24"/>
        </w:rPr>
      </w:pPr>
      <w:r>
        <w:rPr>
          <w:rFonts w:hAnsi="宋体"/>
          <w:sz w:val="24"/>
          <w:szCs w:val="24"/>
        </w:rPr>
        <w:t xml:space="preserve">10.3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75"/>
        <w:ind w:left="410" w:hanging="410"/>
        <w:spacing w:before="120" w:after="120"/>
        <w:rPr>
          <w:rFonts w:hAnsi="宋体"/>
          <w:sz w:val="24"/>
          <w:szCs w:val="24"/>
        </w:rPr>
      </w:pPr>
      <w:r>
        <w:rPr>
          <w:rFonts w:hAnsi="宋体"/>
          <w:sz w:val="24"/>
          <w:szCs w:val="24"/>
        </w:rPr>
        <w:t xml:space="preserve">10.4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p>
    <w:p>
      <w:pPr>
        <w:pStyle w:val="975"/>
        <w:ind w:left="480" w:hanging="480"/>
        <w:spacing w:before="120" w:after="120"/>
        <w:rPr>
          <w:rFonts w:hAnsi="宋体"/>
          <w:sz w:val="24"/>
          <w:szCs w:val="24"/>
        </w:rPr>
      </w:pPr>
      <w:r>
        <w:rPr>
          <w:rFonts w:hAnsi="宋体"/>
          <w:sz w:val="24"/>
          <w:szCs w:val="24"/>
        </w:rPr>
        <w:t xml:space="preserve">11.1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75"/>
        <w:spacing w:before="120" w:after="120"/>
        <w:rPr>
          <w:rFonts w:hAnsi="宋体"/>
          <w:sz w:val="24"/>
          <w:szCs w:val="24"/>
        </w:rPr>
      </w:pPr>
      <w:r>
        <w:rPr>
          <w:rFonts w:hAnsi="宋体"/>
          <w:sz w:val="24"/>
          <w:szCs w:val="24"/>
        </w:rPr>
        <w:t xml:space="preserve">11.2 不可抗力事件发生后，应立即通知对方，并寄送有关权威机构出具的证明。</w:t>
      </w:r>
      <w:r/>
    </w:p>
    <w:p>
      <w:pPr>
        <w:pStyle w:val="975"/>
        <w:spacing w:before="120" w:after="120"/>
        <w:rPr>
          <w:rFonts w:hAnsi="宋体"/>
          <w:sz w:val="24"/>
          <w:szCs w:val="24"/>
        </w:rPr>
      </w:pPr>
      <w:r>
        <w:rPr>
          <w:rFonts w:hAnsi="宋体"/>
          <w:sz w:val="24"/>
          <w:szCs w:val="24"/>
        </w:rPr>
        <w:t xml:space="preserve">11.3 不可抗力事件延续120天以上，双方应通过友好协商，确定是否继续履行合同。</w:t>
      </w:r>
      <w:r/>
    </w:p>
    <w:p>
      <w:pPr>
        <w:pStyle w:val="9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975"/>
        <w:spacing w:before="120" w:after="120"/>
        <w:rPr>
          <w:rFonts w:hAnsi="宋体"/>
          <w:sz w:val="24"/>
          <w:szCs w:val="24"/>
        </w:rPr>
      </w:pPr>
      <w:r>
        <w:rPr>
          <w:rFonts w:hint="eastAsia" w:hAnsi="宋体"/>
          <w:sz w:val="24"/>
          <w:szCs w:val="24"/>
        </w:rPr>
        <w:t xml:space="preserve">1</w:t>
      </w:r>
      <w:r>
        <w:rPr>
          <w:rFonts w:hAnsi="宋体"/>
          <w:sz w:val="24"/>
          <w:szCs w:val="24"/>
        </w:rPr>
        <w:t xml:space="preserve">2</w:t>
      </w:r>
      <w:r>
        <w:rPr>
          <w:rFonts w:hint="eastAsia" w:hAnsi="宋体"/>
          <w:sz w:val="24"/>
          <w:szCs w:val="24"/>
        </w:rPr>
        <w:t xml:space="preserve">.1双方在签订、履行合同中所发生的一切争议，应通过友好协商解决。如协商不成，由甲方住所地人民法院管辖。</w:t>
      </w:r>
      <w:r/>
    </w:p>
    <w:p>
      <w:pPr>
        <w:pStyle w:val="97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、合同生效及其它</w:t>
      </w:r>
      <w:r/>
    </w:p>
    <w:p>
      <w:pPr>
        <w:pStyle w:val="975"/>
        <w:spacing w:before="120" w:after="120"/>
        <w:rPr>
          <w:rFonts w:hAnsi="宋体"/>
          <w:sz w:val="24"/>
          <w:szCs w:val="24"/>
        </w:rPr>
      </w:pPr>
      <w:r>
        <w:rPr>
          <w:rFonts w:hAnsi="宋体"/>
          <w:sz w:val="24"/>
          <w:szCs w:val="24"/>
        </w:rPr>
        <w:t xml:space="preserve">13.1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5"/>
        <w:spacing w:before="120" w:after="120"/>
        <w:rPr>
          <w:rFonts w:hAnsi="宋体"/>
          <w:sz w:val="24"/>
          <w:szCs w:val="24"/>
        </w:rPr>
      </w:pPr>
      <w:r>
        <w:rPr>
          <w:rFonts w:hAnsi="宋体"/>
          <w:sz w:val="24"/>
          <w:szCs w:val="24"/>
        </w:rPr>
        <w:t xml:space="preserve">13.2本合同未尽事宜，遵照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75"/>
        <w:ind w:left="480" w:hanging="480"/>
        <w:spacing w:before="120" w:after="120"/>
        <w:rPr>
          <w:rFonts w:hAnsi="宋体"/>
          <w:sz w:val="24"/>
          <w:szCs w:val="24"/>
        </w:rPr>
      </w:pPr>
      <w:r>
        <w:rPr>
          <w:rFonts w:hAnsi="宋体"/>
          <w:sz w:val="24"/>
          <w:szCs w:val="24"/>
        </w:rPr>
        <w:t xml:space="preserve">13.</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5"/>
        <w:ind w:left="480" w:hanging="480"/>
        <w:spacing w:before="120" w:after="120" w:line="0" w:lineRule="atLeast"/>
        <w:rPr>
          <w:rFonts w:hAnsi="宋体"/>
          <w:sz w:val="24"/>
          <w:szCs w:val="24"/>
        </w:rPr>
      </w:pPr>
      <w:r>
        <w:rPr>
          <w:rFonts w:hAnsi="宋体"/>
          <w:sz w:val="24"/>
          <w:szCs w:val="24"/>
        </w:rPr>
        <w:t xml:space="preserve">  甲方：                        乙方： </w:t>
      </w:r>
      <w:r/>
    </w:p>
    <w:p>
      <w:pPr>
        <w:pStyle w:val="97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5"/>
        <w:ind w:firstLine="240"/>
        <w:spacing w:before="120" w:after="120" w:line="0" w:lineRule="atLeast"/>
      </w:pPr>
      <w:r>
        <w:rPr>
          <w:rFonts w:hint="eastAsia" w:hAnsi="宋体"/>
          <w:sz w:val="24"/>
          <w:szCs w:val="24"/>
        </w:rPr>
        <w:t xml:space="preserve">联系电话：                    联系电话：          </w:t>
      </w:r>
      <w:r/>
    </w:p>
    <w:p>
      <w:pPr>
        <w:pStyle w:val="975"/>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4" w:name="_Hlt16619369"/>
      <w:r/>
      <w:bookmarkEnd w:id="191"/>
      <w:r/>
      <w:bookmarkEnd w:id="192"/>
      <w:r/>
      <w:bookmarkEnd w:id="193"/>
      <w:r/>
      <w:bookmarkEnd w:id="194"/>
      <w:r>
        <w:rPr>
          <w:rFonts w:ascii="黑体" w:eastAsia="黑体"/>
          <w:bCs/>
          <w:sz w:val="44"/>
        </w:rPr>
        <w:br w:type="page" w:clear="all"/>
      </w:r>
      <w:r/>
    </w:p>
    <w:p>
      <w:pPr>
        <w:pStyle w:val="975"/>
        <w:jc w:val="center"/>
        <w:spacing w:before="120" w:after="120" w:line="0" w:lineRule="atLeast"/>
        <w:rPr>
          <w:rFonts w:ascii="黑体" w:eastAsia="黑体"/>
          <w:bCs/>
          <w:sz w:val="44"/>
        </w:rPr>
        <w:outlineLvl w:val="0"/>
      </w:pPr>
      <w:r>
        <w:rPr>
          <w:rFonts w:hint="eastAsia" w:ascii="黑体" w:eastAsia="黑体"/>
          <w:bCs/>
          <w:sz w:val="44"/>
        </w:rPr>
        <w:t xml:space="preserve">第</w:t>
      </w:r>
      <w:bookmarkEnd w:id="185"/>
      <w:r>
        <w:rPr>
          <w:rFonts w:hint="eastAsia" w:ascii="黑体" w:eastAsia="黑体"/>
          <w:bCs/>
          <w:sz w:val="44"/>
        </w:rPr>
        <w:t xml:space="preserve">四章 采购需求</w:t>
      </w:r>
      <w:bookmarkStart w:id="195" w:name="_Toc26554093"/>
      <w:r/>
      <w:bookmarkStart w:id="196" w:name="_Toc49090575"/>
      <w:r/>
      <w:bookmarkEnd w:id="186"/>
      <w:r/>
      <w:bookmarkEnd w:id="187"/>
      <w:r/>
      <w:bookmarkEnd w:id="188"/>
      <w:r/>
      <w:r/>
    </w:p>
    <w:p>
      <w:pPr>
        <w:spacing w:line="0" w:lineRule="atLeast"/>
        <w:rPr>
          <w:rFonts w:ascii="宋体" w:hAnsi="宋体"/>
          <w:b/>
          <w:sz w:val="24"/>
          <w:szCs w:val="24"/>
        </w:rPr>
      </w:pPr>
      <w:r>
        <w:rPr>
          <w:rFonts w:ascii="宋体" w:hAnsi="宋体"/>
          <w:b/>
          <w:sz w:val="24"/>
          <w:szCs w:val="24"/>
        </w:rPr>
      </w:r>
      <w:r/>
    </w:p>
    <w:p>
      <w:pPr>
        <w:spacing w:line="0" w:lineRule="atLeast"/>
        <w:rPr>
          <w:rFonts w:ascii="宋体" w:hAnsi="宋体"/>
          <w:b/>
          <w:sz w:val="24"/>
          <w:szCs w:val="24"/>
        </w:rPr>
      </w:pPr>
      <w:r>
        <w:rPr>
          <w:rFonts w:hint="eastAsia" w:ascii="宋体" w:hAnsi="宋体"/>
          <w:b/>
          <w:sz w:val="24"/>
          <w:szCs w:val="24"/>
        </w:rPr>
        <w:t xml:space="preserve">项目属性:服务类项目。</w:t>
      </w:r>
      <w:r/>
    </w:p>
    <w:p>
      <w:pPr>
        <w:spacing w:line="0" w:lineRule="atLeast"/>
        <w:rPr>
          <w:rFonts w:ascii="宋体" w:hAnsi="宋体"/>
          <w:b/>
          <w:sz w:val="24"/>
          <w:szCs w:val="24"/>
        </w:rPr>
        <w:outlineLvl w:val="1"/>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03"/>
        <w:gridCol w:w="3899"/>
        <w:gridCol w:w="3967"/>
      </w:tblGrid>
      <w:tr>
        <w:trPr>
          <w:cantSplit/>
          <w:jc w:val="center"/>
        </w:trPr>
        <w:tc>
          <w:tcPr>
            <w:tcW w:w="71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2126"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163"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71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126" w:type="pct"/>
            <w:vAlign w:val="center"/>
            <w:textDirection w:val="lrTb"/>
            <w:noWrap w:val="false"/>
          </w:tcPr>
          <w:p>
            <w:pPr>
              <w:jc w:val="left"/>
              <w:spacing w:line="0" w:lineRule="atLeast"/>
              <w:tabs>
                <w:tab w:val="left" w:pos="2020" w:leader="none"/>
              </w:tabs>
              <w:rPr>
                <w:rFonts w:ascii="宋体" w:hAnsi="宋体"/>
                <w:sz w:val="24"/>
                <w:szCs w:val="24"/>
              </w:rPr>
            </w:pPr>
            <w:r/>
            <w:bookmarkStart w:id="197" w:name="_Hlk194352419"/>
            <w:r>
              <w:rPr>
                <w:rFonts w:hint="eastAsia" w:ascii="宋体" w:hAnsi="宋体"/>
                <w:sz w:val="24"/>
                <w:szCs w:val="24"/>
              </w:rPr>
              <w:t xml:space="preserve">江苏省“智慧民政”一体化信息平台项目</w:t>
            </w:r>
            <w:bookmarkEnd w:id="197"/>
            <w:r/>
            <w:r/>
          </w:p>
        </w:tc>
        <w:tc>
          <w:tcPr>
            <w:tcW w:w="2163"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r>
        <w:trPr>
          <w:cantSplit/>
          <w:jc w:val="center"/>
          <w:trHeight w:val="291"/>
        </w:trPr>
        <w:tc>
          <w:tcPr>
            <w:tcW w:w="71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126" w:type="pct"/>
            <w:vAlign w:val="center"/>
            <w:textDirection w:val="lrTb"/>
            <w:noWrap w:val="false"/>
          </w:tcPr>
          <w:p>
            <w:pPr>
              <w:jc w:val="left"/>
              <w:spacing w:line="0" w:lineRule="atLeast"/>
              <w:tabs>
                <w:tab w:val="left" w:pos="2020" w:leader="none"/>
              </w:tabs>
              <w:rPr>
                <w:rFonts w:ascii="宋体" w:hAnsi="宋体"/>
                <w:sz w:val="24"/>
                <w:szCs w:val="24"/>
              </w:rPr>
            </w:pPr>
            <w:r>
              <w:rPr>
                <w:rFonts w:hint="eastAsia"/>
                <w:color w:val="000000"/>
                <w:sz w:val="24"/>
                <w:szCs w:val="24"/>
              </w:rPr>
              <w:t xml:space="preserve">江苏省“智慧民政”一体化信息平台项目监理服务</w:t>
            </w:r>
            <w:r/>
          </w:p>
        </w:tc>
        <w:tc>
          <w:tcPr>
            <w:tcW w:w="2163" w:type="pct"/>
            <w:vAlign w:val="center"/>
            <w:textDirection w:val="lrTb"/>
            <w:noWrap w:val="false"/>
          </w:tcPr>
          <w:p>
            <w:pPr>
              <w:jc w:val="center"/>
              <w:spacing w:line="0" w:lineRule="atLeast"/>
              <w:rPr>
                <w:rFonts w:ascii="宋体" w:hAnsi="宋体"/>
                <w:sz w:val="24"/>
                <w:szCs w:val="24"/>
              </w:rPr>
            </w:pPr>
            <w:r>
              <w:rPr>
                <w:rFonts w:hint="eastAsia"/>
                <w:color w:val="000000"/>
                <w:sz w:val="24"/>
                <w:szCs w:val="24"/>
              </w:rPr>
              <w:t xml:space="preserve">软件和信息技术服务业</w:t>
            </w:r>
            <w:r/>
          </w:p>
        </w:tc>
      </w:tr>
      <w:tr>
        <w:trPr>
          <w:cantSplit/>
          <w:jc w:val="center"/>
          <w:trHeight w:val="291"/>
        </w:trPr>
        <w:tc>
          <w:tcPr>
            <w:tcW w:w="71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126" w:type="pct"/>
            <w:vAlign w:val="center"/>
            <w:textDirection w:val="lrTb"/>
            <w:noWrap w:val="false"/>
          </w:tcPr>
          <w:p>
            <w:pPr>
              <w:jc w:val="left"/>
              <w:spacing w:line="0" w:lineRule="atLeast"/>
              <w:tabs>
                <w:tab w:val="left" w:pos="2020" w:leader="none"/>
              </w:tabs>
              <w:rPr>
                <w:rFonts w:ascii="宋体" w:hAnsi="宋体"/>
                <w:sz w:val="24"/>
                <w:szCs w:val="24"/>
              </w:rPr>
            </w:pPr>
            <w:r>
              <w:rPr>
                <w:rFonts w:hint="eastAsia"/>
                <w:color w:val="000000"/>
                <w:sz w:val="24"/>
                <w:szCs w:val="24"/>
              </w:rPr>
              <w:t xml:space="preserve">江苏省“智慧民政”一体化信息平台项目</w:t>
            </w:r>
            <w:r>
              <w:rPr>
                <w:rFonts w:hint="eastAsia"/>
                <w:color w:val="000000"/>
                <w:sz w:val="24"/>
                <w:szCs w:val="24"/>
              </w:rPr>
              <w:t xml:space="preserve">财务</w:t>
            </w:r>
            <w:r>
              <w:rPr>
                <w:rFonts w:hint="eastAsia"/>
                <w:color w:val="000000"/>
                <w:sz w:val="24"/>
                <w:szCs w:val="24"/>
              </w:rPr>
              <w:t xml:space="preserve">审计服务</w:t>
            </w:r>
            <w:r/>
          </w:p>
        </w:tc>
        <w:tc>
          <w:tcPr>
            <w:tcW w:w="2163" w:type="pct"/>
            <w:vAlign w:val="center"/>
            <w:textDirection w:val="lrTb"/>
            <w:noWrap w:val="false"/>
          </w:tcPr>
          <w:p>
            <w:pPr>
              <w:jc w:val="center"/>
              <w:spacing w:line="0" w:lineRule="atLeast"/>
              <w:rPr>
                <w:rFonts w:ascii="宋体" w:hAnsi="宋体"/>
                <w:sz w:val="24"/>
                <w:szCs w:val="24"/>
              </w:rPr>
            </w:pPr>
            <w:r>
              <w:rPr>
                <w:rFonts w:hint="eastAsia"/>
                <w:color w:val="000000"/>
                <w:sz w:val="24"/>
                <w:szCs w:val="24"/>
              </w:rPr>
              <w:t xml:space="preserve">租赁和商务服务业</w:t>
            </w:r>
            <w:r/>
          </w:p>
        </w:tc>
      </w:tr>
      <w:tr>
        <w:trPr>
          <w:cantSplit/>
          <w:jc w:val="center"/>
          <w:trHeight w:val="291"/>
        </w:trPr>
        <w:tc>
          <w:tcPr>
            <w:tcW w:w="71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2126" w:type="pct"/>
            <w:vAlign w:val="center"/>
            <w:textDirection w:val="lrTb"/>
            <w:noWrap w:val="false"/>
          </w:tcPr>
          <w:p>
            <w:pPr>
              <w:jc w:val="left"/>
              <w:spacing w:line="0" w:lineRule="atLeast"/>
              <w:tabs>
                <w:tab w:val="left" w:pos="2020" w:leader="none"/>
              </w:tabs>
              <w:rPr>
                <w:rFonts w:ascii="宋体" w:hAnsi="宋体"/>
                <w:sz w:val="24"/>
                <w:szCs w:val="24"/>
              </w:rPr>
            </w:pPr>
            <w:r/>
            <w:bookmarkStart w:id="198" w:name="_Hlk194352760"/>
            <w:r>
              <w:rPr>
                <w:rFonts w:hint="eastAsia" w:ascii="宋体" w:hAnsi="宋体"/>
                <w:color w:val="000000"/>
                <w:sz w:val="24"/>
                <w:szCs w:val="24"/>
              </w:rPr>
              <w:t xml:space="preserve">江苏省“智慧民政”一体化信息平台项目</w:t>
            </w:r>
            <w:r>
              <w:rPr>
                <w:rFonts w:hint="eastAsia" w:ascii="宋体" w:hAnsi="宋体"/>
                <w:color w:val="000000"/>
                <w:sz w:val="24"/>
                <w:szCs w:val="24"/>
              </w:rPr>
              <w:t xml:space="preserve">第三方软件测试</w:t>
            </w:r>
            <w:r>
              <w:rPr>
                <w:rFonts w:hint="eastAsia" w:ascii="宋体" w:hAnsi="宋体"/>
                <w:color w:val="000000"/>
                <w:sz w:val="24"/>
                <w:szCs w:val="24"/>
              </w:rPr>
              <w:t xml:space="preserve">服务</w:t>
            </w:r>
            <w:bookmarkEnd w:id="198"/>
            <w:r/>
            <w:r/>
          </w:p>
        </w:tc>
        <w:tc>
          <w:tcPr>
            <w:tcW w:w="2163" w:type="pct"/>
            <w:vAlign w:val="center"/>
            <w:textDirection w:val="lrTb"/>
            <w:noWrap w:val="false"/>
          </w:tcPr>
          <w:p>
            <w:pPr>
              <w:jc w:val="center"/>
              <w:spacing w:line="0" w:lineRule="atLeast"/>
              <w:rPr>
                <w:rFonts w:ascii="宋体" w:hAnsi="宋体"/>
                <w:sz w:val="24"/>
                <w:szCs w:val="24"/>
              </w:rPr>
            </w:pPr>
            <w:r>
              <w:rPr>
                <w:rFonts w:hint="eastAsia" w:ascii="宋体" w:hAnsi="宋体"/>
                <w:color w:val="000000"/>
                <w:sz w:val="24"/>
                <w:szCs w:val="24"/>
              </w:rPr>
              <w:t xml:space="preserve">软件和信息技术服务业</w:t>
            </w:r>
            <w:r/>
          </w:p>
        </w:tc>
      </w:tr>
    </w:tbl>
    <w:p>
      <w:pPr>
        <w:spacing w:line="0" w:lineRule="atLeast"/>
        <w:rPr>
          <w:rFonts w:ascii="宋体" w:hAnsi="宋体"/>
          <w:b/>
          <w:sz w:val="24"/>
          <w:szCs w:val="24"/>
        </w:rPr>
      </w:pPr>
      <w:r>
        <w:rPr>
          <w:rFonts w:ascii="宋体" w:hAnsi="宋体"/>
          <w:b/>
          <w:sz w:val="24"/>
          <w:szCs w:val="24"/>
        </w:rPr>
        <w:t xml:space="preserve">本项目不接受进口产品</w:t>
      </w:r>
      <w:r>
        <w:rPr>
          <w:rFonts w:hint="eastAsia" w:ascii="宋体" w:hAnsi="宋体"/>
          <w:b/>
          <w:sz w:val="24"/>
          <w:szCs w:val="24"/>
        </w:rPr>
        <w:t xml:space="preserve">参与投标。</w:t>
      </w:r>
      <w:r/>
    </w:p>
    <w:p>
      <w:pPr>
        <w:spacing w:line="400" w:lineRule="exact"/>
        <w:rPr>
          <w:rFonts w:ascii="宋体" w:hAnsi="宋体"/>
          <w:b/>
          <w:sz w:val="24"/>
          <w:szCs w:val="24"/>
        </w:rPr>
        <w:outlineLvl w:val="1"/>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建设背景</w:t>
      </w:r>
      <w:r/>
    </w:p>
    <w:p>
      <w:pPr>
        <w:ind w:firstLine="472"/>
        <w:spacing w:line="360" w:lineRule="auto"/>
        <w:rPr>
          <w:sz w:val="24"/>
          <w:szCs w:val="24"/>
        </w:rPr>
      </w:pPr>
      <w:r>
        <w:rPr>
          <w:sz w:val="24"/>
          <w:szCs w:val="24"/>
        </w:rPr>
        <w:t xml:space="preserve">为深入贯彻党中央、国务院决策部署和省委、省政府</w:t>
      </w:r>
      <w:r>
        <w:rPr>
          <w:rFonts w:hint="eastAsia"/>
          <w:sz w:val="24"/>
          <w:szCs w:val="24"/>
        </w:rPr>
        <w:t xml:space="preserve">关于数字政府建设的</w:t>
      </w:r>
      <w:r>
        <w:rPr>
          <w:sz w:val="24"/>
          <w:szCs w:val="24"/>
        </w:rPr>
        <w:t xml:space="preserve">工作要求，落实省民政厅《江苏省</w:t>
      </w:r>
      <w:r>
        <w:rPr>
          <w:rFonts w:hint="eastAsia"/>
          <w:sz w:val="24"/>
          <w:szCs w:val="24"/>
        </w:rPr>
        <w:t xml:space="preserve">“</w:t>
      </w:r>
      <w:r>
        <w:rPr>
          <w:sz w:val="24"/>
          <w:szCs w:val="24"/>
        </w:rPr>
        <w:t xml:space="preserve">智慧民政</w:t>
      </w:r>
      <w:r>
        <w:rPr>
          <w:rFonts w:hint="eastAsia"/>
          <w:sz w:val="24"/>
          <w:szCs w:val="24"/>
        </w:rPr>
        <w:t xml:space="preserve">”</w:t>
      </w:r>
      <w:r>
        <w:rPr>
          <w:sz w:val="24"/>
          <w:szCs w:val="24"/>
        </w:rPr>
        <w:t xml:space="preserve">建设三年行动计划（</w:t>
      </w:r>
      <w:r>
        <w:rPr>
          <w:sz w:val="24"/>
          <w:szCs w:val="24"/>
        </w:rPr>
        <w:t xml:space="preserve">2021-2023</w:t>
      </w:r>
      <w:r>
        <w:rPr>
          <w:sz w:val="24"/>
          <w:szCs w:val="24"/>
        </w:rPr>
        <w:t xml:space="preserve">年）》（苏民发〔</w:t>
      </w:r>
      <w:r>
        <w:rPr>
          <w:sz w:val="24"/>
          <w:szCs w:val="24"/>
        </w:rPr>
        <w:t xml:space="preserve">2021</w:t>
      </w:r>
      <w:r>
        <w:rPr>
          <w:sz w:val="24"/>
          <w:szCs w:val="24"/>
        </w:rPr>
        <w:t xml:space="preserve">〕</w:t>
      </w:r>
      <w:r>
        <w:rPr>
          <w:sz w:val="24"/>
          <w:szCs w:val="24"/>
        </w:rPr>
        <w:t xml:space="preserve">10</w:t>
      </w:r>
      <w:r>
        <w:rPr>
          <w:sz w:val="24"/>
          <w:szCs w:val="24"/>
        </w:rPr>
        <w:t xml:space="preserve">号）、《全面推进江苏民政数字化转型工作方案的通知》（苏民发〔</w:t>
      </w:r>
      <w:r>
        <w:rPr>
          <w:sz w:val="24"/>
          <w:szCs w:val="24"/>
        </w:rPr>
        <w:t xml:space="preserve">2022</w:t>
      </w:r>
      <w:r>
        <w:rPr>
          <w:sz w:val="24"/>
          <w:szCs w:val="24"/>
        </w:rPr>
        <w:t xml:space="preserve">〕</w:t>
      </w:r>
      <w:r>
        <w:rPr>
          <w:sz w:val="24"/>
          <w:szCs w:val="24"/>
        </w:rPr>
        <w:t xml:space="preserve">9</w:t>
      </w:r>
      <w:r>
        <w:rPr>
          <w:sz w:val="24"/>
          <w:szCs w:val="24"/>
        </w:rPr>
        <w:t xml:space="preserve">号）等文件精神，更好推动我省民政信息化跨层级、跨地域、跨系统、跨业务协同应用，避免各自为政和低水平重复建设，推进各级分散的信息系统向省级平台整合，统筹解决信息孤岛和数据壁垒等问题，在充分借鉴吸收先进省份经验做法的基础上，经深入调查调研和广泛征求部门及专家意见，江苏省民政厅以项目建设为牵引，充分利用现有江苏民政信息化建设成果基础以及省大数据中心已建设的政务云、大数据、基础数据库、人工智能平台等资源，开展江苏省</w:t>
      </w:r>
      <w:r>
        <w:rPr>
          <w:rFonts w:hint="eastAsia"/>
          <w:sz w:val="24"/>
          <w:szCs w:val="24"/>
        </w:rPr>
        <w:t xml:space="preserve">“</w:t>
      </w:r>
      <w:r>
        <w:rPr>
          <w:sz w:val="24"/>
          <w:szCs w:val="24"/>
        </w:rPr>
        <w:t xml:space="preserve">智慧民政</w:t>
      </w:r>
      <w:r>
        <w:rPr>
          <w:rFonts w:hint="eastAsia"/>
          <w:sz w:val="24"/>
          <w:szCs w:val="24"/>
        </w:rPr>
        <w:t xml:space="preserve">”</w:t>
      </w:r>
      <w:r>
        <w:rPr>
          <w:sz w:val="24"/>
          <w:szCs w:val="24"/>
        </w:rPr>
        <w:t xml:space="preserve">一体化信息平台建设，全方位推动民政工作数字化转型、智能化发展、重塑性变革，努力使</w:t>
      </w:r>
      <w:r>
        <w:rPr>
          <w:sz w:val="24"/>
          <w:szCs w:val="24"/>
        </w:rPr>
        <w:t xml:space="preserve">“</w:t>
      </w:r>
      <w:r>
        <w:rPr>
          <w:sz w:val="24"/>
          <w:szCs w:val="24"/>
        </w:rPr>
        <w:t xml:space="preserve">智慧民政</w:t>
      </w:r>
      <w:r>
        <w:rPr>
          <w:sz w:val="24"/>
          <w:szCs w:val="24"/>
        </w:rPr>
        <w:t xml:space="preserve">”</w:t>
      </w:r>
      <w:r>
        <w:rPr>
          <w:sz w:val="24"/>
          <w:szCs w:val="24"/>
        </w:rPr>
        <w:t xml:space="preserve">成为江苏民政事业高质量发展的重大标志性成果。</w:t>
      </w:r>
      <w:r/>
    </w:p>
    <w:p>
      <w:pPr>
        <w:outlineLvl w:val="1"/>
      </w:pPr>
      <w:r>
        <w:rPr>
          <w:rFonts w:hint="eastAsia" w:ascii="宋体" w:hAnsi="宋体"/>
          <w:b/>
          <w:sz w:val="24"/>
          <w:szCs w:val="24"/>
        </w:rPr>
        <w:t xml:space="preserve">三、采购包1：</w:t>
      </w:r>
      <w:r>
        <w:rPr>
          <w:rFonts w:hint="eastAsia" w:ascii="宋体" w:hAnsi="宋体"/>
          <w:b/>
          <w:sz w:val="24"/>
          <w:szCs w:val="24"/>
        </w:rPr>
        <w:t xml:space="preserve">江苏省“智慧民政”一体化信息平台</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（一）项目目标</w:t>
      </w:r>
      <w:r/>
    </w:p>
    <w:p>
      <w:pPr>
        <w:ind w:firstLine="472"/>
        <w:spacing w:line="360" w:lineRule="auto"/>
        <w:rPr>
          <w:sz w:val="24"/>
          <w:szCs w:val="24"/>
        </w:rPr>
      </w:pPr>
      <w:r>
        <w:rPr>
          <w:rFonts w:hint="eastAsia"/>
          <w:sz w:val="24"/>
          <w:szCs w:val="24"/>
        </w:rPr>
        <w:t xml:space="preserve">通过本项目实施，着力解决民政综合业务信息平台存在的数据标准不统一、便民服务和智慧监管拓展不够等问题，加快推动我省民政工作数字化转型和智能化发展，为更好满足群众民政服务需求提供支撑。</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w:t>
      </w:r>
      <w:r>
        <w:rPr>
          <w:rFonts w:hint="eastAsia" w:ascii="宋体" w:hAnsi="宋体"/>
          <w:b/>
          <w:color w:val="000000"/>
          <w:sz w:val="24"/>
          <w:szCs w:val="24"/>
        </w:rPr>
        <w:t xml:space="preserve">二</w:t>
      </w:r>
      <w:r>
        <w:rPr>
          <w:rFonts w:hint="eastAsia" w:ascii="宋体" w:hAnsi="宋体"/>
          <w:b/>
          <w:color w:val="000000"/>
          <w:sz w:val="24"/>
          <w:szCs w:val="24"/>
        </w:rPr>
        <w:t xml:space="preserve">）</w:t>
      </w:r>
      <w:r>
        <w:rPr>
          <w:rFonts w:hint="eastAsia" w:ascii="宋体" w:hAnsi="宋体"/>
          <w:b/>
          <w:color w:val="000000"/>
          <w:sz w:val="24"/>
          <w:szCs w:val="24"/>
        </w:rPr>
        <w:t xml:space="preserve">技术</w:t>
      </w:r>
      <w:r>
        <w:rPr>
          <w:rFonts w:ascii="宋体" w:hAnsi="宋体"/>
          <w:b/>
          <w:color w:val="000000"/>
          <w:sz w:val="24"/>
          <w:szCs w:val="24"/>
        </w:rPr>
        <w:t xml:space="preserve">要求</w:t>
      </w:r>
      <w:r/>
    </w:p>
    <w:p>
      <w:pPr>
        <w:ind w:firstLine="472"/>
        <w:spacing w:line="360" w:lineRule="auto"/>
        <w:rPr>
          <w:i/>
          <w:sz w:val="24"/>
          <w:szCs w:val="24"/>
          <w:u w:val="single"/>
        </w:rPr>
      </w:pPr>
      <w:r>
        <w:rPr>
          <w:rFonts w:hint="eastAsia"/>
          <w:bCs/>
          <w:sz w:val="24"/>
          <w:szCs w:val="24"/>
        </w:rPr>
        <w:t xml:space="preserve">技术要求是指对采购标的功能和质量要求，包括性能、材料、结构、外观、安全，或者服务内容和标准等。</w:t>
      </w:r>
      <w:r>
        <w:rPr>
          <w:rFonts w:hint="eastAsia"/>
          <w:bCs/>
          <w:i/>
          <w:sz w:val="24"/>
          <w:szCs w:val="24"/>
          <w:u w:val="single"/>
        </w:rPr>
        <w:t xml:space="preserve">其中</w:t>
      </w:r>
      <w:r>
        <w:rPr>
          <w:rFonts w:hint="eastAsia"/>
          <w:i/>
          <w:sz w:val="24"/>
          <w:szCs w:val="24"/>
          <w:u w:val="single"/>
        </w:rPr>
        <w:t xml:space="preserve">必须满足的实质性要求加斜体下划线</w:t>
      </w:r>
      <w:r>
        <w:rPr>
          <w:rFonts w:hint="eastAsia"/>
          <w:i/>
          <w:sz w:val="24"/>
          <w:szCs w:val="24"/>
          <w:u w:val="single"/>
        </w:rPr>
        <w:t xml:space="preserve">，不满足将不能通</w:t>
      </w:r>
      <w:r>
        <w:rPr>
          <w:rFonts w:hint="eastAsia"/>
          <w:i/>
          <w:sz w:val="24"/>
          <w:szCs w:val="24"/>
          <w:u w:val="single"/>
        </w:rPr>
        <w:t xml:space="preserve">过符合性审查</w:t>
      </w:r>
      <w:r>
        <w:rPr>
          <w:rFonts w:hint="eastAsia"/>
          <w:i/>
          <w:sz w:val="24"/>
          <w:szCs w:val="24"/>
          <w:u w:val="single"/>
        </w:rPr>
        <w:t xml:space="preserve">。</w:t>
      </w:r>
      <w:r/>
    </w:p>
    <w:p>
      <w:pPr>
        <w:numPr>
          <w:ilvl w:val="1"/>
          <w:numId w:val="5"/>
        </w:numPr>
        <w:ind w:left="0" w:firstLine="482"/>
        <w:spacing w:before="120" w:after="120" w:line="440" w:lineRule="exact"/>
        <w:rPr>
          <w:rFonts w:ascii="宋体" w:hAnsi="宋体"/>
          <w:b/>
          <w:bCs/>
          <w:sz w:val="24"/>
          <w:szCs w:val="24"/>
        </w:rPr>
        <w:outlineLvl w:val="4"/>
      </w:pPr>
      <w:r>
        <w:rPr>
          <w:rFonts w:hint="eastAsia" w:ascii="宋体" w:hAnsi="宋体"/>
          <w:b/>
          <w:bCs/>
          <w:sz w:val="24"/>
          <w:szCs w:val="24"/>
        </w:rPr>
        <w:t xml:space="preserve">建设内容</w:t>
      </w:r>
      <w:r/>
    </w:p>
    <w:p>
      <w:pPr>
        <w:ind w:firstLine="472"/>
        <w:spacing w:line="360" w:lineRule="auto"/>
        <w:rPr>
          <w:sz w:val="24"/>
          <w:szCs w:val="24"/>
        </w:rPr>
      </w:pPr>
      <w:r>
        <w:rPr>
          <w:rFonts w:hint="eastAsia"/>
          <w:sz w:val="24"/>
          <w:szCs w:val="24"/>
        </w:rPr>
        <w:t xml:space="preserve">（一）标准规范体系。对照民政部“金民工程”和我省数字政府建设相关标准规范，梳理民政数字化转型各领域的标准需求，构建完备的江苏民政数字化标准规范体系，编制修订包括总体、技术类、业务与服务类、管理类等</w:t>
      </w:r>
      <w:r>
        <w:rPr>
          <w:rFonts w:hint="eastAsia"/>
          <w:sz w:val="24"/>
          <w:szCs w:val="24"/>
        </w:rPr>
        <w:t xml:space="preserve">4</w:t>
      </w:r>
      <w:r>
        <w:rPr>
          <w:rFonts w:hint="eastAsia"/>
          <w:sz w:val="24"/>
          <w:szCs w:val="24"/>
        </w:rPr>
        <w:t xml:space="preserve">类标准规范建设，共计</w:t>
      </w:r>
      <w:r>
        <w:rPr>
          <w:rFonts w:hint="eastAsia"/>
          <w:sz w:val="24"/>
          <w:szCs w:val="24"/>
        </w:rPr>
        <w:t xml:space="preserve">19</w:t>
      </w:r>
      <w:r>
        <w:rPr>
          <w:rFonts w:hint="eastAsia"/>
          <w:sz w:val="24"/>
          <w:szCs w:val="24"/>
        </w:rPr>
        <w:t xml:space="preserve">项标准。</w:t>
      </w:r>
      <w:r/>
    </w:p>
    <w:p>
      <w:pPr>
        <w:ind w:firstLine="472"/>
        <w:spacing w:line="360" w:lineRule="auto"/>
        <w:rPr>
          <w:sz w:val="24"/>
          <w:szCs w:val="24"/>
        </w:rPr>
      </w:pPr>
      <w:r>
        <w:rPr>
          <w:rFonts w:hint="eastAsia"/>
          <w:sz w:val="24"/>
          <w:szCs w:val="24"/>
        </w:rPr>
        <w:t xml:space="preserve">（二）省一体化民政业务平台。通过业务平台技术架构提供模块化、组件化、标准化技术能力和综合管理、统一受理等通用支撑，开发相关移动端应用，整合全省各级各类现有民政业务系统，建成“</w:t>
      </w:r>
      <w:bookmarkStart w:id="199" w:name="_Hlk185415858"/>
      <w:r>
        <w:rPr>
          <w:rFonts w:hint="eastAsia"/>
          <w:sz w:val="24"/>
          <w:szCs w:val="24"/>
        </w:rPr>
        <w:t xml:space="preserve">为困、为老、为残、老龄、公益、社会组织、婚姻、</w:t>
      </w:r>
      <w:r>
        <w:rPr>
          <w:rFonts w:hint="eastAsia"/>
          <w:sz w:val="24"/>
          <w:szCs w:val="24"/>
        </w:rPr>
        <w:t xml:space="preserve"> </w:t>
      </w:r>
      <w:r>
        <w:rPr>
          <w:rFonts w:hint="eastAsia"/>
          <w:sz w:val="24"/>
          <w:szCs w:val="24"/>
        </w:rPr>
        <w:t xml:space="preserve">殡葬、区划地名”</w:t>
      </w:r>
      <w:bookmarkEnd w:id="199"/>
      <w:r>
        <w:rPr>
          <w:rFonts w:hint="eastAsia"/>
          <w:sz w:val="24"/>
          <w:szCs w:val="24"/>
        </w:rPr>
        <w:t xml:space="preserve">十大民政综合业务系统和人事人才信息管理、福彩公益金监管等行政办公业务系统。</w:t>
      </w:r>
      <w:r/>
    </w:p>
    <w:p>
      <w:pPr>
        <w:ind w:firstLine="472"/>
        <w:spacing w:line="360" w:lineRule="auto"/>
        <w:rPr>
          <w:sz w:val="24"/>
          <w:szCs w:val="24"/>
        </w:rPr>
      </w:pPr>
      <w:r>
        <w:rPr>
          <w:rFonts w:hint="eastAsia"/>
          <w:sz w:val="24"/>
          <w:szCs w:val="24"/>
        </w:rPr>
        <w:t xml:space="preserve">（三）省级民政数据中台。建设面向省到乡镇（街道）民政工作人员的全省“智慧民政”统一门户和面向乡镇（街道）、社区（村）的民政业务“一门受理”系统，汇聚治理全省各类民政业务数据，共享交换其他跨部门数据，支持包括数据标准管理、数据汇聚、业务申请、业务审核、数据资源接口管理、标签库管理等</w:t>
      </w:r>
      <w:r>
        <w:rPr>
          <w:rFonts w:hint="eastAsia"/>
          <w:sz w:val="24"/>
          <w:szCs w:val="24"/>
        </w:rPr>
        <w:t xml:space="preserve">11</w:t>
      </w:r>
      <w:r>
        <w:rPr>
          <w:rFonts w:hint="eastAsia"/>
          <w:sz w:val="24"/>
          <w:szCs w:val="24"/>
        </w:rPr>
        <w:t xml:space="preserve">个服务能力，形成基础库、业务库、主题库、共享库</w:t>
      </w:r>
      <w:r>
        <w:rPr>
          <w:rFonts w:hint="eastAsia"/>
          <w:sz w:val="24"/>
          <w:szCs w:val="24"/>
        </w:rPr>
        <w:t xml:space="preserve">等</w:t>
      </w:r>
      <w:r>
        <w:rPr>
          <w:rFonts w:hint="eastAsia"/>
          <w:sz w:val="24"/>
          <w:szCs w:val="24"/>
        </w:rPr>
        <w:t xml:space="preserve">4</w:t>
      </w:r>
      <w:r>
        <w:rPr>
          <w:rFonts w:hint="eastAsia"/>
          <w:sz w:val="24"/>
          <w:szCs w:val="24"/>
        </w:rPr>
        <w:t xml:space="preserve">类</w:t>
      </w:r>
      <w:r>
        <w:rPr>
          <w:rFonts w:hint="eastAsia"/>
          <w:sz w:val="24"/>
          <w:szCs w:val="24"/>
        </w:rPr>
        <w:t xml:space="preserve">全省民政数据库，提供数据汇聚、数据治理、数据服务、共享交换、数据开发、数据可视</w:t>
      </w:r>
      <w:r>
        <w:rPr>
          <w:rFonts w:hint="eastAsia"/>
          <w:sz w:val="24"/>
          <w:szCs w:val="24"/>
        </w:rPr>
        <w:t xml:space="preserve">6</w:t>
      </w:r>
      <w:r>
        <w:rPr>
          <w:rFonts w:hint="eastAsia"/>
          <w:sz w:val="24"/>
          <w:szCs w:val="24"/>
        </w:rPr>
        <w:t xml:space="preserve">大核心能力。</w:t>
      </w:r>
      <w:r/>
    </w:p>
    <w:p>
      <w:pPr>
        <w:ind w:firstLine="472"/>
        <w:spacing w:line="360" w:lineRule="auto"/>
        <w:rPr>
          <w:sz w:val="24"/>
          <w:szCs w:val="24"/>
        </w:rPr>
      </w:pPr>
      <w:r>
        <w:rPr>
          <w:rFonts w:hint="eastAsia"/>
          <w:sz w:val="24"/>
          <w:szCs w:val="24"/>
        </w:rPr>
        <w:t xml:space="preserve">（四）“苏服办”总门户融合对接。对接由“苏服办”总门户和省一体化政务服务平台提供统一的政务服务支撑，升级建设和优化运营民政服务“旗舰店”，实现全省民政政务服务全面接入、同源发布、统一管理。整合现有</w:t>
      </w:r>
      <w:r>
        <w:rPr>
          <w:sz w:val="24"/>
          <w:szCs w:val="24"/>
        </w:rPr>
        <w:t xml:space="preserve">28</w:t>
      </w:r>
      <w:r>
        <w:rPr>
          <w:rFonts w:hint="eastAsia"/>
          <w:sz w:val="24"/>
          <w:szCs w:val="24"/>
        </w:rPr>
        <w:t xml:space="preserve">个信息查询类应用、</w:t>
      </w:r>
      <w:r>
        <w:rPr>
          <w:sz w:val="24"/>
          <w:szCs w:val="24"/>
        </w:rPr>
        <w:t xml:space="preserve">5</w:t>
      </w:r>
      <w:r>
        <w:rPr>
          <w:rFonts w:hint="eastAsia"/>
          <w:sz w:val="24"/>
          <w:szCs w:val="24"/>
        </w:rPr>
        <w:t xml:space="preserve">个民政业务申办类应用、</w:t>
      </w:r>
      <w:r>
        <w:rPr>
          <w:sz w:val="24"/>
          <w:szCs w:val="24"/>
        </w:rPr>
        <w:t xml:space="preserve">9</w:t>
      </w:r>
      <w:r>
        <w:rPr>
          <w:rFonts w:hint="eastAsia"/>
          <w:sz w:val="24"/>
          <w:szCs w:val="24"/>
        </w:rPr>
        <w:t xml:space="preserve">个主题业务类应用、</w:t>
      </w:r>
      <w:r>
        <w:rPr>
          <w:sz w:val="24"/>
          <w:szCs w:val="24"/>
        </w:rPr>
        <w:t xml:space="preserve">5</w:t>
      </w:r>
      <w:r>
        <w:rPr>
          <w:rFonts w:hint="eastAsia"/>
          <w:sz w:val="24"/>
          <w:szCs w:val="24"/>
        </w:rPr>
        <w:t xml:space="preserve">个工作业务类应用，打造移动端“一站式”服务平台，推动更多民政服务事项网上办、掌上办、跨区域办。</w:t>
      </w:r>
      <w:r/>
    </w:p>
    <w:p>
      <w:pPr>
        <w:ind w:firstLine="472"/>
        <w:spacing w:line="360" w:lineRule="auto"/>
        <w:rPr>
          <w:sz w:val="24"/>
          <w:szCs w:val="24"/>
        </w:rPr>
      </w:pPr>
      <w:r>
        <w:rPr>
          <w:rFonts w:hint="eastAsia"/>
          <w:sz w:val="24"/>
          <w:szCs w:val="24"/>
        </w:rPr>
        <w:t xml:space="preserve">（五）省级民政事务综合调度中心。依托系统平台和数据共享，推动更多民政业务跨区域办理、一件事联办，提高业务办理协同效能。基于汇集的民政数据，面向民政业务工作人员和领导，提供智慧大脑、数据分析、掌端分析等多层次一体化的数据应用。按照平战结合、纵横联动、响应及时、监管有力的思路，建设省级民政事务综合调度中心，全面接入调度支撑平台、短信平台、视频监控等，推动数据对接上屏、多维呈现，全量、全时、全域感知民政业务发展态势，做到“一屏统览”。</w:t>
      </w:r>
      <w:r/>
    </w:p>
    <w:p>
      <w:pPr>
        <w:numPr>
          <w:ilvl w:val="1"/>
          <w:numId w:val="5"/>
        </w:numPr>
        <w:ind w:left="0" w:firstLine="482"/>
        <w:spacing w:before="120" w:after="120" w:line="440" w:lineRule="exact"/>
        <w:rPr>
          <w:rFonts w:ascii="宋体" w:hAnsi="宋体"/>
          <w:b/>
          <w:bCs/>
          <w:sz w:val="24"/>
          <w:szCs w:val="24"/>
        </w:rPr>
        <w:outlineLvl w:val="4"/>
      </w:pPr>
      <w:r>
        <w:rPr>
          <w:rFonts w:hint="eastAsia" w:ascii="宋体" w:hAnsi="宋体"/>
          <w:b/>
          <w:bCs/>
          <w:sz w:val="24"/>
          <w:szCs w:val="24"/>
        </w:rPr>
        <w:t xml:space="preserve">采购清单</w:t>
      </w:r>
      <w:r/>
    </w:p>
    <w:p>
      <w:pPr>
        <w:ind w:firstLine="480"/>
        <w:spacing w:line="360" w:lineRule="auto"/>
        <w:rPr>
          <w:sz w:val="24"/>
          <w:szCs w:val="24"/>
        </w:rPr>
      </w:pPr>
      <w:r>
        <w:rPr>
          <w:rFonts w:hint="eastAsia"/>
          <w:sz w:val="24"/>
          <w:szCs w:val="24"/>
        </w:rPr>
        <w:t xml:space="preserve">本项目采购清单如下：</w:t>
      </w:r>
      <w:r/>
    </w:p>
    <w:p>
      <w:pPr>
        <w:jc w:val="center"/>
      </w:pPr>
      <w:r>
        <w:rPr>
          <w:rFonts w:hint="eastAsia"/>
        </w:rPr>
        <w:t xml:space="preserve">表</w:t>
      </w:r>
      <w:r>
        <w:rPr>
          <w:rFonts w:hint="eastAsia"/>
        </w:rPr>
        <w:t xml:space="preserve">4-1 </w:t>
      </w:r>
      <w:r>
        <w:rPr>
          <w:rFonts w:hint="eastAsia"/>
        </w:rPr>
        <w:t xml:space="preserve">定制化软件采购清单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1"/>
        <w:gridCol w:w="3446"/>
        <w:gridCol w:w="2747"/>
        <w:gridCol w:w="1093"/>
        <w:gridCol w:w="1082"/>
      </w:tblGrid>
      <w:tr>
        <w:trPr>
          <w:jc w:val="center"/>
          <w:tblHeader/>
        </w:trPr>
        <w:tc>
          <w:tcPr>
            <w:shd w:val="clear" w:color="auto" w:fill="d8d8d8"/>
            <w:tcW w:w="437" w:type="pct"/>
            <w:textDirection w:val="lrTb"/>
            <w:noWrap w:val="false"/>
          </w:tcPr>
          <w:p>
            <w:pPr>
              <w:jc w:val="center"/>
            </w:pPr>
            <w:r>
              <w:rPr>
                <w:rFonts w:hint="eastAsia"/>
              </w:rPr>
              <w:t xml:space="preserve">序号</w:t>
            </w:r>
            <w:r/>
          </w:p>
        </w:tc>
        <w:tc>
          <w:tcPr>
            <w:shd w:val="clear" w:color="auto" w:fill="d8d8d8"/>
            <w:tcW w:w="1879" w:type="pct"/>
            <w:textDirection w:val="lrTb"/>
            <w:noWrap w:val="false"/>
          </w:tcPr>
          <w:p>
            <w:pPr>
              <w:jc w:val="center"/>
            </w:pPr>
            <w:r>
              <w:rPr>
                <w:rFonts w:hint="eastAsia"/>
              </w:rPr>
              <w:t xml:space="preserve">名称</w:t>
            </w:r>
            <w:r/>
          </w:p>
        </w:tc>
        <w:tc>
          <w:tcPr>
            <w:shd w:val="clear" w:color="auto" w:fill="d8d8d8"/>
            <w:tcW w:w="1498" w:type="pct"/>
            <w:textDirection w:val="lrTb"/>
            <w:noWrap w:val="false"/>
          </w:tcPr>
          <w:p>
            <w:pPr>
              <w:jc w:val="center"/>
            </w:pPr>
            <w:r>
              <w:rPr>
                <w:rFonts w:hint="eastAsia"/>
              </w:rPr>
              <w:t xml:space="preserve">系统描述</w:t>
            </w:r>
            <w:r/>
          </w:p>
        </w:tc>
        <w:tc>
          <w:tcPr>
            <w:shd w:val="clear" w:color="auto" w:fill="d8d8d8"/>
            <w:tcW w:w="596" w:type="pct"/>
            <w:textDirection w:val="lrTb"/>
            <w:noWrap w:val="false"/>
          </w:tcPr>
          <w:p>
            <w:pPr>
              <w:jc w:val="center"/>
            </w:pPr>
            <w:r>
              <w:rPr>
                <w:rFonts w:hint="eastAsia"/>
              </w:rPr>
              <w:t xml:space="preserve">单位</w:t>
            </w:r>
            <w:r/>
          </w:p>
        </w:tc>
        <w:tc>
          <w:tcPr>
            <w:shd w:val="clear" w:color="auto" w:fill="d8d8d8"/>
            <w:tcW w:w="590" w:type="pct"/>
            <w:textDirection w:val="lrTb"/>
            <w:noWrap w:val="false"/>
          </w:tcPr>
          <w:p>
            <w:pPr>
              <w:jc w:val="center"/>
            </w:pPr>
            <w:r>
              <w:rPr>
                <w:rFonts w:hint="eastAsia"/>
              </w:rPr>
              <w:t xml:space="preserve">数量</w:t>
            </w:r>
            <w:r/>
          </w:p>
        </w:tc>
      </w:tr>
      <w:tr>
        <w:trPr>
          <w:jc w:val="center"/>
        </w:trPr>
        <w:tc>
          <w:tcPr>
            <w:shd w:val="clear" w:color="auto" w:fill="auto"/>
            <w:tcW w:w="437" w:type="pct"/>
            <w:textDirection w:val="lrTb"/>
            <w:noWrap w:val="false"/>
          </w:tcPr>
          <w:p>
            <w:pPr>
              <w:jc w:val="center"/>
            </w:pPr>
            <w:r>
              <w:rPr>
                <w:rFonts w:hint="eastAsia"/>
              </w:rPr>
              <w:t xml:space="preserve">1</w:t>
            </w:r>
            <w:r/>
          </w:p>
        </w:tc>
        <w:tc>
          <w:tcPr>
            <w:shd w:val="clear" w:color="auto" w:fill="auto"/>
            <w:tcW w:w="1879" w:type="pct"/>
            <w:vAlign w:val="center"/>
            <w:textDirection w:val="lrTb"/>
            <w:noWrap w:val="false"/>
          </w:tcPr>
          <w:p>
            <w:pPr>
              <w:jc w:val="center"/>
            </w:pPr>
            <w:r>
              <w:rPr>
                <w:rFonts w:hint="eastAsia"/>
              </w:rPr>
              <w:t xml:space="preserve">省一体化民政业务平台</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r>
        <w:trPr>
          <w:jc w:val="center"/>
        </w:trPr>
        <w:tc>
          <w:tcPr>
            <w:shd w:val="clear" w:color="auto" w:fill="auto"/>
            <w:tcW w:w="437" w:type="pct"/>
            <w:textDirection w:val="lrTb"/>
            <w:noWrap w:val="false"/>
          </w:tcPr>
          <w:p>
            <w:pPr>
              <w:jc w:val="center"/>
            </w:pPr>
            <w:r>
              <w:rPr>
                <w:rFonts w:hint="eastAsia"/>
              </w:rPr>
              <w:t xml:space="preserve">2</w:t>
            </w:r>
            <w:r/>
          </w:p>
        </w:tc>
        <w:tc>
          <w:tcPr>
            <w:shd w:val="clear" w:color="auto" w:fill="auto"/>
            <w:tcW w:w="1879" w:type="pct"/>
            <w:vAlign w:val="center"/>
            <w:textDirection w:val="lrTb"/>
            <w:noWrap w:val="false"/>
          </w:tcPr>
          <w:p>
            <w:pPr>
              <w:jc w:val="center"/>
            </w:pPr>
            <w:r>
              <w:rPr>
                <w:rFonts w:hint="eastAsia"/>
              </w:rPr>
              <w:t xml:space="preserve">省级民政数据中台</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r>
        <w:trPr>
          <w:jc w:val="center"/>
        </w:trPr>
        <w:tc>
          <w:tcPr>
            <w:shd w:val="clear" w:color="auto" w:fill="auto"/>
            <w:tcW w:w="437" w:type="pct"/>
            <w:textDirection w:val="lrTb"/>
            <w:noWrap w:val="false"/>
          </w:tcPr>
          <w:p>
            <w:pPr>
              <w:jc w:val="center"/>
            </w:pPr>
            <w:r>
              <w:rPr>
                <w:rFonts w:hint="eastAsia"/>
              </w:rPr>
              <w:t xml:space="preserve">3</w:t>
            </w:r>
            <w:r/>
          </w:p>
        </w:tc>
        <w:tc>
          <w:tcPr>
            <w:shd w:val="clear" w:color="auto" w:fill="auto"/>
            <w:tcW w:w="1879" w:type="pct"/>
            <w:vAlign w:val="center"/>
            <w:textDirection w:val="lrTb"/>
            <w:noWrap w:val="false"/>
          </w:tcPr>
          <w:p>
            <w:pPr>
              <w:jc w:val="center"/>
            </w:pPr>
            <w:r>
              <w:rPr>
                <w:rFonts w:hint="eastAsia"/>
              </w:rPr>
              <w:t xml:space="preserve">“苏服办”总门户融合对接</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r>
        <w:trPr>
          <w:jc w:val="center"/>
        </w:trPr>
        <w:tc>
          <w:tcPr>
            <w:shd w:val="clear" w:color="auto" w:fill="auto"/>
            <w:tcW w:w="437" w:type="pct"/>
            <w:textDirection w:val="lrTb"/>
            <w:noWrap w:val="false"/>
          </w:tcPr>
          <w:p>
            <w:pPr>
              <w:jc w:val="center"/>
            </w:pPr>
            <w:r>
              <w:t xml:space="preserve">4</w:t>
            </w:r>
            <w:r/>
          </w:p>
        </w:tc>
        <w:tc>
          <w:tcPr>
            <w:shd w:val="clear" w:color="auto" w:fill="auto"/>
            <w:tcW w:w="1879" w:type="pct"/>
            <w:vAlign w:val="center"/>
            <w:textDirection w:val="lrTb"/>
            <w:noWrap w:val="false"/>
          </w:tcPr>
          <w:p>
            <w:pPr>
              <w:jc w:val="center"/>
            </w:pPr>
            <w:r>
              <w:rPr>
                <w:rFonts w:hint="eastAsia"/>
              </w:rPr>
              <w:t xml:space="preserve">民政事务综合调度中心</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r>
        <w:trPr>
          <w:jc w:val="center"/>
        </w:trPr>
        <w:tc>
          <w:tcPr>
            <w:shd w:val="clear" w:color="auto" w:fill="auto"/>
            <w:tcW w:w="437" w:type="pct"/>
            <w:textDirection w:val="lrTb"/>
            <w:noWrap w:val="false"/>
          </w:tcPr>
          <w:p>
            <w:pPr>
              <w:jc w:val="center"/>
            </w:pPr>
            <w:r>
              <w:rPr>
                <w:rFonts w:hint="eastAsia"/>
              </w:rPr>
              <w:t xml:space="preserve">5</w:t>
            </w:r>
            <w:r/>
          </w:p>
        </w:tc>
        <w:tc>
          <w:tcPr>
            <w:shd w:val="clear" w:color="auto" w:fill="auto"/>
            <w:tcW w:w="1879" w:type="pct"/>
            <w:vAlign w:val="center"/>
            <w:textDirection w:val="lrTb"/>
            <w:noWrap w:val="false"/>
          </w:tcPr>
          <w:p>
            <w:pPr>
              <w:jc w:val="center"/>
            </w:pPr>
            <w:r>
              <w:rPr>
                <w:rFonts w:hint="eastAsia"/>
              </w:rPr>
              <w:t xml:space="preserve">统一运维平台</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r>
        <w:trPr>
          <w:jc w:val="center"/>
        </w:trPr>
        <w:tc>
          <w:tcPr>
            <w:shd w:val="clear" w:color="auto" w:fill="auto"/>
            <w:tcW w:w="437" w:type="pct"/>
            <w:textDirection w:val="lrTb"/>
            <w:noWrap w:val="false"/>
          </w:tcPr>
          <w:p>
            <w:pPr>
              <w:jc w:val="center"/>
            </w:pPr>
            <w:r>
              <w:rPr>
                <w:rFonts w:hint="eastAsia"/>
              </w:rPr>
              <w:t xml:space="preserve">6</w:t>
            </w:r>
            <w:r/>
          </w:p>
        </w:tc>
        <w:tc>
          <w:tcPr>
            <w:shd w:val="clear" w:color="auto" w:fill="auto"/>
            <w:tcW w:w="1879" w:type="pct"/>
            <w:vAlign w:val="center"/>
            <w:textDirection w:val="lrTb"/>
            <w:noWrap w:val="false"/>
          </w:tcPr>
          <w:p>
            <w:pPr>
              <w:jc w:val="center"/>
            </w:pPr>
            <w:r>
              <w:rPr>
                <w:rFonts w:hint="eastAsia"/>
              </w:rPr>
              <w:t xml:space="preserve">与外部系统的对接</w:t>
            </w:r>
            <w:r/>
          </w:p>
        </w:tc>
        <w:tc>
          <w:tcPr>
            <w:shd w:val="clear" w:color="auto" w:fill="auto"/>
            <w:tcW w:w="1498" w:type="pct"/>
            <w:textDirection w:val="lrTb"/>
            <w:noWrap w:val="false"/>
          </w:tcPr>
          <w:p>
            <w:pPr>
              <w:jc w:val="center"/>
            </w:pPr>
            <w:r>
              <w:rPr>
                <w:rFonts w:hint="eastAsia"/>
              </w:rPr>
              <w:t xml:space="preserve">具体见“系统功能要求”</w:t>
            </w:r>
            <w:r/>
          </w:p>
        </w:tc>
        <w:tc>
          <w:tcPr>
            <w:shd w:val="clear" w:color="auto" w:fill="auto"/>
            <w:tcW w:w="596" w:type="pct"/>
            <w:textDirection w:val="lrTb"/>
            <w:noWrap w:val="false"/>
          </w:tcPr>
          <w:p>
            <w:pPr>
              <w:jc w:val="center"/>
            </w:pPr>
            <w:r>
              <w:rPr>
                <w:rFonts w:hint="eastAsia"/>
              </w:rPr>
              <w:t xml:space="preserve">套</w:t>
            </w:r>
            <w:r/>
          </w:p>
        </w:tc>
        <w:tc>
          <w:tcPr>
            <w:shd w:val="clear" w:color="auto" w:fill="auto"/>
            <w:tcW w:w="590" w:type="pct"/>
            <w:textDirection w:val="lrTb"/>
            <w:noWrap w:val="false"/>
          </w:tcPr>
          <w:p>
            <w:pPr>
              <w:jc w:val="center"/>
            </w:pPr>
            <w:r>
              <w:rPr>
                <w:rFonts w:hint="eastAsia"/>
              </w:rPr>
              <w:t xml:space="preserve">1</w:t>
            </w:r>
            <w:r/>
          </w:p>
        </w:tc>
      </w:tr>
    </w:tbl>
    <w:p>
      <w:pPr>
        <w:jc w:val="center"/>
      </w:pPr>
      <w:r/>
      <w:r/>
    </w:p>
    <w:p>
      <w:pPr>
        <w:jc w:val="center"/>
      </w:pPr>
      <w:r>
        <w:rPr>
          <w:rFonts w:hint="eastAsia"/>
        </w:rPr>
        <w:t xml:space="preserve">表</w:t>
      </w:r>
      <w:r>
        <w:rPr>
          <w:rFonts w:hint="eastAsia"/>
        </w:rPr>
        <w:t xml:space="preserve">4-2 </w:t>
      </w:r>
      <w:r>
        <w:rPr>
          <w:rFonts w:hint="eastAsia"/>
        </w:rPr>
        <w:t xml:space="preserve">成品软件采购清单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
        <w:gridCol w:w="2149"/>
        <w:gridCol w:w="2984"/>
        <w:gridCol w:w="1469"/>
        <w:gridCol w:w="1531"/>
      </w:tblGrid>
      <w:tr>
        <w:trPr>
          <w:jc w:val="center"/>
          <w:tblHeader/>
        </w:trPr>
        <w:tc>
          <w:tcPr>
            <w:shd w:val="clear" w:color="auto" w:fill="d8d8d8"/>
            <w:tcW w:w="565" w:type="pct"/>
            <w:textDirection w:val="lrTb"/>
            <w:noWrap w:val="false"/>
          </w:tcPr>
          <w:p>
            <w:pPr>
              <w:jc w:val="center"/>
            </w:pPr>
            <w:r>
              <w:rPr>
                <w:rFonts w:hint="eastAsia"/>
              </w:rPr>
              <w:t xml:space="preserve">序号</w:t>
            </w:r>
            <w:r/>
          </w:p>
        </w:tc>
        <w:tc>
          <w:tcPr>
            <w:shd w:val="clear" w:color="auto" w:fill="d8d8d8"/>
            <w:tcW w:w="1172" w:type="pct"/>
            <w:textDirection w:val="lrTb"/>
            <w:noWrap w:val="false"/>
          </w:tcPr>
          <w:p>
            <w:pPr>
              <w:jc w:val="center"/>
            </w:pPr>
            <w:r>
              <w:rPr>
                <w:rFonts w:hint="eastAsia"/>
              </w:rPr>
              <w:t xml:space="preserve">名称</w:t>
            </w:r>
            <w:r/>
          </w:p>
        </w:tc>
        <w:tc>
          <w:tcPr>
            <w:shd w:val="clear" w:color="auto" w:fill="d8d8d8"/>
            <w:tcW w:w="1627" w:type="pct"/>
            <w:textDirection w:val="lrTb"/>
            <w:noWrap w:val="false"/>
          </w:tcPr>
          <w:p>
            <w:pPr>
              <w:jc w:val="center"/>
            </w:pPr>
            <w:r>
              <w:rPr>
                <w:rFonts w:hint="eastAsia"/>
              </w:rPr>
              <w:t xml:space="preserve">系统描述</w:t>
            </w:r>
            <w:r/>
          </w:p>
        </w:tc>
        <w:tc>
          <w:tcPr>
            <w:shd w:val="clear" w:color="auto" w:fill="d8d8d8"/>
            <w:tcW w:w="801" w:type="pct"/>
            <w:textDirection w:val="lrTb"/>
            <w:noWrap w:val="false"/>
          </w:tcPr>
          <w:p>
            <w:pPr>
              <w:jc w:val="center"/>
            </w:pPr>
            <w:r>
              <w:rPr>
                <w:rFonts w:hint="eastAsia"/>
              </w:rPr>
              <w:t xml:space="preserve">单位</w:t>
            </w:r>
            <w:r/>
          </w:p>
        </w:tc>
        <w:tc>
          <w:tcPr>
            <w:shd w:val="clear" w:color="auto" w:fill="d8d8d8"/>
            <w:tcW w:w="835" w:type="pct"/>
            <w:textDirection w:val="lrTb"/>
            <w:noWrap w:val="false"/>
          </w:tcPr>
          <w:p>
            <w:pPr>
              <w:jc w:val="center"/>
            </w:pPr>
            <w:r>
              <w:rPr>
                <w:rFonts w:hint="eastAsia"/>
              </w:rPr>
              <w:t xml:space="preserve">数量</w:t>
            </w:r>
            <w:r/>
          </w:p>
        </w:tc>
      </w:tr>
      <w:tr>
        <w:trPr>
          <w:jc w:val="center"/>
        </w:trPr>
        <w:tc>
          <w:tcPr>
            <w:shd w:val="clear" w:color="auto" w:fill="auto"/>
            <w:tcW w:w="565" w:type="pct"/>
            <w:textDirection w:val="lrTb"/>
            <w:noWrap w:val="false"/>
          </w:tcPr>
          <w:p>
            <w:pPr>
              <w:jc w:val="center"/>
            </w:pPr>
            <w:r>
              <w:rPr>
                <w:rFonts w:hint="eastAsia"/>
              </w:rPr>
              <w:t xml:space="preserve">1</w:t>
            </w:r>
            <w:r/>
          </w:p>
        </w:tc>
        <w:tc>
          <w:tcPr>
            <w:shd w:val="clear" w:color="auto" w:fill="auto"/>
            <w:tcW w:w="1172" w:type="pct"/>
            <w:vAlign w:val="center"/>
            <w:textDirection w:val="lrTb"/>
            <w:noWrap w:val="false"/>
          </w:tcPr>
          <w:p>
            <w:pPr>
              <w:jc w:val="center"/>
            </w:pPr>
            <w:r>
              <w:rPr>
                <w:rFonts w:hint="eastAsia"/>
              </w:rPr>
              <w:t xml:space="preserve">视频汇聚平台</w:t>
            </w:r>
            <w:r/>
          </w:p>
        </w:tc>
        <w:tc>
          <w:tcPr>
            <w:shd w:val="clear" w:color="auto" w:fill="auto"/>
            <w:tcW w:w="1627" w:type="pct"/>
            <w:vAlign w:val="center"/>
            <w:textDirection w:val="lrTb"/>
            <w:noWrap w:val="false"/>
          </w:tcPr>
          <w:p>
            <w:pPr>
              <w:jc w:val="center"/>
            </w:pPr>
            <w:r>
              <w:rPr>
                <w:rFonts w:hint="eastAsia"/>
              </w:rPr>
              <w:t xml:space="preserve">具体见“系统功能要求”</w:t>
            </w:r>
            <w:r/>
          </w:p>
        </w:tc>
        <w:tc>
          <w:tcPr>
            <w:shd w:val="clear" w:color="auto" w:fill="auto"/>
            <w:tcW w:w="801" w:type="pct"/>
            <w:vAlign w:val="center"/>
            <w:textDirection w:val="lrTb"/>
            <w:noWrap w:val="false"/>
          </w:tcPr>
          <w:p>
            <w:pPr>
              <w:jc w:val="center"/>
            </w:pPr>
            <w:r>
              <w:rPr>
                <w:rFonts w:hint="eastAsia"/>
              </w:rPr>
              <w:t xml:space="preserve">套</w:t>
            </w:r>
            <w:r/>
          </w:p>
        </w:tc>
        <w:tc>
          <w:tcPr>
            <w:shd w:val="clear" w:color="auto" w:fill="auto"/>
            <w:tcW w:w="835" w:type="pct"/>
            <w:vAlign w:val="center"/>
            <w:textDirection w:val="lrTb"/>
            <w:noWrap w:val="false"/>
          </w:tcPr>
          <w:p>
            <w:pPr>
              <w:jc w:val="center"/>
            </w:pPr>
            <w:r>
              <w:rPr>
                <w:rFonts w:hint="eastAsia"/>
              </w:rPr>
              <w:t xml:space="preserve">1</w:t>
            </w:r>
            <w:r/>
          </w:p>
        </w:tc>
      </w:tr>
    </w:tbl>
    <w:p>
      <w:pPr>
        <w:jc w:val="center"/>
        <w:spacing w:line="360" w:lineRule="auto"/>
      </w:pPr>
      <w:r/>
      <w:r/>
    </w:p>
    <w:p>
      <w:pPr>
        <w:jc w:val="center"/>
      </w:pPr>
      <w:r>
        <w:rPr>
          <w:rFonts w:hint="eastAsia"/>
        </w:rPr>
        <w:t xml:space="preserve">表</w:t>
      </w:r>
      <w:r>
        <w:rPr>
          <w:rFonts w:hint="eastAsia"/>
        </w:rPr>
        <w:t xml:space="preserve">4-3 </w:t>
      </w:r>
      <w:r>
        <w:rPr>
          <w:rFonts w:hint="eastAsia"/>
        </w:rPr>
        <w:t xml:space="preserve">硬件产品采购清单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8"/>
        <w:gridCol w:w="2147"/>
        <w:gridCol w:w="2984"/>
        <w:gridCol w:w="1469"/>
        <w:gridCol w:w="1531"/>
      </w:tblGrid>
      <w:tr>
        <w:trPr>
          <w:jc w:val="center"/>
          <w:tblHeader/>
        </w:trPr>
        <w:tc>
          <w:tcPr>
            <w:shd w:val="clear" w:color="auto" w:fill="d8d8d8"/>
            <w:tcW w:w="566" w:type="pct"/>
            <w:textDirection w:val="lrTb"/>
            <w:noWrap w:val="false"/>
          </w:tcPr>
          <w:p>
            <w:pPr>
              <w:jc w:val="center"/>
            </w:pPr>
            <w:r>
              <w:rPr>
                <w:rFonts w:hint="eastAsia"/>
              </w:rPr>
              <w:t xml:space="preserve">序号</w:t>
            </w:r>
            <w:r/>
          </w:p>
        </w:tc>
        <w:tc>
          <w:tcPr>
            <w:shd w:val="clear" w:color="auto" w:fill="d8d8d8"/>
            <w:tcW w:w="1171" w:type="pct"/>
            <w:textDirection w:val="lrTb"/>
            <w:noWrap w:val="false"/>
          </w:tcPr>
          <w:p>
            <w:pPr>
              <w:jc w:val="center"/>
            </w:pPr>
            <w:r>
              <w:rPr>
                <w:rFonts w:hint="eastAsia"/>
              </w:rPr>
              <w:t xml:space="preserve">名称</w:t>
            </w:r>
            <w:r/>
          </w:p>
        </w:tc>
        <w:tc>
          <w:tcPr>
            <w:shd w:val="clear" w:color="auto" w:fill="d8d8d8"/>
            <w:tcW w:w="1627" w:type="pct"/>
            <w:textDirection w:val="lrTb"/>
            <w:noWrap w:val="false"/>
          </w:tcPr>
          <w:p>
            <w:pPr>
              <w:jc w:val="center"/>
            </w:pPr>
            <w:r>
              <w:rPr>
                <w:rFonts w:hint="eastAsia"/>
              </w:rPr>
              <w:t xml:space="preserve">指标要求</w:t>
            </w:r>
            <w:r/>
          </w:p>
        </w:tc>
        <w:tc>
          <w:tcPr>
            <w:shd w:val="clear" w:color="auto" w:fill="d8d8d8"/>
            <w:tcW w:w="801" w:type="pct"/>
            <w:textDirection w:val="lrTb"/>
            <w:noWrap w:val="false"/>
          </w:tcPr>
          <w:p>
            <w:pPr>
              <w:jc w:val="center"/>
            </w:pPr>
            <w:r>
              <w:rPr>
                <w:rFonts w:hint="eastAsia"/>
              </w:rPr>
              <w:t xml:space="preserve">单位</w:t>
            </w:r>
            <w:r/>
          </w:p>
        </w:tc>
        <w:tc>
          <w:tcPr>
            <w:shd w:val="clear" w:color="auto" w:fill="d8d8d8"/>
            <w:tcW w:w="835" w:type="pct"/>
            <w:textDirection w:val="lrTb"/>
            <w:noWrap w:val="false"/>
          </w:tcPr>
          <w:p>
            <w:pPr>
              <w:jc w:val="center"/>
            </w:pPr>
            <w:r>
              <w:rPr>
                <w:rFonts w:hint="eastAsia"/>
              </w:rPr>
              <w:t xml:space="preserve">数量</w:t>
            </w:r>
            <w:r/>
          </w:p>
        </w:tc>
      </w:tr>
      <w:tr>
        <w:trPr>
          <w:jc w:val="center"/>
        </w:trPr>
        <w:tc>
          <w:tcPr>
            <w:shd w:val="clear" w:color="auto" w:fill="auto"/>
            <w:tcW w:w="566" w:type="pct"/>
            <w:textDirection w:val="lrTb"/>
            <w:noWrap w:val="false"/>
          </w:tcPr>
          <w:p>
            <w:pPr>
              <w:jc w:val="center"/>
            </w:pPr>
            <w:r>
              <w:rPr>
                <w:rFonts w:hint="eastAsia"/>
              </w:rPr>
              <w:t xml:space="preserve">1</w:t>
            </w:r>
            <w:r/>
          </w:p>
        </w:tc>
        <w:tc>
          <w:tcPr>
            <w:shd w:val="clear" w:color="auto" w:fill="auto"/>
            <w:tcW w:w="1171" w:type="pct"/>
            <w:textDirection w:val="lrTb"/>
            <w:noWrap w:val="false"/>
          </w:tcPr>
          <w:p>
            <w:pPr>
              <w:jc w:val="center"/>
            </w:pPr>
            <w:r/>
            <w:bookmarkStart w:id="200" w:name="_Hlk181178307"/>
            <w:r>
              <w:rPr>
                <w:rFonts w:hint="eastAsia"/>
              </w:rPr>
              <w:t xml:space="preserve">大屏展示</w:t>
            </w:r>
            <w:bookmarkEnd w:id="200"/>
            <w:r/>
            <w:r/>
          </w:p>
        </w:tc>
        <w:tc>
          <w:tcPr>
            <w:shd w:val="clear" w:color="auto" w:fill="auto"/>
            <w:tcW w:w="1627" w:type="pct"/>
            <w:vAlign w:val="center"/>
            <w:textDirection w:val="lrTb"/>
            <w:noWrap w:val="false"/>
          </w:tcPr>
          <w:p>
            <w:pPr>
              <w:jc w:val="center"/>
            </w:pPr>
            <w:r>
              <w:rPr>
                <w:rFonts w:hint="eastAsia"/>
              </w:rPr>
              <w:t xml:space="preserve">具体见“系统功能要求”</w:t>
            </w:r>
            <w:r/>
          </w:p>
        </w:tc>
        <w:tc>
          <w:tcPr>
            <w:shd w:val="clear" w:color="auto" w:fill="auto"/>
            <w:tcW w:w="801" w:type="pct"/>
            <w:vAlign w:val="center"/>
            <w:textDirection w:val="lrTb"/>
            <w:noWrap w:val="false"/>
          </w:tcPr>
          <w:p>
            <w:pPr>
              <w:jc w:val="center"/>
            </w:pPr>
            <w:r>
              <w:rPr>
                <w:rFonts w:hint="eastAsia"/>
              </w:rPr>
              <w:t xml:space="preserve">套</w:t>
            </w:r>
            <w:r/>
          </w:p>
        </w:tc>
        <w:tc>
          <w:tcPr>
            <w:shd w:val="clear" w:color="auto" w:fill="auto"/>
            <w:tcW w:w="835" w:type="pct"/>
            <w:vAlign w:val="center"/>
            <w:textDirection w:val="lrTb"/>
            <w:noWrap w:val="false"/>
          </w:tcPr>
          <w:p>
            <w:pPr>
              <w:jc w:val="center"/>
            </w:pPr>
            <w:r>
              <w:rPr>
                <w:rFonts w:hint="eastAsia"/>
              </w:rPr>
              <w:t xml:space="preserve">1</w:t>
            </w:r>
            <w:r/>
          </w:p>
        </w:tc>
      </w:tr>
    </w:tbl>
    <w:p>
      <w:pPr>
        <w:jc w:val="center"/>
      </w:pPr>
      <w:r/>
      <w:r/>
    </w:p>
    <w:p>
      <w:pPr>
        <w:jc w:val="center"/>
      </w:pPr>
      <w:r>
        <w:rPr>
          <w:rFonts w:hint="eastAsia"/>
        </w:rPr>
        <w:t xml:space="preserve">表</w:t>
      </w:r>
      <w:r>
        <w:rPr>
          <w:rFonts w:hint="eastAsia"/>
        </w:rPr>
        <w:t xml:space="preserve">4-4 </w:t>
      </w:r>
      <w:r>
        <w:rPr>
          <w:rFonts w:hint="eastAsia"/>
        </w:rPr>
        <w:t xml:space="preserve">标准规范采购清单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3"/>
        <w:gridCol w:w="2180"/>
        <w:gridCol w:w="3051"/>
        <w:gridCol w:w="1454"/>
        <w:gridCol w:w="1471"/>
      </w:tblGrid>
      <w:tr>
        <w:trPr>
          <w:jc w:val="center"/>
          <w:tblHeader/>
        </w:trPr>
        <w:tc>
          <w:tcPr>
            <w:shd w:val="clear" w:color="auto" w:fill="d8d8d8"/>
            <w:tcW w:w="552" w:type="pct"/>
            <w:textDirection w:val="lrTb"/>
            <w:noWrap w:val="false"/>
          </w:tcPr>
          <w:p>
            <w:pPr>
              <w:jc w:val="center"/>
            </w:pPr>
            <w:r>
              <w:rPr>
                <w:rFonts w:hint="eastAsia"/>
              </w:rPr>
              <w:t xml:space="preserve">序号</w:t>
            </w:r>
            <w:r/>
          </w:p>
        </w:tc>
        <w:tc>
          <w:tcPr>
            <w:shd w:val="clear" w:color="auto" w:fill="d8d8d8"/>
            <w:tcW w:w="1189" w:type="pct"/>
            <w:textDirection w:val="lrTb"/>
            <w:noWrap w:val="false"/>
          </w:tcPr>
          <w:p>
            <w:pPr>
              <w:jc w:val="center"/>
            </w:pPr>
            <w:r>
              <w:rPr>
                <w:rFonts w:hint="eastAsia"/>
              </w:rPr>
              <w:t xml:space="preserve">名称</w:t>
            </w:r>
            <w:r/>
          </w:p>
        </w:tc>
        <w:tc>
          <w:tcPr>
            <w:shd w:val="clear" w:color="auto" w:fill="d8d8d8"/>
            <w:tcW w:w="1664" w:type="pct"/>
            <w:textDirection w:val="lrTb"/>
            <w:noWrap w:val="false"/>
          </w:tcPr>
          <w:p>
            <w:pPr>
              <w:jc w:val="center"/>
            </w:pPr>
            <w:r>
              <w:rPr>
                <w:rFonts w:hint="eastAsia"/>
              </w:rPr>
              <w:t xml:space="preserve">编制要求</w:t>
            </w:r>
            <w:r/>
          </w:p>
        </w:tc>
        <w:tc>
          <w:tcPr>
            <w:shd w:val="clear" w:color="auto" w:fill="d8d8d8"/>
            <w:tcW w:w="793" w:type="pct"/>
            <w:textDirection w:val="lrTb"/>
            <w:noWrap w:val="false"/>
          </w:tcPr>
          <w:p>
            <w:pPr>
              <w:jc w:val="center"/>
            </w:pPr>
            <w:r>
              <w:rPr>
                <w:rFonts w:hint="eastAsia"/>
              </w:rPr>
              <w:t xml:space="preserve">单位</w:t>
            </w:r>
            <w:r/>
          </w:p>
        </w:tc>
        <w:tc>
          <w:tcPr>
            <w:shd w:val="clear" w:color="auto" w:fill="d8d8d8"/>
            <w:tcW w:w="802" w:type="pct"/>
            <w:textDirection w:val="lrTb"/>
            <w:noWrap w:val="false"/>
          </w:tcPr>
          <w:p>
            <w:pPr>
              <w:jc w:val="center"/>
            </w:pPr>
            <w:r>
              <w:rPr>
                <w:rFonts w:hint="eastAsia"/>
              </w:rPr>
              <w:t xml:space="preserve">数量</w:t>
            </w:r>
            <w:r/>
          </w:p>
        </w:tc>
      </w:tr>
      <w:tr>
        <w:trPr>
          <w:jc w:val="center"/>
        </w:trPr>
        <w:tc>
          <w:tcPr>
            <w:shd w:val="clear" w:color="auto" w:fill="auto"/>
            <w:tcW w:w="552" w:type="pct"/>
            <w:textDirection w:val="lrTb"/>
            <w:noWrap w:val="false"/>
          </w:tcPr>
          <w:p>
            <w:pPr>
              <w:jc w:val="center"/>
            </w:pPr>
            <w:r>
              <w:rPr>
                <w:rFonts w:hint="eastAsia"/>
              </w:rPr>
              <w:t xml:space="preserve">1</w:t>
            </w:r>
            <w:r/>
          </w:p>
        </w:tc>
        <w:tc>
          <w:tcPr>
            <w:shd w:val="clear" w:color="auto" w:fill="auto"/>
            <w:tcW w:w="1189" w:type="pct"/>
            <w:textDirection w:val="lrTb"/>
            <w:noWrap w:val="false"/>
          </w:tcPr>
          <w:p>
            <w:pPr>
              <w:jc w:val="center"/>
            </w:pPr>
            <w:r>
              <w:rPr>
                <w:rFonts w:hint="eastAsia"/>
                <w:lang w:bidi="ar"/>
              </w:rPr>
              <w:t xml:space="preserve">总体标准</w:t>
            </w:r>
            <w:r/>
          </w:p>
        </w:tc>
        <w:tc>
          <w:tcPr>
            <w:shd w:val="clear" w:color="auto" w:fill="auto"/>
            <w:tcW w:w="1664" w:type="pct"/>
            <w:textDirection w:val="lrTb"/>
            <w:noWrap w:val="false"/>
          </w:tcPr>
          <w:p>
            <w:pPr>
              <w:jc w:val="center"/>
            </w:pPr>
            <w:r>
              <w:rPr>
                <w:rFonts w:hint="eastAsia"/>
              </w:rPr>
              <w:t xml:space="preserve">具体见“系统功能要求”</w:t>
            </w:r>
            <w:r/>
          </w:p>
        </w:tc>
        <w:tc>
          <w:tcPr>
            <w:shd w:val="clear" w:color="auto" w:fill="auto"/>
            <w:tcW w:w="793" w:type="pct"/>
            <w:textDirection w:val="lrTb"/>
            <w:noWrap w:val="false"/>
          </w:tcPr>
          <w:p>
            <w:pPr>
              <w:jc w:val="center"/>
            </w:pPr>
            <w:r>
              <w:rPr>
                <w:rFonts w:hint="eastAsia"/>
              </w:rPr>
              <w:t xml:space="preserve">套</w:t>
            </w:r>
            <w:r/>
          </w:p>
        </w:tc>
        <w:tc>
          <w:tcPr>
            <w:shd w:val="clear" w:color="auto" w:fill="auto"/>
            <w:tcW w:w="802" w:type="pct"/>
            <w:textDirection w:val="lrTb"/>
            <w:noWrap w:val="false"/>
          </w:tcPr>
          <w:p>
            <w:pPr>
              <w:jc w:val="center"/>
            </w:pPr>
            <w:r>
              <w:rPr>
                <w:rFonts w:hint="eastAsia"/>
              </w:rPr>
              <w:t xml:space="preserve">1</w:t>
            </w:r>
            <w:r/>
          </w:p>
        </w:tc>
      </w:tr>
      <w:tr>
        <w:trPr>
          <w:jc w:val="center"/>
        </w:trPr>
        <w:tc>
          <w:tcPr>
            <w:shd w:val="clear" w:color="auto" w:fill="auto"/>
            <w:tcW w:w="552" w:type="pct"/>
            <w:textDirection w:val="lrTb"/>
            <w:noWrap w:val="false"/>
          </w:tcPr>
          <w:p>
            <w:pPr>
              <w:jc w:val="center"/>
            </w:pPr>
            <w:r>
              <w:rPr>
                <w:rFonts w:hint="eastAsia"/>
              </w:rPr>
              <w:t xml:space="preserve">2</w:t>
            </w:r>
            <w:r/>
          </w:p>
        </w:tc>
        <w:tc>
          <w:tcPr>
            <w:shd w:val="clear" w:color="auto" w:fill="auto"/>
            <w:tcW w:w="1189" w:type="pct"/>
            <w:textDirection w:val="lrTb"/>
            <w:noWrap w:val="false"/>
          </w:tcPr>
          <w:p>
            <w:pPr>
              <w:jc w:val="center"/>
            </w:pPr>
            <w:r>
              <w:rPr>
                <w:rFonts w:hint="eastAsia"/>
                <w:lang w:bidi="ar"/>
              </w:rPr>
              <w:t xml:space="preserve">业务与服务类标准</w:t>
            </w:r>
            <w:r/>
          </w:p>
        </w:tc>
        <w:tc>
          <w:tcPr>
            <w:shd w:val="clear" w:color="auto" w:fill="auto"/>
            <w:tcW w:w="1664" w:type="pct"/>
            <w:textDirection w:val="lrTb"/>
            <w:noWrap w:val="false"/>
          </w:tcPr>
          <w:p>
            <w:pPr>
              <w:jc w:val="center"/>
            </w:pPr>
            <w:r>
              <w:rPr>
                <w:rFonts w:hint="eastAsia"/>
              </w:rPr>
              <w:t xml:space="preserve">具体见“系统功能要求”</w:t>
            </w:r>
            <w:r/>
          </w:p>
        </w:tc>
        <w:tc>
          <w:tcPr>
            <w:shd w:val="clear" w:color="auto" w:fill="auto"/>
            <w:tcW w:w="793" w:type="pct"/>
            <w:textDirection w:val="lrTb"/>
            <w:noWrap w:val="false"/>
          </w:tcPr>
          <w:p>
            <w:pPr>
              <w:jc w:val="center"/>
            </w:pPr>
            <w:r>
              <w:rPr>
                <w:rFonts w:hint="eastAsia"/>
              </w:rPr>
              <w:t xml:space="preserve">套</w:t>
            </w:r>
            <w:r/>
          </w:p>
        </w:tc>
        <w:tc>
          <w:tcPr>
            <w:shd w:val="clear" w:color="auto" w:fill="auto"/>
            <w:tcW w:w="802" w:type="pct"/>
            <w:textDirection w:val="lrTb"/>
            <w:noWrap w:val="false"/>
          </w:tcPr>
          <w:p>
            <w:pPr>
              <w:jc w:val="center"/>
            </w:pPr>
            <w:r>
              <w:rPr>
                <w:rFonts w:hint="eastAsia"/>
              </w:rPr>
              <w:t xml:space="preserve">1</w:t>
            </w:r>
            <w:r/>
          </w:p>
        </w:tc>
      </w:tr>
      <w:tr>
        <w:trPr>
          <w:jc w:val="center"/>
        </w:trPr>
        <w:tc>
          <w:tcPr>
            <w:shd w:val="clear" w:color="auto" w:fill="auto"/>
            <w:tcW w:w="552" w:type="pct"/>
            <w:textDirection w:val="lrTb"/>
            <w:noWrap w:val="false"/>
          </w:tcPr>
          <w:p>
            <w:pPr>
              <w:jc w:val="center"/>
            </w:pPr>
            <w:r>
              <w:rPr>
                <w:rFonts w:hint="eastAsia"/>
              </w:rPr>
              <w:t xml:space="preserve">3</w:t>
            </w:r>
            <w:r/>
          </w:p>
        </w:tc>
        <w:tc>
          <w:tcPr>
            <w:shd w:val="clear" w:color="auto" w:fill="auto"/>
            <w:tcW w:w="1189" w:type="pct"/>
            <w:textDirection w:val="lrTb"/>
            <w:noWrap w:val="false"/>
          </w:tcPr>
          <w:p>
            <w:pPr>
              <w:jc w:val="center"/>
            </w:pPr>
            <w:r>
              <w:rPr>
                <w:rFonts w:hint="eastAsia"/>
                <w:lang w:bidi="ar"/>
              </w:rPr>
              <w:t xml:space="preserve">技术类标准</w:t>
            </w:r>
            <w:r/>
          </w:p>
        </w:tc>
        <w:tc>
          <w:tcPr>
            <w:shd w:val="clear" w:color="auto" w:fill="auto"/>
            <w:tcW w:w="1664" w:type="pct"/>
            <w:textDirection w:val="lrTb"/>
            <w:noWrap w:val="false"/>
          </w:tcPr>
          <w:p>
            <w:pPr>
              <w:jc w:val="center"/>
            </w:pPr>
            <w:r>
              <w:rPr>
                <w:rFonts w:hint="eastAsia"/>
              </w:rPr>
              <w:t xml:space="preserve">具体见“系统功能要求”</w:t>
            </w:r>
            <w:r/>
          </w:p>
        </w:tc>
        <w:tc>
          <w:tcPr>
            <w:shd w:val="clear" w:color="auto" w:fill="auto"/>
            <w:tcW w:w="793" w:type="pct"/>
            <w:textDirection w:val="lrTb"/>
            <w:noWrap w:val="false"/>
          </w:tcPr>
          <w:p>
            <w:pPr>
              <w:jc w:val="center"/>
            </w:pPr>
            <w:r>
              <w:rPr>
                <w:rFonts w:hint="eastAsia"/>
              </w:rPr>
              <w:t xml:space="preserve">套</w:t>
            </w:r>
            <w:r/>
          </w:p>
        </w:tc>
        <w:tc>
          <w:tcPr>
            <w:shd w:val="clear" w:color="auto" w:fill="auto"/>
            <w:tcW w:w="802" w:type="pct"/>
            <w:textDirection w:val="lrTb"/>
            <w:noWrap w:val="false"/>
          </w:tcPr>
          <w:p>
            <w:pPr>
              <w:jc w:val="center"/>
            </w:pPr>
            <w:r>
              <w:rPr>
                <w:rFonts w:hint="eastAsia"/>
              </w:rPr>
              <w:t xml:space="preserve">1</w:t>
            </w:r>
            <w:r/>
          </w:p>
        </w:tc>
      </w:tr>
      <w:tr>
        <w:trPr>
          <w:jc w:val="center"/>
        </w:trPr>
        <w:tc>
          <w:tcPr>
            <w:shd w:val="clear" w:color="auto" w:fill="auto"/>
            <w:tcW w:w="552" w:type="pct"/>
            <w:textDirection w:val="lrTb"/>
            <w:noWrap w:val="false"/>
          </w:tcPr>
          <w:p>
            <w:pPr>
              <w:jc w:val="center"/>
            </w:pPr>
            <w:r>
              <w:t xml:space="preserve">4</w:t>
            </w:r>
            <w:r/>
          </w:p>
        </w:tc>
        <w:tc>
          <w:tcPr>
            <w:shd w:val="clear" w:color="auto" w:fill="auto"/>
            <w:tcW w:w="1189" w:type="pct"/>
            <w:textDirection w:val="lrTb"/>
            <w:noWrap w:val="false"/>
          </w:tcPr>
          <w:p>
            <w:pPr>
              <w:jc w:val="center"/>
            </w:pPr>
            <w:r>
              <w:rPr>
                <w:rFonts w:hint="eastAsia"/>
                <w:lang w:bidi="ar"/>
              </w:rPr>
              <w:t xml:space="preserve">管理类标准</w:t>
            </w:r>
            <w:r/>
          </w:p>
        </w:tc>
        <w:tc>
          <w:tcPr>
            <w:shd w:val="clear" w:color="auto" w:fill="auto"/>
            <w:tcW w:w="1664" w:type="pct"/>
            <w:textDirection w:val="lrTb"/>
            <w:noWrap w:val="false"/>
          </w:tcPr>
          <w:p>
            <w:pPr>
              <w:jc w:val="center"/>
            </w:pPr>
            <w:r>
              <w:rPr>
                <w:rFonts w:hint="eastAsia"/>
              </w:rPr>
              <w:t xml:space="preserve">具体见“系统功能要求”</w:t>
            </w:r>
            <w:r/>
          </w:p>
        </w:tc>
        <w:tc>
          <w:tcPr>
            <w:shd w:val="clear" w:color="auto" w:fill="auto"/>
            <w:tcW w:w="793" w:type="pct"/>
            <w:textDirection w:val="lrTb"/>
            <w:noWrap w:val="false"/>
          </w:tcPr>
          <w:p>
            <w:pPr>
              <w:jc w:val="center"/>
            </w:pPr>
            <w:r>
              <w:rPr>
                <w:rFonts w:hint="eastAsia"/>
              </w:rPr>
              <w:t xml:space="preserve">套</w:t>
            </w:r>
            <w:r/>
          </w:p>
        </w:tc>
        <w:tc>
          <w:tcPr>
            <w:shd w:val="clear" w:color="auto" w:fill="auto"/>
            <w:tcW w:w="802" w:type="pct"/>
            <w:textDirection w:val="lrTb"/>
            <w:noWrap w:val="false"/>
          </w:tcPr>
          <w:p>
            <w:pPr>
              <w:jc w:val="center"/>
            </w:pPr>
            <w:r>
              <w:rPr>
                <w:rFonts w:hint="eastAsia"/>
              </w:rPr>
              <w:t xml:space="preserve">1</w:t>
            </w:r>
            <w:r/>
          </w:p>
        </w:tc>
      </w:tr>
    </w:tbl>
    <w:p>
      <w:pPr>
        <w:ind w:firstLine="472"/>
        <w:spacing w:line="360" w:lineRule="auto"/>
        <w:rPr>
          <w:rFonts w:ascii="宋体" w:hAnsi="宋体" w:cs="宋体"/>
          <w:sz w:val="24"/>
          <w:szCs w:val="24"/>
        </w:rPr>
      </w:pPr>
      <w:r>
        <w:rPr>
          <w:rFonts w:ascii="宋体" w:hAnsi="宋体" w:cs="宋体"/>
          <w:sz w:val="24"/>
          <w:szCs w:val="24"/>
        </w:rPr>
      </w:r>
      <w:r/>
    </w:p>
    <w:p>
      <w:pPr>
        <w:numPr>
          <w:ilvl w:val="1"/>
          <w:numId w:val="5"/>
        </w:numPr>
        <w:ind w:left="0" w:firstLine="482"/>
        <w:spacing w:before="120" w:after="120" w:line="440" w:lineRule="exact"/>
        <w:rPr>
          <w:rFonts w:ascii="宋体" w:hAnsi="宋体"/>
          <w:b/>
          <w:bCs/>
          <w:sz w:val="24"/>
          <w:szCs w:val="24"/>
        </w:rPr>
        <w:outlineLvl w:val="4"/>
      </w:pPr>
      <w:r>
        <w:rPr>
          <w:rFonts w:hint="eastAsia" w:ascii="宋体" w:hAnsi="宋体"/>
          <w:b/>
          <w:bCs/>
          <w:sz w:val="24"/>
          <w:szCs w:val="24"/>
        </w:rPr>
        <w:t xml:space="preserve">总体技术要求</w:t>
      </w:r>
      <w:r/>
    </w:p>
    <w:p>
      <w:pPr>
        <w:pStyle w:val="759"/>
        <w:ind w:firstLine="482"/>
        <w:rPr>
          <w:rFonts w:ascii="宋体" w:hAnsi="宋体" w:eastAsiaTheme="minorEastAsia"/>
          <w:sz w:val="24"/>
          <w:szCs w:val="24"/>
        </w:rPr>
      </w:pPr>
      <w:r/>
      <w:bookmarkStart w:id="201" w:name="_Hlk180077326"/>
      <w:r>
        <w:rPr>
          <w:rFonts w:hint="eastAsia" w:ascii="宋体" w:hAnsi="宋体" w:eastAsiaTheme="minorEastAsia"/>
          <w:sz w:val="24"/>
          <w:szCs w:val="24"/>
        </w:rPr>
        <w:t xml:space="preserve">1.3.1</w:t>
      </w:r>
      <w:r>
        <w:rPr>
          <w:rFonts w:hint="eastAsia" w:ascii="宋体" w:hAnsi="宋体" w:eastAsiaTheme="minorEastAsia"/>
          <w:sz w:val="24"/>
          <w:szCs w:val="24"/>
        </w:rPr>
        <w:t xml:space="preserve">技术路线要求</w:t>
      </w:r>
      <w:r/>
    </w:p>
    <w:p>
      <w:pPr>
        <w:ind w:firstLine="480"/>
        <w:spacing w:line="360" w:lineRule="auto"/>
        <w:tabs>
          <w:tab w:val="left" w:pos="420" w:leader="none"/>
        </w:tabs>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）采用微服务架构进行系统设计、开发和部署，充分利用统一业务支撑平台提供的各种能力。</w:t>
      </w:r>
      <w:r/>
    </w:p>
    <w:p>
      <w:pPr>
        <w:ind w:firstLine="480"/>
        <w:spacing w:line="360" w:lineRule="auto"/>
        <w:tabs>
          <w:tab w:val="left" w:pos="420" w:leader="none"/>
        </w:tabs>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）采用</w:t>
      </w:r>
      <w:r>
        <w:rPr>
          <w:rFonts w:hint="eastAsia"/>
          <w:sz w:val="24"/>
          <w:szCs w:val="24"/>
        </w:rPr>
        <w:t xml:space="preserve">J2EE</w:t>
      </w:r>
      <w:r>
        <w:rPr>
          <w:rFonts w:hint="eastAsia"/>
          <w:sz w:val="24"/>
          <w:szCs w:val="24"/>
        </w:rPr>
        <w:t xml:space="preserve">技术体系结构开发，充分利用</w:t>
      </w:r>
      <w:r>
        <w:rPr>
          <w:rFonts w:hint="eastAsia"/>
          <w:sz w:val="24"/>
          <w:szCs w:val="24"/>
        </w:rPr>
        <w:t xml:space="preserve">J2EE</w:t>
      </w:r>
      <w:r>
        <w:rPr>
          <w:rFonts w:hint="eastAsia"/>
          <w:sz w:val="24"/>
          <w:szCs w:val="24"/>
        </w:rPr>
        <w:t xml:space="preserve">跨平台、高速度、高性能、高安全性、高可靠性以及易扩充和拓展等特性。</w:t>
      </w:r>
      <w:r/>
    </w:p>
    <w:p>
      <w:pPr>
        <w:ind w:firstLine="480"/>
        <w:spacing w:line="360" w:lineRule="auto"/>
        <w:tabs>
          <w:tab w:val="left" w:pos="420" w:leader="none"/>
        </w:tabs>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）采用</w:t>
      </w:r>
      <w:r>
        <w:rPr>
          <w:rFonts w:hint="eastAsia"/>
          <w:sz w:val="24"/>
          <w:szCs w:val="24"/>
        </w:rPr>
        <w:t xml:space="preserve">B/S</w:t>
      </w:r>
      <w:r>
        <w:rPr>
          <w:rFonts w:hint="eastAsia"/>
          <w:sz w:val="24"/>
          <w:szCs w:val="24"/>
        </w:rPr>
        <w:t xml:space="preserve">模式进行实现，</w:t>
      </w:r>
      <w:r>
        <w:rPr>
          <w:rFonts w:hint="eastAsia"/>
          <w:sz w:val="24"/>
          <w:szCs w:val="24"/>
        </w:rPr>
        <w:t xml:space="preserve">B</w:t>
      </w:r>
      <w:r>
        <w:rPr>
          <w:rFonts w:hint="eastAsia"/>
          <w:sz w:val="24"/>
          <w:szCs w:val="24"/>
        </w:rPr>
        <w:t xml:space="preserve">端兼容</w:t>
      </w:r>
      <w:r>
        <w:rPr>
          <w:rFonts w:hint="eastAsia"/>
          <w:sz w:val="24"/>
          <w:szCs w:val="24"/>
        </w:rPr>
        <w:t xml:space="preserve">Chrome</w:t>
      </w:r>
      <w:r>
        <w:rPr>
          <w:rFonts w:hint="eastAsia"/>
          <w:sz w:val="24"/>
          <w:szCs w:val="24"/>
        </w:rPr>
        <w:t xml:space="preserve">、</w:t>
      </w:r>
      <w:r>
        <w:rPr>
          <w:rFonts w:hint="eastAsia"/>
          <w:sz w:val="24"/>
          <w:szCs w:val="24"/>
        </w:rPr>
        <w:t xml:space="preserve">Firefox</w:t>
      </w:r>
      <w:r>
        <w:rPr>
          <w:rFonts w:hint="eastAsia"/>
          <w:sz w:val="24"/>
          <w:szCs w:val="24"/>
        </w:rPr>
        <w:t xml:space="preserve">等主流浏览器，</w:t>
      </w:r>
      <w:r>
        <w:rPr>
          <w:rFonts w:hint="eastAsia"/>
          <w:sz w:val="24"/>
          <w:szCs w:val="24"/>
        </w:rPr>
        <w:t xml:space="preserve">S</w:t>
      </w:r>
      <w:r>
        <w:rPr>
          <w:rFonts w:hint="eastAsia"/>
          <w:sz w:val="24"/>
          <w:szCs w:val="24"/>
        </w:rPr>
        <w:t xml:space="preserve">端支持</w:t>
      </w:r>
      <w:r>
        <w:rPr>
          <w:rFonts w:hint="eastAsia"/>
          <w:sz w:val="24"/>
          <w:szCs w:val="24"/>
        </w:rPr>
        <w:t xml:space="preserve">Linux</w:t>
      </w:r>
      <w:r>
        <w:rPr>
          <w:rFonts w:hint="eastAsia"/>
          <w:sz w:val="24"/>
          <w:szCs w:val="24"/>
        </w:rPr>
        <w:t xml:space="preserve">、</w:t>
      </w:r>
      <w:r>
        <w:rPr>
          <w:rFonts w:hint="eastAsia"/>
          <w:sz w:val="24"/>
          <w:szCs w:val="24"/>
        </w:rPr>
        <w:t xml:space="preserve">Windows</w:t>
      </w:r>
      <w:r>
        <w:rPr>
          <w:rFonts w:hint="eastAsia"/>
          <w:sz w:val="24"/>
          <w:szCs w:val="24"/>
        </w:rPr>
        <w:t xml:space="preserve">、</w:t>
      </w:r>
      <w:r>
        <w:rPr>
          <w:rFonts w:hint="eastAsia"/>
          <w:sz w:val="24"/>
          <w:szCs w:val="24"/>
        </w:rPr>
        <w:t xml:space="preserve">Unix</w:t>
      </w:r>
      <w:r>
        <w:rPr>
          <w:rFonts w:hint="eastAsia"/>
          <w:sz w:val="24"/>
          <w:szCs w:val="24"/>
        </w:rPr>
        <w:t xml:space="preserve">跨平台部署、混合部署、集群部署、分布式部署。</w:t>
      </w:r>
      <w:r/>
    </w:p>
    <w:p>
      <w:pPr>
        <w:ind w:firstLine="480"/>
        <w:spacing w:line="360" w:lineRule="auto"/>
        <w:tabs>
          <w:tab w:val="left" w:pos="420"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）与外部系统之间的接口，支持根据情况采用</w:t>
      </w:r>
      <w:r>
        <w:rPr>
          <w:rFonts w:hint="eastAsia"/>
          <w:sz w:val="24"/>
          <w:szCs w:val="24"/>
        </w:rPr>
        <w:t xml:space="preserve">Webservice</w:t>
      </w:r>
      <w:r>
        <w:rPr>
          <w:rFonts w:hint="eastAsia"/>
          <w:sz w:val="24"/>
          <w:szCs w:val="24"/>
        </w:rPr>
        <w:t xml:space="preserve">接口技术和</w:t>
      </w:r>
      <w:r>
        <w:rPr>
          <w:rFonts w:hint="eastAsia"/>
          <w:sz w:val="24"/>
          <w:szCs w:val="24"/>
        </w:rPr>
        <w:t xml:space="preserve">Restful</w:t>
      </w:r>
      <w:r>
        <w:rPr>
          <w:rFonts w:hint="eastAsia"/>
          <w:sz w:val="24"/>
          <w:szCs w:val="24"/>
        </w:rPr>
        <w:t xml:space="preserve">接口技术。</w:t>
      </w:r>
      <w:r/>
    </w:p>
    <w:p>
      <w:pPr>
        <w:ind w:firstLine="472"/>
        <w:spacing w:line="360" w:lineRule="auto"/>
        <w:rPr>
          <w:i/>
          <w:iCs/>
          <w:sz w:val="24"/>
          <w:szCs w:val="24"/>
          <w:u w:val="single"/>
        </w:rPr>
      </w:pPr>
      <w:r>
        <w:rPr>
          <w:sz w:val="24"/>
          <w:szCs w:val="24"/>
        </w:rPr>
        <w:t xml:space="preserve">（</w:t>
      </w:r>
      <w:r>
        <w:rPr>
          <w:rFonts w:hint="eastAsia"/>
          <w:sz w:val="24"/>
          <w:szCs w:val="24"/>
        </w:rPr>
        <w:t xml:space="preserve">5</w:t>
      </w:r>
      <w:r>
        <w:rPr>
          <w:sz w:val="24"/>
          <w:szCs w:val="24"/>
        </w:rPr>
        <w:t xml:space="preserve">）</w:t>
      </w:r>
      <w:r>
        <w:rPr>
          <w:rFonts w:hint="eastAsia"/>
          <w:i/>
          <w:iCs/>
          <w:sz w:val="24"/>
          <w:szCs w:val="24"/>
          <w:u w:val="single"/>
        </w:rPr>
        <w:t xml:space="preserve">新建</w:t>
      </w:r>
      <w:r>
        <w:rPr>
          <w:i/>
          <w:iCs/>
          <w:sz w:val="24"/>
          <w:szCs w:val="24"/>
          <w:u w:val="single"/>
        </w:rPr>
        <w:t xml:space="preserve">系统须全面支持国产软硬件</w:t>
      </w:r>
      <w:r>
        <w:rPr>
          <w:rFonts w:hint="eastAsia"/>
          <w:i/>
          <w:iCs/>
          <w:sz w:val="24"/>
          <w:szCs w:val="24"/>
          <w:u w:val="single"/>
        </w:rPr>
        <w:t xml:space="preserve">环境</w:t>
      </w:r>
      <w:r>
        <w:rPr>
          <w:i/>
          <w:iCs/>
          <w:sz w:val="24"/>
          <w:szCs w:val="24"/>
          <w:u w:val="single"/>
        </w:rPr>
        <w:t xml:space="preserve">，</w:t>
      </w:r>
      <w:r>
        <w:rPr>
          <w:rFonts w:hint="eastAsia"/>
          <w:i/>
          <w:iCs/>
          <w:sz w:val="24"/>
          <w:szCs w:val="24"/>
          <w:u w:val="single"/>
        </w:rPr>
        <w:t xml:space="preserve">服务端</w:t>
      </w:r>
      <w:r>
        <w:rPr>
          <w:i/>
          <w:iCs/>
          <w:sz w:val="24"/>
          <w:szCs w:val="24"/>
          <w:u w:val="single"/>
        </w:rPr>
        <w:t xml:space="preserve">支持中标麒麟、银河麒麟、统信</w:t>
      </w:r>
      <w:r>
        <w:rPr>
          <w:i/>
          <w:iCs/>
          <w:sz w:val="24"/>
          <w:szCs w:val="24"/>
          <w:u w:val="single"/>
        </w:rPr>
        <w:t xml:space="preserve">等</w:t>
      </w:r>
      <w:r>
        <w:rPr>
          <w:rFonts w:hint="eastAsia"/>
          <w:i/>
          <w:iCs/>
          <w:sz w:val="24"/>
          <w:szCs w:val="24"/>
          <w:u w:val="single"/>
        </w:rPr>
        <w:t xml:space="preserve">主流</w:t>
      </w:r>
      <w:r>
        <w:rPr>
          <w:i/>
          <w:iCs/>
          <w:sz w:val="24"/>
          <w:szCs w:val="24"/>
          <w:u w:val="single"/>
        </w:rPr>
        <w:t xml:space="preserve">操作系统，支持东方通、金蝶等中间件，支持人大金仓、</w:t>
      </w:r>
      <w:r>
        <w:rPr>
          <w:rFonts w:hint="eastAsia"/>
          <w:i/>
          <w:iCs/>
          <w:sz w:val="24"/>
          <w:szCs w:val="24"/>
          <w:u w:val="single"/>
        </w:rPr>
        <w:t xml:space="preserve">海量</w:t>
      </w:r>
      <w:r>
        <w:rPr>
          <w:i/>
          <w:iCs/>
          <w:sz w:val="24"/>
          <w:szCs w:val="24"/>
          <w:u w:val="single"/>
        </w:rPr>
        <w:t xml:space="preserve">等主流数据库产品，</w:t>
      </w:r>
      <w:r>
        <w:rPr>
          <w:rFonts w:hint="eastAsia"/>
          <w:i/>
          <w:iCs/>
          <w:sz w:val="24"/>
          <w:szCs w:val="24"/>
          <w:u w:val="single"/>
        </w:rPr>
        <w:t xml:space="preserve">客户端支持主流国产终端适配，</w:t>
      </w:r>
      <w:r>
        <w:rPr>
          <w:i/>
          <w:iCs/>
          <w:sz w:val="24"/>
          <w:szCs w:val="24"/>
          <w:u w:val="single"/>
        </w:rPr>
        <w:t xml:space="preserve">满足硬件和软件的发展替换，保证系统的可</w:t>
      </w:r>
      <w:r>
        <w:rPr>
          <w:i/>
          <w:iCs/>
          <w:sz w:val="24"/>
          <w:szCs w:val="24"/>
          <w:u w:val="single"/>
        </w:rPr>
        <w:t xml:space="preserve">复用性。投标人须</w:t>
      </w:r>
      <w:r>
        <w:rPr>
          <w:rFonts w:hint="eastAsia"/>
          <w:i/>
          <w:iCs/>
          <w:sz w:val="24"/>
          <w:szCs w:val="24"/>
          <w:u w:val="single"/>
        </w:rPr>
        <w:t xml:space="preserve">提供</w:t>
      </w:r>
      <w:r>
        <w:rPr>
          <w:i/>
          <w:iCs/>
          <w:sz w:val="24"/>
          <w:szCs w:val="24"/>
          <w:u w:val="single"/>
        </w:rPr>
        <w:t xml:space="preserve">承诺函，并加盖投标人公章</w:t>
      </w:r>
      <w:r>
        <w:rPr>
          <w:rFonts w:hint="eastAsia"/>
          <w:i/>
          <w:iCs/>
          <w:sz w:val="24"/>
          <w:szCs w:val="24"/>
          <w:u w:val="single"/>
        </w:rPr>
        <w:t xml:space="preserve">。</w:t>
      </w:r>
      <w:r/>
    </w:p>
    <w:p>
      <w:pPr>
        <w:ind w:firstLine="472"/>
        <w:spacing w:line="360" w:lineRule="auto"/>
        <w:rPr>
          <w:sz w:val="24"/>
          <w:szCs w:val="24"/>
        </w:rPr>
      </w:pPr>
      <w:r>
        <w:rPr>
          <w:sz w:val="24"/>
          <w:szCs w:val="24"/>
        </w:rPr>
        <w:t xml:space="preserve">（</w:t>
      </w:r>
      <w:r>
        <w:rPr>
          <w:rFonts w:hint="eastAsia"/>
          <w:sz w:val="24"/>
          <w:szCs w:val="24"/>
        </w:rPr>
        <w:t xml:space="preserve">6</w:t>
      </w:r>
      <w:r>
        <w:rPr>
          <w:sz w:val="24"/>
          <w:szCs w:val="24"/>
        </w:rPr>
        <w:t xml:space="preserve">）业务系统开发建设过程中应遵循《信息安全技术</w:t>
      </w:r>
      <w:r>
        <w:rPr>
          <w:sz w:val="24"/>
          <w:szCs w:val="24"/>
        </w:rPr>
        <w:t xml:space="preserve"> </w:t>
      </w:r>
      <w:r>
        <w:rPr>
          <w:sz w:val="24"/>
          <w:szCs w:val="24"/>
        </w:rPr>
        <w:t xml:space="preserve">网络安全等级保护基本要求》第三级要求、《信息安全技术</w:t>
      </w:r>
      <w:r>
        <w:rPr>
          <w:sz w:val="24"/>
          <w:szCs w:val="24"/>
        </w:rPr>
        <w:t xml:space="preserve"> </w:t>
      </w:r>
      <w:r>
        <w:rPr>
          <w:sz w:val="24"/>
          <w:szCs w:val="24"/>
        </w:rPr>
        <w:t xml:space="preserve">信息系统密码应用基本要求》第三级要求进行实施。</w:t>
      </w:r>
      <w:r/>
    </w:p>
    <w:p>
      <w:pPr>
        <w:pStyle w:val="759"/>
        <w:ind w:firstLine="442"/>
      </w:pPr>
      <w:r>
        <w:rPr>
          <w:rFonts w:hint="eastAsia" w:ascii="宋体" w:hAnsi="宋体" w:eastAsia="宋体" w:cs="宋体"/>
        </w:rPr>
        <w:t xml:space="preserve">1.3.2</w:t>
      </w:r>
      <w:r>
        <w:rPr>
          <w:rFonts w:hint="eastAsia" w:ascii="宋体" w:hAnsi="宋体" w:eastAsia="宋体" w:cs="宋体"/>
        </w:rPr>
        <w:t xml:space="preserve">易维护性要求</w:t>
      </w:r>
      <w:r/>
    </w:p>
    <w:p>
      <w:pPr>
        <w:ind w:firstLine="472"/>
        <w:spacing w:line="360" w:lineRule="auto"/>
        <w:rPr>
          <w:sz w:val="24"/>
          <w:szCs w:val="24"/>
        </w:rPr>
      </w:pPr>
      <w:r>
        <w:rPr>
          <w:sz w:val="24"/>
          <w:szCs w:val="24"/>
        </w:rPr>
        <w:t xml:space="preserve">（</w:t>
      </w:r>
      <w:r>
        <w:rPr>
          <w:sz w:val="24"/>
          <w:szCs w:val="24"/>
        </w:rPr>
        <w:t xml:space="preserve">1</w:t>
      </w:r>
      <w:r>
        <w:rPr>
          <w:sz w:val="24"/>
          <w:szCs w:val="24"/>
        </w:rPr>
        <w:t xml:space="preserve">）系统须具有较好的易用性，提供界面配置等功能，菜单结构合理、功能划分清晰。</w:t>
      </w:r>
      <w:r/>
    </w:p>
    <w:p>
      <w:pPr>
        <w:ind w:firstLine="472"/>
        <w:spacing w:line="360" w:lineRule="auto"/>
        <w:rPr>
          <w:sz w:val="24"/>
          <w:szCs w:val="24"/>
        </w:rPr>
      </w:pPr>
      <w:r>
        <w:rPr>
          <w:sz w:val="24"/>
          <w:szCs w:val="24"/>
        </w:rPr>
        <w:t xml:space="preserve">（</w:t>
      </w:r>
      <w:r>
        <w:rPr>
          <w:sz w:val="24"/>
          <w:szCs w:val="24"/>
        </w:rPr>
        <w:t xml:space="preserve">2</w:t>
      </w:r>
      <w:r>
        <w:rPr>
          <w:sz w:val="24"/>
          <w:szCs w:val="24"/>
        </w:rPr>
        <w:t xml:space="preserve">）系统须采用通用成熟的组件技术和模块化松耦合设计，不依赖特定组件版本或特殊功能。</w:t>
      </w:r>
      <w:r/>
    </w:p>
    <w:p>
      <w:pPr>
        <w:ind w:firstLine="472"/>
        <w:spacing w:line="360" w:lineRule="auto"/>
        <w:rPr>
          <w:sz w:val="24"/>
          <w:szCs w:val="24"/>
        </w:rPr>
      </w:pPr>
      <w:r>
        <w:rPr>
          <w:sz w:val="24"/>
          <w:szCs w:val="24"/>
        </w:rPr>
        <w:t xml:space="preserve">（</w:t>
      </w:r>
      <w:r>
        <w:rPr>
          <w:sz w:val="24"/>
          <w:szCs w:val="24"/>
        </w:rPr>
        <w:t xml:space="preserve">3</w:t>
      </w:r>
      <w:r>
        <w:rPr>
          <w:sz w:val="24"/>
          <w:szCs w:val="24"/>
        </w:rPr>
        <w:t xml:space="preserve">）系统须提供可视化配置功能，参数维护可根据业务要求提供及时生效或定时生效的功能。</w:t>
      </w:r>
      <w:r/>
    </w:p>
    <w:p>
      <w:pPr>
        <w:ind w:firstLine="472"/>
        <w:spacing w:line="360" w:lineRule="auto"/>
        <w:rPr>
          <w:sz w:val="24"/>
          <w:szCs w:val="24"/>
        </w:rPr>
      </w:pPr>
      <w:r>
        <w:rPr>
          <w:sz w:val="24"/>
          <w:szCs w:val="24"/>
        </w:rPr>
        <w:t xml:space="preserve">（</w:t>
      </w:r>
      <w:r>
        <w:rPr>
          <w:sz w:val="24"/>
          <w:szCs w:val="24"/>
        </w:rPr>
        <w:t xml:space="preserve">4</w:t>
      </w:r>
      <w:r>
        <w:rPr>
          <w:sz w:val="24"/>
          <w:szCs w:val="24"/>
        </w:rPr>
        <w:t xml:space="preserve">）系统须具备必要的维护工具，包括系统日志、网关日志等收集工具。</w:t>
      </w:r>
      <w:r/>
    </w:p>
    <w:p>
      <w:pPr>
        <w:ind w:firstLine="472"/>
        <w:spacing w:line="360" w:lineRule="auto"/>
        <w:rPr>
          <w:sz w:val="24"/>
          <w:szCs w:val="24"/>
        </w:rPr>
      </w:pPr>
      <w:r>
        <w:rPr>
          <w:sz w:val="24"/>
          <w:szCs w:val="24"/>
        </w:rPr>
        <w:t xml:space="preserve">（</w:t>
      </w:r>
      <w:r>
        <w:rPr>
          <w:sz w:val="24"/>
          <w:szCs w:val="24"/>
        </w:rPr>
        <w:t xml:space="preserve">5</w:t>
      </w:r>
      <w:r>
        <w:rPr>
          <w:sz w:val="24"/>
          <w:szCs w:val="24"/>
        </w:rPr>
        <w:t xml:space="preserve">）系统支持在线升级，不影响现有业务运行；系统具备升级、回退和回滚功能，能够精准回滚到升级前的版本，操作过程中不影响系统运行使用。</w:t>
      </w:r>
      <w:r/>
    </w:p>
    <w:p>
      <w:pPr>
        <w:pStyle w:val="759"/>
        <w:ind w:firstLine="442"/>
      </w:pPr>
      <w:r>
        <w:rPr>
          <w:rFonts w:hint="eastAsia" w:ascii="宋体" w:hAnsi="宋体" w:eastAsia="宋体" w:cs="宋体"/>
        </w:rPr>
        <w:t xml:space="preserve">1.3.3</w:t>
      </w:r>
      <w:r>
        <w:rPr>
          <w:rFonts w:hint="eastAsia" w:ascii="宋体" w:hAnsi="宋体" w:eastAsia="宋体" w:cs="宋体"/>
        </w:rPr>
        <w:t xml:space="preserve">许可授权要求</w:t>
      </w:r>
      <w:r/>
    </w:p>
    <w:p>
      <w:pPr>
        <w:ind w:firstLine="472"/>
        <w:spacing w:line="360" w:lineRule="auto"/>
        <w:rPr>
          <w:rFonts w:ascii="宋体" w:hAnsi="宋体" w:cs="宋体"/>
          <w:sz w:val="24"/>
          <w:szCs w:val="24"/>
        </w:rPr>
      </w:pPr>
      <w:r>
        <w:rPr>
          <w:rFonts w:hint="eastAsia" w:ascii="宋体" w:hAnsi="宋体" w:cs="宋体"/>
          <w:sz w:val="24"/>
          <w:szCs w:val="24"/>
        </w:rPr>
        <w:t xml:space="preserve">系统各功能模块及使用的组件工具不涉及许可授权限制，包括各组件机器数量、注册用户数量、访问用户数量、在线用户数量、并发用户数量、存储数据量、网络流量和使用期限等。</w:t>
      </w:r>
      <w:bookmarkEnd w:id="201"/>
      <w:r/>
      <w:r/>
    </w:p>
    <w:p>
      <w:pPr>
        <w:pStyle w:val="759"/>
        <w:ind w:firstLine="442"/>
      </w:pPr>
      <w:r>
        <w:rPr>
          <w:rFonts w:hint="eastAsia" w:ascii="宋体" w:hAnsi="宋体" w:eastAsia="宋体" w:cs="宋体"/>
        </w:rPr>
        <w:t xml:space="preserve">1.3.4</w:t>
      </w:r>
      <w:r>
        <w:rPr>
          <w:rFonts w:hint="eastAsia" w:ascii="宋体" w:hAnsi="宋体" w:eastAsia="宋体" w:cs="宋体"/>
        </w:rPr>
        <w:t xml:space="preserve">系统性能要求</w:t>
      </w:r>
      <w:r/>
    </w:p>
    <w:p>
      <w:pPr>
        <w:ind w:firstLine="480"/>
        <w:spacing w:line="360" w:lineRule="auto"/>
        <w:tabs>
          <w:tab w:val="left" w:pos="420" w:leader="none"/>
        </w:tabs>
        <w:rPr>
          <w:sz w:val="24"/>
        </w:rPr>
      </w:pPr>
      <w:r>
        <w:rPr>
          <w:sz w:val="24"/>
        </w:rPr>
        <w:t xml:space="preserve">（</w:t>
      </w:r>
      <w:r>
        <w:rPr>
          <w:sz w:val="24"/>
        </w:rPr>
        <w:t xml:space="preserve">1</w:t>
      </w:r>
      <w:r>
        <w:rPr>
          <w:sz w:val="24"/>
        </w:rPr>
        <w:t xml:space="preserve">）系统稳定性指标</w:t>
      </w:r>
      <w:r/>
    </w:p>
    <w:p>
      <w:pPr>
        <w:ind w:firstLine="480"/>
        <w:spacing w:line="360" w:lineRule="auto"/>
        <w:tabs>
          <w:tab w:val="left" w:pos="420" w:leader="none"/>
        </w:tabs>
        <w:rPr>
          <w:sz w:val="24"/>
        </w:rPr>
      </w:pPr>
      <w:r>
        <w:rPr>
          <w:sz w:val="24"/>
        </w:rPr>
        <w:t xml:space="preserve">系统保证</w:t>
      </w:r>
      <w:r>
        <w:rPr>
          <w:sz w:val="24"/>
        </w:rPr>
        <w:t xml:space="preserve">7*24</w:t>
      </w:r>
      <w:r>
        <w:rPr>
          <w:sz w:val="24"/>
        </w:rPr>
        <w:t xml:space="preserve">小时不间断运行。</w:t>
      </w:r>
      <w:r/>
    </w:p>
    <w:p>
      <w:pPr>
        <w:ind w:firstLine="480"/>
        <w:spacing w:line="360" w:lineRule="auto"/>
        <w:tabs>
          <w:tab w:val="left" w:pos="420" w:leader="none"/>
        </w:tabs>
        <w:rPr>
          <w:sz w:val="24"/>
        </w:rPr>
      </w:pPr>
      <w:r>
        <w:rPr>
          <w:sz w:val="24"/>
        </w:rPr>
        <w:t xml:space="preserve">平均故障间隔时间（</w:t>
      </w:r>
      <w:r>
        <w:rPr>
          <w:sz w:val="24"/>
        </w:rPr>
        <w:t xml:space="preserve">MTBF</w:t>
      </w:r>
      <w:r>
        <w:rPr>
          <w:sz w:val="24"/>
        </w:rPr>
        <w:t xml:space="preserve">）</w:t>
      </w:r>
      <w:r>
        <w:rPr>
          <w:sz w:val="24"/>
        </w:rPr>
        <w:t xml:space="preserve">≥2000</w:t>
      </w:r>
      <w:r>
        <w:rPr>
          <w:sz w:val="24"/>
        </w:rPr>
        <w:t xml:space="preserve">小时。</w:t>
      </w:r>
      <w:r/>
    </w:p>
    <w:p>
      <w:pPr>
        <w:ind w:firstLine="480"/>
        <w:spacing w:line="360" w:lineRule="auto"/>
        <w:tabs>
          <w:tab w:val="left" w:pos="420" w:leader="none"/>
        </w:tabs>
        <w:rPr>
          <w:sz w:val="24"/>
        </w:rPr>
      </w:pPr>
      <w:r>
        <w:rPr>
          <w:sz w:val="24"/>
        </w:rPr>
        <w:t xml:space="preserve">平均修复时间（</w:t>
      </w:r>
      <w:r>
        <w:rPr>
          <w:sz w:val="24"/>
        </w:rPr>
        <w:t xml:space="preserve">MTTR</w:t>
      </w:r>
      <w:r>
        <w:rPr>
          <w:sz w:val="24"/>
        </w:rPr>
        <w:t xml:space="preserve">）</w:t>
      </w:r>
      <w:r>
        <w:rPr>
          <w:sz w:val="24"/>
        </w:rPr>
        <w:t xml:space="preserve">≤1</w:t>
      </w:r>
      <w:r>
        <w:rPr>
          <w:sz w:val="24"/>
        </w:rPr>
        <w:t xml:space="preserve">小时。</w:t>
      </w:r>
      <w:r/>
    </w:p>
    <w:p>
      <w:pPr>
        <w:ind w:firstLine="480"/>
        <w:spacing w:line="360" w:lineRule="auto"/>
        <w:tabs>
          <w:tab w:val="left" w:pos="420" w:leader="none"/>
        </w:tabs>
        <w:rPr>
          <w:sz w:val="24"/>
        </w:rPr>
      </w:pPr>
      <w:r>
        <w:rPr>
          <w:sz w:val="24"/>
        </w:rPr>
        <w:t xml:space="preserve">可用率</w:t>
      </w:r>
      <w:r>
        <w:rPr>
          <w:sz w:val="24"/>
        </w:rPr>
        <w:t xml:space="preserve">≥99.9%</w:t>
      </w:r>
      <w:r>
        <w:rPr>
          <w:sz w:val="24"/>
        </w:rPr>
        <w:t xml:space="preserve">。</w:t>
      </w:r>
      <w:r/>
    </w:p>
    <w:p>
      <w:pPr>
        <w:ind w:firstLine="480"/>
        <w:spacing w:line="360" w:lineRule="auto"/>
        <w:tabs>
          <w:tab w:val="left" w:pos="420" w:leader="none"/>
        </w:tabs>
        <w:rPr>
          <w:sz w:val="24"/>
        </w:rPr>
      </w:pPr>
      <w:r>
        <w:rPr>
          <w:sz w:val="24"/>
        </w:rPr>
        <w:t xml:space="preserve">（</w:t>
      </w:r>
      <w:r>
        <w:rPr>
          <w:sz w:val="24"/>
        </w:rPr>
        <w:t xml:space="preserve">2</w:t>
      </w:r>
      <w:r>
        <w:rPr>
          <w:sz w:val="24"/>
        </w:rPr>
        <w:t xml:space="preserve">）系统应用性能指标</w:t>
      </w:r>
      <w:r/>
    </w:p>
    <w:p>
      <w:pPr>
        <w:ind w:firstLine="480"/>
        <w:spacing w:line="360" w:lineRule="auto"/>
        <w:tabs>
          <w:tab w:val="left" w:pos="420" w:leader="none"/>
        </w:tabs>
        <w:rPr>
          <w:sz w:val="24"/>
        </w:rPr>
      </w:pPr>
      <w:r>
        <w:rPr>
          <w:rFonts w:hint="eastAsia"/>
          <w:sz w:val="24"/>
        </w:rPr>
        <w:t xml:space="preserve">支持同时在线访问用户数≥</w:t>
      </w:r>
      <w:r>
        <w:rPr>
          <w:rFonts w:hint="eastAsia"/>
          <w:sz w:val="24"/>
        </w:rPr>
        <w:t xml:space="preserve">5000</w:t>
      </w:r>
      <w:r>
        <w:rPr>
          <w:rFonts w:hint="eastAsia"/>
          <w:sz w:val="24"/>
        </w:rPr>
        <w:t xml:space="preserve">人，单一业务并发访问用户数支持≥</w:t>
      </w:r>
      <w:r>
        <w:rPr>
          <w:rFonts w:hint="eastAsia"/>
          <w:sz w:val="24"/>
        </w:rPr>
        <w:t xml:space="preserve">500</w:t>
      </w:r>
      <w:r>
        <w:rPr>
          <w:rFonts w:hint="eastAsia"/>
          <w:sz w:val="24"/>
        </w:rPr>
        <w:t xml:space="preserve">人；</w:t>
      </w:r>
      <w:r/>
    </w:p>
    <w:p>
      <w:pPr>
        <w:ind w:firstLine="480"/>
        <w:spacing w:line="360" w:lineRule="auto"/>
        <w:tabs>
          <w:tab w:val="left" w:pos="420" w:leader="none"/>
        </w:tabs>
        <w:rPr>
          <w:sz w:val="24"/>
        </w:rPr>
      </w:pPr>
      <w:r>
        <w:rPr>
          <w:rFonts w:hint="eastAsia"/>
          <w:sz w:val="24"/>
        </w:rPr>
        <w:t xml:space="preserve">在网络稳定的环境下，界面单一操作的系统响应时间＜</w:t>
      </w:r>
      <w:r>
        <w:rPr>
          <w:rFonts w:hint="eastAsia"/>
          <w:sz w:val="24"/>
        </w:rPr>
        <w:t xml:space="preserve">2</w:t>
      </w:r>
      <w:r>
        <w:rPr>
          <w:rFonts w:hint="eastAsia"/>
          <w:sz w:val="24"/>
        </w:rPr>
        <w:t xml:space="preserve">秒；</w:t>
      </w:r>
      <w:r/>
    </w:p>
    <w:p>
      <w:pPr>
        <w:ind w:firstLine="480"/>
        <w:spacing w:line="360" w:lineRule="auto"/>
        <w:tabs>
          <w:tab w:val="left" w:pos="420" w:leader="none"/>
        </w:tabs>
        <w:rPr>
          <w:sz w:val="24"/>
        </w:rPr>
      </w:pPr>
      <w:r>
        <w:rPr>
          <w:rFonts w:hint="eastAsia"/>
          <w:sz w:val="24"/>
        </w:rPr>
        <w:t xml:space="preserve">在网络稳定的环境下，精确查询（包括请求服务）响应时间≤</w:t>
      </w:r>
      <w:r>
        <w:rPr>
          <w:rFonts w:hint="eastAsia"/>
          <w:sz w:val="24"/>
        </w:rPr>
        <w:t xml:space="preserve">1</w:t>
      </w:r>
      <w:r>
        <w:rPr>
          <w:rFonts w:hint="eastAsia"/>
          <w:sz w:val="24"/>
        </w:rPr>
        <w:t xml:space="preserve">秒，模糊查询响</w:t>
      </w:r>
      <w:r>
        <w:rPr>
          <w:rFonts w:hint="eastAsia"/>
          <w:sz w:val="24"/>
        </w:rPr>
        <w:t xml:space="preserve">应时间≤</w:t>
      </w:r>
      <w:r>
        <w:rPr>
          <w:rFonts w:hint="eastAsia"/>
          <w:sz w:val="24"/>
        </w:rPr>
        <w:t xml:space="preserve">3</w:t>
      </w:r>
      <w:r>
        <w:rPr>
          <w:rFonts w:hint="eastAsia"/>
          <w:sz w:val="24"/>
        </w:rPr>
        <w:t xml:space="preserve">秒，各种统计分析复杂事务处理响应时间≤</w:t>
      </w:r>
      <w:r>
        <w:rPr>
          <w:rFonts w:hint="eastAsia"/>
          <w:sz w:val="24"/>
        </w:rPr>
        <w:t xml:space="preserve">5</w:t>
      </w:r>
      <w:r>
        <w:rPr>
          <w:rFonts w:hint="eastAsia"/>
          <w:sz w:val="24"/>
        </w:rPr>
        <w:t xml:space="preserve">秒。</w:t>
      </w:r>
      <w:r/>
    </w:p>
    <w:p>
      <w:pPr>
        <w:ind w:firstLine="480"/>
        <w:spacing w:line="360" w:lineRule="auto"/>
        <w:tabs>
          <w:tab w:val="left" w:pos="420" w:leader="none"/>
        </w:tabs>
        <w:rPr>
          <w:sz w:val="24"/>
        </w:rPr>
      </w:pPr>
      <w:r>
        <w:rPr>
          <w:sz w:val="24"/>
        </w:rPr>
        <w:t xml:space="preserve">（</w:t>
      </w:r>
      <w:r>
        <w:rPr>
          <w:sz w:val="24"/>
        </w:rPr>
        <w:t xml:space="preserve">3</w:t>
      </w:r>
      <w:r>
        <w:rPr>
          <w:sz w:val="24"/>
        </w:rPr>
        <w:t xml:space="preserve">）系统响应时间指标</w:t>
      </w:r>
      <w:r/>
    </w:p>
    <w:p>
      <w:pPr>
        <w:ind w:firstLine="480"/>
        <w:spacing w:line="360" w:lineRule="auto"/>
        <w:tabs>
          <w:tab w:val="left" w:pos="420" w:leader="none"/>
        </w:tabs>
        <w:rPr>
          <w:sz w:val="24"/>
        </w:rPr>
      </w:pPr>
      <w:r>
        <w:rPr>
          <w:sz w:val="24"/>
        </w:rPr>
        <w:t xml:space="preserve">单个用户一般性操作最长不超过</w:t>
      </w:r>
      <w:r>
        <w:rPr>
          <w:sz w:val="24"/>
        </w:rPr>
        <w:t xml:space="preserve">3</w:t>
      </w:r>
      <w:r>
        <w:rPr>
          <w:sz w:val="24"/>
        </w:rPr>
        <w:t xml:space="preserve">秒，系统响应时间</w:t>
      </w:r>
      <w:r>
        <w:rPr>
          <w:rFonts w:hint="eastAsia"/>
          <w:sz w:val="24"/>
        </w:rPr>
        <w:t xml:space="preserve">≤</w:t>
      </w:r>
      <w:r>
        <w:rPr>
          <w:rFonts w:hint="eastAsia"/>
          <w:sz w:val="24"/>
        </w:rPr>
        <w:t xml:space="preserve">1</w:t>
      </w:r>
      <w:r>
        <w:rPr>
          <w:sz w:val="24"/>
        </w:rPr>
        <w:t xml:space="preserve">秒。</w:t>
      </w:r>
      <w:r/>
    </w:p>
    <w:p>
      <w:pPr>
        <w:ind w:firstLine="480"/>
        <w:spacing w:line="360" w:lineRule="auto"/>
        <w:tabs>
          <w:tab w:val="left" w:pos="420" w:leader="none"/>
        </w:tabs>
        <w:rPr>
          <w:sz w:val="24"/>
        </w:rPr>
      </w:pPr>
      <w:r>
        <w:rPr>
          <w:sz w:val="24"/>
        </w:rPr>
        <w:t xml:space="preserve">当用户做一些处理时间较长的操作时，能给出提示信息提醒用户。在返回数据量过大导致响应时间过长时，能提供部分响应，例如分页取数据等，减少操作人员等待的时间。</w:t>
      </w:r>
      <w:r/>
    </w:p>
    <w:p>
      <w:pPr>
        <w:ind w:firstLine="480"/>
        <w:spacing w:line="360" w:lineRule="auto"/>
        <w:tabs>
          <w:tab w:val="left" w:pos="420" w:leader="none"/>
        </w:tabs>
        <w:rPr>
          <w:sz w:val="24"/>
        </w:rPr>
      </w:pPr>
      <w:r>
        <w:rPr>
          <w:sz w:val="24"/>
        </w:rPr>
        <w:t xml:space="preserve">门户、菜单、应用拉取响应时间</w:t>
      </w:r>
      <w:r>
        <w:rPr>
          <w:rFonts w:hint="eastAsia"/>
          <w:sz w:val="24"/>
        </w:rPr>
        <w:t xml:space="preserve">＜</w:t>
      </w:r>
      <w:r>
        <w:rPr>
          <w:sz w:val="24"/>
        </w:rPr>
        <w:t xml:space="preserve">3</w:t>
      </w:r>
      <w:r>
        <w:rPr>
          <w:sz w:val="24"/>
        </w:rPr>
        <w:t xml:space="preserve">秒。</w:t>
      </w:r>
      <w:r/>
    </w:p>
    <w:p>
      <w:pPr>
        <w:ind w:firstLine="480"/>
        <w:spacing w:line="360" w:lineRule="auto"/>
        <w:tabs>
          <w:tab w:val="left" w:pos="420" w:leader="none"/>
        </w:tabs>
        <w:rPr>
          <w:sz w:val="24"/>
        </w:rPr>
      </w:pPr>
      <w:r>
        <w:rPr>
          <w:sz w:val="24"/>
        </w:rPr>
        <w:t xml:space="preserve">（</w:t>
      </w:r>
      <w:r>
        <w:rPr>
          <w:sz w:val="24"/>
        </w:rPr>
        <w:t xml:space="preserve">4</w:t>
      </w:r>
      <w:r>
        <w:rPr>
          <w:sz w:val="24"/>
        </w:rPr>
        <w:t xml:space="preserve">）系统并发处理能力指标</w:t>
      </w:r>
      <w:r/>
    </w:p>
    <w:p>
      <w:pPr>
        <w:ind w:firstLine="480"/>
        <w:spacing w:line="360" w:lineRule="auto"/>
        <w:tabs>
          <w:tab w:val="left" w:pos="420" w:leader="none"/>
        </w:tabs>
        <w:rPr>
          <w:sz w:val="24"/>
        </w:rPr>
      </w:pPr>
      <w:r>
        <w:rPr>
          <w:sz w:val="24"/>
        </w:rPr>
        <w:t xml:space="preserve">系统能够支持同时从多个部门或地方并发使用，用户连接的增加不明显降低系统的响应时间。</w:t>
      </w:r>
      <w:r/>
    </w:p>
    <w:p>
      <w:pPr>
        <w:numPr>
          <w:ilvl w:val="1"/>
          <w:numId w:val="5"/>
        </w:numPr>
        <w:ind w:left="0" w:firstLine="482"/>
        <w:spacing w:before="120" w:after="120" w:line="440" w:lineRule="exact"/>
        <w:rPr>
          <w:rFonts w:ascii="宋体" w:hAnsi="宋体"/>
          <w:b/>
          <w:bCs/>
          <w:sz w:val="24"/>
          <w:szCs w:val="24"/>
        </w:rPr>
        <w:outlineLvl w:val="4"/>
      </w:pPr>
      <w:r/>
      <w:bookmarkStart w:id="202" w:name="_Hlk184116845"/>
      <w:r>
        <w:rPr>
          <w:rFonts w:hint="eastAsia" w:ascii="宋体" w:hAnsi="宋体"/>
          <w:b/>
          <w:bCs/>
          <w:sz w:val="24"/>
          <w:szCs w:val="24"/>
        </w:rPr>
        <w:t xml:space="preserve">系统功能要求</w:t>
      </w:r>
      <w:r/>
    </w:p>
    <w:p>
      <w:pPr>
        <w:pStyle w:val="799"/>
        <w:contextualSpacing w:val="0"/>
        <w:ind w:left="0" w:firstLine="480"/>
        <w:spacing w:line="360" w:lineRule="auto"/>
        <w:rPr>
          <w:sz w:val="24"/>
          <w:szCs w:val="24"/>
        </w:rPr>
      </w:pPr>
      <w:r>
        <w:rPr>
          <w:rFonts w:hint="eastAsia" w:ascii="宋体" w:hAnsi="宋体"/>
          <w:sz w:val="24"/>
          <w:szCs w:val="24"/>
        </w:rPr>
        <w:t xml:space="preserve">投标人必须对以下所有采购技术参数要求逐项编写《技术</w:t>
      </w:r>
      <w:r>
        <w:rPr>
          <w:rFonts w:hint="eastAsia" w:ascii="宋体" w:hAnsi="宋体"/>
          <w:sz w:val="24"/>
          <w:szCs w:val="24"/>
        </w:rPr>
        <w:t xml:space="preserve">要求</w:t>
      </w:r>
      <w:r>
        <w:rPr>
          <w:rFonts w:hint="eastAsia" w:ascii="宋体" w:hAnsi="宋体"/>
          <w:sz w:val="24"/>
          <w:szCs w:val="24"/>
        </w:rPr>
        <w:t xml:space="preserve">响应</w:t>
      </w:r>
      <w:r>
        <w:rPr>
          <w:rFonts w:hint="eastAsia" w:ascii="宋体" w:hAnsi="宋体"/>
          <w:sz w:val="24"/>
          <w:szCs w:val="24"/>
        </w:rPr>
        <w:t xml:space="preserve">及</w:t>
      </w:r>
      <w:r>
        <w:rPr>
          <w:rFonts w:hint="eastAsia" w:ascii="宋体" w:hAnsi="宋体"/>
          <w:sz w:val="24"/>
          <w:szCs w:val="24"/>
        </w:rPr>
        <w:t xml:space="preserve">偏离表》。下述技术参数要求中斜体加下划线的指标为实质性响应条款，不接受负偏离，</w:t>
      </w:r>
      <w:r>
        <w:rPr>
          <w:rFonts w:hint="eastAsia" w:ascii="宋体" w:hAnsi="宋体"/>
          <w:b/>
          <w:bCs/>
          <w:sz w:val="24"/>
          <w:szCs w:val="24"/>
        </w:rPr>
        <w:t xml:space="preserve">有一项不满足作废标处理</w:t>
      </w:r>
      <w:r>
        <w:rPr>
          <w:rFonts w:hint="eastAsia" w:ascii="宋体" w:hAnsi="宋体"/>
          <w:sz w:val="24"/>
          <w:szCs w:val="24"/>
        </w:rPr>
        <w:t xml:space="preserve">；加“</w:t>
      </w:r>
      <w:r>
        <w:rPr>
          <w:rFonts w:hint="eastAsia"/>
        </w:rPr>
        <w:t xml:space="preserve">★</w:t>
      </w:r>
      <w:r>
        <w:rPr>
          <w:rFonts w:hint="eastAsia" w:ascii="宋体" w:hAnsi="宋体"/>
          <w:sz w:val="24"/>
          <w:szCs w:val="24"/>
        </w:rPr>
        <w:t xml:space="preserve">”标志的为重要响应指标；其余的为一般响应指标。</w:t>
      </w:r>
      <w:r/>
    </w:p>
    <w:p>
      <w:pPr>
        <w:pStyle w:val="799"/>
        <w:contextualSpacing w:val="0"/>
        <w:ind w:left="0" w:firstLine="480"/>
        <w:spacing w:line="360" w:lineRule="auto"/>
        <w:rPr>
          <w:sz w:val="24"/>
          <w:szCs w:val="24"/>
        </w:rPr>
      </w:pPr>
      <w:r>
        <w:rPr>
          <w:rFonts w:hint="eastAsia" w:ascii="宋体" w:hAnsi="宋体"/>
          <w:sz w:val="24"/>
          <w:szCs w:val="24"/>
        </w:rPr>
        <w:t xml:space="preserve">投标人所提供的所有证明材料应加盖公章，未</w:t>
      </w:r>
      <w:r>
        <w:rPr>
          <w:rFonts w:hint="eastAsia" w:ascii="宋体" w:hAnsi="宋体"/>
          <w:sz w:val="24"/>
          <w:szCs w:val="24"/>
        </w:rPr>
        <w:t xml:space="preserve">按要求</w:t>
      </w:r>
      <w:r>
        <w:rPr>
          <w:rFonts w:hint="eastAsia" w:ascii="宋体" w:hAnsi="宋体"/>
          <w:sz w:val="24"/>
          <w:szCs w:val="24"/>
        </w:rPr>
        <w:t xml:space="preserve">提供有效证明材料或证明材料中内容与所填报指标不一致，该指标按不满足处理。</w:t>
      </w:r>
      <w:r/>
    </w:p>
    <w:p>
      <w:pPr>
        <w:pStyle w:val="759"/>
        <w:ind w:firstLine="482"/>
        <w:rPr>
          <w:rFonts w:ascii="宋体" w:hAnsi="宋体" w:eastAsiaTheme="minorEastAsia"/>
          <w:sz w:val="24"/>
          <w:szCs w:val="24"/>
        </w:rPr>
      </w:pPr>
      <w:r/>
      <w:bookmarkStart w:id="203" w:name="_Toc430165353"/>
      <w:r/>
      <w:bookmarkStart w:id="204" w:name="_Toc448820835"/>
      <w:r>
        <w:rPr>
          <w:rFonts w:hint="eastAsia" w:ascii="宋体" w:hAnsi="宋体" w:eastAsiaTheme="minorEastAsia"/>
          <w:sz w:val="24"/>
          <w:szCs w:val="24"/>
        </w:rPr>
        <w:t xml:space="preserve">1.4.1</w:t>
      </w:r>
      <w:r>
        <w:rPr>
          <w:rFonts w:hint="eastAsia" w:ascii="宋体" w:hAnsi="宋体" w:eastAsiaTheme="minorEastAsia"/>
          <w:sz w:val="24"/>
          <w:szCs w:val="24"/>
        </w:rPr>
        <w:t xml:space="preserve">定制化软件开发</w:t>
      </w:r>
      <w:r/>
    </w:p>
    <w:p>
      <w:pPr>
        <w:pStyle w:val="760"/>
      </w:pPr>
      <w:r>
        <w:rPr>
          <w:rFonts w:hint="eastAsia"/>
        </w:rPr>
        <w:t xml:space="preserve">1</w:t>
      </w:r>
      <w:r>
        <w:rPr>
          <w:rFonts w:hint="eastAsia" w:ascii="宋体" w:hAnsi="宋体" w:eastAsia="宋体" w:cs="宋体"/>
        </w:rPr>
        <w:t xml:space="preserve">、</w:t>
      </w:r>
      <w:r>
        <w:rPr>
          <w:rFonts w:hint="eastAsia" w:ascii="宋体" w:hAnsi="宋体" w:eastAsia="宋体" w:cs="宋体"/>
        </w:rPr>
        <w:t xml:space="preserve">省一体化民政业务平台</w:t>
      </w:r>
      <w:r/>
    </w:p>
    <w:p>
      <w:pPr>
        <w:ind w:firstLine="480"/>
        <w:spacing w:line="400" w:lineRule="exact"/>
        <w:rPr>
          <w:rFonts w:ascii="宋体" w:hAnsi="宋体" w:cs="宋体"/>
          <w:sz w:val="24"/>
          <w:szCs w:val="24"/>
        </w:rPr>
      </w:pPr>
      <w:r>
        <w:rPr>
          <w:rFonts w:ascii="宋体" w:hAnsi="宋体" w:cs="宋体"/>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851"/>
        <w:gridCol w:w="708"/>
        <w:gridCol w:w="1134"/>
        <w:gridCol w:w="5546"/>
      </w:tblGrid>
      <w:tr>
        <w:trPr>
          <w:trHeight w:val="270"/>
          <w:tblHeader/>
        </w:trPr>
        <w:tc>
          <w:tcPr>
            <w:shd w:val="clear" w:color="auto" w:fill="d9d9d9"/>
            <w:tcW w:w="704" w:type="dxa"/>
            <w:vAlign w:val="center"/>
            <w:textDirection w:val="lrTb"/>
            <w:noWrap/>
          </w:tcPr>
          <w:p>
            <w:pPr>
              <w:jc w:val="center"/>
              <w:widowControl/>
              <w:rPr>
                <w:rFonts w:ascii="宋体" w:hAnsi="宋体" w:cs="宋体"/>
                <w:b/>
                <w:bCs/>
              </w:rPr>
            </w:pPr>
            <w:r>
              <w:rPr>
                <w:rFonts w:hint="eastAsia" w:ascii="宋体" w:hAnsi="宋体" w:cs="宋体"/>
                <w:b/>
                <w:bCs/>
              </w:rPr>
              <w:t xml:space="preserve">系统</w:t>
            </w:r>
            <w:r/>
          </w:p>
        </w:tc>
        <w:tc>
          <w:tcPr>
            <w:shd w:val="clear" w:color="auto" w:fill="d9d9d9"/>
            <w:tcW w:w="851" w:type="dxa"/>
            <w:vAlign w:val="center"/>
            <w:textDirection w:val="lrTb"/>
            <w:noWrap/>
          </w:tcPr>
          <w:p>
            <w:pPr>
              <w:jc w:val="center"/>
              <w:widowControl/>
              <w:rPr>
                <w:rFonts w:ascii="宋体" w:hAnsi="宋体" w:cs="宋体"/>
                <w:b/>
                <w:bCs/>
              </w:rPr>
            </w:pPr>
            <w:r>
              <w:rPr>
                <w:rFonts w:hint="eastAsia" w:ascii="宋体" w:hAnsi="宋体" w:cs="宋体"/>
                <w:b/>
                <w:bCs/>
              </w:rPr>
              <w:t xml:space="preserve">子系统</w:t>
            </w:r>
            <w:r/>
          </w:p>
        </w:tc>
        <w:tc>
          <w:tcPr>
            <w:shd w:val="clear" w:color="auto" w:fill="d9d9d9"/>
            <w:tcW w:w="708"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auto" w:fill="d9d9d9"/>
            <w:tcW w:w="1134" w:type="dxa"/>
            <w:vAlign w:val="center"/>
            <w:textDirection w:val="lrTb"/>
            <w:noWrap/>
          </w:tcPr>
          <w:p>
            <w:pPr>
              <w:jc w:val="center"/>
              <w:widowControl/>
              <w:rPr>
                <w:rFonts w:ascii="宋体" w:hAnsi="宋体" w:cs="宋体"/>
                <w:b/>
                <w:bCs/>
              </w:rPr>
            </w:pPr>
            <w:r>
              <w:rPr>
                <w:rFonts w:hint="eastAsia" w:ascii="宋体" w:hAnsi="宋体" w:cs="宋体"/>
                <w:b/>
                <w:bCs/>
              </w:rPr>
              <w:t xml:space="preserve">子功能</w:t>
            </w:r>
            <w:r/>
          </w:p>
        </w:tc>
        <w:tc>
          <w:tcPr>
            <w:shd w:val="clear" w:color="auto" w:fill="d9d9d9"/>
            <w:tcW w:w="5546" w:type="dxa"/>
            <w:vAlign w:val="center"/>
            <w:textDirection w:val="lrTb"/>
            <w:noWrap/>
          </w:tcPr>
          <w:p>
            <w:pPr>
              <w:jc w:val="center"/>
              <w:widowControl/>
              <w:rPr>
                <w:rFonts w:ascii="宋体" w:hAnsi="宋体" w:cs="宋体"/>
                <w:b/>
                <w:bCs/>
              </w:rPr>
            </w:pPr>
            <w:r>
              <w:rPr>
                <w:rFonts w:hint="eastAsia" w:ascii="宋体" w:hAnsi="宋体" w:cs="宋体"/>
                <w:b/>
                <w:bCs/>
              </w:rPr>
              <w:t xml:space="preserve">功能要求</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统一业务支撑平台</w:t>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综合管理门户</w:t>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统一门户</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统一门户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将多个不同的业务系统功能、账户、权限、待办事项进行全面整合，为全省各级民政工作人员提供全面、统一的操作门户，包括但不限于登录管理、门户功能、通知公告、问题反馈等功能。</w:t>
            </w:r>
            <w:r>
              <w:rPr>
                <w:rFonts w:hint="eastAsia" w:ascii="宋体" w:hAnsi="宋体" w:cs="宋体"/>
              </w:rPr>
              <w:t xml:space="preserve"> </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统一用户</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统一用户</w:t>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b/>
                <w:bCs/>
                <w:sz w:val="24"/>
                <w:szCs w:val="24"/>
                <w:lang w:bidi="ar"/>
              </w:rPr>
              <w:t xml:space="preserve">★</w:t>
            </w:r>
            <w:r>
              <w:rPr>
                <w:rFonts w:hint="eastAsia" w:ascii="宋体" w:hAnsi="宋体" w:cs="宋体"/>
              </w:rPr>
              <w:t xml:space="preserve">通过对各业务信息系统的接入，对所有用户账号进行统一的管理与维护，建立统一用户体系，包括但不限于以下功能：</w:t>
            </w:r>
            <w:r/>
          </w:p>
          <w:p>
            <w:pPr>
              <w:jc w:val="left"/>
              <w:widowControl/>
              <w:rPr>
                <w:rFonts w:ascii="宋体" w:hAnsi="宋体" w:cs="宋体"/>
              </w:rPr>
            </w:pPr>
            <w:r>
              <w:rPr>
                <w:rFonts w:hint="eastAsia" w:ascii="宋体" w:hAnsi="宋体" w:cs="宋体"/>
              </w:rPr>
              <w:t xml:space="preserve">（1）统一管理：支持对民政接入业务系统的组织机构及用户信息进行统一管理。</w:t>
            </w:r>
            <w:r/>
          </w:p>
          <w:p>
            <w:pPr>
              <w:jc w:val="left"/>
              <w:widowControl/>
              <w:rPr>
                <w:rFonts w:ascii="宋体" w:hAnsi="宋体" w:cs="宋体"/>
              </w:rPr>
            </w:pPr>
            <w:r>
              <w:rPr>
                <w:rFonts w:hint="eastAsia" w:ascii="宋体" w:hAnsi="宋体" w:cs="宋体"/>
              </w:rPr>
              <w:t xml:space="preserve">（2）自助功能管理：包括账号关联管理、个人信息维护、用户实名认证功能。</w:t>
            </w:r>
            <w:r/>
          </w:p>
          <w:p>
            <w:pPr>
              <w:jc w:val="left"/>
              <w:widowControl/>
              <w:rPr>
                <w:rFonts w:ascii="宋体" w:hAnsi="宋体" w:cs="宋体"/>
              </w:rPr>
            </w:pPr>
            <w:r>
              <w:rPr>
                <w:rFonts w:hint="eastAsia" w:ascii="宋体" w:hAnsi="宋体" w:cs="宋体"/>
              </w:rPr>
              <w:t xml:space="preserve">（3）API服务：为现有或者新建业务系统提供调用接口服务。</w:t>
            </w:r>
            <w:r/>
          </w:p>
          <w:p>
            <w:pPr>
              <w:jc w:val="left"/>
              <w:widowControl/>
              <w:rPr>
                <w:rFonts w:ascii="宋体" w:hAnsi="宋体" w:cs="宋体"/>
              </w:rPr>
            </w:pP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统一权限</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统一权限</w:t>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b/>
                <w:bCs/>
                <w:sz w:val="24"/>
                <w:szCs w:val="24"/>
                <w:lang w:bidi="ar"/>
              </w:rPr>
              <w:t xml:space="preserve">★</w:t>
            </w:r>
            <w:r>
              <w:rPr>
                <w:rFonts w:hint="eastAsia" w:ascii="宋体" w:hAnsi="宋体" w:cs="宋体"/>
              </w:rPr>
              <w:t xml:space="preserve">根据管理需求为用户分配相应的数据权限和系统功能模块操作权限，包括但不限于包括菜单（资源）管理、角色管理、角色权限授权、权限参数控制等功能。（提供系统截图证明，并加盖投标人公章）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统一受理平台</w:t>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受理集成门户</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受理集成门户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支持在该门户上提交业务受理申请并查询事项办理进度，提供包括但不限于公告管理、工作台、热门事项管理、事项收藏等功能。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统一受理中心</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统一受理中心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负责接收用户提交的申请信息和材料，并将其流转到对应的业务系统办理，包括但不限于事项查询、办件受理、办件进度跟踪、待办件查询、逾期办件查询、异常办件查询等功能。</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事项管理中心</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事项管理中心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可配置的标准化的事项管理功能，将业务部门提出的事项标准化材料转换为系统成果。提供包括但不限于事项目录管理，事项基本信息管理、事项流程信息管理、事项环节参数管理、事项材料管理、事项受理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材料管理中心</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材料管理中心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支持管理和维护各种业务所需的材料清单、模板和要求，包括但不限于材料清单管理、材料模板管理、文书管理等功能。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业务公用组件</w:t>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公共字典管理</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公共字典管理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提供统一的公共字典服务，包括但不限于查询、添加与维护等，并提供API接口服务。</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统一消息队列</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统一消息队列</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对消息队列进行封装，为业务系统提供统一的消息队列，以API形式提供给各业务系统。</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统一文件存储</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统一文件存储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为业务系统提供统一的文件存储，以API形式提供给各业务系统。</w:t>
            </w:r>
            <w:r/>
          </w:p>
        </w:tc>
      </w:tr>
      <w:tr>
        <w:trPr>
          <w:trHeight w:val="464"/>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社会救助管理系统</w:t>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社会救助业务信息系统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社会救助业务信息（</w:t>
            </w:r>
            <w:r>
              <w:rPr>
                <w:rFonts w:hint="eastAsia"/>
              </w:rPr>
              <w:t xml:space="preserve">PC</w:t>
            </w:r>
            <w:r>
              <w:rPr>
                <w:rFonts w:hint="eastAsia" w:ascii="宋体" w:hAnsi="宋体"/>
              </w:rPr>
              <w:t xml:space="preserve">端）</w:t>
            </w:r>
            <w:r/>
          </w:p>
        </w:tc>
        <w:tc>
          <w:tcPr>
            <w:shd w:val="clear" w:color="auto" w:fill="auto"/>
            <w:tcW w:w="1134" w:type="dxa"/>
            <w:vAlign w:val="center"/>
            <w:vMerge w:val="restart"/>
            <w:textDirection w:val="lrTb"/>
            <w:noWrap/>
          </w:tcPr>
          <w:p>
            <w:pPr>
              <w:jc w:val="center"/>
              <w:widowControl/>
            </w:pPr>
            <w:r>
              <w:rPr>
                <w:rFonts w:hint="eastAsia" w:ascii="宋体" w:hAnsi="宋体"/>
              </w:rPr>
              <w:t xml:space="preserve">救助跨区域通办</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提供通办流程配置功能，支持包括但不限于流程节点设置、增减等。</w:t>
            </w:r>
            <w:r/>
          </w:p>
        </w:tc>
      </w:tr>
      <w:tr>
        <w:trPr>
          <w:trHeight w:val="614"/>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提供全域通办业务流程功能，包括但不限于受理登记、入户调查、审核、审核确认等。</w:t>
            </w:r>
            <w:r/>
          </w:p>
        </w:tc>
      </w:tr>
      <w:tr>
        <w:trPr>
          <w:trHeight w:val="614"/>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b/>
                <w:sz w:val="24"/>
                <w:szCs w:val="24"/>
                <w:lang w:bidi="ar"/>
              </w:rPr>
              <w:t xml:space="preserve">★</w:t>
            </w:r>
            <w:r>
              <w:rPr>
                <w:rFonts w:hint="eastAsia" w:ascii="宋体" w:hAnsi="宋体" w:cs="宋体"/>
              </w:rPr>
              <w:t xml:space="preserve">系统应在业务类型菜单中提供全域通办选项，</w:t>
            </w:r>
            <w:r>
              <w:rPr>
                <w:rFonts w:hint="eastAsia" w:ascii="宋体" w:hAnsi="宋体" w:cs="宋体"/>
              </w:rPr>
              <w:t xml:space="preserve">全域通办类型应支持跨区协同受理和不分类预受理两种。（提供系统截图证明，并加盖投标人公章）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预警推送/处置</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与数据中台对接，接收救助预警数据进行分发处置，同时将预警处置数据推送到数据中台。</w:t>
            </w:r>
            <w:r/>
          </w:p>
        </w:tc>
      </w:tr>
      <w:tr>
        <w:trPr>
          <w:trHeight w:val="564"/>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业务配置</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支持对社会救助事项提供灵活、可配置的业务变量和参数设置。</w:t>
            </w:r>
            <w:r/>
          </w:p>
        </w:tc>
      </w:tr>
      <w:tr>
        <w:trPr>
          <w:trHeight w:val="417"/>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tcPr>
          <w:p>
            <w:pPr>
              <w:jc w:val="center"/>
              <w:rPr>
                <w:rFonts w:ascii="宋体" w:hAnsi="宋体"/>
              </w:rPr>
            </w:pPr>
            <w:r>
              <w:rPr>
                <w:rFonts w:hint="eastAsia" w:ascii="宋体" w:hAnsi="宋体"/>
              </w:rPr>
              <w:t xml:space="preserve">系统管理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提供包括但不限于数据字典管理、数据元管理、行政区划管理、系统功能管理、系统菜单管理、功能授权管理等功能。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tcPr>
          <w:p>
            <w:pPr>
              <w:jc w:val="center"/>
              <w:widowControl/>
            </w:p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支持组织机构管理，可通过搜索框搜索组织机构，在组织机构列表中可进行条件下级、编辑等操作；支持角色权限管理，提供角色维度和人员维度的查询，人员角色列表可进行人员管理和权限管理等。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移动管理应用</w:t>
            </w:r>
            <w:r/>
          </w:p>
        </w:tc>
        <w:tc>
          <w:tcPr>
            <w:shd w:val="clear" w:color="auto" w:fill="auto"/>
            <w:tcW w:w="1134" w:type="dxa"/>
            <w:vAlign w:val="center"/>
            <w:vMerge w:val="restart"/>
            <w:textDirection w:val="lrTb"/>
            <w:noWrap/>
          </w:tcPr>
          <w:p>
            <w:pPr>
              <w:jc w:val="center"/>
              <w:widowControl/>
              <w:rPr>
                <w:rFonts w:ascii="宋体" w:hAnsi="宋体" w:cs="宋体"/>
              </w:rPr>
            </w:pPr>
            <w:r>
              <w:rPr>
                <w:rFonts w:hint="eastAsia" w:ascii="宋体" w:hAnsi="宋体" w:cs="宋体"/>
              </w:rPr>
              <w:t xml:space="preserve">智慧救助申请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支持用户在移动端在线进行救助申请。</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b/>
                <w:sz w:val="24"/>
                <w:szCs w:val="24"/>
                <w:lang w:bidi="ar"/>
              </w:rPr>
              <w:t xml:space="preserve">★</w:t>
            </w:r>
            <w:r>
              <w:rPr>
                <w:rFonts w:hint="eastAsia" w:ascii="宋体" w:hAnsi="宋体" w:cs="宋体"/>
              </w:rPr>
              <w:t xml:space="preserve">提供救助申请和进度查询，可查看救助政策等功能；提供救助业务事项列表供申请人自主选择；提供申请向导功</w:t>
            </w:r>
            <w:r>
              <w:rPr>
                <w:rFonts w:hint="eastAsia" w:ascii="宋体" w:hAnsi="宋体" w:cs="宋体"/>
              </w:rPr>
              <w:t xml:space="preserve">能，引导申请人下拉选择致贫原因、户籍所在地等信息；提供身份证上传功能，支持按身份证正反面分别拍照上传，且应提供身份证照片拍摄要求提</w:t>
            </w:r>
            <w:r>
              <w:rPr>
                <w:rFonts w:hint="eastAsia" w:ascii="宋体" w:hAnsi="宋体" w:cs="宋体"/>
              </w:rPr>
              <w:t xml:space="preserve">示。（提供系统截图证明，并加盖投标人公章）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工作人员端小程序集成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与统一门户对接，确保数据的互通和同步，提供包括但不限于业务办理、进度查询、数据共享、页面适配等功能。</w:t>
            </w:r>
            <w:r/>
          </w:p>
        </w:tc>
      </w:tr>
      <w:tr>
        <w:trPr>
          <w:trHeight w:val="55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特殊困难群体救助管理系统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江苏省特殊困难群体救助管理（</w:t>
            </w:r>
            <w:r>
              <w:rPr>
                <w:rFonts w:hint="eastAsia"/>
              </w:rPr>
              <w:t xml:space="preserve">PC</w:t>
            </w:r>
            <w:r>
              <w:rPr>
                <w:rFonts w:hint="eastAsia" w:ascii="宋体" w:hAnsi="宋体"/>
              </w:rPr>
              <w:t xml:space="preserve">端）</w:t>
            </w:r>
            <w:r/>
          </w:p>
        </w:tc>
        <w:tc>
          <w:tcPr>
            <w:shd w:val="clear" w:color="auto" w:fill="auto"/>
            <w:tcW w:w="1134" w:type="dxa"/>
            <w:vAlign w:val="center"/>
            <w:textDirection w:val="lrTb"/>
            <w:noWrap/>
          </w:tcPr>
          <w:p>
            <w:pPr>
              <w:jc w:val="center"/>
              <w:widowControl/>
            </w:pPr>
            <w:r>
              <w:rPr>
                <w:rFonts w:hint="eastAsia" w:ascii="宋体" w:hAnsi="宋体"/>
              </w:rPr>
              <w:t xml:space="preserve">特殊困难群体专项摸排对象管理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支持对特殊困难群体对象的管理，按业务类别进行家庭管理及对象管理。</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特殊困难群体专项摸排集中排查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支持对排查的整体管理，提供对十六类排查对象、排查任务、排查记录的集中管理，以及排查发现问题的针对性处理处置等功能。</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特殊困难群体专项摸排统计分析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为各级主管部门提供特殊困难群体专项摸排工作开展过程中各类统计数据的汇聚、汇总等功能。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特殊困难群体专项摸排工作人员管理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支持对全省摸排工作人员的统一管理，支持对全省基层工作人员信息的摸底，形成全省基层工作人员管理台帐。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事实无人抚养儿童排查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支持按是否符合政策、区划等分类以方便各层级的管理需要，对问题排查可退回再排查。</w:t>
            </w:r>
            <w:r/>
          </w:p>
        </w:tc>
      </w:tr>
      <w:tr>
        <w:trPr>
          <w:trHeight w:val="66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空巢独居老人探访</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支持但不限于探访对象的新增、删除、批量导出等功能，支持探访记录集中管理和隐患处置，支持多种分类展示查询、导出。</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江苏省特殊困难群体救助管理（移动端）</w:t>
            </w:r>
            <w:r/>
          </w:p>
        </w:tc>
        <w:tc>
          <w:tcPr>
            <w:shd w:val="clear" w:color="auto" w:fill="auto"/>
            <w:tcW w:w="1134" w:type="dxa"/>
            <w:vAlign w:val="center"/>
            <w:textDirection w:val="lrTb"/>
            <w:noWrap/>
          </w:tcPr>
          <w:p>
            <w:pPr>
              <w:jc w:val="center"/>
              <w:widowControl/>
            </w:pPr>
            <w:r>
              <w:rPr>
                <w:rFonts w:hint="eastAsia" w:ascii="宋体" w:hAnsi="宋体"/>
              </w:rPr>
              <w:t xml:space="preserve">未办任务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支持对巡访过程进行记录，根据页面提示填写摸排信息。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已办任务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支持对已经完成巡访任务的统一管理，可查看详细巡访情况。</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老人探访</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支持对需要控访的空巢独居老人任务的统一管理，可对探访过程进行记录。</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儿童摸排</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支持对需要控访的事实无人抚养儿童对象任务的统一管理，可对探访过程进行记录。</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巡访发现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支持对巡访发现新的特殊困难群体人员信息的采集。</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通知公告</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支持接收上级下发通知公告的功能。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政策导览</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支持整理并汇集江苏省困难群体政策，并提供政策信息的查询。</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工作指南</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支持汇集江苏省困难群体相关工作手册，并提供相关工作手册的查询查看。</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低收入人口动态监测信息系统</w:t>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主动发现预警</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数据比对分析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★支持对横向共享的低收入人口数据进行比对分析，主动发现潜在的低收入救助对象，提供包括</w:t>
            </w:r>
            <w:r>
              <w:rPr>
                <w:rFonts w:hint="eastAsia" w:ascii="宋体" w:hAnsi="宋体" w:cs="宋体"/>
              </w:rPr>
              <w:t xml:space="preserve">但不限于发起比对、比对结果数据分发、预警处置、查询等功能。（提供系统截图证明，并加盖投标人公章）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救助线索录入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面向社会公众，支持通过微信小程序录入可能需要救助的对象信息。</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数据填报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面向业务经办人员，在收到主动发现业务线索后，可采集录入低收入救助申请对象相关业务信息。</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预警监测</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预警模型</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对低收入人群的经济状况、健康状况、就业情况等多维度信息进行动态分析和实时监控，可构建多种业务数据预警模型。</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监测报表生成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根据系统汇聚的各类业务数据，结合低收入监测指标，支持生成低收入人口监测报表。</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预警策略</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预警指标配置</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支持及时识别和预测潜在风险，确保系统或业务能够在问题发生前采取预防措施。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预警指标阈值</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支持预先设定数值或条件，当监控数据或指标达到或超过该数值时，系统发出预警。</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预警等级</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支持根据不同严重程度的风险或问题来划分预警等级，每个等级对应不同的紧急性和响应措施。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预警频率</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支持用户综合考虑数据变化、风险的严重性以及监控的资源成本等设置预警频率。</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预警数据上报</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数据节点管理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在数据传输过程中，支持使用对称加密、非对称加密、数字签名和摘要等技术，同时支持失败重传机制。</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预警数据质量管理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针对数据传输状态进行监控，支持各类预警数据统计等功能。</w:t>
            </w:r>
            <w:r/>
          </w:p>
        </w:tc>
      </w:tr>
      <w:tr>
        <w:trPr>
          <w:trHeight w:val="40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日志管理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支持对系统运行状态、访问日志的实时监控和分析、查询、备份清理等功能。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动态监测数据大屏</w:t>
            </w:r>
            <w:r/>
          </w:p>
        </w:tc>
        <w:tc>
          <w:tcPr>
            <w:shd w:val="clear" w:color="auto" w:fill="auto"/>
            <w:tcW w:w="1134" w:type="dxa"/>
            <w:vAlign w:val="center"/>
            <w:vMerge w:val="restart"/>
            <w:textDirection w:val="lrTb"/>
            <w:noWrap/>
          </w:tcPr>
          <w:p>
            <w:pPr>
              <w:jc w:val="center"/>
              <w:widowControl/>
              <w:rPr>
                <w:rFonts w:ascii="宋体" w:hAnsi="宋体" w:cs="宋体"/>
              </w:rPr>
            </w:pPr>
            <w:r>
              <w:rPr>
                <w:rFonts w:hint="eastAsia" w:ascii="宋体" w:hAnsi="宋体" w:cs="宋体"/>
              </w:rPr>
              <w:t xml:space="preserve">预警监测</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支持展示各类评估预警指标，包括但不限于死亡预警、疾病预警、满60岁预警、失业人员预警等。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★支持在数据大屏页面显示死亡预警、残疾预警、满60岁预警、失业人员预警等预警指标的预警次</w:t>
            </w:r>
            <w:r>
              <w:rPr>
                <w:rFonts w:hint="eastAsia" w:ascii="宋体" w:hAnsi="宋体" w:cs="宋体"/>
              </w:rPr>
              <w:t xml:space="preserve">数、已处置次数、未处置次数及项目预警事项的列表展示。（提供系统截图证明，并加盖投标人公章）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可视化数据查询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提供可视化的低收入人口数据显示功能，以多种数据可视化形式显示低收入人口数量的趋势变化情况等。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restart"/>
            <w:textDirection w:val="lrTb"/>
            <w:noWrap/>
          </w:tcPr>
          <w:p>
            <w:pPr>
              <w:jc w:val="center"/>
              <w:rPr>
                <w:rFonts w:ascii="宋体" w:hAnsi="宋体" w:cs="宋体"/>
              </w:rPr>
            </w:pPr>
            <w:r>
              <w:rPr>
                <w:rFonts w:hint="eastAsia" w:ascii="宋体" w:hAnsi="宋体" w:cs="宋体"/>
              </w:rPr>
              <w:t xml:space="preserve">动态地图预警</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支持在地图上显示相关预警信息，点击色块可查看详细预警信息，包括但不限于各设区市的低收入动态监测人口总数，分为保障对象和监测对象。</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支持在数据大屏页面中点击各设区市的色块，弹出图层显示该市的低收入动态监测人口总数、保障对象总数及分类数、监测对象的总数及分类数。</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江苏省申请救助家庭经济状况核对系统</w:t>
            </w:r>
            <w:r/>
          </w:p>
        </w:tc>
        <w:tc>
          <w:tcPr>
            <w:shd w:val="clear" w:color="auto" w:fill="auto"/>
            <w:tcW w:w="708" w:type="dxa"/>
            <w:vAlign w:val="center"/>
            <w:textDirection w:val="lrTb"/>
            <w:noWrap w:val="false"/>
          </w:tcPr>
          <w:p>
            <w:pPr>
              <w:jc w:val="center"/>
              <w:widowControl/>
            </w:pPr>
            <w:r>
              <w:rPr>
                <w:rFonts w:hint="eastAsia" w:ascii="宋体" w:hAnsi="宋体"/>
              </w:rPr>
              <w:t xml:space="preserve">全省核对域</w:t>
            </w:r>
            <w:r/>
          </w:p>
        </w:tc>
        <w:tc>
          <w:tcPr>
            <w:shd w:val="clear" w:color="auto" w:fill="auto"/>
            <w:tcW w:w="1134" w:type="dxa"/>
            <w:vAlign w:val="center"/>
            <w:textDirection w:val="lrTb"/>
            <w:noWrap w:val="false"/>
          </w:tcPr>
          <w:p>
            <w:pPr>
              <w:jc w:val="center"/>
              <w:widowControl/>
            </w:pPr>
            <w:r>
              <w:rPr>
                <w:rFonts w:hint="eastAsia" w:ascii="宋体" w:hAnsi="宋体"/>
              </w:rPr>
              <w:t xml:space="preserve">全省核对域</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建立完善动态调整的低收入人口信息库，包括但不限于低收入人口基础信息、核对通用信息、家庭收入信息、家庭财产信息和家庭支出信息等，支持包括但不限于数据资源目录、数据共享方式、服务接口注册、服务资源编目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数据交换</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数据交换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★按照数据共享交换平台的对接规范，开发医学死亡证明、中职学生信息、中小学学籍信息、营运驾驶员从业资格证信息、民政救助对象信息、残疾人信息、医疗费用信息、困难</w:t>
            </w:r>
            <w:r>
              <w:rPr>
                <w:rFonts w:hint="eastAsia" w:ascii="宋体" w:hAnsi="宋体" w:cs="宋体"/>
              </w:rPr>
              <w:t xml:space="preserve">职工信息的数据获取接口，补充完善经济状况的支出信息。（提供系统截图证明，并加盖投标人公章）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跨区域核</w:t>
            </w:r>
            <w:r>
              <w:rPr>
                <w:rFonts w:hint="eastAsia" w:ascii="宋体" w:hAnsi="宋体"/>
              </w:rPr>
              <w:t xml:space="preserve">对</w:t>
            </w:r>
            <w:r/>
          </w:p>
        </w:tc>
        <w:tc>
          <w:tcPr>
            <w:shd w:val="clear" w:color="auto" w:fill="auto"/>
            <w:tcW w:w="1134" w:type="dxa"/>
            <w:vAlign w:val="center"/>
            <w:textDirection w:val="lrTb"/>
            <w:noWrap/>
          </w:tcPr>
          <w:p>
            <w:pPr>
              <w:jc w:val="center"/>
              <w:widowControl/>
            </w:pPr>
            <w:r>
              <w:rPr>
                <w:rFonts w:hint="eastAsia" w:ascii="宋体" w:hAnsi="宋体"/>
              </w:rPr>
              <w:t xml:space="preserve">民政部数据核查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支持不动产登记信息、工商登记、车辆信息、殡葬数据、婚姻登记信息、低保信息、特困信息的数据查询、核对等</w:t>
            </w:r>
            <w:r>
              <w:rPr>
                <w:rFonts w:hint="eastAsia" w:ascii="宋体" w:hAnsi="宋体" w:cs="宋体"/>
              </w:rPr>
              <w:t xml:space="preserve">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外省数据协查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支持外省数据协查，核对工作人员可以实时看到外省协查批次并进行审批转办，已完成核对的协查家庭生成核对结果后自动推送。</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跨省核对申请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支持跨区域核对申请流程，为社会救助认定工作提供精准有效的核对数据支撑。</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跨市核对协查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支持核对对象全部业务档案实例化，并能实现包括但不限于档案信息异地查询、迁移流程和信息共享单位授权查询等功能。</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核对业务</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核对电子授权</w:t>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b/>
                <w:bCs/>
                <w:sz w:val="24"/>
                <w:szCs w:val="24"/>
                <w:lang w:bidi="ar"/>
              </w:rPr>
              <w:t xml:space="preserve">★</w:t>
            </w:r>
            <w:r>
              <w:rPr>
                <w:rFonts w:hint="eastAsia"/>
              </w:rPr>
              <w:t xml:space="preserve">与民政部低收入认定指导中心提供的个人电子授权相关服务实现互联共享，并向</w:t>
            </w:r>
            <w:r>
              <w:rPr>
                <w:rFonts w:hint="eastAsia"/>
              </w:rPr>
              <w:t xml:space="preserve">13</w:t>
            </w:r>
            <w:r>
              <w:rPr>
                <w:rFonts w:hint="eastAsia"/>
              </w:rPr>
              <w:t xml:space="preserve">个设区市救助认定部门提供相关电子授权服务</w:t>
            </w:r>
            <w:r>
              <w:rPr>
                <w:rFonts w:hint="eastAsia"/>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家庭成员识别</w:t>
            </w:r>
            <w:r/>
          </w:p>
        </w:tc>
        <w:tc>
          <w:tcPr>
            <w:shd w:val="clear" w:color="auto" w:fill="auto"/>
            <w:tcW w:w="5546" w:type="dxa"/>
            <w:vAlign w:val="center"/>
            <w:textDirection w:val="lrTb"/>
            <w:noWrap/>
          </w:tcPr>
          <w:p>
            <w:pPr>
              <w:widowControl/>
              <w:rPr>
                <w:rFonts w:ascii="宋体" w:hAnsi="宋体" w:cs="宋体"/>
              </w:rPr>
            </w:pPr>
            <w:r>
              <w:rPr>
                <w:rFonts w:hint="eastAsia" w:ascii="宋体" w:hAnsi="宋体" w:cs="宋体"/>
              </w:rPr>
              <w:t xml:space="preserve">支持对已抽取入库家庭成员进行姓名与身份证号的一致性核查，对于不一致的人员终止核查；在核对报告中新增人证是否一致标识。</w:t>
            </w:r>
            <w:r/>
          </w:p>
        </w:tc>
      </w:tr>
      <w:tr>
        <w:trPr>
          <w:trHeight w:val="66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restart"/>
            <w:textDirection w:val="lrTb"/>
            <w:noWrap/>
          </w:tcPr>
          <w:p>
            <w:pPr>
              <w:jc w:val="center"/>
              <w:widowControl/>
              <w:rPr>
                <w:rFonts w:ascii="宋体" w:hAnsi="宋体" w:cs="宋体"/>
              </w:rPr>
            </w:pPr>
            <w:r>
              <w:rPr>
                <w:rFonts w:hint="eastAsia" w:ascii="宋体" w:hAnsi="宋体" w:cs="宋体"/>
              </w:rPr>
              <w:t xml:space="preserve">救助人员取消限制</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支持核对申请录入界面及救助人员导入模板中，增加“证件类型”数据项，当“证件类型”为非身份证号时不进行校验。</w:t>
            </w:r>
            <w:r/>
          </w:p>
        </w:tc>
      </w:tr>
      <w:tr>
        <w:trPr>
          <w:trHeight w:val="126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省市核对系统对接规范进行修订，增加“证件类型”数据项并对各设区市前置库进行调整，对数据校验程序进行调整；支持对省级部门救助系统对接规范进行修订，增加“证件类型”数据项并对各设区市前置库进行调整，对数据校验程序进行调整。</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授权文件自动校验</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对汇聚的授权文件进行准确性校验，主要校验指标包括但不限于是否为核对授权书模板、是否存在指模印、是否存在签字等。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数据挖掘及返贫监测</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低收入人口库</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建立完善动态调整的低收入人口信息库，向人口库提供低收入人口专题数据集并动态更新。</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对数据资源中心的各类数据资源进行综合管理，提供包括但不限于数据标准管理、数据目录管理、数据质量管理、数据价值评估、数据资源监测等功能。</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数据集成加工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为数据资源集成、数据资源标准化处理，以及各类数据专题分析提供数据处理操作引擎，提供包括但不限于数据整合、标准数据加工、数据服务总线、大数据加工等功能。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数据服务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提供标准化、安全共享的数据资源服务，实现中心数据资源的统一服务、资源共享与管理，提供包括但不限于数据资源总线、服务资源管理、服务资源接口、数据交换平台等功能。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数据挖掘应用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支持包括但不限于智能比对、人员画像等数据挖掘分析决策功能。</w:t>
            </w:r>
            <w:r/>
          </w:p>
        </w:tc>
      </w:tr>
      <w:tr>
        <w:trPr>
          <w:trHeight w:val="456"/>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监测预警应用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提供数据监测预警、智能搜索、关联图谱、分析展现等大数据分析功能。</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养老服务管理系统</w:t>
            </w:r>
            <w:r/>
          </w:p>
        </w:tc>
        <w:tc>
          <w:tcPr>
            <w:shd w:val="clear" w:color="auto" w:fill="auto"/>
            <w:tcW w:w="851" w:type="dxa"/>
            <w:vAlign w:val="center"/>
            <w:vMerge w:val="restart"/>
            <w:textDirection w:val="lrTb"/>
            <w:noWrap/>
          </w:tcPr>
          <w:p>
            <w:pPr>
              <w:jc w:val="center"/>
              <w:widowControl/>
              <w:rPr>
                <w:rFonts w:ascii="宋体" w:hAnsi="宋体" w:cs="宋体"/>
              </w:rPr>
            </w:pPr>
            <w:r>
              <w:rPr>
                <w:rFonts w:hint="eastAsia" w:ascii="宋体" w:hAnsi="宋体" w:cs="宋体"/>
              </w:rPr>
              <w:t xml:space="preserve">养老服务管理系统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公共服务中心</w:t>
            </w:r>
            <w:r/>
          </w:p>
        </w:tc>
        <w:tc>
          <w:tcPr>
            <w:shd w:val="clear" w:color="auto" w:fill="auto"/>
            <w:tcW w:w="1134" w:type="dxa"/>
            <w:vAlign w:val="center"/>
            <w:textDirection w:val="lrTb"/>
            <w:noWrap/>
          </w:tcPr>
          <w:p>
            <w:pPr>
              <w:jc w:val="center"/>
              <w:widowControl/>
            </w:pPr>
            <w:r>
              <w:rPr>
                <w:rFonts w:hint="eastAsia" w:ascii="宋体" w:hAnsi="宋体"/>
              </w:rPr>
              <w:t xml:space="preserve">尊老金申请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提供在线填写尊老金申请信息、上传尊老金相关申请材料等功能，在未提交审核前可以修改与撤销申请，并提供已申请信息查询功能，可随时查看尊老金申请审核情况。</w:t>
            </w:r>
            <w:r/>
          </w:p>
        </w:tc>
      </w:tr>
      <w:tr>
        <w:trPr>
          <w:trHeight w:val="387"/>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tcPr>
          <w:p>
            <w:pPr>
              <w:jc w:val="center"/>
              <w:widowControl/>
            </w:pPr>
            <w:r>
              <w:rPr>
                <w:rFonts w:hint="eastAsia" w:ascii="宋体" w:hAnsi="宋体"/>
              </w:rPr>
              <w:t xml:space="preserve">全省养老地图</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构建全省养老服务电子地图，支持社会公众通过门户网站、掌端小程序</w:t>
            </w:r>
            <w:r>
              <w:rPr>
                <w:rFonts w:hint="eastAsia"/>
              </w:rPr>
              <w:t xml:space="preserve">使用养老服务电子地图。</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rPr>
              <w:t xml:space="preserve">以列表或地图形式展示全省养</w:t>
            </w:r>
            <w:r>
              <w:rPr>
                <w:rFonts w:hint="eastAsia" w:ascii="宋体" w:hAnsi="宋体" w:cs="宋体"/>
              </w:rPr>
              <w:t xml:space="preserve">老服务机构和设施情况，包括但不限于养老机构、养老设施、养老助餐点等；提供多种查询条件及组合查询条件，查询全省养老服务机构和设施情况。</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养老政策宝典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提供包括但不限于养老政策的维护、发布、发布撤销、政策查看、检索等功能。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业务管理中心</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老年人综合档案库</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提供包括但不限于现有的老年人基本档案、服务档案、健康档案，建立个人画像以及标签处理。</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尊老金发放管理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提供包括但不限于尊老金申请、信息确认、尊老金状态恢复、尊老金停发处理、尊老金停发审核、尊老金发放历史、尊老金变更统计、尊老金发放标准配置、尊老金历史办件查询等功能。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养老机构管理</w:t>
            </w:r>
            <w:r>
              <w:rPr>
                <w:rFonts w:hint="eastAsia"/>
              </w:rPr>
              <w:t xml:space="preserve">“</w:t>
            </w:r>
            <w:r>
              <w:rPr>
                <w:rFonts w:hint="eastAsia" w:ascii="宋体" w:hAnsi="宋体"/>
              </w:rPr>
              <w:t xml:space="preserve">一键事</w:t>
            </w:r>
            <w:r>
              <w:rPr>
                <w:rFonts w:hint="eastAsia"/>
              </w:rPr>
              <w:t xml:space="preserve">”</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建立养老机构房态图，通过房态图展示机构的楼宇、楼层，房间，床位的位置等，完成入住、退住、换床、锁床、暂离等操作。</w:t>
            </w:r>
            <w:r/>
          </w:p>
        </w:tc>
      </w:tr>
      <w:tr>
        <w:trPr>
          <w:trHeight w:val="13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养老服务通讯录</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支持对包括但不限于人员姓名、所在地区，所属部门、职务、岗位、分管工作、联系电话等信息的维护管理与查询。</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养老资金管理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省、市级用户提供可用安排预算资金项目管理、可用完成预算安排，省级用户可对资金使用考核规则进行设置，支持市级用户调整或再次分配资金使用用途。提供包括但不限于省级资金管理、市级资金管理、支出情况管理等功能。</w:t>
            </w: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监管考核中心</w:t>
            </w:r>
            <w:r/>
          </w:p>
        </w:tc>
        <w:tc>
          <w:tcPr>
            <w:shd w:val="clear" w:color="auto" w:fill="auto"/>
            <w:tcW w:w="1134" w:type="dxa"/>
            <w:vAlign w:val="center"/>
            <w:textDirection w:val="lrTb"/>
            <w:noWrap/>
          </w:tcPr>
          <w:p>
            <w:pPr>
              <w:jc w:val="center"/>
              <w:widowControl/>
            </w:pPr>
            <w:r>
              <w:rPr>
                <w:rFonts w:hint="eastAsia" w:ascii="宋体" w:hAnsi="宋体"/>
              </w:rPr>
              <w:t xml:space="preserve">尊老金发放监管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通过数据比对，针对符合条件却未能获得尊老金补贴、死亡还在领取尊老金、跨地区重复享受尊老金等情况进行预警。</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机构预付费监管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支持养老机构填写相关预付费备案信息以及三方协议文件，支持已开展预付费机构与养老机构占比情况统计分析。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居家服务质量监管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对汇聚数据进行比对，对包括但不限于死亡还在服务、时间异常、时间重叠、时段异常等情况进行预警。</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助餐服务质量监管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针对各设区市、各区县通过民政数据中台汇聚的用餐记录情况进行监管。针对用餐人数较低的养老助餐网点，进行筛选并提供名单给到市区民政。针对当日用餐重复记录、用餐人次数异常、用餐时间异常、用餐补贴发放异常情况等进行监管。</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农村养老建设考核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支持开展各设区市、各区县农村养老设施建设的考核，根据各地市建设目标和建设进度进行考核。</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社区设施建设考核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支持开展各设区市、各区县社区设施建设的考核，根据各地市建设目标和建设进度进行考核。</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养老资金监管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支持开展各设区市民政资金使用情况考核，支持根据资金分配情况查看各地区资金使用情况和使用进度；支持资金使用进度异常情况预警，通过核实确认后可完成预警消除；支持考核数据指标生成。</w:t>
            </w:r>
            <w:r/>
          </w:p>
        </w:tc>
      </w:tr>
      <w:tr>
        <w:trPr>
          <w:trHeight w:val="602"/>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统计分析</w:t>
            </w:r>
            <w:r>
              <w:rPr>
                <w:rFonts w:hint="eastAsia" w:ascii="宋体" w:hAnsi="宋体"/>
              </w:rPr>
              <w:t xml:space="preserve">中心</w:t>
            </w:r>
            <w:r/>
          </w:p>
        </w:tc>
        <w:tc>
          <w:tcPr>
            <w:shd w:val="clear" w:color="auto" w:fill="auto"/>
            <w:tcW w:w="1134" w:type="dxa"/>
            <w:vAlign w:val="center"/>
            <w:textDirection w:val="lrTb"/>
            <w:noWrap/>
          </w:tcPr>
          <w:p>
            <w:pPr>
              <w:jc w:val="center"/>
              <w:widowControl/>
            </w:pPr>
            <w:r>
              <w:rPr>
                <w:rFonts w:hint="eastAsia" w:ascii="宋体" w:hAnsi="宋体"/>
              </w:rPr>
              <w:t xml:space="preserve">信息查询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提供尊老金补贴申请发放情况查询功能，支持对全省尊老金补贴申请、审核、审批、应发金额等信息进行查询。</w:t>
            </w:r>
            <w:r/>
          </w:p>
        </w:tc>
      </w:tr>
      <w:tr>
        <w:trPr>
          <w:trHeight w:val="126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pPr>
            <w:r>
              <w:rPr>
                <w:rFonts w:hint="eastAsia" w:ascii="宋体" w:hAnsi="宋体"/>
              </w:rPr>
              <w:t xml:space="preserve">信息统计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尊老金补贴申请发放情况统计、机构考核情况统计、养老机构床位相关统计、社区养老服务设施占比、养老机构床位价格统计、养老护理员等级统计、护理员各项信息统计、机构从业人员各项统计、养老机构在业类别统计、尊老金年龄统计、资金监管统计、助餐情况统计等功能。</w:t>
            </w:r>
            <w:r/>
          </w:p>
        </w:tc>
      </w:tr>
      <w:tr>
        <w:trPr>
          <w:trHeight w:val="126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儿童福利管理系统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苏童成长一站式儿童福利和未保综合服务系统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苏童成长一站式儿童福利和未保综合服务平台（</w:t>
            </w:r>
            <w:r>
              <w:rPr>
                <w:rFonts w:hint="eastAsia"/>
              </w:rPr>
              <w:t xml:space="preserve">PC</w:t>
            </w:r>
            <w:r>
              <w:rPr>
                <w:rFonts w:hint="eastAsia" w:ascii="宋体" w:hAnsi="宋体"/>
              </w:rPr>
              <w:t xml:space="preserve">端）</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困境儿童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困境儿童的信息管理、支持在线申请审批、动态管理、每月发放资金管理、四色管理，包括但不限于实施评估和系统自动计算并生成评估报告，基于评估结果对困境儿童实施N重关爱，记录服务日期、服务基本内容和个性内容。</w:t>
            </w:r>
            <w:r/>
          </w:p>
        </w:tc>
      </w:tr>
      <w:tr>
        <w:trPr>
          <w:trHeight w:val="433"/>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cs="宋体"/>
                <w:sz w:val="24"/>
                <w:szCs w:val="24"/>
                <w:lang w:bidi="ar"/>
              </w:rPr>
              <w:t xml:space="preserve">★</w:t>
            </w:r>
            <w:r>
              <w:rPr>
                <w:rFonts w:hint="eastAsia" w:ascii="宋体" w:hAnsi="宋体" w:cs="宋体"/>
              </w:rPr>
              <w:t xml:space="preserve">提供困境儿童申请、审批流程管理，儿童信息的详细录入功能，资金发放全流程管理，以及对相关数据的统计分析功能。</w:t>
            </w:r>
            <w:r>
              <w:rPr>
                <w:rFonts w:hint="eastAsia" w:ascii="宋体" w:hAnsi="宋体" w:cs="宋体"/>
              </w:rPr>
              <w:t xml:space="preserve">（提供系统截图证明，并加盖投标人公章）</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农村留守儿童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★提供对农村留守儿童在线申报审批和动态管理功能，包括但不限于变更审批、注销审批、导入、导出、查询，以及对相关数据进行综合统计分析。</w:t>
            </w: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农村留守妇女</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支持对农村留守妇女进行动态管理，包括但不限于新增、修改、删除、导入、导出、查询等操作，支持人数、行政区域、类型、年龄段等多维度统计分析。</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大数据预警</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主动发现需要重点关注的未成年人，形成重点关注儿童信息库，对其进行统计分析。对接残联、医保、卫健等部门，获取未成年人信息，形成预警数据，进行核查核对后判断是否新增为困境、留守儿童。对数据预警有效性进行分析，不断优化比对模型。</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★提供以下功能：</w:t>
            </w:r>
            <w:r/>
          </w:p>
          <w:p>
            <w:pPr>
              <w:jc w:val="left"/>
              <w:widowControl/>
              <w:rPr>
                <w:rFonts w:ascii="宋体" w:hAnsi="宋体" w:cs="宋体"/>
              </w:rPr>
            </w:pPr>
            <w:r>
              <w:rPr>
                <w:rFonts w:hint="eastAsia" w:ascii="宋体" w:hAnsi="宋体" w:cs="宋体"/>
              </w:rPr>
              <w:t xml:space="preserve">（1）异常预警接收与处理：能够接收在保对象的异常预警信息，并进行及时处理。</w:t>
            </w:r>
            <w:r/>
          </w:p>
          <w:p>
            <w:pPr>
              <w:jc w:val="left"/>
              <w:widowControl/>
              <w:rPr>
                <w:rFonts w:ascii="宋体" w:hAnsi="宋体" w:cs="宋体"/>
              </w:rPr>
            </w:pPr>
            <w:r>
              <w:rPr>
                <w:rFonts w:hint="eastAsia" w:ascii="宋体" w:hAnsi="宋体" w:cs="宋体"/>
              </w:rPr>
              <w:t xml:space="preserve">（2）大数据主动发现预警：利用大数据分析技术主动发现潜在的风险和问题，提前预警并采取预防措施。</w:t>
            </w:r>
            <w:r/>
          </w:p>
          <w:p>
            <w:pPr>
              <w:jc w:val="left"/>
              <w:widowControl/>
              <w:rPr>
                <w:rFonts w:ascii="宋体" w:hAnsi="宋体" w:cs="宋体"/>
              </w:rPr>
            </w:pPr>
            <w:r>
              <w:rPr>
                <w:rFonts w:hint="eastAsia" w:ascii="宋体" w:hAnsi="宋体" w:cs="宋体"/>
              </w:rPr>
              <w:t xml:space="preserve">（3）数据统计分析：对预警数据进行统计和深入分析，以识别趋势、模式和关键指标，为决策提供数据支持。</w:t>
            </w:r>
            <w:r/>
          </w:p>
          <w:p>
            <w:pPr>
              <w:jc w:val="left"/>
              <w:widowControl/>
              <w:rPr>
                <w:rFonts w:ascii="宋体" w:hAnsi="宋体" w:cs="宋体"/>
              </w:rPr>
            </w:pP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探访关爱</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支持按照制定的探访任务进行入户探访，上报儿童情况、上传照片，完成探访任务，生成探访记录，上级可根据探访记录进行统计分析。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收养业务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支持新增收养申请，形成收养登记申请记录列表，支持修改、删除记录，管理第三方收养登记评估机构信息和评估机构人员信息。</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儿童福利机构</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儿童福利机构的基本信息、机构孤儿信息、福利机构工作人员信息、服务和资源等进行信息管理。支持机构孤儿在线申请审批、动态管理（变更审批、注销审批），对儿童福利机构、机构孤儿、工作人员等按需求进行统计分析。</w:t>
            </w:r>
            <w:r/>
          </w:p>
        </w:tc>
      </w:tr>
      <w:tr>
        <w:trPr>
          <w:trHeight w:val="272"/>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提供以下功能：</w:t>
            </w:r>
            <w:r/>
          </w:p>
          <w:p>
            <w:pPr>
              <w:jc w:val="left"/>
              <w:widowControl/>
              <w:rPr>
                <w:rFonts w:ascii="宋体" w:hAnsi="宋体" w:cs="宋体"/>
              </w:rPr>
            </w:pPr>
            <w:r>
              <w:rPr>
                <w:rFonts w:hint="eastAsia" w:ascii="宋体" w:hAnsi="宋体" w:cs="宋体"/>
              </w:rPr>
              <w:t xml:space="preserve">（1）福利机构管理：能够对儿童福利机构进行综合管理，支持机构信息的维护和更新。</w:t>
            </w:r>
            <w:r/>
          </w:p>
          <w:p>
            <w:pPr>
              <w:jc w:val="left"/>
              <w:widowControl/>
              <w:rPr>
                <w:rFonts w:ascii="宋体" w:hAnsi="宋体" w:cs="宋体"/>
              </w:rPr>
            </w:pPr>
            <w:r>
              <w:rPr>
                <w:rFonts w:hint="eastAsia" w:ascii="宋体" w:hAnsi="宋体" w:cs="宋体"/>
              </w:rPr>
              <w:t xml:space="preserve">（2）机构儿童管理：能够对福利机构中的儿童进行有效</w:t>
            </w:r>
            <w:r>
              <w:rPr>
                <w:rFonts w:hint="eastAsia" w:ascii="宋体" w:hAnsi="宋体" w:cs="宋体"/>
              </w:rPr>
              <w:t xml:space="preserve">管理，支持儿童信息的录入、查询和更新。</w:t>
            </w:r>
            <w:r/>
          </w:p>
          <w:p>
            <w:pPr>
              <w:jc w:val="left"/>
              <w:widowControl/>
              <w:rPr>
                <w:rFonts w:ascii="宋体" w:hAnsi="宋体" w:cs="宋体"/>
              </w:rPr>
            </w:pPr>
            <w:r>
              <w:rPr>
                <w:rFonts w:hint="eastAsia" w:ascii="宋体" w:hAnsi="宋体" w:cs="宋体"/>
              </w:rPr>
              <w:t xml:space="preserve">（3）机构工作人员管理：能够对福利机构的工作人员进行管理，支持人员信息的录入、查询。</w:t>
            </w:r>
            <w:r/>
          </w:p>
          <w:p>
            <w:pPr>
              <w:jc w:val="left"/>
              <w:widowControl/>
              <w:rPr>
                <w:rFonts w:ascii="宋体" w:hAnsi="宋体" w:cs="宋体"/>
              </w:rPr>
            </w:pPr>
            <w:r>
              <w:rPr>
                <w:rFonts w:hint="eastAsia" w:ascii="宋体" w:hAnsi="宋体" w:cs="宋体"/>
              </w:rPr>
              <w:t xml:space="preserve">（4）儿童基本生活费管理：能够对儿童的基本生活费用进行管理。</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未保中心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提供对包括但不限于未保中心基本信息、临时监护、个案服务、活动、培训的管理，支持新增、导入、导出、查询、注销功能，按照行政区域、未保中心类型等维度实现未保站统计分析。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未保站</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支持包括但不限于显示未保站基础信息、项目在线申报、层层审批、上报建设进度、临期提醒、上传实地考察照片、绩效评价等功能。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★提供以下功能：</w:t>
            </w:r>
            <w:r/>
          </w:p>
          <w:p>
            <w:pPr>
              <w:jc w:val="left"/>
              <w:widowControl/>
              <w:rPr>
                <w:rFonts w:ascii="宋体" w:hAnsi="宋体" w:cs="宋体"/>
              </w:rPr>
            </w:pPr>
            <w:r>
              <w:rPr>
                <w:rFonts w:hint="eastAsia" w:ascii="宋体" w:hAnsi="宋体" w:cs="宋体"/>
              </w:rPr>
              <w:t xml:space="preserve">（1）未保站申请与审批管理：能够处理未保站的申请和审批流程，确保流程的合规性和效率。</w:t>
            </w:r>
            <w:r/>
          </w:p>
          <w:p>
            <w:pPr>
              <w:jc w:val="left"/>
              <w:widowControl/>
              <w:rPr>
                <w:rFonts w:ascii="宋体" w:hAnsi="宋体" w:cs="宋体"/>
              </w:rPr>
            </w:pPr>
            <w:r>
              <w:rPr>
                <w:rFonts w:hint="eastAsia" w:ascii="宋体" w:hAnsi="宋体" w:cs="宋体"/>
              </w:rPr>
              <w:t xml:space="preserve">（2）未保站项目管理：能够对未保站的项目进行全生命周期管理。</w:t>
            </w:r>
            <w:r/>
          </w:p>
          <w:p>
            <w:pPr>
              <w:jc w:val="left"/>
              <w:widowControl/>
              <w:rPr>
                <w:rFonts w:ascii="宋体" w:hAnsi="宋体" w:cs="宋体"/>
              </w:rPr>
            </w:pPr>
            <w:r>
              <w:rPr>
                <w:rFonts w:hint="eastAsia" w:ascii="宋体" w:hAnsi="宋体" w:cs="宋体"/>
              </w:rPr>
              <w:t xml:space="preserve">（3）未保站活动管理：能够对未保站组织的各类活动进行规划、组织和记录。</w:t>
            </w:r>
            <w:r/>
          </w:p>
          <w:p>
            <w:pPr>
              <w:jc w:val="left"/>
              <w:widowControl/>
              <w:rPr>
                <w:rFonts w:ascii="宋体" w:hAnsi="宋体" w:cs="宋体"/>
              </w:rPr>
            </w:pPr>
            <w:r>
              <w:rPr>
                <w:rFonts w:hint="eastAsia" w:ascii="宋体" w:hAnsi="宋体" w:cs="宋体"/>
              </w:rPr>
              <w:t xml:space="preserve">（4）社会组织管理：能够对与未保站合作的社会组织进行管理，包括组织信息的录入和维护。</w:t>
            </w:r>
            <w:r/>
          </w:p>
          <w:p>
            <w:pPr>
              <w:jc w:val="left"/>
              <w:widowControl/>
              <w:rPr>
                <w:rFonts w:ascii="宋体" w:hAnsi="宋体" w:cs="宋体"/>
              </w:rPr>
            </w:pPr>
            <w:r>
              <w:rPr>
                <w:rFonts w:hint="eastAsia" w:ascii="宋体" w:hAnsi="宋体" w:cs="宋体"/>
              </w:rPr>
              <w:t xml:space="preserve">（提供系统截图证明，并加盖投标人公章）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村居妇女儿童委员会</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支持村居妇女儿童委员的信息管理，包括但不限于录入、注销、修改等功能。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基层队伍</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支持儿童督导员、儿童主任的信息管理，包括但不限于新增、修改、注销、导入、导出、查询操作，按照行政区域、人数、是否领取补贴等维度进行统计分析。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★提供以下功能：</w:t>
            </w:r>
            <w:r/>
          </w:p>
          <w:p>
            <w:pPr>
              <w:jc w:val="left"/>
              <w:widowControl/>
              <w:rPr>
                <w:rFonts w:ascii="宋体" w:hAnsi="宋体" w:cs="宋体"/>
              </w:rPr>
            </w:pPr>
            <w:r>
              <w:rPr>
                <w:rFonts w:hint="eastAsia" w:ascii="宋体" w:hAnsi="宋体" w:cs="宋体"/>
              </w:rPr>
              <w:t xml:space="preserve">（1）儿童督导员管理：能够对儿童督导员进行有效管理，包括督导员的基本信息录入、修改和查询。</w:t>
            </w:r>
            <w:r/>
          </w:p>
          <w:p>
            <w:pPr>
              <w:jc w:val="left"/>
              <w:widowControl/>
              <w:rPr>
                <w:rFonts w:ascii="宋体" w:hAnsi="宋体" w:cs="宋体"/>
              </w:rPr>
            </w:pPr>
            <w:r>
              <w:rPr>
                <w:rFonts w:hint="eastAsia" w:ascii="宋体" w:hAnsi="宋体" w:cs="宋体"/>
              </w:rPr>
              <w:t xml:space="preserve">（2）儿童主任管理：能够对儿童主任进行综合管理，并设置儿童主任与负责儿童的关联。</w:t>
            </w: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苏童成长</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支持管理苏童成长试点单位，试点单位的践习基地，整合服务资源，归集专家人才资源。</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系统管理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提供包括但不限于行政区划管理、系统角色管理、功能授权管理等功能。</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数据驾驶舱</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展示特殊对象、业务办理、基层队伍、儿童福利机构、未成年人救助保护机构等相关数据，将业务数据转化为可视化界面，结合数字地图工具，分场景建模，实现对象分类、年龄分段、风险分级、服务覆盖、专业比例、资源分布等数据分析。</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苏童成长在线服务小程</w:t>
            </w:r>
            <w:r>
              <w:rPr>
                <w:rFonts w:hint="eastAsia" w:ascii="宋体" w:hAnsi="宋体"/>
              </w:rPr>
              <w:t xml:space="preserve">序（移动端）</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在线申请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困境儿童申请认定基本生活费给付网上办理，支持儿童、儿童监护人或儿童主任代办在线申请认定困境儿童，填写儿童基本信息、父母信息、监护人信息、社会关系人信息，上传证明材料，以及查看申请日期、申请人、受理情况等信息。</w:t>
            </w:r>
            <w:r/>
          </w:p>
        </w:tc>
      </w:tr>
      <w:tr>
        <w:trPr>
          <w:trHeight w:val="43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pPr>
            <w:r/>
            <w:r/>
          </w:p>
        </w:tc>
        <w:tc>
          <w:tcPr>
            <w:shd w:val="clear" w:color="auto" w:fill="auto"/>
            <w:tcW w:w="1134" w:type="dxa"/>
            <w:vAlign w:val="center"/>
            <w:textDirection w:val="lrTb"/>
            <w:noWrap w:val="false"/>
          </w:tcPr>
          <w:p>
            <w:pPr>
              <w:jc w:val="center"/>
              <w:widowControl/>
            </w:pPr>
            <w:r>
              <w:rPr>
                <w:rFonts w:hint="eastAsia" w:ascii="宋体" w:hAnsi="宋体"/>
              </w:rPr>
              <w:t xml:space="preserve">未保机构</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支持按列表显示未保机构信息，包括但不限于地址、开放时间、联系方式等，支持按照行政区域、类型搜索。</w:t>
            </w:r>
            <w:r/>
          </w:p>
        </w:tc>
      </w:tr>
      <w:tr>
        <w:trPr>
          <w:trHeight w:val="51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pPr>
            <w:r/>
            <w:r/>
          </w:p>
        </w:tc>
        <w:tc>
          <w:tcPr>
            <w:shd w:val="clear" w:color="auto" w:fill="auto"/>
            <w:tcW w:w="1134" w:type="dxa"/>
            <w:vAlign w:val="center"/>
            <w:textDirection w:val="lrTb"/>
            <w:noWrap w:val="false"/>
          </w:tcPr>
          <w:p>
            <w:pPr>
              <w:jc w:val="center"/>
              <w:widowControl/>
            </w:pPr>
            <w:r>
              <w:rPr>
                <w:rFonts w:hint="eastAsia" w:ascii="宋体" w:hAnsi="宋体"/>
              </w:rPr>
              <w:t xml:space="preserve">践习基地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支持按列表显示践习基地信息，包括但不限于地址、开放时间、联系方式，支持按照行政区域、类型搜索。</w:t>
            </w:r>
            <w:r/>
          </w:p>
        </w:tc>
      </w:tr>
      <w:tr>
        <w:trPr>
          <w:trHeight w:val="46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我的记录</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支持显示操作记录，包括但不限于N重关爱记录、专项行动摸排记录、在线学习观看记录、在线测验答题记录等。</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苏童成长管理端小程序（移动端）</w:t>
            </w:r>
            <w:r/>
          </w:p>
        </w:tc>
        <w:tc>
          <w:tcPr>
            <w:shd w:val="clear" w:color="auto" w:fill="auto"/>
            <w:tcW w:w="1134" w:type="dxa"/>
            <w:vAlign w:val="center"/>
            <w:textDirection w:val="lrTb"/>
            <w:noWrap w:val="false"/>
          </w:tcPr>
          <w:p>
            <w:pPr>
              <w:jc w:val="center"/>
              <w:widowControl/>
            </w:pPr>
            <w:r>
              <w:rPr>
                <w:rFonts w:hint="eastAsia" w:ascii="宋体" w:hAnsi="宋体"/>
              </w:rPr>
              <w:t xml:space="preserve">三步排查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显示需要重点关注的儿童列表，儿童督导员、儿童主任根据所在行政区域显示该区域内需要探访的儿童列表。支持选择探访儿童，上报儿童情况，提交后自动修改困境儿童基本信息。支持按探访日期、探访人员、儿童信息等进行搜索。支持按照行政区域统计走访数量、走访覆盖率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四色管理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支持第三方评估机构或民政工作人员对困境儿童开始评估，填写评估表，系统自动计算并生成评估报告，形成评估记录。</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★通过数据对比+专业评估的方式，按照儿童级别评估赋值为四色进行风险管理，能够在移动端实现儿童风险等级的分类管理。</w:t>
            </w:r>
            <w:r>
              <w:rPr>
                <w:rFonts w:hint="eastAsia" w:ascii="宋体" w:hAnsi="宋体" w:cs="宋体"/>
              </w:rPr>
              <w:t xml:space="preserve">（提供系统截图证明，并加盖投标人公章）</w:t>
            </w:r>
            <w:r/>
          </w:p>
        </w:tc>
      </w:tr>
      <w:tr>
        <w:trPr>
          <w:trHeight w:val="449"/>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rPr>
              <w:t xml:space="preserve">N</w:t>
            </w:r>
            <w:r>
              <w:rPr>
                <w:rFonts w:hint="eastAsia" w:ascii="宋体" w:hAnsi="宋体"/>
              </w:rPr>
              <w:t xml:space="preserve">重关爱</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支持基于评估结果对困境儿童实施N重关爱，记录服务频次、期限、服务基本内容和个性内容等。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p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★能够在移动端记录和跟踪儿童主任对儿童的关爱探访活动。</w:t>
            </w:r>
            <w:r>
              <w:rPr>
                <w:rFonts w:hint="eastAsia" w:ascii="宋体" w:hAnsi="宋体" w:cs="宋体"/>
              </w:rPr>
              <w:t xml:space="preserve">（提供系统截图证明，并加盖投标人公章）</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能力提升</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江苏智慧民政小程序开发学习培训应用，设计开发培训课件和答题库，形成学习培训专题库。支持上传儿童工作理论和实务相关视频，在线观看视频，快进、禁止跳播，记录浏览时长。支持上传政策法规和实务手册，在线浏览学习。</w:t>
            </w:r>
            <w:r/>
          </w:p>
        </w:tc>
      </w:tr>
      <w:tr>
        <w:trPr>
          <w:trHeight w:val="315"/>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残疾人福利管理系统</w:t>
            </w:r>
            <w:r/>
          </w:p>
        </w:tc>
        <w:tc>
          <w:tcPr>
            <w:shd w:val="clear" w:color="auto" w:fill="auto"/>
            <w:tcW w:w="851" w:type="dxa"/>
            <w:vAlign w:val="center"/>
            <w:vMerge w:val="restart"/>
            <w:textDirection w:val="lrTb"/>
            <w:noWrap w:val="false"/>
          </w:tcPr>
          <w:p>
            <w:pPr>
              <w:jc w:val="center"/>
              <w:widowControl/>
            </w:pPr>
            <w:r>
              <w:rPr>
                <w:rFonts w:hint="eastAsia" w:ascii="宋体" w:hAnsi="宋体"/>
              </w:rPr>
              <w:t xml:space="preserve">残疾人</w:t>
            </w:r>
            <w:r>
              <w:rPr>
                <w:rFonts w:hint="eastAsia" w:ascii="微软雅黑" w:hAnsi="微软雅黑" w:eastAsia="微软雅黑"/>
              </w:rPr>
              <w:t xml:space="preserve">“</w:t>
            </w:r>
            <w:r>
              <w:rPr>
                <w:rFonts w:hint="eastAsia" w:ascii="宋体" w:hAnsi="宋体"/>
              </w:rPr>
              <w:t xml:space="preserve">两项补贴</w:t>
            </w:r>
            <w:r>
              <w:rPr>
                <w:rFonts w:hint="eastAsia" w:ascii="微软雅黑" w:hAnsi="微软雅黑" w:eastAsia="微软雅黑"/>
              </w:rPr>
              <w:t xml:space="preserve">”</w:t>
            </w:r>
            <w:r>
              <w:rPr>
                <w:rFonts w:hint="eastAsia" w:ascii="宋体" w:hAnsi="宋体"/>
              </w:rPr>
              <w:t xml:space="preserve">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江苏省残疾人两项补贴信息系统（</w:t>
            </w:r>
            <w:r>
              <w:rPr>
                <w:rFonts w:hint="eastAsia"/>
              </w:rPr>
              <w:t xml:space="preserve">PC</w:t>
            </w:r>
            <w:r>
              <w:rPr>
                <w:rFonts w:hint="eastAsia" w:ascii="宋体" w:hAnsi="宋体"/>
              </w:rPr>
              <w:t xml:space="preserve">端）</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基本功能</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提供包括但不限于两补业务管理、便民服务、机构管理、系统管理等基础能力。</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rPr>
            </w:pPr>
            <w:r>
              <w:rPr>
                <w:rFonts w:hint="eastAsia"/>
              </w:rPr>
              <w:t xml:space="preserve">统计</w:t>
            </w:r>
            <w:r>
              <w:rPr>
                <w:rFonts w:hint="eastAsia" w:ascii="宋体" w:hAnsi="宋体"/>
              </w:rPr>
              <w:t xml:space="preserve">分析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提供完善的统计功能。实现按任意时间段数据统计，新增按低内重残、非重残、低保外无固定收入、一户多残、依老养残等细分项进行数据统计。</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rPr>
              <w:t xml:space="preserve">月度报告</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提供基于江苏省月报模板的月度报告生成功能。每月初自动整合月报所需数据并生成月报，同时提供下载功能。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tcPr>
          <w:p>
            <w:pPr>
              <w:jc w:val="center"/>
              <w:widowControl/>
              <w:rPr>
                <w:rFonts w:ascii="宋体" w:hAnsi="宋体" w:cs="宋体"/>
                <w:highlight w:val="yellow"/>
              </w:rPr>
            </w:pPr>
            <w:r>
              <w:rPr>
                <w:rFonts w:hint="eastAsia"/>
              </w:rPr>
              <w:t xml:space="preserve">数据比对</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通过比对全国系统数据与本地各类数据，提供督查功能。对于超过指定天数仍未处理的数据，系统将自动进行统计汇总，可实时查看各地处理情况，并具备反查具体数据的能力。</w:t>
            </w:r>
            <w:r/>
          </w:p>
        </w:tc>
      </w:tr>
      <w:tr>
        <w:trPr>
          <w:trHeight w:val="38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rPr>
              <w:t xml:space="preserve">业务流程附件</w:t>
            </w:r>
            <w:r/>
          </w:p>
        </w:tc>
        <w:tc>
          <w:tcPr>
            <w:shd w:val="clear" w:color="auto" w:fill="auto"/>
            <w:tcW w:w="5546" w:type="dxa"/>
            <w:vAlign w:val="center"/>
            <w:textDirection w:val="lrTb"/>
            <w:noWrap w:val="false"/>
          </w:tcPr>
          <w:p>
            <w:pPr>
              <w:jc w:val="left"/>
              <w:widowControl/>
              <w:rPr>
                <w:rFonts w:ascii="宋体" w:hAnsi="宋体" w:cs="宋体"/>
              </w:rPr>
            </w:pPr>
            <w:r>
              <w:rPr>
                <w:rFonts w:hint="eastAsia"/>
              </w:rPr>
              <w:t xml:space="preserve">针对江苏省业务需求，定制开发各类表单附件模板等。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rPr>
              <w:t xml:space="preserve">两补对象资格核定与数据比对接口</w:t>
            </w:r>
            <w:r/>
          </w:p>
        </w:tc>
        <w:tc>
          <w:tcPr>
            <w:shd w:val="clear" w:color="auto" w:fill="auto"/>
            <w:tcW w:w="5546" w:type="dxa"/>
            <w:vAlign w:val="center"/>
            <w:textDirection w:val="lrTb"/>
            <w:noWrap w:val="false"/>
          </w:tcPr>
          <w:p>
            <w:pPr>
              <w:jc w:val="left"/>
              <w:widowControl/>
              <w:rPr>
                <w:rFonts w:ascii="宋体" w:hAnsi="宋体" w:cs="宋体"/>
              </w:rPr>
            </w:pPr>
            <w:r>
              <w:rPr>
                <w:rFonts w:hint="eastAsia"/>
              </w:rPr>
              <w:t xml:space="preserve">与江苏省各类相关数据实现实时对接，实现“协助审核”“主动预警”等功能</w:t>
            </w:r>
            <w:r>
              <w:rPr>
                <w:rFonts w:hint="eastAsia" w:ascii="宋体" w:hAnsi="宋体" w:cs="宋体"/>
              </w:rPr>
              <w:t xml:space="preserve">。</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pPr>
            <w:r/>
            <w:r/>
          </w:p>
        </w:tc>
        <w:tc>
          <w:tcPr>
            <w:shd w:val="clear" w:color="auto" w:fill="auto"/>
            <w:tcW w:w="708" w:type="dxa"/>
            <w:vAlign w:val="center"/>
            <w:textDirection w:val="lrTb"/>
            <w:noWrap w:val="false"/>
          </w:tcPr>
          <w:p>
            <w:pPr>
              <w:jc w:val="center"/>
              <w:widowControl/>
              <w:rPr>
                <w:rFonts w:ascii="宋体" w:hAnsi="宋体" w:cs="宋体"/>
              </w:rPr>
            </w:pPr>
            <w:r>
              <w:rPr>
                <w:rFonts w:hint="eastAsia" w:ascii="宋体" w:hAnsi="宋体" w:cs="宋体"/>
              </w:rPr>
              <w:t xml:space="preserve">移动端应用</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群众自主申请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支持残疾对象自主申请残疾人两项补贴业务，支持委托人代理申请残疾人两项补贴业务等。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精神障碍患者</w:t>
            </w:r>
            <w:r>
              <w:rPr>
                <w:rFonts w:hint="eastAsia" w:ascii="宋体" w:hAnsi="宋体" w:cs="宋体"/>
              </w:rPr>
              <w:t xml:space="preserve">社区康复管理系统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社区康复</w:t>
            </w:r>
            <w:r>
              <w:rPr>
                <w:rFonts w:hint="eastAsia" w:ascii="宋体" w:hAnsi="宋体"/>
              </w:rPr>
              <w:t xml:space="preserve">活动管理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政策资讯</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为精神障碍患者建立了解政策资讯的平台。</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活动发布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支持通过系统发布康复活动信息。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活动报名</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支持精神障碍患者进行康复活动报名。</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活动签到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支持进行活动签到，记录参与人员的到场情况。</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服务站点管理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站点信息管理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支持服务站管理人员对服务站信息进行管理、变更维护等。</w:t>
            </w:r>
            <w:r/>
          </w:p>
        </w:tc>
      </w:tr>
      <w:tr>
        <w:trPr>
          <w:trHeight w:val="37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服务人员信息管理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支持服务站服务人员信息管理。</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药品信息维护</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支持录入精神障碍患者的药品信息。</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精神障碍患者加入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对于精神障碍患者未加入服务网络的情况，支持手动查找基层服务机构，加入基层服务网络。</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精神障碍患者管理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支持对服务辖区内精神障碍患者的集中管理，可输出台账。</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重点对象管理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支持将重度急性期和复发患者等列为重点联系对象，提供包括但不限于重点对象信息管理、重点对象清单、重点对象转诊等功能。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联系表单</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通过联系日志规范填写表卡，记录监护随访、督促病人服药等工作。</w:t>
            </w:r>
            <w:r/>
          </w:p>
        </w:tc>
      </w:tr>
      <w:tr>
        <w:trPr>
          <w:trHeight w:val="464"/>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康复效果评估</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评估指标设定</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支持设定精神障碍患者康复活动效果评估指标。</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评估结果记录</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支持记录精神障碍患者康复活动效果评估结果。</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康复效果查询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支持管理员对患者康复记录、指标得分、康复效果进行查询，支持精神障碍患者或其家属查看康复效果。</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制定年度康复计划</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支持根据评估结果制定精神障碍患者年度康复计划。</w:t>
            </w:r>
            <w:r/>
          </w:p>
        </w:tc>
      </w:tr>
      <w:tr>
        <w:trPr>
          <w:trHeight w:val="4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服务记录管理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服务记录添加</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支持管理员和医护人员通过系统添加患者的康复服务记录。</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服务记录查询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支持按照服务时间、服务人员等条件查询患者的康复服务记录。</w:t>
            </w:r>
            <w:r/>
          </w:p>
        </w:tc>
      </w:tr>
      <w:tr>
        <w:trPr>
          <w:trHeight w:val="38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服务记录下发</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支持将患者康复服务记录下发给医护人员。</w:t>
            </w:r>
            <w:r/>
          </w:p>
        </w:tc>
      </w:tr>
      <w:tr>
        <w:trPr>
          <w:trHeight w:val="40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统计分析</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年龄段信息统计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支持根据患者的出生日期自动计算出患者年龄，支持按年龄段对患者数量和比例进行统计分析。</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精神障碍患者社区信息统计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支持根据患者常住地信息统计各社区的患者数量和比例。</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精神障碍患者服务站点信息统计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支持统计各服务站点的患者数量和比例。</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康复效果评估统计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支持统计康复效果评估结果。</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服务记录管理统计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支持统计服务记录。</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生活补贴资金发放</w:t>
            </w:r>
            <w:r>
              <w:rPr>
                <w:rFonts w:hint="eastAsia" w:ascii="宋体" w:hAnsi="宋体" w:cs="宋体"/>
              </w:rPr>
              <w:t xml:space="preserve">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支持统计生活补贴资金的发放情况。</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其他统计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支持其他信息的定制化统计。</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康复辅助器具租赁服务管理系统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智能查询</w:t>
            </w:r>
            <w:r/>
          </w:p>
        </w:tc>
        <w:tc>
          <w:tcPr>
            <w:shd w:val="clear" w:color="auto" w:fill="auto"/>
            <w:tcW w:w="1134" w:type="dxa"/>
            <w:vAlign w:val="center"/>
            <w:textDirection w:val="lrTb"/>
            <w:noWrap w:val="false"/>
          </w:tcPr>
          <w:p>
            <w:pPr>
              <w:jc w:val="center"/>
              <w:widowControl/>
            </w:pPr>
            <w:r>
              <w:rPr>
                <w:rFonts w:hint="eastAsia" w:ascii="宋体" w:hAnsi="宋体"/>
              </w:rPr>
              <w:t xml:space="preserve">生产企业查询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支持查询辅助器具产品生产企业信息，对残疾人辅助器具产品质量进行监控。</w:t>
            </w:r>
            <w:r/>
          </w:p>
        </w:tc>
      </w:tr>
      <w:tr>
        <w:trPr>
          <w:trHeight w:val="50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服务机构查询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支持对配置服务机构信息进行管理和维护，提供服务站点信息查询功能。</w:t>
            </w:r>
            <w:r/>
          </w:p>
        </w:tc>
      </w:tr>
      <w:tr>
        <w:trPr>
          <w:trHeight w:val="38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从业人员查询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支持对康复辅助器具服务站从业人员信息进行记录和管理，支持从业人员信息查询。</w:t>
            </w:r>
            <w:r/>
          </w:p>
        </w:tc>
      </w:tr>
      <w:tr>
        <w:trPr>
          <w:trHeight w:val="38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restart"/>
            <w:textDirection w:val="lrTb"/>
            <w:noWrap w:val="false"/>
          </w:tcPr>
          <w:p>
            <w:pPr>
              <w:jc w:val="left"/>
              <w:widowControl/>
            </w:pPr>
            <w:r>
              <w:rPr>
                <w:rFonts w:hint="eastAsia" w:ascii="宋体" w:hAnsi="宋体"/>
              </w:rPr>
              <w:t xml:space="preserve">统计分析</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订单统计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支持康复辅助器具租赁订单全流程的定制化查询、统计</w:t>
            </w:r>
            <w:r/>
          </w:p>
        </w:tc>
      </w:tr>
      <w:tr>
        <w:trPr>
          <w:trHeight w:val="38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报表生成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支持按要求生成康复辅助器具租赁报表</w:t>
            </w:r>
            <w:r/>
          </w:p>
        </w:tc>
      </w:tr>
      <w:tr>
        <w:trPr>
          <w:trHeight w:val="37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需求管理</w:t>
            </w:r>
            <w:r/>
          </w:p>
        </w:tc>
        <w:tc>
          <w:tcPr>
            <w:shd w:val="clear" w:color="auto" w:fill="auto"/>
            <w:tcW w:w="1134" w:type="dxa"/>
            <w:vAlign w:val="center"/>
            <w:textDirection w:val="lrTb"/>
            <w:noWrap w:val="false"/>
          </w:tcPr>
          <w:p>
            <w:pPr>
              <w:jc w:val="center"/>
              <w:widowControl/>
            </w:pPr>
            <w:r>
              <w:rPr>
                <w:rFonts w:hint="eastAsia" w:ascii="宋体" w:hAnsi="宋体"/>
              </w:rPr>
              <w:t xml:space="preserve">需求收集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支持在线填写需求申请信息、上传相关申请材料等功能。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需求审核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需求受理后，区县残联审核业务后，支持同级区县民政进行审定。</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需求发布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在需求发布后，支持在公告管理中集中管理公告信息。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供需智能匹配</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支持包括但不限于资源供需匹配设置、需求匹配管理、服务对象筛查等功能。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信息推送</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支持查看需求申请和发布记录，对于匹配成功的，系统支持自动发送信息；对于长时间无应答的，及时介入处理。</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慈善管理系统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大爱江苏慈善综合管理系统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慈善组织管理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慈善组织基础管理功能</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提供包括但不限于组织核名、成立、变更、注销登记，年检年报、换届、业务监管等管理功能。</w:t>
            </w:r>
            <w:r/>
          </w:p>
        </w:tc>
      </w:tr>
      <w:tr>
        <w:trPr>
          <w:trHeight w:val="630"/>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w:t>
            </w:r>
            <w:r>
              <w:rPr>
                <w:rFonts w:ascii="宋体" w:hAnsi="宋体" w:cs="宋体"/>
              </w:rPr>
              <w:t xml:space="preserve">组织认定</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对已经</w:t>
            </w:r>
            <w:r>
              <w:rPr>
                <w:rFonts w:ascii="宋体" w:hAnsi="宋体" w:cs="宋体"/>
              </w:rPr>
              <w:t xml:space="preserve">设立</w:t>
            </w:r>
            <w:r>
              <w:rPr>
                <w:rFonts w:hint="eastAsia" w:ascii="宋体" w:hAnsi="宋体" w:cs="宋体"/>
              </w:rPr>
              <w:t xml:space="preserve">的</w:t>
            </w:r>
            <w:r>
              <w:rPr>
                <w:rFonts w:ascii="宋体" w:hAnsi="宋体" w:cs="宋体"/>
              </w:rPr>
              <w:t xml:space="preserve">基金会、社会团体、</w:t>
            </w:r>
            <w:r>
              <w:rPr>
                <w:rFonts w:hint="eastAsia" w:ascii="宋体" w:hAnsi="宋体" w:cs="宋体"/>
              </w:rPr>
              <w:t xml:space="preserve">社会</w:t>
            </w:r>
            <w:r>
              <w:rPr>
                <w:rFonts w:ascii="宋体" w:hAnsi="宋体" w:cs="宋体"/>
              </w:rPr>
              <w:t xml:space="preserve">服务机构等非营利性组织申请认定为慈善组织</w:t>
            </w:r>
            <w:r>
              <w:rPr>
                <w:rFonts w:hint="eastAsia" w:ascii="宋体" w:hAnsi="宋体" w:cs="宋体"/>
              </w:rPr>
              <w:t xml:space="preserve">的业务管理。</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cs="宋体"/>
              </w:rPr>
              <w:t xml:space="preserve">慈善组织公开募捐资格审核与发布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w:t>
            </w:r>
            <w:r>
              <w:rPr>
                <w:rFonts w:ascii="宋体" w:hAnsi="宋体" w:cs="宋体"/>
              </w:rPr>
              <w:t xml:space="preserve">慈善组织申请公开募捐资格</w:t>
            </w:r>
            <w:r>
              <w:rPr>
                <w:rFonts w:hint="eastAsia" w:ascii="宋体" w:hAnsi="宋体" w:cs="宋体"/>
              </w:rPr>
              <w:t xml:space="preserve">提交</w:t>
            </w:r>
            <w:r>
              <w:rPr>
                <w:rFonts w:ascii="宋体" w:hAnsi="宋体" w:cs="宋体"/>
              </w:rPr>
              <w:t xml:space="preserve">材料进行审核和许可</w:t>
            </w:r>
            <w:r>
              <w:rPr>
                <w:rFonts w:hint="eastAsia" w:ascii="宋体" w:hAnsi="宋体" w:cs="宋体"/>
              </w:rPr>
              <w:t xml:space="preserve">。提供慈善募捐信息审核与发布功能，对具有募捐主体资格的组织，基于慈善宗旨向社会开展的募集捐赠活动进行许可。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慈善信托信息备案</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与慈善中国对接，同步慈善</w:t>
            </w:r>
            <w:r>
              <w:rPr>
                <w:rFonts w:ascii="宋体" w:hAnsi="宋体" w:cs="宋体"/>
              </w:rPr>
              <w:t xml:space="preserve">信托</w:t>
            </w:r>
            <w:r>
              <w:rPr>
                <w:rFonts w:hint="eastAsia" w:ascii="宋体" w:hAnsi="宋体" w:cs="宋体"/>
              </w:rPr>
              <w:t xml:space="preserve">备案信息，提供包括但不限于备案信息管理、备案反馈管理等功能。</w:t>
            </w:r>
            <w:r/>
          </w:p>
          <w:p>
            <w:pPr>
              <w:jc w:val="left"/>
              <w:widowControl/>
              <w:rPr>
                <w:rFonts w:ascii="宋体" w:hAnsi="宋体" w:cs="宋体"/>
              </w:rPr>
            </w:pPr>
            <w:r>
              <w:rPr>
                <w:rFonts w:hint="eastAsia" w:ascii="宋体" w:hAnsi="宋体" w:cs="宋体"/>
              </w:rPr>
              <w:t xml:space="preserve">支持对在线填报的信托备案信息进行汇总审核。</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慈善捐赠物资管理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支持物资调拨申请、物资调拨批复、物资调拨管理、物资调运管理及分发管理等功能。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慈善关爱</w:t>
            </w:r>
            <w:r/>
          </w:p>
        </w:tc>
        <w:tc>
          <w:tcPr>
            <w:shd w:val="clear" w:color="auto" w:fill="auto"/>
            <w:tcW w:w="1134" w:type="dxa"/>
            <w:vAlign w:val="center"/>
            <w:textDirection w:val="lrTb"/>
            <w:noWrap w:val="false"/>
          </w:tcPr>
          <w:p>
            <w:pPr>
              <w:jc w:val="center"/>
              <w:widowControl/>
            </w:pPr>
            <w:r>
              <w:rPr>
                <w:rFonts w:hint="eastAsia" w:ascii="宋体" w:hAnsi="宋体"/>
              </w:rPr>
              <w:t xml:space="preserve">慈善帮扶需求发布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建立统一的资源供给库和需求库，为服务需求提供智能匹配；提供在线发布需求，经社区和民政部门审核后正式发布，爱心企业可在线认领。</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慈善需求配对</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提供包括但不限于资源供需匹配设置、慈善需求匹配管理、慈善项目服务对象筛查等功能。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慈善表彰管理</w:t>
            </w:r>
            <w:r/>
          </w:p>
        </w:tc>
        <w:tc>
          <w:tcPr>
            <w:shd w:val="clear" w:color="auto" w:fill="auto"/>
            <w:tcW w:w="1134" w:type="dxa"/>
            <w:vAlign w:val="center"/>
            <w:textDirection w:val="lrTb"/>
            <w:noWrap w:val="false"/>
          </w:tcPr>
          <w:p>
            <w:pPr>
              <w:jc w:val="center"/>
              <w:widowControl/>
            </w:pPr>
            <w:r>
              <w:rPr>
                <w:rFonts w:hint="eastAsia" w:ascii="宋体" w:hAnsi="宋体"/>
              </w:rPr>
              <w:t xml:space="preserve">候选申报登记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提供慈善奖项类别管理功能，支持配置包括但不限于相应慈善奖项评选流程、评审标准（指标）、相应的申报表、附件材料模板等。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候选对象资格审查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支持对提交的材料进行确认，根据评分标准和分值，记录评审委员对每份申报的打分情况，按照评审分值权值，计算生成评审分值排名。</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候选对象</w:t>
            </w:r>
            <w:r>
              <w:rPr>
                <w:rFonts w:hint="eastAsia" w:ascii="宋体" w:hAnsi="宋体"/>
              </w:rPr>
              <w:t xml:space="preserve">评审提名管理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支持对推荐者填写的基本信息和上传材料进行审查，材料</w:t>
            </w:r>
            <w:r>
              <w:rPr>
                <w:rFonts w:hint="eastAsia" w:ascii="宋体" w:hAnsi="宋体" w:cs="宋体"/>
              </w:rPr>
              <w:t xml:space="preserve">齐全的形成推荐名单。</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公示投票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提供拟推荐名单内部公示信息管理功能。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表彰名单公示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确定表彰名单后，支持通过省民政厅门户网站、“大爱江苏”慈善服务管理系统、推荐者所在单位门户网站等渠道进行表彰名单公示。</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慈善项目管理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慈善项目信息管理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为慈善组织提供下属各部门的项目及项目相关业务功能进行管理与维护功能，包括但不限于慈善项目配置、项目发布审核、项目数据看板等。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慈善项目需求管理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支持根据慈善组织需求生成报告，为项目选择提供需求依据，包括但不限于项目需求配置、需求报告管理等功能。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公开募捐备案管理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与慈善中国对接，同步慈善中国公开募捐方案备案信息，提供包括但不限于备案信息管理、备案反馈管理等功能。</w:t>
            </w:r>
            <w:r/>
          </w:p>
        </w:tc>
      </w:tr>
      <w:tr>
        <w:trPr>
          <w:trHeight w:val="27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慈善救助管理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提供申请人自主申请、多申报单位联动、公示、档案等能力，提供包括但不限于救助项目管理、救助管理、申报单位管理、拨付管理、救助档案管理、救助信息管理、救助系统配置等功能。</w:t>
            </w:r>
            <w:r/>
          </w:p>
        </w:tc>
      </w:tr>
      <w:tr>
        <w:trPr>
          <w:trHeight w:val="898"/>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慈善综合监管</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w:t>
            </w:r>
            <w:r>
              <w:rPr>
                <w:rFonts w:ascii="宋体" w:hAnsi="宋体" w:cs="宋体"/>
              </w:rPr>
              <w:t xml:space="preserve">组织</w:t>
            </w:r>
            <w:r>
              <w:rPr>
                <w:rFonts w:hint="eastAsia" w:ascii="宋体" w:hAnsi="宋体" w:cs="宋体"/>
              </w:rPr>
              <w:t xml:space="preserve">年报</w:t>
            </w:r>
            <w:r>
              <w:rPr>
                <w:rFonts w:ascii="宋体" w:hAnsi="宋体" w:cs="宋体"/>
              </w:rPr>
              <w:t xml:space="preserve">工作</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w:t>
            </w:r>
            <w:r>
              <w:rPr>
                <w:rFonts w:ascii="宋体" w:hAnsi="宋体" w:cs="宋体"/>
              </w:rPr>
              <w:t xml:space="preserve">慈善组织开展年度工作报告</w:t>
            </w:r>
            <w:r>
              <w:rPr>
                <w:rFonts w:hint="eastAsia" w:ascii="宋体" w:hAnsi="宋体" w:cs="宋体"/>
              </w:rPr>
              <w:t xml:space="preserve">填写</w:t>
            </w:r>
            <w:r>
              <w:rPr>
                <w:rFonts w:ascii="宋体" w:hAnsi="宋体" w:cs="宋体"/>
              </w:rPr>
              <w:t xml:space="preserve">、申报，业务主管单位初审，慈善工作部门审查等功能。</w:t>
            </w:r>
            <w:r/>
          </w:p>
        </w:tc>
      </w:tr>
      <w:tr>
        <w:trPr>
          <w:trHeight w:val="1122"/>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税前</w:t>
            </w:r>
            <w:r>
              <w:rPr>
                <w:rFonts w:ascii="宋体" w:hAnsi="宋体" w:cs="宋体"/>
              </w:rPr>
              <w:t xml:space="preserve">扣除</w:t>
            </w:r>
            <w:r>
              <w:rPr>
                <w:rFonts w:hint="eastAsia" w:ascii="宋体" w:hAnsi="宋体" w:cs="宋体"/>
              </w:rPr>
              <w:t xml:space="preserve">资格认定</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辖区内登记注册的公益性社会组织税前扣除资格审核认定功能，提供在各级民政部门依法登记符合规定的慈善组织和其他社会组织清单。支持民政部门组织做好公益性社会组织日常监管和基本情况信息填报、资格初审工作，对相关社会组织进行资格管理和年度资格复核。</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慈善组织基金管理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支持已入驻且经过审核的慈善组织全部基金情况展示，以机构、基金分类、收入情况等维度，客观全面地展示慈善基金收入、支出、动态等情况。提供包括但不限于基金管理、基金审核、基金数据看板等功能。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阳光慈善管理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提供包括但不限于慈善新闻管理、机构信息管理等功能。</w:t>
            </w:r>
            <w:r/>
          </w:p>
        </w:tc>
      </w:tr>
      <w:tr>
        <w:trPr>
          <w:trHeight w:val="41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票据管理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针对已入驻慈善组织开通申请通道，支持筹款电子票据的开具服务，支持慈善组织自主募捐部分的电子票据开具服务，支持捐赠票据开具情况的实时监控。提供包括但不限于票据配置、票据查询、票据分析、票据信息推送、票据换开审核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慈善专题管理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支持对专题系统数据统一处理及统计，专题一键生成，功能自主配置，提供包括但不限于专题基础配置、专题配置管理、捐赠信息查询、运营内容管理等功能。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慈善财务管理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支持管理端、慈善组织财务部人员对资金捐赠、拨付进行管理，提供包括但不限于资金管理、资金明细管理、理财公示管理、对账管理等功能。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慈善报表管理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开发多种智能报表，按照慈善组织和各级民政部门要求预制各类模块。提供包括但不限于智能报表系统、智能数据报送、慈善组织数据看板等功能。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慈善档案管理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支持以项目为维度的所有关联数据的归集治理及可定制化展示，包括慈善数据标准库、重大专项数据等。提供包括但不限于文件管理、数据管理、档案生成管理、运营看板</w:t>
            </w:r>
            <w:r>
              <w:rPr>
                <w:rFonts w:hint="eastAsia" w:ascii="宋体" w:hAnsi="宋体" w:cs="宋体"/>
              </w:rPr>
              <w:t xml:space="preserve">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慈善信托信息备案</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支持对在线填报的信托备案信息进行汇总审核。</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线下义卖管理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支持用于项目、基金、求助等情况下的专属收款码搜索查看。提供包括但不限于活动管理、二维码管理、数据统计等功能。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救助信息一键查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支持输入救助对象身份证号码检索所有接受救助情况。提供包括但不限于一证查询、查询报告等功能。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慈善微服务（移动端）</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应用首页</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支持查看新闻动态、通知公告、政策法规、信息公开内容。</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数据填报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提供包括但不限于物资接收填报、物资调拨填报、物资转拨确认、资金接收填报、资金拨付填报、资金转拨确认和小额捐赠资金池管理等功能。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在线捐赠</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支持用户在线捐赠。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捐赠溯源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支持用户安全登陆后，查看自己的慈善基金和资金去向。</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数据公示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支持查看包括但不限于全省物资接收、物资调拨、资金接收和资金拨付总体情况以及当日接收和调拨/拨付情况，物资和资金定向和非定向捐赠趋势，以及各地区捐赠总体分布情况等。</w:t>
            </w:r>
            <w:r/>
          </w:p>
        </w:tc>
      </w:tr>
      <w:tr>
        <w:trPr>
          <w:trHeight w:val="315"/>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社会组织管理系统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江苏省社会组织综合管理系统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社会组织综合管理系统（</w:t>
            </w:r>
            <w:r>
              <w:rPr>
                <w:rFonts w:hint="eastAsia"/>
              </w:rPr>
              <w:t xml:space="preserve">PC</w:t>
            </w:r>
            <w:r>
              <w:rPr>
                <w:rFonts w:hint="eastAsia" w:ascii="宋体" w:hAnsi="宋体"/>
              </w:rPr>
              <w:t xml:space="preserve">端）</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僵尸型社会组织监管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提供包括但不限于选择处理措施、整治组织名单、整治工作情况等功能。</w:t>
            </w:r>
            <w:r/>
          </w:p>
        </w:tc>
      </w:tr>
      <w:tr>
        <w:trPr>
          <w:trHeight w:val="315"/>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★提供以下功能：</w:t>
            </w:r>
            <w:r/>
          </w:p>
          <w:p>
            <w:pPr>
              <w:jc w:val="left"/>
              <w:widowControl/>
              <w:rPr>
                <w:rFonts w:ascii="宋体" w:hAnsi="宋体" w:cs="宋体"/>
              </w:rPr>
            </w:pPr>
            <w:r>
              <w:rPr>
                <w:rFonts w:hint="eastAsia" w:ascii="宋体" w:hAnsi="宋体" w:cs="宋体"/>
              </w:rPr>
              <w:t xml:space="preserve">（1）基于社会组织的年检数据和社会组织数据，过滤出未参检的社会组织名单。民政部门选择需清理的名单，选择需采取的整治措施并生成任务。工作人员在整治完成后，自动关联整治措施对应的整治结果信息。</w:t>
            </w:r>
            <w:r/>
          </w:p>
          <w:p>
            <w:pPr>
              <w:jc w:val="left"/>
              <w:widowControl/>
              <w:rPr>
                <w:rFonts w:ascii="宋体" w:hAnsi="宋体" w:cs="宋体"/>
              </w:rPr>
            </w:pPr>
            <w:r>
              <w:rPr>
                <w:rFonts w:hint="eastAsia" w:ascii="宋体" w:hAnsi="宋体" w:cs="宋体"/>
              </w:rPr>
              <w:t xml:space="preserve">（2）根据整治的社会组织名单，展示选择整治措施及对应的整治结果的处理结果信息，方便及时跟踪监督整治任务工作。</w:t>
            </w:r>
            <w:r/>
          </w:p>
          <w:p>
            <w:pPr>
              <w:jc w:val="left"/>
              <w:widowControl/>
              <w:rPr>
                <w:rFonts w:ascii="宋体" w:hAnsi="宋体" w:cs="宋体"/>
              </w:rPr>
            </w:pPr>
            <w:r>
              <w:rPr>
                <w:rFonts w:hint="eastAsia" w:ascii="宋体" w:hAnsi="宋体" w:cs="宋体"/>
              </w:rPr>
              <w:t xml:space="preserve">（3）基于整治数据，利用大数据分析技术，统计分析整治报表，利于工作人员直观查看整治任务完成情况，包括总体统计表、按地区分类统计表以及按整治措施分类统计表等。</w:t>
            </w:r>
            <w:r/>
          </w:p>
          <w:p>
            <w:pPr>
              <w:jc w:val="left"/>
              <w:widowControl/>
              <w:rPr>
                <w:rFonts w:ascii="宋体" w:hAnsi="宋体" w:cs="宋体"/>
              </w:rPr>
            </w:pP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整改提示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提供包括但不限于登记管理机关端的文书编发、整改反馈，社会组织网上办事系统的查看下载、责令整改结果反馈，业务主管单位端的审核发放等功能。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自助终端</w:t>
            </w:r>
            <w:r/>
          </w:p>
        </w:tc>
        <w:tc>
          <w:tcPr>
            <w:shd w:val="clear" w:color="auto" w:fill="auto"/>
            <w:tcW w:w="1134" w:type="dxa"/>
            <w:vAlign w:val="center"/>
            <w:textDirection w:val="lrTb"/>
            <w:noWrap w:val="false"/>
          </w:tcPr>
          <w:p>
            <w:pPr>
              <w:jc w:val="center"/>
              <w:widowControl/>
            </w:pPr>
            <w:r>
              <w:rPr>
                <w:rFonts w:hint="eastAsia" w:ascii="宋体" w:hAnsi="宋体"/>
              </w:rPr>
              <w:t xml:space="preserve">证书打印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支持在自助终端自助打印《社会团体变更登记决定书》《民办非企业单位变更登记决定书》等。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基本信息查询打印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支持社会组织基本信息的自主查询及打印。</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变更信息打印</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支持社会组织变更信息的自主查询及打印。</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资料下载</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支持社会组织自主查询及下载登记需要的相应的表格。</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移动端服务</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电子票据管理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★提供社会组织端的会费信息维护、票据资格申领、电子票据申请、电子票据开具、票据管理、冲红票据管理、异常问题处置等功能；民政端/业务主管单位端的用票资格</w:t>
            </w:r>
            <w:r>
              <w:rPr>
                <w:rFonts w:hint="eastAsia" w:ascii="宋体" w:hAnsi="宋体" w:cs="宋体"/>
              </w:rPr>
              <w:t xml:space="preserve">管理、票据查询、票据情况统计等功能</w:t>
            </w:r>
            <w:r>
              <w:rPr>
                <w:rFonts w:hint="eastAsia" w:ascii="宋体" w:hAnsi="宋体" w:cs="宋体"/>
              </w:rPr>
              <w:t xml:space="preserve">。（提供系统截图证明，并加盖投标人公章）</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档案管理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提供包括但不限于档案信息页面布局优化、档案打印、年检报告打印、其他信息布局优化、其他信息打印等功能。</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婚姻登记管理系统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江苏省婚姻登记管理信息系统</w:t>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在线婚姻家庭辅导</w:t>
            </w:r>
            <w:r/>
          </w:p>
        </w:tc>
        <w:tc>
          <w:tcPr>
            <w:shd w:val="clear" w:color="auto" w:fill="auto"/>
            <w:tcW w:w="1134" w:type="dxa"/>
            <w:vAlign w:val="center"/>
            <w:textDirection w:val="lrTb"/>
            <w:noWrap w:val="false"/>
          </w:tcPr>
          <w:p>
            <w:pPr>
              <w:jc w:val="center"/>
              <w:widowControl/>
            </w:pPr>
            <w:r>
              <w:rPr>
                <w:rFonts w:hint="eastAsia" w:ascii="宋体" w:hAnsi="宋体"/>
              </w:rPr>
              <w:t xml:space="preserve">在线咨询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支持直接向在线的辅导服务人员发起网络咨询，通过文字、图片、语音等方式进行咨询服务；支持对辅导服务进行评价；支持在线预约服务。</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服务人员管理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支持查询婚姻登记处的辅导服务人员信息，包含姓名、简介、资质等；支持对辅导服务人员进行管理，包括但不限于姓名、简介、照片、资质等信息录入、查询和修改、删除等。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辅导情况录入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支持记录包括但不限于被辅导人基本情况，辅导情况新增、查看等。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辅导案例</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支持查询、查看包括但不限于询问笔录、介入评估、辅导结果等内容。</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查询统计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支持对辅导情况进行查询和统计。</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生成报表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支持自动生成婚姻家庭辅导统计报表。</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导出台账</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支持根据档案和计财需求，导出台账文件。</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监管相关功能</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支持查看辅导记录和用户评价，定期抽查辅导情况。</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rPr>
              <w:t xml:space="preserve">VR</w:t>
            </w:r>
            <w:r>
              <w:rPr>
                <w:rFonts w:hint="eastAsia" w:ascii="宋体" w:hAnsi="宋体"/>
              </w:rPr>
              <w:t xml:space="preserve">婚姻登记场地、婚俗改革成果展示</w:t>
            </w:r>
            <w:r/>
          </w:p>
        </w:tc>
        <w:tc>
          <w:tcPr>
            <w:shd w:val="clear" w:color="auto" w:fill="auto"/>
            <w:tcW w:w="1134" w:type="dxa"/>
            <w:vAlign w:val="center"/>
            <w:textDirection w:val="lrTb"/>
            <w:noWrap w:val="false"/>
          </w:tcPr>
          <w:p>
            <w:pPr>
              <w:jc w:val="center"/>
              <w:widowControl/>
            </w:pPr>
            <w:r>
              <w:rPr>
                <w:rFonts w:hint="eastAsia"/>
              </w:rPr>
              <w:t xml:space="preserve">VR</w:t>
            </w:r>
            <w:r>
              <w:rPr>
                <w:rFonts w:hint="eastAsia" w:ascii="宋体" w:hAnsi="宋体"/>
              </w:rPr>
              <w:t xml:space="preserve">场景录入编辑</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支持后台录入VR场景图片，提供录入和编辑、修改功能。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rPr>
              <w:t xml:space="preserve">VR</w:t>
            </w:r>
            <w:r>
              <w:rPr>
                <w:rFonts w:hint="eastAsia" w:ascii="宋体" w:hAnsi="宋体"/>
              </w:rPr>
              <w:t xml:space="preserve">场景展示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支持在婚姻登记在线服务平台上展示VR场景。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服务评价</w:t>
            </w:r>
            <w:r/>
          </w:p>
        </w:tc>
        <w:tc>
          <w:tcPr>
            <w:shd w:val="clear" w:color="auto" w:fill="auto"/>
            <w:tcW w:w="1134" w:type="dxa"/>
            <w:vAlign w:val="center"/>
            <w:textDirection w:val="lrTb"/>
            <w:noWrap w:val="false"/>
          </w:tcPr>
          <w:p>
            <w:pPr>
              <w:jc w:val="center"/>
              <w:widowControl/>
            </w:pPr>
            <w:r>
              <w:rPr>
                <w:rFonts w:hint="eastAsia" w:ascii="宋体" w:hAnsi="宋体"/>
              </w:rPr>
              <w:t xml:space="preserve">现场评价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对接电子签批屏，对接“好差评”系统，实现现场评价后自动传输至省好差评系统。</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评价记录查询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支持根据日期、业务类型等条件，对评价记录进行查询。</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评价复核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对于不满5星的评价，支持登记处管理员联系当事人重新评价。</w:t>
            </w:r>
            <w:r/>
          </w:p>
        </w:tc>
      </w:tr>
      <w:tr>
        <w:trPr>
          <w:trHeight w:val="847"/>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pPr>
            <w:r>
              <w:rPr>
                <w:rFonts w:hint="eastAsia" w:ascii="宋体" w:hAnsi="宋体"/>
              </w:rPr>
              <w:t xml:space="preserve">证件照采集模块</w:t>
            </w:r>
            <w:r/>
          </w:p>
        </w:tc>
        <w:tc>
          <w:tcPr>
            <w:shd w:val="clear" w:color="auto" w:fill="auto"/>
            <w:tcW w:w="1134" w:type="dxa"/>
            <w:vAlign w:val="center"/>
            <w:textDirection w:val="lrTb"/>
            <w:noWrap w:val="false"/>
          </w:tcPr>
          <w:p>
            <w:pPr>
              <w:jc w:val="center"/>
            </w:pPr>
            <w:r>
              <w:rPr>
                <w:rFonts w:hint="eastAsia" w:ascii="宋体" w:hAnsi="宋体"/>
              </w:rPr>
              <w:t xml:space="preserve">证件照采集模块</w:t>
            </w:r>
            <w:r/>
          </w:p>
        </w:tc>
        <w:tc>
          <w:tcPr>
            <w:shd w:val="clear" w:color="auto" w:fill="auto"/>
            <w:tcW w:w="5546" w:type="dxa"/>
            <w:vAlign w:val="center"/>
            <w:textDirection w:val="lrTb"/>
            <w:noWrap w:val="false"/>
          </w:tcPr>
          <w:p>
            <w:pPr>
              <w:jc w:val="left"/>
              <w:rPr>
                <w:rFonts w:ascii="宋体" w:hAnsi="宋体" w:cs="宋体"/>
              </w:rPr>
            </w:pPr>
            <w:r>
              <w:rPr>
                <w:rFonts w:hint="eastAsia" w:ascii="宋体" w:hAnsi="宋体" w:cs="宋体"/>
              </w:rPr>
              <w:t xml:space="preserve">★支持使用高拍仪、扫描仪等多种方式采集证件照，在线完成电子证照制作。（提供系统截图证明，并加盖投标人公章）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备注处理（自纠撤销）婚姻登记记录</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备注处理录入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支持自动生成并更改备注信息，并上传决定书扫描件。</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办件查询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支持在综合查询中设置条件，查询已通过自纠撤销的记录。</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办件统计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支持统计一段时间范围、机构范围内自纠业务的办件量。</w:t>
            </w:r>
            <w:r/>
          </w:p>
        </w:tc>
      </w:tr>
      <w:tr>
        <w:trPr>
          <w:trHeight w:val="538"/>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婚姻登记机关等级评定</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录入与审核</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支持县级管理人员定期录入婚姻登记机关建设情况，市级管理人员进行初审，省厅管理人员进行最终复核。</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生成申报表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支持根据录入的建设情况，自动生成申报表并打印。</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辅助评审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支持根据录入的建设情况，自动生成评审建议，显示不符合项以供整改。</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统计汇总</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统计各级机构建设情况，显示各个等级的机关数量、不符合项情况。</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评定结果查询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支持查询评定结果，对符合项和不符合项进行提示。</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殡葬管理系统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殡葬管理系统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智慧殡葬管理系统（</w:t>
            </w:r>
            <w:r>
              <w:rPr>
                <w:rFonts w:hint="eastAsia"/>
              </w:rPr>
              <w:t xml:space="preserve">PC</w:t>
            </w:r>
            <w:r>
              <w:rPr>
                <w:rFonts w:hint="eastAsia" w:ascii="宋体" w:hAnsi="宋体"/>
              </w:rPr>
              <w:t xml:space="preserve">端）</w:t>
            </w:r>
            <w:r/>
          </w:p>
        </w:tc>
        <w:tc>
          <w:tcPr>
            <w:shd w:val="clear" w:color="auto" w:fill="auto"/>
            <w:tcW w:w="1134" w:type="dxa"/>
            <w:vAlign w:val="center"/>
            <w:textDirection w:val="lrTb"/>
            <w:noWrap w:val="false"/>
          </w:tcPr>
          <w:p>
            <w:pPr>
              <w:jc w:val="center"/>
              <w:widowControl/>
            </w:pPr>
            <w:r>
              <w:rPr>
                <w:rFonts w:hint="eastAsia" w:ascii="宋体" w:hAnsi="宋体"/>
              </w:rPr>
              <w:t xml:space="preserve">殡葬业务管理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遗体外运、骨灰安放（葬）设施建设项目审批等殡葬业务审批、殡仪服务机构（殡仪馆、公墓、骨灰堂）年度工作报告、火化安葬信息查询、火化安葬电子证照管理、生态葬管理以及对应统计分析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殡仪业务管理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提供包括但不限于殡仪业务、公墓、骨灰堂及安葬点等业务管理、馆墓统计分析、统一定制、可视化服务、历史数据补录、殡仪业务应急办理等功能。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殡葬公共服务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提供包括但不限于便民服务、网上预约、网络祭扫、网上公示、网上续费、网上评价、集体公祭等功能。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殡葬行业管理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★提供包括但不限于殡葬服务中介机构基础信息、工作人员、服务项目及收费标准等管理查询，包括中介机构服务评价、业务培训等功能。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身后一件事</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建设并完善高效办成个人“身后一件事”多部门联办平台、实现公民去世后殡葬服务预约、服务评价等功能，提供身后一件事数据综合查询等功能。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数据对接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各地自建殡葬信息管理系统与省厅系统数据对接、实时传输</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textDirection w:val="lrTb"/>
            <w:noWrap w:val="false"/>
          </w:tcPr>
          <w:p>
            <w:pPr>
              <w:jc w:val="left"/>
              <w:widowControl/>
            </w:pPr>
            <w:r>
              <w:rPr>
                <w:rFonts w:hint="eastAsia" w:ascii="宋体" w:hAnsi="宋体"/>
              </w:rPr>
              <w:t xml:space="preserve">智慧殡葬管理系统（</w:t>
            </w:r>
            <w:r>
              <w:rPr>
                <w:rFonts w:hint="eastAsia"/>
              </w:rPr>
              <w:t xml:space="preserve">移动</w:t>
            </w:r>
            <w:r>
              <w:rPr>
                <w:rFonts w:hint="eastAsia" w:ascii="宋体" w:hAnsi="宋体"/>
              </w:rPr>
              <w:t xml:space="preserve">端）</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殡仪服务机构内部工作移动端应用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针对殡仪服务机构内部运转需要，开发建设工作人员移动端应用。</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移动互联应用</w:t>
            </w:r>
            <w:r/>
          </w:p>
        </w:tc>
        <w:tc>
          <w:tcPr>
            <w:shd w:val="clear" w:color="auto" w:fill="auto"/>
            <w:tcW w:w="1134" w:type="dxa"/>
            <w:vAlign w:val="center"/>
            <w:textDirection w:val="lrTb"/>
            <w:noWrap w:val="false"/>
          </w:tcPr>
          <w:p>
            <w:pPr>
              <w:jc w:val="center"/>
              <w:widowControl/>
            </w:pPr>
            <w:r>
              <w:rPr>
                <w:rFonts w:hint="eastAsia" w:ascii="宋体" w:hAnsi="宋体"/>
              </w:rPr>
              <w:t xml:space="preserve">信息公开</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支持公众通过微信小程序浏览殡葬管理法规政策、新闻动态。</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文化宣传</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支持公众通过微信小程序浏览殡葬移风易俗、文明节俭治丧、生态安葬等相关内容。</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信息查询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提供包括但不限于殡仪馆、殡仪服务站、骨灰安放（葬）设施名称相关地址、服务项目及收费标准、联系电话、业务办理流程查询等功能。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移动续费</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支持在线续缴骨灰寄存费及公墓维护管理费。</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在线评价</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在线对殡仪馆、殡仪服务站、骨灰安放（葬）设施、殡葬服务中介机构等提供的服务进行评价。</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用户认证</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支持用户在小程序注册及实名认证（链接苏服办进行注册、实名认证及登录）。</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业务办理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支持公众通过移动端进行遗体接运、火化告别、骨灰安葬等业务预约、丧葬用品服务选购以及身后一件事联办等业务办理。</w:t>
            </w:r>
            <w:r/>
          </w:p>
        </w:tc>
      </w:tr>
      <w:tr>
        <w:trPr>
          <w:trHeight w:val="630"/>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区划地名管理系统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江苏省区划地名信息系统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区划管理</w:t>
            </w:r>
            <w:r/>
          </w:p>
        </w:tc>
        <w:tc>
          <w:tcPr>
            <w:shd w:val="clear" w:color="auto" w:fill="auto"/>
            <w:tcW w:w="1134" w:type="dxa"/>
            <w:vAlign w:val="center"/>
            <w:textDirection w:val="lrTb"/>
            <w:noWrap w:val="false"/>
          </w:tcPr>
          <w:p>
            <w:pPr>
              <w:jc w:val="center"/>
              <w:widowControl/>
            </w:pPr>
            <w:r>
              <w:rPr>
                <w:rFonts w:hint="eastAsia" w:ascii="宋体" w:hAnsi="宋体"/>
              </w:rPr>
              <w:t xml:space="preserve">行政区划管理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提供行政区划查询、行政区划调整、导出行政区划、行政区划生命周期和行政区划属性编辑等功能。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变更记录列表</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提供按条件查询，查看变更记录详情，变更记录导出等功能。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区划变更演示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以电子地图为基础，支持对行政区位置属性及变更方案进行展示，并对行政区划进行图上定位。</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行政区划统计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对行政区划数据进行统计与汇总，支持按照省、市、县、乡、村以饼状图、柱状图、列表等形式展现结果，提供各区划数量统计功能。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民服站统计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乡镇（街道）民政服务站情况统计</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村居委会数据统计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预留接口，承接国家自治组织管理平台回流数据，并按要求统计相关数据。</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地名管理</w:t>
            </w:r>
            <w:r/>
          </w:p>
        </w:tc>
        <w:tc>
          <w:tcPr>
            <w:shd w:val="clear" w:color="auto" w:fill="auto"/>
            <w:tcW w:w="1134" w:type="dxa"/>
            <w:vAlign w:val="center"/>
            <w:textDirection w:val="lrTb"/>
            <w:noWrap w:val="false"/>
          </w:tcPr>
          <w:p>
            <w:pPr>
              <w:jc w:val="center"/>
              <w:widowControl/>
            </w:pPr>
            <w:r>
              <w:rPr>
                <w:rFonts w:hint="eastAsia" w:ascii="宋体" w:hAnsi="宋体"/>
              </w:rPr>
              <w:t xml:space="preserve">地名数据库</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支持对地名的添加和修改等功能。提供按条件查询地名、地名添加、地名编辑、地名删除和定点地名，地图协助工具等功能；支持地图定点，所选中的地名地址可以形象地在地图上显示出来。</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地名审批</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落实分级管理、分类负责地名管理要求，支持全省地名审批业务开展，提供分时段、分类别对审批地名进行统计。</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地名统计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地名数据进行统计与汇总，支持按照行政区划以饼状图、柱状图等形式展现结果，实现各年份各行政区地名数量统计。包括但不限于11大类地名统计、小类统计、年地名维护量统计、地名类型分析、乡村地名数据统计等。</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地名保护名录档案</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提供省、市、县三级地名保护名录管理功能。</w:t>
            </w:r>
            <w:r/>
          </w:p>
        </w:tc>
      </w:tr>
      <w:tr>
        <w:trPr>
          <w:trHeight w:val="94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地名成果展示</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提供省、市、县三级地名文化成果展示功能。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界线界桩管理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界线界桩</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提供界线查询、界线导出、界线详情、生命周期、界线导入、界线新增、界限修改、界线删除、界线定位、界桩详情、界桩新增、界桩修改、界桩删除等功能。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界线联检</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提供查询、新增、修改、删除任务等功能。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界线界桩统计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对界线和界桩数据进行统计与汇总，以饼状图、柱状图等形式展现结果，包括但不限于界线等级统计、界线数量统计、界桩等级统计和界桩类型统计。（提供系统截图证明，并加盖投标人公章）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政策法规及解读</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发布信息查询</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支持按关键字和日期查询政策法规文件。</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信息发布</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支持填写相关内容后政策法规的发布。</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信息编辑</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支持编辑已发布的文件信息。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信息删除</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支持政策法规与解读数据的删除操作。</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查看详情</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支持预览已发布的政策文件内容。</w:t>
            </w:r>
            <w:r/>
          </w:p>
        </w:tc>
      </w:tr>
      <w:tr>
        <w:trPr>
          <w:trHeight w:val="315"/>
        </w:trPr>
        <w:tc>
          <w:tcPr>
            <w:shd w:val="clear" w:color="auto" w:fill="auto"/>
            <w:tcW w:w="704" w:type="dxa"/>
            <w:vAlign w:val="center"/>
            <w:vMerge w:val="restart"/>
            <w:textDirection w:val="lrTb"/>
            <w:noWrap/>
          </w:tcPr>
          <w:p>
            <w:pPr>
              <w:jc w:val="center"/>
              <w:widowControl/>
              <w:rPr>
                <w:rFonts w:ascii="宋体" w:hAnsi="宋体" w:cs="宋体"/>
              </w:rPr>
            </w:pPr>
            <w:r>
              <w:rPr>
                <w:rFonts w:hint="eastAsia" w:ascii="宋体" w:hAnsi="宋体" w:cs="宋体"/>
              </w:rPr>
              <w:t xml:space="preserve">行政办公管理</w:t>
            </w:r>
            <w:r>
              <w:rPr>
                <w:rFonts w:hint="eastAsia" w:ascii="宋体" w:hAnsi="宋体" w:cs="宋体"/>
              </w:rPr>
              <w:t xml:space="preserve">系统</w:t>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人事人才信息管理系</w:t>
            </w:r>
            <w:r>
              <w:rPr>
                <w:rFonts w:hint="eastAsia" w:ascii="宋体" w:hAnsi="宋体" w:cs="宋体"/>
              </w:rPr>
              <w:t xml:space="preserve">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全省民政系统</w:t>
            </w:r>
            <w:r>
              <w:rPr>
                <w:rFonts w:hint="eastAsia" w:ascii="宋体" w:hAnsi="宋体"/>
              </w:rPr>
              <w:t xml:space="preserve">机构、人员信息管理</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机构管理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提供包括但不限于机构信息查看、机构信息审核、基础信息维护、机构运营状态审批等功能。</w:t>
            </w:r>
            <w:r/>
          </w:p>
        </w:tc>
      </w:tr>
      <w:tr>
        <w:trPr>
          <w:trHeight w:val="315"/>
        </w:trPr>
        <w:tc>
          <w:tcPr>
            <w:shd w:val="clear" w:color="auto" w:fill="auto"/>
            <w:tcW w:w="704" w:type="dxa"/>
            <w:vAlign w:val="center"/>
            <w:vMerge w:val="continue"/>
            <w:textDirection w:val="lrTb"/>
            <w:noWrap/>
          </w:tcPr>
          <w:p>
            <w:pPr>
              <w:jc w:val="center"/>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支持添加、编辑、删除操作，对于机构可设置下级单位，</w:t>
            </w:r>
            <w:r>
              <w:rPr>
                <w:rFonts w:hint="eastAsia" w:ascii="宋体" w:hAnsi="宋体" w:cs="宋体"/>
              </w:rPr>
              <w:t xml:space="preserve">也能够管理内部机构或直属单位。</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人员信息管理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支持通过切换机构所含的单位，设置查询条件，获取目标人员信息，支持添加、编辑、注销等操作。</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人员统计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支持按照设区市进行分类、分级统计，进行不同维度查询与统计结果导出。</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全省民政系统人员考核奖惩信息管理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考勤抽查管理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支持考勤抽查信息的查看、添加、修改、删除等管理功能，可通过输入名称关键字、设置类型和时间范围等条件，提取目标信息。</w:t>
            </w:r>
            <w:r/>
          </w:p>
        </w:tc>
      </w:tr>
      <w:tr>
        <w:trPr>
          <w:trHeight w:val="36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年度考核信息管理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支持包括但不限于机关年度考核信息、机关公务员年度考核信息的查看、添加、修改、删除等管理功能。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人员奖惩信息管理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支持包括但不限于全省评选表彰信息、惩戒处分信息的查看、添加、修改、删除等管理功能。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pPr>
            <w:r>
              <w:rPr>
                <w:rFonts w:hint="eastAsia" w:ascii="宋体" w:hAnsi="宋体"/>
              </w:rPr>
              <w:t xml:space="preserve">全省民政系统人员培训信息管理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培训信息管理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提供组织部干部培训情况的汇总统计、查询等功能，支持查看、添加、修改、删除人员培训信息。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全省民政系统人才信息管理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技能人才信息管理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提供包括但不限于查看、添加、修改、删除技能人才信息等功能。</w:t>
            </w:r>
            <w:r/>
          </w:p>
        </w:tc>
      </w:tr>
      <w:tr>
        <w:trPr>
          <w:trHeight w:val="643"/>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技能等级认定机构管理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支持对技能等级认定机构信息进行查看、添加、修改、删除等操作。</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培训基地管理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支持对培训基地信息进行查看、添加、修改、删除等操作。</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专家库信息管理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支持对专家库信息进行查看、添加、修改、删除等操作。</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全省民政系统出国（境）人员信息管理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出国（境）信息管理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支持对出国（境）信息进行查看、添加、修改、删除等操作。</w:t>
            </w:r>
            <w:r/>
          </w:p>
        </w:tc>
      </w:tr>
      <w:tr>
        <w:trPr>
          <w:trHeight w:val="1418"/>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护照（通行证）信息管理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支持对护照（通行证）信息进行查看、添加、修改、删除等操作。</w:t>
            </w:r>
            <w:r/>
          </w:p>
        </w:tc>
      </w:tr>
      <w:tr>
        <w:trPr>
          <w:trHeight w:val="2051"/>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pPr>
            <w:r>
              <w:rPr>
                <w:rFonts w:hint="eastAsia" w:ascii="宋体" w:hAnsi="宋体"/>
              </w:rPr>
              <w:t xml:space="preserve">全省民政系统离退休人员信息管理</w:t>
            </w:r>
            <w:r/>
          </w:p>
        </w:tc>
        <w:tc>
          <w:tcPr>
            <w:shd w:val="clear" w:color="auto" w:fill="auto"/>
            <w:tcW w:w="1134" w:type="dxa"/>
            <w:vAlign w:val="center"/>
            <w:textDirection w:val="lrTb"/>
            <w:noWrap w:val="false"/>
          </w:tcPr>
          <w:p>
            <w:pPr>
              <w:jc w:val="center"/>
              <w:widowControl/>
            </w:pPr>
            <w:r>
              <w:rPr>
                <w:rFonts w:hint="eastAsia" w:ascii="宋体" w:hAnsi="宋体"/>
              </w:rPr>
              <w:t xml:space="preserve">全省民政系统离退休人员信息管理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支持对离退休人员信息的归集管理，及时跟踪离退休人员的信息和状态。</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民政专项资金和福彩</w:t>
            </w:r>
            <w:r>
              <w:rPr>
                <w:rFonts w:hint="eastAsia" w:ascii="宋体" w:hAnsi="宋体" w:cs="宋体"/>
              </w:rPr>
              <w:t xml:space="preserve">公益金监管系统</w:t>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公益金管理</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公益金管理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支持公益金资金管理的添加、编辑、查看、分配、项目立项，支持公益金信息管理。</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★支持由省级单位先分配资金项目至设区市、县（市）级</w:t>
            </w:r>
            <w:r>
              <w:rPr>
                <w:rFonts w:hint="eastAsia" w:ascii="宋体" w:hAnsi="宋体" w:cs="宋体"/>
              </w:rPr>
              <w:t xml:space="preserve">单位，设区市、县（市）级单位将资金分配至区)乡镇（街道），区、乡镇（街道）将资金分配给社区（村），社区（村）将资金分配给具体的实施单位，由实施单位上报具体项目信息。（提供系统截图证明，并加盖投标人公章）</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pPr>
            <w:r>
              <w:rPr>
                <w:rFonts w:hint="eastAsia" w:ascii="宋体" w:hAnsi="宋体"/>
              </w:rPr>
              <w:t xml:space="preserve">专项资金管理</w:t>
            </w:r>
            <w:r/>
          </w:p>
        </w:tc>
        <w:tc>
          <w:tcPr>
            <w:shd w:val="clear" w:color="auto" w:fill="auto"/>
            <w:tcW w:w="1134" w:type="dxa"/>
            <w:vAlign w:val="center"/>
            <w:textDirection w:val="lrTb"/>
            <w:noWrap w:val="false"/>
          </w:tcPr>
          <w:p>
            <w:pPr>
              <w:jc w:val="center"/>
              <w:widowControl/>
            </w:pPr>
            <w:r>
              <w:rPr>
                <w:rFonts w:hint="eastAsia" w:ascii="宋体" w:hAnsi="宋体"/>
              </w:rPr>
              <w:t xml:space="preserve">专项资金管理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支持资金自上而下分配，统计各级分配资金数额、占比等。</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项目管理</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项目管理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提供包括但不限于项目实施、项目监管等功能。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支持查看所有项目的资金使用情况、项目过程资料等，可通过选择资金、输入项目名称关键字、实施单位名称、选择资金类型等条件查询涉及项目的信息，对详情资料进行下载和查阅。</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textDirection w:val="lrTb"/>
            <w:noWrap w:val="false"/>
          </w:tcPr>
          <w:p>
            <w:pPr>
              <w:jc w:val="center"/>
              <w:widowControl/>
            </w:pPr>
            <w:r>
              <w:rPr>
                <w:rFonts w:hint="eastAsia" w:ascii="宋体" w:hAnsi="宋体"/>
              </w:rPr>
              <w:t xml:space="preserve">查询统计</w:t>
            </w:r>
            <w:r/>
          </w:p>
        </w:tc>
        <w:tc>
          <w:tcPr>
            <w:shd w:val="clear" w:color="auto" w:fill="auto"/>
            <w:tcW w:w="1134" w:type="dxa"/>
            <w:vAlign w:val="center"/>
            <w:textDirection w:val="lrTb"/>
            <w:noWrap w:val="false"/>
          </w:tcPr>
          <w:p>
            <w:pPr>
              <w:jc w:val="center"/>
              <w:widowControl/>
            </w:pPr>
            <w:r>
              <w:rPr>
                <w:rFonts w:hint="eastAsia" w:ascii="宋体" w:hAnsi="宋体"/>
              </w:rPr>
              <w:t xml:space="preserve">查询统计</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支持设立查询指标，包括但不限于时间范围、资金关键词等条件，查看资金信息报表，配合图例进行直观呈现。</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江苏省民政事业统计信息管理子模块</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数据采集</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区划管理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包括区划新设、区划调整、区划合并、区划变更、区划撤销、单独撤销、版本管理、区划审核等功能。助力用户便捷更新维护信息，确保与实际一致，为民政统计工作筑牢数据基础；与民政部级统计系统的本省区划管理保持一致。</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台账任务</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实现对各类台账数据的填写、运算、审核、报送等在线管理功能。内置数据运算和公式审核功能，能在录入时进行初步审核与验证，提升效率并确保数据准确规范。与民政部要求规范保持一致。涵盖但不局限于社会救助、社会事务、社会组织、婚姻登记、社会救助、殡葬、流浪乞讨、残疾人两补、养老服务、儿童福利、慈善事业、老年人福利等。</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报表任务</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包括报表数据录入、上报纵览、报表数分析等功能。实现报表数据的提取、填写、运算、审核、报送等在线管理功能。提供数据运算、审核和汇总服务，高效处理报表数据。与民政部要求规范保持一致。</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部省两级数据同步</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省级民政事业统计系统能够实现与部级平台的无缝对接。具体方式上，在部省双向运行环境条件具备的前提下，可以建立部省数据采集任务的同步机制，通过元数据交换的形式，自动对接部级数据采集参数和采集任务，并在数据采集标准发生变化时，对部省两级采集参数进行自动对齐；在部省间网络环境等条件不具备自动同步的条件时，可以建立部省参数数据的离线对接，通过参数数据包导出导入实现统计任务的参数一致性以及数据的上下衔接。</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查询分析</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支持区划查询、基本季报分析表、基本季报审核表、季报挂网分析表、标准填报分析表。能够根据工作需要，生成临时格式的查询报表。</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建模管理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包括数据方案、任务管理、报表管理、公式管理、枚举字典管理、组织机构定义、组织机构管理、指标映射管理、综合检查配置、时期管理、公共参数、查询分析等功能。实现对民政统计报表任务参数的统一定制和管理，便于民政统计工作的部署实施和组织分配管理。</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系统管理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包括角色管理、用户管理、登录页管理、首页管理、数据录入模板、工作流定义、流程管理、计划任务、系统配</w:t>
            </w:r>
            <w:r>
              <w:rPr>
                <w:rFonts w:hint="eastAsia" w:ascii="宋体" w:hAnsi="宋体"/>
              </w:rPr>
              <w:t xml:space="preserve">置、日志管理等功能。实现对系统用户、用户权限，以及组织机构、登录页样式、首页内容、工作流、计划任务、系统日志以及系统配置项等内容进行管理。</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widowControl/>
              <w:rPr>
                <w:rFonts w:ascii="宋体" w:hAnsi="宋体"/>
              </w:rPr>
            </w:pPr>
            <w:r>
              <w:rPr>
                <w:rFonts w:hint="eastAsia" w:ascii="宋体" w:hAnsi="宋体"/>
              </w:rPr>
              <w:t xml:space="preserve">业务数据整合管理</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数据标准管理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通过内置统计台卡数据标准，以满足台卡推送及后续台卡生成报表的相关要求</w:t>
            </w:r>
            <w:r>
              <w:rPr>
                <w:rFonts w:hint="eastAsia" w:ascii="宋体" w:hAnsi="宋体"/>
              </w:rPr>
              <w:br/>
              <w:t xml:space="preserve">按照统一的数据标准规范，通过开发统一的数据接口，实现省级层面统计系统与相关业务系统数据指标的对接，推动基于业务系统对接数据直接形成基层统计台账。支持数据回流，保证统计系统与业务系统数据的一致性。</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数据来源管理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以统计台账标准为基础，建立完善的技术规范，满足从各业务系统对接数据，不同系统之间时期、区划对应的映射关系处理。能够自动从业务系统中提取各类数据供统计使用。</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业务数据稽核</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台账审核根据民政事业统计调查制度预置人员类、机构类和地址类等类别的数据审核规则，对全级次填报的民政统计数据台账进行数据逻辑审核、数据重复审核、数据漏报审核、数据对比审核和跨业务类等数据审核。</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数据质量结果反馈</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根据数据稽核检查出的数据,暴露出目前业务数据与统计标准间存在的问题及差异，分析数据问题、业务情况，内容包括数据总量、异常数据量、异常类型等信息。</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数据交换管理</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包括交换方案管理、交换方案分组、交换方案、交换方案设计、交换指标、基础数据、交换方案发布、导出方案。</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交换方案应用</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可手动执或按照计划任务执行周期自动执行，交换方案创建时自动创建的计划任务。支持数据录入界面提取中间库数据，选择需要取数的单位和报表。</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对接统一门户</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对接统一门户单点登录，按照管理要求，对接统一认证平台，实现用户登录的统一管理，配合调试统一认证平台。</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统计数据回流</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如民政部统计系统完成与了部统建业务系统数据整合工作，系统支持本地使用部建业务系统数据通过部统计系统接口回流至本地统计系统，实现部建业务系统台账数据自动生成。</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rPr>
            </w:pPr>
            <w:r>
              <w:rPr>
                <w:rFonts w:hint="eastAsia" w:ascii="宋体" w:hAnsi="宋体"/>
              </w:rPr>
              <w:t xml:space="preserve">业务数据质量管理</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权责划分管理功能</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按照业务口径，对不同层级、不同业务所涉及的数据表权限与单位权限进行细致且系统的分类管理。</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工作分派管理功能</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统计人员自主分发和管理业务人员账号权限，鉴于各级人员分工不同，人员变动情况不同，所有的业务用户的新增、修改、删除、调换由各级统计人员自主管理。</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双线审核机制功能</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对原有统计工作流程进行改造，改变原有业务人员不直接参与统计数据报送的现状，建立双线审核机制，实现业务部门确认核实数据统计部门审核汇总上报数据。</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rPr>
            </w:pPr>
            <w:r>
              <w:rPr>
                <w:rFonts w:hint="eastAsia" w:ascii="宋体" w:hAnsi="宋体"/>
              </w:rPr>
              <w:t xml:space="preserve">数据利用</w:t>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专题分析</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通过可视化图表的方式，直观反映关键指标发展变化情况，方便及时了解民政保障服务情况、民政事业费支出情况、社会工作及其他社会服务等开展情况，从而全面掌握全省民政事业发展状况。分析内容包括：社会救助费支出情况分析、社会救助支出结构分析、最低生活保障支出情况分析、各地区民政事业费支出情况分析、特困人员救助供养支出情况分析、民政事业费支出结构分析、社会福利费支出情况分析、社会福利费支出结构分析。</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rPr>
            </w:pPr>
            <w:r>
              <w:rPr>
                <w:rFonts w:ascii="宋体" w:hAnsi="宋体"/>
              </w:rPr>
            </w:r>
            <w:r/>
          </w:p>
        </w:tc>
        <w:tc>
          <w:tcPr>
            <w:shd w:val="clear" w:color="auto" w:fill="auto"/>
            <w:tcW w:w="1134" w:type="dxa"/>
            <w:vAlign w:val="center"/>
            <w:textDirection w:val="lrTb"/>
            <w:noWrap w:val="false"/>
          </w:tcPr>
          <w:p>
            <w:pPr>
              <w:jc w:val="center"/>
              <w:widowControl/>
              <w:rPr>
                <w:rFonts w:ascii="宋体" w:hAnsi="宋体"/>
              </w:rPr>
            </w:pPr>
            <w:r>
              <w:rPr>
                <w:rFonts w:hint="eastAsia" w:ascii="宋体" w:hAnsi="宋体"/>
              </w:rPr>
              <w:t xml:space="preserve">分析报告</w:t>
            </w:r>
            <w:r/>
          </w:p>
        </w:tc>
        <w:tc>
          <w:tcPr>
            <w:shd w:val="clear" w:color="auto" w:fill="auto"/>
            <w:tcW w:w="5546" w:type="dxa"/>
            <w:vAlign w:val="center"/>
            <w:textDirection w:val="lrTb"/>
            <w:noWrap w:val="false"/>
          </w:tcPr>
          <w:p>
            <w:pPr>
              <w:jc w:val="left"/>
              <w:widowControl/>
              <w:rPr>
                <w:rFonts w:ascii="宋体" w:hAnsi="宋体"/>
              </w:rPr>
            </w:pPr>
            <w:r>
              <w:rPr>
                <w:rFonts w:hint="eastAsia" w:ascii="宋体" w:hAnsi="宋体"/>
              </w:rPr>
              <w:t xml:space="preserve">通过定制分析报告模板，提供四份季度分析报告及一份年度分析报告，以直观易懂的图表和文字相结合的形式呈</w:t>
            </w:r>
            <w:r>
              <w:rPr>
                <w:rFonts w:hint="eastAsia" w:ascii="宋体" w:hAnsi="宋体"/>
              </w:rPr>
              <w:t xml:space="preserve">现，为领导提供全面、清晰的决策参考，助力其准确把握民政工作动态，制定科学合理的政策。</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江苏民政服务机构安全生产管理系统</w:t>
            </w:r>
            <w:r/>
          </w:p>
        </w:tc>
        <w:tc>
          <w:tcPr>
            <w:shd w:val="clear" w:color="auto" w:fill="auto"/>
            <w:tcW w:w="708" w:type="dxa"/>
            <w:vAlign w:val="center"/>
            <w:vMerge w:val="restart"/>
            <w:textDirection w:val="lrTb"/>
            <w:noWrap w:val="false"/>
          </w:tcPr>
          <w:p>
            <w:pPr>
              <w:jc w:val="center"/>
              <w:widowControl/>
            </w:pPr>
            <w:r>
              <w:rPr>
                <w:rFonts w:hint="eastAsia" w:ascii="宋体" w:hAnsi="宋体"/>
              </w:rPr>
              <w:t xml:space="preserve">民政服务机构安全生产管理（</w:t>
            </w:r>
            <w:r>
              <w:rPr>
                <w:rFonts w:hint="eastAsia"/>
              </w:rPr>
              <w:t xml:space="preserve">PC</w:t>
            </w:r>
            <w:r>
              <w:rPr>
                <w:rFonts w:hint="eastAsia" w:ascii="宋体" w:hAnsi="宋体"/>
              </w:rPr>
              <w:t xml:space="preserve">端）</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机构管理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提供包括但不限于机构信息查看、机构信息审核、基础信息维护、机构运营状态审批等功能。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851"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708"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5546" w:type="dxa"/>
            <w:vAlign w:val="center"/>
            <w:textDirection w:val="lrTb"/>
            <w:noWrap w:val="false"/>
          </w:tcPr>
          <w:p>
            <w:pPr>
              <w:jc w:val="left"/>
              <w:widowControl/>
              <w:rPr>
                <w:rFonts w:ascii="宋体" w:hAnsi="宋体" w:cs="宋体"/>
              </w:rPr>
            </w:pPr>
            <w:r>
              <w:rPr>
                <w:rFonts w:ascii="宋体" w:hAnsi="宋体" w:cs="宋体"/>
              </w:rPr>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特种设备管理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提供包括但不限于电梯基础信息管理、气瓶基础信息管理、设备维护信息管理等功能。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隐患排查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提供包括但不限于隐患信息填报、民政机构自查记录、机构自查信息查看、整改信息维护查询、整改信息维护操作等功能。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人员管理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提供包括但不限于餐饮从业人员管理、特设安全管理人员管理、消防安全人员管理、医护人员管理等功能。</w:t>
            </w:r>
            <w:r/>
          </w:p>
        </w:tc>
      </w:tr>
      <w:tr>
        <w:trPr>
          <w:trHeight w:val="630"/>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监督检查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提供包括但不限于任务生成、生成任务查看、参与任务查看、检查记录查询、未检查机构查询、远程检查等功能。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统计分析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支持多维度查询，自动生成各类业务报表，以及结果导出。</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70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民政服务机构安全生产管理（移动端）</w:t>
            </w:r>
            <w:r/>
          </w:p>
        </w:tc>
        <w:tc>
          <w:tcPr>
            <w:shd w:val="clear" w:color="auto" w:fill="auto"/>
            <w:tcW w:w="1134" w:type="dxa"/>
            <w:vAlign w:val="center"/>
            <w:textDirection w:val="lrTb"/>
            <w:noWrap w:val="false"/>
          </w:tcPr>
          <w:p>
            <w:pPr>
              <w:jc w:val="center"/>
              <w:widowControl/>
            </w:pPr>
            <w:r>
              <w:rPr>
                <w:rFonts w:hint="eastAsia" w:ascii="宋体" w:hAnsi="宋体"/>
              </w:rPr>
              <w:t xml:space="preserve">民政服务机构信息采集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支持对民政服务机构信息采集，提供包括但不限于拍照、定位、审核等功能。</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安全风险隐患采集管理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将各类安全风险隐患项目和标准内置于移动端应用中，支持拍照取证。</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监督检查任务处理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支持机构基础信息及历史安全检查、风险隐患等信息查询，提供检查记录录入、在线导航等服务。</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特种设备管理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提供包括但不限于电梯基础信息管理、气瓶基础信息管理、设备维护信息管理等功能。</w:t>
            </w:r>
            <w:r/>
          </w:p>
        </w:tc>
      </w:tr>
      <w:tr>
        <w:trPr>
          <w:trHeight w:val="424"/>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人员管理</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提供包括但不限于餐饮从业人员管理、特设安全管理人员管理、消防安全人员管理、医护人员管理等功能。</w:t>
            </w:r>
            <w:r/>
          </w:p>
        </w:tc>
      </w:tr>
      <w:tr>
        <w:trPr>
          <w:trHeight w:val="149"/>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远程检查</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支持对民政服务机构远程安全生产检查，形成检查记录。</w:t>
            </w:r>
            <w:r/>
          </w:p>
        </w:tc>
      </w:tr>
      <w:tr>
        <w:trPr>
          <w:trHeight w:val="437"/>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安全预警</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支持对可能出现安全隐患的情况，提供预警提醒，展示预警信息及通知信息。</w:t>
            </w:r>
            <w:r/>
          </w:p>
        </w:tc>
      </w:tr>
      <w:tr>
        <w:trPr>
          <w:trHeight w:val="315"/>
        </w:trPr>
        <w:tc>
          <w:tcPr>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W w:w="8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08"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统计分析</w:t>
            </w:r>
            <w:r/>
          </w:p>
        </w:tc>
        <w:tc>
          <w:tcPr>
            <w:shd w:val="clear" w:color="auto" w:fill="auto"/>
            <w:tcW w:w="5546" w:type="dxa"/>
            <w:vAlign w:val="center"/>
            <w:textDirection w:val="lrTb"/>
            <w:noWrap w:val="false"/>
          </w:tcPr>
          <w:p>
            <w:pPr>
              <w:jc w:val="left"/>
              <w:widowControl/>
              <w:rPr>
                <w:rFonts w:ascii="宋体" w:hAnsi="宋体" w:cs="宋体"/>
              </w:rPr>
            </w:pPr>
            <w:r>
              <w:rPr>
                <w:rFonts w:hint="eastAsia" w:ascii="宋体" w:hAnsi="宋体" w:cs="宋体"/>
              </w:rPr>
              <w:t xml:space="preserve">支持多维度查询，自动生成各类业务报表，以及结果导出。</w:t>
            </w:r>
            <w:r/>
          </w:p>
        </w:tc>
      </w:tr>
    </w:tbl>
    <w:p>
      <w:pPr>
        <w:ind w:firstLine="480"/>
        <w:spacing w:line="400" w:lineRule="exact"/>
        <w:rPr>
          <w:rFonts w:ascii="宋体" w:hAnsi="宋体" w:cs="宋体"/>
          <w:sz w:val="24"/>
          <w:szCs w:val="24"/>
        </w:rPr>
      </w:pPr>
      <w:r>
        <w:rPr>
          <w:rFonts w:ascii="宋体" w:hAnsi="宋体" w:cs="宋体"/>
          <w:sz w:val="24"/>
          <w:szCs w:val="24"/>
        </w:rPr>
      </w:r>
      <w:r/>
    </w:p>
    <w:p>
      <w:pPr>
        <w:pStyle w:val="760"/>
      </w:pPr>
      <w:r>
        <w:rPr>
          <w:rFonts w:hint="eastAsia"/>
        </w:rPr>
        <w:t xml:space="preserve">2</w:t>
      </w:r>
      <w:r>
        <w:rPr>
          <w:rFonts w:hint="eastAsia" w:ascii="宋体" w:hAnsi="宋体" w:eastAsia="宋体" w:cs="宋体"/>
        </w:rPr>
        <w:t xml:space="preserve">、</w:t>
      </w:r>
      <w:r>
        <w:rPr>
          <w:rFonts w:hint="eastAsia" w:ascii="宋体" w:hAnsi="宋体" w:eastAsia="宋体" w:cs="宋体"/>
        </w:rPr>
        <w:t xml:space="preserve">省级民政数据中台</w:t>
      </w:r>
      <w:r/>
    </w:p>
    <w:p>
      <w:pPr>
        <w:ind w:firstLine="480"/>
        <w:spacing w:line="400" w:lineRule="exact"/>
        <w:rPr>
          <w:rFonts w:ascii="宋体" w:hAnsi="宋体" w:cs="宋体"/>
          <w:sz w:val="24"/>
          <w:szCs w:val="24"/>
        </w:rPr>
      </w:pPr>
      <w:r>
        <w:rPr>
          <w:rFonts w:ascii="宋体" w:hAnsi="宋体" w:cs="宋体"/>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992"/>
        <w:gridCol w:w="1134"/>
        <w:gridCol w:w="1134"/>
        <w:gridCol w:w="4837"/>
      </w:tblGrid>
      <w:tr>
        <w:trPr>
          <w:trHeight w:val="270"/>
          <w:tblHeader/>
        </w:trPr>
        <w:tc>
          <w:tcPr>
            <w:shd w:val="clear" w:color="auto" w:fill="d9d9d9"/>
            <w:tcW w:w="84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系统</w:t>
            </w:r>
            <w:r/>
          </w:p>
        </w:tc>
        <w:tc>
          <w:tcPr>
            <w:shd w:val="clear" w:color="auto" w:fill="d9d9d9"/>
            <w:tcW w:w="992"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子系统</w:t>
            </w:r>
            <w:r/>
          </w:p>
        </w:tc>
        <w:tc>
          <w:tcPr>
            <w:shd w:val="clear" w:color="auto" w:fill="d9d9d9"/>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auto" w:fill="d9d9d9"/>
            <w:tcW w:w="1134" w:type="dxa"/>
            <w:vAlign w:val="center"/>
            <w:textDirection w:val="lrTb"/>
            <w:noWrap/>
          </w:tcPr>
          <w:p>
            <w:pPr>
              <w:jc w:val="center"/>
              <w:widowControl/>
              <w:rPr>
                <w:rFonts w:ascii="宋体" w:hAnsi="宋体" w:cs="宋体"/>
                <w:b/>
                <w:bCs/>
              </w:rPr>
            </w:pPr>
            <w:r>
              <w:rPr>
                <w:rFonts w:hint="eastAsia" w:ascii="宋体" w:hAnsi="宋体" w:cs="宋体"/>
                <w:b/>
                <w:bCs/>
              </w:rPr>
              <w:t xml:space="preserve">子功能</w:t>
            </w:r>
            <w:r/>
          </w:p>
        </w:tc>
        <w:tc>
          <w:tcPr>
            <w:shd w:val="clear" w:color="auto" w:fill="d9d9d9"/>
            <w:tcW w:w="4837"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功能要求</w:t>
            </w:r>
            <w:r/>
          </w:p>
        </w:tc>
      </w:tr>
      <w:tr>
        <w:trPr>
          <w:trHeight w:val="810"/>
        </w:trPr>
        <w:tc>
          <w:tcPr>
            <w:shd w:val="clear" w:color="auto" w:fill="auto"/>
            <w:tcW w:w="846"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省级民政数据中台</w:t>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工作台</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数据汇聚概览统计</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数据汇聚概览统计</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支持生成可视化图表，包括但不限于柱状图、饼图等，用于直观展示数据汇聚的统计结果。</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对外共享概览统计</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对外共享概览统计</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支持统计已配置接口、共享接口、共享表、共享部门、共享系统总数据量及共享服务总次数等信息。</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快捷入口</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快捷入口</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提供快捷入口功能，为常用功能模块提供快捷入口。</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预警信息</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预警信息</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支持查询各类预警信息，点击详情跳转相应预警模块。</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待办事项</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待办事项</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支持查询待办事项，点击具体事项跳转相应模块。</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数据标准管理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标准规范文档管理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标准规范文档管理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支持管理员对中台建设的各类规范要求与文件政策进行统一维护管理。</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标准规范文档查询</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标准规范文档查询</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支持使用者对中台建设的各类规范要求与文件政策进行查看、下载。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标准字段管理</w:t>
            </w:r>
            <w:r/>
          </w:p>
        </w:tc>
        <w:tc>
          <w:tcPr>
            <w:shd w:val="clear" w:color="auto" w:fill="auto"/>
            <w:tcW w:w="1134" w:type="dxa"/>
            <w:vAlign w:val="center"/>
            <w:textDirection w:val="lrTb"/>
            <w:noWrap w:val="false"/>
          </w:tcPr>
          <w:p>
            <w:pPr>
              <w:jc w:val="center"/>
              <w:widowControl/>
            </w:pPr>
            <w:r>
              <w:rPr>
                <w:rFonts w:hint="eastAsia" w:ascii="宋体" w:hAnsi="宋体"/>
              </w:rPr>
              <w:t xml:space="preserve">标准字段管理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为数据中台的数据规范统一标准，各系统均与此字段建立对应关系。</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标准字典管理</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标准字典管理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为数据中台的数据规范统一字典，各系统均与此字典建立对应关系。</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页面应可通过点选标签形式来快速查询各类数据字典，如字典表状态、字典表依据等；可创建字典、导出全部字典、导入字典。</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标准区划管理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标准区划管理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支持对数据中台接入的第三方系统的民政区划进行重新梳理。</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区划数据导入</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区划数据导入</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支持根据登录的使用人所属系统的不同，各自导入自身的标准区划数据。</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业务系统区划维护</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业务系统区划维护</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支持根据登录的使用人所属系统的不同，对各自导入的标准区划数据和数据汇聚中台的标准区划之间的差异进行绑定。</w:t>
            </w:r>
            <w:r/>
          </w:p>
        </w:tc>
      </w:tr>
      <w:tr>
        <w:trPr>
          <w:trHeight w:val="556"/>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pPr>
            <w:r>
              <w:rPr>
                <w:rFonts w:hint="eastAsia" w:ascii="宋体" w:hAnsi="宋体"/>
              </w:rPr>
              <w:t xml:space="preserve">数据汇聚管理</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对接系统管理</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对接系统管理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支持对各类接入系统的信息进行统一维护管理，提供包括但不限于接入系统查询、列表展示、接入系统创建等功能。</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★页面应可通过点选标签形式来快速查询数据中台对接的各类信息系统，如部署环境、部署方式、主管业务部门；可新建对接系统、导出对接系统信息。（提供系统截图证明，并加盖投标人公章）</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对接系统查询</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对接系统查询</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支持对数据中台当前已经接入系统进行查看，根据主管业务部门显示对应系统，查看各个接入系统的详细对接信息。</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前置库管理</w:t>
            </w:r>
            <w:r/>
          </w:p>
        </w:tc>
        <w:tc>
          <w:tcPr>
            <w:shd w:val="clear" w:color="auto" w:fill="auto"/>
            <w:tcW w:w="1134" w:type="dxa"/>
            <w:vAlign w:val="center"/>
            <w:textDirection w:val="lrTb"/>
            <w:noWrap w:val="false"/>
          </w:tcPr>
          <w:p>
            <w:pPr>
              <w:jc w:val="center"/>
              <w:widowControl/>
            </w:pPr>
            <w:r>
              <w:rPr>
                <w:rFonts w:hint="eastAsia" w:ascii="宋体" w:hAnsi="宋体"/>
              </w:rPr>
              <w:t xml:space="preserve">前置库管理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支持对中台涉及的各类服务器进行统一维护管理，提供前置库管理等功能。</w:t>
            </w:r>
            <w:r/>
          </w:p>
        </w:tc>
      </w:tr>
      <w:tr>
        <w:trPr>
          <w:trHeight w:val="414"/>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元数据管理</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元数据管理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构建适用于民政业务的预定义元数据模型，用于约束系统中能够存在的元素，创建外部系统的表和表字段。</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★页面应可通过点击选择标签的方式选择不同业务主管部门的信息系统，可搜索查询元数据表状态、元数据表名称。（提供系统截图证明，并加盖投标人公章）</w:t>
            </w:r>
            <w:r/>
          </w:p>
        </w:tc>
      </w:tr>
      <w:tr>
        <w:trPr>
          <w:trHeight w:val="748"/>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元数据字典管理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元数据字典管理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支持各类相关术语的有效组织、管理和维护，实现数据库数据字典的动态管理。</w:t>
            </w:r>
            <w:r/>
          </w:p>
        </w:tc>
      </w:tr>
      <w:tr>
        <w:trPr>
          <w:trHeight w:val="263"/>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数据抽取管理</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数据抽取管理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支持记录各业务系统与中台交互数据的配置信息。</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★页面应可通过点击选择标签的方式选择不同业务主管部门的信息系统；可通过数据表的中文名称、表数据库名称进行搜索查询，并可以对搜索结果中的数据表进行编辑或查看数据抽取详情。（提供系</w:t>
            </w:r>
            <w:r>
              <w:rPr>
                <w:rFonts w:hint="eastAsia" w:ascii="宋体" w:hAnsi="宋体" w:cs="宋体"/>
              </w:rPr>
              <w:t xml:space="preserve">统截图证明，并加盖投标人公章）</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数据抽取记录</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数据抽取记录</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支持记录各业务系统与中台交互数据的具体抽取信息。</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数据模型管理</w:t>
            </w:r>
            <w:r/>
          </w:p>
        </w:tc>
        <w:tc>
          <w:tcPr>
            <w:shd w:val="clear" w:color="auto" w:fill="auto"/>
            <w:tcW w:w="1134" w:type="dxa"/>
            <w:vAlign w:val="center"/>
            <w:textDirection w:val="lrTb"/>
            <w:noWrap w:val="false"/>
          </w:tcPr>
          <w:p>
            <w:pPr>
              <w:jc w:val="center"/>
              <w:widowControl/>
            </w:pPr>
            <w:r>
              <w:rPr>
                <w:rFonts w:hint="eastAsia" w:ascii="宋体" w:hAnsi="宋体"/>
              </w:rPr>
              <w:t xml:space="preserve">数据模型管理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支持对数据进行抽取建模，提供包括但不限于数据模型查询、数据模型列表展示等功能。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数据标准化管理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数据标准化管理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支持用户对创建的外部系统表的字段以及字典建立对应关系。</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数据资源管理</w:t>
            </w:r>
            <w:r/>
          </w:p>
        </w:tc>
        <w:tc>
          <w:tcPr>
            <w:shd w:val="clear" w:color="auto" w:fill="auto"/>
            <w:tcW w:w="1134" w:type="dxa"/>
            <w:vAlign w:val="center"/>
            <w:textDirection w:val="lrTb"/>
            <w:noWrap w:val="false"/>
          </w:tcPr>
          <w:p>
            <w:pPr>
              <w:jc w:val="center"/>
              <w:widowControl/>
            </w:pPr>
            <w:r>
              <w:rPr>
                <w:rFonts w:hint="eastAsia" w:ascii="宋体" w:hAnsi="宋体"/>
              </w:rPr>
              <w:t xml:space="preserve">资源目录管理</w:t>
            </w:r>
            <w:r/>
          </w:p>
        </w:tc>
        <w:tc>
          <w:tcPr>
            <w:shd w:val="clear" w:color="auto" w:fill="auto"/>
            <w:tcW w:w="1134" w:type="dxa"/>
            <w:vAlign w:val="center"/>
            <w:textDirection w:val="lrTb"/>
            <w:noWrap w:val="false"/>
          </w:tcPr>
          <w:p>
            <w:pPr>
              <w:jc w:val="center"/>
              <w:widowControl/>
            </w:pPr>
            <w:r>
              <w:rPr>
                <w:rFonts w:hint="eastAsia" w:ascii="宋体" w:hAnsi="宋体"/>
              </w:rPr>
              <w:t xml:space="preserve">资源目录管理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支持按照一定标准生成对应的资源目录，提供包括但不限于资源目录查询、列表展示及目录表等功能。</w:t>
            </w:r>
            <w:r/>
          </w:p>
        </w:tc>
      </w:tr>
      <w:tr>
        <w:trPr>
          <w:trHeight w:val="58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ascii="宋体" w:hAnsi="宋体"/>
              </w:rPr>
              <w:t xml:space="preserve">资源目录发布管理</w:t>
            </w:r>
            <w:r/>
          </w:p>
        </w:tc>
        <w:tc>
          <w:tcPr>
            <w:shd w:val="clear" w:color="auto" w:fill="auto"/>
            <w:tcW w:w="1134" w:type="dxa"/>
            <w:vAlign w:val="center"/>
            <w:textDirection w:val="lrTb"/>
            <w:noWrap w:val="false"/>
          </w:tcPr>
          <w:p>
            <w:pPr>
              <w:jc w:val="center"/>
              <w:widowControl/>
            </w:pPr>
            <w:r>
              <w:rPr>
                <w:rFonts w:hint="eastAsia" w:ascii="宋体" w:hAnsi="宋体"/>
              </w:rPr>
              <w:t xml:space="preserve">资源目录发布管理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支持对已创建的资源目录进行发布管理。</w:t>
            </w:r>
            <w:r/>
          </w:p>
        </w:tc>
      </w:tr>
      <w:tr>
        <w:trPr>
          <w:trHeight w:val="556"/>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业务申请管理</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数据资源接口申请</w:t>
            </w:r>
            <w:r/>
          </w:p>
        </w:tc>
        <w:tc>
          <w:tcPr>
            <w:shd w:val="clear" w:color="auto" w:fill="auto"/>
            <w:tcW w:w="1134" w:type="dxa"/>
            <w:vAlign w:val="center"/>
            <w:vMerge w:val="restart"/>
            <w:textDirection w:val="lrTb"/>
            <w:noWrap w:val="false"/>
          </w:tcPr>
          <w:p>
            <w:pPr>
              <w:jc w:val="center"/>
              <w:widowControl/>
            </w:pPr>
            <w:r>
              <w:rPr>
                <w:rFonts w:hint="eastAsia" w:ascii="宋体" w:hAnsi="宋体"/>
              </w:rPr>
              <w:t xml:space="preserve">数据资源接口申请</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支持发起业务申请流程，并对已申请的业务查询申请结果，提供数据资源接口详情查看等功能。</w:t>
            </w:r>
            <w:r/>
          </w:p>
        </w:tc>
      </w:tr>
      <w:tr>
        <w:trPr>
          <w:trHeight w:val="556"/>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1134" w:type="dxa"/>
            <w:vAlign w:val="center"/>
            <w:vMerge w:val="continue"/>
            <w:textDirection w:val="lrTb"/>
            <w:noWrap w:val="false"/>
          </w:tcPr>
          <w:p>
            <w:pPr>
              <w:jc w:val="center"/>
              <w:widowControl/>
              <w:rPr>
                <w:rFonts w:ascii="宋体" w:hAnsi="宋体"/>
              </w:rPr>
            </w:pPr>
            <w:r>
              <w:rPr>
                <w:rFonts w:ascii="宋体" w:hAnsi="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★页面应可点击标签方式选择查看各类数据资源接口申请，如资源类型、共享条件、开放条件等，在搜索结果列表中可以选择需要的数据资源接口进行申请操作。（提供系统截图证明，并加盖投标人公章）</w:t>
            </w:r>
            <w:r/>
          </w:p>
        </w:tc>
      </w:tr>
      <w:tr>
        <w:trPr>
          <w:trHeight w:val="414"/>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pPr>
            <w:r>
              <w:rPr>
                <w:rFonts w:hint="eastAsia" w:ascii="宋体" w:hAnsi="宋体"/>
              </w:rPr>
              <w:t xml:space="preserve">业务审核管理</w:t>
            </w:r>
            <w:r/>
          </w:p>
        </w:tc>
        <w:tc>
          <w:tcPr>
            <w:shd w:val="clear" w:color="auto" w:fill="auto"/>
            <w:tcW w:w="1134" w:type="dxa"/>
            <w:vAlign w:val="center"/>
            <w:textDirection w:val="lrTb"/>
            <w:noWrap w:val="false"/>
          </w:tcPr>
          <w:p>
            <w:pPr>
              <w:jc w:val="center"/>
              <w:widowControl/>
            </w:pPr>
            <w:r>
              <w:rPr>
                <w:rFonts w:hint="eastAsia" w:ascii="宋体" w:hAnsi="宋体"/>
              </w:rPr>
              <w:t xml:space="preserve">数据资源接口审核</w:t>
            </w:r>
            <w:r/>
          </w:p>
        </w:tc>
        <w:tc>
          <w:tcPr>
            <w:shd w:val="clear" w:color="auto" w:fill="auto"/>
            <w:tcW w:w="1134" w:type="dxa"/>
            <w:vAlign w:val="center"/>
            <w:textDirection w:val="lrTb"/>
            <w:noWrap w:val="false"/>
          </w:tcPr>
          <w:p>
            <w:pPr>
              <w:jc w:val="center"/>
              <w:widowControl/>
            </w:pPr>
            <w:r>
              <w:rPr>
                <w:rFonts w:hint="eastAsia" w:ascii="宋体" w:hAnsi="宋体"/>
              </w:rPr>
              <w:t xml:space="preserve">数据资源接口审核</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支持对数据资源接口业务申请进行审核，并支持对已审核的业务查看详情。</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数据资源表审核</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数据资源表审核</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支持对数据资源表业务申请进行审批或者退回的操作，并支持对已审核的业务查看详情。</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数据接口管理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共享资源管理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共享资源管理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提供标准接口或自定义接口给使用人申请，支持直接完成配置并提交申请使用。</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共享接口管理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共享接口管理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支持对系统当前提供服务的各项接口数据进行管理，提供各类共享接口相关的数据统计及查询展示等功能。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共享请求配置</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共享请求配置</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对已经申请的接口，支持进行具体配置来提供服务，提供包括但不限于共享接口查询、列表展示及共享配置等功能。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共享请求统计</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共享请求统计</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支持直观显示系统的接口情况相关数据，提供包括但不限于共享请求统计展示、共享请求查询、共享接口列表展示、接口使用情况等功能。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pPr>
            <w:r>
              <w:rPr>
                <w:rFonts w:hint="eastAsia"/>
              </w:rPr>
              <w:t xml:space="preserve">共享部门统计</w:t>
            </w:r>
            <w:r/>
          </w:p>
        </w:tc>
        <w:tc>
          <w:tcPr>
            <w:shd w:val="clear" w:color="auto" w:fill="auto"/>
            <w:tcW w:w="1134" w:type="dxa"/>
            <w:vAlign w:val="center"/>
            <w:textDirection w:val="lrTb"/>
            <w:noWrap w:val="false"/>
          </w:tcPr>
          <w:p>
            <w:pPr>
              <w:jc w:val="center"/>
              <w:widowControl/>
            </w:pPr>
            <w:r>
              <w:rPr>
                <w:rFonts w:hint="eastAsia"/>
              </w:rPr>
              <w:t xml:space="preserve">共享部门统计</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支持直观显示各申请单位使用资源情况相关数据，提供包括但不限于共享部门统计展示、共享部门查询、共享部门列表展示、接口使用情况等功能。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共享交换日志</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共享交换日志</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支持直观显示各个接口的使用情况，提供包括但不限于接口使用日志模糊查询、接口使用情况等功能。</w:t>
            </w:r>
            <w:r/>
          </w:p>
        </w:tc>
      </w:tr>
      <w:tr>
        <w:trPr>
          <w:trHeight w:val="31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中台资源监控</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存储状态监控</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存储状态监控</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支持直观显示存储指标内容，提供包括不限于存储使用情况、存储使用预警等功能。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数据汇聚监控</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数据汇聚监控</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支持直观显示数据汇聚情况，提供包括不限于平台数据汇聚统计、数据汇聚入库趋势图、数据汇聚数量排名、数据汇聚总量占比等功能。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页面应可显示数据汇聚数量，汇聚数据表总数、汇聚数据字段总数、数控入库总量、数据汇聚入库趋</w:t>
            </w:r>
            <w:r>
              <w:rPr>
                <w:rFonts w:hint="eastAsia" w:ascii="宋体" w:hAnsi="宋体" w:cs="宋体"/>
              </w:rPr>
              <w:t xml:space="preserve">势等内容。</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对外共享监控</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对外共享监控</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支持直观显示对外共享数据内容，提供包括但不限于对外共享数据基础统计、分析等功能。</w:t>
            </w:r>
            <w:r/>
          </w:p>
        </w:tc>
      </w:tr>
      <w:tr>
        <w:trPr>
          <w:trHeight w:val="31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pPr>
            <w:r>
              <w:rPr>
                <w:rFonts w:hint="eastAsia" w:ascii="宋体" w:hAnsi="宋体"/>
              </w:rPr>
              <w:t xml:space="preserve">标签库管理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标签类型查询</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标签类型查询</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支持单一条件或多条件组合查询相关标签内容。</w:t>
            </w:r>
            <w:r/>
          </w:p>
        </w:tc>
      </w:tr>
      <w:tr>
        <w:trPr>
          <w:trHeight w:val="31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标签名称模糊查询</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标签名称模糊查询</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支持输入关键字申请单位进行模糊查询，显示对应部门。</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标签列表展示</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标签列表展示</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支持显示标签名称、标签类型、自定义设置、创建时间等相关内容，并进行查看、编辑、删除等。</w:t>
            </w:r>
            <w:r/>
          </w:p>
        </w:tc>
      </w:tr>
      <w:tr>
        <w:trPr>
          <w:trHeight w:val="31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标签新增</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标签新增</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支持设置标签名称、标签类型、使用自定义条件配置成一个标签，并对输出的内容进行预览。</w:t>
            </w:r>
            <w:r/>
          </w:p>
        </w:tc>
      </w:tr>
      <w:tr>
        <w:trPr>
          <w:trHeight w:val="63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业务规则预警类型管理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业务规则预警类型管理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支持对预警进行基础配置，提供包括但不限于预警类型查询、新增、列表展示等功能。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业务规则预警管理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业务规则预警管理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支持显示预警的相关内容并能进行对应操作，提供包括但不限于预警查询、新增、预警内容列表显示等功能。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预警历史记录</w:t>
            </w:r>
            <w:r/>
          </w:p>
        </w:tc>
        <w:tc>
          <w:tcPr>
            <w:shd w:val="clear" w:color="auto" w:fill="auto"/>
            <w:tcW w:w="1134"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预警历史记录</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支持查看预警历史记录，提供包括但不限于预警历史记录查询、预警列表展示、预警详情、预警内容导出等功能。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1134"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★页面应可根据预警名称、预警类型、预警系统、预警时间进行搜索查询，在搜索结果列表中可查看预警详情。（提供系统截图证明，并加盖投标人公章）</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数据治理预警类型管理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数据治理预警类型管理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支持管理员或授权用户对已存在的数据治理预警类型进行编辑。</w:t>
            </w:r>
            <w:r/>
          </w:p>
        </w:tc>
      </w:tr>
      <w:tr>
        <w:trPr>
          <w:trHeight w:val="63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数据治理预警历史记录</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数据治理预警历史记录</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支持管理员或授权用户查看特定预警事件的详细信息和历史记录，提供各类数据治理预警历史的查看、导航与操作等功能。</w:t>
            </w:r>
            <w:r/>
          </w:p>
        </w:tc>
      </w:tr>
      <w:tr>
        <w:trPr>
          <w:trHeight w:val="413"/>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接口调用预警</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接口调用预警</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支持根据设定的接口调用预警规则，在满足设定规则时触发预警信息，支持管理员或授权用户通过接口方式主动触发预警。</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接口安全检查预警</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接口安全检查预警</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支持对接口进行全面安全检查，并在发现异常或潜在风险时提供预警。</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textDirection w:val="lrTb"/>
            <w:noWrap w:val="false"/>
          </w:tcPr>
          <w:p>
            <w:pPr>
              <w:jc w:val="center"/>
              <w:widowControl/>
              <w:rPr>
                <w:rFonts w:ascii="宋体" w:hAnsi="宋体" w:cs="宋体"/>
              </w:rPr>
            </w:pPr>
            <w:r>
              <w:rPr>
                <w:rFonts w:hint="eastAsia" w:ascii="宋体" w:hAnsi="宋体" w:cs="宋体"/>
              </w:rPr>
              <w:t xml:space="preserve">接口使用管理</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我的接口列表</w:t>
            </w:r>
            <w:r/>
          </w:p>
        </w:tc>
        <w:tc>
          <w:tcPr>
            <w:shd w:val="clear" w:color="auto" w:fill="auto"/>
            <w:tcW w:w="1134" w:type="dxa"/>
            <w:vAlign w:val="center"/>
            <w:textDirection w:val="lrTb"/>
            <w:noWrap w:val="false"/>
          </w:tcPr>
          <w:p>
            <w:pPr>
              <w:jc w:val="center"/>
              <w:widowControl/>
              <w:rPr>
                <w:rFonts w:ascii="宋体" w:hAnsi="宋体" w:cs="宋体"/>
              </w:rPr>
            </w:pPr>
            <w:r>
              <w:rPr>
                <w:rFonts w:hint="eastAsia" w:ascii="宋体" w:hAnsi="宋体" w:cs="宋体"/>
              </w:rPr>
              <w:t xml:space="preserve">我的接口列表</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支持申请人对已申请的接口进行查看、调试。</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tcPr>
          <w:p>
            <w:pPr>
              <w:jc w:val="center"/>
              <w:widowControl/>
            </w:pPr>
            <w:r>
              <w:rPr>
                <w:rFonts w:hint="eastAsia" w:ascii="宋体" w:hAnsi="宋体"/>
              </w:rPr>
              <w:t xml:space="preserve">系统管理</w:t>
            </w:r>
            <w:r/>
          </w:p>
        </w:tc>
        <w:tc>
          <w:tcPr>
            <w:shd w:val="clear" w:color="auto" w:fill="auto"/>
            <w:tcW w:w="1134" w:type="dxa"/>
            <w:vAlign w:val="center"/>
            <w:textDirection w:val="lrTb"/>
            <w:noWrap w:val="false"/>
          </w:tcPr>
          <w:p>
            <w:pPr>
              <w:jc w:val="center"/>
              <w:widowControl/>
            </w:pPr>
            <w:r>
              <w:rPr>
                <w:rFonts w:hint="eastAsia" w:ascii="宋体" w:hAnsi="宋体"/>
              </w:rPr>
              <w:t xml:space="preserve">菜单管理</w:t>
            </w:r>
            <w:r/>
          </w:p>
        </w:tc>
        <w:tc>
          <w:tcPr>
            <w:shd w:val="clear" w:color="auto" w:fill="auto"/>
            <w:tcW w:w="1134" w:type="dxa"/>
            <w:vAlign w:val="center"/>
            <w:textDirection w:val="lrTb"/>
            <w:noWrap w:val="false"/>
          </w:tcPr>
          <w:p>
            <w:pPr>
              <w:jc w:val="center"/>
              <w:widowControl/>
            </w:pPr>
            <w:r>
              <w:rPr>
                <w:rFonts w:hint="eastAsia" w:ascii="宋体" w:hAnsi="宋体"/>
              </w:rPr>
              <w:t xml:space="preserve">菜单管理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对本系统涉及的所有层级菜单目录进行统一维护管理。</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用户管理</w:t>
            </w:r>
            <w:r/>
          </w:p>
        </w:tc>
        <w:tc>
          <w:tcPr>
            <w:shd w:val="clear" w:color="auto" w:fill="auto"/>
            <w:tcW w:w="1134" w:type="dxa"/>
            <w:vAlign w:val="center"/>
            <w:textDirection w:val="lrTb"/>
            <w:noWrap w:val="false"/>
          </w:tcPr>
          <w:p>
            <w:pPr>
              <w:jc w:val="center"/>
              <w:widowControl/>
            </w:pPr>
            <w:r>
              <w:rPr>
                <w:rFonts w:hint="eastAsia" w:ascii="宋体" w:hAnsi="宋体"/>
              </w:rPr>
              <w:t xml:space="preserve">用户管理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支持系统中用户账户的创建、维护和监控等功能。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角色管理</w:t>
            </w:r>
            <w:r/>
          </w:p>
        </w:tc>
        <w:tc>
          <w:tcPr>
            <w:shd w:val="clear" w:color="auto" w:fill="auto"/>
            <w:tcW w:w="1134" w:type="dxa"/>
            <w:vAlign w:val="center"/>
            <w:textDirection w:val="lrTb"/>
            <w:noWrap w:val="false"/>
          </w:tcPr>
          <w:p>
            <w:pPr>
              <w:jc w:val="center"/>
              <w:widowControl/>
            </w:pPr>
            <w:r>
              <w:rPr>
                <w:rFonts w:hint="eastAsia" w:ascii="宋体" w:hAnsi="宋体"/>
              </w:rPr>
              <w:t xml:space="preserve">角色管理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提供角色管理功能，支持对角色进行访问菜单目录权限设置，提供角色授权资源管理等功能。</w:t>
            </w:r>
            <w:r/>
          </w:p>
        </w:tc>
      </w:tr>
      <w:tr>
        <w:trPr>
          <w:trHeight w:val="315"/>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字典管理</w:t>
            </w:r>
            <w:r/>
          </w:p>
        </w:tc>
        <w:tc>
          <w:tcPr>
            <w:shd w:val="clear" w:color="auto" w:fill="auto"/>
            <w:tcW w:w="1134" w:type="dxa"/>
            <w:vAlign w:val="center"/>
            <w:textDirection w:val="lrTb"/>
            <w:noWrap w:val="false"/>
          </w:tcPr>
          <w:p>
            <w:pPr>
              <w:jc w:val="center"/>
              <w:widowControl/>
            </w:pPr>
            <w:r>
              <w:rPr>
                <w:rFonts w:hint="eastAsia" w:ascii="宋体" w:hAnsi="宋体"/>
              </w:rPr>
              <w:t xml:space="preserve">字典管理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支持维护系统中用于数据标准化的字典项，对数据字典进行配置管理。</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pPr>
            <w:r/>
            <w:r/>
          </w:p>
        </w:tc>
        <w:tc>
          <w:tcPr>
            <w:shd w:val="clear" w:color="auto" w:fill="auto"/>
            <w:tcW w:w="1134" w:type="dxa"/>
            <w:vAlign w:val="center"/>
            <w:textDirection w:val="lrTb"/>
            <w:noWrap w:val="false"/>
          </w:tcPr>
          <w:p>
            <w:pPr>
              <w:jc w:val="center"/>
              <w:widowControl/>
            </w:pPr>
            <w:r>
              <w:rPr>
                <w:rFonts w:hint="eastAsia" w:ascii="宋体" w:hAnsi="宋体"/>
              </w:rPr>
              <w:t xml:space="preserve">部门管理</w:t>
            </w:r>
            <w:r/>
          </w:p>
        </w:tc>
        <w:tc>
          <w:tcPr>
            <w:shd w:val="clear" w:color="auto" w:fill="auto"/>
            <w:tcW w:w="1134" w:type="dxa"/>
            <w:vAlign w:val="center"/>
            <w:textDirection w:val="lrTb"/>
            <w:noWrap w:val="false"/>
          </w:tcPr>
          <w:p>
            <w:pPr>
              <w:jc w:val="center"/>
              <w:widowControl/>
            </w:pPr>
            <w:r>
              <w:rPr>
                <w:rFonts w:hint="eastAsia" w:ascii="宋体" w:hAnsi="宋体"/>
              </w:rPr>
              <w:t xml:space="preserve">部门管理</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支持对组织架构信息进行综合维护管理。</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tcPr>
          <w:p>
            <w:pPr>
              <w:jc w:val="center"/>
              <w:widowControl/>
              <w:rPr>
                <w:rFonts w:ascii="宋体" w:hAnsi="宋体" w:cs="宋体"/>
              </w:rPr>
            </w:pPr>
            <w:r>
              <w:rPr>
                <w:rFonts w:hint="eastAsia" w:ascii="宋体" w:hAnsi="宋体" w:cs="宋体"/>
              </w:rPr>
              <w:t xml:space="preserve">数据采集治理</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数据汇聚</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数据汇聚</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支持通过数据抽取、数据转换和数据装载的连续操作，将民政不同来源、不同格式的数据抽取到数据仓库，并进行进一步的汇总加载。</w:t>
            </w:r>
            <w:r/>
          </w:p>
        </w:tc>
      </w:tr>
      <w:tr>
        <w:trPr>
          <w:trHeight w:val="54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数据清洗</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数据清洗</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支持通过数据清洁、数据转换和数据集成等预处理步骤建立数据仓库。</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数据标准化</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数据标准化</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提供数据标准化处理功能，依据对多源异构数据的标准化，为系统有效管理数据提供支持。</w:t>
            </w:r>
            <w:r/>
          </w:p>
        </w:tc>
      </w:tr>
      <w:tr>
        <w:trPr>
          <w:trHeight w:val="413"/>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数据共享交换</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数据共享交换</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与各部委前置库、省级政务数据共享交换平台、民政部金民工程统一数据交换平台等进行对接，完成横向、纵向单位之间的数据交换请求与获取；支持与政府各部门业务应用系统之间形成统一的数据交换协议、标准和服务，对业务系统提供标准的信息交换服务调用；预留民政其他未建业务功能接口；支持数据库与应用系统之间、应用系统与应用系统之间、数据库与数据库之间、数据文件到数据文件、数据文件与数据库之间、应用系统与数据文件之间等交换。提供包括但不限于数据交换申请、数据交换申请受理、数据抽取提交、数据质量管理、数据校核等功能。</w:t>
            </w:r>
            <w:r/>
          </w:p>
        </w:tc>
      </w:tr>
      <w:tr>
        <w:trPr>
          <w:trHeight w:val="108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992" w:type="dxa"/>
            <w:vAlign w:val="center"/>
            <w:vMerge w:val="restart"/>
            <w:textDirection w:val="lrTb"/>
            <w:noWrap/>
          </w:tcPr>
          <w:p>
            <w:pPr>
              <w:jc w:val="center"/>
              <w:widowControl/>
              <w:rPr>
                <w:rFonts w:ascii="宋体" w:hAnsi="宋体" w:cs="宋体"/>
              </w:rPr>
            </w:pPr>
            <w:r>
              <w:rPr>
                <w:rFonts w:hint="eastAsia" w:ascii="宋体" w:hAnsi="宋体" w:cs="宋体"/>
              </w:rPr>
              <w:t xml:space="preserve">全省民政数据库</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基础库</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基础库</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建设基础数据库，用于存放各类标准基础字典数据以及基础民政对象数据。基础数据包括但不限于个人、法人、证照、信用、空间、事项、办件等。</w:t>
            </w:r>
            <w:r/>
          </w:p>
        </w:tc>
      </w:tr>
      <w:tr>
        <w:trPr>
          <w:trHeight w:val="81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业务库</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业务库</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按照业务条线对业务的分类要求等不同条件，建设业务数据库。提供包括但不限于救助业务数据库、养老服务业务数据库、儿童福利信息库、残疾人信息库、婚姻信息库、殡葬信息库、社会组织信息库、行政区划信息库等。</w:t>
            </w:r>
            <w:r/>
          </w:p>
        </w:tc>
      </w:tr>
      <w:tr>
        <w:trPr>
          <w:trHeight w:val="135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主题库</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主题库</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支持通过ETL工具对各业数据进行抽取、清洗和转换，并根据业务主题需求，对业务数据进行分类，形成包括但不限于精准救助主题库、婚姻关系主题库、人员关系主题库、民政关爱对象人物画像主题库、专题业务数据统计库等，支持包括但不限于自然人血缘关系、婚姻关系、姻亲关系、社会关系、法律关系等的全面梳理入库和专题业务数据统计功能。</w:t>
            </w:r>
            <w:r/>
          </w:p>
        </w:tc>
      </w:tr>
      <w:tr>
        <w:trPr>
          <w:trHeight w:val="1350"/>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共享库</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共享库</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采用符合国家制定的信息系统开发标准规范，预留开放、灵活、可拓展的标准接口，支持各设区市民政数据的上报和下发、支持民政各类业务系统调用数据交换接口读取共享数据。提供包括但不限于社会团体基本信息、低保人员信息、低保家庭信息、特困人员信息、社区基本信息、社区统计信息、老年人口数目信息、老年证信息、殡葬单位信息、死亡火化人员信息、公墓信息、社会福利机构信息、行政区划基本信息、行政区划统计信息、婚姻登记信息等信息资源共享能力。</w:t>
            </w:r>
            <w:r/>
          </w:p>
        </w:tc>
      </w:tr>
      <w:tr>
        <w:trPr>
          <w:trHeight w:val="981"/>
        </w:trPr>
        <w:tc>
          <w:tcPr>
            <w:tcW w:w="846" w:type="dxa"/>
            <w:vAlign w:val="center"/>
            <w:vMerge w:val="continue"/>
            <w:textDirection w:val="lrTb"/>
            <w:noWrap w:val="false"/>
          </w:tcPr>
          <w:p>
            <w:pPr>
              <w:jc w:val="left"/>
              <w:widowControl/>
              <w:rPr>
                <w:rFonts w:ascii="宋体" w:hAnsi="宋体" w:cs="宋体"/>
              </w:rPr>
            </w:pPr>
            <w:r>
              <w:rPr>
                <w:rFonts w:ascii="宋体" w:hAnsi="宋体" w:cs="宋体"/>
              </w:rPr>
            </w:r>
            <w:r/>
          </w:p>
        </w:tc>
        <w:tc>
          <w:tcPr>
            <w:tcW w:w="992"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服务</w:t>
            </w:r>
            <w:r/>
          </w:p>
        </w:tc>
        <w:tc>
          <w:tcPr>
            <w:shd w:val="clear" w:color="auto" w:fill="auto"/>
            <w:tcW w:w="1134" w:type="dxa"/>
            <w:vAlign w:val="center"/>
            <w:textDirection w:val="lrTb"/>
            <w:noWrap/>
          </w:tcPr>
          <w:p>
            <w:pPr>
              <w:jc w:val="center"/>
              <w:widowControl/>
              <w:rPr>
                <w:rFonts w:ascii="宋体" w:hAnsi="宋体" w:cs="宋体"/>
              </w:rPr>
            </w:pPr>
            <w:r>
              <w:rPr>
                <w:rFonts w:hint="eastAsia" w:ascii="宋体" w:hAnsi="宋体" w:cs="宋体"/>
              </w:rPr>
              <w:t xml:space="preserve">服务</w:t>
            </w:r>
            <w:r/>
          </w:p>
        </w:tc>
        <w:tc>
          <w:tcPr>
            <w:shd w:val="clear" w:color="auto" w:fill="auto"/>
            <w:tcW w:w="4837" w:type="dxa"/>
            <w:vAlign w:val="center"/>
            <w:textDirection w:val="lrTb"/>
            <w:noWrap w:val="false"/>
          </w:tcPr>
          <w:p>
            <w:pPr>
              <w:jc w:val="left"/>
              <w:widowControl/>
              <w:rPr>
                <w:rFonts w:ascii="宋体" w:hAnsi="宋体" w:cs="宋体"/>
              </w:rPr>
            </w:pPr>
            <w:r>
              <w:rPr>
                <w:rFonts w:hint="eastAsia" w:ascii="宋体" w:hAnsi="宋体" w:cs="宋体"/>
              </w:rPr>
              <w:t xml:space="preserve">投标人需按照采购人要求，完成与省一体化民政业务平台各业务系统以及省大数据共享交换平台对接，汇聚治理民政业务数据，建设基础库、业务库、主题库、共享库在内的全省民政数据库。（提供承诺函，并加盖投标人公章）</w:t>
            </w:r>
            <w:r/>
          </w:p>
        </w:tc>
      </w:tr>
    </w:tbl>
    <w:p>
      <w:pPr>
        <w:pStyle w:val="760"/>
      </w:pPr>
      <w:r>
        <w:rPr>
          <w:rFonts w:hint="eastAsia"/>
        </w:rPr>
        <w:t xml:space="preserve">3</w:t>
      </w:r>
      <w:r>
        <w:rPr>
          <w:rFonts w:hint="eastAsia" w:ascii="宋体" w:hAnsi="宋体" w:eastAsia="宋体" w:cs="宋体"/>
        </w:rPr>
        <w:t xml:space="preserve">、</w:t>
      </w:r>
      <w:r>
        <w:rPr>
          <w:rFonts w:hint="eastAsia"/>
        </w:rPr>
        <w:t xml:space="preserve">“</w:t>
      </w:r>
      <w:r>
        <w:rPr>
          <w:rFonts w:hint="eastAsia" w:ascii="宋体" w:hAnsi="宋体" w:eastAsia="宋体" w:cs="宋体"/>
        </w:rPr>
        <w:t xml:space="preserve">苏服办</w:t>
      </w:r>
      <w:r>
        <w:t xml:space="preserve">”</w:t>
      </w:r>
      <w:r>
        <w:rPr>
          <w:rFonts w:hint="eastAsia" w:ascii="宋体" w:hAnsi="宋体" w:eastAsia="宋体" w:cs="宋体"/>
        </w:rPr>
        <w:t xml:space="preserve">总门户融合对接</w:t>
      </w:r>
      <w:r/>
    </w:p>
    <w:p>
      <w:pPr>
        <w:ind w:firstLine="480"/>
        <w:spacing w:line="400" w:lineRule="exact"/>
        <w:rPr>
          <w:rFonts w:ascii="宋体" w:hAnsi="宋体" w:cs="宋体"/>
          <w:sz w:val="24"/>
          <w:szCs w:val="24"/>
        </w:rPr>
      </w:pPr>
      <w:r>
        <w:rPr>
          <w:rFonts w:ascii="宋体" w:hAnsi="宋体" w:cs="宋体"/>
          <w:sz w:val="24"/>
          <w:szCs w:val="24"/>
        </w:rPr>
      </w:r>
      <w:r/>
    </w:p>
    <w:tbl>
      <w:tblPr>
        <w:tblW w:w="4990" w:type="pct"/>
        <w:tblLayout w:type="fixed"/>
        <w:tblCellMar>
          <w:top w:w="15" w:type="dxa"/>
        </w:tblCellMar>
        <w:tblLook w:val="04A0" w:firstRow="1" w:lastRow="0" w:firstColumn="1" w:lastColumn="0" w:noHBand="0" w:noVBand="1"/>
      </w:tblPr>
      <w:tblGrid>
        <w:gridCol w:w="710"/>
        <w:gridCol w:w="884"/>
        <w:gridCol w:w="873"/>
        <w:gridCol w:w="1160"/>
        <w:gridCol w:w="5524"/>
      </w:tblGrid>
      <w:tr>
        <w:trPr>
          <w:trHeight w:val="285"/>
          <w:tblHeader/>
        </w:trPr>
        <w:tc>
          <w:tcPr>
            <w:shd w:val="clear" w:color="auto" w:fill="d9d9d9"/>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系统</w:t>
            </w:r>
            <w:r/>
          </w:p>
        </w:tc>
        <w:tc>
          <w:tcPr>
            <w:shd w:val="clear" w:color="auto" w:fill="d9d9d9"/>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子系统</w:t>
            </w:r>
            <w:r/>
          </w:p>
        </w:tc>
        <w:tc>
          <w:tcPr>
            <w:shd w:val="clear" w:color="auto" w:fill="d9d9d9"/>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auto" w:fill="d9d9d9"/>
            <w:tcBorders>
              <w:top w:val="single" w:color="auto" w:sz="4" w:space="0"/>
              <w:left w:val="single" w:color="auto" w:sz="4" w:space="0"/>
              <w:bottom w:val="single" w:color="auto" w:sz="4" w:space="0"/>
              <w:right w:val="single" w:color="auto" w:sz="4" w:space="0"/>
            </w:tcBorders>
            <w:tcW w:w="634" w:type="pct"/>
            <w:vAlign w:val="center"/>
            <w:textDirection w:val="lrTb"/>
            <w:noWrap/>
          </w:tcPr>
          <w:p>
            <w:pPr>
              <w:jc w:val="center"/>
              <w:widowControl/>
              <w:rPr>
                <w:rFonts w:ascii="宋体" w:hAnsi="宋体" w:cs="宋体"/>
                <w:b/>
                <w:bCs/>
              </w:rPr>
            </w:pPr>
            <w:r>
              <w:rPr>
                <w:rFonts w:hint="eastAsia" w:ascii="宋体" w:hAnsi="宋体" w:cs="宋体"/>
                <w:b/>
                <w:bCs/>
              </w:rPr>
              <w:t xml:space="preserve">子功能</w:t>
            </w:r>
            <w:r/>
          </w:p>
        </w:tc>
        <w:tc>
          <w:tcPr>
            <w:shd w:val="clear" w:color="auto" w:fill="d9d9d9"/>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功能要求</w:t>
            </w:r>
            <w:r/>
          </w:p>
        </w:tc>
      </w:tr>
      <w:tr>
        <w:trPr>
          <w:trHeight w:val="1387"/>
        </w:trPr>
        <w:tc>
          <w:tcPr>
            <w:shd w:val="clear" w:color="auto" w:fill="auto"/>
            <w:tcBorders>
              <w:top w:val="single" w:color="auto" w:sz="4" w:space="0"/>
              <w:left w:val="single" w:color="auto" w:sz="4" w:space="0"/>
              <w:bottom w:val="single" w:color="auto" w:sz="4" w:space="0"/>
              <w:right w:val="single" w:color="auto" w:sz="4" w:space="0"/>
            </w:tcBorders>
            <w:tcW w:w="388" w:type="pct"/>
            <w:vAlign w:val="center"/>
            <w:vMerge w:val="restart"/>
            <w:textDirection w:val="lrTb"/>
            <w:noWrap w:val="false"/>
          </w:tcPr>
          <w:p>
            <w:pPr>
              <w:jc w:val="center"/>
              <w:widowControl/>
            </w:pPr>
            <w:r>
              <w:rPr>
                <w:rFonts w:hint="eastAsia"/>
              </w:rPr>
              <w:t xml:space="preserve">“</w:t>
            </w:r>
            <w:r>
              <w:rPr>
                <w:rFonts w:hint="eastAsia" w:ascii="宋体" w:hAnsi="宋体"/>
              </w:rPr>
              <w:t xml:space="preserve">苏服办”总门户融合对接</w:t>
            </w:r>
            <w:r/>
          </w:p>
        </w:tc>
        <w:tc>
          <w:tcPr>
            <w:shd w:val="clear" w:color="auto" w:fill="auto"/>
            <w:tcBorders>
              <w:top w:val="single" w:color="auto" w:sz="4" w:space="0"/>
              <w:left w:val="single" w:color="auto" w:sz="4" w:space="0"/>
              <w:bottom w:val="single" w:color="auto" w:sz="4" w:space="0"/>
              <w:right w:val="single" w:color="auto" w:sz="4" w:space="0"/>
            </w:tcBorders>
            <w:tcW w:w="483"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民政移动端应用开发</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首页</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首页</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支持自上而下展示所在城市、天气、搜索框、四个图标（扫一扫、苏服码、亮证、老人长者版）、热门服务、特色专题、服务应用、热点资讯。提供包括但不限于业务查询、业务申办、主题业务、新闻资讯、其他服务等功能。</w:t>
            </w:r>
            <w:r/>
          </w:p>
        </w:tc>
      </w:tr>
      <w:tr>
        <w:trPr>
          <w:trHeight w:val="791"/>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面向社会公众，支持选择具体市后显示该市所有服务应用，按照“热门服务”、“业务类别”进行导航展示，应用涵盖全省通用应用以及地方特色应用。</w:t>
            </w:r>
            <w:r/>
          </w:p>
        </w:tc>
      </w:tr>
      <w:tr>
        <w:trPr>
          <w:trHeight w:val="162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全省通用应用包含但不限于民政机关查询、社会组织信用信息查询、社会组织异常名录查询、社会组织严重非法失信名单查询、慈善组织查询等30个业务查询类应用，残疾人两项补贴申办、尊老金申领、适老化改造申请等12个业务申办类应用和“苏易助”、婚姻登记预约、江苏志愿服务等8个主题业务类应用。</w:t>
            </w:r>
            <w:r/>
          </w:p>
        </w:tc>
      </w:tr>
      <w:tr>
        <w:trPr>
          <w:trHeight w:val="513"/>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工作</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工作</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★根据不同民政工作人员的权限，展现相对应的业务类应用，如民政法规政策库、困难群众巡访、未保关爱服务、救助业务核查等应用。（提供系统截图证明，并加盖投标人公章）</w:t>
            </w:r>
            <w:r/>
          </w:p>
        </w:tc>
      </w:tr>
      <w:tr>
        <w:trPr>
          <w:trHeight w:val="54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我的</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我的</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面向社会公众，提供包括但不限于个人信息（待登录、已登录）、我的办事记录、我的待遇发放、我的电子证照、我要咨询投诉、关于我们等功能，可进行退出登录操作。</w:t>
            </w:r>
            <w:r/>
          </w:p>
        </w:tc>
      </w:tr>
      <w:tr>
        <w:trPr>
          <w:trHeight w:val="54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管理系统</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应用管理</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针对智慧民政小程序应用进行日常管理维护，可添加应用，审核并设置应用上架、下架，查看应用详情、删除应用。</w:t>
            </w:r>
            <w:r/>
          </w:p>
        </w:tc>
      </w:tr>
      <w:tr>
        <w:trPr>
          <w:trHeight w:val="54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77"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tcPr>
          <w:p>
            <w:pPr>
              <w:jc w:val="center"/>
              <w:widowControl/>
              <w:rPr>
                <w:rFonts w:ascii="宋体" w:hAnsi="宋体" w:cs="宋体"/>
              </w:rPr>
            </w:pPr>
            <w:r>
              <w:rPr>
                <w:rFonts w:hint="eastAsia" w:ascii="宋体" w:hAnsi="宋体" w:cs="宋体"/>
              </w:rPr>
              <w:t xml:space="preserve">资讯管理</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提供资讯信息管理功能，支持添加、查看、编辑、删除和审核操作，支持对授权后的官方信息进行引用和发布。</w:t>
            </w:r>
            <w:r/>
          </w:p>
        </w:tc>
      </w:tr>
      <w:tr>
        <w:trPr>
          <w:trHeight w:val="54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77"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tcPr>
          <w:p>
            <w:pPr>
              <w:jc w:val="center"/>
              <w:widowControl/>
              <w:rPr>
                <w:rFonts w:ascii="宋体" w:hAnsi="宋体" w:cs="宋体"/>
              </w:rPr>
            </w:pPr>
            <w:r>
              <w:rPr>
                <w:rFonts w:hint="eastAsia" w:ascii="宋体" w:hAnsi="宋体" w:cs="宋体"/>
              </w:rPr>
              <w:t xml:space="preserve">系统配置管理</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提供系统配置管理功能，支持智慧民政特殊滤镜的管理配置，管理系统的参数及用户账号管理等。</w:t>
            </w:r>
            <w:r/>
          </w:p>
        </w:tc>
      </w:tr>
      <w:tr>
        <w:trPr>
          <w:trHeight w:val="54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tcPr>
          <w:p>
            <w:pPr>
              <w:jc w:val="center"/>
              <w:widowControl/>
              <w:rPr>
                <w:rFonts w:ascii="宋体" w:hAnsi="宋体" w:cs="宋体"/>
              </w:rPr>
            </w:pPr>
            <w:r>
              <w:rPr>
                <w:rFonts w:hint="eastAsia" w:ascii="宋体" w:hAnsi="宋体" w:cs="宋体"/>
              </w:rPr>
              <w:t xml:space="preserve">民政移动端标准应用</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tcPr>
          <w:p>
            <w:pPr>
              <w:jc w:val="center"/>
              <w:widowControl/>
              <w:rPr>
                <w:rFonts w:ascii="宋体" w:hAnsi="宋体" w:cs="宋体"/>
              </w:rPr>
            </w:pPr>
            <w:r>
              <w:rPr>
                <w:rFonts w:hint="eastAsia" w:ascii="宋体" w:hAnsi="宋体" w:cs="宋体"/>
              </w:rPr>
              <w:t xml:space="preserve">民政移动端标准应用</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支持将民政信息查询、业务申办、主题服务、工作业务等进行整合，按照功能分区、业务分类进行设计，打造民政服务一站式应用，嵌入至微信小程序中。</w:t>
            </w:r>
            <w:r/>
          </w:p>
        </w:tc>
      </w:tr>
      <w:tr>
        <w:trPr>
          <w:trHeight w:val="371"/>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shd w:val="clear" w:color="auto" w:fill="auto"/>
            <w:tcBorders>
              <w:top w:val="single" w:color="auto" w:sz="4" w:space="0"/>
              <w:left w:val="single" w:color="auto" w:sz="4" w:space="0"/>
              <w:bottom w:val="single" w:color="auto" w:sz="4" w:space="0"/>
              <w:right w:val="single" w:color="auto" w:sz="4" w:space="0"/>
            </w:tcBorders>
            <w:tcW w:w="483"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民政综合服务旗舰店升级</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旗舰店适老化改造</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旗舰店适老化改造</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对旗舰店首页及各版块子栏目进行重新设计建设，包括但不限于页面可感知性改造、页面展示改造、页面功能改造，并以模式切换的方式，提供直接进入“长者版”适老化服务快捷方式。</w:t>
            </w:r>
            <w:r/>
          </w:p>
        </w:tc>
      </w:tr>
      <w:tr>
        <w:trPr>
          <w:trHeight w:val="513"/>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旗舰店无障碍访问适</w:t>
            </w:r>
            <w:r>
              <w:rPr>
                <w:rFonts w:hint="eastAsia" w:ascii="宋体" w:hAnsi="宋体" w:cs="宋体"/>
              </w:rPr>
              <w:t xml:space="preserve">配</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旗舰店无障碍访问适配</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对无障碍浏览功能进行改造，增设无障碍辅助浏览工具条，实现无障碍辅助浏览和强化导航功能。针对老年人，提供大字体、高对比度、纯文本等功能；针对视力障碍人</w:t>
            </w:r>
            <w:r>
              <w:rPr>
                <w:rFonts w:hint="eastAsia" w:ascii="宋体" w:hAnsi="宋体" w:cs="宋体"/>
              </w:rPr>
              <w:t xml:space="preserve">士，提供文字转语音、辅助光标、专用显示屏等工具；针对听力障碍人士，提供音量调整、语速调整等功能；提供授权代理、亲友代办等功能。提供包括但不限于界面放大、界面缩小、开启对比度、文本显示、大鼠标、辅屏、开启辅助线、读屏专用、说明、退出服务等。</w:t>
            </w:r>
            <w:r/>
          </w:p>
        </w:tc>
      </w:tr>
      <w:tr>
        <w:trPr>
          <w:trHeight w:val="371"/>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483"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rPr>
            </w:pPr>
            <w:r>
              <w:rPr>
                <w:rFonts w:hint="eastAsia" w:ascii="宋体" w:hAnsi="宋体" w:cs="宋体"/>
              </w:rPr>
              <w:t xml:space="preserve">民政服务旗舰店提升</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ascii="宋体" w:hAnsi="宋体" w:cs="宋体"/>
              </w:rPr>
            </w:pPr>
            <w:r>
              <w:rPr>
                <w:rFonts w:hint="eastAsia" w:ascii="宋体" w:hAnsi="宋体" w:cs="宋体"/>
              </w:rPr>
              <w:t xml:space="preserve">民政服务旗舰店提升</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textDirection w:val="lrTb"/>
            <w:noWrap w:val="false"/>
          </w:tcPr>
          <w:p>
            <w:pPr>
              <w:jc w:val="left"/>
              <w:widowControl/>
              <w:rPr>
                <w:rFonts w:ascii="宋体" w:hAnsi="宋体" w:cs="宋体"/>
              </w:rPr>
            </w:pPr>
            <w:r>
              <w:rPr>
                <w:rFonts w:hint="eastAsia" w:ascii="宋体" w:hAnsi="宋体" w:cs="宋体"/>
              </w:rPr>
              <w:t xml:space="preserve">对江苏民政政务服务“旗舰店”进行重新规划设计和开发建设，对接“苏服办”总门户，集成整合各级各类民政权力事项、公共服务事项和便民服务应用。完善旗舰店用户体系，对接省政务服务网统一身份认证，对咨询建言、网上投诉等具有互动功能的栏目实现统一登录，自动带入实名信息。改进新闻发布会页面布局、意见征集后台管理、常见问题知识库开发、视频及图片新闻列表展示、移动端页面自适应调优等模块功能。</w:t>
            </w:r>
            <w:r/>
          </w:p>
        </w:tc>
      </w:tr>
      <w:tr>
        <w:trPr>
          <w:trHeight w:val="270"/>
        </w:trPr>
        <w:tc>
          <w:tcPr>
            <w:tcBorders>
              <w:top w:val="single" w:color="auto" w:sz="4" w:space="0"/>
              <w:left w:val="single" w:color="auto" w:sz="4" w:space="0"/>
              <w:bottom w:val="single" w:color="auto" w:sz="4" w:space="0"/>
              <w:right w:val="single" w:color="auto" w:sz="4" w:space="0"/>
            </w:tcBorders>
            <w:tcW w:w="388" w:type="pct"/>
            <w:vAlign w:val="center"/>
            <w:vMerge w:val="continue"/>
            <w:textDirection w:val="lrTb"/>
            <w:noWrap w:val="false"/>
          </w:tcPr>
          <w:p>
            <w:pPr>
              <w:jc w:val="left"/>
              <w:widowControl/>
            </w:pPr>
            <w:r/>
            <w:r/>
          </w:p>
        </w:tc>
        <w:tc>
          <w:tcPr>
            <w:shd w:val="clear" w:color="auto" w:fill="auto"/>
            <w:tcBorders>
              <w:top w:val="single" w:color="auto" w:sz="4" w:space="0"/>
              <w:left w:val="single" w:color="auto" w:sz="4" w:space="0"/>
              <w:bottom w:val="single" w:color="auto" w:sz="4" w:space="0"/>
              <w:right w:val="single" w:color="auto" w:sz="4" w:space="0"/>
            </w:tcBorders>
            <w:tcW w:w="483"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政务服务接口服务</w:t>
            </w:r>
            <w:r/>
          </w:p>
        </w:tc>
        <w:tc>
          <w:tcPr>
            <w:shd w:val="clear" w:color="auto" w:fill="auto"/>
            <w:tcBorders>
              <w:top w:val="single" w:color="auto" w:sz="4" w:space="0"/>
              <w:left w:val="single" w:color="auto" w:sz="4" w:space="0"/>
              <w:bottom w:val="single" w:color="auto" w:sz="4" w:space="0"/>
              <w:right w:val="single" w:color="auto" w:sz="4" w:space="0"/>
            </w:tcBorders>
            <w:tcW w:w="47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政务服务接口服务</w:t>
            </w:r>
            <w:r/>
          </w:p>
        </w:tc>
        <w:tc>
          <w:tcPr>
            <w:shd w:val="clear" w:color="auto" w:fill="auto"/>
            <w:tcBorders>
              <w:top w:val="single" w:color="auto" w:sz="4" w:space="0"/>
              <w:left w:val="single" w:color="auto" w:sz="4" w:space="0"/>
              <w:bottom w:val="single" w:color="auto" w:sz="4" w:space="0"/>
              <w:right w:val="single" w:color="auto" w:sz="4" w:space="0"/>
            </w:tcBorders>
            <w:tcW w:w="634"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政务服务接口服务</w:t>
            </w:r>
            <w:r/>
          </w:p>
        </w:tc>
        <w:tc>
          <w:tcPr>
            <w:shd w:val="clear" w:color="auto" w:fill="auto"/>
            <w:tcBorders>
              <w:top w:val="single" w:color="auto" w:sz="4" w:space="0"/>
              <w:left w:val="single" w:color="auto" w:sz="4" w:space="0"/>
              <w:bottom w:val="single" w:color="auto" w:sz="4" w:space="0"/>
              <w:right w:val="single" w:color="auto" w:sz="4" w:space="0"/>
            </w:tcBorders>
            <w:tcW w:w="3018" w:type="pct"/>
            <w:vAlign w:val="center"/>
            <w:vMerge w:val="restart"/>
            <w:textDirection w:val="lrTb"/>
            <w:noWrap w:val="false"/>
          </w:tcPr>
          <w:p>
            <w:pPr>
              <w:jc w:val="left"/>
              <w:widowControl/>
              <w:rPr>
                <w:rFonts w:ascii="宋体" w:hAnsi="宋体" w:cs="宋体"/>
              </w:rPr>
            </w:pPr>
            <w:r>
              <w:rPr>
                <w:rFonts w:hint="eastAsia" w:ascii="宋体" w:hAnsi="宋体" w:cs="宋体"/>
              </w:rPr>
              <w:t xml:space="preserve">与省政务服务一体化平台接口对接，将民政各业务系统的接口进行统一管理和监控，对接口进行统一管理和维护。与“苏服办”网站、移动端、自助终端、办事窗口等多渠道对接，支持身份认证、电子证照、电子印章、电子支付等基础支撑能力对民政业务管理的集中赋能。为业务系统提供统一标准API，对接口的注册、授权、调用进行统一管理，通过系统管理调整相关系统参数和运行状态。提供接口服务注册、服务调用控制、服务开放查询、服务运行监控功能，与业务系统进行对接联调。</w:t>
            </w:r>
            <w:r/>
          </w:p>
        </w:tc>
      </w:tr>
    </w:tbl>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r>
      <w:r/>
    </w:p>
    <w:p>
      <w:pPr>
        <w:pStyle w:val="760"/>
      </w:pPr>
      <w:r>
        <w:rPr>
          <w:rFonts w:hint="eastAsia"/>
        </w:rPr>
        <w:t xml:space="preserve">4</w:t>
      </w:r>
      <w:r>
        <w:rPr>
          <w:rFonts w:hint="eastAsia" w:ascii="宋体" w:hAnsi="宋体" w:eastAsia="宋体" w:cs="宋体"/>
        </w:rPr>
        <w:t xml:space="preserve">、</w:t>
      </w:r>
      <w:r>
        <w:rPr>
          <w:rFonts w:hint="eastAsia" w:ascii="宋体" w:hAnsi="宋体" w:eastAsia="宋体" w:cs="宋体"/>
        </w:rPr>
        <w:t xml:space="preserve">省级民政事务综合调度中心</w:t>
      </w:r>
      <w:r/>
    </w:p>
    <w:p>
      <w:pPr>
        <w:pStyle w:val="799"/>
        <w:rPr>
          <w:rFonts w:ascii="宋体" w:hAnsi="宋体"/>
          <w:b/>
          <w:bCs/>
          <w:sz w:val="24"/>
          <w:szCs w:val="24"/>
        </w:rPr>
      </w:pPr>
      <w:r>
        <w:rPr>
          <w:rFonts w:ascii="宋体" w:hAnsi="宋体"/>
          <w:b/>
          <w:bCs/>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0"/>
        <w:gridCol w:w="919"/>
        <w:gridCol w:w="726"/>
        <w:gridCol w:w="1164"/>
        <w:gridCol w:w="5540"/>
      </w:tblGrid>
      <w:tr>
        <w:trPr>
          <w:trHeight w:val="278"/>
          <w:tblHeader/>
        </w:trPr>
        <w:tc>
          <w:tcPr>
            <w:shd w:val="clear" w:color="auto" w:fill="d9d9d9"/>
            <w:tcW w:w="447" w:type="pct"/>
            <w:vAlign w:val="center"/>
            <w:textDirection w:val="lrTb"/>
            <w:noWrap w:val="false"/>
          </w:tcPr>
          <w:p>
            <w:pPr>
              <w:jc w:val="center"/>
              <w:widowControl/>
              <w:rPr>
                <w:rFonts w:ascii="宋体" w:hAnsi="宋体" w:cs="宋体"/>
                <w:b/>
                <w:bCs/>
              </w:rPr>
            </w:pPr>
            <w:r>
              <w:rPr>
                <w:rFonts w:hint="eastAsia" w:ascii="宋体" w:hAnsi="宋体" w:cs="宋体"/>
                <w:b/>
                <w:bCs/>
              </w:rPr>
              <w:t xml:space="preserve">系统</w:t>
            </w:r>
            <w:r/>
          </w:p>
        </w:tc>
        <w:tc>
          <w:tcPr>
            <w:shd w:val="clear" w:color="auto" w:fill="d9d9d9"/>
            <w:tcW w:w="50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子系统</w:t>
            </w:r>
            <w:r/>
          </w:p>
        </w:tc>
        <w:tc>
          <w:tcPr>
            <w:shd w:val="clear" w:color="auto" w:fill="d9d9d9"/>
            <w:tcW w:w="396"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auto" w:fill="d9d9d9"/>
            <w:tcW w:w="635" w:type="pct"/>
            <w:vAlign w:val="center"/>
            <w:textDirection w:val="lrTb"/>
            <w:noWrap/>
          </w:tcPr>
          <w:p>
            <w:pPr>
              <w:jc w:val="center"/>
              <w:widowControl/>
              <w:rPr>
                <w:rFonts w:ascii="宋体" w:hAnsi="宋体" w:cs="宋体"/>
                <w:b/>
                <w:bCs/>
              </w:rPr>
            </w:pPr>
            <w:r>
              <w:rPr>
                <w:rFonts w:hint="eastAsia" w:ascii="宋体" w:hAnsi="宋体" w:cs="宋体"/>
                <w:b/>
                <w:bCs/>
              </w:rPr>
              <w:t xml:space="preserve">子功能</w:t>
            </w:r>
            <w:r/>
          </w:p>
        </w:tc>
        <w:tc>
          <w:tcPr>
            <w:shd w:val="clear" w:color="auto" w:fill="d9d9d9"/>
            <w:tcW w:w="302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功能要求</w:t>
            </w:r>
            <w:r/>
          </w:p>
        </w:tc>
      </w:tr>
      <w:tr>
        <w:trPr>
          <w:trHeight w:val="810"/>
        </w:trPr>
        <w:tc>
          <w:tcPr>
            <w:shd w:val="clear" w:color="auto" w:fill="auto"/>
            <w:tcW w:w="447"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民政事务综合调度中心</w:t>
            </w:r>
            <w:r/>
          </w:p>
        </w:tc>
        <w:tc>
          <w:tcPr>
            <w:shd w:val="clear" w:color="auto" w:fill="auto"/>
            <w:tcW w:w="50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“智慧大脑”决策分析平台</w:t>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智慧大脑</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数据存储配置</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对查询的本地数据来源详情进行预定义，本地数据包括但不限于预备数据、手工数据以及自定义查询数据。</w:t>
            </w:r>
            <w:r/>
          </w:p>
        </w:tc>
      </w:tr>
      <w:tr>
        <w:trPr>
          <w:trHeight w:val="81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手工数据填报</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支持对临时需要统计分析的数据进行手工采集，汇总后通过大屏展示手工数据填报情况。</w:t>
            </w:r>
            <w:r/>
          </w:p>
        </w:tc>
      </w:tr>
      <w:tr>
        <w:trPr>
          <w:trHeight w:val="556"/>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大屏数据资源管理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将各来源的数据定义，整合为一个数据资源，并以服务的形式对外提供查询服务。</w:t>
            </w:r>
            <w:r/>
          </w:p>
        </w:tc>
      </w:tr>
      <w:tr>
        <w:trPr>
          <w:trHeight w:val="579"/>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实时数据接口管理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支持对大屏中所需要用到的数据API进行配置管理，并可对API历史数据进行查询。</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数据准备任务管理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对大屏中所需要使用的数据进行定时任务管理，按设定的时间执行数据任务。</w:t>
            </w:r>
            <w:r/>
          </w:p>
        </w:tc>
      </w:tr>
      <w:tr>
        <w:trPr>
          <w:trHeight w:val="414"/>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大屏显示</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将“智慧大脑”中的价值数据、实时数据进行分类可视化、动态、直观展示。</w:t>
            </w:r>
            <w:r/>
          </w:p>
        </w:tc>
      </w:tr>
      <w:tr>
        <w:trPr>
          <w:trHeight w:val="108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数据分析</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业务专题分析</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根据业务类型，设置婚姻、养老、社会组织等不同的专题分析。提供包括但不限于慈善业务分析、养老服务业务分析、儿童福利业务分析、殡葬服务业务分析、救助管理业务分析、婚姻登记业务分析、流浪乞讨业务分析、社会组织业务分析等功能。（提供系统截图证明，并加盖投标</w:t>
            </w:r>
            <w:r>
              <w:rPr>
                <w:rFonts w:hint="eastAsia" w:ascii="宋体" w:hAnsi="宋体" w:cs="宋体"/>
              </w:rPr>
              <w:t xml:space="preserve">人公章）</w:t>
            </w:r>
            <w:r/>
          </w:p>
        </w:tc>
      </w:tr>
      <w:tr>
        <w:trPr>
          <w:trHeight w:val="189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业务关联性分析</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民政业务关联性分析，提供包括但不限于民政业务经办综合分析、民政服务对象综合分析、民政服务机构综合分析、民政数据资产可视化分析、老年人与低保对象综合分析、残疾人与低保对象综合分析、逝者与老年人综合分析、逝者与低保对象综合分析、逝者与养老机构补贴综合分析、低保对象与儿童综合分析、逝者与儿童综合分析、民政服务机构专题分析、民政服务人员年度总体情况分析、儿童、养老服务综合分析等专题统计分析功能。</w:t>
            </w:r>
            <w:r/>
          </w:p>
        </w:tc>
      </w:tr>
      <w:tr>
        <w:trPr>
          <w:trHeight w:val="53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提供养老机构供需分析、婚姻登记预测分析，以及民政对象死亡、迁入迁出等信息异常预警等功能。</w:t>
            </w:r>
            <w:r/>
          </w:p>
        </w:tc>
      </w:tr>
      <w:tr>
        <w:trPr>
          <w:trHeight w:val="556"/>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全息查询</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提供包括但不限于自然人全息查询、法人全息查询等功能。</w:t>
            </w:r>
            <w:r/>
          </w:p>
        </w:tc>
      </w:tr>
      <w:tr>
        <w:trPr>
          <w:trHeight w:val="135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掌端分析</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今日数据</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统计当日各业务受理情况，包括但不限于今日全市社区养老服务量、今日全市社区养老服务高峰期、今日社区养老服务项目各时间段分布情况、今日全市结婚/离婚登记量、今日各登记中心排行榜、今日各时间段婚姻登记趋势分析、今日各条线受理量情况、今日各条线平均办理时长情况、每月各条线受理量趋势、每日受理量时间分布等十大类业务相关的当日数据。</w:t>
            </w:r>
            <w:r/>
          </w:p>
        </w:tc>
      </w:tr>
      <w:tr>
        <w:trPr>
          <w:trHeight w:val="782"/>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统计数据</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支持统计业务数据，包括但不限于对社会组织、社会事务、养老服务、儿童福利、慈善、政务服务、区划地名等业务数据统计。</w:t>
            </w:r>
            <w:r/>
          </w:p>
        </w:tc>
      </w:tr>
      <w:tr>
        <w:trPr>
          <w:trHeight w:val="81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50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综合调度支撑平台</w:t>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事件汇聚</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事件汇集渠道</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提供包括但不限于各系统任务工单接入、大数据预警处置工单、网格员上报工单、领导交办工单、公众上报等功能。</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渠道事件签收</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支持针对部门推送、公众上报渠道和网格上报的任务工单进行签收和确认。</w:t>
            </w:r>
            <w:r/>
          </w:p>
        </w:tc>
      </w:tr>
      <w:tr>
        <w:trPr>
          <w:trHeight w:val="261"/>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事件汇集展示</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支持对各类渠道来源的事件工单进行台账展示。</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事件分类管理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汇集所有渠道的任务工单，通过自动化和人工手动的方式将各类来源工单进行汇集管理。支持根据任务类型的特点，配置相应流程和规则。</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工单派发</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工单派发渠道</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针对不同工单类型，支持各种派发模式，包括但不限于指定派发、逐级派发、循环派发、并行派发等。</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工单联动标准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按照各职能部门工作职责与重点管控业务梳理出各类矛盾纠纷的部门联动清单，进行事件工单派发时可以参照该清单进行快速派发与督办。</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工单处置方式</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支持任务工单处置方式，包括但不限于自行处置、工单流转、工单退回等。</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处置结果审核</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支持将所有接单用户的处置结果汇集至派发用户的审批界面，派发用户对接单用户的处置结果进行审批确认。</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工单退回审核</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工单退回后，支持派单人员进行审核，判断退回是否合理。</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工单确认办结</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支持派发用户对接单用户的处置结果进行审核，经过办结确认操作后，任务工单将被移至办结库。</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工单督办</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工单待办节点处置时限设定</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派发用户在进行任务工单指派时，支持设定接单人的处置时限。针对部分疑难案事件，支持当前节点处置人申请延长处置时限。</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任务工单办结时限设定</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支持对事件工单整体设定结案时限，减少不必要的节点流转。任务工单办结时限设定支持两种模式，根据工单类型系统预设办结时限、工单签收指派时人工设定办结时限。</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工单待办督办</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对于单个节点的处置时限，当处置时间剩余不足、超过节点处置时限时进行警告，自动进行督办消息推送。</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工单办结督办</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对于事件整体结案时限，当结案时限剩余不足、事件工单超期未结案时进行警告，将督办消息推送至各未办结的用户终端进行处置提醒。</w:t>
            </w:r>
            <w:r/>
          </w:p>
        </w:tc>
      </w:tr>
      <w:tr>
        <w:trPr>
          <w:trHeight w:val="698"/>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监督评价</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综合评价</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提供包括但不限于区域评价、部门评价、岗位评价、案件与地图关联、评价结果统计输出等功能。</w:t>
            </w:r>
            <w:r/>
          </w:p>
        </w:tc>
      </w:tr>
      <w:tr>
        <w:trPr>
          <w:trHeight w:val="414"/>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评价指标管理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对工单处理过程中的各项指标进行管理和评定，为每个指标设定合理的目标值和评定标准。</w:t>
            </w:r>
            <w:r/>
          </w:p>
        </w:tc>
      </w:tr>
      <w:tr>
        <w:trPr>
          <w:trHeight w:val="81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考核申诉</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支持被考核人对考核结果提出异议和申诉，提供相关的申诉理由和证据，系统根据设定的审核流程进行处理，审核完成后将申诉结果反馈给被考核人。被考核人可以在系统中查看申诉结果。</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应用维护</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机构管理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提供包括但不限于机构人员管理、资源管理、人员权限管理等功能。</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案件维护</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提供包括但不限于事件维护、工单维护等功能。</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对象风险管理</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业务服务对象风险管理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支持根据业务设置规则，实时发现业务办理流程中存在的服务对象风险。</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数据比对风险管理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支持通过内外部数据比对、分析，及时发现业务数据存在的问题，及时提醒和预警。</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民政资金风险管理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支持通过定期筛查和数据分析，对民政资金发放可能存在问题的数据及时提醒和预警。</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服务机构风险管理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支持针对各民政服务机构安全生产隐患的机构视频监控、机构活动、运营秩序、质量安全等相关数据等进行监测管理。</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396"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短信平台</w:t>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短信模版管理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支持管理提醒申办、申办回执短信的模板。</w:t>
            </w:r>
            <w:r/>
          </w:p>
        </w:tc>
      </w:tr>
      <w:tr>
        <w:trPr>
          <w:trHeight w:val="540"/>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通知短信发送服务</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支持使用通知对象的信息组装短信内容，向通知对象发送短信，并将发送记录保存到私有的短信发送记录库。</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短信发送监控管理</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支持按时间、区域统计提醒短信发送失败、发送成功的记录数，支持脱敏查询明细。</w:t>
            </w:r>
            <w:r/>
          </w:p>
        </w:tc>
      </w:tr>
      <w:tr>
        <w:trPr>
          <w:trHeight w:val="315"/>
        </w:trPr>
        <w:tc>
          <w:tcPr>
            <w:tcW w:w="447" w:type="pct"/>
            <w:vAlign w:val="center"/>
            <w:vMerge w:val="continue"/>
            <w:textDirection w:val="lrTb"/>
            <w:noWrap w:val="false"/>
          </w:tcPr>
          <w:p>
            <w:pPr>
              <w:jc w:val="left"/>
              <w:widowControl/>
              <w:rPr>
                <w:rFonts w:ascii="宋体" w:hAnsi="宋体" w:cs="宋体"/>
              </w:rPr>
            </w:pPr>
            <w:r>
              <w:rPr>
                <w:rFonts w:ascii="宋体" w:hAnsi="宋体" w:cs="宋体"/>
              </w:rPr>
            </w:r>
            <w:r/>
          </w:p>
        </w:tc>
        <w:tc>
          <w:tcPr>
            <w:tcW w:w="501" w:type="pct"/>
            <w:vAlign w:val="center"/>
            <w:vMerge w:val="continue"/>
            <w:textDirection w:val="lrTb"/>
            <w:noWrap w:val="false"/>
          </w:tcPr>
          <w:p>
            <w:pPr>
              <w:jc w:val="left"/>
              <w:widowControl/>
              <w:rPr>
                <w:rFonts w:ascii="宋体" w:hAnsi="宋体" w:cs="宋体"/>
              </w:rPr>
            </w:pPr>
            <w:r>
              <w:rPr>
                <w:rFonts w:ascii="宋体" w:hAnsi="宋体" w:cs="宋体"/>
              </w:rPr>
            </w:r>
            <w:r/>
          </w:p>
        </w:tc>
        <w:tc>
          <w:tcPr>
            <w:tcW w:w="396"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635" w:type="pct"/>
            <w:vAlign w:val="center"/>
            <w:textDirection w:val="lrTb"/>
            <w:noWrap w:val="false"/>
          </w:tcPr>
          <w:p>
            <w:pPr>
              <w:jc w:val="center"/>
              <w:widowControl/>
              <w:rPr>
                <w:rFonts w:ascii="宋体" w:hAnsi="宋体" w:cs="宋体"/>
              </w:rPr>
            </w:pPr>
            <w:r>
              <w:rPr>
                <w:rFonts w:hint="eastAsia" w:ascii="宋体" w:hAnsi="宋体" w:cs="宋体"/>
              </w:rPr>
              <w:t xml:space="preserve">风险预警通知</w:t>
            </w:r>
            <w:r/>
          </w:p>
        </w:tc>
        <w:tc>
          <w:tcPr>
            <w:shd w:val="clear" w:color="auto" w:fill="auto"/>
            <w:tcW w:w="3021" w:type="pct"/>
            <w:vAlign w:val="center"/>
            <w:textDirection w:val="lrTb"/>
            <w:noWrap w:val="false"/>
          </w:tcPr>
          <w:p>
            <w:pPr>
              <w:jc w:val="left"/>
              <w:widowControl/>
              <w:rPr>
                <w:rFonts w:ascii="宋体" w:hAnsi="宋体" w:cs="宋体"/>
              </w:rPr>
            </w:pPr>
            <w:r>
              <w:rPr>
                <w:rFonts w:hint="eastAsia" w:ascii="宋体" w:hAnsi="宋体" w:cs="宋体"/>
              </w:rPr>
              <w:t xml:space="preserve">支持在监测到相关预警信息后，通过事先配置的通知渠道进行风险预警通知。</w:t>
            </w:r>
            <w:r/>
          </w:p>
        </w:tc>
      </w:tr>
    </w:tbl>
    <w:p>
      <w:pPr>
        <w:pStyle w:val="799"/>
        <w:rPr>
          <w:rFonts w:ascii="宋体" w:hAnsi="宋体"/>
          <w:b/>
          <w:bCs/>
          <w:sz w:val="24"/>
          <w:szCs w:val="24"/>
        </w:rPr>
      </w:pPr>
      <w:r>
        <w:rPr>
          <w:rFonts w:ascii="宋体" w:hAnsi="宋体"/>
          <w:b/>
          <w:bCs/>
          <w:sz w:val="24"/>
          <w:szCs w:val="24"/>
        </w:rPr>
      </w:r>
      <w:r/>
    </w:p>
    <w:p>
      <w:pPr>
        <w:pStyle w:val="760"/>
      </w:pPr>
      <w:r>
        <w:rPr>
          <w:rFonts w:hint="eastAsia"/>
        </w:rPr>
        <w:t xml:space="preserve">5</w:t>
      </w:r>
      <w:r>
        <w:rPr>
          <w:rFonts w:hint="eastAsia" w:ascii="宋体" w:hAnsi="宋体" w:eastAsia="宋体" w:cs="宋体"/>
        </w:rPr>
        <w:t xml:space="preserve">、</w:t>
      </w:r>
      <w:r>
        <w:rPr>
          <w:rFonts w:hint="eastAsia" w:ascii="宋体" w:hAnsi="宋体" w:eastAsia="宋体" w:cs="宋体"/>
        </w:rPr>
        <w:t xml:space="preserve">统一运维平台</w:t>
      </w:r>
      <w:r/>
    </w:p>
    <w:p>
      <w:pPr>
        <w:pStyle w:val="799"/>
        <w:rPr>
          <w:rFonts w:ascii="宋体" w:hAnsi="宋体"/>
          <w:b/>
          <w:bCs/>
          <w:sz w:val="24"/>
          <w:szCs w:val="24"/>
        </w:rPr>
      </w:pPr>
      <w:r>
        <w:rPr>
          <w:rFonts w:ascii="宋体" w:hAnsi="宋体"/>
          <w:b/>
          <w:bCs/>
          <w:sz w:val="24"/>
          <w:szCs w:val="24"/>
        </w:rPr>
      </w:r>
      <w:r/>
    </w:p>
    <w:tbl>
      <w:tblPr>
        <w:tblW w:w="5000" w:type="pct"/>
        <w:tblLook w:val="04A0" w:firstRow="1" w:lastRow="0" w:firstColumn="1" w:lastColumn="0" w:noHBand="0" w:noVBand="1"/>
      </w:tblPr>
      <w:tblGrid>
        <w:gridCol w:w="993"/>
        <w:gridCol w:w="992"/>
        <w:gridCol w:w="992"/>
        <w:gridCol w:w="1087"/>
        <w:gridCol w:w="5105"/>
      </w:tblGrid>
      <w:tr>
        <w:trPr>
          <w:trHeight w:val="300"/>
          <w:tblHeader/>
        </w:trPr>
        <w:tc>
          <w:tcPr>
            <w:shd w:val="clear" w:color="auto" w:fill="d9d9d9"/>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系统</w:t>
            </w:r>
            <w:r/>
          </w:p>
        </w:tc>
        <w:tc>
          <w:tcPr>
            <w:shd w:val="clear" w:color="auto" w:fill="d9d9d9"/>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子系统</w:t>
            </w:r>
            <w:r/>
          </w:p>
        </w:tc>
        <w:tc>
          <w:tcPr>
            <w:shd w:val="clear" w:color="auto" w:fill="d9d9d9"/>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auto" w:fill="d9d9d9"/>
            <w:tcBorders>
              <w:top w:val="single" w:color="000000" w:sz="4" w:space="0"/>
              <w:left w:val="single" w:color="000000" w:sz="4" w:space="0"/>
              <w:bottom w:val="single" w:color="000000" w:sz="4" w:space="0"/>
              <w:right w:val="single" w:color="000000" w:sz="4" w:space="0"/>
            </w:tcBorders>
            <w:tcW w:w="593" w:type="pct"/>
            <w:vAlign w:val="center"/>
            <w:textDirection w:val="lrTb"/>
            <w:noWrap/>
          </w:tcPr>
          <w:p>
            <w:pPr>
              <w:jc w:val="center"/>
              <w:widowControl/>
              <w:rPr>
                <w:rFonts w:ascii="宋体" w:hAnsi="宋体" w:cs="宋体"/>
                <w:b/>
                <w:bCs/>
              </w:rPr>
            </w:pPr>
            <w:r>
              <w:rPr>
                <w:rFonts w:hint="eastAsia" w:ascii="宋体" w:hAnsi="宋体" w:cs="宋体"/>
                <w:b/>
                <w:bCs/>
              </w:rPr>
              <w:t xml:space="preserve">子功能</w:t>
            </w:r>
            <w:r/>
          </w:p>
        </w:tc>
        <w:tc>
          <w:tcPr>
            <w:shd w:val="clear" w:color="auto" w:fill="d9d9d9"/>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功能要求</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统一运维平台</w:t>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事件中心</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运维事件中心</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运维事件中心</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面向各级运维工作人员以及业务人员提供运维事件概览、待办事件、监控预警以及快捷入口。</w:t>
            </w:r>
            <w:r/>
          </w:p>
        </w:tc>
      </w:tr>
      <w:tr>
        <w:trPr>
          <w:trHeight w:val="1050"/>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运维工单创建</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运维工单创建</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对于系统使用问题或实际运维过程中无法解答的用户问题，支持运维管理人员在指定期限内对问题进行处理或回复。提供包括但不限于工单记录和分类管理等功能。</w:t>
            </w:r>
            <w:r/>
          </w:p>
        </w:tc>
      </w:tr>
      <w:tr>
        <w:trPr>
          <w:trHeight w:val="555"/>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运维工单流转</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运维工单流转</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将提交的工单进行流转处理，提供包括但不限于运维工单流程设置、智能分配、手动分配等功能。</w:t>
            </w:r>
            <w:r/>
          </w:p>
        </w:tc>
      </w:tr>
      <w:tr>
        <w:trPr>
          <w:trHeight w:val="1050"/>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运维处理反馈</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运维处理反馈</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提供包括但不限于问题处理记录、问题进度跟踪和问题解决反馈等功能。</w:t>
            </w:r>
            <w:r/>
          </w:p>
        </w:tc>
      </w:tr>
      <w:tr>
        <w:trPr>
          <w:trHeight w:val="555"/>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服务端口管理</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服务编排管理</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服务编排管理</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面向各业务系统工作人员提供各类服务的编排管理，实现新的服务，并对服务进行管控。提供包括但不限于分组管理、编排管理等功能。</w:t>
            </w:r>
            <w:r/>
          </w:p>
        </w:tc>
      </w:tr>
      <w:tr>
        <w:trPr>
          <w:trHeight w:val="695"/>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接口调用管理</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接口调用管理</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提供包括但不限于接口日志查询、调用情况统计等功能。</w:t>
            </w:r>
            <w:r/>
          </w:p>
        </w:tc>
      </w:tr>
      <w:tr>
        <w:trPr>
          <w:trHeight w:val="562"/>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报表中心</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统计分析</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支持对运维工单按照运维内容或运维对象类别进行定期统</w:t>
            </w:r>
            <w:r>
              <w:rPr>
                <w:rFonts w:hint="eastAsia"/>
              </w:rPr>
              <w:t xml:space="preserve">计，生成统计报表</w:t>
            </w:r>
            <w:r>
              <w:rPr>
                <w:rFonts w:hint="eastAsia" w:ascii="宋体" w:hAnsi="宋体" w:cs="宋体"/>
              </w:rPr>
              <w:t xml:space="preserve">。</w:t>
            </w:r>
            <w:r/>
          </w:p>
        </w:tc>
      </w:tr>
      <w:tr>
        <w:trPr>
          <w:trHeight w:val="525"/>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报告生成</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报告生成</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支持自动生成问题处理报告，包括但不限于问题分布、处理效率等指标。</w:t>
            </w:r>
            <w:r/>
          </w:p>
        </w:tc>
      </w:tr>
      <w:tr>
        <w:trPr>
          <w:trHeight w:val="788"/>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主题中心</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常见问题主题分析</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常见问题主题分析</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支持对日常运维工单数据进行主题分析，生成常见问题清单并定期进行更新。</w:t>
            </w:r>
            <w:r/>
          </w:p>
        </w:tc>
      </w:tr>
      <w:tr>
        <w:trPr>
          <w:trHeight w:val="788"/>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常见问题编辑发布</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常见问题编辑发布</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支持运维人员编辑对应业务主题相关的问题，并在统一运维平台上发布，支持包括但不限于新增、下架、更新等操作。</w:t>
            </w:r>
            <w:r/>
          </w:p>
        </w:tc>
      </w:tr>
      <w:tr>
        <w:trPr>
          <w:trHeight w:val="605"/>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常见问题知识库</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常见问题知识库</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支持将不同主题的常见问题及其解决方案、运维文档整理成知识库，供对应运维人员和用户自助查询。</w:t>
            </w:r>
            <w:r/>
          </w:p>
        </w:tc>
      </w:tr>
      <w:tr>
        <w:trPr>
          <w:trHeight w:val="78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常见问题搜索</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常见问题搜索</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对常见问题提供中文主题名称查找、拼音速查、关键字等多种搜索方式。</w:t>
            </w:r>
            <w:r/>
          </w:p>
        </w:tc>
      </w:tr>
      <w:tr>
        <w:trPr>
          <w:trHeight w:val="944"/>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应用分析</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工单处理进度监控分析</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工单处理进度监控分析</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支持对运维工单设置处理时限，根据时间进度进行监控预警。当工单接近或超过处理时限时，自动发送提醒至相关人员。</w:t>
            </w:r>
            <w:r/>
          </w:p>
        </w:tc>
      </w:tr>
      <w:tr>
        <w:trPr>
          <w:trHeight w:val="788"/>
        </w:trPr>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cs="宋体"/>
              </w:rPr>
            </w:pPr>
            <w:r>
              <w:rPr>
                <w:rFonts w:hint="eastAsia" w:ascii="宋体" w:hAnsi="宋体" w:cs="宋体"/>
              </w:rPr>
              <w:t xml:space="preserve">运维操作行为监控分析</w:t>
            </w:r>
            <w:r/>
          </w:p>
        </w:tc>
        <w:tc>
          <w:tcPr>
            <w:shd w:val="clear" w:color="auto" w:fill="ffffff"/>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ascii="宋体" w:hAnsi="宋体" w:cs="宋体"/>
              </w:rPr>
            </w:pPr>
            <w:r>
              <w:rPr>
                <w:rFonts w:hint="eastAsia" w:ascii="宋体" w:hAnsi="宋体" w:cs="宋体"/>
              </w:rPr>
              <w:t xml:space="preserve">运维操作行为监控分析</w:t>
            </w:r>
            <w:r/>
          </w:p>
        </w:tc>
        <w:tc>
          <w:tcPr>
            <w:shd w:val="clear" w:color="auto" w:fill="auto"/>
            <w:tcBorders>
              <w:top w:val="single" w:color="000000" w:sz="4" w:space="0"/>
              <w:left w:val="single" w:color="000000" w:sz="4" w:space="0"/>
              <w:bottom w:val="single" w:color="000000" w:sz="4" w:space="0"/>
              <w:right w:val="single" w:color="000000" w:sz="4" w:space="0"/>
            </w:tcBorders>
            <w:tcW w:w="2785" w:type="pct"/>
            <w:vAlign w:val="center"/>
            <w:textDirection w:val="lrTb"/>
            <w:noWrap w:val="false"/>
          </w:tcPr>
          <w:p>
            <w:pPr>
              <w:jc w:val="left"/>
              <w:widowControl/>
              <w:rPr>
                <w:rFonts w:ascii="宋体" w:hAnsi="宋体" w:cs="宋体"/>
              </w:rPr>
            </w:pPr>
            <w:r>
              <w:rPr>
                <w:rFonts w:hint="eastAsia" w:ascii="宋体" w:hAnsi="宋体" w:cs="宋体"/>
              </w:rPr>
              <w:t xml:space="preserve">支持对运维操作行为和访问数据进行监控，设置人员访问权限，对不规范操作进行监控预警。</w:t>
            </w:r>
            <w:r/>
          </w:p>
        </w:tc>
      </w:tr>
    </w:tbl>
    <w:p>
      <w:pPr>
        <w:pStyle w:val="799"/>
        <w:rPr>
          <w:rFonts w:ascii="宋体" w:hAnsi="宋体"/>
          <w:b/>
          <w:bCs/>
          <w:sz w:val="24"/>
          <w:szCs w:val="24"/>
        </w:rPr>
      </w:pPr>
      <w:r>
        <w:rPr>
          <w:rFonts w:ascii="宋体" w:hAnsi="宋体"/>
          <w:b/>
          <w:bCs/>
          <w:sz w:val="24"/>
          <w:szCs w:val="24"/>
        </w:rPr>
      </w:r>
      <w:r/>
    </w:p>
    <w:p>
      <w:pPr>
        <w:pStyle w:val="760"/>
      </w:pPr>
      <w:r>
        <w:rPr>
          <w:rFonts w:hint="eastAsia"/>
        </w:rPr>
        <w:t xml:space="preserve">6</w:t>
      </w:r>
      <w:r>
        <w:rPr>
          <w:rFonts w:hint="eastAsia" w:ascii="宋体" w:hAnsi="宋体" w:eastAsia="宋体" w:cs="宋体"/>
        </w:rPr>
        <w:t xml:space="preserve">、</w:t>
      </w:r>
      <w:r>
        <w:rPr>
          <w:rFonts w:hint="eastAsia" w:ascii="宋体" w:hAnsi="宋体" w:eastAsia="宋体" w:cs="宋体"/>
          <w:u w:val="single"/>
        </w:rPr>
        <w:t xml:space="preserve">与外部系统的对接</w:t>
      </w:r>
      <w:r/>
    </w:p>
    <w:p>
      <w:pPr>
        <w:ind w:firstLine="480"/>
        <w:spacing w:line="400" w:lineRule="exact"/>
        <w:rPr>
          <w:rFonts w:ascii="宋体" w:hAnsi="宋体" w:cs="宋体"/>
          <w:i/>
          <w:iCs/>
          <w:sz w:val="24"/>
          <w:szCs w:val="24"/>
          <w:u w:val="single"/>
        </w:rPr>
      </w:pPr>
      <w:r>
        <w:rPr>
          <w:rFonts w:hint="eastAsia" w:ascii="宋体" w:hAnsi="宋体" w:cs="宋体"/>
          <w:i/>
          <w:iCs/>
          <w:sz w:val="24"/>
          <w:szCs w:val="24"/>
          <w:u w:val="single"/>
        </w:rPr>
        <w:t xml:space="preserve">按照国家民政部和省政务服务相关主管部门及省“智慧民政”一体化信息平台项目建设方案要求，本项目建立与外部系统衔接机制，制定标准接口、开发与部署数据</w:t>
      </w:r>
      <w:r>
        <w:rPr>
          <w:rFonts w:hint="eastAsia" w:ascii="宋体" w:hAnsi="宋体" w:cs="宋体"/>
          <w:i/>
          <w:iCs/>
          <w:sz w:val="24"/>
          <w:szCs w:val="24"/>
          <w:u w:val="single"/>
        </w:rPr>
        <w:t xml:space="preserve">汇聚服务、验证接入数据的规范性及安全性、对接入的第三方进行相关</w:t>
      </w:r>
      <w:r>
        <w:rPr>
          <w:rFonts w:hint="eastAsia" w:ascii="宋体" w:hAnsi="宋体" w:cs="宋体"/>
          <w:i/>
          <w:iCs/>
          <w:sz w:val="24"/>
          <w:szCs w:val="24"/>
          <w:u w:val="single"/>
        </w:rPr>
        <w:t xml:space="preserve">标准与规范的技术咨询与指导等包含在本项目建设内容中。本项目纵向需完成与民政部可信用户平台、全国残联信息化服务平台等不少于10个国家平台对接，横向需完成与卫健委居民健康档案信息系统、省人社厅人社协同平台等不少于7个省级平台的对接。包括对接部省应用系统，预留与未来应用系统的对接接口，并在项目售后服务期内提供免费的系统对接服务。与本项目已实现对接的外部系统发生升级和调整时，投标人应负责免费完成本项目相关内容的同步调整。采购人保留根据政务需要对具体对接工作内容进行变更的权利。（投标人须提供承诺函，并加盖投标人公章）</w:t>
      </w:r>
      <w:r>
        <w:rPr>
          <w:rFonts w:hint="eastAsia" w:ascii="宋体" w:hAnsi="宋体" w:cs="宋体"/>
          <w:iCs/>
          <w:sz w:val="24"/>
          <w:szCs w:val="24"/>
        </w:rPr>
        <w:t xml:space="preserve">对接系统的接口标准文件等由采购人提供给中标单位</w:t>
      </w:r>
      <w:r>
        <w:rPr>
          <w:rFonts w:hint="eastAsia" w:ascii="宋体" w:hAnsi="宋体" w:cs="宋体"/>
          <w:iCs/>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5"/>
        <w:gridCol w:w="2674"/>
        <w:gridCol w:w="5520"/>
      </w:tblGrid>
      <w:tr>
        <w:trPr>
          <w:trHeight w:val="285"/>
          <w:tblHeader/>
        </w:trPr>
        <w:tc>
          <w:tcPr>
            <w:shd w:val="clear" w:color="auto" w:fill="d9d9d9"/>
            <w:tcW w:w="532" w:type="pct"/>
            <w:vAlign w:val="center"/>
            <w:textDirection w:val="lrTb"/>
            <w:noWrap w:val="false"/>
          </w:tcPr>
          <w:p>
            <w:pPr>
              <w:jc w:val="center"/>
              <w:widowControl/>
              <w:rPr>
                <w:rFonts w:ascii="宋体" w:hAnsi="宋体" w:cs="宋体"/>
                <w:b/>
                <w:bCs/>
              </w:rPr>
            </w:pPr>
            <w:r>
              <w:rPr>
                <w:rFonts w:hint="eastAsia" w:ascii="宋体" w:hAnsi="宋体" w:cs="宋体"/>
                <w:b/>
                <w:bCs/>
              </w:rPr>
              <w:t xml:space="preserve">类别</w:t>
            </w:r>
            <w:r/>
          </w:p>
        </w:tc>
        <w:tc>
          <w:tcPr>
            <w:shd w:val="clear" w:color="auto" w:fill="d9d9d9"/>
            <w:tcW w:w="1458"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对接系统</w:t>
            </w:r>
            <w:r/>
          </w:p>
        </w:tc>
        <w:tc>
          <w:tcPr>
            <w:shd w:val="clear" w:color="auto" w:fill="d9d9d9"/>
            <w:tcW w:w="3010" w:type="pct"/>
            <w:vAlign w:val="center"/>
            <w:textDirection w:val="lrTb"/>
            <w:noWrap w:val="false"/>
          </w:tcPr>
          <w:p>
            <w:pPr>
              <w:jc w:val="center"/>
              <w:widowControl/>
              <w:rPr>
                <w:rFonts w:ascii="宋体" w:hAnsi="宋体" w:cs="宋体"/>
                <w:b/>
                <w:bCs/>
              </w:rPr>
            </w:pPr>
            <w:r>
              <w:rPr>
                <w:rFonts w:hint="eastAsia" w:ascii="宋体" w:hAnsi="宋体" w:cs="宋体"/>
                <w:b/>
                <w:bCs/>
              </w:rPr>
              <w:t xml:space="preserve">对接要求</w:t>
            </w:r>
            <w:r/>
          </w:p>
        </w:tc>
      </w:tr>
      <w:tr>
        <w:trPr>
          <w:trHeight w:val="400"/>
        </w:trPr>
        <w:tc>
          <w:tcPr>
            <w:shd w:val="clear" w:color="auto" w:fill="auto"/>
            <w:tcW w:w="532"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与外部系统对接</w:t>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与民政部可信用户平台对接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统一门户在实现用户统一管理和业务系统单点登录的基础上，增加与民政部可信用户平台对接，实现用户互信互认和业务系统单点登录跳转，通过一体化信息平台单点登录，即可访问民政部业务系统。</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与全国残联信息化服务平台对接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通过与全国残联信息化服务平台进行数据对接，实现残疾人证信息的数据共享。</w:t>
            </w:r>
            <w:r/>
          </w:p>
        </w:tc>
      </w:tr>
      <w:tr>
        <w:trPr>
          <w:trHeight w:val="803"/>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与全国通用版殡葬管理服务信息系统对接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通过与全国通用版殡葬管理服务信息系统进行数据对接，实现包括但不限于殡葬管理信息、殡仪馆基础信息、殡仪馆工作人员信息、逝者火化信息的数据共享。</w:t>
            </w:r>
            <w:r/>
          </w:p>
        </w:tc>
      </w:tr>
      <w:tr>
        <w:trPr>
          <w:trHeight w:val="159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与全国流浪乞讨人员救助管理系统对接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全国流浪乞讨人员救助管理系统进行数据对接，实现包括但不限于救助管理站信息、流浪乞讨人员救助基本信息、民政精神卫生福利机构信息、工作人员信息、流浪人员指纹信息、流浪人员人脸信息、流浪人员救助信息、流浪人员离站信息登记信息、走失人员家属寻亲信息、落户安置方案信息的数据共享。</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与全国残疾人两项补贴信息系统对接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通过与全国残疾人两项补贴信息系统进行数据对接，实现包括但不限于残疾人两项补贴对象信息的数据共享。</w:t>
            </w:r>
            <w:r/>
          </w:p>
        </w:tc>
      </w:tr>
      <w:tr>
        <w:trPr>
          <w:trHeight w:val="1328"/>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与慈善中国系统对接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中国慈善系统进行数据对接，实现包括但不限于慈善组织信息、慈善项目信息、项目募捐进展情况、公开募捐方案备案信息、成员信息、行政处罚信息、评优获奖信息、等级评估信息、章程/其他公示信息、公开募捐备案、年度报告/审计/专项审核报告的数据共享。</w:t>
            </w:r>
            <w:r/>
          </w:p>
        </w:tc>
      </w:tr>
      <w:tr>
        <w:trPr>
          <w:trHeight w:val="562"/>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与“金民工程”儿童福利系统对接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通过与“金民工程”儿童福利系统对接，实现农村留守儿童信息、困境儿童信息、儿童医疗救助信息等内容的数据共享。</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与“金民工程”养老服务管理系统对接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通过与“金民工程”养老服务管理系统进行数据对接，实现包括但不限于尊老金信息、养老信息的数据共享。</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与民政部居民家庭经济状况核对信息系统对接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通过与民政部居民家庭经济状况核对信息系统进行数据对接，实现包括但不限于居民家庭经济状况核对信息的数据共享。</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与国家地名信息库平台对接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通过与国家地名信息库平台进行数据对接，实现包括但不限于地名信息、区划信息的数据共享。</w:t>
            </w:r>
            <w:r/>
          </w:p>
        </w:tc>
      </w:tr>
      <w:tr>
        <w:trPr>
          <w:trHeight w:val="414"/>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与卫健委居民健康档案信息系统对接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与卫健委居民健康档案信息系统对接，获取老年居民的健康档案信息，包括但不限于老年人既往病史，过敏史，日常用药信息，体征信息、体检信息、就诊记录等。</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与卫健委全民健康信息平台对接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通过与全民健康信息平台对接，获取包括但不限于出生信息、死亡证明信息。</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与公安人口库对接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通过与公安人口库对接，获取包括但不限于基本信息、家庭信息、非正常死亡证明信息、逝者公民身份信息。</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与省人社厅人社协同平台对接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通过与省人社厅人社协同平台对接，获取包括但不限于失业信息、就业信息。</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与省残联信息化服务平台对接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通过与省残联信息化服务平台对接，获取包括但不限于残疾人证信息。</w:t>
            </w:r>
            <w:r/>
          </w:p>
        </w:tc>
      </w:tr>
      <w:tr>
        <w:trPr>
          <w:trHeight w:val="285"/>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与省住建厅对接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通过与省住建厅对接，获取包括但不限于住房救助信息。</w:t>
            </w:r>
            <w:r/>
          </w:p>
        </w:tc>
      </w:tr>
      <w:tr>
        <w:trPr>
          <w:trHeight w:val="540"/>
        </w:trPr>
        <w:tc>
          <w:tcPr>
            <w:tcW w:w="532" w:type="pct"/>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W w:w="1458" w:type="pct"/>
            <w:vAlign w:val="center"/>
            <w:textDirection w:val="lrTb"/>
            <w:noWrap w:val="false"/>
          </w:tcPr>
          <w:p>
            <w:pPr>
              <w:jc w:val="center"/>
              <w:widowControl/>
              <w:rPr>
                <w:rFonts w:ascii="宋体" w:hAnsi="宋体" w:cs="宋体"/>
              </w:rPr>
            </w:pPr>
            <w:r>
              <w:rPr>
                <w:rFonts w:hint="eastAsia" w:ascii="宋体" w:hAnsi="宋体" w:cs="宋体"/>
              </w:rPr>
              <w:t xml:space="preserve">与省税务税收大数据管理平台对接</w:t>
            </w:r>
            <w:r/>
          </w:p>
        </w:tc>
        <w:tc>
          <w:tcPr>
            <w:shd w:val="clear" w:color="auto" w:fill="auto"/>
            <w:tcW w:w="3010" w:type="pct"/>
            <w:vAlign w:val="center"/>
            <w:textDirection w:val="lrTb"/>
            <w:noWrap w:val="false"/>
          </w:tcPr>
          <w:p>
            <w:pPr>
              <w:widowControl/>
              <w:rPr>
                <w:rFonts w:ascii="宋体" w:hAnsi="宋体" w:cs="宋体"/>
              </w:rPr>
            </w:pPr>
            <w:r>
              <w:rPr>
                <w:rFonts w:hint="eastAsia" w:ascii="宋体" w:hAnsi="宋体" w:cs="宋体"/>
              </w:rPr>
              <w:t xml:space="preserve">通过与省税务税收大数据管理平台对接，获取包括但不限于社会组织税务信息。</w:t>
            </w:r>
            <w:r/>
          </w:p>
        </w:tc>
      </w:tr>
    </w:tbl>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r>
      <w:r/>
    </w:p>
    <w:p>
      <w:pPr>
        <w:pStyle w:val="759"/>
        <w:ind w:firstLine="482"/>
        <w:rPr>
          <w:rFonts w:ascii="宋体" w:hAnsi="宋体" w:eastAsiaTheme="minorEastAsia"/>
          <w:sz w:val="24"/>
          <w:szCs w:val="24"/>
        </w:rPr>
      </w:pPr>
      <w:r>
        <w:rPr>
          <w:rFonts w:hint="eastAsia" w:ascii="宋体" w:hAnsi="宋体" w:eastAsiaTheme="minorEastAsia"/>
          <w:sz w:val="24"/>
          <w:szCs w:val="24"/>
        </w:rPr>
        <w:t xml:space="preserve">1.4.2</w:t>
      </w:r>
      <w:r>
        <w:rPr>
          <w:rFonts w:hint="eastAsia" w:ascii="宋体" w:hAnsi="宋体" w:eastAsiaTheme="minorEastAsia"/>
          <w:sz w:val="24"/>
          <w:szCs w:val="24"/>
        </w:rPr>
        <w:t xml:space="preserve">成品软件购置</w:t>
      </w:r>
      <w:r/>
    </w:p>
    <w:p>
      <w:pPr>
        <w:pStyle w:val="760"/>
      </w:pPr>
      <w:r>
        <w:rPr>
          <w:rFonts w:hint="eastAsia"/>
        </w:rPr>
        <w:t xml:space="preserve">1</w:t>
      </w:r>
      <w:r>
        <w:rPr>
          <w:rFonts w:hint="eastAsia" w:ascii="宋体" w:hAnsi="宋体" w:eastAsia="宋体" w:cs="宋体"/>
        </w:rPr>
        <w:t xml:space="preserve">、</w:t>
      </w:r>
      <w:r>
        <w:rPr>
          <w:rFonts w:hint="eastAsia" w:ascii="宋体" w:hAnsi="宋体" w:eastAsia="宋体" w:cs="宋体"/>
        </w:rPr>
        <w:t xml:space="preserve">视频汇聚平台</w:t>
      </w:r>
      <w:r/>
    </w:p>
    <w:p>
      <w:pPr>
        <w:pStyle w:val="799"/>
        <w:ind w:left="425"/>
        <w:spacing w:line="360" w:lineRule="auto"/>
        <w:rPr>
          <w:rFonts w:ascii="宋体" w:hAnsi="宋体"/>
          <w:sz w:val="24"/>
          <w:szCs w:val="24"/>
        </w:rPr>
      </w:pPr>
      <w:r>
        <w:rPr>
          <w:rFonts w:hint="eastAsia" w:ascii="宋体" w:hAnsi="宋体"/>
          <w:sz w:val="24"/>
          <w:szCs w:val="24"/>
        </w:rPr>
        <w:t xml:space="preserve">具体功能要求如下：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94"/>
        <w:gridCol w:w="7575"/>
      </w:tblGrid>
      <w:tr>
        <w:trPr>
          <w:trHeight w:val="272"/>
          <w:tblHeader/>
        </w:trPr>
        <w:tc>
          <w:tcPr>
            <w:shd w:val="clear" w:color="auto" w:fill="d9d9d9"/>
            <w:tcW w:w="869"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指标项</w:t>
            </w:r>
            <w:r/>
          </w:p>
        </w:tc>
        <w:tc>
          <w:tcPr>
            <w:shd w:val="clear" w:color="auto" w:fill="d9d9d9"/>
            <w:tcW w:w="4131" w:type="pct"/>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功能要求</w:t>
            </w:r>
            <w:r/>
          </w:p>
        </w:tc>
      </w:tr>
      <w:tr>
        <w:trPr>
          <w:trHeight w:val="291"/>
        </w:trPr>
        <w:tc>
          <w:tcPr>
            <w:shd w:val="clear" w:color="auto" w:fill="auto"/>
            <w:tcW w:w="869"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中心管理服务</w:t>
            </w:r>
            <w:r/>
          </w:p>
        </w:tc>
        <w:tc>
          <w:tcPr>
            <w:shd w:val="clear" w:color="auto" w:fill="auto"/>
            <w:tcW w:w="4131" w:type="pct"/>
            <w:vAlign w:val="center"/>
            <w:textDirection w:val="lrTb"/>
            <w:noWrap w:val="false"/>
          </w:tcPr>
          <w:p>
            <w:pPr>
              <w:widowControl/>
              <w:rPr>
                <w:rFonts w:ascii="宋体" w:hAnsi="宋体" w:cs="宋体"/>
              </w:rPr>
            </w:pPr>
            <w:r>
              <w:rPr>
                <w:rFonts w:hint="eastAsia" w:ascii="宋体" w:hAnsi="宋体" w:cs="宋体"/>
              </w:rPr>
              <w:t xml:space="preserve">为摄像机接入、存储、分发和管理调度提供运营管理和业务调度服务。</w:t>
            </w:r>
            <w:r/>
          </w:p>
        </w:tc>
      </w:tr>
      <w:tr>
        <w:trPr>
          <w:trHeight w:val="267"/>
        </w:trPr>
        <w:tc>
          <w:tcPr>
            <w:shd w:val="clear" w:color="auto" w:fill="auto"/>
            <w:tcW w:w="869"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131" w:type="pct"/>
            <w:vAlign w:val="center"/>
            <w:textDirection w:val="lrTb"/>
            <w:noWrap w:val="false"/>
          </w:tcPr>
          <w:p>
            <w:pPr>
              <w:widowControl/>
              <w:rPr>
                <w:rFonts w:ascii="宋体" w:hAnsi="宋体" w:cs="宋体"/>
              </w:rPr>
            </w:pPr>
            <w:r>
              <w:rPr>
                <w:rFonts w:hint="eastAsia" w:ascii="宋体" w:hAnsi="宋体" w:cs="宋体"/>
              </w:rPr>
              <w:t xml:space="preserve">可提供多业务节点组网和多级多域组网。</w:t>
            </w:r>
            <w:r/>
          </w:p>
        </w:tc>
      </w:tr>
      <w:tr>
        <w:trPr>
          <w:trHeight w:val="197"/>
        </w:trPr>
        <w:tc>
          <w:tcPr>
            <w:shd w:val="clear" w:color="auto" w:fill="auto"/>
            <w:tcW w:w="869"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131" w:type="pct"/>
            <w:vAlign w:val="center"/>
            <w:textDirection w:val="lrTb"/>
            <w:noWrap w:val="false"/>
          </w:tcPr>
          <w:p>
            <w:pPr>
              <w:widowControl/>
            </w:pPr>
            <w:r>
              <w:rPr>
                <w:rFonts w:hint="eastAsia"/>
              </w:rPr>
              <w:t xml:space="preserve">从运营管理数据库和业务调度数据库获取数据，与各个应用服务（接入服务、存储服务、转发服务等）进行通信，管理各类视频任务（浏览、回放、录像、云台、上墙等），实现处理码流管理、任务调度、负载均衡控制等逻辑。</w:t>
            </w:r>
            <w:r/>
          </w:p>
        </w:tc>
      </w:tr>
      <w:tr>
        <w:trPr>
          <w:trHeight w:val="722"/>
        </w:trPr>
        <w:tc>
          <w:tcPr>
            <w:shd w:val="clear" w:color="auto" w:fill="auto"/>
            <w:tcW w:w="869"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媒体服务</w:t>
            </w:r>
            <w:r/>
          </w:p>
        </w:tc>
        <w:tc>
          <w:tcPr>
            <w:shd w:val="clear" w:color="auto" w:fill="auto"/>
            <w:tcW w:w="4131" w:type="pct"/>
            <w:vAlign w:val="center"/>
            <w:textDirection w:val="lrTb"/>
            <w:noWrap w:val="false"/>
          </w:tcPr>
          <w:p>
            <w:pPr>
              <w:widowControl/>
            </w:pPr>
            <w:r>
              <w:rPr>
                <w:rFonts w:hint="eastAsia"/>
              </w:rPr>
              <w:t xml:space="preserve">接入摄像机和</w:t>
            </w:r>
            <w:r>
              <w:rPr>
                <w:rFonts w:hint="eastAsia"/>
              </w:rPr>
              <w:t xml:space="preserve">NVR</w:t>
            </w:r>
            <w:r>
              <w:rPr>
                <w:rFonts w:hint="eastAsia"/>
              </w:rPr>
              <w:t xml:space="preserve">等设备推送的视频流，支持国标、</w:t>
            </w:r>
            <w:r>
              <w:rPr>
                <w:rFonts w:hint="eastAsia"/>
              </w:rPr>
              <w:t xml:space="preserve">onvif</w:t>
            </w:r>
            <w:r>
              <w:rPr>
                <w:rFonts w:hint="eastAsia"/>
              </w:rPr>
              <w:t xml:space="preserve">协议和</w:t>
            </w:r>
            <w:r>
              <w:rPr>
                <w:rFonts w:hint="eastAsia"/>
              </w:rPr>
              <w:t xml:space="preserve">SDK</w:t>
            </w:r>
            <w:r>
              <w:rPr>
                <w:rFonts w:hint="eastAsia"/>
              </w:rPr>
              <w:t xml:space="preserve">方式（包含海康</w:t>
            </w:r>
            <w:r>
              <w:rPr>
                <w:rFonts w:hint="eastAsia"/>
              </w:rPr>
              <w:t xml:space="preserve">HIKSDK</w:t>
            </w:r>
            <w:r>
              <w:rPr>
                <w:rFonts w:hint="eastAsia"/>
              </w:rPr>
              <w:t xml:space="preserve">、大华</w:t>
            </w:r>
            <w:r>
              <w:rPr>
                <w:rFonts w:hint="eastAsia"/>
              </w:rPr>
              <w:t xml:space="preserve">DHSDK</w:t>
            </w:r>
            <w:r>
              <w:rPr>
                <w:rFonts w:hint="eastAsia"/>
              </w:rPr>
              <w:t xml:space="preserve">和华为</w:t>
            </w:r>
            <w:r>
              <w:rPr>
                <w:rFonts w:hint="eastAsia"/>
              </w:rPr>
              <w:t xml:space="preserve">HWSDK</w:t>
            </w:r>
            <w:r>
              <w:rPr>
                <w:rFonts w:hint="eastAsia"/>
              </w:rPr>
              <w:t xml:space="preserve">等），接入平台国标推送的视频流。</w:t>
            </w:r>
            <w:r>
              <w:rPr>
                <w:rFonts w:hint="eastAsia"/>
              </w:rPr>
              <w:t xml:space="preserve">（提供由具有</w:t>
            </w:r>
            <w:r>
              <w:rPr>
                <w:rFonts w:hint="eastAsia"/>
              </w:rPr>
              <w:t xml:space="preserve">CMA</w:t>
            </w:r>
            <w:r>
              <w:rPr>
                <w:rFonts w:hint="eastAsia"/>
              </w:rPr>
              <w:t xml:space="preserve">认证资质的第三方检测认证机构出具的智能视频平台</w:t>
            </w:r>
            <w:r>
              <w:rPr>
                <w:rFonts w:hint="eastAsia"/>
              </w:rPr>
              <w:t xml:space="preserve">测试报告复</w:t>
            </w:r>
            <w:r>
              <w:rPr>
                <w:rFonts w:hint="eastAsia"/>
              </w:rPr>
              <w:t xml:space="preserve">印件加盖公章）</w:t>
            </w:r>
            <w:r/>
          </w:p>
        </w:tc>
      </w:tr>
      <w:tr>
        <w:trPr>
          <w:trHeight w:val="323"/>
        </w:trPr>
        <w:tc>
          <w:tcPr>
            <w:shd w:val="clear" w:color="auto" w:fill="auto"/>
            <w:tcW w:w="869"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131" w:type="pct"/>
            <w:vAlign w:val="center"/>
            <w:textDirection w:val="lrTb"/>
            <w:noWrap w:val="false"/>
          </w:tcPr>
          <w:p>
            <w:pPr>
              <w:widowControl/>
            </w:pPr>
            <w:r>
              <w:rPr>
                <w:rFonts w:hint="eastAsia"/>
              </w:rPr>
              <w:t xml:space="preserve">为实时流调阅、本地存储、第三方存储和视频解析等提供视频流分发服务。</w:t>
            </w:r>
            <w:r/>
          </w:p>
        </w:tc>
      </w:tr>
      <w:tr>
        <w:trPr>
          <w:trHeight w:val="272"/>
        </w:trPr>
        <w:tc>
          <w:tcPr>
            <w:shd w:val="clear" w:color="auto" w:fill="auto"/>
            <w:tcW w:w="869"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131" w:type="pct"/>
            <w:vAlign w:val="center"/>
            <w:textDirection w:val="lrTb"/>
            <w:noWrap w:val="false"/>
          </w:tcPr>
          <w:p>
            <w:pPr>
              <w:widowControl/>
            </w:pPr>
            <w:r>
              <w:rPr>
                <w:rFonts w:hint="eastAsia"/>
              </w:rPr>
              <w:t xml:space="preserve">为视频存储写入和本地录像读取提供读写服务。</w:t>
            </w:r>
            <w:r/>
          </w:p>
        </w:tc>
      </w:tr>
      <w:tr>
        <w:trPr>
          <w:trHeight w:val="563"/>
        </w:trPr>
        <w:tc>
          <w:tcPr>
            <w:shd w:val="clear" w:color="auto" w:fill="auto"/>
            <w:tcW w:w="869" w:type="pct"/>
            <w:vAlign w:val="center"/>
            <w:textDirection w:val="lrTb"/>
            <w:noWrap w:val="false"/>
          </w:tcPr>
          <w:p>
            <w:pPr>
              <w:jc w:val="center"/>
              <w:widowControl/>
              <w:rPr>
                <w:rFonts w:ascii="宋体" w:hAnsi="宋体" w:cs="宋体"/>
              </w:rPr>
            </w:pPr>
            <w:r>
              <w:rPr>
                <w:rFonts w:hint="eastAsia" w:ascii="宋体" w:hAnsi="宋体" w:cs="宋体"/>
              </w:rPr>
              <w:t xml:space="preserve">基础业务</w:t>
            </w:r>
            <w:r/>
          </w:p>
        </w:tc>
        <w:tc>
          <w:tcPr>
            <w:shd w:val="clear" w:color="auto" w:fill="auto"/>
            <w:tcW w:w="4131" w:type="pct"/>
            <w:vAlign w:val="center"/>
            <w:textDirection w:val="lrTb"/>
            <w:noWrap w:val="false"/>
          </w:tcPr>
          <w:p>
            <w:pPr>
              <w:widowControl/>
            </w:pPr>
            <w:r>
              <w:rPr>
                <w:rFonts w:hint="eastAsia"/>
              </w:rPr>
              <w:t xml:space="preserve">包含实况浏览、录像管理、告警管理、大屏服务、组织用户管理、接入平台管理、设备管理、系统管理、参数配置、电子地图、视图管理等基础功能。</w:t>
            </w:r>
            <w:r/>
          </w:p>
        </w:tc>
      </w:tr>
      <w:tr>
        <w:trPr>
          <w:trHeight w:val="560"/>
        </w:trPr>
        <w:tc>
          <w:tcPr>
            <w:shd w:val="clear" w:color="auto" w:fill="auto"/>
            <w:tcW w:w="869" w:type="pct"/>
            <w:vAlign w:val="center"/>
            <w:textDirection w:val="lrTb"/>
            <w:noWrap w:val="false"/>
          </w:tcPr>
          <w:p>
            <w:pPr>
              <w:jc w:val="center"/>
              <w:widowControl/>
              <w:rPr>
                <w:rFonts w:ascii="宋体" w:hAnsi="宋体" w:cs="宋体"/>
              </w:rPr>
            </w:pPr>
            <w:r>
              <w:rPr>
                <w:rFonts w:hint="eastAsia" w:ascii="宋体" w:hAnsi="宋体" w:cs="宋体"/>
              </w:rPr>
              <w:t xml:space="preserve">能力开放</w:t>
            </w:r>
            <w:r/>
          </w:p>
        </w:tc>
        <w:tc>
          <w:tcPr>
            <w:shd w:val="clear" w:color="auto" w:fill="auto"/>
            <w:tcW w:w="4131" w:type="pct"/>
            <w:vAlign w:val="center"/>
            <w:textDirection w:val="lrTb"/>
            <w:noWrap w:val="false"/>
          </w:tcPr>
          <w:p>
            <w:pPr>
              <w:widowControl/>
            </w:pPr>
            <w:r>
              <w:rPr>
                <w:rFonts w:hint="eastAsia"/>
              </w:rPr>
              <w:t xml:space="preserve">支持</w:t>
            </w:r>
            <w:r>
              <w:rPr>
                <w:rFonts w:hint="eastAsia"/>
              </w:rPr>
              <w:t xml:space="preserve">HTTP API</w:t>
            </w:r>
            <w:r>
              <w:rPr>
                <w:rFonts w:hint="eastAsia"/>
              </w:rPr>
              <w:t xml:space="preserve">接口，支持提供</w:t>
            </w:r>
            <w:r>
              <w:rPr>
                <w:rFonts w:hint="eastAsia"/>
              </w:rPr>
              <w:t xml:space="preserve">PC</w:t>
            </w:r>
            <w:r>
              <w:rPr>
                <w:rFonts w:hint="eastAsia"/>
              </w:rPr>
              <w:t xml:space="preserve">客户端</w:t>
            </w:r>
            <w:r>
              <w:rPr>
                <w:rFonts w:hint="eastAsia"/>
              </w:rPr>
              <w:t xml:space="preserve">SDK</w:t>
            </w:r>
            <w:r>
              <w:rPr>
                <w:rFonts w:hint="eastAsia"/>
              </w:rPr>
              <w:t xml:space="preserve">，手机客户端（</w:t>
            </w:r>
            <w:r>
              <w:rPr>
                <w:rFonts w:hint="eastAsia"/>
              </w:rPr>
              <w:t xml:space="preserve">Android</w:t>
            </w:r>
            <w:r>
              <w:rPr>
                <w:rFonts w:hint="eastAsia"/>
              </w:rPr>
              <w:t xml:space="preserve">、</w:t>
            </w:r>
            <w:r>
              <w:rPr>
                <w:rFonts w:hint="eastAsia"/>
              </w:rPr>
              <w:t xml:space="preserve">IOS</w:t>
            </w:r>
            <w:r>
              <w:rPr>
                <w:rFonts w:hint="eastAsia"/>
              </w:rPr>
              <w:t xml:space="preserve">）</w:t>
            </w:r>
            <w:r>
              <w:rPr>
                <w:rFonts w:hint="eastAsia"/>
              </w:rPr>
              <w:t xml:space="preserve">SDK</w:t>
            </w:r>
            <w:r>
              <w:rPr>
                <w:rFonts w:hint="eastAsia"/>
              </w:rPr>
              <w:t xml:space="preserve">。</w:t>
            </w:r>
            <w:r/>
          </w:p>
        </w:tc>
      </w:tr>
      <w:tr>
        <w:trPr>
          <w:trHeight w:val="412"/>
        </w:trPr>
        <w:tc>
          <w:tcPr>
            <w:shd w:val="clear" w:color="auto" w:fill="auto"/>
            <w:tcW w:w="869" w:type="pct"/>
            <w:vAlign w:val="center"/>
            <w:textDirection w:val="lrTb"/>
            <w:noWrap w:val="false"/>
          </w:tcPr>
          <w:p>
            <w:pPr>
              <w:jc w:val="center"/>
              <w:widowControl/>
              <w:rPr>
                <w:rFonts w:ascii="宋体" w:hAnsi="宋体" w:cs="宋体"/>
              </w:rPr>
            </w:pPr>
            <w:r>
              <w:rPr>
                <w:rFonts w:hint="eastAsia" w:ascii="宋体" w:hAnsi="宋体" w:cs="宋体"/>
              </w:rPr>
              <w:t xml:space="preserve">客户端呈现</w:t>
            </w:r>
            <w:r/>
          </w:p>
        </w:tc>
        <w:tc>
          <w:tcPr>
            <w:shd w:val="clear" w:color="auto" w:fill="auto"/>
            <w:tcW w:w="4131" w:type="pct"/>
            <w:vAlign w:val="center"/>
            <w:textDirection w:val="lrTb"/>
            <w:noWrap w:val="false"/>
          </w:tcPr>
          <w:p>
            <w:pPr>
              <w:widowControl/>
            </w:pPr>
            <w:r>
              <w:rPr>
                <w:rFonts w:hint="eastAsia"/>
              </w:rPr>
              <w:t xml:space="preserve">支持实时浏览（云台控制、实时语音、轮巡）、录像管理、资料中心、告警中心、电子地图、大屏中心和参数配置等功能，支持</w:t>
            </w:r>
            <w:r>
              <w:rPr>
                <w:rFonts w:hint="eastAsia"/>
              </w:rPr>
              <w:t xml:space="preserve">win7</w:t>
            </w:r>
            <w:r>
              <w:rPr>
                <w:rFonts w:hint="eastAsia"/>
              </w:rPr>
              <w:t xml:space="preserve">以上操作系统。</w:t>
            </w:r>
            <w:r/>
          </w:p>
        </w:tc>
      </w:tr>
      <w:tr>
        <w:trPr>
          <w:trHeight w:val="439"/>
        </w:trPr>
        <w:tc>
          <w:tcPr>
            <w:shd w:val="clear" w:color="auto" w:fill="auto"/>
            <w:tcW w:w="869" w:type="pct"/>
            <w:vAlign w:val="center"/>
            <w:vMerge w:val="restart"/>
            <w:textDirection w:val="lrTb"/>
            <w:noWrap w:val="false"/>
          </w:tcPr>
          <w:p>
            <w:pPr>
              <w:jc w:val="center"/>
              <w:widowControl/>
              <w:rPr>
                <w:rFonts w:ascii="宋体" w:hAnsi="宋体" w:cs="宋体"/>
              </w:rPr>
            </w:pPr>
            <w:r>
              <w:rPr>
                <w:rFonts w:hint="eastAsia" w:ascii="宋体" w:hAnsi="宋体" w:cs="宋体"/>
              </w:rPr>
              <w:t xml:space="preserve">接入授权</w:t>
            </w:r>
            <w:r/>
          </w:p>
        </w:tc>
        <w:tc>
          <w:tcPr>
            <w:shd w:val="clear" w:color="auto" w:fill="auto"/>
            <w:tcW w:w="4131" w:type="pct"/>
            <w:vAlign w:val="center"/>
            <w:textDirection w:val="lrTb"/>
            <w:noWrap w:val="false"/>
          </w:tcPr>
          <w:p>
            <w:pPr>
              <w:widowControl/>
              <w:rPr>
                <w:i/>
                <w:iCs/>
                <w:sz w:val="24"/>
                <w:szCs w:val="24"/>
                <w:u w:val="single"/>
              </w:rPr>
            </w:pPr>
            <w:r>
              <w:rPr>
                <w:rFonts w:hint="eastAsia"/>
                <w:i/>
                <w:iCs/>
                <w:sz w:val="24"/>
                <w:szCs w:val="24"/>
                <w:u w:val="single"/>
              </w:rPr>
              <w:t xml:space="preserve">配置摄像机视频流接入授权</w:t>
            </w:r>
            <w:r>
              <w:rPr>
                <w:rFonts w:hint="eastAsia"/>
                <w:i/>
                <w:iCs/>
                <w:sz w:val="24"/>
                <w:szCs w:val="24"/>
                <w:u w:val="single"/>
              </w:rPr>
              <w:t xml:space="preserve">20000</w:t>
            </w:r>
            <w:r>
              <w:rPr>
                <w:rFonts w:hint="eastAsia"/>
                <w:i/>
                <w:iCs/>
                <w:sz w:val="24"/>
                <w:szCs w:val="24"/>
                <w:u w:val="single"/>
              </w:rPr>
              <w:t xml:space="preserve">套。</w:t>
            </w:r>
            <w:r/>
          </w:p>
        </w:tc>
      </w:tr>
      <w:tr>
        <w:trPr>
          <w:trHeight w:val="439"/>
        </w:trPr>
        <w:tc>
          <w:tcPr>
            <w:shd w:val="clear" w:color="auto" w:fill="auto"/>
            <w:tcW w:w="869" w:type="pct"/>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W w:w="4131" w:type="pct"/>
            <w:vAlign w:val="center"/>
            <w:textDirection w:val="lrTb"/>
            <w:noWrap w:val="false"/>
          </w:tcPr>
          <w:p>
            <w:pPr>
              <w:widowControl/>
              <w:rPr>
                <w:i/>
                <w:iCs/>
                <w:sz w:val="24"/>
                <w:szCs w:val="24"/>
                <w:u w:val="single"/>
              </w:rPr>
            </w:pPr>
            <w:r>
              <w:rPr>
                <w:rFonts w:hint="eastAsia"/>
                <w:i/>
                <w:iCs/>
                <w:sz w:val="24"/>
                <w:szCs w:val="24"/>
                <w:u w:val="single"/>
              </w:rPr>
              <w:t xml:space="preserve">支持视频监控能力平台摄像机接入路数</w:t>
            </w:r>
            <w:r>
              <w:rPr>
                <w:rFonts w:hint="eastAsia"/>
                <w:i/>
                <w:iCs/>
                <w:sz w:val="24"/>
                <w:szCs w:val="24"/>
                <w:u w:val="single"/>
              </w:rPr>
              <w:t xml:space="preserve">License</w:t>
            </w:r>
            <w:r>
              <w:rPr>
                <w:rFonts w:hint="eastAsia"/>
                <w:i/>
                <w:iCs/>
                <w:sz w:val="24"/>
                <w:szCs w:val="24"/>
                <w:u w:val="single"/>
              </w:rPr>
              <w:t xml:space="preserve">限制的参数设置信息展示。</w:t>
            </w:r>
            <w:r/>
          </w:p>
          <w:p>
            <w:pPr>
              <w:widowControl/>
              <w:rPr>
                <w:i/>
                <w:iCs/>
                <w:sz w:val="24"/>
                <w:szCs w:val="24"/>
                <w:u w:val="single"/>
              </w:rPr>
            </w:pPr>
            <w:r>
              <w:rPr>
                <w:rFonts w:hint="eastAsia"/>
                <w:i/>
                <w:iCs/>
                <w:sz w:val="24"/>
                <w:szCs w:val="24"/>
                <w:u w:val="single"/>
              </w:rPr>
              <w:t xml:space="preserve">（提供由具有</w:t>
            </w:r>
            <w:r>
              <w:rPr>
                <w:rFonts w:hint="eastAsia"/>
                <w:i/>
                <w:iCs/>
                <w:sz w:val="24"/>
                <w:szCs w:val="24"/>
                <w:u w:val="single"/>
              </w:rPr>
              <w:t xml:space="preserve">CMA</w:t>
            </w:r>
            <w:r>
              <w:rPr>
                <w:rFonts w:hint="eastAsia"/>
                <w:i/>
                <w:iCs/>
                <w:sz w:val="24"/>
                <w:szCs w:val="24"/>
                <w:u w:val="single"/>
              </w:rPr>
              <w:t xml:space="preserve">认证资质的第三方检测认证机构出具的智能视频平台测试报告复印件加盖公章）</w:t>
            </w:r>
            <w:r/>
          </w:p>
        </w:tc>
      </w:tr>
      <w:tr>
        <w:trPr>
          <w:trHeight w:val="278"/>
        </w:trPr>
        <w:tc>
          <w:tcPr>
            <w:shd w:val="clear" w:color="auto" w:fill="auto"/>
            <w:tcW w:w="869" w:type="pct"/>
            <w:vAlign w:val="center"/>
            <w:textDirection w:val="lrTb"/>
            <w:noWrap w:val="false"/>
          </w:tcPr>
          <w:p>
            <w:pPr>
              <w:jc w:val="center"/>
              <w:widowControl/>
              <w:rPr>
                <w:rFonts w:ascii="宋体" w:hAnsi="宋体" w:cs="宋体"/>
              </w:rPr>
            </w:pPr>
            <w:r>
              <w:rPr>
                <w:rFonts w:hint="eastAsia" w:ascii="宋体" w:hAnsi="宋体" w:cs="宋体"/>
              </w:rPr>
              <w:t xml:space="preserve">服务</w:t>
            </w:r>
            <w:r/>
          </w:p>
        </w:tc>
        <w:tc>
          <w:tcPr>
            <w:shd w:val="clear" w:color="auto" w:fill="auto"/>
            <w:tcW w:w="4131" w:type="pct"/>
            <w:vAlign w:val="center"/>
            <w:textDirection w:val="lrTb"/>
            <w:noWrap w:val="false"/>
          </w:tcPr>
          <w:p>
            <w:pPr>
              <w:widowControl/>
            </w:pPr>
            <w:r>
              <w:rPr>
                <w:rFonts w:hint="eastAsia"/>
              </w:rPr>
              <w:t xml:space="preserve">承诺按照采购人要求，完成与</w:t>
            </w:r>
            <w:r>
              <w:rPr>
                <w:rFonts w:hint="eastAsia"/>
              </w:rPr>
              <w:t xml:space="preserve">13</w:t>
            </w:r>
            <w:r>
              <w:rPr>
                <w:rFonts w:hint="eastAsia"/>
              </w:rPr>
              <w:t xml:space="preserve">个设区市视频汇聚平台的对接服务。（提供承诺函，并加盖投标人公章）</w:t>
            </w:r>
            <w:r/>
          </w:p>
        </w:tc>
      </w:tr>
    </w:tbl>
    <w:p>
      <w:pPr>
        <w:pStyle w:val="759"/>
        <w:ind w:firstLine="482"/>
        <w:rPr>
          <w:rFonts w:ascii="宋体" w:hAnsi="宋体" w:eastAsiaTheme="minorEastAsia"/>
          <w:sz w:val="24"/>
          <w:szCs w:val="24"/>
        </w:rPr>
      </w:pPr>
      <w:r>
        <w:rPr>
          <w:rFonts w:hint="eastAsia" w:ascii="宋体" w:hAnsi="宋体" w:eastAsiaTheme="minorEastAsia"/>
          <w:sz w:val="24"/>
          <w:szCs w:val="24"/>
        </w:rPr>
        <w:t xml:space="preserve">1.4.3</w:t>
      </w:r>
      <w:r>
        <w:rPr>
          <w:rFonts w:hint="eastAsia" w:ascii="宋体" w:hAnsi="宋体" w:eastAsiaTheme="minorEastAsia"/>
          <w:sz w:val="24"/>
          <w:szCs w:val="24"/>
        </w:rPr>
        <w:t xml:space="preserve">硬件产品购置</w:t>
      </w:r>
      <w:r/>
    </w:p>
    <w:p>
      <w:pPr>
        <w:pStyle w:val="760"/>
      </w:pPr>
      <w:r/>
      <w:bookmarkStart w:id="205" w:name="_Hlk183525421"/>
      <w:r>
        <w:rPr>
          <w:rFonts w:hint="eastAsia"/>
        </w:rPr>
        <w:t xml:space="preserve">1</w:t>
      </w:r>
      <w:r>
        <w:rPr>
          <w:rFonts w:hint="eastAsia" w:ascii="宋体" w:hAnsi="宋体" w:eastAsia="宋体" w:cs="宋体"/>
        </w:rPr>
        <w:t xml:space="preserve">、</w:t>
      </w:r>
      <w:r>
        <w:rPr>
          <w:rFonts w:hint="eastAsia" w:ascii="宋体" w:hAnsi="宋体" w:eastAsia="宋体" w:cs="宋体"/>
        </w:rPr>
        <w:t xml:space="preserve">大屏展示</w:t>
      </w:r>
      <w:bookmarkEnd w:id="205"/>
      <w:r/>
      <w:r/>
    </w:p>
    <w:p>
      <w:pPr>
        <w:pStyle w:val="799"/>
        <w:ind w:left="425"/>
        <w:rPr>
          <w:rFonts w:ascii="宋体" w:hAnsi="宋体"/>
          <w:sz w:val="24"/>
          <w:szCs w:val="24"/>
        </w:rPr>
      </w:pPr>
      <w:r>
        <w:rPr>
          <w:rFonts w:hint="eastAsia" w:ascii="宋体" w:hAnsi="宋体"/>
          <w:sz w:val="24"/>
          <w:szCs w:val="24"/>
        </w:rPr>
        <w:t xml:space="preserve">大屏展示详细采购清单如下</w:t>
      </w:r>
      <w:r>
        <w:rPr>
          <w:rFonts w:hint="eastAsia" w:cs="Calibri"/>
          <w:sz w:val="24"/>
          <w:szCs w:val="24"/>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1"/>
        <w:gridCol w:w="4770"/>
        <w:gridCol w:w="1032"/>
        <w:gridCol w:w="1186"/>
      </w:tblGrid>
      <w:tr>
        <w:trPr>
          <w:trHeight w:val="411"/>
        </w:trPr>
        <w:tc>
          <w:tcPr>
            <w:shd w:val="clear" w:color="auto" w:fill="bfbfbf"/>
            <w:tcW w:w="1189" w:type="pct"/>
            <w:vAlign w:val="center"/>
            <w:textDirection w:val="lrTb"/>
            <w:noWrap w:val="false"/>
          </w:tcPr>
          <w:p>
            <w:pPr>
              <w:jc w:val="center"/>
              <w:rPr>
                <w:b/>
                <w:bCs/>
              </w:rPr>
            </w:pPr>
            <w:r>
              <w:rPr>
                <w:rFonts w:hint="eastAsia" w:ascii="宋体" w:hAnsi="宋体"/>
                <w:b/>
                <w:bCs/>
              </w:rPr>
              <w:t xml:space="preserve">硬件名称</w:t>
            </w:r>
            <w:r/>
          </w:p>
        </w:tc>
        <w:tc>
          <w:tcPr>
            <w:shd w:val="clear" w:color="auto" w:fill="bfbfbf"/>
            <w:tcW w:w="2601" w:type="pct"/>
            <w:vAlign w:val="center"/>
            <w:textDirection w:val="lrTb"/>
            <w:noWrap w:val="false"/>
          </w:tcPr>
          <w:p>
            <w:pPr>
              <w:jc w:val="center"/>
              <w:rPr>
                <w:b/>
                <w:bCs/>
              </w:rPr>
            </w:pPr>
            <w:r>
              <w:rPr>
                <w:rFonts w:hint="eastAsia" w:ascii="宋体" w:hAnsi="宋体"/>
                <w:b/>
                <w:bCs/>
              </w:rPr>
              <w:t xml:space="preserve">分项组件</w:t>
            </w:r>
            <w:r/>
          </w:p>
        </w:tc>
        <w:tc>
          <w:tcPr>
            <w:shd w:val="clear" w:color="auto" w:fill="bfbfbf"/>
            <w:tcW w:w="563" w:type="pct"/>
            <w:vAlign w:val="center"/>
            <w:textDirection w:val="lrTb"/>
            <w:noWrap w:val="false"/>
          </w:tcPr>
          <w:p>
            <w:pPr>
              <w:jc w:val="center"/>
              <w:rPr>
                <w:b/>
                <w:bCs/>
              </w:rPr>
            </w:pPr>
            <w:r>
              <w:rPr>
                <w:rFonts w:hint="eastAsia" w:ascii="宋体" w:hAnsi="宋体"/>
                <w:b/>
                <w:bCs/>
              </w:rPr>
              <w:t xml:space="preserve">单位</w:t>
            </w:r>
            <w:r/>
          </w:p>
        </w:tc>
        <w:tc>
          <w:tcPr>
            <w:shd w:val="clear" w:color="auto" w:fill="bfbfbf"/>
            <w:tcW w:w="647" w:type="pct"/>
            <w:vAlign w:val="center"/>
            <w:textDirection w:val="lrTb"/>
            <w:noWrap w:val="false"/>
          </w:tcPr>
          <w:p>
            <w:pPr>
              <w:jc w:val="center"/>
              <w:rPr>
                <w:b/>
                <w:bCs/>
              </w:rPr>
            </w:pPr>
            <w:r>
              <w:rPr>
                <w:rFonts w:hint="eastAsia" w:ascii="宋体" w:hAnsi="宋体"/>
                <w:b/>
                <w:bCs/>
              </w:rPr>
              <w:t xml:space="preserve">数量</w:t>
            </w:r>
            <w:r/>
          </w:p>
        </w:tc>
      </w:tr>
      <w:tr>
        <w:trPr>
          <w:trHeight w:val="429"/>
        </w:trPr>
        <w:tc>
          <w:tcPr>
            <w:tcW w:w="1189" w:type="pct"/>
            <w:vAlign w:val="center"/>
            <w:vMerge w:val="restart"/>
            <w:textDirection w:val="lrTb"/>
            <w:noWrap/>
          </w:tcPr>
          <w:p>
            <w:pPr>
              <w:jc w:val="center"/>
            </w:pPr>
            <w:r>
              <w:rPr>
                <w:rFonts w:hint="eastAsia" w:ascii="宋体" w:hAnsi="宋体"/>
              </w:rPr>
              <w:t xml:space="preserve">大屏展示</w:t>
            </w:r>
            <w:r/>
          </w:p>
        </w:tc>
        <w:tc>
          <w:tcPr>
            <w:tcW w:w="2601" w:type="pct"/>
            <w:vAlign w:val="center"/>
            <w:textDirection w:val="lrTb"/>
            <w:noWrap/>
          </w:tcPr>
          <w:p>
            <w:pPr>
              <w:jc w:val="center"/>
            </w:pPr>
            <w:r>
              <w:rPr>
                <w:rFonts w:hint="eastAsia" w:ascii="宋体" w:hAnsi="宋体"/>
              </w:rPr>
              <w:t xml:space="preserve">高清LED显示屏</w:t>
            </w:r>
            <w:r/>
          </w:p>
        </w:tc>
        <w:tc>
          <w:tcPr>
            <w:tcW w:w="563" w:type="pct"/>
            <w:vAlign w:val="center"/>
            <w:textDirection w:val="lrTb"/>
            <w:noWrap/>
          </w:tcPr>
          <w:p>
            <w:pPr>
              <w:jc w:val="center"/>
            </w:pPr>
            <w:r>
              <w:rPr>
                <w:rFonts w:hint="eastAsia"/>
              </w:rPr>
              <w:t xml:space="preserve">台</w:t>
            </w:r>
            <w:r/>
          </w:p>
        </w:tc>
        <w:tc>
          <w:tcPr>
            <w:tcW w:w="647" w:type="pct"/>
            <w:vAlign w:val="center"/>
            <w:textDirection w:val="lrTb"/>
            <w:noWrap/>
          </w:tcPr>
          <w:p>
            <w:pPr>
              <w:jc w:val="center"/>
            </w:pPr>
            <w:r>
              <w:rPr>
                <w:rFonts w:hint="eastAsia"/>
              </w:rPr>
              <w:t xml:space="preserve">1</w:t>
            </w:r>
            <w:r/>
          </w:p>
        </w:tc>
      </w:tr>
      <w:tr>
        <w:trPr>
          <w:trHeight w:val="429"/>
        </w:trPr>
        <w:tc>
          <w:tcPr>
            <w:tcW w:w="1189" w:type="pct"/>
            <w:vAlign w:val="center"/>
            <w:vMerge w:val="continue"/>
            <w:textDirection w:val="lrTb"/>
            <w:noWrap/>
          </w:tcPr>
          <w:p>
            <w:pPr>
              <w:jc w:val="center"/>
              <w:rPr>
                <w:rFonts w:ascii="宋体" w:hAnsi="宋体"/>
              </w:rPr>
            </w:pPr>
            <w:r>
              <w:rPr>
                <w:rFonts w:ascii="宋体" w:hAnsi="宋体"/>
              </w:rPr>
            </w:r>
            <w:r/>
          </w:p>
        </w:tc>
        <w:tc>
          <w:tcPr>
            <w:tcW w:w="2601" w:type="pct"/>
            <w:vAlign w:val="center"/>
            <w:textDirection w:val="lrTb"/>
            <w:noWrap/>
          </w:tcPr>
          <w:p>
            <w:pPr>
              <w:jc w:val="center"/>
              <w:rPr>
                <w:rFonts w:ascii="宋体" w:hAnsi="宋体"/>
              </w:rPr>
            </w:pPr>
            <w:r>
              <w:rPr>
                <w:rFonts w:hint="eastAsia" w:ascii="宋体" w:hAnsi="宋体"/>
              </w:rPr>
              <w:t xml:space="preserve">拼接服务器</w:t>
            </w:r>
            <w:r/>
          </w:p>
        </w:tc>
        <w:tc>
          <w:tcPr>
            <w:tcW w:w="563" w:type="pct"/>
            <w:vAlign w:val="center"/>
            <w:textDirection w:val="lrTb"/>
            <w:noWrap/>
          </w:tcPr>
          <w:p>
            <w:pPr>
              <w:jc w:val="center"/>
            </w:pPr>
            <w:r>
              <w:rPr>
                <w:rFonts w:hint="eastAsia"/>
              </w:rPr>
              <w:t xml:space="preserve">个</w:t>
            </w:r>
            <w:r/>
          </w:p>
        </w:tc>
        <w:tc>
          <w:tcPr>
            <w:tcW w:w="647" w:type="pct"/>
            <w:vAlign w:val="center"/>
            <w:textDirection w:val="lrTb"/>
            <w:noWrap/>
          </w:tcPr>
          <w:p>
            <w:pPr>
              <w:jc w:val="center"/>
            </w:pPr>
            <w:r>
              <w:rPr>
                <w:rFonts w:hint="eastAsia"/>
              </w:rPr>
              <w:t xml:space="preserve">1</w:t>
            </w:r>
            <w:r/>
          </w:p>
        </w:tc>
      </w:tr>
      <w:tr>
        <w:trPr>
          <w:trHeight w:val="429"/>
        </w:trPr>
        <w:tc>
          <w:tcPr>
            <w:tcW w:w="1189" w:type="pct"/>
            <w:vAlign w:val="center"/>
            <w:vMerge w:val="continue"/>
            <w:textDirection w:val="lrTb"/>
            <w:noWrap/>
          </w:tcPr>
          <w:p>
            <w:pPr>
              <w:jc w:val="center"/>
              <w:rPr>
                <w:rFonts w:ascii="宋体" w:hAnsi="宋体"/>
              </w:rPr>
            </w:pPr>
            <w:r>
              <w:rPr>
                <w:rFonts w:ascii="宋体" w:hAnsi="宋体"/>
              </w:rPr>
            </w:r>
            <w:r/>
          </w:p>
        </w:tc>
        <w:tc>
          <w:tcPr>
            <w:tcW w:w="2601" w:type="pct"/>
            <w:vAlign w:val="center"/>
            <w:textDirection w:val="lrTb"/>
            <w:noWrap/>
          </w:tcPr>
          <w:p>
            <w:pPr>
              <w:jc w:val="center"/>
              <w:rPr>
                <w:rFonts w:ascii="宋体" w:hAnsi="宋体"/>
              </w:rPr>
            </w:pPr>
            <w:r>
              <w:rPr>
                <w:rFonts w:hint="eastAsia" w:ascii="宋体" w:hAnsi="宋体"/>
              </w:rPr>
              <w:t xml:space="preserve">大屏配电柜</w:t>
            </w:r>
            <w:r/>
          </w:p>
        </w:tc>
        <w:tc>
          <w:tcPr>
            <w:tcW w:w="563" w:type="pct"/>
            <w:vAlign w:val="center"/>
            <w:textDirection w:val="lrTb"/>
            <w:noWrap/>
          </w:tcPr>
          <w:p>
            <w:pPr>
              <w:jc w:val="center"/>
            </w:pPr>
            <w:r>
              <w:rPr>
                <w:rFonts w:hint="eastAsia"/>
              </w:rPr>
              <w:t xml:space="preserve">套</w:t>
            </w:r>
            <w:r/>
          </w:p>
        </w:tc>
        <w:tc>
          <w:tcPr>
            <w:tcW w:w="647" w:type="pct"/>
            <w:vAlign w:val="center"/>
            <w:textDirection w:val="lrTb"/>
            <w:noWrap/>
          </w:tcPr>
          <w:p>
            <w:pPr>
              <w:jc w:val="center"/>
            </w:pPr>
            <w:r>
              <w:rPr>
                <w:rFonts w:hint="eastAsia"/>
              </w:rPr>
              <w:t xml:space="preserve">1</w:t>
            </w:r>
            <w:r/>
          </w:p>
        </w:tc>
      </w:tr>
      <w:tr>
        <w:trPr>
          <w:trHeight w:val="429"/>
        </w:trPr>
        <w:tc>
          <w:tcPr>
            <w:tcW w:w="1189" w:type="pct"/>
            <w:vAlign w:val="center"/>
            <w:vMerge w:val="continue"/>
            <w:textDirection w:val="lrTb"/>
            <w:noWrap/>
          </w:tcPr>
          <w:p>
            <w:pPr>
              <w:jc w:val="center"/>
              <w:rPr>
                <w:rFonts w:ascii="宋体" w:hAnsi="宋体"/>
              </w:rPr>
            </w:pPr>
            <w:r>
              <w:rPr>
                <w:rFonts w:ascii="宋体" w:hAnsi="宋体"/>
              </w:rPr>
            </w:r>
            <w:r/>
          </w:p>
        </w:tc>
        <w:tc>
          <w:tcPr>
            <w:tcW w:w="2601" w:type="pct"/>
            <w:vAlign w:val="center"/>
            <w:textDirection w:val="lrTb"/>
            <w:noWrap/>
          </w:tcPr>
          <w:p>
            <w:pPr>
              <w:jc w:val="center"/>
              <w:rPr>
                <w:rFonts w:ascii="宋体" w:hAnsi="宋体"/>
              </w:rPr>
            </w:pPr>
            <w:r>
              <w:rPr>
                <w:rFonts w:hint="eastAsia" w:ascii="宋体" w:hAnsi="宋体"/>
              </w:rPr>
              <w:t xml:space="preserve">配套</w:t>
            </w:r>
            <w:r/>
          </w:p>
        </w:tc>
        <w:tc>
          <w:tcPr>
            <w:tcW w:w="563" w:type="pct"/>
            <w:vAlign w:val="center"/>
            <w:textDirection w:val="lrTb"/>
            <w:noWrap/>
          </w:tcPr>
          <w:p>
            <w:pPr>
              <w:jc w:val="center"/>
            </w:pPr>
            <w:r>
              <w:rPr>
                <w:rFonts w:hint="eastAsia"/>
              </w:rPr>
              <w:t xml:space="preserve">套</w:t>
            </w:r>
            <w:r/>
          </w:p>
        </w:tc>
        <w:tc>
          <w:tcPr>
            <w:tcW w:w="647" w:type="pct"/>
            <w:vAlign w:val="center"/>
            <w:textDirection w:val="lrTb"/>
            <w:noWrap/>
          </w:tcPr>
          <w:p>
            <w:pPr>
              <w:jc w:val="center"/>
            </w:pPr>
            <w:r>
              <w:rPr>
                <w:rFonts w:hint="eastAsia"/>
              </w:rPr>
              <w:t xml:space="preserve">1</w:t>
            </w:r>
            <w:r/>
          </w:p>
        </w:tc>
      </w:tr>
      <w:tr>
        <w:trPr>
          <w:trHeight w:val="429"/>
        </w:trPr>
        <w:tc>
          <w:tcPr>
            <w:tcW w:w="1189" w:type="pct"/>
            <w:vAlign w:val="center"/>
            <w:vMerge w:val="continue"/>
            <w:textDirection w:val="lrTb"/>
            <w:noWrap/>
          </w:tcPr>
          <w:p>
            <w:pPr>
              <w:jc w:val="center"/>
              <w:rPr>
                <w:rFonts w:ascii="宋体" w:hAnsi="宋体"/>
              </w:rPr>
            </w:pPr>
            <w:r>
              <w:rPr>
                <w:rFonts w:ascii="宋体" w:hAnsi="宋体"/>
              </w:rPr>
            </w:r>
            <w:r/>
          </w:p>
        </w:tc>
        <w:tc>
          <w:tcPr>
            <w:tcW w:w="2601" w:type="pct"/>
            <w:vAlign w:val="center"/>
            <w:textDirection w:val="lrTb"/>
            <w:noWrap/>
          </w:tcPr>
          <w:p>
            <w:pPr>
              <w:jc w:val="center"/>
              <w:rPr>
                <w:rFonts w:ascii="宋体" w:hAnsi="宋体"/>
              </w:rPr>
            </w:pPr>
            <w:r>
              <w:rPr>
                <w:rFonts w:hint="eastAsia" w:ascii="宋体" w:hAnsi="宋体"/>
              </w:rPr>
              <w:t xml:space="preserve">备品备件</w:t>
            </w:r>
            <w:r/>
          </w:p>
        </w:tc>
        <w:tc>
          <w:tcPr>
            <w:tcW w:w="563" w:type="pct"/>
            <w:vAlign w:val="center"/>
            <w:textDirection w:val="lrTb"/>
            <w:noWrap/>
          </w:tcPr>
          <w:p>
            <w:pPr>
              <w:jc w:val="center"/>
            </w:pPr>
            <w:r>
              <w:rPr>
                <w:rFonts w:hint="eastAsia"/>
              </w:rPr>
              <w:t xml:space="preserve">套</w:t>
            </w:r>
            <w:r/>
          </w:p>
        </w:tc>
        <w:tc>
          <w:tcPr>
            <w:tcW w:w="647" w:type="pct"/>
            <w:vAlign w:val="center"/>
            <w:textDirection w:val="lrTb"/>
            <w:noWrap/>
          </w:tcPr>
          <w:p>
            <w:pPr>
              <w:jc w:val="center"/>
            </w:pPr>
            <w:r>
              <w:rPr>
                <w:rFonts w:hint="eastAsia"/>
              </w:rPr>
              <w:t xml:space="preserve">1</w:t>
            </w:r>
            <w:r/>
          </w:p>
        </w:tc>
      </w:tr>
    </w:tbl>
    <w:p>
      <w:pPr>
        <w:pStyle w:val="799"/>
        <w:ind w:left="425"/>
        <w:spacing w:line="360" w:lineRule="auto"/>
        <w:rPr>
          <w:rFonts w:ascii="宋体" w:hAnsi="宋体"/>
          <w:sz w:val="24"/>
          <w:szCs w:val="24"/>
        </w:rPr>
      </w:pPr>
      <w:r>
        <w:rPr>
          <w:rFonts w:ascii="宋体" w:hAnsi="宋体"/>
          <w:sz w:val="24"/>
          <w:szCs w:val="24"/>
        </w:rPr>
      </w:r>
      <w:r/>
    </w:p>
    <w:p>
      <w:pPr>
        <w:pStyle w:val="799"/>
        <w:ind w:left="425"/>
        <w:spacing w:line="360" w:lineRule="auto"/>
        <w:rPr>
          <w:rFonts w:ascii="宋体" w:hAnsi="宋体"/>
          <w:sz w:val="24"/>
          <w:szCs w:val="24"/>
        </w:rPr>
      </w:pPr>
      <w:r>
        <w:rPr>
          <w:rFonts w:hint="eastAsia" w:ascii="宋体" w:hAnsi="宋体"/>
          <w:sz w:val="24"/>
          <w:szCs w:val="24"/>
        </w:rPr>
        <w:t xml:space="preserve">具体技术参数如下：</w:t>
      </w:r>
      <w:r/>
    </w:p>
    <w:tbl>
      <w:tblPr>
        <w:tblW w:w="9083" w:type="dxa"/>
        <w:tblLook w:val="04A0" w:firstRow="1" w:lastRow="0" w:firstColumn="1" w:lastColumn="0" w:noHBand="0" w:noVBand="1"/>
      </w:tblPr>
      <w:tblGrid>
        <w:gridCol w:w="1020"/>
        <w:gridCol w:w="1020"/>
        <w:gridCol w:w="7043"/>
      </w:tblGrid>
      <w:tr>
        <w:trPr>
          <w:trHeight w:val="277"/>
          <w:tblHeader/>
        </w:trPr>
        <w:tc>
          <w:tcPr>
            <w:shd w:val="clear" w:color="auto" w:fill="d9d9d9"/>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b/>
                <w:bCs/>
              </w:rPr>
            </w:pPr>
            <w:r>
              <w:rPr>
                <w:rFonts w:hint="eastAsia" w:ascii="宋体" w:hAnsi="宋体" w:cs="宋体"/>
                <w:b/>
                <w:bCs/>
              </w:rPr>
              <w:t xml:space="preserve">硬件名称</w:t>
            </w:r>
            <w:r/>
          </w:p>
        </w:tc>
        <w:tc>
          <w:tcPr>
            <w:shd w:val="clear" w:color="auto" w:fill="d9d9d9"/>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widowControl/>
              <w:rPr>
                <w:rFonts w:ascii="宋体" w:hAnsi="宋体" w:cs="宋体"/>
                <w:b/>
                <w:bCs/>
              </w:rPr>
            </w:pPr>
            <w:r>
              <w:rPr>
                <w:rFonts w:hint="eastAsia" w:ascii="宋体" w:hAnsi="宋体" w:cs="宋体"/>
                <w:b/>
                <w:bCs/>
              </w:rPr>
              <w:t xml:space="preserve">分项组件</w:t>
            </w:r>
            <w:r/>
          </w:p>
        </w:tc>
        <w:tc>
          <w:tcPr>
            <w:shd w:val="clear" w:color="auto" w:fill="d9d9d9"/>
            <w:tcBorders>
              <w:top w:val="single" w:color="000000" w:sz="4" w:space="0"/>
              <w:left w:val="single" w:color="000000" w:sz="4" w:space="0"/>
              <w:bottom w:val="single" w:color="000000" w:sz="4" w:space="0"/>
              <w:right w:val="single" w:color="000000" w:sz="4" w:space="0"/>
            </w:tcBorders>
            <w:tcW w:w="7043" w:type="dxa"/>
            <w:vAlign w:val="center"/>
            <w:textDirection w:val="lrTb"/>
            <w:noWrap/>
          </w:tcPr>
          <w:p>
            <w:pPr>
              <w:jc w:val="center"/>
              <w:widowControl/>
              <w:rPr>
                <w:rFonts w:ascii="宋体" w:hAnsi="宋体" w:cs="宋体"/>
                <w:b/>
                <w:bCs/>
              </w:rPr>
            </w:pPr>
            <w:r>
              <w:rPr>
                <w:rFonts w:hint="eastAsia" w:ascii="宋体" w:hAnsi="宋体" w:cs="宋体"/>
                <w:b/>
                <w:bCs/>
              </w:rPr>
              <w:t xml:space="preserve">主要技术参数</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大屏展示</w:t>
            </w:r>
            <w:r/>
          </w:p>
        </w:tc>
        <w:tc>
          <w:tcPr>
            <w:shd w:val="clear" w:color="auto" w:fill="auto"/>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rPr>
            </w:pPr>
            <w:r>
              <w:rPr>
                <w:rFonts w:ascii="宋体" w:hAnsi="宋体" w:cs="宋体"/>
              </w:rPr>
              <w:t xml:space="preserve">高清</w:t>
            </w:r>
            <w:r>
              <w:t xml:space="preserve">LED</w:t>
            </w:r>
            <w:r>
              <w:rPr>
                <w:rFonts w:ascii="宋体" w:hAnsi="宋体" w:cs="宋体"/>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w:t>
            </w:r>
            <w:r>
              <w:rPr>
                <w:rFonts w:hint="eastAsia" w:ascii="宋体" w:hAnsi="宋体" w:cs="宋体"/>
                <w:i/>
                <w:iCs/>
                <w:u w:val="single"/>
              </w:rPr>
              <w:t xml:space="preserve">屏体净宽≥5.4米，净高≥2米，整屏显示分辨率≥5760*2160（需投标人提供承诺函）；</w:t>
            </w:r>
            <w:r/>
          </w:p>
        </w:tc>
      </w:tr>
      <w:tr>
        <w:trPr>
          <w:trHeight w:val="788"/>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2、点间距≤0.94mm；像素密度≥1137778点/㎡；像素构成：1R1G1B全倒装集成三合一COB封装实像素，芯片尺寸＜80um；像素失控率：≤0.000001，无连续失控点，出厂时为0；</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3、亮度≥820nits，支持通过配套软件0-100%无极调节；最大对比度≥20000:1；</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4、亮度均匀性：</w:t>
            </w:r>
            <w:r>
              <w:rPr>
                <w:rFonts w:hint="eastAsia" w:ascii="宋体" w:hAnsi="宋体" w:cs="宋体"/>
              </w:rPr>
              <w:t xml:space="preserve">≥</w:t>
            </w:r>
            <w:r>
              <w:rPr>
                <w:rFonts w:hint="eastAsia" w:ascii="宋体" w:hAnsi="宋体" w:cs="宋体"/>
              </w:rPr>
              <w:t xml:space="preserve">99%；色度均匀性：</w:t>
            </w:r>
            <w:r>
              <w:rPr>
                <w:rFonts w:hint="eastAsia" w:ascii="宋体" w:hAnsi="宋体" w:cs="宋体"/>
              </w:rPr>
              <w:t xml:space="preserve">≥</w:t>
            </w:r>
            <w:r>
              <w:rPr>
                <w:rFonts w:hint="eastAsia" w:ascii="宋体" w:hAnsi="宋体" w:cs="宋体"/>
              </w:rPr>
              <w:t xml:space="preserve">99%；水平视角≥175°；垂直视角≥175°；</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5、刷新频率：3840Hz&amp;7680Hz；换帧频率：50Hz&amp;60Hz&amp;120Hz&amp;240Hz；</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6、平整度≤0.04mm；单元拼接间隙≤0.03mm；表面硬度≤4H；</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7、产品通过节能认证，具备智能（黑屏）节电功能，开启智能节电功能比没有开启节能不少于50%；</w:t>
            </w:r>
            <w:r/>
          </w:p>
        </w:tc>
      </w:tr>
      <w:tr>
        <w:trPr>
          <w:trHeight w:val="269"/>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8、LED显示屏供电电源功率因数</w:t>
            </w:r>
            <w:r>
              <w:rPr>
                <w:rFonts w:hint="eastAsia" w:ascii="宋体" w:hAnsi="宋体" w:cs="宋体"/>
              </w:rPr>
              <w:t xml:space="preserve">≥</w:t>
            </w:r>
            <w:r>
              <w:rPr>
                <w:rFonts w:hint="eastAsia" w:ascii="宋体" w:hAnsi="宋体" w:cs="宋体"/>
              </w:rPr>
              <w:t xml:space="preserve">95%，转换效率</w:t>
            </w:r>
            <w:r>
              <w:rPr>
                <w:rFonts w:hint="eastAsia" w:ascii="宋体" w:hAnsi="宋体" w:cs="宋体"/>
              </w:rPr>
              <w:t xml:space="preserve">≥</w:t>
            </w:r>
            <w:r>
              <w:rPr>
                <w:rFonts w:hint="eastAsia" w:ascii="宋体" w:hAnsi="宋体" w:cs="宋体"/>
              </w:rPr>
              <w:t xml:space="preserve">89%；</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9、墨色一致性△E&lt;0.5，色准 △E&lt;0.9，发光面光泽度≤10 GU；</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11、PCI-P3色域重合率≥96%，色域覆盖率≥126% NTSC</w:t>
            </w:r>
            <w:r/>
          </w:p>
        </w:tc>
      </w:tr>
      <w:tr>
        <w:trPr>
          <w:trHeight w:val="126"/>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11、4层PCB板结构设计，同时采用35u镀金接插件；</w:t>
            </w:r>
            <w:r/>
          </w:p>
        </w:tc>
      </w:tr>
      <w:tr>
        <w:trPr>
          <w:trHeight w:val="294"/>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12、模组与主板采用浮动接插件对插接口设计；</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13、具备防信号远程窃密技术，具有良好的抗还原性能；具备防电力远程窃密技术，采用信息相关方式阻止电力通信；覆盖范围广，涵盖 1KHz~ 1.5GHz；输入/输出电源滤波设计抑制信号强度，具有很好的电磁兼容性；</w:t>
            </w:r>
            <w:r/>
          </w:p>
        </w:tc>
      </w:tr>
      <w:tr>
        <w:trPr>
          <w:trHeight w:val="788"/>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14、LED显示屏制造商必须是LED显示屏研发、生产制造一体化厂商，具有采用一体化驱动主板设计、自带驱动控制的LED显示单元及其生产方法的技术证书，不接受贴牌（OEM）设备。提供营业执照和技术证书复印件。</w:t>
            </w:r>
            <w:r/>
          </w:p>
        </w:tc>
      </w:tr>
      <w:tr>
        <w:trPr>
          <w:trHeight w:val="441"/>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15、具有大屏幕数据实时搜索及处理分析管理功能，提供技术证书复印件；</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上述2-13条基本参数需提供具有CNAS和CMA认证资质的第三方检测认证机构出具的检测报告复印件。</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rPr>
                <w:rFonts w:ascii="宋体" w:hAnsi="宋体" w:cs="宋体"/>
              </w:rPr>
            </w:pPr>
            <w:r>
              <w:rPr>
                <w:rFonts w:hint="eastAsia" w:ascii="宋体" w:hAnsi="宋体" w:cs="宋体"/>
              </w:rPr>
              <w:t xml:space="preserve">拼接服务器</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1、为保证系统稳定性，拼接服务器需与LED屏体同品牌，提供CCC证书复印件；</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left w:val="single" w:color="000000" w:sz="4" w:space="0"/>
              <w:right w:val="single" w:color="000000" w:sz="4" w:space="0"/>
            </w:tcBorders>
            <w:tcW w:w="1020" w:type="dxa"/>
            <w:vAlign w:val="center"/>
            <w:vMerge w:val="continue"/>
            <w:textDirection w:val="lrTb"/>
            <w:noWrap w:val="false"/>
          </w:tcPr>
          <w:p>
            <w:pPr>
              <w:jc w:val="center"/>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2、采用全硬件FPGA架构，无内置操作系统，防尘设计达到IEC标准IP20X等级；</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3、设备可靠性高，平均无故障运行时间（MTBF）≥32万小时，满足长时间稳定运行的要求；</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4、单台设备支持视频接口输出卡和二合一网口输出卡混合使用，可同时带载LED、LCD等多种显示介质，特别是在带载LED显示时，无需使用传统发送卡设备；</w:t>
            </w:r>
            <w:r/>
          </w:p>
        </w:tc>
      </w:tr>
      <w:tr>
        <w:trPr>
          <w:trHeight w:val="788"/>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5、在线对设备应当进行自检，所有板卡状态均可检测，包括运行情况、 CPU、内存情况、EMMC、高速通信链路、电压、温度状态检测，可实现设备故障快速定位；</w:t>
            </w:r>
            <w:r/>
          </w:p>
        </w:tc>
      </w:tr>
      <w:tr>
        <w:trPr>
          <w:trHeight w:val="263"/>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6、板卡和接口状态监测，输入源信号丢失实现主动上报预警；</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7、输入源预监与输出的实时回显和IP流回显，实现从源端，到大屏显示的全流程监控；</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8、输入采集、内部视频处理、内部LED发送处理、LED显示屏的全链路可以真4K处理，搭配DP1.2、HDMI2.0超高清真4K板卡，最大规格可做到4096×2160@60Hz，RGB 4:4:4/</w:t>
            </w:r>
            <w:r>
              <w:rPr>
                <w:rFonts w:hint="eastAsia" w:ascii="宋体" w:hAnsi="宋体" w:cs="宋体"/>
              </w:rPr>
              <w:t xml:space="preserve">YCbCr</w:t>
            </w:r>
            <w:r>
              <w:rPr>
                <w:rFonts w:hint="eastAsia" w:ascii="宋体" w:hAnsi="宋体" w:cs="宋体"/>
              </w:rPr>
              <w:t xml:space="preserve"> 4:4:4，全链路支持30bit，支持HDR高动态范围显示，处理实现超大分辨率的60Hz流畅图像显示与处理，无卡顿，不丢帧，画面细节呈现完整；</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9、采用亚像素级像素同步处理技术，实现设备输出接口或多台设备间的超大分辨率屏幕的完美拼接同步显示，消除拼接缝和图像撕裂问题，支持所有输出图像在&lt;18ms内同步；</w:t>
            </w:r>
            <w:r/>
          </w:p>
        </w:tc>
      </w:tr>
      <w:tr>
        <w:trPr>
          <w:trHeight w:val="54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10、本次配置2路HDMI 2.0输入，4路HDMI 1.3输入，4路光纤，32路网口输出；所投产品需兼容现有播控平台，需投标人提供承诺函；</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上述2-10项基本参数需提供具有CNAS和CMA认证资质的第三方检测认证机构出具的检测报告复印件加盖公章；</w:t>
            </w:r>
            <w:r/>
          </w:p>
        </w:tc>
      </w:tr>
      <w:tr>
        <w:trPr>
          <w:trHeight w:val="79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大屏配电柜</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eastAsia="等线"/>
              </w:rPr>
            </w:pPr>
            <w:r>
              <w:rPr>
                <w:rFonts w:ascii="宋体" w:hAnsi="宋体" w:cs="宋体"/>
              </w:rPr>
              <w:t xml:space="preserve">1、智能配电柜功率10KW，配电系统应具有过载、欠压、短路、断相、漏电保护等功能，显示屏发生过流，短路等故障时，能自动切断电源，并发出报警；</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2、含PLC远程控制模块，支持远程开关屏功能。</w:t>
            </w:r>
            <w:r/>
          </w:p>
        </w:tc>
      </w:tr>
      <w:tr>
        <w:trPr>
          <w:trHeight w:val="525"/>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rPr>
            </w:pPr>
            <w:r>
              <w:rPr>
                <w:rFonts w:hint="eastAsia" w:ascii="宋体" w:hAnsi="宋体" w:cs="宋体"/>
              </w:rPr>
              <w:t xml:space="preserve">安装及结构</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widowControl/>
              <w:rPr>
                <w:rFonts w:ascii="宋体" w:hAnsi="宋体" w:cs="宋体"/>
              </w:rPr>
            </w:pPr>
            <w:r>
              <w:rPr>
                <w:rFonts w:hint="eastAsia" w:ascii="宋体" w:hAnsi="宋体" w:cs="宋体"/>
              </w:rPr>
              <w:t xml:space="preserve">原厂安装调试，含屏体结构、安装调试、屏体包边，屏体内部线缆，辅材，综合布线，运费保险。</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1、提供不少于4张2K矩阵卡（与新建LED显示系统、原会议系统适配）</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2、提供不少于4张4K矩阵卡（与新建LED显示系统、原会议系统适配）</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3、提供不少于20块机房静电地板（与新建LED显示屏面积和环境适配）</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4、提供不少于25㎡装饰面软包（与新建LED显示系统面积和环境适配）</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bottom"/>
            <w:textDirection w:val="lrTb"/>
            <w:noWrap w:val="false"/>
          </w:tcPr>
          <w:p>
            <w:pPr>
              <w:widowControl/>
              <w:rPr>
                <w:rFonts w:ascii="宋体" w:hAnsi="宋体" w:cs="宋体"/>
              </w:rPr>
            </w:pPr>
            <w:r>
              <w:rPr>
                <w:rFonts w:hint="eastAsia" w:ascii="宋体" w:hAnsi="宋体" w:cs="宋体"/>
              </w:rPr>
              <w:t xml:space="preserve">5、提供不少于25㎡强电改造服务（与新建LED显示系统面积和环境适配）</w:t>
            </w:r>
            <w:r/>
          </w:p>
        </w:tc>
      </w:tr>
      <w:tr>
        <w:trPr>
          <w:trHeight w:val="277"/>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rPr>
            </w:pPr>
            <w:r>
              <w:rPr>
                <w:rFonts w:hint="eastAsia" w:ascii="宋体" w:hAnsi="宋体" w:cs="宋体"/>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7043" w:type="dxa"/>
            <w:vAlign w:val="center"/>
            <w:textDirection w:val="lrTb"/>
            <w:noWrap w:val="false"/>
          </w:tcPr>
          <w:p>
            <w:pPr>
              <w:jc w:val="center"/>
              <w:widowControl/>
              <w:rPr>
                <w:rFonts w:ascii="宋体" w:hAnsi="宋体" w:cs="宋体"/>
              </w:rPr>
            </w:pPr>
            <w:r>
              <w:rPr>
                <w:rFonts w:hint="eastAsia" w:ascii="宋体" w:hAnsi="宋体" w:cs="宋体"/>
              </w:rPr>
              <w:t xml:space="preserve">同批次屏体备件≥0.2025㎡，接收卡≥2块，电源≥2块，转接板≥2张。</w:t>
            </w:r>
            <w:r/>
          </w:p>
        </w:tc>
      </w:tr>
    </w:tbl>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r>
      <w:r/>
    </w:p>
    <w:p>
      <w:pPr>
        <w:pStyle w:val="759"/>
        <w:ind w:firstLine="482"/>
        <w:rPr>
          <w:rFonts w:ascii="宋体" w:hAnsi="宋体" w:eastAsiaTheme="minorEastAsia"/>
          <w:sz w:val="24"/>
          <w:szCs w:val="24"/>
        </w:rPr>
      </w:pPr>
      <w:r>
        <w:rPr>
          <w:rFonts w:hint="eastAsia" w:ascii="宋体" w:hAnsi="宋体" w:eastAsiaTheme="minorEastAsia"/>
          <w:sz w:val="24"/>
          <w:szCs w:val="24"/>
        </w:rPr>
        <w:t xml:space="preserve">1.4.4</w:t>
      </w:r>
      <w:r>
        <w:rPr>
          <w:rFonts w:hint="eastAsia" w:ascii="宋体" w:hAnsi="宋体" w:eastAsiaTheme="minorEastAsia"/>
          <w:sz w:val="24"/>
          <w:szCs w:val="24"/>
        </w:rPr>
        <w:t xml:space="preserve">标准规范编制</w:t>
      </w:r>
      <w:r/>
    </w:p>
    <w:p>
      <w:pPr>
        <w:ind w:firstLine="480"/>
        <w:spacing w:line="400" w:lineRule="exact"/>
        <w:rPr>
          <w:rFonts w:ascii="宋体" w:hAnsi="宋体" w:cs="宋体"/>
          <w:sz w:val="24"/>
          <w:szCs w:val="24"/>
        </w:rPr>
      </w:pPr>
      <w:r>
        <w:rPr>
          <w:rFonts w:hint="eastAsia" w:ascii="宋体" w:hAnsi="宋体" w:cs="宋体"/>
          <w:sz w:val="24"/>
          <w:szCs w:val="24"/>
        </w:rPr>
        <w:t xml:space="preserve">根据国家和我省电子政务标准的总体框架，积极采用已有的相关国家标准、民政行业标准和江苏省政务服务一体化平台标准，建立健全江苏省“智慧民政”标准体系，</w:t>
      </w:r>
      <w:r>
        <w:rPr>
          <w:rFonts w:hint="eastAsia" w:ascii="宋体" w:hAnsi="宋体" w:cs="宋体"/>
          <w:sz w:val="24"/>
          <w:szCs w:val="24"/>
        </w:rPr>
        <w:t xml:space="preserve">包括总体、技术类、业务与服务类、管理类等四类标准规范建设，共计19项标准，为江苏省“智慧民政”建设提供有力的支持、保障和服务。</w:t>
      </w:r>
      <w:r/>
    </w:p>
    <w:p>
      <w:pPr>
        <w:pStyle w:val="799"/>
        <w:ind w:left="425"/>
        <w:spacing w:line="360" w:lineRule="auto"/>
        <w:rPr>
          <w:rFonts w:ascii="宋体" w:hAnsi="宋体"/>
          <w:sz w:val="24"/>
          <w:szCs w:val="24"/>
        </w:rPr>
      </w:pPr>
      <w:r>
        <w:rPr>
          <w:rFonts w:hint="eastAsia" w:ascii="宋体" w:hAnsi="宋体"/>
          <w:sz w:val="24"/>
          <w:szCs w:val="24"/>
        </w:rPr>
        <w:t xml:space="preserve">具体编制要求如下：</w:t>
      </w:r>
      <w:r/>
    </w:p>
    <w:tbl>
      <w:tblPr>
        <w:tblW w:w="5000" w:type="pct"/>
        <w:tblLayout w:type="fixed"/>
        <w:tblLook w:val="04A0" w:firstRow="1" w:lastRow="0" w:firstColumn="1" w:lastColumn="0" w:noHBand="0" w:noVBand="1"/>
      </w:tblPr>
      <w:tblGrid>
        <w:gridCol w:w="827"/>
        <w:gridCol w:w="798"/>
        <w:gridCol w:w="2160"/>
        <w:gridCol w:w="5384"/>
      </w:tblGrid>
      <w:tr>
        <w:trPr>
          <w:trHeight w:val="350"/>
          <w:tblHeader/>
        </w:trPr>
        <w:tc>
          <w:tcPr>
            <w:shd w:val="clear" w:color="auto" w:fill="d8d8d8" w:themeFill="background1" w:themeFillShade="D8"/>
            <w:tcBorders>
              <w:top w:val="single" w:color="auto" w:sz="4" w:space="0"/>
              <w:left w:val="single" w:color="auto" w:sz="4" w:space="0"/>
              <w:bottom w:val="single" w:color="auto" w:sz="4" w:space="0"/>
              <w:right w:val="single" w:color="auto" w:sz="4" w:space="0"/>
            </w:tcBorders>
            <w:tcW w:w="451" w:type="pct"/>
            <w:vAlign w:val="center"/>
            <w:textDirection w:val="lrTb"/>
            <w:noWrap/>
          </w:tcPr>
          <w:p>
            <w:pPr>
              <w:jc w:val="center"/>
              <w:widowControl/>
              <w:rPr>
                <w:rFonts w:cs="宋体"/>
                <w:b/>
                <w:bCs/>
              </w:rPr>
            </w:pPr>
            <w:r>
              <w:rPr>
                <w:rFonts w:hint="eastAsia" w:cs="宋体"/>
                <w:b/>
                <w:bCs/>
              </w:rPr>
              <w:t xml:space="preserve">类别</w:t>
            </w:r>
            <w:r/>
          </w:p>
        </w:tc>
        <w:tc>
          <w:tcPr>
            <w:shd w:val="clear" w:color="auto" w:fill="d8d8d8" w:themeFill="background1" w:themeFillShade="D8"/>
            <w:tcBorders>
              <w:top w:val="single" w:color="auto"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b/>
                <w:bCs/>
              </w:rPr>
            </w:pPr>
            <w:r>
              <w:rPr>
                <w:rFonts w:hint="eastAsia" w:cs="宋体"/>
                <w:b/>
                <w:bCs/>
              </w:rPr>
              <w:t xml:space="preserve">序号</w:t>
            </w:r>
            <w:r/>
          </w:p>
        </w:tc>
        <w:tc>
          <w:tcPr>
            <w:shd w:val="clear" w:color="auto" w:fill="d8d8d8" w:themeFill="background1" w:themeFillShade="D8"/>
            <w:tcBorders>
              <w:top w:val="single" w:color="auto"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b/>
                <w:bCs/>
              </w:rPr>
            </w:pPr>
            <w:r>
              <w:rPr>
                <w:rFonts w:hint="eastAsia" w:cs="宋体"/>
                <w:b/>
                <w:bCs/>
              </w:rPr>
              <w:t xml:space="preserve">标准名称</w:t>
            </w:r>
            <w:r/>
          </w:p>
        </w:tc>
        <w:tc>
          <w:tcPr>
            <w:shd w:val="clear" w:color="auto" w:fill="d8d8d8" w:themeFill="background1" w:themeFillShade="D8"/>
            <w:tcBorders>
              <w:top w:val="single" w:color="auto"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b/>
                <w:bCs/>
              </w:rPr>
            </w:pPr>
            <w:r>
              <w:rPr>
                <w:rFonts w:hint="eastAsia" w:cs="宋体"/>
                <w:b/>
                <w:bCs/>
              </w:rPr>
              <w:t xml:space="preserve">编制要求</w:t>
            </w:r>
            <w:r/>
          </w:p>
        </w:tc>
      </w:tr>
      <w:tr>
        <w:trPr>
          <w:trHeight w:val="350"/>
        </w:trPr>
        <w:tc>
          <w:tcPr>
            <w:shd w:val="clear" w:color="auto" w:fill="auto"/>
            <w:tcBorders>
              <w:top w:val="none" w:color="000000" w:sz="4" w:space="0"/>
              <w:left w:val="single" w:color="auto" w:sz="4" w:space="0"/>
              <w:bottom w:val="single" w:color="auto" w:sz="4" w:space="0"/>
              <w:right w:val="single" w:color="auto" w:sz="4" w:space="0"/>
            </w:tcBorders>
            <w:tcW w:w="451" w:type="pct"/>
            <w:vAlign w:val="center"/>
            <w:vMerge w:val="restart"/>
            <w:textDirection w:val="lrTb"/>
            <w:noWrap/>
          </w:tcPr>
          <w:p>
            <w:pPr>
              <w:jc w:val="center"/>
              <w:widowControl/>
              <w:rPr>
                <w:rFonts w:cs="宋体"/>
              </w:rPr>
            </w:pPr>
            <w:r>
              <w:rPr>
                <w:rFonts w:hint="eastAsia" w:cs="宋体"/>
              </w:rPr>
              <w:t xml:space="preserve">总体标准</w:t>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总体框架</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编制“智慧民政”总体技术、总体架构标准。</w:t>
            </w:r>
            <w:r/>
          </w:p>
        </w:tc>
      </w:tr>
      <w:tr>
        <w:trPr>
          <w:trHeight w:val="353"/>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术语标准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编制民政领域各类业务专业描述和定义。</w:t>
            </w:r>
            <w:r/>
          </w:p>
        </w:tc>
      </w:tr>
      <w:tr>
        <w:trPr>
          <w:trHeight w:val="350"/>
        </w:trPr>
        <w:tc>
          <w:tcPr>
            <w:shd w:val="clear" w:color="auto" w:fill="auto"/>
            <w:tcBorders>
              <w:top w:val="none" w:color="000000" w:sz="4" w:space="0"/>
              <w:left w:val="single" w:color="auto" w:sz="4" w:space="0"/>
              <w:bottom w:val="single" w:color="auto" w:sz="4" w:space="0"/>
              <w:right w:val="single" w:color="auto" w:sz="4" w:space="0"/>
            </w:tcBorders>
            <w:tcW w:w="451" w:type="pct"/>
            <w:vAlign w:val="center"/>
            <w:vMerge w:val="restart"/>
            <w:textDirection w:val="lrTb"/>
            <w:noWrap w:val="false"/>
          </w:tcPr>
          <w:p>
            <w:pPr>
              <w:jc w:val="center"/>
              <w:widowControl/>
              <w:rPr>
                <w:rFonts w:cs="宋体"/>
              </w:rPr>
            </w:pPr>
            <w:r>
              <w:rPr>
                <w:rFonts w:hint="eastAsia" w:cs="宋体"/>
              </w:rPr>
              <w:t xml:space="preserve">业务与服务类标准</w:t>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基本民生保障业务功能规划标准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编制社会救助的业务功能、业务流程规范。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基层社会治理业务功能规划标准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编制社会组织管理、慈善事业的业务功能、业务流程规范。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基本社会服务业务功能规划标准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编制养老服务、儿童福利、残疾人福利等业务的业务功能、业务流程规范。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专项社会事务业务功能规划标准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编制婚姻登记、殡葬业务的业务功能、业务流程规范。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民政业务服务分类和信息服务标准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为民政对象提供管理服务的规范索引。</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451" w:type="pct"/>
            <w:vAlign w:val="center"/>
            <w:vMerge w:val="restart"/>
            <w:textDirection w:val="lrTb"/>
            <w:noWrap w:val="false"/>
          </w:tcPr>
          <w:p>
            <w:pPr>
              <w:jc w:val="center"/>
              <w:widowControl/>
              <w:rPr>
                <w:rFonts w:cs="宋体"/>
              </w:rPr>
            </w:pPr>
            <w:r>
              <w:rPr>
                <w:rFonts w:hint="eastAsia" w:cs="宋体"/>
              </w:rPr>
              <w:t xml:space="preserve">技术类标准</w:t>
            </w:r>
            <w:r/>
          </w:p>
          <w:p>
            <w:pPr>
              <w:jc w:val="center"/>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民政数据库设计标准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编制民政基础数据库、业务数据库和共享数据库的数据库设计标准。</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民政数据质量标准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编制民政数据质量规范化管理要求。</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民政业务数据共享与交换标准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编制民政业务数据共享与交换的基本数据元、业务数据元目录与格式等内容。</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民政信息资源分类和编码规则</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对民政信息分类和编码提供统一的规范。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民政信用信息标准</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提供对民政业务应用中涉及信用信息的标准规范。</w:t>
            </w:r>
            <w:r/>
          </w:p>
        </w:tc>
      </w:tr>
      <w:tr>
        <w:trPr>
          <w:trHeight w:val="280"/>
        </w:trPr>
        <w:tc>
          <w:tcPr>
            <w:tcBorders>
              <w:top w:val="none" w:color="000000" w:sz="4" w:space="0"/>
              <w:left w:val="single" w:color="auto" w:sz="4" w:space="0"/>
              <w:right w:val="single" w:color="auto" w:sz="4" w:space="0"/>
            </w:tcBorders>
            <w:tcW w:w="451" w:type="pct"/>
            <w:vAlign w:val="center"/>
            <w:vMerge w:val="restart"/>
            <w:textDirection w:val="lrTb"/>
            <w:noWrap w:val="false"/>
          </w:tcPr>
          <w:p>
            <w:pPr>
              <w:jc w:val="center"/>
              <w:widowControl/>
              <w:rPr>
                <w:rFonts w:cs="宋体"/>
              </w:rPr>
            </w:pPr>
            <w:r>
              <w:rPr>
                <w:rFonts w:hint="eastAsia" w:cs="宋体"/>
              </w:rPr>
              <w:t xml:space="preserve">技术类标准</w:t>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highlight w:val="yellow"/>
              </w:rPr>
            </w:pPr>
            <w:r>
              <w:rPr>
                <w:rFonts w:hint="eastAsia" w:cs="宋体"/>
              </w:rPr>
              <w:t xml:space="preserve">统一门户</w:t>
            </w:r>
            <w:r>
              <w:rPr>
                <w:rFonts w:hint="eastAsia" w:cs="宋体"/>
              </w:rPr>
              <w:t xml:space="preserve">UI</w:t>
            </w:r>
            <w:r>
              <w:rPr>
                <w:rFonts w:hint="eastAsia" w:cs="宋体"/>
              </w:rPr>
              <w:t xml:space="preserve">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制定统一门户系统</w:t>
            </w:r>
            <w:r>
              <w:rPr>
                <w:rFonts w:hint="eastAsia"/>
              </w:rPr>
              <w:t xml:space="preserve">UI</w:t>
            </w:r>
            <w:r>
              <w:rPr>
                <w:rFonts w:hint="eastAsia"/>
              </w:rPr>
              <w:t xml:space="preserve">设计和开发的标准规范。</w:t>
            </w:r>
            <w:r/>
          </w:p>
        </w:tc>
      </w:tr>
      <w:tr>
        <w:trPr>
          <w:trHeight w:val="280"/>
        </w:trPr>
        <w:tc>
          <w:tcPr>
            <w:tcBorders>
              <w:left w:val="single" w:color="auto" w:sz="4" w:space="0"/>
              <w:right w:val="single" w:color="auto" w:sz="4" w:space="0"/>
            </w:tcBorders>
            <w:tcW w:w="451" w:type="pct"/>
            <w:vAlign w:val="center"/>
            <w:vMerge w:val="continue"/>
            <w:textDirection w:val="lrTb"/>
            <w:noWrap w:val="false"/>
          </w:tcPr>
          <w:p>
            <w:pPr>
              <w:jc w:val="center"/>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移动端</w:t>
            </w:r>
            <w:r>
              <w:rPr>
                <w:rFonts w:hint="eastAsia" w:cs="宋体"/>
              </w:rPr>
              <w:t xml:space="preserve">UI</w:t>
            </w:r>
            <w:r>
              <w:rPr>
                <w:rFonts w:hint="eastAsia" w:cs="宋体"/>
              </w:rPr>
              <w:t xml:space="preserve">设计规范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规定移动端</w:t>
            </w:r>
            <w:r>
              <w:rPr>
                <w:rFonts w:hint="eastAsia"/>
              </w:rPr>
              <w:t xml:space="preserve">UI</w:t>
            </w:r>
            <w:r>
              <w:rPr>
                <w:rFonts w:hint="eastAsia"/>
              </w:rPr>
              <w:t xml:space="preserve">设计和开发的标准规范。</w:t>
            </w:r>
            <w:r/>
          </w:p>
        </w:tc>
      </w:tr>
      <w:tr>
        <w:trPr>
          <w:trHeight w:val="320"/>
        </w:trPr>
        <w:tc>
          <w:tcPr>
            <w:shd w:val="clear" w:color="auto" w:fill="auto"/>
            <w:tcBorders>
              <w:left w:val="single" w:color="auto" w:sz="4" w:space="0"/>
              <w:right w:val="single" w:color="auto" w:sz="4" w:space="0"/>
            </w:tcBorders>
            <w:tcW w:w="451" w:type="pct"/>
            <w:vAlign w:val="center"/>
            <w:vMerge w:val="continue"/>
            <w:textDirection w:val="lrTb"/>
            <w:noWrap w:val="false"/>
          </w:tcPr>
          <w:p>
            <w:pPr>
              <w:jc w:val="center"/>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业务系统集成规范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编制民政业务系统涉及的应用集成、数据集成等集成工作内容和技术要求。</w:t>
            </w:r>
            <w:r/>
          </w:p>
        </w:tc>
      </w:tr>
      <w:tr>
        <w:trPr>
          <w:trHeight w:val="280"/>
        </w:trPr>
        <w:tc>
          <w:tcPr>
            <w:tcBorders>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系统与应用接口规范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编制民政业务系统内外部接口的标准规范。</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451" w:type="pct"/>
            <w:vAlign w:val="center"/>
            <w:vMerge w:val="restart"/>
            <w:textDirection w:val="lrTb"/>
            <w:noWrap/>
          </w:tcPr>
          <w:p>
            <w:pPr>
              <w:jc w:val="center"/>
              <w:widowControl/>
              <w:rPr>
                <w:rFonts w:cs="宋体"/>
              </w:rPr>
            </w:pPr>
            <w:r>
              <w:rPr>
                <w:rFonts w:hint="eastAsia" w:cs="宋体"/>
              </w:rPr>
              <w:t xml:space="preserve">管理类标准</w:t>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项目文档管理规范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rPr>
              <w:t xml:space="preserve">编制民政业务系统文档管理的标准规范。</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项目运行维护规范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编制项目运维维护的标准规范要求。</w:t>
            </w:r>
            <w:r/>
          </w:p>
        </w:tc>
      </w:tr>
      <w:tr>
        <w:trPr>
          <w:trHeight w:val="280"/>
        </w:trPr>
        <w:tc>
          <w:tcPr>
            <w:tcBorders>
              <w:top w:val="none" w:color="000000" w:sz="4" w:space="0"/>
              <w:left w:val="single" w:color="auto" w:sz="4" w:space="0"/>
              <w:bottom w:val="single" w:color="auto" w:sz="4" w:space="0"/>
              <w:right w:val="single" w:color="auto" w:sz="4" w:space="0"/>
            </w:tcBorders>
            <w:tcW w:w="451" w:type="pct"/>
            <w:vAlign w:val="center"/>
            <w:vMerge w:val="continue"/>
            <w:textDirection w:val="lrTb"/>
            <w:noWrap w:val="false"/>
          </w:tcPr>
          <w:p>
            <w:pPr>
              <w:jc w:val="left"/>
              <w:widowControl/>
              <w:rPr>
                <w:rFonts w:cs="宋体"/>
              </w:rPr>
            </w:pPr>
            <w:r>
              <w:rPr>
                <w:rFonts w:cs="宋体"/>
              </w:rPr>
            </w:r>
            <w:r/>
          </w:p>
        </w:tc>
        <w:tc>
          <w:tcPr>
            <w:shd w:val="clear" w:color="auto" w:fill="auto"/>
            <w:tcBorders>
              <w:top w:val="none" w:color="000000" w:sz="4" w:space="0"/>
              <w:left w:val="none" w:color="000000" w:sz="4" w:space="0"/>
              <w:bottom w:val="single" w:color="auto" w:sz="4" w:space="0"/>
              <w:right w:val="single" w:color="auto" w:sz="4" w:space="0"/>
            </w:tcBorders>
            <w:tcW w:w="435" w:type="pct"/>
            <w:vAlign w:val="center"/>
            <w:textDirection w:val="lrTb"/>
            <w:noWrap/>
          </w:tcPr>
          <w:p>
            <w:pPr>
              <w:jc w:val="center"/>
              <w:widowControl/>
              <w:rPr>
                <w:rFonts w:cs="宋体"/>
              </w:rPr>
            </w:pPr>
            <w:r>
              <w:rPr>
                <w:rFonts w:hint="eastAsia" w:cs="宋体"/>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178" w:type="pct"/>
            <w:vAlign w:val="center"/>
            <w:textDirection w:val="lrTb"/>
            <w:noWrap/>
          </w:tcPr>
          <w:p>
            <w:pPr>
              <w:jc w:val="center"/>
              <w:widowControl/>
              <w:rPr>
                <w:rFonts w:cs="宋体"/>
              </w:rPr>
            </w:pPr>
            <w:r>
              <w:rPr>
                <w:rFonts w:hint="eastAsia" w:cs="宋体"/>
              </w:rPr>
              <w:t xml:space="preserve">系统数据安全管理规范</w:t>
            </w:r>
            <w:r/>
          </w:p>
        </w:tc>
        <w:tc>
          <w:tcPr>
            <w:shd w:val="clear" w:color="auto" w:fill="auto"/>
            <w:tcBorders>
              <w:top w:val="none" w:color="000000" w:sz="4" w:space="0"/>
              <w:left w:val="none" w:color="000000" w:sz="4" w:space="0"/>
              <w:bottom w:val="single" w:color="auto" w:sz="4" w:space="0"/>
              <w:right w:val="single" w:color="auto" w:sz="4" w:space="0"/>
            </w:tcBorders>
            <w:tcW w:w="2935" w:type="pct"/>
            <w:vAlign w:val="center"/>
            <w:textDirection w:val="lrTb"/>
            <w:noWrap/>
          </w:tcPr>
          <w:p>
            <w:pPr>
              <w:jc w:val="center"/>
              <w:widowControl/>
              <w:rPr>
                <w:rFonts w:cs="宋体"/>
              </w:rPr>
            </w:pPr>
            <w:r>
              <w:rPr>
                <w:rFonts w:hint="eastAsia" w:cs="宋体"/>
              </w:rPr>
              <w:t xml:space="preserve">对民政业务系统数据安全相关标准进行拟定，建立符合等级要求保护的数据安全管理制度和技术防范措施。</w:t>
            </w:r>
            <w:r/>
          </w:p>
        </w:tc>
      </w:tr>
    </w:tbl>
    <w:p>
      <w:pPr>
        <w:ind w:firstLine="480"/>
        <w:spacing w:line="400" w:lineRule="exact"/>
        <w:rPr>
          <w:rFonts w:ascii="宋体" w:hAnsi="宋体" w:cs="宋体"/>
          <w:sz w:val="24"/>
          <w:szCs w:val="24"/>
        </w:rPr>
      </w:pPr>
      <w:r>
        <w:rPr>
          <w:rFonts w:ascii="宋体" w:hAnsi="宋体" w:cs="宋体"/>
          <w:sz w:val="24"/>
          <w:szCs w:val="24"/>
        </w:rPr>
      </w:r>
      <w:bookmarkEnd w:id="202"/>
      <w:r/>
      <w:bookmarkEnd w:id="203"/>
      <w:r/>
      <w:bookmarkEnd w:id="204"/>
      <w:r/>
      <w:r/>
    </w:p>
    <w:p>
      <w:pPr>
        <w:numPr>
          <w:ilvl w:val="1"/>
          <w:numId w:val="5"/>
        </w:numPr>
        <w:ind w:left="0" w:firstLine="482"/>
        <w:spacing w:before="120" w:after="120" w:line="440" w:lineRule="exact"/>
        <w:rPr>
          <w:rFonts w:ascii="宋体" w:hAnsi="宋体"/>
          <w:b/>
          <w:bCs/>
          <w:sz w:val="24"/>
          <w:szCs w:val="24"/>
        </w:rPr>
        <w:outlineLvl w:val="4"/>
      </w:pPr>
      <w:r>
        <w:rPr>
          <w:rFonts w:hint="eastAsia" w:ascii="宋体" w:hAnsi="宋体"/>
          <w:b/>
          <w:bCs/>
          <w:sz w:val="24"/>
          <w:szCs w:val="24"/>
        </w:rPr>
        <w:t xml:space="preserve">其他</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1.5.1.</w:t>
      </w:r>
      <w:r>
        <w:rPr>
          <w:rFonts w:hint="eastAsia" w:ascii="宋体" w:hAnsi="宋体"/>
          <w:sz w:val="24"/>
          <w:szCs w:val="24"/>
        </w:rPr>
        <w:t xml:space="preserve">技术方案要求</w:t>
      </w:r>
      <w:r/>
    </w:p>
    <w:p>
      <w:pPr>
        <w:ind w:firstLine="480"/>
        <w:spacing w:line="360" w:lineRule="auto"/>
        <w:tabs>
          <w:tab w:val="left" w:pos="420" w:leader="none"/>
        </w:tabs>
        <w:rPr>
          <w:sz w:val="24"/>
        </w:rPr>
      </w:pPr>
      <w:r>
        <w:rPr>
          <w:rFonts w:hint="eastAsia"/>
          <w:sz w:val="24"/>
        </w:rPr>
        <w:t xml:space="preserve">（</w:t>
      </w:r>
      <w:r>
        <w:rPr>
          <w:rFonts w:hint="eastAsia"/>
          <w:sz w:val="24"/>
        </w:rPr>
        <w:t xml:space="preserve">1</w:t>
      </w:r>
      <w:r>
        <w:rPr>
          <w:rFonts w:hint="eastAsia"/>
          <w:sz w:val="24"/>
        </w:rPr>
        <w:t xml:space="preserve">）现状分析和需求理解方案</w:t>
      </w:r>
      <w:r/>
    </w:p>
    <w:p>
      <w:pPr>
        <w:ind w:firstLine="480"/>
        <w:spacing w:line="360" w:lineRule="auto"/>
        <w:tabs>
          <w:tab w:val="left" w:pos="420" w:leader="none"/>
        </w:tabs>
        <w:rPr>
          <w:sz w:val="24"/>
        </w:rPr>
      </w:pPr>
      <w:r>
        <w:rPr>
          <w:rFonts w:hint="eastAsia"/>
          <w:sz w:val="24"/>
        </w:rPr>
        <w:t xml:space="preserve">投标人应提供现状分析和需求理解方案，对本项目的现状、业务功能、业务流程以及其他采购需求进行分析。要求方案结构清晰，描述准确、全面、完整，内容科学合理有针对性。</w:t>
      </w:r>
      <w:r/>
    </w:p>
    <w:p>
      <w:pPr>
        <w:ind w:firstLine="480"/>
        <w:spacing w:line="360" w:lineRule="auto"/>
        <w:tabs>
          <w:tab w:val="left" w:pos="420" w:leader="none"/>
        </w:tabs>
        <w:rPr>
          <w:sz w:val="24"/>
        </w:rPr>
      </w:pPr>
      <w:r>
        <w:rPr>
          <w:rFonts w:hint="eastAsia"/>
          <w:sz w:val="24"/>
        </w:rPr>
        <w:t xml:space="preserve">（</w:t>
      </w:r>
      <w:r>
        <w:rPr>
          <w:rFonts w:hint="eastAsia"/>
          <w:sz w:val="24"/>
        </w:rPr>
        <w:t xml:space="preserve">2</w:t>
      </w:r>
      <w:r>
        <w:rPr>
          <w:rFonts w:hint="eastAsia"/>
          <w:sz w:val="24"/>
        </w:rPr>
        <w:t xml:space="preserve">）总体设计方案</w:t>
      </w:r>
      <w:r/>
    </w:p>
    <w:p>
      <w:pPr>
        <w:ind w:firstLine="480"/>
        <w:spacing w:line="360" w:lineRule="auto"/>
        <w:tabs>
          <w:tab w:val="left" w:pos="420" w:leader="none"/>
        </w:tabs>
        <w:rPr>
          <w:sz w:val="24"/>
        </w:rPr>
      </w:pPr>
      <w:r>
        <w:rPr>
          <w:rFonts w:hint="eastAsia"/>
          <w:sz w:val="24"/>
        </w:rPr>
        <w:t xml:space="preserve">投标人应提供总体设计方案，包括总体逻辑架构、业务架构、部署架构、安全架构和技术架构等。要求方案结构清晰，描述准确、全面、完整，内容科学合理有针对性。</w:t>
      </w:r>
      <w:r/>
    </w:p>
    <w:p>
      <w:pPr>
        <w:ind w:firstLine="480"/>
        <w:spacing w:line="360" w:lineRule="auto"/>
        <w:tabs>
          <w:tab w:val="left" w:pos="420" w:leader="none"/>
        </w:tabs>
        <w:rPr>
          <w:sz w:val="24"/>
        </w:rPr>
      </w:pPr>
      <w:r>
        <w:rPr>
          <w:rFonts w:hint="eastAsia"/>
          <w:sz w:val="24"/>
        </w:rPr>
        <w:t xml:space="preserve">（</w:t>
      </w:r>
      <w:r>
        <w:rPr>
          <w:rFonts w:hint="eastAsia"/>
          <w:sz w:val="24"/>
        </w:rPr>
        <w:t xml:space="preserve">3</w:t>
      </w:r>
      <w:r>
        <w:rPr>
          <w:rFonts w:hint="eastAsia"/>
          <w:sz w:val="24"/>
        </w:rPr>
        <w:t xml:space="preserve">）业务系统设计方案</w:t>
      </w:r>
      <w:r/>
    </w:p>
    <w:p>
      <w:pPr>
        <w:ind w:firstLine="480"/>
        <w:spacing w:line="360" w:lineRule="auto"/>
        <w:tabs>
          <w:tab w:val="left" w:pos="420" w:leader="none"/>
        </w:tabs>
        <w:rPr>
          <w:sz w:val="24"/>
        </w:rPr>
      </w:pPr>
      <w:r>
        <w:rPr>
          <w:rFonts w:hint="eastAsia"/>
          <w:sz w:val="24"/>
        </w:rPr>
        <w:t xml:space="preserve">投标人应提供业务系统设计方案，包括省一体化民政业务平台、省级民政数据中台、“苏服办”总门户融合对接、民政事务综合调度中心、统一运维平台、系统对接等建设内容。要求方案结构清晰，描述准确、全面、完整，内容科学合理有针对性。</w:t>
      </w:r>
      <w:r/>
    </w:p>
    <w:p>
      <w:pPr>
        <w:ind w:firstLine="480"/>
        <w:spacing w:line="360" w:lineRule="auto"/>
        <w:tabs>
          <w:tab w:val="left" w:pos="420" w:leader="none"/>
        </w:tabs>
        <w:rPr>
          <w:sz w:val="24"/>
        </w:rPr>
      </w:pPr>
      <w:r>
        <w:rPr>
          <w:rFonts w:hint="eastAsia"/>
          <w:sz w:val="24"/>
        </w:rPr>
        <w:t xml:space="preserve">（</w:t>
      </w:r>
      <w:r>
        <w:rPr>
          <w:rFonts w:hint="eastAsia"/>
          <w:sz w:val="24"/>
        </w:rPr>
        <w:t xml:space="preserve">4</w:t>
      </w:r>
      <w:r>
        <w:rPr>
          <w:rFonts w:hint="eastAsia"/>
          <w:sz w:val="24"/>
        </w:rPr>
        <w:t xml:space="preserve">）安全设计方案</w:t>
      </w:r>
      <w:r/>
    </w:p>
    <w:p>
      <w:pPr>
        <w:ind w:firstLine="480"/>
        <w:spacing w:line="360" w:lineRule="auto"/>
        <w:tabs>
          <w:tab w:val="left" w:pos="420" w:leader="none"/>
        </w:tabs>
        <w:rPr>
          <w:sz w:val="24"/>
        </w:rPr>
      </w:pPr>
      <w:r>
        <w:rPr>
          <w:rFonts w:hint="eastAsia"/>
          <w:sz w:val="24"/>
        </w:rPr>
        <w:t xml:space="preserve">投标人应提供安全设计方案，包括网络安全等级保护、密码应用防护、数据安全防护等内容。要求方案结构清晰，描述准确、全面、完整，内容科学合理有针对性。</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1.5.2.</w:t>
      </w:r>
      <w:r>
        <w:rPr>
          <w:rFonts w:hint="eastAsia" w:ascii="宋体" w:hAnsi="宋体"/>
          <w:sz w:val="24"/>
          <w:szCs w:val="24"/>
        </w:rPr>
        <w:t xml:space="preserve">实施要求</w:t>
      </w:r>
      <w:r/>
    </w:p>
    <w:p>
      <w:pPr>
        <w:ind w:firstLine="480"/>
        <w:spacing w:line="360" w:lineRule="auto"/>
        <w:tabs>
          <w:tab w:val="left" w:pos="420" w:leader="none"/>
        </w:tabs>
        <w:rPr>
          <w:sz w:val="24"/>
        </w:rPr>
      </w:pPr>
      <w:r>
        <w:rPr>
          <w:rFonts w:hint="eastAsia"/>
          <w:sz w:val="24"/>
        </w:rPr>
        <w:t xml:space="preserve">投标人应提供项目实施方案，包括项目进度计划及保障措施、项目质量保障措施、项目风险管理、项目管理制度、项目测试方案、实施人员组织规划等，方案应科学、合理、切实可行、针对性强，能确保在交付期内完成所有合同标的开发、交货、部署安装、集成及调试工作，并确保项目整体质量控制达到项目设计及各参数要求。</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1.5.3.</w:t>
      </w:r>
      <w:r>
        <w:rPr>
          <w:rFonts w:hint="eastAsia" w:ascii="宋体" w:hAnsi="宋体"/>
          <w:sz w:val="24"/>
          <w:szCs w:val="24"/>
        </w:rPr>
        <w:t xml:space="preserve">验收要求</w:t>
      </w:r>
      <w:r/>
    </w:p>
    <w:p>
      <w:pPr>
        <w:ind w:firstLine="480"/>
        <w:spacing w:line="360" w:lineRule="auto"/>
        <w:tabs>
          <w:tab w:val="left" w:pos="420" w:leader="none"/>
        </w:tabs>
        <w:rPr>
          <w:rFonts w:ascii="宋体" w:hAnsi="宋体"/>
          <w:sz w:val="24"/>
        </w:rPr>
      </w:pPr>
      <w:r>
        <w:rPr>
          <w:rFonts w:hint="eastAsia" w:ascii="宋体" w:hAnsi="宋体"/>
          <w:sz w:val="24"/>
        </w:rPr>
        <w:t xml:space="preserve">本项目的验收由采购人组织，中标人负责具体验收实施工作，并承担验收过程产生的全部费用。项目验收分为初验和终验两个阶段。</w:t>
      </w:r>
      <w:r/>
    </w:p>
    <w:p>
      <w:pPr>
        <w:ind w:firstLine="480"/>
        <w:spacing w:line="360" w:lineRule="auto"/>
        <w:tabs>
          <w:tab w:val="left" w:pos="420" w:leader="none"/>
        </w:tabs>
        <w:rPr>
          <w:rFonts w:ascii="宋体" w:hAnsi="宋体"/>
          <w:sz w:val="24"/>
        </w:rPr>
      </w:pPr>
      <w:r>
        <w:rPr>
          <w:rFonts w:hint="eastAsia" w:ascii="宋体" w:hAnsi="宋体"/>
          <w:sz w:val="24"/>
        </w:rPr>
        <w:t xml:space="preserve">（1）项目初验</w:t>
      </w:r>
      <w:r/>
    </w:p>
    <w:p>
      <w:pPr>
        <w:ind w:firstLine="480"/>
        <w:spacing w:line="360" w:lineRule="auto"/>
        <w:tabs>
          <w:tab w:val="left" w:pos="420" w:leader="none"/>
        </w:tabs>
        <w:rPr>
          <w:rFonts w:ascii="宋体" w:hAnsi="宋体"/>
          <w:sz w:val="24"/>
        </w:rPr>
      </w:pPr>
      <w:r>
        <w:rPr>
          <w:rFonts w:hint="eastAsia" w:ascii="宋体" w:hAnsi="宋体"/>
          <w:sz w:val="24"/>
        </w:rPr>
        <w:t xml:space="preserve">中标人完成项目招标文件和合同约定的各项内容，经测试通过后，向采购人提出书面初验申请。采购人通过相关资料的审查，认为具备下列条件，由采购人组织初验。</w:t>
      </w:r>
      <w:r/>
    </w:p>
    <w:p>
      <w:pPr>
        <w:ind w:firstLine="480"/>
        <w:spacing w:line="360" w:lineRule="auto"/>
        <w:tabs>
          <w:tab w:val="left" w:pos="420" w:leader="none"/>
        </w:tabs>
        <w:rPr>
          <w:rFonts w:ascii="宋体" w:hAnsi="宋体"/>
          <w:sz w:val="24"/>
        </w:rPr>
      </w:pPr>
      <w:r>
        <w:rPr>
          <w:rFonts w:hint="eastAsia" w:ascii="宋体" w:hAnsi="宋体"/>
          <w:sz w:val="24"/>
        </w:rPr>
        <w:t xml:space="preserve">1）完成系统设计和合同约定的各项内容；</w:t>
      </w:r>
      <w:r/>
    </w:p>
    <w:p>
      <w:pPr>
        <w:ind w:firstLine="480"/>
        <w:spacing w:line="360" w:lineRule="auto"/>
        <w:tabs>
          <w:tab w:val="left" w:pos="420" w:leader="none"/>
        </w:tabs>
        <w:rPr>
          <w:rFonts w:ascii="宋体" w:hAnsi="宋体"/>
          <w:sz w:val="24"/>
        </w:rPr>
      </w:pPr>
      <w:r>
        <w:rPr>
          <w:rFonts w:hint="eastAsia" w:ascii="宋体" w:hAnsi="宋体"/>
          <w:sz w:val="24"/>
        </w:rPr>
        <w:t xml:space="preserve">2）有完整的技术开发档案和实施管理资料；</w:t>
      </w:r>
      <w:r/>
    </w:p>
    <w:p>
      <w:pPr>
        <w:ind w:firstLine="480"/>
        <w:spacing w:line="360" w:lineRule="auto"/>
        <w:tabs>
          <w:tab w:val="left" w:pos="420" w:leader="none"/>
        </w:tabs>
        <w:rPr>
          <w:rFonts w:ascii="宋体" w:hAnsi="宋体"/>
          <w:sz w:val="24"/>
        </w:rPr>
      </w:pPr>
      <w:r>
        <w:rPr>
          <w:rFonts w:hint="eastAsia" w:ascii="宋体" w:hAnsi="宋体"/>
          <w:sz w:val="24"/>
        </w:rPr>
        <w:t xml:space="preserve">3）集成测试和用户测试通过；</w:t>
      </w:r>
      <w:r/>
    </w:p>
    <w:p>
      <w:pPr>
        <w:ind w:firstLine="480"/>
        <w:spacing w:line="360" w:lineRule="auto"/>
        <w:tabs>
          <w:tab w:val="left" w:pos="420" w:leader="none"/>
        </w:tabs>
        <w:rPr>
          <w:rFonts w:ascii="宋体" w:hAnsi="宋体"/>
          <w:sz w:val="24"/>
        </w:rPr>
      </w:pPr>
      <w:r>
        <w:rPr>
          <w:rFonts w:hint="eastAsia" w:ascii="宋体" w:hAnsi="宋体"/>
          <w:sz w:val="24"/>
        </w:rPr>
        <w:t xml:space="preserve">4）完成操作手册（初稿）和用户手册（初稿）；</w:t>
      </w:r>
      <w:r/>
    </w:p>
    <w:p>
      <w:pPr>
        <w:ind w:firstLine="480"/>
        <w:spacing w:line="360" w:lineRule="auto"/>
        <w:tabs>
          <w:tab w:val="left" w:pos="420" w:leader="none"/>
        </w:tabs>
        <w:rPr>
          <w:rFonts w:ascii="宋体" w:hAnsi="宋体"/>
          <w:sz w:val="24"/>
        </w:rPr>
      </w:pPr>
      <w:r>
        <w:rPr>
          <w:rFonts w:hint="eastAsia" w:ascii="宋体" w:hAnsi="宋体"/>
          <w:sz w:val="24"/>
        </w:rPr>
        <w:t xml:space="preserve">5）项目建设要求的各类规范文档。</w:t>
      </w:r>
      <w:r/>
    </w:p>
    <w:p>
      <w:pPr>
        <w:ind w:firstLine="480"/>
        <w:spacing w:line="360" w:lineRule="auto"/>
        <w:tabs>
          <w:tab w:val="left" w:pos="420" w:leader="none"/>
        </w:tabs>
        <w:rPr>
          <w:rFonts w:ascii="宋体" w:hAnsi="宋体"/>
          <w:sz w:val="24"/>
        </w:rPr>
      </w:pPr>
      <w:r>
        <w:rPr>
          <w:rFonts w:hint="eastAsia" w:ascii="宋体" w:hAnsi="宋体"/>
          <w:sz w:val="24"/>
        </w:rPr>
        <w:t xml:space="preserve">（2）项目终验</w:t>
      </w:r>
      <w:r/>
    </w:p>
    <w:p>
      <w:pPr>
        <w:ind w:firstLine="480"/>
        <w:spacing w:line="360" w:lineRule="auto"/>
        <w:tabs>
          <w:tab w:val="left" w:pos="420" w:leader="none"/>
        </w:tabs>
        <w:rPr>
          <w:rFonts w:ascii="宋体" w:hAnsi="宋体"/>
          <w:sz w:val="24"/>
        </w:rPr>
      </w:pPr>
      <w:r>
        <w:rPr>
          <w:rFonts w:hint="eastAsia" w:ascii="宋体" w:hAnsi="宋体"/>
          <w:sz w:val="24"/>
        </w:rPr>
        <w:t xml:space="preserve">中标人对初验问题进行修改完善后，系统正式上线试运行，试运行期不少于</w:t>
      </w:r>
      <w:r>
        <w:rPr>
          <w:rFonts w:hint="eastAsia" w:ascii="宋体" w:hAnsi="宋体"/>
          <w:sz w:val="24"/>
        </w:rPr>
        <w:t xml:space="preserve">2</w:t>
      </w:r>
      <w:r>
        <w:rPr>
          <w:rFonts w:hint="eastAsia" w:ascii="宋体" w:hAnsi="宋体"/>
          <w:sz w:val="24"/>
        </w:rPr>
        <w:t xml:space="preserve">个</w:t>
      </w:r>
      <w:r>
        <w:rPr>
          <w:rFonts w:hint="eastAsia" w:ascii="宋体" w:hAnsi="宋体"/>
          <w:sz w:val="24"/>
        </w:rPr>
        <w:t xml:space="preserve">月。试运行期间系统未发生重大故障或需求没有重大变动，试运行期满后，采购人对项目需求、设计文档以及运行程序（包括：操作手册和用户手册）进行审查，确认三者的一致性后，经采购人组织的第三方检测机构对系统功能和性能进行全面检测。检测通过后，中标人提出书面终验申请，经采购人同意后组织项目竣工验收。</w:t>
      </w:r>
      <w:r/>
    </w:p>
    <w:p>
      <w:pPr>
        <w:ind w:firstLine="480"/>
        <w:spacing w:line="360" w:lineRule="auto"/>
        <w:tabs>
          <w:tab w:val="left" w:pos="420" w:leader="none"/>
        </w:tabs>
        <w:rPr>
          <w:rFonts w:ascii="宋体" w:hAnsi="宋体"/>
          <w:sz w:val="24"/>
        </w:rPr>
      </w:pPr>
      <w:r>
        <w:rPr>
          <w:rFonts w:hint="eastAsia" w:ascii="宋体" w:hAnsi="宋体"/>
          <w:sz w:val="24"/>
        </w:rPr>
        <w:t xml:space="preserve">竣工验收前，中标人应备齐以下验收材料：</w:t>
      </w:r>
      <w:r/>
    </w:p>
    <w:p>
      <w:pPr>
        <w:ind w:firstLine="480"/>
        <w:spacing w:line="360" w:lineRule="auto"/>
        <w:tabs>
          <w:tab w:val="left" w:pos="420" w:leader="none"/>
        </w:tabs>
        <w:rPr>
          <w:rFonts w:ascii="宋体" w:hAnsi="宋体"/>
          <w:sz w:val="24"/>
        </w:rPr>
      </w:pPr>
      <w:r>
        <w:rPr>
          <w:rFonts w:hint="eastAsia" w:ascii="宋体" w:hAnsi="宋体"/>
          <w:sz w:val="24"/>
        </w:rPr>
        <w:t xml:space="preserve">1）项目招标书、投标书及补充说明（如果有）；</w:t>
      </w:r>
      <w:r/>
    </w:p>
    <w:p>
      <w:pPr>
        <w:ind w:firstLine="480"/>
        <w:spacing w:line="360" w:lineRule="auto"/>
        <w:tabs>
          <w:tab w:val="left" w:pos="420" w:leader="none"/>
        </w:tabs>
        <w:rPr>
          <w:rFonts w:ascii="宋体" w:hAnsi="宋体"/>
          <w:sz w:val="24"/>
        </w:rPr>
      </w:pPr>
      <w:r>
        <w:rPr>
          <w:rFonts w:hint="eastAsia" w:ascii="宋体" w:hAnsi="宋体"/>
          <w:sz w:val="24"/>
        </w:rPr>
        <w:t xml:space="preserve">2）项目中标书和项目合同；</w:t>
      </w:r>
      <w:r/>
    </w:p>
    <w:p>
      <w:pPr>
        <w:ind w:firstLine="480"/>
        <w:spacing w:line="360" w:lineRule="auto"/>
        <w:tabs>
          <w:tab w:val="left" w:pos="420" w:leader="none"/>
        </w:tabs>
        <w:rPr>
          <w:rFonts w:ascii="宋体" w:hAnsi="宋体"/>
          <w:sz w:val="24"/>
        </w:rPr>
      </w:pPr>
      <w:r>
        <w:rPr>
          <w:rFonts w:hint="eastAsia" w:ascii="宋体" w:hAnsi="宋体"/>
          <w:sz w:val="24"/>
        </w:rPr>
        <w:t xml:space="preserve">3）项目实施方案；</w:t>
      </w:r>
      <w:r/>
    </w:p>
    <w:p>
      <w:pPr>
        <w:ind w:firstLine="480"/>
        <w:spacing w:line="360" w:lineRule="auto"/>
        <w:tabs>
          <w:tab w:val="left" w:pos="420" w:leader="none"/>
        </w:tabs>
        <w:rPr>
          <w:rFonts w:ascii="宋体" w:hAnsi="宋体"/>
          <w:sz w:val="24"/>
        </w:rPr>
      </w:pPr>
      <w:r>
        <w:rPr>
          <w:rFonts w:hint="eastAsia" w:ascii="宋体" w:hAnsi="宋体"/>
          <w:sz w:val="24"/>
        </w:rPr>
        <w:t xml:space="preserve">4）软件需求说明书；</w:t>
      </w:r>
      <w:r/>
    </w:p>
    <w:p>
      <w:pPr>
        <w:ind w:firstLine="480"/>
        <w:spacing w:line="360" w:lineRule="auto"/>
        <w:tabs>
          <w:tab w:val="left" w:pos="420" w:leader="none"/>
        </w:tabs>
        <w:rPr>
          <w:rFonts w:ascii="宋体" w:hAnsi="宋体"/>
          <w:sz w:val="24"/>
        </w:rPr>
      </w:pPr>
      <w:r>
        <w:rPr>
          <w:rFonts w:hint="eastAsia" w:ascii="宋体" w:hAnsi="宋体"/>
          <w:sz w:val="24"/>
        </w:rPr>
        <w:t xml:space="preserve">5）概要（总体）设计说明书；</w:t>
      </w:r>
      <w:r/>
    </w:p>
    <w:p>
      <w:pPr>
        <w:ind w:firstLine="480"/>
        <w:spacing w:line="360" w:lineRule="auto"/>
        <w:tabs>
          <w:tab w:val="left" w:pos="420" w:leader="none"/>
        </w:tabs>
        <w:rPr>
          <w:rFonts w:ascii="宋体" w:hAnsi="宋体"/>
          <w:sz w:val="24"/>
        </w:rPr>
      </w:pPr>
      <w:r>
        <w:rPr>
          <w:rFonts w:hint="eastAsia" w:ascii="宋体" w:hAnsi="宋体"/>
          <w:sz w:val="24"/>
        </w:rPr>
        <w:t xml:space="preserve">6）数据及数据库设计说明书；</w:t>
      </w:r>
      <w:r/>
    </w:p>
    <w:p>
      <w:pPr>
        <w:ind w:firstLine="480"/>
        <w:spacing w:line="360" w:lineRule="auto"/>
        <w:tabs>
          <w:tab w:val="left" w:pos="420" w:leader="none"/>
        </w:tabs>
        <w:rPr>
          <w:rFonts w:ascii="宋体" w:hAnsi="宋体"/>
          <w:sz w:val="24"/>
        </w:rPr>
      </w:pPr>
      <w:r>
        <w:rPr>
          <w:rFonts w:hint="eastAsia" w:ascii="宋体" w:hAnsi="宋体"/>
          <w:sz w:val="24"/>
        </w:rPr>
        <w:t xml:space="preserve">7）详细设计说明书；</w:t>
      </w:r>
      <w:r/>
    </w:p>
    <w:p>
      <w:pPr>
        <w:ind w:firstLine="480"/>
        <w:spacing w:line="360" w:lineRule="auto"/>
        <w:tabs>
          <w:tab w:val="left" w:pos="420" w:leader="none"/>
        </w:tabs>
        <w:rPr>
          <w:rFonts w:ascii="宋体" w:hAnsi="宋体"/>
          <w:sz w:val="24"/>
        </w:rPr>
      </w:pPr>
      <w:r>
        <w:rPr>
          <w:rFonts w:hint="eastAsia" w:ascii="宋体" w:hAnsi="宋体"/>
          <w:sz w:val="24"/>
        </w:rPr>
        <w:t xml:space="preserve">8）操作手册（部署、安装、维护）；</w:t>
      </w:r>
      <w:r/>
    </w:p>
    <w:p>
      <w:pPr>
        <w:ind w:firstLine="480"/>
        <w:spacing w:line="360" w:lineRule="auto"/>
        <w:tabs>
          <w:tab w:val="left" w:pos="420" w:leader="none"/>
        </w:tabs>
        <w:rPr>
          <w:rFonts w:ascii="宋体" w:hAnsi="宋体"/>
          <w:sz w:val="24"/>
        </w:rPr>
      </w:pPr>
      <w:r>
        <w:rPr>
          <w:rFonts w:hint="eastAsia" w:ascii="宋体" w:hAnsi="宋体"/>
          <w:sz w:val="24"/>
        </w:rPr>
        <w:t xml:space="preserve">9）用户手册；</w:t>
      </w:r>
      <w:r/>
    </w:p>
    <w:p>
      <w:pPr>
        <w:ind w:firstLine="480"/>
        <w:spacing w:line="360" w:lineRule="auto"/>
        <w:tabs>
          <w:tab w:val="left" w:pos="420" w:leader="none"/>
        </w:tabs>
        <w:rPr>
          <w:rFonts w:ascii="宋体" w:hAnsi="宋体"/>
          <w:sz w:val="24"/>
        </w:rPr>
      </w:pPr>
      <w:r>
        <w:rPr>
          <w:rFonts w:hint="eastAsia" w:ascii="宋体" w:hAnsi="宋体"/>
          <w:sz w:val="24"/>
        </w:rPr>
        <w:t xml:space="preserve">10）用户测试报告；</w:t>
      </w:r>
      <w:r/>
    </w:p>
    <w:p>
      <w:pPr>
        <w:ind w:firstLine="480"/>
        <w:spacing w:line="360" w:lineRule="auto"/>
        <w:tabs>
          <w:tab w:val="left" w:pos="420" w:leader="none"/>
        </w:tabs>
        <w:rPr>
          <w:rFonts w:ascii="宋体" w:hAnsi="宋体"/>
          <w:sz w:val="24"/>
        </w:rPr>
      </w:pPr>
      <w:r>
        <w:rPr>
          <w:rFonts w:hint="eastAsia" w:ascii="宋体" w:hAnsi="宋体"/>
          <w:sz w:val="24"/>
        </w:rPr>
        <w:t xml:space="preserve">11）试运行报告；</w:t>
      </w:r>
      <w:r/>
    </w:p>
    <w:p>
      <w:pPr>
        <w:ind w:firstLine="480"/>
        <w:spacing w:line="360" w:lineRule="auto"/>
        <w:tabs>
          <w:tab w:val="left" w:pos="420" w:leader="none"/>
        </w:tabs>
        <w:rPr>
          <w:rFonts w:ascii="宋体" w:hAnsi="宋体"/>
          <w:sz w:val="24"/>
        </w:rPr>
      </w:pPr>
      <w:r>
        <w:rPr>
          <w:rFonts w:hint="eastAsia" w:ascii="宋体" w:hAnsi="宋体"/>
          <w:sz w:val="24"/>
        </w:rPr>
        <w:t xml:space="preserve">12）第三方测试报告；</w:t>
      </w:r>
      <w:r/>
    </w:p>
    <w:p>
      <w:pPr>
        <w:ind w:firstLine="480"/>
        <w:spacing w:line="360" w:lineRule="auto"/>
        <w:tabs>
          <w:tab w:val="left" w:pos="420" w:leader="none"/>
        </w:tabs>
        <w:rPr>
          <w:rFonts w:ascii="宋体" w:hAnsi="宋体"/>
          <w:sz w:val="24"/>
        </w:rPr>
      </w:pPr>
      <w:r>
        <w:rPr>
          <w:rFonts w:hint="eastAsia" w:ascii="宋体" w:hAnsi="宋体"/>
          <w:sz w:val="24"/>
        </w:rPr>
        <w:t xml:space="preserve">13）实施过程管理文档； </w:t>
      </w:r>
      <w:r/>
    </w:p>
    <w:p>
      <w:pPr>
        <w:ind w:firstLine="480"/>
        <w:spacing w:line="360" w:lineRule="auto"/>
        <w:tabs>
          <w:tab w:val="left" w:pos="420" w:leader="none"/>
        </w:tabs>
        <w:rPr>
          <w:rFonts w:ascii="宋体" w:hAnsi="宋体"/>
          <w:sz w:val="24"/>
        </w:rPr>
      </w:pPr>
      <w:r>
        <w:rPr>
          <w:rFonts w:hint="eastAsia" w:ascii="宋体" w:hAnsi="宋体"/>
          <w:sz w:val="24"/>
        </w:rPr>
        <w:t xml:space="preserve">14）项目监理报告；</w:t>
      </w:r>
      <w:r/>
    </w:p>
    <w:p>
      <w:pPr>
        <w:ind w:firstLine="480"/>
        <w:spacing w:line="360" w:lineRule="auto"/>
        <w:tabs>
          <w:tab w:val="left" w:pos="420" w:leader="none"/>
        </w:tabs>
        <w:rPr>
          <w:rFonts w:ascii="宋体" w:hAnsi="宋体"/>
          <w:sz w:val="24"/>
        </w:rPr>
      </w:pPr>
      <w:r>
        <w:rPr>
          <w:rFonts w:hint="eastAsia" w:ascii="宋体" w:hAnsi="宋体"/>
          <w:sz w:val="24"/>
        </w:rPr>
        <w:t xml:space="preserve">15）试运行期间的用户报告；</w:t>
      </w:r>
      <w:r/>
    </w:p>
    <w:p>
      <w:pPr>
        <w:ind w:firstLine="480"/>
        <w:spacing w:line="360" w:lineRule="auto"/>
        <w:tabs>
          <w:tab w:val="left" w:pos="420" w:leader="none"/>
        </w:tabs>
        <w:rPr>
          <w:rFonts w:ascii="宋体" w:hAnsi="宋体"/>
          <w:sz w:val="24"/>
        </w:rPr>
      </w:pPr>
      <w:r>
        <w:rPr>
          <w:rFonts w:hint="eastAsia" w:ascii="宋体" w:hAnsi="宋体"/>
          <w:sz w:val="24"/>
        </w:rPr>
        <w:t xml:space="preserve">16）项目实施总结报告；</w:t>
      </w:r>
      <w:r/>
    </w:p>
    <w:p>
      <w:pPr>
        <w:ind w:firstLine="480"/>
        <w:spacing w:line="360" w:lineRule="auto"/>
        <w:tabs>
          <w:tab w:val="left" w:pos="420" w:leader="none"/>
        </w:tabs>
        <w:rPr>
          <w:rFonts w:ascii="宋体" w:hAnsi="宋体"/>
          <w:sz w:val="24"/>
        </w:rPr>
      </w:pPr>
      <w:r>
        <w:rPr>
          <w:rFonts w:hint="eastAsia" w:ascii="宋体" w:hAnsi="宋体"/>
          <w:sz w:val="24"/>
        </w:rPr>
        <w:t xml:space="preserve">17）系统运维方案和手册；</w:t>
      </w:r>
      <w:r/>
    </w:p>
    <w:p>
      <w:pPr>
        <w:ind w:firstLine="480"/>
        <w:spacing w:line="360" w:lineRule="auto"/>
        <w:tabs>
          <w:tab w:val="left" w:pos="420" w:leader="none"/>
        </w:tabs>
        <w:rPr>
          <w:rFonts w:ascii="宋体" w:hAnsi="宋体"/>
          <w:sz w:val="24"/>
        </w:rPr>
      </w:pPr>
      <w:r>
        <w:rPr>
          <w:rFonts w:hint="eastAsia" w:ascii="宋体" w:hAnsi="宋体"/>
          <w:sz w:val="24"/>
        </w:rPr>
        <w:t xml:space="preserve">18）项目建设要求的其他各类规范文档。</w:t>
      </w:r>
      <w:r/>
    </w:p>
    <w:p>
      <w:pPr>
        <w:ind w:firstLine="480"/>
        <w:spacing w:line="360" w:lineRule="auto"/>
        <w:tabs>
          <w:tab w:val="left" w:pos="420" w:leader="none"/>
        </w:tabs>
        <w:rPr>
          <w:rFonts w:ascii="宋体" w:hAnsi="宋体"/>
          <w:sz w:val="24"/>
        </w:rPr>
      </w:pPr>
      <w:r>
        <w:rPr>
          <w:rFonts w:hint="eastAsia" w:ascii="宋体" w:hAnsi="宋体"/>
          <w:sz w:val="24"/>
        </w:rPr>
        <w:t xml:space="preserve">（3）移交</w:t>
      </w:r>
      <w:r/>
    </w:p>
    <w:p>
      <w:pPr>
        <w:ind w:firstLine="480"/>
        <w:spacing w:line="360" w:lineRule="auto"/>
        <w:tabs>
          <w:tab w:val="left" w:pos="420" w:leader="none"/>
        </w:tabs>
        <w:rPr>
          <w:rFonts w:ascii="宋体" w:hAnsi="宋体"/>
          <w:sz w:val="24"/>
        </w:rPr>
      </w:pPr>
      <w:r>
        <w:rPr>
          <w:rFonts w:hint="eastAsia" w:ascii="宋体" w:hAnsi="宋体"/>
          <w:sz w:val="24"/>
        </w:rPr>
        <w:t xml:space="preserve">系统验收前完成项目正式移交，中标人应将完整的各类档案、施工文档、驱动程序、软件、技术文档全部提供给采购人。</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1.5.4.</w:t>
      </w:r>
      <w:r>
        <w:rPr>
          <w:rFonts w:hint="eastAsia" w:ascii="宋体" w:hAnsi="宋体"/>
          <w:sz w:val="24"/>
          <w:szCs w:val="24"/>
        </w:rPr>
        <w:t xml:space="preserve">售后及培训服务</w:t>
      </w:r>
      <w:r/>
    </w:p>
    <w:p>
      <w:pPr>
        <w:ind w:firstLine="480"/>
        <w:spacing w:line="360" w:lineRule="auto"/>
        <w:tabs>
          <w:tab w:val="left" w:pos="420" w:leader="none"/>
        </w:tabs>
        <w:rPr>
          <w:sz w:val="24"/>
        </w:rPr>
      </w:pPr>
      <w:r>
        <w:rPr>
          <w:sz w:val="24"/>
        </w:rPr>
        <w:t xml:space="preserve">（</w:t>
      </w:r>
      <w:r>
        <w:rPr>
          <w:sz w:val="24"/>
        </w:rPr>
        <w:t xml:space="preserve">1</w:t>
      </w:r>
      <w:r>
        <w:rPr>
          <w:sz w:val="24"/>
        </w:rPr>
        <w:t xml:space="preserve">）售后服务</w:t>
      </w:r>
      <w:r/>
    </w:p>
    <w:p>
      <w:pPr>
        <w:ind w:firstLine="480"/>
        <w:spacing w:line="360" w:lineRule="auto"/>
        <w:tabs>
          <w:tab w:val="left" w:pos="420" w:leader="none"/>
        </w:tabs>
        <w:rPr>
          <w:sz w:val="24"/>
        </w:rPr>
      </w:pPr>
      <w:r>
        <w:rPr>
          <w:sz w:val="24"/>
        </w:rPr>
        <w:t xml:space="preserve">1</w:t>
      </w:r>
      <w:r>
        <w:rPr>
          <w:sz w:val="24"/>
        </w:rPr>
        <w:t xml:space="preserve">）投标人须提供系统运行保障和技术支持服务；提供</w:t>
      </w:r>
      <w:r>
        <w:rPr>
          <w:sz w:val="24"/>
        </w:rPr>
        <w:t xml:space="preserve">7×24</w:t>
      </w:r>
      <w:r>
        <w:rPr>
          <w:sz w:val="24"/>
        </w:rPr>
        <w:t xml:space="preserve">小时的技术支持响应，</w:t>
      </w:r>
      <w:r>
        <w:rPr>
          <w:sz w:val="24"/>
        </w:rPr>
        <w:t xml:space="preserve">服务级别不低于</w:t>
      </w:r>
      <w:r>
        <w:rPr>
          <w:sz w:val="24"/>
        </w:rPr>
        <w:t xml:space="preserve">5×8</w:t>
      </w:r>
      <w:r>
        <w:rPr>
          <w:sz w:val="24"/>
        </w:rPr>
        <w:t xml:space="preserve">小时。在出现问题时，投标人接到通知后派技术人员</w:t>
      </w:r>
      <w:r>
        <w:rPr>
          <w:sz w:val="24"/>
        </w:rPr>
        <w:t xml:space="preserve">2</w:t>
      </w:r>
      <w:r>
        <w:rPr>
          <w:sz w:val="24"/>
        </w:rPr>
        <w:t xml:space="preserve">小时内赶到现场检查处理。遇到重大事件应无条件响应，具备</w:t>
      </w:r>
      <w:r>
        <w:rPr>
          <w:sz w:val="24"/>
        </w:rPr>
        <w:t xml:space="preserve">30</w:t>
      </w:r>
      <w:r>
        <w:rPr>
          <w:sz w:val="24"/>
        </w:rPr>
        <w:t xml:space="preserve">分钟内到达现场支持的能力。</w:t>
      </w:r>
      <w:r/>
    </w:p>
    <w:p>
      <w:pPr>
        <w:ind w:firstLine="480"/>
        <w:spacing w:line="360" w:lineRule="auto"/>
        <w:tabs>
          <w:tab w:val="left" w:pos="420" w:leader="none"/>
        </w:tabs>
        <w:rPr>
          <w:sz w:val="24"/>
        </w:rPr>
      </w:pPr>
      <w:r>
        <w:rPr>
          <w:sz w:val="24"/>
        </w:rPr>
        <w:t xml:space="preserve">2</w:t>
      </w:r>
      <w:r>
        <w:rPr>
          <w:sz w:val="24"/>
        </w:rPr>
        <w:t xml:space="preserve">）在质保期内，投标人应在南京成立客户服务队伍，提供良好的维护服务，确保本项目范围内的产品和服务能够正常使用。</w:t>
      </w:r>
      <w:r/>
    </w:p>
    <w:p>
      <w:pPr>
        <w:ind w:firstLine="480"/>
        <w:spacing w:line="360" w:lineRule="auto"/>
        <w:tabs>
          <w:tab w:val="left" w:pos="420" w:leader="none"/>
        </w:tabs>
        <w:rPr>
          <w:sz w:val="24"/>
        </w:rPr>
      </w:pPr>
      <w:r>
        <w:rPr>
          <w:sz w:val="24"/>
        </w:rPr>
        <w:t xml:space="preserve">3</w:t>
      </w:r>
      <w:r>
        <w:rPr>
          <w:sz w:val="24"/>
        </w:rPr>
        <w:t xml:space="preserve">）在质保期满后，如果因标的物的固有缺陷和瑕疵出现使用问题或故障等，投标人应在收到采购人通知后</w:t>
      </w:r>
      <w:r>
        <w:rPr>
          <w:sz w:val="24"/>
        </w:rPr>
        <w:t xml:space="preserve">24</w:t>
      </w:r>
      <w:r>
        <w:rPr>
          <w:sz w:val="24"/>
        </w:rPr>
        <w:t xml:space="preserve">小时内到达现场。</w:t>
      </w:r>
      <w:r/>
    </w:p>
    <w:p>
      <w:pPr>
        <w:ind w:firstLine="480"/>
        <w:spacing w:line="360" w:lineRule="auto"/>
        <w:tabs>
          <w:tab w:val="left" w:pos="420" w:leader="none"/>
        </w:tabs>
        <w:rPr>
          <w:rFonts w:cs="宋体"/>
          <w:i/>
          <w:sz w:val="24"/>
          <w:szCs w:val="24"/>
          <w:u w:val="single"/>
          <w:lang w:bidi="ar"/>
        </w:rPr>
      </w:pPr>
      <w:r>
        <w:rPr>
          <w:sz w:val="24"/>
        </w:rPr>
        <w:t xml:space="preserve">4</w:t>
      </w:r>
      <w:r>
        <w:rPr>
          <w:sz w:val="24"/>
        </w:rPr>
        <w:t xml:space="preserve">）</w:t>
      </w:r>
      <w:r>
        <w:rPr>
          <w:rFonts w:hint="eastAsia" w:cs="宋体"/>
          <w:i/>
          <w:sz w:val="24"/>
          <w:szCs w:val="24"/>
          <w:u w:val="single"/>
          <w:lang w:bidi="ar"/>
        </w:rPr>
        <w:t xml:space="preserve">投标人应提供驻场运维服务承诺：</w:t>
      </w:r>
      <w:r>
        <w:rPr>
          <w:rFonts w:hint="eastAsia"/>
          <w:i/>
          <w:sz w:val="24"/>
          <w:u w:val="single"/>
        </w:rPr>
        <w:t xml:space="preserve">在甲方验收合格后免费提供</w:t>
      </w:r>
      <w:r>
        <w:rPr>
          <w:rFonts w:hint="eastAsia"/>
          <w:i/>
          <w:sz w:val="24"/>
          <w:u w:val="single"/>
        </w:rPr>
        <w:t xml:space="preserve">2</w:t>
      </w:r>
      <w:r>
        <w:rPr>
          <w:rFonts w:hint="eastAsia"/>
          <w:i/>
          <w:sz w:val="24"/>
          <w:u w:val="single"/>
        </w:rPr>
        <w:t xml:space="preserve">年不少于</w:t>
      </w:r>
      <w:r>
        <w:rPr>
          <w:rFonts w:hint="eastAsia"/>
          <w:i/>
          <w:sz w:val="24"/>
          <w:u w:val="single"/>
        </w:rPr>
        <w:t xml:space="preserve">8</w:t>
      </w:r>
      <w:r>
        <w:rPr>
          <w:rFonts w:hint="eastAsia"/>
          <w:i/>
          <w:sz w:val="24"/>
          <w:u w:val="single"/>
        </w:rPr>
        <w:t xml:space="preserve">人的驻场运维服务</w:t>
      </w:r>
      <w:r>
        <w:rPr>
          <w:rFonts w:hint="eastAsia"/>
          <w:i/>
          <w:sz w:val="24"/>
          <w:u w:val="single"/>
        </w:rPr>
        <w:t xml:space="preserve">，并满足下表中人员能力要求</w:t>
      </w:r>
      <w:r>
        <w:rPr>
          <w:rFonts w:hint="eastAsia" w:cs="宋体"/>
          <w:i/>
          <w:sz w:val="24"/>
          <w:szCs w:val="24"/>
          <w:u w:val="single"/>
          <w:lang w:bidi="ar"/>
        </w:rPr>
        <w:t xml:space="preserve">。项目实施和运维期间，投标人遵守采购人各项管理制度和工作要求，与采购人工作作息保持同步，</w:t>
      </w:r>
      <w:r>
        <w:rPr>
          <w:rFonts w:hint="eastAsia"/>
          <w:i/>
          <w:sz w:val="24"/>
          <w:szCs w:val="24"/>
          <w:u w:val="single"/>
          <w:lang w:bidi="ar"/>
        </w:rPr>
        <w:t xml:space="preserve">及时</w:t>
      </w:r>
      <w:r>
        <w:rPr>
          <w:rFonts w:hint="eastAsia" w:cs="宋体"/>
          <w:i/>
          <w:sz w:val="24"/>
          <w:szCs w:val="24"/>
          <w:u w:val="single"/>
          <w:lang w:bidi="ar"/>
        </w:rPr>
        <w:t xml:space="preserve">响应采购人运维要求。（提供承诺函，并加盖投标人公章）</w:t>
      </w:r>
      <w:r/>
    </w:p>
    <w:tbl>
      <w:tblPr>
        <w:tblStyle w:val="785"/>
        <w:tblW w:w="0" w:type="auto"/>
        <w:tblInd w:w="0" w:type="dxa"/>
        <w:tblLook w:val="04A0" w:firstRow="1" w:lastRow="0" w:firstColumn="1" w:lastColumn="0" w:noHBand="0" w:noVBand="1"/>
      </w:tblPr>
      <w:tblGrid>
        <w:gridCol w:w="2122"/>
        <w:gridCol w:w="2409"/>
        <w:gridCol w:w="4412"/>
      </w:tblGrid>
      <w:tr>
        <w:trPr/>
        <w:tc>
          <w:tcPr>
            <w:tcW w:w="212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专业</w:t>
            </w:r>
            <w:r/>
          </w:p>
        </w:tc>
        <w:tc>
          <w:tcPr>
            <w:tcW w:w="2409"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人数</w:t>
            </w:r>
            <w:r/>
          </w:p>
        </w:tc>
        <w:tc>
          <w:tcPr>
            <w:tcW w:w="441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证书</w:t>
            </w:r>
            <w:r/>
          </w:p>
        </w:tc>
      </w:tr>
      <w:tr>
        <w:trPr/>
        <w:tc>
          <w:tcPr>
            <w:tcW w:w="212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项目管理</w:t>
            </w:r>
            <w:r/>
          </w:p>
        </w:tc>
        <w:tc>
          <w:tcPr>
            <w:tcW w:w="2409"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1</w:t>
            </w:r>
            <w:r/>
          </w:p>
        </w:tc>
        <w:tc>
          <w:tcPr>
            <w:tcW w:w="441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系统集成项目管理工程师证书</w:t>
            </w:r>
            <w:r/>
          </w:p>
        </w:tc>
      </w:tr>
      <w:tr>
        <w:trPr/>
        <w:tc>
          <w:tcPr>
            <w:tcW w:w="212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数据库运维</w:t>
            </w:r>
            <w:r/>
          </w:p>
        </w:tc>
        <w:tc>
          <w:tcPr>
            <w:tcW w:w="2409"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1</w:t>
            </w:r>
            <w:r/>
          </w:p>
        </w:tc>
        <w:tc>
          <w:tcPr>
            <w:tcW w:w="441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数据库系统工程师证书</w:t>
            </w:r>
            <w:r/>
          </w:p>
        </w:tc>
      </w:tr>
      <w:tr>
        <w:trPr/>
        <w:tc>
          <w:tcPr>
            <w:tcW w:w="212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软件设计</w:t>
            </w:r>
            <w:r/>
          </w:p>
        </w:tc>
        <w:tc>
          <w:tcPr>
            <w:tcW w:w="2409"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1</w:t>
            </w:r>
            <w:r/>
          </w:p>
        </w:tc>
        <w:tc>
          <w:tcPr>
            <w:tcW w:w="4412" w:type="dxa"/>
            <w:textDirection w:val="lrTb"/>
            <w:noWrap w:val="false"/>
          </w:tcPr>
          <w:p>
            <w:pPr>
              <w:spacing w:line="360" w:lineRule="auto"/>
              <w:tabs>
                <w:tab w:val="left" w:pos="420" w:leader="none"/>
              </w:tabs>
              <w:rPr>
                <w:rFonts w:cs="宋体"/>
                <w:i/>
                <w:sz w:val="24"/>
                <w:szCs w:val="24"/>
                <w:u w:val="single"/>
                <w:lang w:bidi="ar"/>
              </w:rPr>
            </w:pPr>
            <w:r>
              <w:rPr>
                <w:rFonts w:hint="eastAsia" w:cs="宋体"/>
                <w:i/>
                <w:sz w:val="24"/>
                <w:szCs w:val="24"/>
                <w:u w:val="single"/>
                <w:lang w:bidi="ar"/>
              </w:rPr>
              <w:t xml:space="preserve">软件设计师证书</w:t>
            </w:r>
            <w:r/>
          </w:p>
        </w:tc>
      </w:tr>
    </w:tbl>
    <w:p>
      <w:pPr>
        <w:ind w:firstLine="480"/>
        <w:spacing w:line="360" w:lineRule="auto"/>
        <w:tabs>
          <w:tab w:val="left" w:pos="420" w:leader="none"/>
        </w:tabs>
        <w:rPr>
          <w:rFonts w:cs="宋体"/>
          <w:i/>
          <w:sz w:val="24"/>
          <w:szCs w:val="24"/>
          <w:u w:val="single"/>
          <w:lang w:bidi="ar"/>
        </w:rPr>
      </w:pPr>
      <w:r>
        <w:rPr>
          <w:rFonts w:cs="宋体"/>
          <w:i/>
          <w:sz w:val="24"/>
          <w:szCs w:val="24"/>
          <w:u w:val="single"/>
          <w:lang w:bidi="ar"/>
        </w:rPr>
      </w:r>
      <w:r/>
    </w:p>
    <w:p>
      <w:pPr>
        <w:ind w:firstLine="480"/>
        <w:spacing w:line="360" w:lineRule="auto"/>
        <w:tabs>
          <w:tab w:val="left" w:pos="420" w:leader="none"/>
        </w:tabs>
        <w:rPr>
          <w:sz w:val="24"/>
        </w:rPr>
      </w:pPr>
      <w:r>
        <w:rPr>
          <w:sz w:val="24"/>
        </w:rPr>
        <w:t xml:space="preserve">（</w:t>
      </w:r>
      <w:r>
        <w:rPr>
          <w:sz w:val="24"/>
        </w:rPr>
        <w:t xml:space="preserve">2</w:t>
      </w:r>
      <w:r>
        <w:rPr>
          <w:sz w:val="24"/>
        </w:rPr>
        <w:t xml:space="preserve">）培训服务</w:t>
      </w:r>
      <w:r/>
    </w:p>
    <w:p>
      <w:pPr>
        <w:ind w:firstLine="480"/>
        <w:spacing w:line="360" w:lineRule="auto"/>
        <w:tabs>
          <w:tab w:val="left" w:pos="420" w:leader="none"/>
        </w:tabs>
        <w:rPr>
          <w:sz w:val="24"/>
        </w:rPr>
      </w:pPr>
      <w:r>
        <w:rPr>
          <w:sz w:val="24"/>
        </w:rPr>
        <w:t xml:space="preserve">针对本项目相关人员的培训将在采购人认为方便合适的时间和地点举行。</w:t>
      </w:r>
      <w:r/>
    </w:p>
    <w:p>
      <w:pPr>
        <w:ind w:firstLine="480"/>
        <w:spacing w:line="360" w:lineRule="auto"/>
        <w:tabs>
          <w:tab w:val="left" w:pos="420" w:leader="none"/>
        </w:tabs>
        <w:rPr>
          <w:sz w:val="24"/>
        </w:rPr>
      </w:pPr>
      <w:r>
        <w:rPr>
          <w:sz w:val="24"/>
        </w:rPr>
        <w:t xml:space="preserve">1</w:t>
      </w:r>
      <w:r>
        <w:rPr>
          <w:sz w:val="24"/>
        </w:rPr>
        <w:t xml:space="preserve">）培训要求</w:t>
      </w:r>
      <w:r/>
    </w:p>
    <w:p>
      <w:pPr>
        <w:ind w:firstLine="480"/>
        <w:spacing w:line="360" w:lineRule="auto"/>
        <w:tabs>
          <w:tab w:val="left" w:pos="420" w:leader="none"/>
        </w:tabs>
        <w:rPr>
          <w:sz w:val="24"/>
        </w:rPr>
      </w:pPr>
      <w:r>
        <w:rPr>
          <w:sz w:val="24"/>
        </w:rPr>
        <w:t xml:space="preserve">投标人应在投标文件中提交培训计划书，明确培训内容，课程安排及培训计划；</w:t>
      </w:r>
      <w:r/>
    </w:p>
    <w:p>
      <w:pPr>
        <w:ind w:firstLine="480"/>
        <w:spacing w:line="360" w:lineRule="auto"/>
        <w:tabs>
          <w:tab w:val="left" w:pos="420" w:leader="none"/>
        </w:tabs>
        <w:rPr>
          <w:sz w:val="24"/>
        </w:rPr>
      </w:pPr>
      <w:r>
        <w:rPr>
          <w:sz w:val="24"/>
        </w:rPr>
        <w:t xml:space="preserve">投标人须提供现场培训；</w:t>
      </w:r>
      <w:r/>
    </w:p>
    <w:p>
      <w:pPr>
        <w:ind w:firstLine="480"/>
        <w:spacing w:line="360" w:lineRule="auto"/>
        <w:tabs>
          <w:tab w:val="left" w:pos="420" w:leader="none"/>
        </w:tabs>
        <w:rPr>
          <w:sz w:val="24"/>
        </w:rPr>
      </w:pPr>
      <w:r>
        <w:rPr>
          <w:rFonts w:hint="eastAsia"/>
          <w:sz w:val="24"/>
        </w:rPr>
        <w:t xml:space="preserve">投标人应对领导和管理人员、业务操作人员、技术管理和维护人员提供针对性培训</w:t>
      </w:r>
      <w:r>
        <w:rPr>
          <w:sz w:val="24"/>
        </w:rPr>
        <w:t xml:space="preserve">。</w:t>
      </w:r>
      <w:r/>
    </w:p>
    <w:p>
      <w:pPr>
        <w:ind w:firstLine="480"/>
        <w:spacing w:line="360" w:lineRule="auto"/>
        <w:tabs>
          <w:tab w:val="left" w:pos="420" w:leader="none"/>
        </w:tabs>
        <w:rPr>
          <w:sz w:val="24"/>
        </w:rPr>
      </w:pPr>
      <w:r>
        <w:rPr>
          <w:sz w:val="24"/>
        </w:rPr>
        <w:t xml:space="preserve">2</w:t>
      </w:r>
      <w:r>
        <w:rPr>
          <w:sz w:val="24"/>
        </w:rPr>
        <w:t xml:space="preserve">）培训方式</w:t>
      </w:r>
      <w:r/>
    </w:p>
    <w:p>
      <w:pPr>
        <w:ind w:firstLine="480"/>
        <w:spacing w:line="360" w:lineRule="auto"/>
        <w:tabs>
          <w:tab w:val="left" w:pos="420" w:leader="none"/>
        </w:tabs>
        <w:rPr>
          <w:sz w:val="24"/>
        </w:rPr>
      </w:pPr>
      <w:r>
        <w:rPr>
          <w:sz w:val="24"/>
        </w:rPr>
        <w:t xml:space="preserve">现场培训：投标人须提供免费的现场培训，人数不限。通过在使用现场集中讲解与操作，确保受训人员对系统</w:t>
      </w:r>
      <w:r>
        <w:rPr>
          <w:rFonts w:hint="eastAsia"/>
          <w:sz w:val="24"/>
        </w:rPr>
        <w:t xml:space="preserve">设计</w:t>
      </w:r>
      <w:r>
        <w:rPr>
          <w:sz w:val="24"/>
        </w:rPr>
        <w:t xml:space="preserve">、技术特性、操作规范、管理维护等方面获得全面了解和掌握，使其能够胜任系统的全部运行、操作、故障分析处理等工作。</w:t>
      </w:r>
      <w:r/>
    </w:p>
    <w:p>
      <w:pPr>
        <w:ind w:firstLine="480"/>
        <w:spacing w:line="360" w:lineRule="auto"/>
        <w:tabs>
          <w:tab w:val="left" w:pos="420" w:leader="none"/>
        </w:tabs>
        <w:rPr>
          <w:sz w:val="24"/>
        </w:rPr>
      </w:pPr>
      <w:r>
        <w:rPr>
          <w:sz w:val="24"/>
        </w:rPr>
        <w:t xml:space="preserve">集中培训：投标人须预先制定周密的集中培训计划，列出详细课程安排及拟投入的教师资质，配备足量的合格教师与教材讲义。</w:t>
      </w:r>
      <w:r/>
    </w:p>
    <w:p>
      <w:pPr>
        <w:ind w:firstLine="480"/>
        <w:spacing w:line="360" w:lineRule="auto"/>
        <w:tabs>
          <w:tab w:val="left" w:pos="420" w:leader="none"/>
        </w:tabs>
        <w:rPr>
          <w:sz w:val="24"/>
        </w:rPr>
      </w:pPr>
      <w:r>
        <w:rPr>
          <w:sz w:val="24"/>
        </w:rPr>
        <w:t xml:space="preserve">专业培训：投标人承诺按需提供由原厂商或原厂商授权的专业培训机构组织培训。</w:t>
      </w:r>
      <w:r/>
    </w:p>
    <w:p>
      <w:pPr>
        <w:ind w:firstLine="480"/>
        <w:spacing w:line="360" w:lineRule="auto"/>
        <w:tabs>
          <w:tab w:val="left" w:pos="420" w:leader="none"/>
        </w:tabs>
        <w:rPr>
          <w:sz w:val="24"/>
        </w:rPr>
      </w:pPr>
      <w:r>
        <w:rPr>
          <w:sz w:val="24"/>
        </w:rPr>
        <w:t xml:space="preserve">（</w:t>
      </w:r>
      <w:r>
        <w:rPr>
          <w:sz w:val="24"/>
        </w:rPr>
        <w:t xml:space="preserve">3</w:t>
      </w:r>
      <w:r>
        <w:rPr>
          <w:sz w:val="24"/>
        </w:rPr>
        <w:t xml:space="preserve">）售后与培训服务方案</w:t>
      </w:r>
      <w:r/>
    </w:p>
    <w:p>
      <w:pPr>
        <w:ind w:firstLine="480"/>
        <w:spacing w:line="360" w:lineRule="auto"/>
        <w:tabs>
          <w:tab w:val="left" w:pos="420" w:leader="none"/>
        </w:tabs>
        <w:rPr>
          <w:sz w:val="24"/>
        </w:rPr>
      </w:pPr>
      <w:r>
        <w:rPr>
          <w:sz w:val="24"/>
        </w:rPr>
        <w:t xml:space="preserve">投标人根据售后服务及培训服务要求，提供</w:t>
      </w:r>
      <w:r>
        <w:rPr>
          <w:rFonts w:hint="eastAsia"/>
          <w:sz w:val="24"/>
        </w:rPr>
        <w:t xml:space="preserve">项目培训方案与售后</w:t>
      </w:r>
      <w:r>
        <w:rPr>
          <w:sz w:val="24"/>
        </w:rPr>
        <w:t xml:space="preserve">服务方案，方案应科学、合理、切实可行、针对性强，符合项目需求。</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1.5.5.</w:t>
      </w:r>
      <w:r>
        <w:rPr>
          <w:rFonts w:hint="eastAsia" w:ascii="宋体" w:hAnsi="宋体"/>
          <w:sz w:val="24"/>
          <w:szCs w:val="24"/>
        </w:rPr>
        <w:t xml:space="preserve">质量保障</w:t>
      </w:r>
      <w:r/>
    </w:p>
    <w:p>
      <w:pPr>
        <w:ind w:firstLine="480"/>
        <w:spacing w:line="360" w:lineRule="auto"/>
        <w:tabs>
          <w:tab w:val="left" w:pos="420" w:leader="none"/>
        </w:tabs>
        <w:rPr>
          <w:rFonts w:ascii="宋体" w:hAnsi="宋体"/>
          <w:sz w:val="24"/>
        </w:rPr>
      </w:pPr>
      <w:r>
        <w:rPr>
          <w:rFonts w:hint="eastAsia" w:ascii="宋体" w:hAnsi="宋体"/>
          <w:sz w:val="24"/>
        </w:rPr>
        <w:t xml:space="preserve">服务有效期内，投标人根据采购人需求，对平台进行正常运行的保障服务。投标人应具备与本项目匹配的服务能力。</w:t>
      </w:r>
      <w:r/>
    </w:p>
    <w:p>
      <w:pPr>
        <w:ind w:firstLine="480"/>
        <w:spacing w:line="360" w:lineRule="auto"/>
        <w:tabs>
          <w:tab w:val="left" w:pos="420" w:leader="none"/>
        </w:tabs>
        <w:rPr>
          <w:sz w:val="24"/>
        </w:rPr>
      </w:pPr>
      <w:r>
        <w:rPr>
          <w:sz w:val="24"/>
        </w:rPr>
        <w:t xml:space="preserve">（</w:t>
      </w:r>
      <w:r>
        <w:rPr>
          <w:sz w:val="24"/>
        </w:rPr>
        <w:t xml:space="preserve">1</w:t>
      </w:r>
      <w:r>
        <w:rPr>
          <w:sz w:val="24"/>
        </w:rPr>
        <w:t xml:space="preserve">）投标人成交后提供的所有产品在原厂商处的注册登记用户必须是本项目采购人。</w:t>
      </w:r>
      <w:r/>
    </w:p>
    <w:p>
      <w:pPr>
        <w:ind w:firstLine="480"/>
        <w:spacing w:line="360" w:lineRule="auto"/>
        <w:tabs>
          <w:tab w:val="left" w:pos="420" w:leader="none"/>
        </w:tabs>
        <w:rPr>
          <w:sz w:val="24"/>
        </w:rPr>
      </w:pPr>
      <w:r>
        <w:rPr>
          <w:sz w:val="24"/>
        </w:rPr>
        <w:t xml:space="preserve">（</w:t>
      </w:r>
      <w:r>
        <w:rPr>
          <w:sz w:val="24"/>
        </w:rPr>
        <w:t xml:space="preserve">2</w:t>
      </w:r>
      <w:r>
        <w:rPr>
          <w:sz w:val="24"/>
        </w:rPr>
        <w:t xml:space="preserve">）本项目须提供</w:t>
      </w:r>
      <w:r>
        <w:rPr>
          <w:sz w:val="24"/>
        </w:rPr>
        <w:t xml:space="preserve">3</w:t>
      </w:r>
      <w:r>
        <w:rPr>
          <w:sz w:val="24"/>
        </w:rPr>
        <w:t xml:space="preserve">年软件质保，</w:t>
      </w:r>
      <w:r>
        <w:rPr>
          <w:sz w:val="24"/>
        </w:rPr>
        <w:t xml:space="preserve">3</w:t>
      </w:r>
      <w:r>
        <w:rPr>
          <w:sz w:val="24"/>
        </w:rPr>
        <w:t xml:space="preserve">年硬件质保。质保服务期内，所有产品缺陷修复和维护升级均为免费。</w:t>
      </w:r>
      <w:r/>
    </w:p>
    <w:p>
      <w:pPr>
        <w:ind w:firstLine="480"/>
        <w:spacing w:line="360" w:lineRule="auto"/>
        <w:tabs>
          <w:tab w:val="left" w:pos="420" w:leader="none"/>
        </w:tabs>
        <w:rPr>
          <w:i/>
          <w:iCs/>
          <w:sz w:val="24"/>
          <w:u w:val="single"/>
        </w:rPr>
      </w:pPr>
      <w:r>
        <w:rPr>
          <w:i/>
          <w:iCs/>
          <w:sz w:val="24"/>
          <w:u w:val="single"/>
        </w:rPr>
        <w:t xml:space="preserve">（</w:t>
      </w:r>
      <w:r>
        <w:rPr>
          <w:i/>
          <w:iCs/>
          <w:sz w:val="24"/>
          <w:u w:val="single"/>
        </w:rPr>
        <w:t xml:space="preserve">3</w:t>
      </w:r>
      <w:r>
        <w:rPr>
          <w:i/>
          <w:iCs/>
          <w:sz w:val="24"/>
          <w:u w:val="single"/>
        </w:rPr>
        <w:t xml:space="preserve">）投标人须承诺配合采购人开展网络安全等级保护测评和商用密码应用安全性评估。</w:t>
      </w:r>
      <w:r>
        <w:rPr>
          <w:rFonts w:hint="eastAsia"/>
          <w:i/>
          <w:iCs/>
          <w:sz w:val="24"/>
          <w:u w:val="single"/>
        </w:rPr>
        <w:t xml:space="preserve">（提供承诺函，并加盖投标人公章）</w:t>
      </w:r>
      <w:r/>
    </w:p>
    <w:p>
      <w:pPr>
        <w:ind w:firstLine="480"/>
        <w:spacing w:line="360" w:lineRule="auto"/>
        <w:tabs>
          <w:tab w:val="left" w:pos="420" w:leader="none"/>
        </w:tabs>
        <w:rPr>
          <w:sz w:val="24"/>
        </w:rPr>
      </w:pPr>
      <w:r>
        <w:rPr>
          <w:sz w:val="24"/>
        </w:rPr>
        <w:t xml:space="preserve">（</w:t>
      </w:r>
      <w:r>
        <w:rPr>
          <w:sz w:val="24"/>
        </w:rPr>
        <w:t xml:space="preserve">4</w:t>
      </w:r>
      <w:r>
        <w:rPr>
          <w:sz w:val="24"/>
        </w:rPr>
        <w:t xml:space="preserve">）为保证响应时间及服务质量，明确提供服务的组织体系和人员角色配置。</w:t>
      </w:r>
      <w:r/>
    </w:p>
    <w:p>
      <w:pPr>
        <w:ind w:firstLine="480"/>
        <w:spacing w:line="360" w:lineRule="auto"/>
        <w:tabs>
          <w:tab w:val="left" w:pos="420" w:leader="none"/>
        </w:tabs>
        <w:rPr>
          <w:sz w:val="24"/>
        </w:rPr>
      </w:pPr>
      <w:r>
        <w:rPr>
          <w:sz w:val="24"/>
        </w:rPr>
        <w:t xml:space="preserve">（</w:t>
      </w:r>
      <w:r>
        <w:rPr>
          <w:sz w:val="24"/>
        </w:rPr>
        <w:t xml:space="preserve">5</w:t>
      </w:r>
      <w:r>
        <w:rPr>
          <w:sz w:val="24"/>
        </w:rPr>
        <w:t xml:space="preserve">）为保证服务质量，应具备必要技术人员和技术服务能力，以响应采购人的技术服务要求。</w:t>
      </w:r>
      <w:r/>
    </w:p>
    <w:p>
      <w:pPr>
        <w:ind w:firstLine="480"/>
        <w:spacing w:line="360" w:lineRule="auto"/>
        <w:tabs>
          <w:tab w:val="left" w:pos="420" w:leader="none"/>
        </w:tabs>
        <w:rPr>
          <w:rFonts w:ascii="宋体" w:hAnsi="宋体"/>
          <w:sz w:val="24"/>
        </w:rPr>
      </w:pPr>
      <w:r>
        <w:rPr>
          <w:sz w:val="24"/>
        </w:rPr>
        <w:t xml:space="preserve">（</w:t>
      </w:r>
      <w:r>
        <w:rPr>
          <w:sz w:val="24"/>
        </w:rPr>
        <w:t xml:space="preserve">6</w:t>
      </w:r>
      <w:r>
        <w:rPr>
          <w:sz w:val="24"/>
        </w:rPr>
        <w:t xml:space="preserve">）本项目实施期间</w:t>
      </w:r>
      <w:r>
        <w:rPr>
          <w:rFonts w:hint="eastAsia" w:ascii="宋体" w:hAnsi="宋体"/>
          <w:sz w:val="24"/>
        </w:rPr>
        <w:t xml:space="preserve">需要提供驻场开发服务。</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1.5.6.</w:t>
      </w:r>
      <w:r>
        <w:rPr>
          <w:rFonts w:hint="eastAsia" w:ascii="宋体" w:hAnsi="宋体"/>
          <w:sz w:val="24"/>
          <w:szCs w:val="24"/>
        </w:rPr>
        <w:t xml:space="preserve">安装调试</w:t>
      </w:r>
      <w:r/>
    </w:p>
    <w:p>
      <w:pPr>
        <w:ind w:firstLine="480"/>
        <w:spacing w:line="360" w:lineRule="auto"/>
        <w:tabs>
          <w:tab w:val="left" w:pos="420" w:leader="none"/>
        </w:tabs>
        <w:rPr>
          <w:rFonts w:ascii="宋体" w:hAnsi="宋体"/>
          <w:sz w:val="24"/>
        </w:rPr>
      </w:pPr>
      <w:r>
        <w:rPr>
          <w:rFonts w:hint="eastAsia" w:ascii="宋体" w:hAnsi="宋体"/>
          <w:sz w:val="24"/>
        </w:rPr>
        <w:t xml:space="preserve">投标人在提供所投系统的同时，须提供对于本次采购系统的安装调试服务。</w:t>
      </w:r>
      <w:r/>
    </w:p>
    <w:p>
      <w:pPr>
        <w:ind w:firstLine="480"/>
        <w:spacing w:line="360" w:lineRule="auto"/>
        <w:tabs>
          <w:tab w:val="left" w:pos="420" w:leader="none"/>
        </w:tabs>
        <w:rPr>
          <w:sz w:val="24"/>
        </w:rPr>
      </w:pPr>
      <w:r>
        <w:rPr>
          <w:sz w:val="24"/>
        </w:rPr>
        <w:t xml:space="preserve">（</w:t>
      </w:r>
      <w:r>
        <w:rPr>
          <w:sz w:val="24"/>
        </w:rPr>
        <w:t xml:space="preserve">1</w:t>
      </w:r>
      <w:r>
        <w:rPr>
          <w:sz w:val="24"/>
        </w:rPr>
        <w:t xml:space="preserve">）投标人负责所投系统的安装调试。系统部署安装前须提供详细的安装调试方案并提交采购人认可，安装调试过程应严格执行相关规范并保证安全。安装调试期间，采购人有权派技术人员参加，投标人有义务对其提出问题进行解答。投标人须承担本项目安装调试过程涉及的全部费用，系统部署、安装调试的全过程必须接受监理监督。</w:t>
      </w:r>
      <w:r/>
    </w:p>
    <w:p>
      <w:pPr>
        <w:ind w:firstLine="480"/>
        <w:spacing w:line="360" w:lineRule="auto"/>
        <w:tabs>
          <w:tab w:val="left" w:pos="420" w:leader="none"/>
        </w:tabs>
        <w:rPr>
          <w:sz w:val="24"/>
        </w:rPr>
      </w:pPr>
      <w:r>
        <w:rPr>
          <w:sz w:val="24"/>
        </w:rPr>
        <w:t xml:space="preserve">（</w:t>
      </w:r>
      <w:r>
        <w:rPr>
          <w:sz w:val="24"/>
        </w:rPr>
        <w:t xml:space="preserve">2</w:t>
      </w:r>
      <w:r>
        <w:rPr>
          <w:sz w:val="24"/>
        </w:rPr>
        <w:t xml:space="preserve">）在系统试运行期间，根据需要，投标人有责任派技术人员到现场指导维护工作。在系统变更或扩容时，产品原厂商应派技术人员到场指导。投标人必须向用户方提供标书中系统安装调试、售后服务、培训的全部资料内容。</w:t>
      </w:r>
      <w:r/>
    </w:p>
    <w:p>
      <w:pPr>
        <w:ind w:firstLine="480"/>
        <w:spacing w:line="360" w:lineRule="auto"/>
        <w:tabs>
          <w:tab w:val="left" w:pos="420" w:leader="none"/>
        </w:tabs>
        <w:rPr>
          <w:sz w:val="24"/>
        </w:rPr>
      </w:pPr>
      <w:r>
        <w:rPr>
          <w:sz w:val="24"/>
        </w:rPr>
        <w:t xml:space="preserve">（</w:t>
      </w:r>
      <w:r>
        <w:rPr>
          <w:sz w:val="24"/>
        </w:rPr>
        <w:t xml:space="preserve">3</w:t>
      </w:r>
      <w:r>
        <w:rPr>
          <w:sz w:val="24"/>
        </w:rPr>
        <w:t xml:space="preserve">）投标人在本项目中须实施</w:t>
      </w:r>
      <w:r>
        <w:rPr>
          <w:sz w:val="24"/>
        </w:rPr>
        <w:t xml:space="preserve">IPv4</w:t>
      </w:r>
      <w:r>
        <w:rPr>
          <w:sz w:val="24"/>
        </w:rPr>
        <w:t xml:space="preserve">和</w:t>
      </w:r>
      <w:r>
        <w:rPr>
          <w:sz w:val="24"/>
        </w:rPr>
        <w:t xml:space="preserve">IPv6</w:t>
      </w:r>
      <w:r>
        <w:rPr>
          <w:sz w:val="24"/>
        </w:rPr>
        <w:t xml:space="preserve">双栈协议网络的部署工作。</w:t>
      </w:r>
      <w:r/>
    </w:p>
    <w:p>
      <w:pPr>
        <w:ind w:firstLine="480"/>
        <w:spacing w:line="360" w:lineRule="auto"/>
        <w:tabs>
          <w:tab w:val="left" w:pos="420" w:leader="none"/>
        </w:tabs>
        <w:rPr>
          <w:sz w:val="24"/>
        </w:rPr>
      </w:pPr>
      <w:r>
        <w:rPr>
          <w:sz w:val="24"/>
        </w:rPr>
        <w:t xml:space="preserve">（</w:t>
      </w:r>
      <w:r>
        <w:rPr>
          <w:sz w:val="24"/>
        </w:rPr>
        <w:t xml:space="preserve">4</w:t>
      </w:r>
      <w:r>
        <w:rPr>
          <w:sz w:val="24"/>
        </w:rPr>
        <w:t xml:space="preserve">）本项目为交钥匙工程。投标人须实现采购人所有功能要求，若涉及到未列出的必要系统功能、软件开发组件、设备及辅材，投标人报价时自行考虑并详细列明</w:t>
      </w:r>
      <w:r>
        <w:rPr>
          <w:sz w:val="24"/>
        </w:rPr>
        <w:t xml:space="preserve">产品清单（包括功能组件、产品名称、品牌、型号、性能参数、数量、连接拓扑图及使用说明等内容），无需增加的可以不用列明。</w:t>
      </w:r>
      <w:r/>
    </w:p>
    <w:p>
      <w:pPr>
        <w:pStyle w:val="759"/>
        <w:ind w:firstLine="482"/>
        <w:rPr>
          <w:rFonts w:ascii="宋体" w:hAnsi="宋体"/>
          <w:b w:val="0"/>
          <w:bCs w:val="0"/>
          <w:sz w:val="24"/>
          <w:szCs w:val="24"/>
        </w:rPr>
      </w:pPr>
      <w:r>
        <w:rPr>
          <w:rFonts w:hint="eastAsia" w:ascii="宋体" w:hAnsi="宋体" w:eastAsiaTheme="minorEastAsia"/>
          <w:sz w:val="24"/>
          <w:szCs w:val="24"/>
        </w:rPr>
        <w:t xml:space="preserve">1.5.7.</w:t>
      </w:r>
      <w:r>
        <w:rPr>
          <w:rFonts w:hint="eastAsia" w:ascii="宋体" w:hAnsi="宋体"/>
          <w:sz w:val="24"/>
          <w:szCs w:val="24"/>
        </w:rPr>
        <w:t xml:space="preserve">人员要求</w:t>
      </w:r>
      <w:r/>
    </w:p>
    <w:p>
      <w:pPr>
        <w:ind w:firstLine="480"/>
        <w:spacing w:line="360" w:lineRule="auto"/>
        <w:tabs>
          <w:tab w:val="left" w:pos="420" w:leader="none"/>
        </w:tabs>
        <w:rPr>
          <w:sz w:val="24"/>
        </w:rPr>
      </w:pPr>
      <w:r>
        <w:rPr>
          <w:sz w:val="24"/>
        </w:rPr>
        <w:t xml:space="preserve">（</w:t>
      </w:r>
      <w:r>
        <w:rPr>
          <w:sz w:val="24"/>
        </w:rPr>
        <w:t xml:space="preserve">1</w:t>
      </w:r>
      <w:r>
        <w:rPr>
          <w:sz w:val="24"/>
        </w:rPr>
        <w:t xml:space="preserve">）投标人须为本项目配置项目经理和项目实施人员等服务团队，并严格按照投标文件所列拟派遣的项目组人员清单配置，未经采购人同意，不得随意更换。</w:t>
      </w:r>
      <w:r/>
    </w:p>
    <w:p>
      <w:pPr>
        <w:ind w:firstLine="480"/>
        <w:spacing w:line="360" w:lineRule="auto"/>
        <w:tabs>
          <w:tab w:val="left" w:pos="420" w:leader="none"/>
        </w:tabs>
        <w:rPr>
          <w:sz w:val="24"/>
        </w:rPr>
      </w:pPr>
      <w:r>
        <w:rPr>
          <w:rFonts w:hint="eastAsia"/>
          <w:sz w:val="24"/>
        </w:rPr>
        <w:t xml:space="preserve">（</w:t>
      </w:r>
      <w:r>
        <w:rPr>
          <w:rFonts w:hint="eastAsia"/>
          <w:sz w:val="24"/>
        </w:rPr>
        <w:t xml:space="preserve">2</w:t>
      </w:r>
      <w:r>
        <w:rPr>
          <w:rFonts w:hint="eastAsia"/>
          <w:sz w:val="24"/>
        </w:rPr>
        <w:t xml:space="preserve">）项目组人员须具有全面综合的政务信息化系统设计、实施、维护和安全建设能力和经验。</w:t>
      </w:r>
      <w:r/>
    </w:p>
    <w:p>
      <w:pPr>
        <w:ind w:firstLine="480"/>
        <w:spacing w:line="360" w:lineRule="auto"/>
        <w:tabs>
          <w:tab w:val="left" w:pos="420" w:leader="none"/>
        </w:tabs>
        <w:rPr>
          <w:sz w:val="24"/>
        </w:rPr>
      </w:pPr>
      <w:r>
        <w:rPr>
          <w:rFonts w:hint="eastAsia"/>
          <w:sz w:val="24"/>
        </w:rPr>
        <w:t xml:space="preserve">（</w:t>
      </w:r>
      <w:r>
        <w:rPr>
          <w:rFonts w:hint="eastAsia"/>
          <w:sz w:val="24"/>
        </w:rPr>
        <w:t xml:space="preserve">3</w:t>
      </w:r>
      <w:r>
        <w:rPr>
          <w:rFonts w:hint="eastAsia"/>
          <w:sz w:val="24"/>
        </w:rPr>
        <w:t xml:space="preserve">）项目实施期间，投标人应合理成立本项目实施团队，确保有效人力和物力投入。项目实施团队应明确项目经理、项目技术负责人和项目实施团队成员组成，满足项目建设需求，项目实施团队应不少于</w:t>
      </w:r>
      <w:r>
        <w:rPr>
          <w:rFonts w:hint="eastAsia"/>
          <w:sz w:val="24"/>
        </w:rPr>
        <w:t xml:space="preserve">30</w:t>
      </w:r>
      <w:r>
        <w:rPr>
          <w:rFonts w:hint="eastAsia"/>
          <w:sz w:val="24"/>
        </w:rPr>
        <w:t xml:space="preserve">人，其中包括不少于</w:t>
      </w:r>
      <w:r>
        <w:rPr>
          <w:rFonts w:hint="eastAsia"/>
          <w:sz w:val="24"/>
        </w:rPr>
        <w:t xml:space="preserve">8</w:t>
      </w:r>
      <w:r>
        <w:rPr>
          <w:rFonts w:hint="eastAsia"/>
          <w:sz w:val="24"/>
        </w:rPr>
        <w:t xml:space="preserve">人的实施服务团队驻场办公，驻场办公人员不得进行与本项目无关的工作。</w:t>
      </w:r>
      <w:r/>
    </w:p>
    <w:p>
      <w:pPr>
        <w:pStyle w:val="759"/>
        <w:ind w:firstLine="442"/>
        <w:rPr>
          <w:rFonts w:ascii="宋体" w:hAnsi="宋体" w:eastAsia="宋体" w:cs="宋体"/>
        </w:rPr>
      </w:pPr>
      <w:r>
        <w:rPr>
          <w:rFonts w:hint="eastAsia" w:ascii="宋体" w:hAnsi="宋体" w:eastAsia="宋体" w:cs="宋体"/>
        </w:rPr>
        <w:t xml:space="preserve">15.8.</w:t>
      </w:r>
      <w:r>
        <w:rPr>
          <w:rFonts w:hint="eastAsia" w:ascii="宋体" w:hAnsi="宋体" w:eastAsia="宋体" w:cs="宋体"/>
        </w:rPr>
        <w:t xml:space="preserve">保密要求</w:t>
      </w:r>
      <w:r/>
    </w:p>
    <w:p>
      <w:pPr>
        <w:ind w:firstLine="480"/>
        <w:spacing w:line="360" w:lineRule="auto"/>
        <w:tabs>
          <w:tab w:val="left" w:pos="420" w:leader="none"/>
        </w:tabs>
        <w:rPr>
          <w:rFonts w:ascii="宋体" w:hAnsi="宋体"/>
          <w:sz w:val="24"/>
        </w:rPr>
      </w:pPr>
      <w:r>
        <w:rPr>
          <w:rFonts w:hint="eastAsia" w:ascii="宋体" w:hAnsi="宋体"/>
          <w:sz w:val="24"/>
        </w:rPr>
        <w:t xml:space="preserve">项目实施过程中产生的政务数据、系统运行数据、收集个人信息等数据资产归招标人所有。投标人应明确网络安全责任与义务，按照法律法规加强个人信息保护，未经招标人同意不得变更数据用途用法，不得访问、修改、公开、披露、利用、转让、销毁、私自留存或者向第三方提供。</w:t>
      </w:r>
      <w:r/>
    </w:p>
    <w:p>
      <w:pPr>
        <w:ind w:firstLine="480"/>
        <w:spacing w:line="360" w:lineRule="auto"/>
        <w:tabs>
          <w:tab w:val="left" w:pos="420" w:leader="none"/>
        </w:tabs>
        <w:rPr>
          <w:rFonts w:ascii="宋体" w:hAnsi="宋体"/>
          <w:sz w:val="24"/>
        </w:rPr>
      </w:pPr>
      <w:r>
        <w:rPr>
          <w:rFonts w:hint="eastAsia" w:ascii="宋体" w:hAnsi="宋体"/>
          <w:sz w:val="24"/>
        </w:rPr>
        <w:t xml:space="preserve">涉及本项目的所有资料都视</w:t>
      </w:r>
      <w:r>
        <w:rPr>
          <w:rFonts w:hint="eastAsia" w:ascii="宋体" w:hAnsi="宋体"/>
          <w:sz w:val="24"/>
        </w:rPr>
        <w:t xml:space="preserve">为内部涉密数据，投标人有责任和义务保证项目所涉及全部内容的保密和安全，不得在其他任何场合以任何手段使用。对于投标人未经招标人书面同意，以任何方式和渠道泄露秘密的情况，投标人将承担由此造成的一切损失并承担法律责任。投标人需建立完善的安全和保密体制，在本项目结束后，需将项目实施过程中所使用和拥有的招标人的资料进行归档和清点并归还，对于不能归还的资料进行书面说明由双方进行协商处理，投标人中标后应在项目实施前与招标人签订保密协议。（对于本项目中所涉及的全部内容的安全保密，投标人需提供盖有投标人公章的书面保密保证。）</w:t>
      </w:r>
      <w:r/>
    </w:p>
    <w:p>
      <w:pPr>
        <w:numPr>
          <w:ilvl w:val="1"/>
          <w:numId w:val="5"/>
        </w:numPr>
        <w:ind w:left="0" w:firstLine="482"/>
        <w:spacing w:before="120" w:after="120" w:line="440" w:lineRule="exact"/>
        <w:rPr>
          <w:rFonts w:ascii="宋体" w:hAnsi="宋体"/>
          <w:b/>
          <w:bCs/>
          <w:sz w:val="24"/>
          <w:szCs w:val="24"/>
        </w:rPr>
        <w:outlineLvl w:val="4"/>
      </w:pPr>
      <w:r>
        <w:rPr>
          <w:rFonts w:hint="eastAsia" w:ascii="宋体" w:hAnsi="宋体"/>
          <w:b/>
          <w:bCs/>
          <w:sz w:val="24"/>
          <w:szCs w:val="24"/>
        </w:rPr>
        <w:t xml:space="preserve">交付成果要求</w:t>
      </w:r>
      <w:r/>
    </w:p>
    <w:p>
      <w:pPr>
        <w:ind w:firstLine="480"/>
        <w:spacing w:line="360" w:lineRule="auto"/>
        <w:tabs>
          <w:tab w:val="left" w:pos="420" w:leader="none"/>
        </w:tabs>
        <w:rPr>
          <w:sz w:val="24"/>
        </w:rPr>
      </w:pPr>
      <w:r>
        <w:rPr>
          <w:sz w:val="24"/>
        </w:rPr>
        <w:t xml:space="preserve">中标人应按照采购文件所约定的内容和时间进行交付；按照计算机软件工程规范国家标准</w:t>
      </w:r>
      <w:r>
        <w:rPr>
          <w:sz w:val="24"/>
        </w:rPr>
        <w:t xml:space="preserve">——</w:t>
      </w:r>
      <w:r>
        <w:rPr>
          <w:sz w:val="24"/>
        </w:rPr>
        <w:t xml:space="preserve">《计算机软件文档编制规范》（</w:t>
      </w:r>
      <w:r>
        <w:rPr>
          <w:sz w:val="24"/>
        </w:rPr>
        <w:t xml:space="preserve">GB/T 8567-2006</w:t>
      </w:r>
      <w:r>
        <w:rPr>
          <w:sz w:val="24"/>
        </w:rPr>
        <w:t xml:space="preserve">）的要求分阶段交付应用系统的文档，所交付的文档与文件应该是电子版式及纸质形式。</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w:t>
      </w:r>
      <w:r>
        <w:rPr>
          <w:rFonts w:hint="eastAsia" w:ascii="宋体" w:hAnsi="宋体"/>
          <w:b/>
          <w:color w:val="000000"/>
          <w:sz w:val="24"/>
          <w:szCs w:val="24"/>
        </w:rPr>
        <w:t xml:space="preserve">三</w:t>
      </w:r>
      <w:r>
        <w:rPr>
          <w:rFonts w:hint="eastAsia" w:ascii="宋体" w:hAnsi="宋体"/>
          <w:b/>
          <w:color w:val="000000"/>
          <w:sz w:val="24"/>
          <w:szCs w:val="24"/>
        </w:rPr>
        <w:t xml:space="preserve">）</w:t>
      </w:r>
      <w:r>
        <w:rPr>
          <w:rFonts w:hint="eastAsia" w:ascii="宋体" w:hAnsi="宋体"/>
          <w:b/>
          <w:color w:val="000000"/>
          <w:sz w:val="24"/>
          <w:szCs w:val="24"/>
        </w:rPr>
        <w:t xml:space="preserve">商务要求</w:t>
      </w:r>
      <w:r/>
    </w:p>
    <w:p>
      <w:pPr>
        <w:ind w:firstLine="480"/>
        <w:spacing w:line="360" w:lineRule="auto"/>
        <w:tabs>
          <w:tab w:val="left" w:pos="420" w:leader="none"/>
        </w:tabs>
        <w:rPr>
          <w:b/>
          <w:sz w:val="24"/>
        </w:rPr>
      </w:pPr>
      <w:r>
        <w:rPr>
          <w:rFonts w:hint="eastAsia"/>
          <w:bCs/>
          <w:sz w:val="24"/>
        </w:rPr>
        <w:t xml:space="preserve">商务要求是指取得采购标的的时间、地点、财务和服务要求，包括交付（实施）的时间（期限）和地点（范围），付款条件（进度和方法），包装和运输，售后服务，保险等。</w:t>
      </w:r>
      <w:r/>
    </w:p>
    <w:p>
      <w:pPr>
        <w:ind w:firstLine="480"/>
        <w:spacing w:line="360" w:lineRule="auto"/>
        <w:tabs>
          <w:tab w:val="left" w:pos="420" w:leader="none"/>
        </w:tabs>
        <w:rPr>
          <w:sz w:val="24"/>
        </w:rPr>
      </w:pPr>
      <w:r>
        <w:rPr>
          <w:rFonts w:hint="eastAsia"/>
          <w:sz w:val="24"/>
        </w:rPr>
        <w:t xml:space="preserve">（</w:t>
      </w:r>
      <w:r>
        <w:rPr>
          <w:rFonts w:hint="eastAsia"/>
          <w:sz w:val="24"/>
        </w:rPr>
        <w:t xml:space="preserve">1</w:t>
      </w:r>
      <w:r>
        <w:rPr>
          <w:rFonts w:hint="eastAsia"/>
          <w:sz w:val="24"/>
        </w:rPr>
        <w:t xml:space="preserve">）交付期：</w:t>
      </w:r>
      <w:bookmarkStart w:id="206" w:name="_Hlk194266427"/>
      <w:r>
        <w:rPr>
          <w:rFonts w:hint="eastAsia"/>
          <w:sz w:val="24"/>
        </w:rPr>
        <w:t xml:space="preserve">自合同签订之日起，</w:t>
      </w:r>
      <w:r>
        <w:rPr>
          <w:rFonts w:hint="eastAsia"/>
          <w:sz w:val="24"/>
        </w:rPr>
        <w:t xml:space="preserve">12</w:t>
      </w:r>
      <w:r>
        <w:rPr>
          <w:rFonts w:hint="eastAsia"/>
          <w:sz w:val="24"/>
        </w:rPr>
        <w:t xml:space="preserve">个月内完成所有合同标的开发、部署安装、集成及调试工作。质保期</w:t>
      </w:r>
      <w:r>
        <w:rPr>
          <w:rFonts w:hint="eastAsia"/>
          <w:sz w:val="24"/>
        </w:rPr>
        <w:t xml:space="preserve">3</w:t>
      </w:r>
      <w:r>
        <w:rPr>
          <w:rFonts w:hint="eastAsia"/>
          <w:sz w:val="24"/>
        </w:rPr>
        <w:t xml:space="preserve">年（自通过采购人组织的验收之日起）</w:t>
      </w:r>
      <w:bookmarkEnd w:id="206"/>
      <w:r/>
      <w:r/>
    </w:p>
    <w:p>
      <w:pPr>
        <w:ind w:firstLine="480"/>
        <w:spacing w:line="360" w:lineRule="auto"/>
        <w:tabs>
          <w:tab w:val="left" w:pos="420" w:leader="none"/>
        </w:tabs>
        <w:rPr>
          <w:sz w:val="24"/>
        </w:rPr>
      </w:pPr>
      <w:r>
        <w:rPr>
          <w:rFonts w:hint="eastAsia"/>
          <w:sz w:val="24"/>
        </w:rPr>
        <w:t xml:space="preserve">（</w:t>
      </w:r>
      <w:r>
        <w:rPr>
          <w:rFonts w:hint="eastAsia"/>
          <w:sz w:val="24"/>
        </w:rPr>
        <w:t xml:space="preserve">2</w:t>
      </w:r>
      <w:r>
        <w:rPr>
          <w:rFonts w:hint="eastAsia"/>
          <w:sz w:val="24"/>
        </w:rPr>
        <w:t xml:space="preserve">）试运行期：</w:t>
      </w:r>
      <w:bookmarkStart w:id="207" w:name="_Hlk194266442"/>
      <w:r>
        <w:rPr>
          <w:rFonts w:hint="eastAsia"/>
          <w:sz w:val="24"/>
        </w:rPr>
        <w:t xml:space="preserve">试运行</w:t>
      </w:r>
      <w:r>
        <w:rPr>
          <w:rFonts w:hint="eastAsia"/>
          <w:sz w:val="24"/>
        </w:rPr>
        <w:t xml:space="preserve">60</w:t>
      </w:r>
      <w:r>
        <w:rPr>
          <w:rFonts w:hint="eastAsia"/>
          <w:sz w:val="24"/>
        </w:rPr>
        <w:t xml:space="preserve">日后进行项目初步验收</w:t>
      </w:r>
      <w:r>
        <w:rPr>
          <w:rFonts w:hint="eastAsia"/>
          <w:sz w:val="24"/>
        </w:rPr>
        <w:t xml:space="preserve">。</w:t>
      </w:r>
      <w:bookmarkEnd w:id="207"/>
      <w:r/>
      <w:r/>
    </w:p>
    <w:p>
      <w:pPr>
        <w:ind w:firstLine="480"/>
        <w:spacing w:line="360" w:lineRule="auto"/>
        <w:tabs>
          <w:tab w:val="left" w:pos="420" w:leader="none"/>
        </w:tabs>
        <w:rPr>
          <w:sz w:val="24"/>
        </w:rPr>
      </w:pPr>
      <w:r>
        <w:rPr>
          <w:rFonts w:hint="eastAsia"/>
          <w:sz w:val="24"/>
        </w:rPr>
        <w:t xml:space="preserve">（</w:t>
      </w:r>
      <w:r>
        <w:rPr>
          <w:rFonts w:hint="eastAsia"/>
          <w:sz w:val="24"/>
        </w:rPr>
        <w:t xml:space="preserve">3</w:t>
      </w:r>
      <w:r>
        <w:rPr>
          <w:rFonts w:hint="eastAsia"/>
          <w:sz w:val="24"/>
        </w:rPr>
        <w:t xml:space="preserve">）交付方式：产品和服务现场交付，并提交相关交付物。</w:t>
      </w:r>
      <w:r/>
    </w:p>
    <w:p>
      <w:pPr>
        <w:ind w:firstLine="480"/>
        <w:spacing w:line="360" w:lineRule="auto"/>
        <w:tabs>
          <w:tab w:val="left" w:pos="420" w:leader="none"/>
        </w:tabs>
        <w:rPr>
          <w:sz w:val="24"/>
        </w:rPr>
      </w:pPr>
      <w:r>
        <w:rPr>
          <w:rFonts w:hint="eastAsia"/>
          <w:sz w:val="24"/>
        </w:rPr>
        <w:t xml:space="preserve">（</w:t>
      </w:r>
      <w:r>
        <w:rPr>
          <w:rFonts w:hint="eastAsia"/>
          <w:sz w:val="24"/>
        </w:rPr>
        <w:t xml:space="preserve">4</w:t>
      </w:r>
      <w:r>
        <w:rPr>
          <w:rFonts w:hint="eastAsia"/>
          <w:sz w:val="24"/>
        </w:rPr>
        <w:t xml:space="preserve">）交付地点：采购人指定地点。</w:t>
      </w:r>
      <w:r/>
    </w:p>
    <w:p>
      <w:pPr>
        <w:ind w:firstLine="480"/>
        <w:spacing w:line="360" w:lineRule="auto"/>
        <w:tabs>
          <w:tab w:val="left" w:pos="420" w:leader="none"/>
        </w:tabs>
        <w:rPr>
          <w:sz w:val="24"/>
        </w:rPr>
      </w:pPr>
      <w:r>
        <w:rPr>
          <w:rFonts w:hint="eastAsia"/>
          <w:sz w:val="24"/>
        </w:rPr>
        <w:t xml:space="preserve">（</w:t>
      </w:r>
      <w:r>
        <w:rPr>
          <w:rFonts w:hint="eastAsia"/>
          <w:sz w:val="24"/>
        </w:rPr>
        <w:t xml:space="preserve">5</w:t>
      </w:r>
      <w:r>
        <w:rPr>
          <w:rFonts w:hint="eastAsia"/>
          <w:sz w:val="24"/>
        </w:rPr>
        <w:t xml:space="preserve">）款项支付：</w:t>
      </w:r>
      <w:r/>
    </w:p>
    <w:p>
      <w:pPr>
        <w:ind w:firstLine="480"/>
        <w:spacing w:line="360" w:lineRule="auto"/>
        <w:tabs>
          <w:tab w:val="left" w:pos="420" w:leader="none"/>
        </w:tabs>
        <w:rPr>
          <w:sz w:val="24"/>
        </w:rPr>
      </w:pPr>
      <w:r>
        <w:rPr>
          <w:rFonts w:hint="eastAsia"/>
          <w:sz w:val="24"/>
        </w:rPr>
        <w:t xml:space="preserve">1</w:t>
      </w:r>
      <w:r>
        <w:rPr>
          <w:rFonts w:hint="eastAsia"/>
          <w:sz w:val="24"/>
        </w:rPr>
        <w:t xml:space="preserve">）合同签订后，甲方在收到乙方符合要求的财务发票</w:t>
      </w:r>
      <w:r>
        <w:rPr>
          <w:rFonts w:hint="eastAsia"/>
          <w:sz w:val="24"/>
        </w:rPr>
        <w:t xml:space="preserve">3</w:t>
      </w:r>
      <w:r>
        <w:rPr>
          <w:rFonts w:hint="eastAsia"/>
          <w:sz w:val="24"/>
        </w:rPr>
        <w:t xml:space="preserve">0</w:t>
      </w:r>
      <w:r>
        <w:rPr>
          <w:rFonts w:hint="eastAsia"/>
          <w:sz w:val="24"/>
        </w:rPr>
        <w:t xml:space="preserve">个工作日内，预付合同金额的</w:t>
      </w:r>
      <w:r>
        <w:rPr>
          <w:rFonts w:hint="eastAsia"/>
          <w:sz w:val="24"/>
        </w:rPr>
        <w:t xml:space="preserve">30%</w:t>
      </w:r>
      <w:r>
        <w:rPr>
          <w:rFonts w:hint="eastAsia"/>
          <w:sz w:val="24"/>
        </w:rPr>
        <w:t xml:space="preserve">；交付物</w:t>
      </w:r>
      <w:r>
        <w:rPr>
          <w:rFonts w:hint="eastAsia"/>
          <w:sz w:val="24"/>
        </w:rPr>
        <w:t xml:space="preserve">上线试用后</w:t>
      </w:r>
      <w:r>
        <w:rPr>
          <w:rFonts w:hint="eastAsia"/>
          <w:sz w:val="24"/>
        </w:rPr>
        <w:t xml:space="preserve">，甲方在收到乙方符合要求的财务发票</w:t>
      </w:r>
      <w:r>
        <w:rPr>
          <w:rFonts w:hint="eastAsia"/>
          <w:sz w:val="24"/>
        </w:rPr>
        <w:t xml:space="preserve">3</w:t>
      </w:r>
      <w:r>
        <w:rPr>
          <w:rFonts w:hint="eastAsia"/>
          <w:sz w:val="24"/>
        </w:rPr>
        <w:t xml:space="preserve">0</w:t>
      </w:r>
      <w:r>
        <w:rPr>
          <w:rFonts w:hint="eastAsia"/>
          <w:sz w:val="24"/>
        </w:rPr>
        <w:t xml:space="preserve">个工作日内，支付合同额</w:t>
      </w:r>
      <w:r>
        <w:rPr>
          <w:rFonts w:hint="eastAsia"/>
          <w:sz w:val="24"/>
        </w:rPr>
        <w:t xml:space="preserve">20%</w:t>
      </w:r>
      <w:r>
        <w:rPr>
          <w:rFonts w:hint="eastAsia"/>
          <w:sz w:val="24"/>
        </w:rPr>
        <w:t xml:space="preserve">；</w:t>
      </w:r>
      <w:r>
        <w:rPr>
          <w:rFonts w:hint="eastAsia"/>
          <w:sz w:val="24"/>
        </w:rPr>
        <w:t xml:space="preserve">项目初验合格后，甲方在收到乙方符合要求的财务发票</w:t>
      </w:r>
      <w:r>
        <w:rPr>
          <w:rFonts w:hint="eastAsia"/>
          <w:sz w:val="24"/>
        </w:rPr>
        <w:t xml:space="preserve">3</w:t>
      </w:r>
      <w:r>
        <w:rPr>
          <w:rFonts w:hint="eastAsia"/>
          <w:sz w:val="24"/>
        </w:rPr>
        <w:t xml:space="preserve">0</w:t>
      </w:r>
      <w:r>
        <w:rPr>
          <w:rFonts w:hint="eastAsia"/>
          <w:sz w:val="24"/>
        </w:rPr>
        <w:t xml:space="preserve">个工作日内，支付合同额</w:t>
      </w:r>
      <w:r>
        <w:rPr>
          <w:rFonts w:hint="eastAsia"/>
          <w:sz w:val="24"/>
        </w:rPr>
        <w:t xml:space="preserve">35%</w:t>
      </w:r>
      <w:r>
        <w:rPr>
          <w:rFonts w:hint="eastAsia"/>
          <w:sz w:val="24"/>
        </w:rPr>
        <w:t xml:space="preserve">；</w:t>
      </w:r>
      <w:bookmarkStart w:id="208" w:name="_Hlk190807710"/>
      <w:r>
        <w:rPr>
          <w:rFonts w:hint="eastAsia"/>
          <w:sz w:val="24"/>
        </w:rPr>
        <w:t xml:space="preserve">项目</w:t>
      </w:r>
      <w:r>
        <w:rPr>
          <w:rFonts w:hint="eastAsia"/>
          <w:sz w:val="24"/>
        </w:rPr>
        <w:t xml:space="preserve">通过发改委组织的验收</w:t>
      </w:r>
      <w:r>
        <w:rPr>
          <w:rFonts w:hint="eastAsia"/>
          <w:sz w:val="24"/>
        </w:rPr>
        <w:t xml:space="preserve">后</w:t>
      </w:r>
      <w:bookmarkEnd w:id="208"/>
      <w:r>
        <w:rPr>
          <w:rFonts w:hint="eastAsia"/>
          <w:sz w:val="24"/>
        </w:rPr>
        <w:t xml:space="preserve">，</w:t>
      </w:r>
      <w:r>
        <w:rPr>
          <w:rFonts w:hint="eastAsia"/>
          <w:sz w:val="24"/>
        </w:rPr>
        <w:t xml:space="preserve">支付</w:t>
      </w:r>
      <w:r>
        <w:rPr>
          <w:rFonts w:hint="eastAsia"/>
          <w:sz w:val="24"/>
        </w:rPr>
        <w:t xml:space="preserve">甲方在收到乙方符合要求的财务发票</w:t>
      </w:r>
      <w:r>
        <w:rPr>
          <w:rFonts w:hint="eastAsia"/>
          <w:sz w:val="24"/>
        </w:rPr>
        <w:t xml:space="preserve">3</w:t>
      </w:r>
      <w:r>
        <w:rPr>
          <w:rFonts w:hint="eastAsia"/>
          <w:sz w:val="24"/>
        </w:rPr>
        <w:t xml:space="preserve">0</w:t>
      </w:r>
      <w:r>
        <w:rPr>
          <w:rFonts w:hint="eastAsia"/>
          <w:sz w:val="24"/>
        </w:rPr>
        <w:t xml:space="preserve">个工作日内，支付合同额</w:t>
      </w:r>
      <w:r>
        <w:rPr>
          <w:rFonts w:hint="eastAsia"/>
          <w:sz w:val="24"/>
        </w:rPr>
        <w:t xml:space="preserve">10%</w:t>
      </w:r>
      <w:r>
        <w:rPr>
          <w:rFonts w:hint="eastAsia"/>
          <w:sz w:val="24"/>
        </w:rPr>
        <w:t xml:space="preserve">；项目通过竣工财务审计后，甲方在收到乙方符合要求的财务发票</w:t>
      </w:r>
      <w:r>
        <w:rPr>
          <w:rFonts w:hint="eastAsia"/>
          <w:sz w:val="24"/>
        </w:rPr>
        <w:t xml:space="preserve">3</w:t>
      </w:r>
      <w:r>
        <w:rPr>
          <w:rFonts w:hint="eastAsia"/>
          <w:sz w:val="24"/>
        </w:rPr>
        <w:t xml:space="preserve">0</w:t>
      </w:r>
      <w:r>
        <w:rPr>
          <w:rFonts w:hint="eastAsia"/>
          <w:sz w:val="24"/>
        </w:rPr>
        <w:t xml:space="preserve">个工作日内，支付剩余合同款。</w:t>
      </w:r>
      <w:r/>
    </w:p>
    <w:p>
      <w:pPr>
        <w:ind w:firstLine="480"/>
        <w:spacing w:line="360" w:lineRule="auto"/>
        <w:tabs>
          <w:tab w:val="left" w:pos="420" w:leader="none"/>
        </w:tabs>
        <w:rPr>
          <w:sz w:val="24"/>
        </w:rPr>
      </w:pPr>
      <w:r>
        <w:rPr>
          <w:rFonts w:hint="eastAsia"/>
          <w:sz w:val="24"/>
        </w:rPr>
        <w:t xml:space="preserve">2</w:t>
      </w:r>
      <w:r>
        <w:rPr>
          <w:rFonts w:hint="eastAsia"/>
          <w:sz w:val="24"/>
        </w:rPr>
        <w:t xml:space="preserve">）如因财政资金拨付不到位等原因，双方可协商延迟付款。</w:t>
      </w:r>
      <w:r/>
    </w:p>
    <w:p>
      <w:pPr>
        <w:ind w:firstLine="480"/>
        <w:spacing w:line="360" w:lineRule="auto"/>
        <w:tabs>
          <w:tab w:val="left" w:pos="420" w:leader="none"/>
        </w:tabs>
        <w:rPr>
          <w:sz w:val="24"/>
        </w:rPr>
      </w:pPr>
      <w:r>
        <w:rPr>
          <w:rFonts w:hint="eastAsia"/>
          <w:sz w:val="24"/>
        </w:rPr>
        <w:t xml:space="preserve">（</w:t>
      </w:r>
      <w:r>
        <w:rPr>
          <w:rFonts w:hint="eastAsia"/>
          <w:sz w:val="24"/>
        </w:rPr>
        <w:t xml:space="preserve">6</w:t>
      </w:r>
      <w:r>
        <w:rPr>
          <w:rFonts w:hint="eastAsia"/>
          <w:sz w:val="24"/>
        </w:rPr>
        <w:t xml:space="preserve">）备品备件及耗材等要求：</w:t>
      </w:r>
      <w:r/>
    </w:p>
    <w:p>
      <w:pPr>
        <w:ind w:firstLine="480"/>
        <w:spacing w:line="360" w:lineRule="auto"/>
        <w:tabs>
          <w:tab w:val="left" w:pos="420" w:leader="none"/>
        </w:tabs>
        <w:rPr>
          <w:sz w:val="24"/>
        </w:rPr>
      </w:pPr>
      <w:r>
        <w:rPr>
          <w:rFonts w:hint="eastAsia"/>
          <w:sz w:val="24"/>
        </w:rPr>
        <w:t xml:space="preserve">满足本项目产品的安装、调试、集成、质保、运维等需求。</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w:t>
      </w:r>
      <w:r>
        <w:rPr>
          <w:rFonts w:hint="eastAsia" w:ascii="宋体" w:hAnsi="宋体"/>
          <w:b/>
          <w:color w:val="000000"/>
          <w:sz w:val="24"/>
          <w:szCs w:val="24"/>
        </w:rPr>
        <w:t xml:space="preserve">四</w:t>
      </w:r>
      <w:r>
        <w:rPr>
          <w:rFonts w:hint="eastAsia" w:ascii="宋体" w:hAnsi="宋体"/>
          <w:b/>
          <w:color w:val="000000"/>
          <w:sz w:val="24"/>
          <w:szCs w:val="24"/>
        </w:rPr>
        <w:t xml:space="preserve">）</w:t>
      </w:r>
      <w:r>
        <w:rPr>
          <w:rFonts w:hint="eastAsia" w:ascii="宋体" w:hAnsi="宋体"/>
          <w:b/>
          <w:color w:val="000000"/>
          <w:sz w:val="24"/>
          <w:szCs w:val="24"/>
        </w:rPr>
        <w:t xml:space="preserve">演示要求</w:t>
      </w:r>
      <w:r/>
    </w:p>
    <w:p>
      <w:pPr>
        <w:ind w:firstLine="480"/>
        <w:spacing w:line="360" w:lineRule="auto"/>
        <w:tabs>
          <w:tab w:val="left" w:pos="420" w:leader="none"/>
        </w:tabs>
        <w:rPr>
          <w:rFonts w:ascii="宋体" w:hAnsi="宋体"/>
          <w:sz w:val="24"/>
        </w:rPr>
      </w:pPr>
      <w:r>
        <w:rPr>
          <w:rFonts w:hint="eastAsia" w:ascii="宋体" w:hAnsi="宋体"/>
          <w:sz w:val="24"/>
        </w:rPr>
        <w:t xml:space="preserve">演示方式：现场演示</w:t>
      </w:r>
      <w:r/>
    </w:p>
    <w:p>
      <w:pPr>
        <w:ind w:firstLine="480"/>
        <w:spacing w:line="360" w:lineRule="auto"/>
        <w:tabs>
          <w:tab w:val="left" w:pos="420" w:leader="none"/>
        </w:tabs>
        <w:rPr>
          <w:sz w:val="24"/>
        </w:rPr>
      </w:pPr>
      <w:r>
        <w:rPr>
          <w:rFonts w:hint="eastAsia"/>
          <w:sz w:val="24"/>
        </w:rPr>
        <w:t xml:space="preserve">（一）投标人演示人员和设备需在评审前到达江苏省公共资源交易中心二期四楼等候区。按照苏采云系统安排的顺序进行现场演示，演示需按照招标文件的规定和评标小组的要求进行，时间不超过</w:t>
      </w:r>
      <w:r>
        <w:rPr>
          <w:rFonts w:hint="eastAsia"/>
          <w:sz w:val="24"/>
        </w:rPr>
        <w:t xml:space="preserve">15</w:t>
      </w:r>
      <w:r>
        <w:rPr>
          <w:rFonts w:hint="eastAsia"/>
          <w:sz w:val="24"/>
        </w:rPr>
        <w:t xml:space="preserve">分钟。采购中心提供投影机及幕布，其他所需设备由投标人自备。</w:t>
      </w:r>
      <w:r/>
    </w:p>
    <w:p>
      <w:pPr>
        <w:ind w:firstLine="480"/>
        <w:spacing w:line="360" w:lineRule="auto"/>
        <w:tabs>
          <w:tab w:val="left" w:pos="420" w:leader="none"/>
        </w:tabs>
        <w:rPr>
          <w:rFonts w:ascii="宋体" w:hAnsi="宋体"/>
          <w:sz w:val="24"/>
        </w:rPr>
      </w:pPr>
      <w:r>
        <w:rPr>
          <w:rFonts w:hint="eastAsia" w:ascii="宋体" w:hAnsi="宋体"/>
          <w:sz w:val="24"/>
        </w:rPr>
        <w:t xml:space="preserve">演示内容如下：</w:t>
      </w:r>
      <w:r/>
    </w:p>
    <w:p>
      <w:pPr>
        <w:ind w:firstLine="480"/>
        <w:spacing w:line="360" w:lineRule="auto"/>
        <w:tabs>
          <w:tab w:val="left" w:pos="420" w:leader="none"/>
        </w:tabs>
        <w:rPr>
          <w:sz w:val="24"/>
        </w:rPr>
      </w:pPr>
      <w:r>
        <w:rPr>
          <w:rFonts w:hint="eastAsia"/>
          <w:sz w:val="24"/>
        </w:rPr>
        <w:t xml:space="preserve">1</w:t>
      </w:r>
      <w:r>
        <w:rPr>
          <w:rFonts w:hint="eastAsia"/>
          <w:sz w:val="24"/>
        </w:rPr>
        <w:t xml:space="preserve">、</w:t>
      </w:r>
      <w:r>
        <w:rPr>
          <w:rFonts w:hint="eastAsia"/>
          <w:sz w:val="24"/>
        </w:rPr>
        <w:t xml:space="preserve">省一体化民政业务平台（以下简称“一体化平台”）与民政移动端（江苏智慧民政小程序）联动。内容包括：（</w:t>
      </w:r>
      <w:r>
        <w:rPr>
          <w:rFonts w:hint="eastAsia"/>
          <w:sz w:val="24"/>
        </w:rPr>
        <w:t xml:space="preserve">1</w:t>
      </w:r>
      <w:r>
        <w:rPr>
          <w:rFonts w:hint="eastAsia"/>
          <w:sz w:val="24"/>
        </w:rPr>
        <w:t xml:space="preserve">）创建用户和登录：通过下载用户模板的方式批量创建工作人员账号。使用创建的账号之一，登录民政移动端，经过“苏服办”实名认证后进入应用，登录后会显示“民政工作者”标签；（</w:t>
      </w:r>
      <w:r>
        <w:rPr>
          <w:rFonts w:hint="eastAsia"/>
          <w:sz w:val="24"/>
        </w:rPr>
        <w:t xml:space="preserve">2</w:t>
      </w:r>
      <w:r>
        <w:rPr>
          <w:rFonts w:hint="eastAsia"/>
          <w:sz w:val="24"/>
        </w:rPr>
        <w:t xml:space="preserve">）授权访问：登录一体</w:t>
      </w:r>
      <w:r>
        <w:rPr>
          <w:rFonts w:hint="eastAsia"/>
          <w:sz w:val="24"/>
        </w:rPr>
        <w:t xml:space="preserve">化平台的统一用户管理，通过用户权限复制的方式给该用户赋予民政移动端“领导驾驶舱应用”角色，用户可在民政移动端的工作应用板块中访问“领导驾驶舱”应用；（</w:t>
      </w:r>
      <w:r>
        <w:rPr>
          <w:rFonts w:hint="eastAsia"/>
          <w:sz w:val="24"/>
        </w:rPr>
        <w:t xml:space="preserve">3</w:t>
      </w:r>
      <w:r>
        <w:rPr>
          <w:rFonts w:hint="eastAsia"/>
          <w:sz w:val="24"/>
        </w:rPr>
        <w:t xml:space="preserve">）在民政移动端“领导驾驶舱”首页能直观概览民政各类业务开展的基本情况；在民政移动端“领导驾驶舱”全息查询栏目中，可跨业务查询同时享受城市最低生活保障、尊老金和残疾人两项补贴的人员信息，并能查看符合条件人员的详细业务信息。</w:t>
      </w:r>
      <w:r/>
    </w:p>
    <w:p>
      <w:pPr>
        <w:ind w:firstLine="480"/>
        <w:spacing w:line="360" w:lineRule="auto"/>
        <w:tabs>
          <w:tab w:val="left" w:pos="420" w:leader="none"/>
        </w:tabs>
        <w:rPr>
          <w:sz w:val="24"/>
        </w:rPr>
      </w:pPr>
      <w:r>
        <w:rPr>
          <w:rFonts w:hint="eastAsia"/>
          <w:sz w:val="24"/>
        </w:rPr>
        <w:t xml:space="preserve">2</w:t>
      </w:r>
      <w:r>
        <w:rPr>
          <w:rFonts w:hint="eastAsia"/>
          <w:sz w:val="24"/>
        </w:rPr>
        <w:t xml:space="preserve">、</w:t>
      </w:r>
      <w:r>
        <w:rPr>
          <w:rFonts w:hint="eastAsia"/>
          <w:sz w:val="24"/>
        </w:rPr>
        <w:t xml:space="preserve">利用大数据分析发现“支出型困难家庭”并形成工单，完成工单处置流程。内容包括：（</w:t>
      </w:r>
      <w:r>
        <w:rPr>
          <w:rFonts w:hint="eastAsia"/>
          <w:sz w:val="24"/>
        </w:rPr>
        <w:t xml:space="preserve">1</w:t>
      </w:r>
      <w:r>
        <w:rPr>
          <w:rFonts w:hint="eastAsia"/>
          <w:sz w:val="24"/>
        </w:rPr>
        <w:t xml:space="preserve">）在数据中台定义一个“支出型困难家庭”数据开发任务，可通过图形化界面进行该任务设计，自动发现支出型困难家庭，并将该预警信息以消息队列形式发送到民政事务综合调度中心；（</w:t>
      </w:r>
      <w:r>
        <w:rPr>
          <w:rFonts w:hint="eastAsia"/>
          <w:sz w:val="24"/>
        </w:rPr>
        <w:t xml:space="preserve">2</w:t>
      </w:r>
      <w:r>
        <w:rPr>
          <w:rFonts w:hint="eastAsia"/>
          <w:sz w:val="24"/>
        </w:rPr>
        <w:t xml:space="preserve">）民政事务综合调度中心接收预警信息，形成工单，实现工单受理登记、派遣、处置、结案；（</w:t>
      </w:r>
      <w:r>
        <w:rPr>
          <w:rFonts w:hint="eastAsia"/>
          <w:sz w:val="24"/>
        </w:rPr>
        <w:t xml:space="preserve">3</w:t>
      </w:r>
      <w:r>
        <w:rPr>
          <w:rFonts w:hint="eastAsia"/>
          <w:sz w:val="24"/>
        </w:rPr>
        <w:t xml:space="preserve">）展示支出型困难家庭预警处置工单的可视化流程配置，支持更改流程。</w:t>
      </w:r>
      <w:r/>
    </w:p>
    <w:p>
      <w:pPr>
        <w:ind w:firstLine="480"/>
        <w:spacing w:line="360" w:lineRule="auto"/>
        <w:tabs>
          <w:tab w:val="left" w:pos="420" w:leader="none"/>
        </w:tabs>
        <w:rPr>
          <w:sz w:val="24"/>
        </w:rPr>
      </w:pPr>
      <w:r>
        <w:rPr>
          <w:rFonts w:hint="eastAsia"/>
          <w:sz w:val="24"/>
        </w:rPr>
        <w:t xml:space="preserve">3</w:t>
      </w:r>
      <w:r>
        <w:rPr>
          <w:rFonts w:hint="eastAsia"/>
          <w:sz w:val="24"/>
        </w:rPr>
        <w:t xml:space="preserve">、</w:t>
      </w:r>
      <w:r>
        <w:rPr>
          <w:rFonts w:hint="eastAsia"/>
          <w:sz w:val="24"/>
        </w:rPr>
        <w:t xml:space="preserve">在儿童福利管理系统中，接收数据中台推送的儿童预警信息，经过摸排核实后录入系统，并进行四色评估，计算出风险等级，根据不同的风险等级采取不同的关爱跟进行动。内容包括：（</w:t>
      </w:r>
      <w:r>
        <w:rPr>
          <w:rFonts w:hint="eastAsia"/>
          <w:sz w:val="24"/>
        </w:rPr>
        <w:t xml:space="preserve">1</w:t>
      </w:r>
      <w:r>
        <w:rPr>
          <w:rFonts w:hint="eastAsia"/>
          <w:sz w:val="24"/>
        </w:rPr>
        <w:t xml:space="preserve">）接收儿童预警信息：在儿童福利管理系统查看数据中台推送的不同类型的预警信息，对预警信息进行核实判断，下发给指定行政区划处理，支持对预警进行统计分析；（</w:t>
      </w:r>
      <w:r>
        <w:rPr>
          <w:rFonts w:hint="eastAsia"/>
          <w:sz w:val="24"/>
        </w:rPr>
        <w:t xml:space="preserve">2</w:t>
      </w:r>
      <w:r>
        <w:rPr>
          <w:rFonts w:hint="eastAsia"/>
          <w:sz w:val="24"/>
        </w:rPr>
        <w:t xml:space="preserve">）将预警对象纳入儿童保障：对核实有效的预警，在系统中录入对应儿童的信息，并提交上级审核，审核通过后纳入儿童保障，预警对象纳入保障之后，可以对预警信息进行处置，记录处置结果；（</w:t>
      </w:r>
      <w:r>
        <w:rPr>
          <w:rFonts w:hint="eastAsia"/>
          <w:sz w:val="24"/>
        </w:rPr>
        <w:t xml:space="preserve">3</w:t>
      </w:r>
      <w:r>
        <w:rPr>
          <w:rFonts w:hint="eastAsia"/>
          <w:sz w:val="24"/>
        </w:rPr>
        <w:t xml:space="preserve">）四色评估：对于纳入保障的儿童，通过监护风险、生理风险和行为风险三个维度进行四色评估，通过填写评估表格，系统自动计算出风险等级，能够对业务和转色情况进行统计分析；（</w:t>
      </w:r>
      <w:r>
        <w:rPr>
          <w:rFonts w:hint="eastAsia"/>
          <w:sz w:val="24"/>
        </w:rPr>
        <w:t xml:space="preserve">4</w:t>
      </w:r>
      <w:r>
        <w:rPr>
          <w:rFonts w:hint="eastAsia"/>
          <w:sz w:val="24"/>
        </w:rPr>
        <w:t xml:space="preserve">）</w:t>
      </w:r>
      <w:r>
        <w:rPr>
          <w:rFonts w:hint="eastAsia"/>
          <w:sz w:val="24"/>
        </w:rPr>
        <w:t xml:space="preserve">N</w:t>
      </w:r>
      <w:r>
        <w:rPr>
          <w:rFonts w:hint="eastAsia"/>
          <w:sz w:val="24"/>
        </w:rPr>
        <w:t xml:space="preserve">重关爱：根据评估结果，记录采取的不同关爱措施，能够查看关爱任务完成情况。</w:t>
      </w:r>
      <w:r/>
    </w:p>
    <w:p>
      <w:pPr>
        <w:ind w:firstLine="480"/>
        <w:spacing w:line="360" w:lineRule="auto"/>
        <w:tabs>
          <w:tab w:val="left" w:pos="420" w:leader="none"/>
        </w:tabs>
        <w:rPr>
          <w:sz w:val="24"/>
        </w:rPr>
      </w:pPr>
      <w:r>
        <w:rPr>
          <w:rFonts w:hint="eastAsia"/>
          <w:sz w:val="24"/>
        </w:rPr>
        <w:t xml:space="preserve">（二）投标人需在“法人授权书”中注明进行现场演示的人员姓名及身份证号，不接受非注明的人员进入评审现场进行演示。投标人进入评审现场的人员应出示有效身份证件。</w:t>
      </w:r>
      <w:r/>
    </w:p>
    <w:p>
      <w:pPr>
        <w:ind w:firstLine="480"/>
        <w:spacing w:line="360" w:lineRule="auto"/>
        <w:tabs>
          <w:tab w:val="left" w:pos="420" w:leader="none"/>
        </w:tabs>
        <w:rPr>
          <w:rFonts w:ascii="宋体" w:hAnsi="宋体"/>
          <w:sz w:val="24"/>
        </w:rPr>
      </w:pPr>
      <w:r>
        <w:rPr>
          <w:rFonts w:ascii="宋体" w:hAnsi="宋体"/>
          <w:sz w:val="24"/>
        </w:rPr>
        <w:br w:type="page" w:clear="all"/>
      </w:r>
      <w:bookmarkStart w:id="209" w:name="_Toc120614281"/>
      <w:r/>
      <w:r/>
    </w:p>
    <w:p>
      <w:pPr>
        <w:rPr>
          <w:rFonts w:ascii="宋体" w:hAnsi="宋体"/>
          <w:b/>
          <w:sz w:val="24"/>
          <w:szCs w:val="24"/>
        </w:rPr>
        <w:outlineLvl w:val="1"/>
      </w:pPr>
      <w:r>
        <w:rPr>
          <w:rFonts w:hint="eastAsia" w:ascii="宋体" w:hAnsi="宋体"/>
          <w:b/>
          <w:sz w:val="24"/>
          <w:szCs w:val="24"/>
        </w:rPr>
        <w:t xml:space="preserve">四</w:t>
      </w:r>
      <w:r>
        <w:rPr>
          <w:rFonts w:hint="eastAsia" w:ascii="宋体" w:hAnsi="宋体"/>
          <w:b/>
          <w:sz w:val="24"/>
          <w:szCs w:val="24"/>
        </w:rPr>
        <w:t xml:space="preserve">、采购</w:t>
      </w:r>
      <w:r>
        <w:rPr>
          <w:rFonts w:ascii="宋体" w:hAnsi="宋体"/>
          <w:b/>
          <w:sz w:val="24"/>
          <w:szCs w:val="24"/>
        </w:rPr>
        <w:t xml:space="preserve">包</w:t>
      </w:r>
      <w:r>
        <w:rPr>
          <w:rFonts w:hint="eastAsia" w:ascii="宋体" w:hAnsi="宋体"/>
          <w:b/>
          <w:sz w:val="24"/>
          <w:szCs w:val="24"/>
        </w:rPr>
        <w:t xml:space="preserve">2</w:t>
      </w:r>
      <w:r>
        <w:rPr>
          <w:rFonts w:ascii="宋体" w:hAnsi="宋体"/>
          <w:b/>
          <w:sz w:val="24"/>
          <w:szCs w:val="24"/>
        </w:rPr>
        <w:t xml:space="preserve">：</w:t>
      </w:r>
      <w:bookmarkStart w:id="210" w:name="_Hlk183598105"/>
      <w:r/>
      <w:bookmarkStart w:id="211" w:name="OLE_LINK20"/>
      <w:r/>
      <w:bookmarkStart w:id="212" w:name="OLE_LINK21"/>
      <w:r>
        <w:rPr>
          <w:rFonts w:hint="eastAsia" w:ascii="宋体" w:hAnsi="宋体"/>
          <w:b/>
          <w:sz w:val="24"/>
          <w:szCs w:val="24"/>
        </w:rPr>
        <w:t xml:space="preserve">江苏省“智慧民政”一体化信息平台项目</w:t>
      </w:r>
      <w:bookmarkEnd w:id="210"/>
      <w:r>
        <w:rPr>
          <w:rFonts w:ascii="宋体" w:hAnsi="宋体"/>
          <w:b/>
          <w:sz w:val="24"/>
          <w:szCs w:val="24"/>
        </w:rPr>
        <w:t xml:space="preserve">监理服务</w:t>
      </w:r>
      <w:bookmarkEnd w:id="211"/>
      <w:r/>
      <w:bookmarkEnd w:id="212"/>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（一）项目目标</w:t>
      </w:r>
      <w:r/>
    </w:p>
    <w:p>
      <w:pPr>
        <w:ind w:firstLine="480"/>
        <w:spacing w:line="360" w:lineRule="auto"/>
        <w:rPr>
          <w:sz w:val="24"/>
          <w:szCs w:val="24"/>
        </w:rPr>
      </w:pPr>
      <w:r>
        <w:rPr>
          <w:rFonts w:hint="eastAsia"/>
          <w:sz w:val="24"/>
          <w:szCs w:val="24"/>
        </w:rPr>
        <w:t xml:space="preserve">按照信息化项目监理行业标准规范，结合实际，为</w:t>
      </w:r>
      <w:r>
        <w:rPr>
          <w:rFonts w:hint="eastAsia" w:ascii="宋体" w:hAnsi="宋体"/>
          <w:color w:val="000000"/>
          <w:sz w:val="24"/>
          <w:szCs w:val="24"/>
        </w:rPr>
        <w:t xml:space="preserve">江苏省“智慧民政”一体化信息平台项目</w:t>
      </w:r>
      <w:r>
        <w:rPr>
          <w:rFonts w:hint="eastAsia"/>
          <w:sz w:val="24"/>
          <w:szCs w:val="24"/>
        </w:rPr>
        <w:t xml:space="preserve">实施提供全过程和全方位项目监理服务，通过标准化、信息化的监理工具和措施，开展质量控制、进度控制、投资控制、变更控制、合同管理、信息</w:t>
      </w:r>
      <w:r>
        <w:rPr>
          <w:rFonts w:hint="eastAsia"/>
          <w:sz w:val="24"/>
          <w:szCs w:val="24"/>
        </w:rPr>
        <w:t xml:space="preserve">/</w:t>
      </w:r>
      <w:r>
        <w:rPr>
          <w:rFonts w:hint="eastAsia"/>
          <w:sz w:val="24"/>
          <w:szCs w:val="24"/>
        </w:rPr>
        <w:t xml:space="preserve">文档管理、安全管理、知识产权管理、风险管理等工作，沟通并协调各相关方，确保项目能够按期、按计划、高质量完成。</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（二）服务内容及要求</w:t>
      </w:r>
      <w:r/>
    </w:p>
    <w:p>
      <w:pPr>
        <w:ind w:firstLine="480"/>
        <w:spacing w:line="360" w:lineRule="auto"/>
        <w:rPr>
          <w:sz w:val="24"/>
          <w:szCs w:val="24"/>
        </w:rPr>
      </w:pPr>
      <w:r>
        <w:rPr>
          <w:rFonts w:hint="eastAsia"/>
          <w:sz w:val="24"/>
          <w:szCs w:val="24"/>
        </w:rPr>
        <w:t xml:space="preserve">中标单位在项目中应受采购人委托，代表采购人的利益，保护投资、控制质量、确保进度，依据合同及设计方案对项目的全过程进行监督管理，并站在第三方的立场上，公正地对待承建方，协调建设方和承建方的关系，最终圆满完成项目建设。</w:t>
      </w:r>
      <w:r/>
    </w:p>
    <w:p>
      <w:pPr>
        <w:ind w:firstLine="480"/>
        <w:spacing w:line="360" w:lineRule="auto"/>
        <w:rPr>
          <w:sz w:val="24"/>
          <w:szCs w:val="24"/>
        </w:rPr>
      </w:pPr>
      <w:r>
        <w:rPr>
          <w:rFonts w:hint="eastAsia"/>
          <w:sz w:val="24"/>
          <w:szCs w:val="24"/>
        </w:rPr>
        <w:t xml:space="preserve">1</w:t>
      </w:r>
      <w:r>
        <w:rPr>
          <w:rFonts w:hint="eastAsia"/>
          <w:sz w:val="24"/>
          <w:szCs w:val="24"/>
        </w:rPr>
        <w:t xml:space="preserve">、监理服务要求</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）中标单位作为独立第三方开展对项目的监督管理工作，根据项目的具体情况，公平、公正、客观地出具监理意见。</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）监理过程中发现的重大问题需及时向采购人汇报。</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）中标单位应跟踪、统计、梳理所监理的全部项目的整体运行情况，对项目实施质量水平进行综合评定。提交采购人所需要的质量技术文档，包括监理周报、月报、测试文档、测试报告和竣工报告等。</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）对于采购人提出的监理需求，中标单位应及时给予响应。</w:t>
      </w:r>
      <w:r/>
    </w:p>
    <w:p>
      <w:pPr>
        <w:ind w:firstLine="480"/>
        <w:spacing w:line="360" w:lineRule="auto"/>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）中标单位不得参与或成为建设服务供应商。</w:t>
      </w:r>
      <w:r/>
    </w:p>
    <w:p>
      <w:pPr>
        <w:ind w:firstLine="480"/>
        <w:spacing w:line="360" w:lineRule="auto"/>
        <w:rPr>
          <w:sz w:val="24"/>
          <w:szCs w:val="24"/>
        </w:rPr>
      </w:pPr>
      <w:r>
        <w:rPr>
          <w:rFonts w:hint="eastAsia"/>
          <w:sz w:val="24"/>
          <w:szCs w:val="24"/>
        </w:rPr>
        <w:t xml:space="preserve">中标单位必须坚持以“质量第一，预防为主，科学、规范、诚信”作为监理原则，安排监理人员做好项目进度和质量控制管理，协助采购人完成项目任务并提供管理和技术咨询。</w:t>
      </w:r>
      <w:r/>
    </w:p>
    <w:p>
      <w:pPr>
        <w:ind w:firstLine="480"/>
        <w:spacing w:line="360" w:lineRule="auto"/>
        <w:rPr>
          <w:sz w:val="24"/>
          <w:szCs w:val="24"/>
        </w:rPr>
      </w:pPr>
      <w:r>
        <w:rPr>
          <w:rFonts w:hint="eastAsia"/>
          <w:sz w:val="24"/>
          <w:szCs w:val="24"/>
        </w:rPr>
        <w:t xml:space="preserve">2</w:t>
      </w:r>
      <w:r>
        <w:rPr>
          <w:rFonts w:hint="eastAsia"/>
          <w:sz w:val="24"/>
          <w:szCs w:val="24"/>
        </w:rPr>
        <w:t xml:space="preserve">、监理服务内容</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）项目招标文件、合同、整体设计、组织及实施方案等相关文件的总体审核</w:t>
      </w:r>
      <w:r/>
    </w:p>
    <w:p>
      <w:pPr>
        <w:ind w:firstLine="480"/>
        <w:spacing w:line="360" w:lineRule="auto"/>
        <w:rPr>
          <w:sz w:val="24"/>
          <w:szCs w:val="24"/>
        </w:rPr>
      </w:pPr>
      <w:r>
        <w:rPr>
          <w:rFonts w:hint="eastAsia"/>
          <w:sz w:val="24"/>
          <w:szCs w:val="24"/>
        </w:rPr>
        <w:t xml:space="preserve">①配合采购人对主体标的招标文件、合同的内容审核及协助采购人完成主体标的招标工作和合同签订工作；</w:t>
      </w:r>
      <w:r/>
    </w:p>
    <w:p>
      <w:pPr>
        <w:ind w:firstLine="480"/>
        <w:spacing w:line="360" w:lineRule="auto"/>
        <w:rPr>
          <w:sz w:val="24"/>
          <w:szCs w:val="24"/>
        </w:rPr>
      </w:pPr>
      <w:r>
        <w:rPr>
          <w:rFonts w:hint="eastAsia"/>
          <w:sz w:val="24"/>
          <w:szCs w:val="24"/>
        </w:rPr>
        <w:t xml:space="preserve">②审核和确认承建单位的实施人员组织和实施计划安排；</w:t>
      </w:r>
      <w:r/>
    </w:p>
    <w:p>
      <w:pPr>
        <w:ind w:firstLine="480"/>
        <w:spacing w:line="360" w:lineRule="auto"/>
        <w:rPr>
          <w:sz w:val="24"/>
          <w:szCs w:val="24"/>
        </w:rPr>
      </w:pPr>
      <w:r>
        <w:rPr>
          <w:rFonts w:hint="eastAsia"/>
          <w:sz w:val="24"/>
          <w:szCs w:val="24"/>
        </w:rPr>
        <w:t xml:space="preserve">③协助采购人审核和确认项目实施方案的可行性和安全性；</w:t>
      </w:r>
      <w:r/>
    </w:p>
    <w:p>
      <w:pPr>
        <w:ind w:firstLine="480"/>
        <w:spacing w:line="360" w:lineRule="auto"/>
        <w:rPr>
          <w:sz w:val="24"/>
          <w:szCs w:val="24"/>
        </w:rPr>
      </w:pPr>
      <w:r>
        <w:rPr>
          <w:rFonts w:hint="eastAsia"/>
          <w:sz w:val="24"/>
          <w:szCs w:val="24"/>
        </w:rPr>
        <w:t xml:space="preserve">④审核和确认承建单位的质量保证计划；</w:t>
      </w:r>
      <w:r/>
    </w:p>
    <w:p>
      <w:pPr>
        <w:ind w:firstLine="480"/>
        <w:spacing w:line="360" w:lineRule="auto"/>
        <w:rPr>
          <w:sz w:val="24"/>
          <w:szCs w:val="24"/>
        </w:rPr>
      </w:pPr>
      <w:r>
        <w:rPr>
          <w:rFonts w:hint="eastAsia"/>
          <w:sz w:val="24"/>
          <w:szCs w:val="24"/>
        </w:rPr>
        <w:t xml:space="preserve">⑤审核和确认承建单位的进度计划。</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）质量控制</w:t>
      </w:r>
      <w:r/>
    </w:p>
    <w:p>
      <w:pPr>
        <w:ind w:firstLine="480"/>
        <w:spacing w:line="360" w:lineRule="auto"/>
        <w:rPr>
          <w:sz w:val="24"/>
          <w:szCs w:val="24"/>
        </w:rPr>
      </w:pPr>
      <w:r>
        <w:rPr>
          <w:rFonts w:hint="eastAsia"/>
          <w:sz w:val="24"/>
          <w:szCs w:val="24"/>
        </w:rPr>
        <w:t xml:space="preserve">①系统质量控制</w:t>
      </w:r>
      <w:r/>
    </w:p>
    <w:p>
      <w:pPr>
        <w:ind w:firstLine="480"/>
        <w:spacing w:line="360" w:lineRule="auto"/>
        <w:rPr>
          <w:sz w:val="24"/>
          <w:szCs w:val="24"/>
        </w:rPr>
      </w:pPr>
      <w:r>
        <w:rPr>
          <w:rFonts w:hint="eastAsia"/>
          <w:sz w:val="24"/>
          <w:szCs w:val="24"/>
        </w:rPr>
        <w:t xml:space="preserve">a</w:t>
      </w:r>
      <w:r>
        <w:rPr>
          <w:rFonts w:hint="eastAsia"/>
          <w:sz w:val="24"/>
          <w:szCs w:val="24"/>
        </w:rPr>
        <w:t xml:space="preserve">．依据合同要求和有关技术标准，审查、监督、控制本工程设备采购及设备安装的质量；</w:t>
      </w:r>
      <w:r/>
    </w:p>
    <w:p>
      <w:pPr>
        <w:ind w:firstLine="480"/>
        <w:spacing w:line="360" w:lineRule="auto"/>
        <w:rPr>
          <w:sz w:val="24"/>
          <w:szCs w:val="24"/>
        </w:rPr>
      </w:pPr>
      <w:r>
        <w:rPr>
          <w:rFonts w:hint="eastAsia"/>
          <w:sz w:val="24"/>
          <w:szCs w:val="24"/>
        </w:rPr>
        <w:t xml:space="preserve">b</w:t>
      </w:r>
      <w:r>
        <w:rPr>
          <w:rFonts w:hint="eastAsia"/>
          <w:sz w:val="24"/>
          <w:szCs w:val="24"/>
        </w:rPr>
        <w:t xml:space="preserve">．采取事前预防、事中控制、事后纠正的方式，依据国家法律、法规、标准以及项目合同、设计方案、监理规划、监理实施细则等文件控制工程质量；每月按项目对各项目文档进行查阅审核，提供监理简报，对各项目进行量化考评并排出名次，提出各项目工作的改进意见；</w:t>
      </w:r>
      <w:r/>
    </w:p>
    <w:p>
      <w:pPr>
        <w:ind w:firstLine="480"/>
        <w:spacing w:line="360" w:lineRule="auto"/>
        <w:rPr>
          <w:sz w:val="24"/>
          <w:szCs w:val="24"/>
        </w:rPr>
      </w:pPr>
      <w:r>
        <w:rPr>
          <w:rFonts w:hint="eastAsia"/>
          <w:sz w:val="24"/>
          <w:szCs w:val="24"/>
        </w:rPr>
        <w:t xml:space="preserve">c</w:t>
      </w:r>
      <w:r>
        <w:rPr>
          <w:rFonts w:hint="eastAsia"/>
          <w:sz w:val="24"/>
          <w:szCs w:val="24"/>
        </w:rPr>
        <w:t xml:space="preserve">．协助采购人进行设计方案的审核和确认；</w:t>
      </w:r>
      <w:r/>
    </w:p>
    <w:p>
      <w:pPr>
        <w:ind w:firstLine="480"/>
        <w:spacing w:line="360" w:lineRule="auto"/>
        <w:rPr>
          <w:sz w:val="24"/>
          <w:szCs w:val="24"/>
        </w:rPr>
      </w:pPr>
      <w:r>
        <w:rPr>
          <w:rFonts w:hint="eastAsia"/>
          <w:sz w:val="24"/>
          <w:szCs w:val="24"/>
        </w:rPr>
        <w:t xml:space="preserve">d</w:t>
      </w:r>
      <w:r>
        <w:rPr>
          <w:rFonts w:hint="eastAsia"/>
          <w:sz w:val="24"/>
          <w:szCs w:val="24"/>
        </w:rPr>
        <w:t xml:space="preserve">．协助采购人审核系统软件选型方案；</w:t>
      </w:r>
      <w:r/>
    </w:p>
    <w:p>
      <w:pPr>
        <w:ind w:firstLine="480"/>
        <w:spacing w:line="360" w:lineRule="auto"/>
        <w:rPr>
          <w:sz w:val="24"/>
          <w:szCs w:val="24"/>
        </w:rPr>
      </w:pPr>
      <w:r>
        <w:rPr>
          <w:rFonts w:hint="eastAsia"/>
          <w:sz w:val="24"/>
          <w:szCs w:val="24"/>
        </w:rPr>
        <w:t xml:space="preserve">e</w:t>
      </w:r>
      <w:r>
        <w:rPr>
          <w:rFonts w:hint="eastAsia"/>
          <w:sz w:val="24"/>
          <w:szCs w:val="24"/>
        </w:rPr>
        <w:t xml:space="preserve">．对采购的系统软件质量进行检验和验收审核；</w:t>
      </w:r>
      <w:r/>
    </w:p>
    <w:p>
      <w:pPr>
        <w:ind w:firstLine="480"/>
        <w:spacing w:line="360" w:lineRule="auto"/>
        <w:rPr>
          <w:sz w:val="24"/>
          <w:szCs w:val="24"/>
        </w:rPr>
      </w:pPr>
      <w:r>
        <w:rPr>
          <w:rFonts w:hint="eastAsia"/>
          <w:sz w:val="24"/>
          <w:szCs w:val="24"/>
        </w:rPr>
        <w:t xml:space="preserve">f</w:t>
      </w:r>
      <w:r>
        <w:rPr>
          <w:rFonts w:hint="eastAsia"/>
          <w:sz w:val="24"/>
          <w:szCs w:val="24"/>
        </w:rPr>
        <w:t xml:space="preserve">．对系统软件的安装调试进行验收审核；</w:t>
      </w:r>
      <w:r/>
    </w:p>
    <w:p>
      <w:pPr>
        <w:ind w:firstLine="480"/>
        <w:spacing w:line="360" w:lineRule="auto"/>
        <w:rPr>
          <w:sz w:val="24"/>
          <w:szCs w:val="24"/>
        </w:rPr>
      </w:pPr>
      <w:r>
        <w:rPr>
          <w:rFonts w:hint="eastAsia"/>
          <w:sz w:val="24"/>
          <w:szCs w:val="24"/>
        </w:rPr>
        <w:t xml:space="preserve">g</w:t>
      </w:r>
      <w:r>
        <w:rPr>
          <w:rFonts w:hint="eastAsia"/>
          <w:sz w:val="24"/>
          <w:szCs w:val="24"/>
        </w:rPr>
        <w:t xml:space="preserve">．根据工程的特点，制定工程的验收标准，验收方法。</w:t>
      </w:r>
      <w:r/>
    </w:p>
    <w:p>
      <w:pPr>
        <w:ind w:firstLine="480"/>
        <w:spacing w:line="360" w:lineRule="auto"/>
        <w:rPr>
          <w:sz w:val="24"/>
          <w:szCs w:val="24"/>
        </w:rPr>
      </w:pPr>
      <w:r>
        <w:rPr>
          <w:rFonts w:hint="eastAsia"/>
          <w:sz w:val="24"/>
          <w:szCs w:val="24"/>
        </w:rPr>
        <w:t xml:space="preserve">②技术培训质量控制</w:t>
      </w:r>
      <w:r/>
    </w:p>
    <w:p>
      <w:pPr>
        <w:ind w:firstLine="480"/>
        <w:spacing w:line="360" w:lineRule="auto"/>
        <w:rPr>
          <w:sz w:val="24"/>
          <w:szCs w:val="24"/>
        </w:rPr>
      </w:pPr>
      <w:r>
        <w:rPr>
          <w:rFonts w:hint="eastAsia"/>
          <w:sz w:val="24"/>
          <w:szCs w:val="24"/>
        </w:rPr>
        <w:t xml:space="preserve">a</w:t>
      </w:r>
      <w:r>
        <w:rPr>
          <w:rFonts w:hint="eastAsia"/>
          <w:sz w:val="24"/>
          <w:szCs w:val="24"/>
        </w:rPr>
        <w:t xml:space="preserve">．审核确认承建单位的培训计划；</w:t>
      </w:r>
      <w:r/>
    </w:p>
    <w:p>
      <w:pPr>
        <w:ind w:firstLine="480"/>
        <w:spacing w:line="360" w:lineRule="auto"/>
        <w:rPr>
          <w:sz w:val="24"/>
          <w:szCs w:val="24"/>
        </w:rPr>
      </w:pPr>
      <w:r>
        <w:rPr>
          <w:rFonts w:hint="eastAsia"/>
          <w:sz w:val="24"/>
          <w:szCs w:val="24"/>
        </w:rPr>
        <w:t xml:space="preserve">b</w:t>
      </w:r>
      <w:r>
        <w:rPr>
          <w:rFonts w:hint="eastAsia"/>
          <w:sz w:val="24"/>
          <w:szCs w:val="24"/>
        </w:rPr>
        <w:t xml:space="preserve">．监督承建单位实施培训计划，并征求采购人的反馈意见；</w:t>
      </w:r>
      <w:r/>
    </w:p>
    <w:p>
      <w:pPr>
        <w:ind w:firstLine="480"/>
        <w:spacing w:line="360" w:lineRule="auto"/>
        <w:rPr>
          <w:sz w:val="24"/>
          <w:szCs w:val="24"/>
        </w:rPr>
      </w:pPr>
      <w:r>
        <w:rPr>
          <w:rFonts w:hint="eastAsia"/>
          <w:sz w:val="24"/>
          <w:szCs w:val="24"/>
        </w:rPr>
        <w:t xml:space="preserve">c</w:t>
      </w:r>
      <w:r>
        <w:rPr>
          <w:rFonts w:hint="eastAsia"/>
          <w:sz w:val="24"/>
          <w:szCs w:val="24"/>
        </w:rPr>
        <w:t xml:space="preserve">．审核确认承建单位的培训总结报告。</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）进度控制</w:t>
      </w:r>
      <w:r/>
    </w:p>
    <w:p>
      <w:pPr>
        <w:ind w:firstLine="480"/>
        <w:spacing w:line="360" w:lineRule="auto"/>
        <w:rPr>
          <w:sz w:val="24"/>
          <w:szCs w:val="24"/>
        </w:rPr>
      </w:pPr>
      <w:r>
        <w:rPr>
          <w:rFonts w:hint="eastAsia"/>
          <w:sz w:val="24"/>
          <w:szCs w:val="24"/>
        </w:rPr>
        <w:t xml:space="preserve">①审核承建单位的进度分解计划及项目实施过程的衔接性，确认分解计划可以保证总体计划目标，监督检查项目进度执行情况；</w:t>
      </w:r>
      <w:r/>
    </w:p>
    <w:p>
      <w:pPr>
        <w:ind w:firstLine="480"/>
        <w:spacing w:line="360" w:lineRule="auto"/>
        <w:rPr>
          <w:sz w:val="24"/>
          <w:szCs w:val="24"/>
        </w:rPr>
      </w:pPr>
      <w:r>
        <w:rPr>
          <w:rFonts w:hint="eastAsia"/>
          <w:sz w:val="24"/>
          <w:szCs w:val="24"/>
        </w:rPr>
        <w:t xml:space="preserve">②对项目实施进度进行实时跟踪，并要求承建单位对进度计划进行动态调整，以确保项目的阶段和总体进度目标的实施；</w:t>
      </w:r>
      <w:r/>
    </w:p>
    <w:p>
      <w:pPr>
        <w:ind w:firstLine="480"/>
        <w:spacing w:line="360" w:lineRule="auto"/>
        <w:rPr>
          <w:sz w:val="24"/>
          <w:szCs w:val="24"/>
        </w:rPr>
      </w:pPr>
      <w:r>
        <w:rPr>
          <w:rFonts w:hint="eastAsia"/>
          <w:sz w:val="24"/>
          <w:szCs w:val="24"/>
        </w:rPr>
        <w:t xml:space="preserve">③当工期严重偏离计划时，应及时指出，并提出对策建议，同时督促承建单位尽快采取措施；</w:t>
      </w:r>
      <w:r/>
    </w:p>
    <w:p>
      <w:pPr>
        <w:ind w:firstLine="480"/>
        <w:spacing w:line="360" w:lineRule="auto"/>
        <w:rPr>
          <w:sz w:val="24"/>
          <w:szCs w:val="24"/>
        </w:rPr>
      </w:pPr>
      <w:r>
        <w:rPr>
          <w:rFonts w:hint="eastAsia"/>
          <w:sz w:val="24"/>
          <w:szCs w:val="24"/>
        </w:rPr>
        <w:t xml:space="preserve">④采用先进的项目管理工具，控制项目实施进度。</w:t>
      </w:r>
      <w:r/>
    </w:p>
    <w:p>
      <w:pPr>
        <w:ind w:firstLine="480"/>
        <w:spacing w:line="360" w:lineRule="auto"/>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）项目投资的控制</w:t>
      </w:r>
      <w:r/>
    </w:p>
    <w:p>
      <w:pPr>
        <w:ind w:firstLine="480"/>
        <w:spacing w:line="360" w:lineRule="auto"/>
        <w:rPr>
          <w:sz w:val="24"/>
          <w:szCs w:val="24"/>
        </w:rPr>
      </w:pPr>
      <w:r>
        <w:rPr>
          <w:rFonts w:hint="eastAsia"/>
          <w:sz w:val="24"/>
          <w:szCs w:val="24"/>
        </w:rPr>
        <w:t xml:space="preserve">①通过对项目实施方案的把关，确保投资控制在计划范围内合理使用；</w:t>
      </w:r>
      <w:r/>
    </w:p>
    <w:p>
      <w:pPr>
        <w:ind w:firstLine="480"/>
        <w:spacing w:line="360" w:lineRule="auto"/>
        <w:rPr>
          <w:sz w:val="24"/>
          <w:szCs w:val="24"/>
        </w:rPr>
      </w:pPr>
      <w:r>
        <w:rPr>
          <w:rFonts w:hint="eastAsia"/>
          <w:sz w:val="24"/>
          <w:szCs w:val="24"/>
        </w:rPr>
        <w:t xml:space="preserve">②当发现资金使用严重偏离计划时，应及时指出，并提出对策建议，同时督促承建单位尽快采取措施。</w:t>
      </w:r>
      <w:r/>
    </w:p>
    <w:p>
      <w:pPr>
        <w:ind w:firstLine="480"/>
        <w:spacing w:line="360" w:lineRule="auto"/>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）项目变更的控制</w:t>
      </w:r>
      <w:r/>
    </w:p>
    <w:p>
      <w:pPr>
        <w:ind w:firstLine="480"/>
        <w:spacing w:line="360" w:lineRule="auto"/>
        <w:rPr>
          <w:sz w:val="24"/>
          <w:szCs w:val="24"/>
        </w:rPr>
      </w:pPr>
      <w:r>
        <w:rPr>
          <w:rFonts w:hint="eastAsia"/>
          <w:sz w:val="24"/>
          <w:szCs w:val="24"/>
        </w:rPr>
        <w:t xml:space="preserve">①在项目生命周期的整个过程中对项目的变更进行识别、管理和控制；</w:t>
      </w:r>
      <w:r/>
    </w:p>
    <w:p>
      <w:pPr>
        <w:ind w:firstLine="480"/>
        <w:spacing w:line="360" w:lineRule="auto"/>
        <w:rPr>
          <w:sz w:val="24"/>
          <w:szCs w:val="24"/>
        </w:rPr>
      </w:pPr>
      <w:r>
        <w:rPr>
          <w:rFonts w:hint="eastAsia"/>
          <w:sz w:val="24"/>
          <w:szCs w:val="24"/>
        </w:rPr>
        <w:t xml:space="preserve">②对可能发生的变更要保持预控能力，对变更申请要快速响应，明确界定项目变更的目标，加强变更风险以及变更效果评估；</w:t>
      </w:r>
      <w:r/>
    </w:p>
    <w:p>
      <w:pPr>
        <w:ind w:firstLine="480"/>
        <w:spacing w:line="360" w:lineRule="auto"/>
        <w:rPr>
          <w:sz w:val="24"/>
          <w:szCs w:val="24"/>
        </w:rPr>
      </w:pPr>
      <w:r>
        <w:rPr>
          <w:rFonts w:hint="eastAsia"/>
          <w:sz w:val="24"/>
          <w:szCs w:val="24"/>
        </w:rPr>
        <w:t xml:space="preserve">③协助采购人对影响变更的因素进行分析、引导和控制，使其朝着有利于项目的方向发展；</w:t>
      </w:r>
      <w:r/>
    </w:p>
    <w:p>
      <w:pPr>
        <w:ind w:firstLine="480"/>
        <w:spacing w:line="360" w:lineRule="auto"/>
        <w:rPr>
          <w:sz w:val="24"/>
          <w:szCs w:val="24"/>
        </w:rPr>
      </w:pPr>
      <w:r>
        <w:rPr>
          <w:rFonts w:hint="eastAsia"/>
          <w:sz w:val="24"/>
          <w:szCs w:val="24"/>
        </w:rPr>
        <w:t xml:space="preserve">④监督项目的变更是否严格按照变更流程完成，做好变更记录，及时发布变更信息。</w:t>
      </w:r>
      <w:r/>
    </w:p>
    <w:p>
      <w:pPr>
        <w:ind w:firstLine="480"/>
        <w:spacing w:line="360" w:lineRule="auto"/>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）合同管理</w:t>
      </w:r>
      <w:r/>
    </w:p>
    <w:p>
      <w:pPr>
        <w:ind w:firstLine="480"/>
        <w:spacing w:line="360" w:lineRule="auto"/>
        <w:rPr>
          <w:sz w:val="24"/>
          <w:szCs w:val="24"/>
        </w:rPr>
      </w:pPr>
      <w:r>
        <w:rPr>
          <w:rFonts w:hint="eastAsia"/>
          <w:sz w:val="24"/>
          <w:szCs w:val="24"/>
        </w:rPr>
        <w:t xml:space="preserve">①协助采购人与承建单位签订合同；</w:t>
      </w:r>
      <w:r/>
    </w:p>
    <w:p>
      <w:pPr>
        <w:ind w:firstLine="480"/>
        <w:spacing w:line="360" w:lineRule="auto"/>
        <w:rPr>
          <w:sz w:val="24"/>
          <w:szCs w:val="24"/>
        </w:rPr>
      </w:pPr>
      <w:r>
        <w:rPr>
          <w:rFonts w:hint="eastAsia"/>
          <w:sz w:val="24"/>
          <w:szCs w:val="24"/>
        </w:rPr>
        <w:t xml:space="preserve">②跟踪检查合同的执行情况，确保承建单位按时履约；</w:t>
      </w:r>
      <w:r/>
    </w:p>
    <w:p>
      <w:pPr>
        <w:ind w:firstLine="480"/>
        <w:spacing w:line="360" w:lineRule="auto"/>
        <w:rPr>
          <w:sz w:val="24"/>
          <w:szCs w:val="24"/>
        </w:rPr>
      </w:pPr>
      <w:r>
        <w:rPr>
          <w:rFonts w:hint="eastAsia"/>
          <w:sz w:val="24"/>
          <w:szCs w:val="24"/>
        </w:rPr>
        <w:t xml:space="preserve">③对合同工期的延误和延期进行解释，协助采购人处理项目实施的每个过程出现的合同变更、违约、索赔、延期、分包、纠纷调解及仲裁等问题；</w:t>
      </w:r>
      <w:r/>
    </w:p>
    <w:p>
      <w:pPr>
        <w:ind w:firstLine="480"/>
        <w:spacing w:line="360" w:lineRule="auto"/>
        <w:rPr>
          <w:sz w:val="24"/>
          <w:szCs w:val="24"/>
        </w:rPr>
      </w:pPr>
      <w:r>
        <w:rPr>
          <w:rFonts w:hint="eastAsia"/>
          <w:sz w:val="24"/>
          <w:szCs w:val="24"/>
        </w:rPr>
        <w:t xml:space="preserve">④根据合同约定，对承建单位提交的付款申请，提出付款建议。</w:t>
      </w:r>
      <w:r/>
    </w:p>
    <w:p>
      <w:pPr>
        <w:ind w:firstLine="480"/>
        <w:spacing w:line="360" w:lineRule="auto"/>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）项目信息管理</w:t>
      </w:r>
      <w:r/>
    </w:p>
    <w:p>
      <w:pPr>
        <w:ind w:firstLine="480"/>
        <w:spacing w:line="360" w:lineRule="auto"/>
        <w:rPr>
          <w:sz w:val="24"/>
          <w:szCs w:val="24"/>
        </w:rPr>
      </w:pPr>
      <w:r>
        <w:rPr>
          <w:rFonts w:hint="eastAsia"/>
          <w:sz w:val="24"/>
          <w:szCs w:val="24"/>
        </w:rPr>
        <w:t xml:space="preserve">①及时向采购人提交反映项目动态和监理工作情况的项目文档；</w:t>
      </w:r>
      <w:r/>
    </w:p>
    <w:p>
      <w:pPr>
        <w:ind w:firstLine="480"/>
        <w:spacing w:line="360" w:lineRule="auto"/>
        <w:rPr>
          <w:sz w:val="24"/>
          <w:szCs w:val="24"/>
        </w:rPr>
      </w:pPr>
      <w:r>
        <w:rPr>
          <w:rFonts w:hint="eastAsia"/>
          <w:sz w:val="24"/>
          <w:szCs w:val="24"/>
        </w:rPr>
        <w:t xml:space="preserve">②建立全面、准确反映项目各阶段工程状况的图表、文档，收集、管理项目各类文档和资料；</w:t>
      </w:r>
      <w:r/>
    </w:p>
    <w:p>
      <w:pPr>
        <w:ind w:firstLine="480"/>
        <w:spacing w:line="360" w:lineRule="auto"/>
        <w:rPr>
          <w:sz w:val="24"/>
          <w:szCs w:val="24"/>
        </w:rPr>
      </w:pPr>
      <w:r>
        <w:rPr>
          <w:rFonts w:hint="eastAsia"/>
          <w:sz w:val="24"/>
          <w:szCs w:val="24"/>
        </w:rPr>
        <w:t xml:space="preserve">③督促、检查承建单位及时完成各阶段设备资料、工程技术资料的整理和归档工作。</w:t>
      </w:r>
      <w:r/>
    </w:p>
    <w:p>
      <w:pPr>
        <w:ind w:firstLine="480"/>
        <w:spacing w:line="360" w:lineRule="auto"/>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）项目文档管理</w:t>
      </w:r>
      <w:r/>
    </w:p>
    <w:p>
      <w:pPr>
        <w:ind w:firstLine="480"/>
        <w:spacing w:line="360" w:lineRule="auto"/>
        <w:rPr>
          <w:sz w:val="24"/>
          <w:szCs w:val="24"/>
        </w:rPr>
      </w:pPr>
      <w:r>
        <w:rPr>
          <w:rFonts w:hint="eastAsia"/>
          <w:sz w:val="24"/>
          <w:szCs w:val="24"/>
        </w:rPr>
        <w:t xml:space="preserve">①中标单位应负责以下文档的编写：</w:t>
      </w:r>
      <w:r/>
    </w:p>
    <w:p>
      <w:pPr>
        <w:ind w:firstLine="480"/>
        <w:spacing w:line="360" w:lineRule="auto"/>
        <w:rPr>
          <w:sz w:val="24"/>
          <w:szCs w:val="24"/>
        </w:rPr>
      </w:pPr>
      <w:r>
        <w:rPr>
          <w:rFonts w:hint="eastAsia"/>
          <w:sz w:val="24"/>
          <w:szCs w:val="24"/>
        </w:rPr>
        <w:t xml:space="preserve">a</w:t>
      </w:r>
      <w:r>
        <w:rPr>
          <w:rFonts w:hint="eastAsia"/>
          <w:sz w:val="24"/>
          <w:szCs w:val="24"/>
        </w:rPr>
        <w:t xml:space="preserve">．项目建设监理周报、月报及项目大事记；</w:t>
      </w:r>
      <w:r/>
    </w:p>
    <w:p>
      <w:pPr>
        <w:ind w:firstLine="480"/>
        <w:spacing w:line="360" w:lineRule="auto"/>
        <w:rPr>
          <w:sz w:val="24"/>
          <w:szCs w:val="24"/>
        </w:rPr>
      </w:pPr>
      <w:r>
        <w:rPr>
          <w:rFonts w:hint="eastAsia"/>
          <w:sz w:val="24"/>
          <w:szCs w:val="24"/>
        </w:rPr>
        <w:t xml:space="preserve">b</w:t>
      </w:r>
      <w:r>
        <w:rPr>
          <w:rFonts w:hint="eastAsia"/>
          <w:sz w:val="24"/>
          <w:szCs w:val="24"/>
        </w:rPr>
        <w:t xml:space="preserve">．项目协调会、技术研讨会等各类会议的纪要；</w:t>
      </w:r>
      <w:r/>
    </w:p>
    <w:p>
      <w:pPr>
        <w:ind w:firstLine="480"/>
        <w:spacing w:line="360" w:lineRule="auto"/>
        <w:rPr>
          <w:sz w:val="24"/>
          <w:szCs w:val="24"/>
        </w:rPr>
      </w:pPr>
      <w:r>
        <w:rPr>
          <w:rFonts w:hint="eastAsia"/>
          <w:sz w:val="24"/>
          <w:szCs w:val="24"/>
        </w:rPr>
        <w:t xml:space="preserve">c</w:t>
      </w:r>
      <w:r>
        <w:rPr>
          <w:rFonts w:hint="eastAsia"/>
          <w:sz w:val="24"/>
          <w:szCs w:val="24"/>
        </w:rPr>
        <w:t xml:space="preserve">．阶段性项目总结、阶段性项目监理总结、各类监理通知。</w:t>
      </w:r>
      <w:r/>
    </w:p>
    <w:p>
      <w:pPr>
        <w:ind w:firstLine="480"/>
        <w:spacing w:line="360" w:lineRule="auto"/>
        <w:rPr>
          <w:sz w:val="24"/>
          <w:szCs w:val="24"/>
        </w:rPr>
      </w:pPr>
      <w:r>
        <w:rPr>
          <w:rFonts w:hint="eastAsia"/>
          <w:sz w:val="24"/>
          <w:szCs w:val="24"/>
        </w:rPr>
        <w:t xml:space="preserve">②中标单位应参与以下文档的管理：</w:t>
      </w:r>
      <w:r/>
    </w:p>
    <w:p>
      <w:pPr>
        <w:ind w:firstLine="480"/>
        <w:spacing w:line="360" w:lineRule="auto"/>
        <w:rPr>
          <w:sz w:val="24"/>
          <w:szCs w:val="24"/>
        </w:rPr>
      </w:pPr>
      <w:r>
        <w:rPr>
          <w:rFonts w:hint="eastAsia"/>
          <w:sz w:val="24"/>
          <w:szCs w:val="24"/>
        </w:rPr>
        <w:t xml:space="preserve">a</w:t>
      </w:r>
      <w:r>
        <w:rPr>
          <w:rFonts w:hint="eastAsia"/>
          <w:sz w:val="24"/>
          <w:szCs w:val="24"/>
        </w:rPr>
        <w:t xml:space="preserve">．项目实施期间各类技术文件；</w:t>
      </w:r>
      <w:r/>
    </w:p>
    <w:p>
      <w:pPr>
        <w:ind w:firstLine="480"/>
        <w:spacing w:line="360" w:lineRule="auto"/>
        <w:rPr>
          <w:sz w:val="24"/>
          <w:szCs w:val="24"/>
        </w:rPr>
      </w:pPr>
      <w:r>
        <w:rPr>
          <w:rFonts w:hint="eastAsia"/>
          <w:sz w:val="24"/>
          <w:szCs w:val="24"/>
        </w:rPr>
        <w:t xml:space="preserve">b</w:t>
      </w:r>
      <w:r>
        <w:rPr>
          <w:rFonts w:hint="eastAsia"/>
          <w:sz w:val="24"/>
          <w:szCs w:val="24"/>
        </w:rPr>
        <w:t xml:space="preserve">．合同执行过程中的各类往来文件及存档。</w:t>
      </w:r>
      <w:r/>
    </w:p>
    <w:p>
      <w:pPr>
        <w:ind w:firstLine="480"/>
        <w:spacing w:line="360" w:lineRule="auto"/>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）项目安全管理</w:t>
      </w:r>
      <w:r/>
    </w:p>
    <w:p>
      <w:pPr>
        <w:ind w:firstLine="480"/>
        <w:spacing w:line="360" w:lineRule="auto"/>
        <w:rPr>
          <w:sz w:val="24"/>
          <w:szCs w:val="24"/>
        </w:rPr>
      </w:pPr>
      <w:r>
        <w:rPr>
          <w:rFonts w:hint="eastAsia"/>
          <w:sz w:val="24"/>
          <w:szCs w:val="24"/>
        </w:rPr>
        <w:t xml:space="preserve">①负责监督项目建设过程中所涉及的政府数据和资料的安全保护，保证不被非授</w:t>
      </w:r>
      <w:r>
        <w:rPr>
          <w:rFonts w:hint="eastAsia"/>
          <w:sz w:val="24"/>
          <w:szCs w:val="24"/>
        </w:rPr>
        <w:t xml:space="preserve">权使用；</w:t>
      </w:r>
      <w:r/>
    </w:p>
    <w:p>
      <w:pPr>
        <w:ind w:firstLine="480"/>
        <w:spacing w:line="360" w:lineRule="auto"/>
        <w:rPr>
          <w:sz w:val="24"/>
          <w:szCs w:val="24"/>
        </w:rPr>
      </w:pPr>
      <w:r>
        <w:rPr>
          <w:rFonts w:hint="eastAsia"/>
          <w:sz w:val="24"/>
          <w:szCs w:val="24"/>
        </w:rPr>
        <w:t xml:space="preserve">②负责项目建设施工过程中安全控制，确保不出现安全事故。</w:t>
      </w:r>
      <w:r/>
    </w:p>
    <w:p>
      <w:pPr>
        <w:ind w:firstLine="480"/>
        <w:spacing w:line="360" w:lineRule="auto"/>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）知识产权管理</w:t>
      </w:r>
      <w:r/>
    </w:p>
    <w:p>
      <w:pPr>
        <w:ind w:firstLine="480"/>
        <w:spacing w:line="360" w:lineRule="auto"/>
        <w:rPr>
          <w:sz w:val="24"/>
          <w:szCs w:val="24"/>
        </w:rPr>
      </w:pPr>
      <w:r>
        <w:rPr>
          <w:rFonts w:hint="eastAsia"/>
          <w:sz w:val="24"/>
          <w:szCs w:val="24"/>
        </w:rPr>
        <w:t xml:space="preserve">负责项目实施过程中所产生成果的知识产权保护，保证不被非授权使用。</w:t>
      </w:r>
      <w:r/>
    </w:p>
    <w:p>
      <w:pPr>
        <w:ind w:firstLine="480"/>
        <w:spacing w:line="360" w:lineRule="auto"/>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）验收管理</w:t>
      </w:r>
      <w:r/>
    </w:p>
    <w:p>
      <w:pPr>
        <w:ind w:firstLine="480"/>
        <w:spacing w:line="360" w:lineRule="auto"/>
        <w:rPr>
          <w:sz w:val="24"/>
          <w:szCs w:val="24"/>
        </w:rPr>
      </w:pPr>
      <w:r>
        <w:rPr>
          <w:rFonts w:hint="eastAsia"/>
          <w:sz w:val="24"/>
          <w:szCs w:val="24"/>
        </w:rPr>
        <w:t xml:space="preserve">负责协助采购人开展省级信息化主管部门的项目验收相关工作，包括材料的收集、整理等。</w:t>
      </w:r>
      <w:r/>
    </w:p>
    <w:p>
      <w:pPr>
        <w:ind w:firstLine="480"/>
        <w:spacing w:line="360" w:lineRule="auto"/>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）项目会议制度</w:t>
      </w:r>
      <w:r/>
    </w:p>
    <w:p>
      <w:pPr>
        <w:ind w:firstLine="480"/>
        <w:spacing w:line="360" w:lineRule="auto"/>
        <w:rPr>
          <w:sz w:val="24"/>
          <w:szCs w:val="24"/>
        </w:rPr>
      </w:pPr>
      <w:r>
        <w:rPr>
          <w:rFonts w:hint="eastAsia"/>
          <w:sz w:val="24"/>
          <w:szCs w:val="24"/>
        </w:rPr>
        <w:t xml:space="preserve">①为保证监理工作的开展和实施协调，监理方负责组织必要的会议来保证：</w:t>
      </w:r>
      <w:r/>
    </w:p>
    <w:p>
      <w:pPr>
        <w:ind w:firstLine="480"/>
        <w:spacing w:line="360" w:lineRule="auto"/>
        <w:rPr>
          <w:sz w:val="24"/>
          <w:szCs w:val="24"/>
        </w:rPr>
      </w:pPr>
      <w:r>
        <w:rPr>
          <w:rFonts w:hint="eastAsia"/>
          <w:sz w:val="24"/>
          <w:szCs w:val="24"/>
        </w:rPr>
        <w:t xml:space="preserve">a</w:t>
      </w:r>
      <w:r>
        <w:rPr>
          <w:rFonts w:hint="eastAsia"/>
          <w:sz w:val="24"/>
          <w:szCs w:val="24"/>
        </w:rPr>
        <w:t xml:space="preserve">．项目协调会；</w:t>
      </w:r>
      <w:r/>
    </w:p>
    <w:p>
      <w:pPr>
        <w:ind w:firstLine="480"/>
        <w:spacing w:line="360" w:lineRule="auto"/>
        <w:rPr>
          <w:sz w:val="24"/>
          <w:szCs w:val="24"/>
        </w:rPr>
      </w:pPr>
      <w:r>
        <w:rPr>
          <w:rFonts w:hint="eastAsia"/>
          <w:sz w:val="24"/>
          <w:szCs w:val="24"/>
        </w:rPr>
        <w:t xml:space="preserve">b</w:t>
      </w:r>
      <w:r>
        <w:rPr>
          <w:rFonts w:hint="eastAsia"/>
          <w:sz w:val="24"/>
          <w:szCs w:val="24"/>
        </w:rPr>
        <w:t xml:space="preserve">．项目专题研讨会；</w:t>
      </w:r>
      <w:r/>
    </w:p>
    <w:p>
      <w:pPr>
        <w:ind w:firstLine="480"/>
        <w:spacing w:line="360" w:lineRule="auto"/>
        <w:rPr>
          <w:sz w:val="24"/>
          <w:szCs w:val="24"/>
        </w:rPr>
      </w:pPr>
      <w:r>
        <w:rPr>
          <w:rFonts w:hint="eastAsia"/>
          <w:sz w:val="24"/>
          <w:szCs w:val="24"/>
        </w:rPr>
        <w:t xml:space="preserve">c</w:t>
      </w:r>
      <w:r>
        <w:rPr>
          <w:rFonts w:hint="eastAsia"/>
          <w:sz w:val="24"/>
          <w:szCs w:val="24"/>
        </w:rPr>
        <w:t xml:space="preserve">．项目问题通报会；</w:t>
      </w:r>
      <w:r/>
    </w:p>
    <w:p>
      <w:pPr>
        <w:ind w:firstLine="480"/>
        <w:spacing w:line="360" w:lineRule="auto"/>
        <w:rPr>
          <w:sz w:val="24"/>
          <w:szCs w:val="24"/>
        </w:rPr>
      </w:pPr>
      <w:r>
        <w:rPr>
          <w:rFonts w:hint="eastAsia"/>
          <w:sz w:val="24"/>
          <w:szCs w:val="24"/>
        </w:rPr>
        <w:t xml:space="preserve">d</w:t>
      </w:r>
      <w:r>
        <w:rPr>
          <w:rFonts w:hint="eastAsia"/>
          <w:sz w:val="24"/>
          <w:szCs w:val="24"/>
        </w:rPr>
        <w:t xml:space="preserve">．项目阶段及最终验收会。</w:t>
      </w:r>
      <w:r/>
    </w:p>
    <w:p>
      <w:pPr>
        <w:ind w:firstLine="480"/>
        <w:spacing w:line="360" w:lineRule="auto"/>
        <w:rPr>
          <w:sz w:val="24"/>
          <w:szCs w:val="24"/>
        </w:rPr>
      </w:pPr>
      <w:r>
        <w:rPr>
          <w:rFonts w:hint="eastAsia"/>
          <w:sz w:val="24"/>
          <w:szCs w:val="24"/>
        </w:rPr>
        <w:t xml:space="preserve">②监理方还应积极参加以下会议：</w:t>
      </w:r>
      <w:r/>
    </w:p>
    <w:p>
      <w:pPr>
        <w:ind w:firstLine="480"/>
        <w:spacing w:line="360" w:lineRule="auto"/>
        <w:rPr>
          <w:sz w:val="24"/>
          <w:szCs w:val="24"/>
        </w:rPr>
      </w:pPr>
      <w:r>
        <w:rPr>
          <w:rFonts w:hint="eastAsia"/>
          <w:sz w:val="24"/>
          <w:szCs w:val="24"/>
        </w:rPr>
        <w:t xml:space="preserve">a</w:t>
      </w:r>
      <w:r>
        <w:rPr>
          <w:rFonts w:hint="eastAsia"/>
          <w:sz w:val="24"/>
          <w:szCs w:val="24"/>
        </w:rPr>
        <w:t xml:space="preserve">．项目专家论证评审会；</w:t>
      </w:r>
      <w:r/>
    </w:p>
    <w:p>
      <w:pPr>
        <w:ind w:firstLine="480"/>
        <w:spacing w:line="360" w:lineRule="auto"/>
        <w:rPr>
          <w:sz w:val="24"/>
          <w:szCs w:val="24"/>
        </w:rPr>
      </w:pPr>
      <w:r>
        <w:rPr>
          <w:rFonts w:hint="eastAsia"/>
          <w:sz w:val="24"/>
          <w:szCs w:val="24"/>
        </w:rPr>
        <w:t xml:space="preserve">b</w:t>
      </w:r>
      <w:r>
        <w:rPr>
          <w:rFonts w:hint="eastAsia"/>
          <w:sz w:val="24"/>
          <w:szCs w:val="24"/>
        </w:rPr>
        <w:t xml:space="preserve">．项目阶段工作总结会。</w:t>
      </w:r>
      <w:r/>
    </w:p>
    <w:p>
      <w:pPr>
        <w:ind w:firstLine="480"/>
        <w:spacing w:line="360" w:lineRule="auto"/>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）组织协调</w:t>
      </w:r>
      <w:r/>
    </w:p>
    <w:p>
      <w:pPr>
        <w:ind w:firstLine="480"/>
        <w:spacing w:line="360" w:lineRule="auto"/>
        <w:rPr>
          <w:sz w:val="24"/>
          <w:szCs w:val="24"/>
        </w:rPr>
      </w:pPr>
      <w:r>
        <w:rPr>
          <w:rFonts w:hint="eastAsia"/>
          <w:sz w:val="24"/>
          <w:szCs w:val="24"/>
        </w:rPr>
        <w:t xml:space="preserve">①监督各方履行职责，定期召集项目例会，协调各方的工作关系；</w:t>
      </w:r>
      <w:r/>
    </w:p>
    <w:p>
      <w:pPr>
        <w:ind w:firstLine="480"/>
        <w:spacing w:line="360" w:lineRule="auto"/>
        <w:rPr>
          <w:sz w:val="24"/>
          <w:szCs w:val="24"/>
        </w:rPr>
      </w:pPr>
      <w:r>
        <w:rPr>
          <w:rFonts w:hint="eastAsia"/>
          <w:sz w:val="24"/>
          <w:szCs w:val="24"/>
        </w:rPr>
        <w:t xml:space="preserve">②建立畅通的沟通平台和沟通渠道，采取有效措施使项目信息在有关各方之间保持顺畅流通，积极协调项目各方之间的关系，推动项目实施过程中问题的解决；</w:t>
      </w:r>
      <w:r/>
    </w:p>
    <w:p>
      <w:pPr>
        <w:ind w:firstLine="480"/>
        <w:spacing w:line="360" w:lineRule="auto"/>
        <w:rPr>
          <w:sz w:val="24"/>
          <w:szCs w:val="24"/>
        </w:rPr>
      </w:pPr>
      <w:r>
        <w:rPr>
          <w:rFonts w:hint="eastAsia"/>
          <w:sz w:val="24"/>
          <w:szCs w:val="24"/>
        </w:rPr>
        <w:t xml:space="preserve">③确立项目安全监督的工作目标。</w:t>
      </w:r>
      <w:r/>
    </w:p>
    <w:p>
      <w:pPr>
        <w:ind w:firstLine="480"/>
        <w:spacing w:line="360" w:lineRule="auto"/>
        <w:rPr>
          <w:sz w:val="24"/>
          <w:szCs w:val="24"/>
        </w:rPr>
      </w:pPr>
      <w:r>
        <w:rPr>
          <w:rFonts w:hint="eastAsia"/>
          <w:sz w:val="24"/>
          <w:szCs w:val="24"/>
        </w:rPr>
        <w:t xml:space="preserve">（</w:t>
      </w:r>
      <w:r>
        <w:rPr>
          <w:rFonts w:hint="eastAsia"/>
          <w:sz w:val="24"/>
          <w:szCs w:val="24"/>
        </w:rPr>
        <w:t xml:space="preserve">14</w:t>
      </w:r>
      <w:r>
        <w:rPr>
          <w:rFonts w:hint="eastAsia"/>
          <w:sz w:val="24"/>
          <w:szCs w:val="24"/>
        </w:rPr>
        <w:t xml:space="preserve">）参与并配合审计工作</w:t>
      </w:r>
      <w:r/>
    </w:p>
    <w:p>
      <w:pPr>
        <w:ind w:firstLine="480"/>
        <w:spacing w:line="360" w:lineRule="auto"/>
        <w:rPr>
          <w:sz w:val="24"/>
          <w:szCs w:val="24"/>
        </w:rPr>
      </w:pPr>
      <w:r>
        <w:rPr>
          <w:rFonts w:hint="eastAsia"/>
          <w:sz w:val="24"/>
          <w:szCs w:val="24"/>
        </w:rPr>
        <w:t xml:space="preserve">按照采购人要求配合项目审计工作，提供相关资料，确保审计部门或第三方专业机构对采购人项目开展审计工作。</w:t>
      </w:r>
      <w:r/>
    </w:p>
    <w:p>
      <w:pPr>
        <w:ind w:firstLine="480"/>
        <w:spacing w:line="360" w:lineRule="auto"/>
        <w:rPr>
          <w:sz w:val="24"/>
          <w:szCs w:val="24"/>
        </w:rPr>
      </w:pPr>
      <w:r>
        <w:rPr>
          <w:rFonts w:hint="eastAsia"/>
          <w:sz w:val="24"/>
          <w:szCs w:val="24"/>
        </w:rPr>
        <w:t xml:space="preserve">（</w:t>
      </w:r>
      <w:r>
        <w:rPr>
          <w:rFonts w:hint="eastAsia"/>
          <w:sz w:val="24"/>
          <w:szCs w:val="24"/>
        </w:rPr>
        <w:t xml:space="preserve">15</w:t>
      </w:r>
      <w:r>
        <w:rPr>
          <w:rFonts w:hint="eastAsia"/>
          <w:sz w:val="24"/>
          <w:szCs w:val="24"/>
        </w:rPr>
        <w:t xml:space="preserve">）项目成果物：（包括不限于以下）</w:t>
      </w:r>
      <w:r/>
    </w:p>
    <w:p>
      <w:pPr>
        <w:ind w:firstLine="480"/>
        <w:spacing w:line="360" w:lineRule="auto"/>
        <w:rPr>
          <w:sz w:val="24"/>
          <w:szCs w:val="24"/>
        </w:rPr>
      </w:pPr>
      <w:r>
        <w:rPr>
          <w:rFonts w:hint="eastAsia"/>
          <w:sz w:val="24"/>
          <w:szCs w:val="24"/>
        </w:rPr>
        <w:t xml:space="preserve">①监理规划、监理细则；</w:t>
      </w:r>
      <w:r/>
    </w:p>
    <w:p>
      <w:pPr>
        <w:ind w:firstLine="480"/>
        <w:spacing w:line="360" w:lineRule="auto"/>
        <w:rPr>
          <w:sz w:val="24"/>
          <w:szCs w:val="24"/>
        </w:rPr>
      </w:pPr>
      <w:r>
        <w:rPr>
          <w:rFonts w:hint="eastAsia"/>
          <w:sz w:val="24"/>
          <w:szCs w:val="24"/>
        </w:rPr>
        <w:t xml:space="preserve">②监理周报、月报；</w:t>
      </w:r>
      <w:r/>
    </w:p>
    <w:p>
      <w:pPr>
        <w:ind w:firstLine="480"/>
        <w:spacing w:line="360" w:lineRule="auto"/>
        <w:rPr>
          <w:sz w:val="24"/>
          <w:szCs w:val="24"/>
        </w:rPr>
      </w:pPr>
      <w:r>
        <w:rPr>
          <w:rFonts w:hint="eastAsia"/>
          <w:sz w:val="24"/>
          <w:szCs w:val="24"/>
        </w:rPr>
        <w:t xml:space="preserve">③会议纪要（包括项目例会、项目专题会议等）；</w:t>
      </w:r>
      <w:r/>
    </w:p>
    <w:p>
      <w:pPr>
        <w:ind w:firstLine="480"/>
        <w:spacing w:line="360" w:lineRule="auto"/>
        <w:rPr>
          <w:sz w:val="24"/>
          <w:szCs w:val="24"/>
        </w:rPr>
      </w:pPr>
      <w:r>
        <w:rPr>
          <w:rFonts w:hint="eastAsia"/>
          <w:sz w:val="24"/>
          <w:szCs w:val="24"/>
        </w:rPr>
        <w:t xml:space="preserve">④各类文档评审意见；</w:t>
      </w:r>
      <w:r/>
    </w:p>
    <w:p>
      <w:pPr>
        <w:ind w:firstLine="480"/>
        <w:spacing w:line="360" w:lineRule="auto"/>
        <w:rPr>
          <w:sz w:val="24"/>
          <w:szCs w:val="24"/>
        </w:rPr>
      </w:pPr>
      <w:r>
        <w:rPr>
          <w:rFonts w:hint="eastAsia"/>
          <w:sz w:val="24"/>
          <w:szCs w:val="24"/>
        </w:rPr>
        <w:t xml:space="preserve">⑤针对各种事项提出的监理意见；</w:t>
      </w:r>
      <w:r/>
    </w:p>
    <w:p>
      <w:pPr>
        <w:ind w:firstLine="480"/>
        <w:spacing w:line="360" w:lineRule="auto"/>
        <w:rPr>
          <w:sz w:val="24"/>
          <w:szCs w:val="24"/>
        </w:rPr>
      </w:pPr>
      <w:r>
        <w:rPr>
          <w:rFonts w:hint="eastAsia"/>
          <w:sz w:val="24"/>
          <w:szCs w:val="24"/>
        </w:rPr>
        <w:t xml:space="preserve">⑥监理联系单；</w:t>
      </w:r>
      <w:r/>
    </w:p>
    <w:p>
      <w:pPr>
        <w:ind w:firstLine="480"/>
        <w:spacing w:line="360" w:lineRule="auto"/>
        <w:rPr>
          <w:sz w:val="24"/>
          <w:szCs w:val="24"/>
        </w:rPr>
      </w:pPr>
      <w:r>
        <w:rPr>
          <w:rFonts w:hint="eastAsia"/>
          <w:sz w:val="24"/>
          <w:szCs w:val="24"/>
        </w:rPr>
        <w:t xml:space="preserve">⑦监理通知单；</w:t>
      </w:r>
      <w:r/>
    </w:p>
    <w:p>
      <w:pPr>
        <w:ind w:firstLine="480"/>
        <w:spacing w:line="360" w:lineRule="auto"/>
        <w:rPr>
          <w:sz w:val="24"/>
          <w:szCs w:val="24"/>
        </w:rPr>
      </w:pPr>
      <w:r>
        <w:rPr>
          <w:rFonts w:hint="eastAsia"/>
          <w:sz w:val="24"/>
          <w:szCs w:val="24"/>
        </w:rPr>
        <w:t xml:space="preserve">⑧旁站记录等检查记录；</w:t>
      </w:r>
      <w:r/>
    </w:p>
    <w:p>
      <w:pPr>
        <w:ind w:firstLine="480"/>
        <w:spacing w:line="360" w:lineRule="auto"/>
        <w:rPr>
          <w:sz w:val="24"/>
          <w:szCs w:val="24"/>
        </w:rPr>
      </w:pPr>
      <w:r>
        <w:rPr>
          <w:rFonts w:hint="eastAsia"/>
          <w:sz w:val="24"/>
          <w:szCs w:val="24"/>
        </w:rPr>
        <w:t xml:space="preserve">⑨费用支付意见；</w:t>
      </w:r>
      <w:r/>
    </w:p>
    <w:p>
      <w:pPr>
        <w:ind w:firstLine="480"/>
        <w:spacing w:line="360" w:lineRule="auto"/>
        <w:rPr>
          <w:sz w:val="24"/>
          <w:szCs w:val="24"/>
        </w:rPr>
      </w:pPr>
      <w:r>
        <w:rPr>
          <w:rFonts w:hint="eastAsia"/>
          <w:sz w:val="24"/>
          <w:szCs w:val="24"/>
        </w:rPr>
        <w:t xml:space="preserve">⑩监理工作总结。</w:t>
      </w:r>
      <w:r/>
    </w:p>
    <w:p>
      <w:pPr>
        <w:ind w:firstLine="480"/>
        <w:spacing w:line="360" w:lineRule="auto"/>
        <w:rPr>
          <w:sz w:val="24"/>
          <w:szCs w:val="24"/>
        </w:rPr>
      </w:pPr>
      <w:r>
        <w:rPr>
          <w:rFonts w:hint="eastAsia"/>
          <w:sz w:val="24"/>
          <w:szCs w:val="24"/>
        </w:rPr>
        <w:t xml:space="preserve">3</w:t>
      </w:r>
      <w:r>
        <w:rPr>
          <w:rFonts w:hint="eastAsia"/>
          <w:sz w:val="24"/>
          <w:szCs w:val="24"/>
        </w:rPr>
        <w:t xml:space="preserve">、监理服务过程</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）项目采购及启动阶段</w:t>
      </w:r>
      <w:r/>
    </w:p>
    <w:p>
      <w:pPr>
        <w:ind w:firstLine="480"/>
        <w:spacing w:line="360" w:lineRule="auto"/>
        <w:rPr>
          <w:sz w:val="24"/>
          <w:szCs w:val="24"/>
        </w:rPr>
      </w:pPr>
      <w:r>
        <w:rPr>
          <w:rFonts w:hint="eastAsia"/>
          <w:sz w:val="24"/>
          <w:szCs w:val="24"/>
        </w:rPr>
        <w:t xml:space="preserve">协助采购人确定与项目承建单位的商务与技术条款，参与合同谈判，协助合同编制及签订过程。在协助理清项目详细需求的基础上，提交项目监理规划，审定项目实施方案、工期安排计划等。</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）项目实施阶段</w:t>
      </w:r>
      <w:r/>
    </w:p>
    <w:p>
      <w:pPr>
        <w:ind w:firstLine="480"/>
        <w:spacing w:line="360" w:lineRule="auto"/>
        <w:rPr>
          <w:sz w:val="24"/>
          <w:szCs w:val="24"/>
        </w:rPr>
      </w:pPr>
      <w:r>
        <w:rPr>
          <w:rFonts w:hint="eastAsia"/>
          <w:sz w:val="24"/>
          <w:szCs w:val="24"/>
        </w:rPr>
        <w:t xml:space="preserve">严格按照启动阶段获得采购人认可的监理规划进行全过程监理；督促、检查项目承建单位严格按照合同约定进行项目实施；严格监督、审核承建单位的项目实施，针对实施过程中出现的问题及时向采购人以及项目承建单位发出预警，组</w:t>
      </w:r>
      <w:r>
        <w:rPr>
          <w:rFonts w:hint="eastAsia"/>
          <w:sz w:val="24"/>
          <w:szCs w:val="24"/>
        </w:rPr>
        <w:t xml:space="preserve">织项目协调会，签发会议纪要；到项目承建单位的现场监督、检查，如实向采购人汇报项目研发及实施进展，及时反映承建单位在人员配备、内部管理等方面出现的问题；按照合同约定的要求，与采购人一起进行项目里程碑节点测试、审核以及验收，参与撰写阶段验收报告，并签署里程碑验收文件以及阶段付款凭证；监督、协助项目承建单位进行系统需求分析、设计，审核所提交的需求分析文档和设计文档；监督、协助项目承建单位进行系统配置管理，审核所提交的配置及发布管理文档；协调采购人与项目承建单位间的工作，保证项目顺利进行；负责与合同相关的变更管理。</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）项目验收阶段</w:t>
      </w:r>
      <w:r/>
    </w:p>
    <w:p>
      <w:pPr>
        <w:ind w:firstLine="480"/>
        <w:spacing w:line="360" w:lineRule="auto"/>
        <w:rPr>
          <w:sz w:val="24"/>
          <w:szCs w:val="24"/>
        </w:rPr>
      </w:pPr>
      <w:r>
        <w:rPr>
          <w:rFonts w:hint="eastAsia"/>
          <w:sz w:val="24"/>
          <w:szCs w:val="24"/>
        </w:rPr>
        <w:t xml:space="preserve">监督各方做好验收准备；督促项目承建单位制定验收方案，审查验收方案、计划；检查</w:t>
      </w:r>
      <w:r>
        <w:rPr>
          <w:rFonts w:hint="eastAsia"/>
          <w:sz w:val="24"/>
          <w:szCs w:val="24"/>
        </w:rPr>
        <w:t xml:space="preserve">、审核承建单位的最终交付物是否完整、齐备，是否符合合同的约定，是否已经按照指定的时间和方式提交给采购人；监督检查系统的试运行阶段，提交试运行阶段监理监控报告；监督检查项目是否已经完成合同中所规定的各项内容；监督检查工程是否已经满足合同中的各项技术、应用指标；检查最终交付系统是否已经经过验收测试，各项性能、功能是否已经达到设计要求，并处于正常工作状态；检查所交付系统的用户化工作是否已经完成，合同中提及的相关培训是否已经完成，相关资料是否已经提交；协助撰写项目竣工报告；进行监理总结，移交监理资料和其他有关资料。</w:t>
      </w:r>
      <w:r/>
    </w:p>
    <w:p>
      <w:pPr>
        <w:ind w:firstLine="480"/>
        <w:spacing w:line="360" w:lineRule="auto"/>
        <w:rPr>
          <w:sz w:val="24"/>
          <w:szCs w:val="24"/>
        </w:rPr>
      </w:pPr>
      <w:r>
        <w:rPr>
          <w:rFonts w:hint="eastAsia"/>
          <w:sz w:val="24"/>
          <w:szCs w:val="24"/>
        </w:rPr>
        <w:t xml:space="preserve">4</w:t>
      </w:r>
      <w:r>
        <w:rPr>
          <w:rFonts w:hint="eastAsia"/>
          <w:sz w:val="24"/>
          <w:szCs w:val="24"/>
        </w:rPr>
        <w:t xml:space="preserve">、监理大纲要求</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要求投标人具有丰富的监理经验，了解政务信息化的业务特点，提供科学完整、合理可行的监理大纲。监理大纲内容应全面覆盖质量控制、进度控制、投资控制、变更控制、安全管理、合同管理、信息管理、组织协调等监理方案。</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理大纲应包含对江苏省“智慧民政”一体化信息平台项目的理解，并根据项目特点提出合理化建议。投标人应结合江苏省“智慧民政”一体化信息平台项目建设内容，并运用自身经验和知识结合项目业务特点，编写对项目的理解，同时对项目建设提出切实可行的合理化建议。</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理大纲应包含针对江苏省“智慧民政”一体化信息平台项目重难点的分析，并有针对性地提出相应的监理措施。重难点分析及监理措施应具有针对性，不应仅仅从项目管理、沟通协调、知识产权等方面通用的描述，应根据项目建设内容的特点较准确地识别出项目建设的重难点进行分析。</w:t>
      </w:r>
      <w:r/>
    </w:p>
    <w:p>
      <w:pPr>
        <w:ind w:firstLine="480"/>
        <w:spacing w:line="360" w:lineRule="auto"/>
        <w:rPr>
          <w:rFonts w:ascii="宋体" w:hAnsi="宋体" w:cs="宋体"/>
          <w:color w:val="000000"/>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）监理大纲中的质量控制措施、进度控制措施、投资控制措施、变更控制措施、安全管理方案、合同管理和信息管理方案，各方案应科学合理完整、可行性强、有针对性。</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（三）商务要求</w:t>
      </w:r>
      <w:r/>
    </w:p>
    <w:p>
      <w:pPr>
        <w:ind w:firstLine="480"/>
        <w:spacing w:line="360" w:lineRule="auto"/>
        <w:rPr>
          <w:sz w:val="24"/>
          <w:szCs w:val="24"/>
        </w:rPr>
      </w:pPr>
      <w:r>
        <w:rPr>
          <w:rFonts w:hint="eastAsia"/>
          <w:sz w:val="24"/>
          <w:szCs w:val="24"/>
        </w:rPr>
        <w:t xml:space="preserve">1</w:t>
      </w:r>
      <w:r>
        <w:rPr>
          <w:rFonts w:hint="eastAsia"/>
          <w:sz w:val="24"/>
          <w:szCs w:val="24"/>
        </w:rPr>
        <w:t xml:space="preserve">、服务期：</w:t>
      </w:r>
      <w:bookmarkStart w:id="213" w:name="_Hlk183677258"/>
      <w:r/>
      <w:bookmarkStart w:id="214" w:name="_Hlk194261657"/>
      <w:r>
        <w:rPr>
          <w:rFonts w:hint="eastAsia"/>
          <w:sz w:val="24"/>
          <w:szCs w:val="24"/>
        </w:rPr>
        <w:t xml:space="preserve">自合同签订之日起至江苏省“智慧民政”一体化信息平台项目通过财务主管部门竣工决算为止。</w:t>
      </w:r>
      <w:bookmarkEnd w:id="213"/>
      <w:r/>
      <w:bookmarkEnd w:id="214"/>
      <w:r/>
      <w:r/>
    </w:p>
    <w:p>
      <w:pPr>
        <w:ind w:firstLine="480"/>
        <w:spacing w:line="360" w:lineRule="auto"/>
        <w:rPr>
          <w:sz w:val="24"/>
          <w:szCs w:val="24"/>
        </w:rPr>
      </w:pPr>
      <w:r>
        <w:rPr>
          <w:rFonts w:hint="eastAsia"/>
          <w:sz w:val="24"/>
          <w:szCs w:val="24"/>
        </w:rPr>
        <w:t xml:space="preserve">2</w:t>
      </w:r>
      <w:r>
        <w:rPr>
          <w:rFonts w:hint="eastAsia"/>
          <w:sz w:val="24"/>
          <w:szCs w:val="24"/>
        </w:rPr>
        <w:t xml:space="preserve">、服务地点：按采购人指定地点提供服务。</w:t>
      </w:r>
      <w:r/>
    </w:p>
    <w:p>
      <w:pPr>
        <w:ind w:firstLine="480"/>
        <w:spacing w:line="360" w:lineRule="auto"/>
        <w:tabs>
          <w:tab w:val="left" w:pos="420" w:leader="none"/>
        </w:tabs>
        <w:rPr>
          <w:sz w:val="24"/>
        </w:rPr>
      </w:pPr>
      <w:r>
        <w:rPr>
          <w:sz w:val="24"/>
          <w:szCs w:val="24"/>
        </w:rPr>
        <w:t xml:space="preserve">3</w:t>
      </w:r>
      <w:r>
        <w:rPr>
          <w:rFonts w:hint="eastAsia"/>
          <w:sz w:val="24"/>
          <w:szCs w:val="24"/>
        </w:rPr>
        <w:t xml:space="preserve">、付款方式：</w:t>
      </w:r>
      <w:r>
        <w:rPr>
          <w:rFonts w:hint="eastAsia"/>
          <w:sz w:val="24"/>
        </w:rPr>
        <w:t xml:space="preserve">签订合同后</w:t>
      </w:r>
      <w:r>
        <w:rPr>
          <w:sz w:val="24"/>
        </w:rPr>
        <w:t xml:space="preserve">30</w:t>
      </w:r>
      <w:r>
        <w:rPr>
          <w:rFonts w:hint="eastAsia"/>
          <w:sz w:val="24"/>
        </w:rPr>
        <w:t xml:space="preserve">日内，甲方支付合同额的</w:t>
      </w:r>
      <w:r>
        <w:rPr>
          <w:sz w:val="24"/>
        </w:rPr>
        <w:t xml:space="preserve">60%</w:t>
      </w:r>
      <w:r>
        <w:rPr>
          <w:rFonts w:hint="eastAsia"/>
          <w:sz w:val="24"/>
        </w:rPr>
        <w:t xml:space="preserve">；江苏省“智慧民政”一体化信息平台项目初验合格后</w:t>
      </w:r>
      <w:bookmarkStart w:id="215" w:name="_Hlk185543168"/>
      <w:r>
        <w:rPr>
          <w:sz w:val="24"/>
        </w:rPr>
        <w:t xml:space="preserve">30</w:t>
      </w:r>
      <w:r>
        <w:rPr>
          <w:rFonts w:hint="eastAsia"/>
          <w:sz w:val="24"/>
        </w:rPr>
        <w:t xml:space="preserve">日内</w:t>
      </w:r>
      <w:bookmarkEnd w:id="215"/>
      <w:r>
        <w:rPr>
          <w:rFonts w:hint="eastAsia"/>
          <w:sz w:val="24"/>
        </w:rPr>
        <w:t xml:space="preserve">，甲方支付合同额的</w:t>
      </w:r>
      <w:r>
        <w:rPr>
          <w:sz w:val="24"/>
        </w:rPr>
        <w:t xml:space="preserve">35%</w:t>
      </w:r>
      <w:r>
        <w:rPr>
          <w:rFonts w:hint="eastAsia"/>
          <w:sz w:val="24"/>
        </w:rPr>
        <w:t xml:space="preserve">；江苏省“智慧民政”一体化信息平台项目竣工验收合格后</w:t>
      </w:r>
      <w:r>
        <w:rPr>
          <w:sz w:val="24"/>
        </w:rPr>
        <w:t xml:space="preserve">30</w:t>
      </w:r>
      <w:r>
        <w:rPr>
          <w:rFonts w:hint="eastAsia"/>
          <w:sz w:val="24"/>
        </w:rPr>
        <w:t xml:space="preserve">日内，甲方支付合同额的</w:t>
      </w:r>
      <w:r>
        <w:rPr>
          <w:sz w:val="24"/>
        </w:rPr>
        <w:t xml:space="preserve">5%</w:t>
      </w:r>
      <w:r>
        <w:rPr>
          <w:rFonts w:hint="eastAsia"/>
          <w:sz w:val="24"/>
        </w:rPr>
        <w:t xml:space="preserve">。</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（四）其它要求</w:t>
      </w:r>
      <w:r/>
    </w:p>
    <w:p>
      <w:pPr>
        <w:ind w:firstLine="480"/>
        <w:spacing w:line="360" w:lineRule="auto"/>
        <w:rPr>
          <w:sz w:val="24"/>
          <w:szCs w:val="24"/>
        </w:rPr>
      </w:pPr>
      <w:r>
        <w:rPr>
          <w:rFonts w:hint="eastAsia"/>
          <w:sz w:val="24"/>
          <w:szCs w:val="24"/>
        </w:rPr>
        <w:t xml:space="preserve">1</w:t>
      </w:r>
      <w:r>
        <w:rPr>
          <w:rFonts w:hint="eastAsia"/>
          <w:sz w:val="24"/>
          <w:szCs w:val="24"/>
        </w:rPr>
        <w:t xml:space="preserve">、投标人须按照项目建设目标和要求，遵循国家、江苏省政务信息化项目建设、监理的相关标准规范，依据项目建设合同和用户需求，对项目的各个层面进行先进、科学、合理的管理、控制和协调。</w:t>
      </w:r>
      <w:r/>
    </w:p>
    <w:p>
      <w:pPr>
        <w:ind w:firstLine="480"/>
        <w:spacing w:line="360" w:lineRule="auto"/>
        <w:rPr>
          <w:sz w:val="24"/>
          <w:szCs w:val="24"/>
        </w:rPr>
      </w:pPr>
      <w:r>
        <w:rPr>
          <w:rFonts w:hint="eastAsia"/>
          <w:sz w:val="24"/>
          <w:szCs w:val="24"/>
        </w:rPr>
        <w:t xml:space="preserve">2</w:t>
      </w:r>
      <w:r>
        <w:rPr>
          <w:rFonts w:hint="eastAsia"/>
          <w:sz w:val="24"/>
          <w:szCs w:val="24"/>
        </w:rPr>
        <w:t xml:space="preserve">、投标人须对江苏省“智慧民政”一体化信息平台项目所有信息负有保密义务，不得侵害、外泄或以任何直接或间接的方法使任何第三人知悉或使用。</w:t>
      </w:r>
      <w:r/>
    </w:p>
    <w:p>
      <w:pPr>
        <w:ind w:firstLine="480"/>
        <w:spacing w:line="360" w:lineRule="auto"/>
        <w:rPr>
          <w:sz w:val="24"/>
          <w:szCs w:val="24"/>
        </w:rPr>
      </w:pPr>
      <w:r>
        <w:rPr>
          <w:rFonts w:hint="eastAsia"/>
          <w:sz w:val="24"/>
          <w:szCs w:val="24"/>
        </w:rPr>
        <w:t xml:space="preserve">3</w:t>
      </w:r>
      <w:r>
        <w:rPr>
          <w:rFonts w:hint="eastAsia"/>
          <w:sz w:val="24"/>
          <w:szCs w:val="24"/>
        </w:rPr>
        <w:t xml:space="preserve">、投标人须保证信息介质的使用安全，做好介质的管理工作，不能随意摆放。</w:t>
      </w:r>
      <w:r/>
    </w:p>
    <w:p>
      <w:pPr>
        <w:ind w:firstLine="480"/>
        <w:spacing w:line="360" w:lineRule="auto"/>
        <w:rPr>
          <w:sz w:val="24"/>
          <w:szCs w:val="24"/>
        </w:rPr>
      </w:pPr>
      <w:r>
        <w:rPr>
          <w:rFonts w:hint="eastAsia"/>
          <w:sz w:val="24"/>
          <w:szCs w:val="24"/>
        </w:rPr>
        <w:t xml:space="preserve">4</w:t>
      </w:r>
      <w:r>
        <w:rPr>
          <w:rFonts w:hint="eastAsia"/>
          <w:sz w:val="24"/>
          <w:szCs w:val="24"/>
        </w:rPr>
        <w:t xml:space="preserve">、投标人须保证参与采购人工作过程中严格遵守关于信息安全的相关规定。所使用的电脑软、硬件设施都满足采购人的安全要求。</w:t>
      </w:r>
      <w:r/>
    </w:p>
    <w:p>
      <w:pPr>
        <w:ind w:firstLine="480"/>
        <w:spacing w:line="360" w:lineRule="auto"/>
        <w:rPr>
          <w:sz w:val="24"/>
          <w:szCs w:val="24"/>
        </w:rPr>
      </w:pPr>
      <w:r>
        <w:rPr>
          <w:rFonts w:hint="eastAsia"/>
          <w:sz w:val="24"/>
          <w:szCs w:val="24"/>
        </w:rPr>
        <w:t xml:space="preserve">5</w:t>
      </w:r>
      <w:r>
        <w:rPr>
          <w:rFonts w:hint="eastAsia"/>
          <w:sz w:val="24"/>
          <w:szCs w:val="24"/>
        </w:rPr>
        <w:t xml:space="preserve">、投标人在结束采购人委托的工作时，要销毁工作期间使用的相关纸质文件和电子文档，不能保存相关文件。</w:t>
      </w:r>
      <w:r/>
    </w:p>
    <w:p>
      <w:pPr>
        <w:ind w:firstLine="480"/>
        <w:spacing w:line="360" w:lineRule="auto"/>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总监理工程师</w:t>
      </w:r>
      <w:r>
        <w:rPr>
          <w:rFonts w:hint="eastAsia"/>
          <w:sz w:val="24"/>
          <w:szCs w:val="24"/>
        </w:rPr>
        <w:t xml:space="preserve">具有信息系统监理师、系统规划与管理师、信息系统项目管理师</w:t>
      </w:r>
      <w:r>
        <w:rPr>
          <w:rFonts w:hint="eastAsia"/>
          <w:sz w:val="24"/>
          <w:szCs w:val="24"/>
        </w:rPr>
        <w:t xml:space="preserve">、</w:t>
      </w:r>
      <w:r>
        <w:rPr>
          <w:rFonts w:hint="eastAsia"/>
          <w:sz w:val="24"/>
          <w:szCs w:val="24"/>
        </w:rPr>
        <w:t xml:space="preserve">数据库系统工程师、信息安全工程师、系统集成项目管理工程师。自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日以来（以合同签订时间为准）担任过信息化项目总监理工程师。</w:t>
      </w:r>
      <w:r>
        <w:rPr>
          <w:rFonts w:hint="eastAsia"/>
          <w:sz w:val="24"/>
          <w:szCs w:val="24"/>
        </w:rPr>
        <w:t xml:space="preserve">能够对</w:t>
      </w:r>
      <w:r>
        <w:rPr>
          <w:rFonts w:hint="eastAsia"/>
          <w:sz w:val="24"/>
          <w:szCs w:val="24"/>
        </w:rPr>
        <w:t xml:space="preserve">江苏省“智慧民政”一体化信息平台项目</w:t>
      </w:r>
      <w:r>
        <w:rPr>
          <w:rFonts w:hint="eastAsia"/>
          <w:sz w:val="24"/>
          <w:szCs w:val="24"/>
        </w:rPr>
        <w:t xml:space="preserve">进行全过程管理，并有较强的安全服务意识和服务能力，具备丰富的系统规划与管理、系统集成项目管理经验和网络工程相关知识</w:t>
      </w:r>
      <w:r>
        <w:rPr>
          <w:rFonts w:hint="eastAsia"/>
          <w:sz w:val="24"/>
          <w:szCs w:val="24"/>
        </w:rPr>
        <w:t xml:space="preserve">储备</w:t>
      </w:r>
      <w:r>
        <w:rPr>
          <w:rFonts w:hint="eastAsia"/>
          <w:sz w:val="24"/>
          <w:szCs w:val="24"/>
        </w:rPr>
        <w:t xml:space="preserve">，掌握常用的大型数据库管理系统的应用技术，能够识别并降低</w:t>
      </w:r>
      <w:r>
        <w:rPr>
          <w:rFonts w:hint="eastAsia"/>
          <w:sz w:val="24"/>
          <w:szCs w:val="24"/>
        </w:rPr>
        <w:t xml:space="preserve">江苏省“智慧民政”一体化信息平台项目</w:t>
      </w:r>
      <w:r>
        <w:rPr>
          <w:rFonts w:hint="eastAsia"/>
          <w:sz w:val="24"/>
          <w:szCs w:val="24"/>
        </w:rPr>
        <w:t xml:space="preserve">中所涉及的网络和数据等安全风险。同时，总监理工程师应能够对项目中的投资进行精准控制，对于可能存在的变更能够进行造价评估，并提供相应意见和建议。</w:t>
      </w:r>
      <w:r/>
    </w:p>
    <w:p>
      <w:pPr>
        <w:ind w:firstLine="480"/>
        <w:spacing w:line="360" w:lineRule="auto"/>
        <w:rPr>
          <w:sz w:val="24"/>
          <w:szCs w:val="24"/>
        </w:rPr>
      </w:pPr>
      <w:r>
        <w:rPr>
          <w:rFonts w:hint="eastAsia"/>
          <w:sz w:val="24"/>
          <w:szCs w:val="24"/>
        </w:rPr>
        <w:t xml:space="preserve">7</w:t>
      </w:r>
      <w:r>
        <w:rPr>
          <w:rFonts w:hint="eastAsia"/>
          <w:sz w:val="24"/>
          <w:szCs w:val="24"/>
        </w:rPr>
        <w:t xml:space="preserve">、总监理工程师代表</w:t>
      </w:r>
      <w:r>
        <w:rPr>
          <w:rFonts w:hint="eastAsia"/>
          <w:sz w:val="24"/>
          <w:szCs w:val="24"/>
        </w:rPr>
        <w:t xml:space="preserve">（与总监理工程师不得为同一人）常驻现场服务，总监理工程师代表具有信息系统监理师、系统规划与管理师、信息系统项目管理师、系统分析师、信息安全工程师</w:t>
      </w:r>
      <w:r>
        <w:rPr>
          <w:rFonts w:hint="eastAsia"/>
          <w:sz w:val="24"/>
          <w:szCs w:val="24"/>
        </w:rPr>
        <w:t xml:space="preserve">、</w:t>
      </w:r>
      <w:r>
        <w:rPr>
          <w:rFonts w:hint="eastAsia"/>
          <w:sz w:val="24"/>
          <w:szCs w:val="24"/>
        </w:rPr>
        <w:t xml:space="preserve">软件造价工程师证书。自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日以来（以合同签订时间为准）担任过信息化项目总监理工程师或总监理工程师代表。</w:t>
      </w:r>
      <w:r>
        <w:rPr>
          <w:rFonts w:hint="eastAsia"/>
          <w:sz w:val="24"/>
          <w:szCs w:val="24"/>
        </w:rPr>
        <w:t xml:space="preserve">须能够对</w:t>
      </w:r>
      <w:r>
        <w:rPr>
          <w:rFonts w:hint="eastAsia"/>
          <w:sz w:val="24"/>
          <w:szCs w:val="24"/>
        </w:rPr>
        <w:t xml:space="preserve">江苏省“智慧民政”一体化信息平台项目</w:t>
      </w:r>
      <w:r>
        <w:rPr>
          <w:rFonts w:hint="eastAsia"/>
          <w:sz w:val="24"/>
          <w:szCs w:val="24"/>
        </w:rPr>
        <w:t xml:space="preserve">进行全面管理，并且对国家和江苏省关于政务信息化项目的管理办法有深刻的理解，具备一定工程咨询能力，能够在项目过程中为采购人针对项目过程管理、财政资金管理、网络安全管理、项目验收管理等提出咨询建议。总监理工程师代表须掌握开发信息系统的综合技术知识</w:t>
      </w:r>
      <w:r>
        <w:rPr>
          <w:rFonts w:hint="eastAsia"/>
          <w:sz w:val="24"/>
          <w:szCs w:val="24"/>
        </w:rPr>
        <w:t xml:space="preserve">，具备丰富的信息系统项目管理经验，</w:t>
      </w:r>
      <w:r>
        <w:rPr>
          <w:rFonts w:hint="eastAsia"/>
          <w:sz w:val="24"/>
          <w:szCs w:val="24"/>
        </w:rPr>
        <w:t xml:space="preserve">具</w:t>
      </w:r>
      <w:r>
        <w:rPr>
          <w:rFonts w:hint="eastAsia"/>
          <w:sz w:val="24"/>
          <w:szCs w:val="24"/>
        </w:rPr>
        <w:t xml:space="preserve">备</w:t>
      </w:r>
      <w:r>
        <w:rPr>
          <w:rFonts w:hint="eastAsia"/>
          <w:sz w:val="24"/>
          <w:szCs w:val="24"/>
        </w:rPr>
        <w:t xml:space="preserve">信息安全管理能力</w:t>
      </w:r>
      <w:r>
        <w:rPr>
          <w:rFonts w:hint="eastAsia"/>
          <w:sz w:val="24"/>
          <w:szCs w:val="24"/>
        </w:rPr>
        <w:t xml:space="preserve">以及</w:t>
      </w:r>
      <w:r>
        <w:rPr>
          <w:rFonts w:hint="eastAsia"/>
          <w:sz w:val="24"/>
          <w:szCs w:val="24"/>
        </w:rPr>
        <w:t xml:space="preserve">实施信息技术服务规划和信息系统运行维护管理</w:t>
      </w:r>
      <w:r>
        <w:rPr>
          <w:rFonts w:hint="eastAsia"/>
          <w:sz w:val="24"/>
          <w:szCs w:val="24"/>
        </w:rPr>
        <w:t xml:space="preserve">相关经验，</w:t>
      </w:r>
      <w:r>
        <w:rPr>
          <w:rFonts w:hint="eastAsia"/>
          <w:sz w:val="24"/>
          <w:szCs w:val="24"/>
        </w:rPr>
        <w:t xml:space="preserve">在项目现场对各项目承建单位的实施过程进行信息安全管控，协助采购人对软硬件交付物进行质量检验，保证承建单位交付产品的合格。</w:t>
      </w:r>
      <w:r/>
    </w:p>
    <w:p>
      <w:pPr>
        <w:ind w:firstLine="480"/>
        <w:spacing w:line="360" w:lineRule="auto"/>
        <w:rPr>
          <w:sz w:val="24"/>
          <w:szCs w:val="24"/>
        </w:rPr>
      </w:pPr>
      <w:r>
        <w:rPr>
          <w:rFonts w:hint="eastAsia"/>
          <w:sz w:val="24"/>
          <w:szCs w:val="24"/>
        </w:rPr>
        <w:t xml:space="preserve">8</w:t>
      </w:r>
      <w:r>
        <w:rPr>
          <w:rFonts w:hint="eastAsia"/>
          <w:sz w:val="24"/>
          <w:szCs w:val="24"/>
        </w:rPr>
        <w:t xml:space="preserve">、</w:t>
      </w:r>
      <w:r>
        <w:rPr>
          <w:rFonts w:hint="eastAsia"/>
          <w:sz w:val="24"/>
          <w:szCs w:val="24"/>
        </w:rPr>
        <w:t xml:space="preserve">除总监理工程师、总监理工程师代表之外，</w:t>
      </w:r>
      <w:r>
        <w:rPr>
          <w:rFonts w:hint="eastAsia"/>
          <w:sz w:val="24"/>
          <w:szCs w:val="24"/>
        </w:rPr>
        <w:t xml:space="preserve">监理服务团队成员专业须搭配须合理，配置项目管理、系统分析、信息安全、系统集成等方面的专业监理工程师开展日常的监理工作，并且有专职的监理工程师按照国家相关信息技术服务标准要求对监理过程进行监控，确保监理合法合规，所有的监理输出物和工作流程满足相关信息技术服务要求。</w:t>
      </w:r>
      <w:r>
        <w:rPr>
          <w:rFonts w:hint="eastAsia"/>
          <w:sz w:val="24"/>
          <w:szCs w:val="24"/>
        </w:rPr>
        <w:t xml:space="preserve">投标人应为本项目配备项目不少于</w:t>
      </w:r>
      <w:r>
        <w:rPr>
          <w:sz w:val="24"/>
          <w:szCs w:val="24"/>
        </w:rPr>
        <w:t xml:space="preserve">6</w:t>
      </w:r>
      <w:r>
        <w:rPr>
          <w:rFonts w:hint="eastAsia"/>
          <w:sz w:val="24"/>
          <w:szCs w:val="24"/>
        </w:rPr>
        <w:t xml:space="preserve">人的服务团队。服务团队成员具有系统规划与管理师证书、信息系统项目管理师证书、数据库系统工程师证书、系统分</w:t>
      </w:r>
      <w:r>
        <w:rPr>
          <w:rFonts w:hint="eastAsia"/>
          <w:sz w:val="24"/>
          <w:szCs w:val="24"/>
        </w:rPr>
        <w:t xml:space="preserve">析师证书、系统集成项目管理工程师证书、咨询工程师（投资）证书、软件工程造价师证书。自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日以来（以合同签订时间为准）参与过信息化项目监理服务项目。</w:t>
      </w:r>
      <w:r/>
    </w:p>
    <w:p>
      <w:pPr>
        <w:ind w:firstLine="480"/>
        <w:spacing w:line="360" w:lineRule="auto"/>
        <w:rPr>
          <w:sz w:val="24"/>
          <w:szCs w:val="24"/>
        </w:rPr>
      </w:pPr>
      <w:r>
        <w:rPr>
          <w:rFonts w:hint="eastAsia"/>
          <w:sz w:val="24"/>
          <w:szCs w:val="24"/>
        </w:rPr>
        <w:t xml:space="preserve">9</w:t>
      </w:r>
      <w:r>
        <w:rPr>
          <w:rFonts w:hint="eastAsia"/>
          <w:sz w:val="24"/>
          <w:szCs w:val="24"/>
        </w:rPr>
        <w:t xml:space="preserve">、投标人须使用信息化工具辅助监理工作，具有工程监理项目管理系统软件著作权。提供包含“质量控制、进度控制、投资控制、变更控制、合同管理、信息</w:t>
      </w:r>
      <w:r>
        <w:rPr>
          <w:sz w:val="24"/>
          <w:szCs w:val="24"/>
        </w:rPr>
        <w:t xml:space="preserve">/</w:t>
      </w:r>
      <w:r>
        <w:rPr>
          <w:rFonts w:hint="eastAsia"/>
          <w:sz w:val="24"/>
          <w:szCs w:val="24"/>
        </w:rPr>
        <w:t xml:space="preserve">文档管理、安全管理、参建单位沟通或协调”相关功能的管理系统软件著作权证书。</w:t>
      </w:r>
      <w:r/>
    </w:p>
    <w:p>
      <w:pPr>
        <w:ind w:firstLine="480"/>
        <w:spacing w:line="360" w:lineRule="auto"/>
        <w:rPr>
          <w:sz w:val="24"/>
          <w:szCs w:val="24"/>
        </w:rPr>
      </w:pPr>
      <w:r>
        <w:rPr>
          <w:rFonts w:hint="eastAsia"/>
          <w:sz w:val="24"/>
          <w:szCs w:val="24"/>
        </w:rPr>
        <w:t xml:space="preserve">10</w:t>
      </w:r>
      <w:r>
        <w:rPr>
          <w:rFonts w:hint="eastAsia"/>
          <w:sz w:val="24"/>
          <w:szCs w:val="24"/>
        </w:rPr>
        <w:t xml:space="preserve">、投标人自</w:t>
      </w:r>
      <w:r>
        <w:rPr>
          <w:sz w:val="24"/>
          <w:szCs w:val="24"/>
        </w:rPr>
        <w:t xml:space="preserve">2022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日以来（以合同签订时间为准）有信息化项目监理服务业绩。</w:t>
      </w:r>
      <w:r/>
    </w:p>
    <w:p>
      <w:pPr>
        <w:ind w:firstLine="480"/>
        <w:spacing w:line="360" w:lineRule="auto"/>
        <w:rPr>
          <w:sz w:val="24"/>
          <w:szCs w:val="24"/>
        </w:rPr>
      </w:pPr>
      <w:r>
        <w:rPr>
          <w:rFonts w:hint="eastAsia"/>
          <w:sz w:val="24"/>
          <w:szCs w:val="24"/>
        </w:rPr>
        <w:t xml:space="preserve">11</w:t>
      </w:r>
      <w:r>
        <w:rPr>
          <w:rFonts w:hint="eastAsia"/>
          <w:sz w:val="24"/>
          <w:szCs w:val="24"/>
        </w:rPr>
        <w:t xml:space="preserve">、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firstLine="480"/>
        <w:spacing w:line="360" w:lineRule="auto"/>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、报价说明</w:t>
      </w:r>
      <w:r/>
    </w:p>
    <w:p>
      <w:pPr>
        <w:ind w:firstLine="480"/>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）投标人的任何错漏、优惠、竞争性报价不得作为减轻责任、减少服务、增加收费、降低服务质量的理由。</w:t>
      </w:r>
      <w:r/>
    </w:p>
    <w:p>
      <w:pPr>
        <w:ind w:firstLine="480"/>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）投标人报价除包含采购文件中列明的项目外，还应包括保障服务正常运行应当具有的物资和服务，对服务正常运行应当具有的物资和服务理解不一致的以采购人理解为准。</w:t>
      </w:r>
      <w:r/>
    </w:p>
    <w:p>
      <w:pPr>
        <w:jc w:val="left"/>
        <w:widowControl/>
        <w:rPr>
          <w:sz w:val="24"/>
          <w:szCs w:val="24"/>
        </w:rPr>
      </w:pPr>
      <w:r>
        <w:rPr>
          <w:sz w:val="24"/>
          <w:szCs w:val="24"/>
        </w:rPr>
        <w:br w:type="page" w:clear="all"/>
      </w:r>
      <w:r/>
    </w:p>
    <w:p>
      <w:pPr>
        <w:ind w:firstLine="480"/>
        <w:spacing w:line="360" w:lineRule="auto"/>
        <w:rPr>
          <w:sz w:val="24"/>
          <w:szCs w:val="24"/>
        </w:rPr>
      </w:pPr>
      <w:r>
        <w:rPr>
          <w:sz w:val="24"/>
          <w:szCs w:val="24"/>
        </w:rPr>
      </w:r>
      <w:r/>
    </w:p>
    <w:p>
      <w:pPr>
        <w:rPr>
          <w:rFonts w:ascii="宋体" w:hAnsi="宋体"/>
          <w:b/>
          <w:sz w:val="24"/>
          <w:szCs w:val="24"/>
        </w:rPr>
        <w:outlineLvl w:val="1"/>
      </w:pPr>
      <w:r>
        <w:rPr>
          <w:rFonts w:hint="eastAsia" w:ascii="宋体" w:hAnsi="宋体"/>
          <w:b/>
          <w:sz w:val="24"/>
          <w:szCs w:val="24"/>
        </w:rPr>
        <w:t xml:space="preserve">五</w:t>
      </w:r>
      <w:r>
        <w:rPr>
          <w:rFonts w:hint="eastAsia" w:ascii="宋体" w:hAnsi="宋体"/>
          <w:b/>
          <w:sz w:val="24"/>
          <w:szCs w:val="24"/>
        </w:rPr>
        <w:t xml:space="preserve">、</w:t>
      </w:r>
      <w:bookmarkStart w:id="216" w:name="OLE_LINK22"/>
      <w:r>
        <w:rPr>
          <w:rFonts w:hint="eastAsia" w:ascii="宋体" w:hAnsi="宋体"/>
          <w:b/>
          <w:sz w:val="24"/>
          <w:szCs w:val="24"/>
        </w:rPr>
        <w:t xml:space="preserve">采购包</w:t>
      </w:r>
      <w:r>
        <w:rPr>
          <w:rFonts w:hint="eastAsia" w:ascii="宋体" w:hAnsi="宋体"/>
          <w:b/>
          <w:sz w:val="24"/>
          <w:szCs w:val="24"/>
        </w:rPr>
        <w:t xml:space="preserve">3</w:t>
      </w:r>
      <w:r>
        <w:rPr>
          <w:rFonts w:hint="eastAsia" w:ascii="宋体" w:hAnsi="宋体"/>
          <w:b/>
          <w:sz w:val="24"/>
          <w:szCs w:val="24"/>
        </w:rPr>
        <w:t xml:space="preserve">：江苏省“智慧民政”一体化信息平台项目财务审计服务</w:t>
      </w:r>
      <w:bookmarkEnd w:id="216"/>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（一）项目目标</w:t>
      </w:r>
      <w:r/>
    </w:p>
    <w:p>
      <w:pPr>
        <w:ind w:firstLine="480"/>
        <w:spacing w:line="360" w:lineRule="auto"/>
        <w:rPr>
          <w:color w:val="000000"/>
          <w:sz w:val="24"/>
        </w:rPr>
      </w:pPr>
      <w:r>
        <w:rPr>
          <w:color w:val="000000"/>
          <w:sz w:val="24"/>
        </w:rPr>
        <w:t xml:space="preserve">本项目需要采用先进的审计工具和审计方法，通过对江苏省</w:t>
      </w:r>
      <w:r>
        <w:rPr>
          <w:color w:val="000000"/>
          <w:sz w:val="24"/>
        </w:rPr>
        <w:t xml:space="preserve">“</w:t>
      </w:r>
      <w:r>
        <w:rPr>
          <w:color w:val="000000"/>
          <w:sz w:val="24"/>
        </w:rPr>
        <w:t xml:space="preserve">智慧民政</w:t>
      </w:r>
      <w:r>
        <w:rPr>
          <w:color w:val="000000"/>
          <w:sz w:val="24"/>
        </w:rPr>
        <w:t xml:space="preserve">”</w:t>
      </w:r>
      <w:r>
        <w:rPr>
          <w:color w:val="000000"/>
          <w:sz w:val="24"/>
        </w:rPr>
        <w:t xml:space="preserve">一体化信息平台项目财务</w:t>
      </w:r>
      <w:r>
        <w:rPr>
          <w:rFonts w:hint="eastAsia"/>
          <w:color w:val="000000"/>
          <w:sz w:val="24"/>
        </w:rPr>
        <w:t xml:space="preserve">决算审计</w:t>
      </w:r>
      <w:r>
        <w:rPr>
          <w:color w:val="000000"/>
          <w:sz w:val="24"/>
        </w:rPr>
        <w:t xml:space="preserve">服务，保障江苏省</w:t>
      </w:r>
      <w:r>
        <w:rPr>
          <w:color w:val="000000"/>
          <w:sz w:val="24"/>
        </w:rPr>
        <w:t xml:space="preserve">“</w:t>
      </w:r>
      <w:r>
        <w:rPr>
          <w:color w:val="000000"/>
          <w:sz w:val="24"/>
        </w:rPr>
        <w:t xml:space="preserve">智慧民政</w:t>
      </w:r>
      <w:r>
        <w:rPr>
          <w:color w:val="000000"/>
          <w:sz w:val="24"/>
        </w:rPr>
        <w:t xml:space="preserve">”</w:t>
      </w:r>
      <w:r>
        <w:rPr>
          <w:color w:val="000000"/>
          <w:sz w:val="24"/>
        </w:rPr>
        <w:t xml:space="preserve">一体化信息平台项目的建设资金调整、使用、管理的合理合规性，从而推动项目顺利验收，加强采购人项目审计管理能力，贯彻采购人审计管理理念，进一步促进项目建设管理水平整体提升。</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（二）服务内容及要求</w:t>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、服务范围</w:t>
      </w:r>
      <w:r/>
    </w:p>
    <w:p>
      <w:pPr>
        <w:ind w:firstLine="480"/>
        <w:spacing w:line="360" w:lineRule="auto"/>
        <w:rPr>
          <w:color w:val="000000"/>
          <w:sz w:val="24"/>
        </w:rPr>
      </w:pPr>
      <w:r>
        <w:rPr>
          <w:rFonts w:hint="eastAsia"/>
          <w:color w:val="000000"/>
          <w:sz w:val="24"/>
        </w:rPr>
        <w:t xml:space="preserve">主要包括</w:t>
      </w:r>
      <w:r>
        <w:rPr>
          <w:rFonts w:hint="eastAsia"/>
          <w:sz w:val="24"/>
          <w:szCs w:val="24"/>
        </w:rPr>
        <w:t xml:space="preserve">江苏省“智慧民政”一体化信息平台项目</w:t>
      </w:r>
      <w:r>
        <w:rPr>
          <w:rFonts w:hint="eastAsia"/>
          <w:color w:val="000000"/>
          <w:sz w:val="24"/>
        </w:rPr>
        <w:t xml:space="preserve">的财务决算审计、其他与</w:t>
      </w:r>
      <w:r>
        <w:rPr>
          <w:rFonts w:hint="eastAsia"/>
          <w:sz w:val="24"/>
          <w:szCs w:val="24"/>
        </w:rPr>
        <w:t xml:space="preserve">江苏省“智慧民政”一体化信息平台项目</w:t>
      </w:r>
      <w:r>
        <w:rPr>
          <w:rFonts w:hint="eastAsia"/>
          <w:color w:val="000000"/>
          <w:sz w:val="24"/>
        </w:rPr>
        <w:t xml:space="preserve">审计有关的服务工作。</w:t>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、服务内容（包括但不限于以下方面）</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）提供</w:t>
      </w:r>
      <w:r>
        <w:rPr>
          <w:rFonts w:hint="eastAsia"/>
          <w:color w:val="000000"/>
          <w:sz w:val="24"/>
        </w:rPr>
        <w:t xml:space="preserve">财务决算审计</w:t>
      </w:r>
      <w:r>
        <w:rPr>
          <w:rFonts w:hint="eastAsia"/>
          <w:color w:val="000000"/>
          <w:sz w:val="24"/>
        </w:rPr>
        <w:t xml:space="preserve">服务方案</w:t>
      </w:r>
      <w:r/>
    </w:p>
    <w:p>
      <w:pPr>
        <w:ind w:firstLine="480"/>
        <w:spacing w:line="360" w:lineRule="auto"/>
        <w:rPr>
          <w:color w:val="000000"/>
          <w:sz w:val="24"/>
        </w:rPr>
      </w:pPr>
      <w:r>
        <w:rPr>
          <w:rFonts w:hint="eastAsia"/>
          <w:sz w:val="24"/>
          <w:szCs w:val="24"/>
        </w:rPr>
        <w:t xml:space="preserve">投标人</w:t>
      </w:r>
      <w:r>
        <w:rPr>
          <w:rFonts w:hint="eastAsia"/>
          <w:color w:val="000000"/>
          <w:sz w:val="24"/>
        </w:rPr>
        <w:t xml:space="preserve">应具有丰富的信息化项目审计经验，了解政务信息化业务特点，针对</w:t>
      </w:r>
      <w:r>
        <w:rPr>
          <w:rFonts w:hint="eastAsia"/>
          <w:sz w:val="24"/>
          <w:szCs w:val="24"/>
        </w:rPr>
        <w:t xml:space="preserve">江苏省“智慧民政”一体化信息平台项目</w:t>
      </w:r>
      <w:r>
        <w:rPr>
          <w:rFonts w:hint="eastAsia"/>
          <w:color w:val="000000"/>
          <w:sz w:val="24"/>
        </w:rPr>
        <w:t xml:space="preserve">提供科学完整、合理可行的财务决算审计服务方案。审计服务方案内容应全面覆盖</w:t>
      </w:r>
      <w:r>
        <w:rPr>
          <w:rFonts w:hint="eastAsia"/>
          <w:sz w:val="24"/>
          <w:szCs w:val="24"/>
        </w:rPr>
        <w:t xml:space="preserve">江苏省“智慧民政”一体化信息平台项目</w:t>
      </w:r>
      <w:r>
        <w:rPr>
          <w:rFonts w:hint="eastAsia"/>
          <w:color w:val="000000"/>
          <w:sz w:val="24"/>
        </w:rPr>
        <w:t xml:space="preserve">设计变更的经济分析、实施阶段的现场计量、现场签证、新增项目的价格审核及评价、工程预付款及进度款审核、项目结算审核等和审计控制有关的其他服务工作等。</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w:t>
      </w:r>
      <w:r>
        <w:rPr>
          <w:rFonts w:hint="eastAsia"/>
          <w:color w:val="000000"/>
          <w:sz w:val="24"/>
        </w:rPr>
        <w:t xml:space="preserve">财务决算审计</w:t>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）审查</w:t>
      </w:r>
      <w:r>
        <w:rPr>
          <w:rFonts w:hint="eastAsia"/>
          <w:sz w:val="24"/>
          <w:szCs w:val="24"/>
        </w:rPr>
        <w:t xml:space="preserve">江苏省“智慧民政”一体化信息平台项目</w:t>
      </w:r>
      <w:r>
        <w:rPr>
          <w:rFonts w:hint="eastAsia"/>
          <w:color w:val="000000"/>
          <w:sz w:val="24"/>
        </w:rPr>
        <w:t xml:space="preserve">的立项、招投标、项目设计、项目监理、合同管理、竣工验收等制度和其他规定的执行情况；</w:t>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）审查</w:t>
      </w:r>
      <w:r>
        <w:rPr>
          <w:rFonts w:hint="eastAsia"/>
          <w:sz w:val="24"/>
          <w:szCs w:val="24"/>
        </w:rPr>
        <w:t xml:space="preserve">江苏省“智慧民政”一体化信息平台项目</w:t>
      </w:r>
      <w:r>
        <w:rPr>
          <w:rFonts w:hint="eastAsia"/>
          <w:color w:val="000000"/>
          <w:sz w:val="24"/>
        </w:rPr>
        <w:t xml:space="preserve">设计、实施变更的内容和程序执行情况，以及建设规模及概算投资的调整、执行、控制情况；</w:t>
      </w:r>
      <w:r/>
    </w:p>
    <w:p>
      <w:pPr>
        <w:ind w:firstLine="480"/>
        <w:spacing w:line="360" w:lineRule="auto"/>
        <w:rPr>
          <w:color w:val="000000"/>
          <w:sz w:val="24"/>
        </w:rPr>
      </w:pPr>
      <w:r>
        <w:rPr>
          <w:rFonts w:hint="eastAsia"/>
          <w:color w:val="000000"/>
          <w:sz w:val="24"/>
        </w:rPr>
        <w:t xml:space="preserve">3</w:t>
      </w:r>
      <w:r>
        <w:rPr>
          <w:rFonts w:hint="eastAsia"/>
          <w:color w:val="000000"/>
          <w:sz w:val="24"/>
        </w:rPr>
        <w:t xml:space="preserve">）审查</w:t>
      </w:r>
      <w:r>
        <w:rPr>
          <w:rFonts w:hint="eastAsia"/>
          <w:sz w:val="24"/>
          <w:szCs w:val="24"/>
        </w:rPr>
        <w:t xml:space="preserve">江苏省“智慧民政”一体化信息平台项目</w:t>
      </w:r>
      <w:r>
        <w:rPr>
          <w:rFonts w:hint="eastAsia"/>
          <w:color w:val="000000"/>
          <w:sz w:val="24"/>
        </w:rPr>
        <w:t xml:space="preserve">的资金来源情况及实际控制到位情况，包括工程建设费和工程建设其他费；</w:t>
      </w:r>
      <w:r/>
    </w:p>
    <w:p>
      <w:pPr>
        <w:ind w:firstLine="480"/>
        <w:spacing w:line="360" w:lineRule="auto"/>
        <w:rPr>
          <w:color w:val="000000"/>
          <w:sz w:val="24"/>
        </w:rPr>
      </w:pPr>
      <w:r>
        <w:rPr>
          <w:rFonts w:hint="eastAsia"/>
          <w:color w:val="000000"/>
          <w:sz w:val="24"/>
        </w:rPr>
        <w:t xml:space="preserve">4</w:t>
      </w:r>
      <w:r>
        <w:rPr>
          <w:rFonts w:hint="eastAsia"/>
          <w:color w:val="000000"/>
          <w:sz w:val="24"/>
        </w:rPr>
        <w:t xml:space="preserve">）审查</w:t>
      </w:r>
      <w:r>
        <w:rPr>
          <w:rFonts w:hint="eastAsia"/>
          <w:sz w:val="24"/>
          <w:szCs w:val="24"/>
        </w:rPr>
        <w:t xml:space="preserve">江苏省“智慧民政”一体化信息平台项目</w:t>
      </w:r>
      <w:r>
        <w:rPr>
          <w:rFonts w:hint="eastAsia"/>
          <w:color w:val="000000"/>
          <w:sz w:val="24"/>
        </w:rPr>
        <w:t xml:space="preserve">的资金实际支出情况，审查各相关单位应收款、应付款的准确性，审查预留费用的合理合规性；</w:t>
      </w:r>
      <w:r/>
    </w:p>
    <w:p>
      <w:pPr>
        <w:ind w:firstLine="480"/>
        <w:spacing w:line="360" w:lineRule="auto"/>
        <w:rPr>
          <w:color w:val="000000"/>
          <w:sz w:val="24"/>
        </w:rPr>
      </w:pPr>
      <w:r>
        <w:rPr>
          <w:rFonts w:hint="eastAsia"/>
          <w:color w:val="000000"/>
          <w:sz w:val="24"/>
        </w:rPr>
        <w:t xml:space="preserve">5</w:t>
      </w:r>
      <w:r>
        <w:rPr>
          <w:rFonts w:hint="eastAsia"/>
          <w:color w:val="000000"/>
          <w:sz w:val="24"/>
        </w:rPr>
        <w:t xml:space="preserve">）审查</w:t>
      </w:r>
      <w:r>
        <w:rPr>
          <w:rFonts w:hint="eastAsia"/>
          <w:sz w:val="24"/>
          <w:szCs w:val="24"/>
        </w:rPr>
        <w:t xml:space="preserve">江苏省“智慧民政”一体化信息平台项目</w:t>
      </w:r>
      <w:r>
        <w:rPr>
          <w:rFonts w:hint="eastAsia"/>
          <w:color w:val="000000"/>
          <w:sz w:val="24"/>
        </w:rPr>
        <w:t xml:space="preserve">交付使用的资产情况，对全部移交资产进行盘点清算；</w:t>
      </w:r>
      <w:r/>
    </w:p>
    <w:p>
      <w:pPr>
        <w:ind w:firstLine="480"/>
        <w:spacing w:line="360" w:lineRule="auto"/>
        <w:rPr>
          <w:color w:val="000000"/>
          <w:sz w:val="24"/>
        </w:rPr>
      </w:pPr>
      <w:r>
        <w:rPr>
          <w:rFonts w:hint="eastAsia"/>
          <w:color w:val="000000"/>
          <w:sz w:val="24"/>
        </w:rPr>
        <w:t xml:space="preserve">6</w:t>
      </w:r>
      <w:r>
        <w:rPr>
          <w:rFonts w:hint="eastAsia"/>
          <w:color w:val="000000"/>
          <w:sz w:val="24"/>
        </w:rPr>
        <w:t xml:space="preserve">）按国家及省相关规定的要求完成竣工财务决算审计，出具竣工财务决算审计</w:t>
      </w:r>
      <w:r>
        <w:rPr>
          <w:rFonts w:hint="eastAsia"/>
          <w:color w:val="000000"/>
          <w:sz w:val="24"/>
        </w:rPr>
        <w:t xml:space="preserve">报告，进行会计核算与财务管理情况审计；</w:t>
      </w:r>
      <w:r/>
    </w:p>
    <w:p>
      <w:pPr>
        <w:ind w:firstLine="480"/>
        <w:spacing w:line="360" w:lineRule="auto"/>
        <w:rPr>
          <w:color w:val="000000"/>
          <w:sz w:val="24"/>
        </w:rPr>
      </w:pPr>
      <w:r>
        <w:rPr>
          <w:rFonts w:hint="eastAsia"/>
          <w:color w:val="000000"/>
          <w:sz w:val="24"/>
        </w:rPr>
        <w:t xml:space="preserve">7</w:t>
      </w:r>
      <w:r>
        <w:rPr>
          <w:rFonts w:hint="eastAsia"/>
          <w:color w:val="000000"/>
          <w:sz w:val="24"/>
        </w:rPr>
        <w:t xml:space="preserve">）完成采购人提出的与</w:t>
      </w:r>
      <w:r>
        <w:rPr>
          <w:rFonts w:hint="eastAsia"/>
          <w:sz w:val="24"/>
          <w:szCs w:val="24"/>
        </w:rPr>
        <w:t xml:space="preserve">江苏省“智慧民政”一体化信息平台项目</w:t>
      </w:r>
      <w:r>
        <w:rPr>
          <w:rFonts w:hint="eastAsia"/>
          <w:color w:val="000000"/>
          <w:sz w:val="24"/>
        </w:rPr>
        <w:t xml:space="preserve">财务决算相关的其他事项。</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）其他与项目审计有关的服务工作</w:t>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）定期组织召开审计协调会，确保项目进展顺利</w:t>
      </w:r>
      <w:r/>
    </w:p>
    <w:p>
      <w:pPr>
        <w:ind w:firstLine="480"/>
        <w:spacing w:line="360" w:lineRule="auto"/>
        <w:rPr>
          <w:color w:val="000000"/>
          <w:sz w:val="24"/>
        </w:rPr>
      </w:pPr>
      <w:r>
        <w:rPr>
          <w:rFonts w:hint="eastAsia"/>
          <w:color w:val="000000"/>
          <w:sz w:val="24"/>
        </w:rPr>
        <w:t xml:space="preserve">组织形成完善的工作交流和汇报机制，每月对审计内容形成工作报告提交给采购人，并对驻场审计期间发现的违法、违规以及违反建设程序和内部程序问题及时书面汇报。</w:t>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）完成采购人提出的与本项目审计控制相关的其他工作</w:t>
      </w:r>
      <w:r/>
    </w:p>
    <w:p>
      <w:pPr>
        <w:ind w:firstLine="480"/>
        <w:spacing w:line="360" w:lineRule="auto"/>
        <w:rPr>
          <w:color w:val="000000"/>
          <w:sz w:val="24"/>
        </w:rPr>
      </w:pPr>
      <w:r>
        <w:rPr>
          <w:rFonts w:hint="eastAsia"/>
          <w:color w:val="000000"/>
          <w:sz w:val="24"/>
        </w:rPr>
        <w:t xml:space="preserve">在</w:t>
      </w:r>
      <w:r>
        <w:rPr>
          <w:rFonts w:hint="eastAsia"/>
          <w:sz w:val="24"/>
          <w:szCs w:val="24"/>
        </w:rPr>
        <w:t xml:space="preserve">江苏省“智慧民政”一体化信息平台项目</w:t>
      </w:r>
      <w:r>
        <w:rPr>
          <w:rFonts w:hint="eastAsia"/>
          <w:color w:val="000000"/>
          <w:sz w:val="24"/>
        </w:rPr>
        <w:t xml:space="preserve">全生命周期过程中，灵活响应、积极配合采购人在</w:t>
      </w:r>
      <w:r>
        <w:rPr>
          <w:rFonts w:hint="eastAsia"/>
          <w:sz w:val="24"/>
          <w:szCs w:val="24"/>
        </w:rPr>
        <w:t xml:space="preserve">江苏省“智慧民政”一体化信息平台项目</w:t>
      </w:r>
      <w:r>
        <w:rPr>
          <w:rFonts w:hint="eastAsia"/>
          <w:color w:val="000000"/>
          <w:sz w:val="24"/>
        </w:rPr>
        <w:t xml:space="preserve">审计方面的工作需求，做好支撑并提供相关咨询服务。</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）审计成果</w:t>
      </w:r>
      <w:r/>
    </w:p>
    <w:p>
      <w:pPr>
        <w:ind w:firstLine="480"/>
        <w:spacing w:line="360" w:lineRule="auto"/>
        <w:rPr>
          <w:color w:val="000000"/>
          <w:sz w:val="24"/>
        </w:rPr>
      </w:pPr>
      <w:r>
        <w:rPr>
          <w:rFonts w:hint="eastAsia"/>
          <w:color w:val="000000"/>
          <w:sz w:val="24"/>
        </w:rPr>
        <w:t xml:space="preserve">审计服务成果一式六份，装订成册。提供纸质审计服务成果报告的同时，须同步提供相关纸质成果的电子数据及数据的形成过程资料，并对其出具的结果负责。</w:t>
      </w:r>
      <w:r/>
    </w:p>
    <w:p>
      <w:pPr>
        <w:ind w:firstLine="480"/>
        <w:spacing w:line="360" w:lineRule="auto"/>
        <w:rPr>
          <w:color w:val="000000"/>
          <w:sz w:val="24"/>
        </w:rPr>
      </w:pPr>
      <w:r>
        <w:rPr>
          <w:rFonts w:hint="eastAsia"/>
          <w:color w:val="000000"/>
          <w:sz w:val="24"/>
        </w:rPr>
        <w:t xml:space="preserve">审计服务成果须包括但不限于：</w:t>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）针对</w:t>
      </w:r>
      <w:r>
        <w:rPr>
          <w:rFonts w:hint="eastAsia"/>
          <w:sz w:val="24"/>
          <w:szCs w:val="24"/>
        </w:rPr>
        <w:t xml:space="preserve">江苏省“智慧民政”一体化信息平台项目</w:t>
      </w:r>
      <w:r>
        <w:rPr>
          <w:rFonts w:hint="eastAsia"/>
          <w:color w:val="000000"/>
          <w:sz w:val="24"/>
        </w:rPr>
        <w:t xml:space="preserve">出具竣工财务决算审计报告及竣工财务决算报表等文件。</w:t>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）概算与决算费用拆分对照表。</w:t>
      </w:r>
      <w:r/>
    </w:p>
    <w:p>
      <w:pPr>
        <w:ind w:firstLine="480"/>
        <w:spacing w:line="360" w:lineRule="auto"/>
        <w:rPr>
          <w:color w:val="000000"/>
          <w:sz w:val="24"/>
        </w:rPr>
      </w:pPr>
      <w:r>
        <w:rPr>
          <w:rFonts w:hint="eastAsia"/>
          <w:color w:val="000000"/>
          <w:sz w:val="24"/>
        </w:rPr>
        <w:t xml:space="preserve">3</w:t>
      </w:r>
      <w:r>
        <w:rPr>
          <w:rFonts w:hint="eastAsia"/>
          <w:color w:val="000000"/>
          <w:sz w:val="24"/>
        </w:rPr>
        <w:t xml:space="preserve">）根据采购人需要，针对</w:t>
      </w:r>
      <w:r>
        <w:rPr>
          <w:rFonts w:hint="eastAsia"/>
          <w:sz w:val="24"/>
          <w:szCs w:val="24"/>
        </w:rPr>
        <w:t xml:space="preserve">江苏省“智慧民政”一体化信息平台项目</w:t>
      </w:r>
      <w:r>
        <w:rPr>
          <w:rFonts w:hint="eastAsia"/>
          <w:color w:val="000000"/>
          <w:sz w:val="24"/>
        </w:rPr>
        <w:t xml:space="preserve">的财务决算审计发现的问题出具管理建议书。</w:t>
      </w:r>
      <w:r/>
    </w:p>
    <w:p>
      <w:pPr>
        <w:ind w:firstLine="480"/>
        <w:spacing w:line="360" w:lineRule="auto"/>
        <w:rPr>
          <w:color w:val="000000"/>
          <w:sz w:val="24"/>
        </w:rPr>
      </w:pPr>
      <w:r>
        <w:rPr>
          <w:rFonts w:hint="eastAsia"/>
          <w:color w:val="000000"/>
          <w:sz w:val="24"/>
        </w:rPr>
        <w:t xml:space="preserve">4</w:t>
      </w:r>
      <w:r>
        <w:rPr>
          <w:rFonts w:hint="eastAsia"/>
          <w:color w:val="000000"/>
          <w:sz w:val="24"/>
        </w:rPr>
        <w:t xml:space="preserve">）审计过程中的原始资料、项目实施过程分析报告。</w:t>
      </w:r>
      <w:r/>
    </w:p>
    <w:p>
      <w:pPr>
        <w:ind w:firstLine="480"/>
        <w:spacing w:line="360" w:lineRule="auto"/>
        <w:rPr>
          <w:color w:val="000000"/>
          <w:sz w:val="24"/>
        </w:rPr>
      </w:pPr>
      <w:r>
        <w:rPr>
          <w:rFonts w:hint="eastAsia"/>
          <w:color w:val="000000"/>
          <w:sz w:val="24"/>
        </w:rPr>
        <w:t xml:space="preserve">5</w:t>
      </w:r>
      <w:r>
        <w:rPr>
          <w:rFonts w:hint="eastAsia"/>
          <w:color w:val="000000"/>
          <w:sz w:val="24"/>
        </w:rPr>
        <w:t xml:space="preserve">）其他采购人需要的项目审计服务报告。</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7</w:t>
      </w:r>
      <w:r>
        <w:rPr>
          <w:rFonts w:hint="eastAsia"/>
          <w:color w:val="000000"/>
          <w:sz w:val="24"/>
        </w:rPr>
        <w:t xml:space="preserve">）审计服务方案编制要求</w:t>
      </w:r>
      <w:r/>
    </w:p>
    <w:p>
      <w:pPr>
        <w:ind w:firstLine="480"/>
        <w:spacing w:line="360" w:lineRule="auto"/>
        <w:rPr>
          <w:color w:val="000000"/>
          <w:sz w:val="24"/>
        </w:rPr>
      </w:pPr>
      <w:r>
        <w:rPr>
          <w:rFonts w:hint="eastAsia"/>
          <w:sz w:val="24"/>
          <w:szCs w:val="24"/>
        </w:rPr>
        <w:t xml:space="preserve">投标人</w:t>
      </w:r>
      <w:r>
        <w:rPr>
          <w:rFonts w:hint="eastAsia"/>
          <w:color w:val="000000"/>
          <w:sz w:val="24"/>
        </w:rPr>
        <w:t xml:space="preserve">需根据招标文件需求，结合自身对</w:t>
      </w:r>
      <w:r>
        <w:rPr>
          <w:rFonts w:hint="eastAsia"/>
          <w:sz w:val="24"/>
          <w:szCs w:val="24"/>
        </w:rPr>
        <w:t xml:space="preserve">江苏省“智慧民政”一体化信息平台项目</w:t>
      </w:r>
      <w:r>
        <w:rPr>
          <w:rFonts w:hint="eastAsia"/>
          <w:color w:val="000000"/>
          <w:sz w:val="24"/>
        </w:rPr>
        <w:t xml:space="preserve">审计服务需求的理解，编制符合项目需求的审计服务方案。</w:t>
      </w:r>
      <w:r/>
    </w:p>
    <w:p>
      <w:pPr>
        <w:ind w:firstLine="480"/>
        <w:spacing w:line="360" w:lineRule="auto"/>
        <w:rPr>
          <w:color w:val="000000"/>
          <w:sz w:val="24"/>
        </w:rPr>
      </w:pPr>
      <w:r>
        <w:rPr>
          <w:rFonts w:hint="eastAsia"/>
          <w:color w:val="000000"/>
          <w:sz w:val="24"/>
        </w:rPr>
        <w:t xml:space="preserve">1</w:t>
      </w:r>
      <w:r>
        <w:rPr>
          <w:rFonts w:hint="eastAsia"/>
          <w:color w:val="000000"/>
          <w:sz w:val="24"/>
        </w:rPr>
        <w:t xml:space="preserve">）项目现状及情况分析</w:t>
      </w:r>
      <w:r/>
    </w:p>
    <w:p>
      <w:pPr>
        <w:ind w:firstLine="480"/>
        <w:spacing w:line="360" w:lineRule="auto"/>
        <w:rPr>
          <w:color w:val="000000"/>
          <w:sz w:val="24"/>
        </w:rPr>
      </w:pPr>
      <w:r>
        <w:rPr>
          <w:rFonts w:hint="eastAsia"/>
          <w:color w:val="000000"/>
          <w:sz w:val="24"/>
        </w:rPr>
        <w:t xml:space="preserve">提供完整的项目现状及情况分析，重点包括对项目的理解以及项目审计目标、审计内容和审计</w:t>
      </w:r>
      <w:r>
        <w:rPr>
          <w:rFonts w:hint="eastAsia"/>
          <w:color w:val="000000"/>
          <w:sz w:val="24"/>
        </w:rPr>
        <w:t xml:space="preserve">范围</w:t>
      </w:r>
      <w:r>
        <w:rPr>
          <w:rFonts w:hint="eastAsia"/>
          <w:color w:val="000000"/>
          <w:sz w:val="24"/>
        </w:rPr>
        <w:t xml:space="preserve">等内容。</w:t>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）审计服务工作内容</w:t>
      </w:r>
      <w:r/>
    </w:p>
    <w:p>
      <w:pPr>
        <w:ind w:firstLine="480"/>
        <w:spacing w:line="360" w:lineRule="auto"/>
        <w:rPr>
          <w:color w:val="000000"/>
          <w:sz w:val="24"/>
        </w:rPr>
      </w:pPr>
      <w:r>
        <w:rPr>
          <w:rFonts w:hint="eastAsia"/>
          <w:color w:val="000000"/>
          <w:sz w:val="24"/>
        </w:rPr>
        <w:t xml:space="preserve">从审计方案制定、审计现场取证、日记和底稿生成、审计报告、审计项目复核等方面，明确本项目审计服务工作内容。包括但不限于审计服务流程、实施计划、工作方法、工作流程、审计程序和方法、职责分工、审计服务成果等内容。</w:t>
      </w:r>
      <w:r/>
    </w:p>
    <w:p>
      <w:pPr>
        <w:ind w:firstLine="480"/>
        <w:spacing w:line="360" w:lineRule="auto"/>
        <w:rPr>
          <w:color w:val="000000"/>
          <w:sz w:val="24"/>
        </w:rPr>
      </w:pPr>
      <w:r>
        <w:rPr>
          <w:rFonts w:hint="eastAsia"/>
          <w:color w:val="000000"/>
          <w:sz w:val="24"/>
        </w:rPr>
        <w:t xml:space="preserve">3</w:t>
      </w:r>
      <w:r>
        <w:rPr>
          <w:rFonts w:hint="eastAsia"/>
          <w:color w:val="000000"/>
          <w:sz w:val="24"/>
        </w:rPr>
        <w:t xml:space="preserve">）审计</w:t>
      </w:r>
      <w:r>
        <w:rPr>
          <w:rFonts w:hint="eastAsia"/>
          <w:color w:val="000000"/>
          <w:sz w:val="24"/>
        </w:rPr>
        <w:t xml:space="preserve">重难点分析</w:t>
      </w:r>
      <w:r/>
    </w:p>
    <w:p>
      <w:pPr>
        <w:ind w:firstLine="480"/>
        <w:spacing w:line="360" w:lineRule="auto"/>
        <w:rPr>
          <w:color w:val="000000"/>
          <w:sz w:val="24"/>
        </w:rPr>
      </w:pPr>
      <w:r>
        <w:rPr>
          <w:rFonts w:hint="eastAsia"/>
          <w:color w:val="000000"/>
          <w:sz w:val="24"/>
        </w:rPr>
        <w:t xml:space="preserve">针对</w:t>
      </w:r>
      <w:r>
        <w:rPr>
          <w:rFonts w:hint="eastAsia"/>
          <w:sz w:val="24"/>
          <w:szCs w:val="24"/>
        </w:rPr>
        <w:t xml:space="preserve">江苏省“智慧民政”一体化信息平台项目</w:t>
      </w:r>
      <w:r>
        <w:rPr>
          <w:rFonts w:hint="eastAsia"/>
          <w:color w:val="000000"/>
          <w:sz w:val="24"/>
        </w:rPr>
        <w:t xml:space="preserve">的财务决算审计等工作中的实际需求，提供符合审计工作的难点、要点</w:t>
      </w:r>
      <w:r>
        <w:rPr>
          <w:rFonts w:hint="eastAsia"/>
          <w:color w:val="000000"/>
          <w:sz w:val="24"/>
        </w:rPr>
        <w:t xml:space="preserve">分析</w:t>
      </w:r>
      <w:r>
        <w:rPr>
          <w:rFonts w:hint="eastAsia"/>
          <w:color w:val="000000"/>
          <w:sz w:val="24"/>
        </w:rPr>
        <w:t xml:space="preserve">等</w:t>
      </w:r>
      <w:r>
        <w:rPr>
          <w:rFonts w:hint="eastAsia"/>
          <w:color w:val="000000"/>
          <w:sz w:val="24"/>
        </w:rPr>
        <w:t xml:space="preserve">内容</w:t>
      </w:r>
      <w:r>
        <w:rPr>
          <w:rFonts w:hint="eastAsia"/>
          <w:color w:val="000000"/>
          <w:sz w:val="24"/>
        </w:rPr>
        <w:t xml:space="preserve">。</w:t>
      </w:r>
      <w:r/>
    </w:p>
    <w:p>
      <w:pPr>
        <w:ind w:firstLine="480"/>
        <w:spacing w:line="360" w:lineRule="auto"/>
        <w:rPr>
          <w:color w:val="000000"/>
          <w:sz w:val="24"/>
        </w:rPr>
      </w:pPr>
      <w:r>
        <w:rPr>
          <w:rFonts w:hint="eastAsia"/>
          <w:color w:val="000000"/>
          <w:sz w:val="24"/>
        </w:rPr>
        <w:t xml:space="preserve">4</w:t>
      </w:r>
      <w:r>
        <w:rPr>
          <w:rFonts w:hint="eastAsia"/>
          <w:color w:val="000000"/>
          <w:sz w:val="24"/>
        </w:rPr>
        <w:t xml:space="preserve">）审计工作应急预案</w:t>
      </w:r>
      <w:r/>
    </w:p>
    <w:p>
      <w:pPr>
        <w:ind w:firstLine="480"/>
        <w:spacing w:line="360" w:lineRule="auto"/>
        <w:rPr>
          <w:color w:val="000000"/>
          <w:sz w:val="24"/>
        </w:rPr>
      </w:pPr>
      <w:r>
        <w:rPr>
          <w:rFonts w:hint="eastAsia"/>
          <w:color w:val="000000"/>
          <w:sz w:val="24"/>
        </w:rPr>
        <w:t xml:space="preserve">提供有针对性、完善的审计工作应急预案，包括但不限于应急响应组织架构、应急预警机制、应对策略等。</w:t>
      </w:r>
      <w:r/>
    </w:p>
    <w:p>
      <w:pPr>
        <w:ind w:firstLine="480"/>
        <w:spacing w:line="360" w:lineRule="auto"/>
        <w:rPr>
          <w:color w:val="000000"/>
          <w:sz w:val="24"/>
        </w:rPr>
      </w:pPr>
      <w:r>
        <w:rPr>
          <w:rFonts w:hint="eastAsia"/>
          <w:color w:val="000000"/>
          <w:sz w:val="24"/>
        </w:rPr>
        <w:t xml:space="preserve">5</w:t>
      </w:r>
      <w:r>
        <w:rPr>
          <w:rFonts w:hint="eastAsia"/>
          <w:color w:val="000000"/>
          <w:sz w:val="24"/>
        </w:rPr>
        <w:t xml:space="preserve">）时间及质量保证措施</w:t>
      </w:r>
      <w:r/>
    </w:p>
    <w:p>
      <w:pPr>
        <w:ind w:firstLine="480"/>
        <w:spacing w:line="360" w:lineRule="auto"/>
        <w:rPr>
          <w:color w:val="000000"/>
          <w:sz w:val="24"/>
        </w:rPr>
      </w:pPr>
      <w:r>
        <w:rPr>
          <w:rFonts w:hint="eastAsia"/>
          <w:color w:val="000000"/>
          <w:sz w:val="24"/>
        </w:rPr>
        <w:t xml:space="preserve">提供有针对性、完善的进度计划，制定相应的质量管控措施，包括但不限于定期沟通制度、固定联系人、重大问题请示报告制度、进度管理、协调管理等。</w:t>
      </w:r>
      <w:r/>
    </w:p>
    <w:p>
      <w:pPr>
        <w:ind w:firstLine="480"/>
        <w:spacing w:line="360" w:lineRule="auto"/>
        <w:rPr>
          <w:color w:val="000000"/>
          <w:sz w:val="24"/>
        </w:rPr>
      </w:pPr>
      <w:r>
        <w:rPr>
          <w:rFonts w:hint="eastAsia"/>
          <w:color w:val="000000"/>
          <w:sz w:val="24"/>
        </w:rPr>
        <w:t xml:space="preserve">6</w:t>
      </w:r>
      <w:r>
        <w:rPr>
          <w:rFonts w:hint="eastAsia"/>
          <w:color w:val="000000"/>
          <w:sz w:val="24"/>
        </w:rPr>
        <w:t xml:space="preserve">）审计风险评估方案</w:t>
      </w:r>
      <w:r/>
    </w:p>
    <w:p>
      <w:pPr>
        <w:ind w:firstLine="480"/>
        <w:spacing w:line="360" w:lineRule="auto"/>
        <w:rPr>
          <w:color w:val="000000"/>
          <w:sz w:val="24"/>
        </w:rPr>
      </w:pPr>
      <w:r/>
      <w:bookmarkStart w:id="217" w:name="OLE_LINK3"/>
      <w:r>
        <w:rPr>
          <w:rFonts w:hint="eastAsia"/>
          <w:color w:val="000000"/>
          <w:sz w:val="24"/>
        </w:rPr>
        <w:t xml:space="preserve">提供有针对性、完善的审计风险评估方案，包括但不限于风险识别与分析、风险应对策略、风险监控与预警、风险沟通与确认等。</w:t>
      </w:r>
      <w:bookmarkEnd w:id="217"/>
      <w:r/>
      <w:r/>
    </w:p>
    <w:p>
      <w:pPr>
        <w:ind w:firstLine="480"/>
        <w:spacing w:line="360" w:lineRule="auto"/>
        <w:rPr>
          <w:color w:val="000000"/>
          <w:sz w:val="24"/>
        </w:rPr>
      </w:pPr>
      <w:r>
        <w:rPr>
          <w:rFonts w:hint="eastAsia"/>
          <w:color w:val="000000"/>
          <w:sz w:val="24"/>
        </w:rPr>
        <w:t xml:space="preserve">7</w:t>
      </w:r>
      <w:r>
        <w:rPr>
          <w:rFonts w:hint="eastAsia"/>
          <w:color w:val="000000"/>
          <w:sz w:val="24"/>
        </w:rPr>
        <w:t xml:space="preserve">）审计工具使用</w:t>
      </w:r>
      <w:r>
        <w:rPr>
          <w:rFonts w:hint="eastAsia"/>
          <w:color w:val="000000"/>
          <w:sz w:val="24"/>
        </w:rPr>
        <w:t xml:space="preserve">方案</w:t>
      </w:r>
      <w:r/>
    </w:p>
    <w:p>
      <w:pPr>
        <w:ind w:firstLine="480"/>
        <w:spacing w:line="360" w:lineRule="auto"/>
        <w:rPr>
          <w:color w:val="000000"/>
          <w:sz w:val="24"/>
        </w:rPr>
      </w:pPr>
      <w:r>
        <w:rPr>
          <w:rFonts w:hint="eastAsia"/>
          <w:color w:val="000000"/>
          <w:sz w:val="24"/>
        </w:rPr>
        <w:t xml:space="preserve">投标人应具有能够保证本项目财务审计工作良好进行的审计工具，针对本项目需求提供审计工具使用方案，包括审计工具选择、工具应用流程等。</w:t>
      </w:r>
      <w:r/>
    </w:p>
    <w:p>
      <w:pPr>
        <w:ind w:firstLine="480"/>
        <w:spacing w:line="360" w:lineRule="auto"/>
        <w:rPr>
          <w:color w:val="000000"/>
          <w:sz w:val="24"/>
        </w:rPr>
      </w:pPr>
      <w:r>
        <w:rPr>
          <w:rFonts w:hint="eastAsia"/>
          <w:color w:val="000000"/>
          <w:sz w:val="24"/>
        </w:rPr>
        <w:t xml:space="preserve">8</w:t>
      </w:r>
      <w:r>
        <w:rPr>
          <w:rFonts w:hint="eastAsia"/>
          <w:color w:val="000000"/>
          <w:sz w:val="24"/>
        </w:rPr>
        <w:t xml:space="preserve">）审计数据管理方案</w:t>
      </w:r>
      <w:r/>
    </w:p>
    <w:p>
      <w:pPr>
        <w:ind w:firstLine="480"/>
        <w:spacing w:line="360" w:lineRule="auto"/>
        <w:rPr>
          <w:color w:val="000000"/>
          <w:sz w:val="24"/>
        </w:rPr>
      </w:pPr>
      <w:r>
        <w:rPr>
          <w:rFonts w:hint="eastAsia"/>
          <w:color w:val="000000"/>
          <w:sz w:val="24"/>
        </w:rPr>
        <w:t xml:space="preserve">提供有针对性、完善的审计数据管理方案，包括但不限于数据采集与整合、数据存储与备份、数据质量管理、数据安全与合规等。</w:t>
      </w:r>
      <w:r/>
    </w:p>
    <w:p>
      <w:pPr>
        <w:ind w:firstLine="480"/>
        <w:spacing w:line="360" w:lineRule="auto"/>
        <w:rPr>
          <w:color w:val="000000"/>
          <w:sz w:val="24"/>
        </w:rPr>
      </w:pPr>
      <w:r>
        <w:rPr>
          <w:rFonts w:hint="eastAsia"/>
          <w:color w:val="000000"/>
          <w:sz w:val="24"/>
        </w:rPr>
        <w:t xml:space="preserve">9</w:t>
      </w:r>
      <w:r>
        <w:rPr>
          <w:rFonts w:hint="eastAsia"/>
          <w:color w:val="000000"/>
          <w:sz w:val="24"/>
        </w:rPr>
        <w:t xml:space="preserve">）廉政措施</w:t>
      </w:r>
      <w:r/>
    </w:p>
    <w:p>
      <w:pPr>
        <w:ind w:firstLine="480"/>
        <w:spacing w:line="360" w:lineRule="auto"/>
        <w:rPr>
          <w:color w:val="000000"/>
          <w:sz w:val="24"/>
        </w:rPr>
      </w:pPr>
      <w:r>
        <w:rPr>
          <w:rFonts w:hint="eastAsia"/>
          <w:sz w:val="24"/>
          <w:szCs w:val="24"/>
        </w:rPr>
        <w:t xml:space="preserve">投标人</w:t>
      </w:r>
      <w:r>
        <w:rPr>
          <w:rFonts w:hint="eastAsia"/>
          <w:color w:val="000000"/>
          <w:sz w:val="24"/>
        </w:rPr>
        <w:t xml:space="preserve">应具备完善的廉政管理制度，针对本项目制定内容全面、切实可行的审计服务廉政风险防范措施。</w:t>
      </w:r>
      <w:r/>
    </w:p>
    <w:p>
      <w:pPr>
        <w:ind w:firstLine="480"/>
        <w:spacing w:line="360" w:lineRule="auto"/>
        <w:rPr>
          <w:color w:val="000000"/>
          <w:sz w:val="24"/>
        </w:rPr>
      </w:pPr>
      <w:r>
        <w:rPr>
          <w:rFonts w:hint="eastAsia"/>
          <w:color w:val="000000"/>
          <w:sz w:val="24"/>
        </w:rPr>
        <w:t xml:space="preserve">10</w:t>
      </w:r>
      <w:r>
        <w:rPr>
          <w:rFonts w:hint="eastAsia"/>
          <w:color w:val="000000"/>
          <w:sz w:val="24"/>
        </w:rPr>
        <w:t xml:space="preserve">）保密措施</w:t>
      </w:r>
      <w:r/>
    </w:p>
    <w:p>
      <w:pPr>
        <w:ind w:firstLine="480"/>
        <w:spacing w:line="360" w:lineRule="auto"/>
        <w:rPr>
          <w:color w:val="000000"/>
          <w:sz w:val="24"/>
        </w:rPr>
      </w:pPr>
      <w:r>
        <w:rPr>
          <w:rFonts w:hint="eastAsia"/>
          <w:sz w:val="24"/>
          <w:szCs w:val="24"/>
        </w:rPr>
        <w:t xml:space="preserve">投标人</w:t>
      </w:r>
      <w:r>
        <w:rPr>
          <w:rFonts w:hint="eastAsia"/>
          <w:color w:val="000000"/>
          <w:sz w:val="24"/>
        </w:rPr>
        <w:t xml:space="preserve">应具备完善保密管理制度，针对本项目制定内容全面、切实可行的项目信息保密措施。</w:t>
      </w:r>
      <w:r/>
    </w:p>
    <w:p>
      <w:pPr>
        <w:ind w:firstLine="480"/>
        <w:spacing w:line="360" w:lineRule="auto"/>
        <w:rPr>
          <w:color w:val="000000"/>
          <w:sz w:val="24"/>
        </w:rPr>
      </w:pPr>
      <w:r>
        <w:rPr>
          <w:rFonts w:hint="eastAsia"/>
          <w:color w:val="000000"/>
          <w:sz w:val="24"/>
        </w:rPr>
        <w:t xml:space="preserve">11</w:t>
      </w:r>
      <w:r>
        <w:rPr>
          <w:rFonts w:hint="eastAsia"/>
          <w:color w:val="000000"/>
          <w:sz w:val="24"/>
        </w:rPr>
        <w:t xml:space="preserve">）岗位部门职责方案</w:t>
      </w:r>
      <w:r/>
    </w:p>
    <w:p>
      <w:pPr>
        <w:ind w:firstLine="480"/>
        <w:spacing w:line="360" w:lineRule="auto"/>
        <w:rPr>
          <w:color w:val="000000"/>
          <w:sz w:val="24"/>
        </w:rPr>
      </w:pPr>
      <w:r>
        <w:rPr>
          <w:rFonts w:hint="eastAsia"/>
          <w:sz w:val="24"/>
          <w:szCs w:val="24"/>
        </w:rPr>
        <w:t xml:space="preserve">投标人</w:t>
      </w:r>
      <w:r>
        <w:rPr>
          <w:rFonts w:hint="eastAsia"/>
          <w:color w:val="000000"/>
          <w:sz w:val="24"/>
        </w:rPr>
        <w:t xml:space="preserve">应具备完善的岗位部门职责分工管理制度，包括但不限于部门团队人员安排计划与分工、岗位设置及职责、各类规章制度、考核办法、服务目标等。</w:t>
      </w:r>
      <w:r/>
    </w:p>
    <w:p>
      <w:pPr>
        <w:ind w:firstLine="480"/>
        <w:spacing w:line="360" w:lineRule="auto"/>
        <w:rPr>
          <w:color w:val="000000"/>
          <w:sz w:val="24"/>
        </w:rPr>
      </w:pPr>
      <w:r>
        <w:rPr>
          <w:rFonts w:hint="eastAsia"/>
          <w:color w:val="000000"/>
          <w:sz w:val="24"/>
        </w:rPr>
        <w:t xml:space="preserve">12</w:t>
      </w:r>
      <w:r>
        <w:rPr>
          <w:rFonts w:hint="eastAsia"/>
          <w:color w:val="000000"/>
          <w:sz w:val="24"/>
        </w:rPr>
        <w:t xml:space="preserve">）服务响应及承诺</w:t>
      </w:r>
      <w:r/>
    </w:p>
    <w:p>
      <w:pPr>
        <w:ind w:firstLine="480"/>
        <w:spacing w:line="360" w:lineRule="auto"/>
        <w:rPr>
          <w:rFonts w:ascii="宋体" w:hAnsi="宋体"/>
          <w:color w:val="000000"/>
          <w:sz w:val="24"/>
        </w:rPr>
      </w:pPr>
      <w:r>
        <w:rPr>
          <w:rFonts w:hint="eastAsia"/>
          <w:sz w:val="24"/>
          <w:szCs w:val="24"/>
        </w:rPr>
        <w:t xml:space="preserve">投标人</w:t>
      </w:r>
      <w:r>
        <w:rPr>
          <w:rFonts w:hint="eastAsia"/>
          <w:color w:val="000000"/>
          <w:sz w:val="24"/>
        </w:rPr>
        <w:t xml:space="preserve">应提供服务响应及承诺，包括实际办公地点与采购人之间的便捷程度、接到采购人任务分配时的响应时效、执行绩效监控服务时的完成效率、针对采购人特殊应急事项的解决途径、与各单位的对接机制、针对其服务人员的廉政管控措施、其他</w:t>
      </w:r>
      <w:r>
        <w:rPr>
          <w:rFonts w:hint="eastAsia"/>
          <w:sz w:val="24"/>
          <w:szCs w:val="24"/>
        </w:rPr>
        <w:t xml:space="preserve">投标人</w:t>
      </w:r>
      <w:r>
        <w:rPr>
          <w:rFonts w:hint="eastAsia"/>
          <w:color w:val="000000"/>
          <w:sz w:val="24"/>
        </w:rPr>
        <w:t xml:space="preserve">认为有利于提高项目质量的服务承诺等。</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（三）商务要求</w:t>
      </w:r>
      <w:r/>
    </w:p>
    <w:p>
      <w:pPr>
        <w:ind w:firstLine="480"/>
        <w:spacing w:line="360" w:lineRule="auto"/>
        <w:rPr>
          <w:color w:val="000000"/>
          <w:sz w:val="24"/>
        </w:rPr>
      </w:pPr>
      <w:r/>
      <w:bookmarkStart w:id="218" w:name="OLE_LINK52"/>
      <w:r>
        <w:rPr>
          <w:rFonts w:hint="eastAsia"/>
          <w:color w:val="000000"/>
          <w:sz w:val="24"/>
        </w:rPr>
        <w:t xml:space="preserve">1</w:t>
      </w:r>
      <w:r>
        <w:rPr>
          <w:rFonts w:hint="eastAsia"/>
          <w:color w:val="000000"/>
          <w:sz w:val="24"/>
        </w:rPr>
        <w:t xml:space="preserve">、服务期：</w:t>
      </w:r>
      <w:r>
        <w:rPr>
          <w:rFonts w:hint="eastAsia"/>
          <w:color w:val="000000"/>
          <w:sz w:val="24"/>
        </w:rPr>
        <w:t xml:space="preserve">自合同签订之日起至江苏省“智慧民政”一体化信息平台项目通过财务主管部门竣工决算为止。</w:t>
      </w:r>
      <w:bookmarkEnd w:id="218"/>
      <w:r/>
      <w:r/>
    </w:p>
    <w:p>
      <w:pPr>
        <w:ind w:firstLine="480"/>
        <w:spacing w:line="360" w:lineRule="auto"/>
        <w:rPr>
          <w:color w:val="000000"/>
          <w:sz w:val="24"/>
        </w:rPr>
      </w:pPr>
      <w:r>
        <w:rPr>
          <w:rFonts w:hint="eastAsia"/>
          <w:color w:val="000000"/>
          <w:sz w:val="24"/>
        </w:rPr>
        <w:t xml:space="preserve">2</w:t>
      </w:r>
      <w:r>
        <w:rPr>
          <w:rFonts w:hint="eastAsia"/>
          <w:color w:val="000000"/>
          <w:sz w:val="24"/>
        </w:rPr>
        <w:t xml:space="preserve">、服务地点：按采购人指定地点提供服务。</w:t>
      </w:r>
      <w:r/>
    </w:p>
    <w:p>
      <w:pPr>
        <w:ind w:firstLine="480"/>
        <w:spacing w:line="360" w:lineRule="auto"/>
        <w:rPr>
          <w:sz w:val="24"/>
        </w:rPr>
      </w:pPr>
      <w:r>
        <w:rPr>
          <w:sz w:val="24"/>
        </w:rPr>
        <w:t xml:space="preserve">3</w:t>
      </w:r>
      <w:r>
        <w:rPr>
          <w:rFonts w:hint="eastAsia"/>
          <w:sz w:val="24"/>
        </w:rPr>
        <w:t xml:space="preserve">、付款方式：签订合同后</w:t>
      </w:r>
      <w:r>
        <w:rPr>
          <w:sz w:val="24"/>
        </w:rPr>
        <w:t xml:space="preserve">30</w:t>
      </w:r>
      <w:r>
        <w:rPr>
          <w:rFonts w:hint="eastAsia"/>
          <w:sz w:val="24"/>
        </w:rPr>
        <w:t xml:space="preserve">日内，甲方支付合同额的</w:t>
      </w:r>
      <w:r>
        <w:rPr>
          <w:sz w:val="24"/>
        </w:rPr>
        <w:t xml:space="preserve">60%</w:t>
      </w:r>
      <w:r>
        <w:rPr>
          <w:rFonts w:hint="eastAsia"/>
          <w:sz w:val="24"/>
        </w:rPr>
        <w:t xml:space="preserve">；江苏省“智慧民政”一体化信息平台项目初验合格后</w:t>
      </w:r>
      <w:r>
        <w:rPr>
          <w:sz w:val="24"/>
        </w:rPr>
        <w:t xml:space="preserve">30</w:t>
      </w:r>
      <w:r>
        <w:rPr>
          <w:rFonts w:hint="eastAsia"/>
          <w:sz w:val="24"/>
        </w:rPr>
        <w:t xml:space="preserve">日内，甲方支付合同额的</w:t>
      </w:r>
      <w:r>
        <w:rPr>
          <w:sz w:val="24"/>
        </w:rPr>
        <w:t xml:space="preserve">35%</w:t>
      </w:r>
      <w:r>
        <w:rPr>
          <w:rFonts w:hint="eastAsia"/>
          <w:sz w:val="24"/>
        </w:rPr>
        <w:t xml:space="preserve">；</w:t>
      </w:r>
      <w:bookmarkStart w:id="219" w:name="_Hlk185544525"/>
      <w:r>
        <w:rPr>
          <w:rFonts w:hint="eastAsia"/>
          <w:sz w:val="24"/>
        </w:rPr>
        <w:t xml:space="preserve">江苏省“智慧民政”一</w:t>
      </w:r>
      <w:r>
        <w:rPr>
          <w:rFonts w:hint="eastAsia"/>
          <w:sz w:val="24"/>
        </w:rPr>
        <w:t xml:space="preserve">体化信息平台项目</w:t>
      </w:r>
      <w:bookmarkEnd w:id="219"/>
      <w:r>
        <w:rPr>
          <w:rFonts w:hint="eastAsia"/>
          <w:sz w:val="24"/>
        </w:rPr>
        <w:t xml:space="preserve">通过财务主管部门竣工决算后</w:t>
      </w:r>
      <w:r>
        <w:rPr>
          <w:sz w:val="24"/>
        </w:rPr>
        <w:t xml:space="preserve">30</w:t>
      </w:r>
      <w:r>
        <w:rPr>
          <w:rFonts w:hint="eastAsia"/>
          <w:sz w:val="24"/>
        </w:rPr>
        <w:t xml:space="preserve">日</w:t>
      </w:r>
      <w:r>
        <w:rPr>
          <w:rFonts w:hint="eastAsia"/>
          <w:sz w:val="24"/>
        </w:rPr>
        <w:t xml:space="preserve">内，甲方支付合同额的</w:t>
      </w:r>
      <w:r>
        <w:rPr>
          <w:sz w:val="24"/>
        </w:rPr>
        <w:t xml:space="preserve">5%</w:t>
      </w:r>
      <w:r>
        <w:rPr>
          <w:rFonts w:hint="eastAsia"/>
          <w:sz w:val="24"/>
        </w:rPr>
        <w:t xml:space="preserve">。</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（四）</w:t>
      </w:r>
      <w:r>
        <w:rPr>
          <w:rFonts w:hint="eastAsia" w:ascii="宋体" w:hAnsi="宋体"/>
          <w:b/>
          <w:color w:val="000000"/>
          <w:sz w:val="24"/>
          <w:szCs w:val="24"/>
        </w:rPr>
        <w:t xml:space="preserve">其它要求</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w:t>
      </w:r>
      <w:r>
        <w:rPr>
          <w:rFonts w:hint="eastAsia"/>
          <w:color w:val="000000"/>
          <w:sz w:val="24"/>
        </w:rPr>
        <w:t xml:space="preserve">投标人</w:t>
      </w:r>
      <w:r>
        <w:rPr>
          <w:rFonts w:hint="eastAsia"/>
          <w:color w:val="000000"/>
          <w:sz w:val="24"/>
        </w:rPr>
        <w:t xml:space="preserve">须按照江苏省“智慧民政”一体化信息平台项目建设目标和要求，遵循国家、江苏省信息化项目建设管理办法和项目审计的相关标准规范，依据项目建设合同和采购人需求，对项目的各个层面进行先进、科学、合理的管理、控制和协调。</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w:t>
      </w:r>
      <w:r>
        <w:rPr>
          <w:rFonts w:hint="eastAsia"/>
          <w:color w:val="000000"/>
          <w:sz w:val="24"/>
        </w:rPr>
        <w:t xml:space="preserve">投标人</w:t>
      </w:r>
      <w:r>
        <w:rPr>
          <w:rFonts w:hint="eastAsia"/>
          <w:color w:val="000000"/>
          <w:sz w:val="24"/>
        </w:rPr>
        <w:t xml:space="preserve">应严格遵守国家有关保密规定和审计、调查、审核等约定，不得泄露工作中知悉的国家秘密、商业秘密和项目情况，不得擅自将工作中取得的材料和信息透露给任何第三方。</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w:t>
      </w:r>
      <w:r>
        <w:rPr>
          <w:rFonts w:hint="eastAsia"/>
          <w:color w:val="000000"/>
          <w:sz w:val="24"/>
        </w:rPr>
        <w:t xml:space="preserve">投标人</w:t>
      </w:r>
      <w:r>
        <w:rPr>
          <w:rFonts w:hint="eastAsia"/>
          <w:color w:val="000000"/>
          <w:sz w:val="24"/>
        </w:rPr>
        <w:t xml:space="preserve">须保证参与本项目的人员严格遵守信息安全的相关规定，所使用的电脑软、硬件等设施满足采购人的安全要求。同时，须做好使用信息介质和过程资料的安全管理工作。</w:t>
      </w:r>
      <w:r/>
    </w:p>
    <w:p>
      <w:pPr>
        <w:ind w:firstLine="480"/>
        <w:spacing w:line="400" w:lineRule="exact"/>
        <w:rPr>
          <w:color w:val="000000"/>
          <w:sz w:val="24"/>
        </w:rPr>
      </w:pPr>
      <w:r>
        <w:rPr>
          <w:rFonts w:hint="eastAsia"/>
          <w:color w:val="000000"/>
          <w:sz w:val="24"/>
        </w:rPr>
        <w:t xml:space="preserve">4</w:t>
      </w:r>
      <w:r>
        <w:rPr>
          <w:rFonts w:hint="eastAsia"/>
          <w:color w:val="000000"/>
          <w:sz w:val="24"/>
        </w:rPr>
        <w:t xml:space="preserve">、</w:t>
      </w:r>
      <w:r>
        <w:rPr>
          <w:rFonts w:hint="eastAsia"/>
          <w:color w:val="000000"/>
          <w:sz w:val="24"/>
        </w:rPr>
        <w:t xml:space="preserve">投标人</w:t>
      </w:r>
      <w:r>
        <w:rPr>
          <w:rFonts w:hint="eastAsia"/>
          <w:color w:val="000000"/>
          <w:sz w:val="24"/>
        </w:rPr>
        <w:t xml:space="preserve">在结束采购人委托的工作时，须退还或销毁工作期间使用的相关纸质文件和电子文档，不得另作保存。</w:t>
      </w:r>
      <w:r/>
    </w:p>
    <w:p>
      <w:pPr>
        <w:ind w:firstLine="480"/>
        <w:spacing w:line="400" w:lineRule="exact"/>
        <w:rPr>
          <w:color w:val="000000"/>
          <w:sz w:val="24"/>
        </w:rPr>
      </w:pPr>
      <w:r>
        <w:rPr>
          <w:rFonts w:hint="eastAsia"/>
          <w:color w:val="000000"/>
          <w:sz w:val="24"/>
        </w:rPr>
        <w:t xml:space="preserve">5</w:t>
      </w:r>
      <w:r>
        <w:rPr>
          <w:rFonts w:hint="eastAsia"/>
          <w:color w:val="000000"/>
          <w:sz w:val="24"/>
        </w:rPr>
        <w:t xml:space="preserve">、</w:t>
      </w:r>
      <w:r>
        <w:rPr>
          <w:rFonts w:hint="eastAsia"/>
          <w:color w:val="000000"/>
          <w:sz w:val="24"/>
        </w:rPr>
        <w:t xml:space="preserve">投标人</w:t>
      </w:r>
      <w:r>
        <w:rPr>
          <w:rFonts w:hint="eastAsia"/>
          <w:color w:val="000000"/>
          <w:sz w:val="24"/>
        </w:rPr>
        <w:t xml:space="preserve">项目负责人须对项目全过程进行审计管理，具有较强的安全服务意识和服务能力。同时，项目负责人应能够对江苏省“智慧民政”一体化信息平台项目中的投资进行精准分析和审核，对于项目中可能存在的变更能够进行造价评估，并为采购人提供合理化建议。</w:t>
      </w:r>
      <w:r/>
    </w:p>
    <w:p>
      <w:pPr>
        <w:ind w:firstLine="480"/>
        <w:spacing w:line="400" w:lineRule="exact"/>
        <w:rPr>
          <w:color w:val="000000"/>
          <w:sz w:val="24"/>
        </w:rPr>
      </w:pPr>
      <w:r>
        <w:rPr>
          <w:rFonts w:hint="eastAsia"/>
          <w:color w:val="000000"/>
          <w:sz w:val="24"/>
        </w:rPr>
        <w:t xml:space="preserve">6</w:t>
      </w:r>
      <w:r>
        <w:rPr>
          <w:rFonts w:hint="eastAsia"/>
          <w:color w:val="000000"/>
          <w:sz w:val="24"/>
        </w:rPr>
        <w:t xml:space="preserve">、</w:t>
      </w:r>
      <w:r>
        <w:rPr>
          <w:rFonts w:hint="eastAsia"/>
          <w:color w:val="000000"/>
          <w:sz w:val="24"/>
        </w:rPr>
        <w:t xml:space="preserve">投标人</w:t>
      </w:r>
      <w:r>
        <w:rPr>
          <w:rFonts w:hint="eastAsia"/>
          <w:color w:val="000000"/>
          <w:sz w:val="24"/>
        </w:rPr>
        <w:t xml:space="preserve">所做的工作底稿及参审过程中形成的其他资料应如实反映江苏省“智慧民政”一体化信息平台项目实施情况，做到事实准确、结论清楚。同时，</w:t>
      </w:r>
      <w:r>
        <w:rPr>
          <w:rFonts w:hint="eastAsia"/>
          <w:color w:val="000000"/>
          <w:sz w:val="24"/>
        </w:rPr>
        <w:t xml:space="preserve">投标人</w:t>
      </w:r>
      <w:r>
        <w:rPr>
          <w:rFonts w:hint="eastAsia"/>
          <w:color w:val="000000"/>
          <w:sz w:val="24"/>
        </w:rPr>
        <w:t xml:space="preserve">应对其出具的检查、调查和审计等报告承担责任。</w:t>
      </w:r>
      <w:r/>
    </w:p>
    <w:p>
      <w:pPr>
        <w:ind w:firstLine="480"/>
        <w:spacing w:line="400" w:lineRule="exact"/>
        <w:rPr>
          <w:color w:val="000000"/>
          <w:sz w:val="24"/>
        </w:rPr>
      </w:pPr>
      <w:r>
        <w:rPr>
          <w:rFonts w:hint="eastAsia"/>
          <w:color w:val="000000"/>
          <w:sz w:val="24"/>
        </w:rPr>
        <w:t xml:space="preserve">7</w:t>
      </w:r>
      <w:r>
        <w:rPr>
          <w:rFonts w:hint="eastAsia"/>
          <w:color w:val="000000"/>
          <w:sz w:val="24"/>
        </w:rPr>
        <w:t xml:space="preserve">、</w:t>
      </w:r>
      <w:r>
        <w:rPr>
          <w:rFonts w:hint="eastAsia"/>
          <w:color w:val="000000"/>
          <w:sz w:val="24"/>
        </w:rPr>
        <w:t xml:space="preserve">投标人</w:t>
      </w:r>
      <w:r>
        <w:rPr>
          <w:rFonts w:hint="eastAsia"/>
          <w:color w:val="000000"/>
          <w:sz w:val="24"/>
        </w:rPr>
        <w:t xml:space="preserve">的项目组人员专业搭配合理，确保项目审计合法合规。</w:t>
      </w:r>
      <w:r/>
    </w:p>
    <w:p>
      <w:pPr>
        <w:ind w:firstLine="480"/>
        <w:spacing w:line="400" w:lineRule="exact"/>
        <w:rPr>
          <w:color w:val="000000"/>
          <w:sz w:val="24"/>
        </w:rPr>
      </w:pPr>
      <w:r>
        <w:rPr>
          <w:rFonts w:hint="eastAsia"/>
          <w:color w:val="000000"/>
          <w:sz w:val="24"/>
        </w:rPr>
        <w:t xml:space="preserve">8</w:t>
      </w:r>
      <w:r>
        <w:rPr>
          <w:rFonts w:hint="eastAsia"/>
          <w:color w:val="000000"/>
          <w:sz w:val="24"/>
        </w:rPr>
        <w:t xml:space="preserve">、团队要求</w:t>
      </w:r>
      <w:r/>
    </w:p>
    <w:p>
      <w:pPr>
        <w:ind w:firstLine="480"/>
        <w:spacing w:line="400" w:lineRule="exact"/>
        <w:rPr>
          <w:color w:val="000000"/>
          <w:sz w:val="24"/>
        </w:rPr>
      </w:pPr>
      <w:r>
        <w:rPr>
          <w:rFonts w:hint="eastAsia"/>
          <w:color w:val="000000"/>
          <w:sz w:val="24"/>
        </w:rPr>
        <w:t xml:space="preserve">中标单位在执行合同时应建立工程项目服务机构，在完成合同约定的任务后方可解散。服务机构应严格按照合同履行责任，配备满足工作需要的设备和工具，应妥善使用采购人所提供的设施。</w:t>
      </w:r>
      <w:r/>
    </w:p>
    <w:p>
      <w:pPr>
        <w:ind w:firstLine="480"/>
        <w:spacing w:line="400" w:lineRule="exact"/>
        <w:rPr>
          <w:color w:val="000000"/>
          <w:sz w:val="24"/>
        </w:rPr>
      </w:pPr>
      <w:r>
        <w:rPr>
          <w:rFonts w:hint="eastAsia"/>
          <w:color w:val="000000"/>
          <w:sz w:val="24"/>
        </w:rPr>
        <w:t xml:space="preserve">服务人员应遵守相应的工作制度，包括会议制度、文件制度、记录制度、工作报告制度等，保证审计工作协调有序地进行。</w:t>
      </w:r>
      <w:r/>
    </w:p>
    <w:p>
      <w:pPr>
        <w:ind w:firstLine="480"/>
        <w:spacing w:line="400" w:lineRule="exact"/>
        <w:rPr>
          <w:color w:val="000000"/>
          <w:sz w:val="24"/>
        </w:rPr>
      </w:pPr>
      <w:r>
        <w:rPr>
          <w:rFonts w:hint="eastAsia"/>
          <w:color w:val="000000"/>
          <w:sz w:val="24"/>
        </w:rPr>
        <w:t xml:space="preserve">9</w:t>
      </w:r>
      <w:r>
        <w:rPr>
          <w:rFonts w:hint="eastAsia"/>
          <w:color w:val="000000"/>
          <w:sz w:val="24"/>
        </w:rPr>
        <w:t xml:space="preserve">、服务准则</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）认真履行合同所承诺的义务和承担约定的责任。</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）执行有关项目建设的法律、法规、规范、标准和制度，履行合同规定的义务和职责。</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）不收受被其他单位的任何礼金。</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）不泄漏项目需保密的事项。</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）遵守国家的法律和政府的有关条例、规定和办法等。</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6</w:t>
      </w:r>
      <w:r>
        <w:rPr>
          <w:rFonts w:hint="eastAsia"/>
          <w:color w:val="000000"/>
          <w:sz w:val="24"/>
        </w:rPr>
        <w:t xml:space="preserve">）坚持科学的态度和实事求是的原则。</w:t>
      </w:r>
      <w:r/>
    </w:p>
    <w:p>
      <w:pPr>
        <w:ind w:firstLine="480"/>
        <w:spacing w:line="400" w:lineRule="exact"/>
        <w:rPr>
          <w:color w:val="000000"/>
          <w:sz w:val="24"/>
        </w:rPr>
      </w:pPr>
      <w:r>
        <w:rPr>
          <w:rFonts w:hint="eastAsia"/>
          <w:color w:val="000000"/>
          <w:sz w:val="24"/>
        </w:rPr>
        <w:t xml:space="preserve">10</w:t>
      </w:r>
      <w:r>
        <w:rPr>
          <w:rFonts w:hint="eastAsia"/>
          <w:color w:val="000000"/>
          <w:sz w:val="24"/>
        </w:rPr>
        <w:t xml:space="preserve">、保密要求：所有参与服务项目的人员应签订正式保密协议，并在工作中坚持保密原则，</w:t>
      </w:r>
      <w:r>
        <w:rPr>
          <w:rFonts w:hint="eastAsia"/>
          <w:color w:val="000000"/>
          <w:sz w:val="24"/>
        </w:rPr>
        <w:t xml:space="preserve">投标人</w:t>
      </w:r>
      <w:r>
        <w:rPr>
          <w:rFonts w:hint="eastAsia"/>
          <w:color w:val="000000"/>
          <w:sz w:val="24"/>
        </w:rPr>
        <w:t xml:space="preserve">严格规范执行各项保密制度，对取得的采购人各类信息进行保密管理，杜绝任何泄密事件的发生。在结束采购人委托的工作时，要销毁工作期间使用的相关纸质文件和电子文档，不能保存相关文件。</w:t>
      </w:r>
      <w:r/>
    </w:p>
    <w:p>
      <w:pPr>
        <w:ind w:firstLine="480"/>
        <w:spacing w:line="400" w:lineRule="exact"/>
        <w:rPr>
          <w:color w:val="000000"/>
          <w:sz w:val="24"/>
        </w:rPr>
      </w:pPr>
      <w:r>
        <w:rPr>
          <w:rFonts w:hint="eastAsia"/>
          <w:color w:val="000000"/>
          <w:sz w:val="24"/>
        </w:rPr>
        <w:t xml:space="preserve">11</w:t>
      </w:r>
      <w:r>
        <w:rPr>
          <w:rFonts w:hint="eastAsia"/>
          <w:color w:val="000000"/>
          <w:sz w:val="24"/>
        </w:rPr>
        <w:t xml:space="preserve">、知识产权：本项目中产生的所有文档，知识产权属于采购人。项目结束时，所有文档（包括文字资料和电子文件）必须全部提交给采购人，</w:t>
      </w:r>
      <w:r>
        <w:rPr>
          <w:rFonts w:hint="eastAsia"/>
          <w:color w:val="000000"/>
          <w:sz w:val="24"/>
        </w:rPr>
        <w:t xml:space="preserve">投标人</w:t>
      </w:r>
      <w:r>
        <w:rPr>
          <w:rFonts w:hint="eastAsia"/>
          <w:color w:val="000000"/>
          <w:sz w:val="24"/>
        </w:rPr>
        <w:t xml:space="preserve">不得在其他场合、项目中使用。所有产出文档</w:t>
      </w:r>
      <w:r>
        <w:rPr>
          <w:rFonts w:hint="eastAsia"/>
          <w:color w:val="000000"/>
          <w:sz w:val="24"/>
        </w:rPr>
        <w:t xml:space="preserve">投标人</w:t>
      </w:r>
      <w:r>
        <w:rPr>
          <w:rFonts w:hint="eastAsia"/>
          <w:color w:val="000000"/>
          <w:sz w:val="24"/>
        </w:rPr>
        <w:t xml:space="preserve">向采购人提交纸质文档一套、电子文档一套。</w:t>
      </w:r>
      <w:r/>
    </w:p>
    <w:p>
      <w:pPr>
        <w:ind w:firstLine="480"/>
        <w:spacing w:line="360" w:lineRule="auto"/>
        <w:rPr>
          <w:color w:val="000000"/>
          <w:sz w:val="24"/>
        </w:rPr>
      </w:pPr>
      <w:r>
        <w:rPr>
          <w:rFonts w:hint="eastAsia"/>
          <w:color w:val="000000"/>
          <w:sz w:val="24"/>
        </w:rPr>
        <w:t xml:space="preserve">12</w:t>
      </w:r>
      <w:r>
        <w:rPr>
          <w:rFonts w:hint="eastAsia"/>
          <w:color w:val="000000"/>
          <w:sz w:val="24"/>
        </w:rPr>
        <w:t xml:space="preserve">、报价说明</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）报价应包含与本次采购项目有关的所有费用，包含但不限于人员、设备、验收、售后服务、伴随配套服务等所有含税费用。同时，还应包含支付给员工的工资和国家强制缴纳的各种社会保障资金，以及</w:t>
      </w:r>
      <w:r>
        <w:rPr>
          <w:rFonts w:hint="eastAsia"/>
          <w:sz w:val="24"/>
          <w:szCs w:val="24"/>
        </w:rPr>
        <w:t xml:space="preserve">投标人</w:t>
      </w:r>
      <w:r>
        <w:rPr>
          <w:rFonts w:hint="eastAsia"/>
          <w:color w:val="000000"/>
          <w:sz w:val="24"/>
        </w:rPr>
        <w:t xml:space="preserve">认为需要的其他费用等。</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w:t>
      </w:r>
      <w:r>
        <w:rPr>
          <w:rFonts w:hint="eastAsia"/>
          <w:sz w:val="24"/>
          <w:szCs w:val="24"/>
        </w:rPr>
        <w:t xml:space="preserve">投标人</w:t>
      </w:r>
      <w:r>
        <w:rPr>
          <w:rFonts w:hint="eastAsia"/>
          <w:color w:val="000000"/>
          <w:sz w:val="24"/>
        </w:rPr>
        <w:t xml:space="preserve">的任何错漏、优惠、竞争性报价不得作为减轻责任、减少服务、增加收费、降低服务质量的理由。</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w:t>
      </w:r>
      <w:r>
        <w:rPr>
          <w:rFonts w:hint="eastAsia"/>
          <w:sz w:val="24"/>
          <w:szCs w:val="24"/>
        </w:rPr>
        <w:t xml:space="preserve">投标人</w:t>
      </w:r>
      <w:r>
        <w:rPr>
          <w:rFonts w:hint="eastAsia"/>
          <w:color w:val="000000"/>
          <w:sz w:val="24"/>
        </w:rPr>
        <w:t xml:space="preserve">报价除包含采购文件中列明的项目外，还应包括保障服务正常运行应当具有的物资和服务，对服务正常运行应当具有的物资和服务理解不一致的以采购人理解为准。</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）项目负责人应具备注册会计师证书和中级及以上职称；配备不少于</w:t>
      </w:r>
      <w:r>
        <w:rPr>
          <w:rFonts w:hint="eastAsia"/>
          <w:color w:val="000000"/>
          <w:sz w:val="24"/>
        </w:rPr>
        <w:t xml:space="preserve">2</w:t>
      </w:r>
      <w:r>
        <w:rPr>
          <w:rFonts w:hint="eastAsia"/>
          <w:color w:val="000000"/>
          <w:sz w:val="24"/>
        </w:rPr>
        <w:t xml:space="preserve">人的实施团队，团队成员应具备注册会计师证书和中级职称证书。</w:t>
      </w:r>
      <w:r/>
    </w:p>
    <w:p>
      <w:pPr>
        <w:ind w:firstLine="480"/>
        <w:spacing w:line="360" w:lineRule="auto"/>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w:t>
      </w:r>
      <w:r>
        <w:rPr>
          <w:rFonts w:hint="eastAsia"/>
          <w:color w:val="000000"/>
          <w:sz w:val="24"/>
        </w:rPr>
        <w:t xml:space="preserve">投标人具有自</w:t>
      </w:r>
      <w:r>
        <w:rPr>
          <w:rFonts w:hint="eastAsia"/>
          <w:color w:val="000000"/>
          <w:sz w:val="24"/>
        </w:rPr>
        <w:t xml:space="preserve">2022</w:t>
      </w:r>
      <w:r>
        <w:rPr>
          <w:rFonts w:hint="eastAsia"/>
          <w:color w:val="000000"/>
          <w:sz w:val="24"/>
        </w:rPr>
        <w:t xml:space="preserve">年</w:t>
      </w:r>
      <w:r>
        <w:rPr>
          <w:rFonts w:hint="eastAsia"/>
          <w:color w:val="000000"/>
          <w:sz w:val="24"/>
        </w:rPr>
        <w:t xml:space="preserve">1</w:t>
      </w:r>
      <w:r>
        <w:rPr>
          <w:rFonts w:hint="eastAsia"/>
          <w:color w:val="000000"/>
          <w:sz w:val="24"/>
        </w:rPr>
        <w:t xml:space="preserve">月</w:t>
      </w:r>
      <w:r>
        <w:rPr>
          <w:rFonts w:hint="eastAsia"/>
          <w:color w:val="000000"/>
          <w:sz w:val="24"/>
        </w:rPr>
        <w:t xml:space="preserve">1</w:t>
      </w:r>
      <w:r>
        <w:rPr>
          <w:rFonts w:hint="eastAsia"/>
          <w:color w:val="000000"/>
          <w:sz w:val="24"/>
        </w:rPr>
        <w:t xml:space="preserve">日以来信息化项目财务审计业绩</w:t>
      </w:r>
      <w:r>
        <w:rPr>
          <w:rFonts w:hint="eastAsia"/>
          <w:color w:val="000000"/>
          <w:sz w:val="24"/>
        </w:rPr>
        <w:t xml:space="preserve">。</w:t>
      </w:r>
      <w:r/>
    </w:p>
    <w:p>
      <w:pPr>
        <w:ind w:firstLine="480"/>
        <w:spacing w:line="360" w:lineRule="auto"/>
        <w:rPr>
          <w:rFonts w:ascii="黑体" w:eastAsia="黑体"/>
          <w:bCs/>
          <w:color w:val="000000"/>
          <w:sz w:val="44"/>
        </w:rPr>
      </w:pPr>
      <w:r>
        <w:rPr>
          <w:rFonts w:ascii="黑体" w:eastAsia="黑体"/>
          <w:bCs/>
          <w:color w:val="000000"/>
          <w:sz w:val="44"/>
        </w:rPr>
        <w:br w:type="page" w:clear="all"/>
      </w:r>
      <w:r/>
    </w:p>
    <w:p>
      <w:pPr>
        <w:rPr>
          <w:rFonts w:ascii="宋体" w:hAnsi="宋体"/>
          <w:b/>
          <w:sz w:val="24"/>
          <w:szCs w:val="24"/>
        </w:rPr>
        <w:outlineLvl w:val="1"/>
      </w:pPr>
      <w:r>
        <w:rPr>
          <w:rFonts w:hint="eastAsia" w:ascii="宋体" w:hAnsi="宋体"/>
          <w:b/>
          <w:sz w:val="24"/>
          <w:szCs w:val="24"/>
        </w:rPr>
        <w:t xml:space="preserve">六</w:t>
      </w:r>
      <w:r>
        <w:rPr>
          <w:rFonts w:hint="eastAsia" w:ascii="宋体" w:hAnsi="宋体"/>
          <w:b/>
          <w:sz w:val="24"/>
          <w:szCs w:val="24"/>
        </w:rPr>
        <w:t xml:space="preserve">、采购包</w:t>
      </w:r>
      <w:r>
        <w:rPr>
          <w:rFonts w:hint="eastAsia" w:ascii="宋体" w:hAnsi="宋体"/>
          <w:b/>
          <w:sz w:val="24"/>
          <w:szCs w:val="24"/>
        </w:rPr>
        <w:t xml:space="preserve">4</w:t>
      </w:r>
      <w:r>
        <w:rPr>
          <w:rFonts w:hint="eastAsia" w:ascii="宋体" w:hAnsi="宋体"/>
          <w:b/>
          <w:sz w:val="24"/>
          <w:szCs w:val="24"/>
        </w:rPr>
        <w:t xml:space="preserve">：江苏省“智慧民政”一体化信息平台项目第三方软件测试服务</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（一）项目目标</w:t>
      </w:r>
      <w:r/>
    </w:p>
    <w:p>
      <w:pPr>
        <w:ind w:firstLine="480"/>
        <w:spacing w:line="400" w:lineRule="exact"/>
        <w:rPr>
          <w:color w:val="000000"/>
          <w:sz w:val="24"/>
        </w:rPr>
      </w:pPr>
      <w:r>
        <w:rPr>
          <w:rFonts w:hint="eastAsia"/>
          <w:color w:val="000000"/>
          <w:sz w:val="24"/>
        </w:rPr>
        <w:t xml:space="preserve">以相关行业及国家测试标准及规范为依据，利用系统、全面、科学的测试设计和有效地测试组织实施，独立、客观、公正、定量地分析评估和报告被测系统的整体状况，对平台所涉及到的各个软件的业务流程、性能、应用安全、易用性、兼容性等方面提供全面测试服务，验证系统功能是否满足系统业务设计要求，验证系统性能是否满足当前以及日后扩容的潜在需求，验证系统安全是否满足国家信息化建设技术安全规范，为被测系统评审验收提供客观依据。</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（二）服务内容及要求</w:t>
      </w:r>
      <w:r/>
    </w:p>
    <w:p>
      <w:pPr>
        <w:ind w:firstLine="480"/>
        <w:spacing w:line="400" w:lineRule="exact"/>
        <w:rPr>
          <w:color w:val="000000"/>
          <w:sz w:val="24"/>
        </w:rPr>
      </w:pPr>
      <w:r>
        <w:rPr>
          <w:rFonts w:hint="eastAsia"/>
          <w:color w:val="000000"/>
          <w:sz w:val="24"/>
        </w:rPr>
        <w:t xml:space="preserve">依据国家标准及系统需求规格说明书的要求检查系统，对系统功能、性能、安全等方面进行专业的测试，全面保障信息化工程质量，为工程完工质量评定提供重要依据。</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、标准依据</w:t>
      </w:r>
      <w:r/>
    </w:p>
    <w:p>
      <w:pPr>
        <w:ind w:firstLine="480"/>
        <w:spacing w:line="400" w:lineRule="exact"/>
        <w:rPr>
          <w:color w:val="000000"/>
          <w:sz w:val="24"/>
        </w:rPr>
      </w:pPr>
      <w:r>
        <w:rPr>
          <w:rFonts w:hint="eastAsia"/>
          <w:color w:val="000000"/>
          <w:sz w:val="24"/>
        </w:rPr>
        <w:t xml:space="preserve">软件测试服务的实施流程和技术方法必须严格执行国家相关标准规范，包括但不限于以下：</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）《系统与软件工程</w:t>
      </w:r>
      <w:r>
        <w:rPr>
          <w:rFonts w:hint="eastAsia"/>
          <w:color w:val="000000"/>
          <w:sz w:val="24"/>
        </w:rPr>
        <w:t xml:space="preserve"> </w:t>
      </w:r>
      <w:r>
        <w:rPr>
          <w:rFonts w:hint="eastAsia"/>
          <w:color w:val="000000"/>
          <w:sz w:val="24"/>
        </w:rPr>
        <w:t xml:space="preserve">系统与软件质量要求和评价（</w:t>
      </w:r>
      <w:r>
        <w:rPr>
          <w:rFonts w:hint="eastAsia"/>
          <w:color w:val="000000"/>
          <w:sz w:val="24"/>
        </w:rPr>
        <w:t xml:space="preserve">SQuaRE</w:t>
      </w:r>
      <w:r>
        <w:rPr>
          <w:rFonts w:hint="eastAsia"/>
          <w:color w:val="000000"/>
          <w:sz w:val="24"/>
        </w:rPr>
        <w:t xml:space="preserve">）第</w:t>
      </w:r>
      <w:r>
        <w:rPr>
          <w:rFonts w:hint="eastAsia"/>
          <w:color w:val="000000"/>
          <w:sz w:val="24"/>
        </w:rPr>
        <w:t xml:space="preserve">51</w:t>
      </w:r>
      <w:r>
        <w:rPr>
          <w:rFonts w:hint="eastAsia"/>
          <w:color w:val="000000"/>
          <w:sz w:val="24"/>
        </w:rPr>
        <w:t xml:space="preserve">部分：就绪可用软件产品（</w:t>
      </w:r>
      <w:r>
        <w:rPr>
          <w:rFonts w:hint="eastAsia"/>
          <w:color w:val="000000"/>
          <w:sz w:val="24"/>
        </w:rPr>
        <w:t xml:space="preserve">RUSP</w:t>
      </w:r>
      <w:r>
        <w:rPr>
          <w:rFonts w:hint="eastAsia"/>
          <w:color w:val="000000"/>
          <w:sz w:val="24"/>
        </w:rPr>
        <w:t xml:space="preserve">）的质量要求和测试细则》（</w:t>
      </w:r>
      <w:r>
        <w:rPr>
          <w:rFonts w:hint="eastAsia"/>
          <w:color w:val="000000"/>
          <w:sz w:val="24"/>
        </w:rPr>
        <w:t xml:space="preserve">GB/T 25000.51-2016</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）《系统与软件工程</w:t>
      </w:r>
      <w:r>
        <w:rPr>
          <w:rFonts w:hint="eastAsia"/>
          <w:color w:val="000000"/>
          <w:sz w:val="24"/>
        </w:rPr>
        <w:t xml:space="preserve"> </w:t>
      </w:r>
      <w:r>
        <w:rPr>
          <w:rFonts w:hint="eastAsia"/>
          <w:color w:val="000000"/>
          <w:sz w:val="24"/>
        </w:rPr>
        <w:t xml:space="preserve">系统与软件质量要求和评价（</w:t>
      </w:r>
      <w:r>
        <w:rPr>
          <w:rFonts w:hint="eastAsia"/>
          <w:color w:val="000000"/>
          <w:sz w:val="24"/>
        </w:rPr>
        <w:t xml:space="preserve">SQuaRE</w:t>
      </w:r>
      <w:r>
        <w:rPr>
          <w:rFonts w:hint="eastAsia"/>
          <w:color w:val="000000"/>
          <w:sz w:val="24"/>
        </w:rPr>
        <w:t xml:space="preserve">）第</w:t>
      </w:r>
      <w:r>
        <w:rPr>
          <w:rFonts w:hint="eastAsia"/>
          <w:color w:val="000000"/>
          <w:sz w:val="24"/>
        </w:rPr>
        <w:t xml:space="preserve">10</w:t>
      </w:r>
      <w:r>
        <w:rPr>
          <w:rFonts w:hint="eastAsia"/>
          <w:color w:val="000000"/>
          <w:sz w:val="24"/>
        </w:rPr>
        <w:t xml:space="preserve">部分：系统与软件质量模型》（</w:t>
      </w:r>
      <w:r>
        <w:rPr>
          <w:rFonts w:hint="eastAsia"/>
          <w:color w:val="000000"/>
          <w:sz w:val="24"/>
        </w:rPr>
        <w:t xml:space="preserve">GB/T 25000.10-2016</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）《信息技术</w:t>
      </w:r>
      <w:r>
        <w:rPr>
          <w:rFonts w:hint="eastAsia"/>
          <w:color w:val="000000"/>
          <w:sz w:val="24"/>
        </w:rPr>
        <w:t xml:space="preserve"> </w:t>
      </w:r>
      <w:r>
        <w:rPr>
          <w:rFonts w:hint="eastAsia"/>
          <w:color w:val="000000"/>
          <w:sz w:val="24"/>
        </w:rPr>
        <w:t xml:space="preserve">软件工程术语》（</w:t>
      </w:r>
      <w:r>
        <w:rPr>
          <w:rFonts w:hint="eastAsia"/>
          <w:color w:val="000000"/>
          <w:sz w:val="24"/>
        </w:rPr>
        <w:t xml:space="preserve">GB/T 11457-2006</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）《信息安全技术</w:t>
      </w:r>
      <w:r>
        <w:rPr>
          <w:rFonts w:hint="eastAsia"/>
          <w:color w:val="000000"/>
          <w:sz w:val="24"/>
        </w:rPr>
        <w:t xml:space="preserve"> </w:t>
      </w:r>
      <w:r>
        <w:rPr>
          <w:rFonts w:hint="eastAsia"/>
          <w:color w:val="000000"/>
          <w:sz w:val="24"/>
        </w:rPr>
        <w:t xml:space="preserve">信息安全风险评估规范》（</w:t>
      </w:r>
      <w:r>
        <w:rPr>
          <w:rFonts w:hint="eastAsia"/>
          <w:color w:val="000000"/>
          <w:sz w:val="24"/>
        </w:rPr>
        <w:t xml:space="preserve">GB/T 20984-2022</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）《软件需求规格说明书》</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6</w:t>
      </w:r>
      <w:r>
        <w:rPr>
          <w:rFonts w:hint="eastAsia"/>
          <w:color w:val="000000"/>
          <w:sz w:val="24"/>
        </w:rPr>
        <w:t xml:space="preserve">）《系统详细设计文档》</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7</w:t>
      </w:r>
      <w:r>
        <w:rPr>
          <w:rFonts w:hint="eastAsia"/>
          <w:color w:val="000000"/>
          <w:sz w:val="24"/>
        </w:rPr>
        <w:t xml:space="preserve">）采购人能够出具的相关行业标准及其他具体意见和要求</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、软件测试总体要求和工作原则</w:t>
      </w:r>
      <w:r/>
    </w:p>
    <w:p>
      <w:pPr>
        <w:ind w:firstLine="480"/>
        <w:spacing w:line="400" w:lineRule="exact"/>
        <w:rPr>
          <w:color w:val="000000"/>
          <w:sz w:val="24"/>
        </w:rPr>
      </w:pPr>
      <w:r>
        <w:rPr>
          <w:rFonts w:hint="eastAsia"/>
          <w:color w:val="000000"/>
          <w:sz w:val="24"/>
        </w:rPr>
        <w:t xml:space="preserve">投标人应遵循信息化项目建设软件测试服务的有关文件及规范，做好项目软件质量测试工作，对项目质量负责。投标人应通过测试工作找出存在不足和缺失的地方，为系统建设提供安全保障。</w:t>
      </w:r>
      <w:r/>
    </w:p>
    <w:p>
      <w:pPr>
        <w:ind w:firstLine="480"/>
        <w:spacing w:line="400" w:lineRule="exact"/>
        <w:rPr>
          <w:color w:val="000000"/>
          <w:sz w:val="24"/>
        </w:rPr>
      </w:pPr>
      <w:r>
        <w:rPr>
          <w:rFonts w:hint="eastAsia"/>
          <w:color w:val="000000"/>
          <w:sz w:val="24"/>
        </w:rPr>
        <w:t xml:space="preserve">软件测试总体要求如下：</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）规范各系统文档资料，协调测试计划时间安排，组织实施测试工作。根据测试结果，编写并提交测试报告。</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）严格管理项目参加人员，把控方案、计划、实施工作，合理安排软件测试计划，确保测试工作按时保质完成。</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）根据信息系统需求、系统设计编写测试用例、测试报告等相关文档，确保</w:t>
      </w:r>
      <w:r>
        <w:rPr>
          <w:rFonts w:hint="eastAsia"/>
          <w:color w:val="000000"/>
          <w:sz w:val="24"/>
        </w:rPr>
        <w:t xml:space="preserve">文档质量。</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）在</w:t>
      </w:r>
      <w:bookmarkStart w:id="220" w:name="_Hlk178324446"/>
      <w:r>
        <w:rPr>
          <w:rFonts w:hint="eastAsia"/>
          <w:color w:val="000000"/>
          <w:sz w:val="24"/>
        </w:rPr>
        <w:t xml:space="preserve">测试</w:t>
      </w:r>
      <w:bookmarkEnd w:id="220"/>
      <w:r>
        <w:rPr>
          <w:rFonts w:hint="eastAsia"/>
          <w:color w:val="000000"/>
          <w:sz w:val="24"/>
        </w:rPr>
        <w:t xml:space="preserve">过程中报告发现的缺陷并实时提出优化建议，在系统承建方完成整改后进行一轮回归测试，验证缺陷和优化建议已得到正确处理且未引入新的缺陷。</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）通过实施软件测试，发现和找出系统开发阶段未满足项目设计要求并且影响上线使用的开发设计缺陷。</w:t>
      </w:r>
      <w:r/>
    </w:p>
    <w:p>
      <w:pPr>
        <w:ind w:firstLine="480"/>
        <w:spacing w:line="400" w:lineRule="exact"/>
        <w:rPr>
          <w:color w:val="000000"/>
          <w:sz w:val="24"/>
        </w:rPr>
      </w:pPr>
      <w:r>
        <w:rPr>
          <w:rFonts w:hint="eastAsia"/>
          <w:color w:val="000000"/>
          <w:sz w:val="24"/>
        </w:rPr>
        <w:t xml:space="preserve">软件测试工作原则如下：</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）公平原则：投标人应遵循“面向应用、保证质量、客观公正、诚信守诺”的原则开展软件测试工作。</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）标准性原则：投标人应依据相关国家标准、行业标准开展测试工作。本测试要求所使用的标准和规范如与投标人所执行的标准不一致时，按较高标准执行。</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）优质服务原则：投标人应保证提供符合本项目软件测试要求和有关标准的优质服务。</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）保密原则：对测试服务过程中接触到的各种信息，不得泄漏给任何单位和个人，未经允许不得利用这些信息从事与服务无关的活动。</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、测试内容</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）功能测试</w:t>
      </w:r>
      <w:r/>
    </w:p>
    <w:p>
      <w:pPr>
        <w:ind w:firstLine="480"/>
        <w:spacing w:line="400" w:lineRule="exact"/>
        <w:rPr>
          <w:color w:val="000000"/>
          <w:sz w:val="24"/>
        </w:rPr>
      </w:pPr>
      <w:r>
        <w:rPr>
          <w:rFonts w:hint="eastAsia"/>
          <w:color w:val="000000"/>
          <w:sz w:val="24"/>
        </w:rPr>
        <w:t xml:space="preserve">功能测试的目的是通过设计测试用例、执行用例、获取结果，对系统的功能、可靠性、易用性、业务流程等分别进行测试，保证系统功能符合用户的业务需求。</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）分析被测信息系统功能需求，依据《需求规格说明书》《系统详细设计文档》和软件产品质量要求验证系统实现了全部需求和设计，测试覆盖所有功能点，确保各项功能是可正确执行的。</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）根据系统《需求规格说明书》《系统详细设计文档》，分析各功能点测试的优先级别。用户经常使用、关系到系统核心功能、优先级别较高的功能点应予以重点关注，尤其在回归测试时应优先执行。</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）分析信息系统数据处理需求，对系统业务数据进行严格的正确性测试（包括数据是否超出正常值范围、报表数据准确性等），确保系统即时数据和历史数据准确无误。</w:t>
      </w:r>
      <w:r/>
    </w:p>
    <w:p>
      <w:pPr>
        <w:ind w:firstLine="480"/>
        <w:spacing w:line="400" w:lineRule="exact"/>
        <w:rPr>
          <w:color w:val="000000"/>
          <w:sz w:val="24"/>
        </w:rPr>
      </w:pPr>
      <w:r>
        <w:rPr>
          <w:rFonts w:hint="eastAsia"/>
          <w:color w:val="000000"/>
          <w:sz w:val="24"/>
        </w:rPr>
        <w:t xml:space="preserve">4</w:t>
      </w:r>
      <w:r>
        <w:rPr>
          <w:rFonts w:hint="eastAsia"/>
          <w:color w:val="000000"/>
          <w:sz w:val="24"/>
        </w:rPr>
        <w:t xml:space="preserve">）信息系统遵循可维护性原则，具备监控运行状态和故障诊断的能力，能够通过维护向导或监控指标快速判断故障发生点，系统故障易分析性、易定位、易修复性和可测试性，并能够出具证实可验证的依据。</w:t>
      </w:r>
      <w:r/>
    </w:p>
    <w:p>
      <w:pPr>
        <w:ind w:firstLine="480"/>
        <w:spacing w:line="400" w:lineRule="exact"/>
        <w:rPr>
          <w:color w:val="000000"/>
          <w:sz w:val="24"/>
        </w:rPr>
      </w:pPr>
      <w:r>
        <w:rPr>
          <w:rFonts w:hint="eastAsia"/>
          <w:color w:val="000000"/>
          <w:sz w:val="24"/>
        </w:rPr>
        <w:t xml:space="preserve">5</w:t>
      </w:r>
      <w:r>
        <w:rPr>
          <w:rFonts w:hint="eastAsia"/>
          <w:color w:val="000000"/>
          <w:sz w:val="24"/>
        </w:rPr>
        <w:t xml:space="preserve">）依据用户视觉感受和使用习惯，信息系统人机交互友好，界面风格一致，简洁美观，有关系统执行过程中的各种中断操作的问题、提示消息和操作结果都有相应的提示信息，并且信息内容易理解。</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）性能测试</w:t>
      </w:r>
      <w:r/>
    </w:p>
    <w:p>
      <w:pPr>
        <w:ind w:firstLine="480"/>
        <w:spacing w:line="400" w:lineRule="exact"/>
        <w:rPr>
          <w:color w:val="000000"/>
          <w:sz w:val="24"/>
        </w:rPr>
      </w:pPr>
      <w:r>
        <w:rPr>
          <w:rFonts w:hint="eastAsia"/>
          <w:color w:val="000000"/>
          <w:sz w:val="24"/>
        </w:rPr>
        <w:t xml:space="preserve">依据《需求规格说明书》中对信息系统效率的描述，考查信息系统关键业务在正</w:t>
      </w:r>
      <w:r>
        <w:rPr>
          <w:rFonts w:hint="eastAsia"/>
          <w:color w:val="000000"/>
          <w:sz w:val="24"/>
        </w:rPr>
        <w:t xml:space="preserve">常工作量、预期的峰值工作量下的效率情况，主要考虑系统容量特性、时间特性及资源利用状况等效率指标是否符合用户需求，并据此对系统的性能做出全面的评价：</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）性能测试要求</w:t>
      </w:r>
      <w:r/>
    </w:p>
    <w:p>
      <w:pPr>
        <w:ind w:firstLine="480"/>
        <w:spacing w:line="400" w:lineRule="exact"/>
        <w:rPr>
          <w:color w:val="000000"/>
          <w:sz w:val="24"/>
        </w:rPr>
      </w:pPr>
      <w:r>
        <w:rPr>
          <w:rFonts w:hint="eastAsia"/>
          <w:color w:val="000000"/>
          <w:sz w:val="24"/>
        </w:rPr>
        <w:t xml:space="preserve">使用先进的性能测试工具，对系统进行压力负载、疲劳强度、大数据量等测试，验证系统的性能是否满足用户的业务需求；各信息系统的数据存储能力、存储周期、并发访问量、性能指标根据《需求规格说明书》和《系统详细设计文档》确定。</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）时间特性和资源利用特性</w:t>
      </w:r>
      <w:r/>
    </w:p>
    <w:p>
      <w:pPr>
        <w:ind w:firstLine="480"/>
        <w:spacing w:line="400" w:lineRule="exact"/>
        <w:rPr>
          <w:color w:val="000000"/>
          <w:sz w:val="24"/>
        </w:rPr>
      </w:pPr>
      <w:r>
        <w:rPr>
          <w:rFonts w:hint="eastAsia"/>
          <w:color w:val="000000"/>
          <w:sz w:val="24"/>
        </w:rPr>
        <w:t xml:space="preserve">分析系统用户行为，依据性能需求验证分级部署的信息系统支持高并发处理业务的能力；系统的关键业务，诸如数据采集、数据同步、数据统计等，具备快速响应能力；系统数据容量响应时间满足用户性能需求；系统资源利用在合理的数值范围，不超过资源指标的预警值；测试在大用户量、大并发、大数据量和长时间连续运行等条件下，系统的响应时间和稳定运行情况；确认信息系统软件与相关的各种硬件设备、操作系统、相关支撑软件以及其他相关信息系统的兼容性。</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）安全性测试</w:t>
      </w:r>
      <w:r/>
    </w:p>
    <w:p>
      <w:pPr>
        <w:ind w:firstLine="480"/>
        <w:spacing w:line="400" w:lineRule="exact"/>
        <w:rPr>
          <w:color w:val="000000"/>
          <w:sz w:val="24"/>
        </w:rPr>
      </w:pPr>
      <w:r>
        <w:rPr>
          <w:rFonts w:hint="eastAsia"/>
          <w:color w:val="000000"/>
          <w:sz w:val="24"/>
        </w:rPr>
        <w:t xml:space="preserve">从应用系统、环境等多个方面进行测试，验证系统是否满足用户安全方面的需求。包括但不限于安全软件功能验证、访问权限测试、加密测试、审计测试，漏洞扫描；</w:t>
      </w:r>
      <w:r>
        <w:rPr>
          <w:rFonts w:hint="eastAsia"/>
          <w:color w:val="000000"/>
          <w:sz w:val="24"/>
        </w:rPr>
        <w:t xml:space="preserve">SQL</w:t>
      </w:r>
      <w:r>
        <w:rPr>
          <w:rFonts w:hint="eastAsia"/>
          <w:color w:val="000000"/>
          <w:sz w:val="24"/>
        </w:rPr>
        <w:t xml:space="preserve">注入、跨站脚本攻击、</w:t>
      </w:r>
      <w:r>
        <w:rPr>
          <w:rFonts w:hint="eastAsia"/>
          <w:color w:val="000000"/>
          <w:sz w:val="24"/>
        </w:rPr>
        <w:t xml:space="preserve">DDoS</w:t>
      </w:r>
      <w:r>
        <w:rPr>
          <w:rFonts w:hint="eastAsia"/>
          <w:color w:val="000000"/>
          <w:sz w:val="24"/>
        </w:rPr>
        <w:t xml:space="preserve">攻击等模拟渗透测试。</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）兼容性测试</w:t>
      </w:r>
      <w:r/>
    </w:p>
    <w:p>
      <w:pPr>
        <w:ind w:firstLine="480"/>
        <w:spacing w:line="400" w:lineRule="exact"/>
        <w:rPr>
          <w:color w:val="000000"/>
          <w:sz w:val="24"/>
        </w:rPr>
      </w:pPr>
      <w:r>
        <w:rPr>
          <w:rFonts w:hint="eastAsia"/>
          <w:color w:val="000000"/>
          <w:sz w:val="24"/>
        </w:rPr>
        <w:t xml:space="preserve">审查产品、系统或组件与国产化信创环境的系统或组件交换信息、执行所需功能的适应能力、获取信息的程度。</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）可移植性测试</w:t>
      </w:r>
      <w:r/>
    </w:p>
    <w:p>
      <w:pPr>
        <w:ind w:firstLine="480"/>
        <w:spacing w:line="400" w:lineRule="exact"/>
        <w:rPr>
          <w:color w:val="000000"/>
          <w:sz w:val="24"/>
        </w:rPr>
      </w:pPr>
      <w:r>
        <w:rPr>
          <w:rFonts w:hint="eastAsia"/>
          <w:color w:val="000000"/>
          <w:sz w:val="24"/>
        </w:rPr>
        <w:t xml:space="preserve">审查产品对不同操作系统、浏览器、分辨率、数据库等的适应能力；测试软件安装的工作量、安装的可定制性、安装设计的完备性、安装卸载操作的简易性；审查系统、数据库等国产化适配能力，可进行平滑过渡。</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6</w:t>
      </w:r>
      <w:r>
        <w:rPr>
          <w:rFonts w:hint="eastAsia"/>
          <w:color w:val="000000"/>
          <w:sz w:val="24"/>
        </w:rPr>
        <w:t xml:space="preserve">）可维护性测试</w:t>
      </w:r>
      <w:r/>
    </w:p>
    <w:p>
      <w:pPr>
        <w:ind w:firstLine="480"/>
        <w:spacing w:line="400" w:lineRule="exact"/>
        <w:rPr>
          <w:color w:val="000000"/>
          <w:sz w:val="24"/>
        </w:rPr>
      </w:pPr>
      <w:r>
        <w:rPr>
          <w:rFonts w:hint="eastAsia"/>
          <w:color w:val="000000"/>
          <w:sz w:val="24"/>
        </w:rPr>
        <w:t xml:space="preserve">测试产品或系统在原有模块的基础上扩展、删减能力，测试系统参数可维护性；软件产品的多运行环境测试。</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7</w:t>
      </w:r>
      <w:r>
        <w:rPr>
          <w:rFonts w:hint="eastAsia"/>
          <w:color w:val="000000"/>
          <w:sz w:val="24"/>
        </w:rPr>
        <w:t xml:space="preserve">）易用性测试</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）系统所有的业务功能界面风格和操作流程一致；</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）业务表单尽量做到所见即所得；</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）信息录入能够完全通过键盘完成；</w:t>
      </w:r>
      <w:r/>
    </w:p>
    <w:p>
      <w:pPr>
        <w:ind w:firstLine="480"/>
        <w:spacing w:line="400" w:lineRule="exact"/>
        <w:rPr>
          <w:color w:val="000000"/>
          <w:sz w:val="24"/>
        </w:rPr>
      </w:pPr>
      <w:r>
        <w:rPr>
          <w:rFonts w:hint="eastAsia"/>
          <w:color w:val="000000"/>
          <w:sz w:val="24"/>
        </w:rPr>
        <w:t xml:space="preserve">4</w:t>
      </w:r>
      <w:r>
        <w:rPr>
          <w:rFonts w:hint="eastAsia"/>
          <w:color w:val="000000"/>
          <w:sz w:val="24"/>
        </w:rPr>
        <w:t xml:space="preserve">）界面美观、简洁、高效，界面各部件的布局应该保持合理性和一致性；</w:t>
      </w:r>
      <w:r/>
    </w:p>
    <w:p>
      <w:pPr>
        <w:ind w:firstLine="480"/>
        <w:spacing w:line="400" w:lineRule="exact"/>
        <w:rPr>
          <w:color w:val="000000"/>
          <w:sz w:val="24"/>
        </w:rPr>
      </w:pPr>
      <w:r>
        <w:rPr>
          <w:rFonts w:hint="eastAsia"/>
          <w:color w:val="000000"/>
          <w:sz w:val="24"/>
        </w:rPr>
        <w:t xml:space="preserve">5</w:t>
      </w:r>
      <w:r>
        <w:rPr>
          <w:rFonts w:hint="eastAsia"/>
          <w:color w:val="000000"/>
          <w:sz w:val="24"/>
        </w:rPr>
        <w:t xml:space="preserve">）常用操作有快捷键支持，大部分操作能够在小键盘内完成；</w:t>
      </w:r>
      <w:r/>
    </w:p>
    <w:p>
      <w:pPr>
        <w:ind w:firstLine="480"/>
        <w:spacing w:line="400" w:lineRule="exact"/>
        <w:rPr>
          <w:rFonts w:ascii="宋体" w:hAnsi="宋体"/>
          <w:color w:val="000000"/>
          <w:sz w:val="24"/>
        </w:rPr>
      </w:pPr>
      <w:r>
        <w:rPr>
          <w:rFonts w:hint="eastAsia"/>
          <w:color w:val="000000"/>
          <w:sz w:val="24"/>
        </w:rPr>
        <w:t xml:space="preserve">6</w:t>
      </w:r>
      <w:r>
        <w:rPr>
          <w:rFonts w:hint="eastAsia"/>
          <w:color w:val="000000"/>
          <w:sz w:val="24"/>
        </w:rPr>
        <w:t xml:space="preserve">）在前端还应提供一些智能化的校验功能，提供友好联机的帮助信息，对各种</w:t>
      </w:r>
      <w:r>
        <w:rPr>
          <w:rFonts w:hint="eastAsia" w:ascii="宋体" w:hAnsi="宋体"/>
          <w:color w:val="000000"/>
          <w:sz w:val="24"/>
        </w:rPr>
        <w:t xml:space="preserve">状态和操作结果进行及时的反馈和提示。</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8</w:t>
      </w:r>
      <w:r>
        <w:rPr>
          <w:rFonts w:hint="eastAsia"/>
          <w:color w:val="000000"/>
          <w:sz w:val="24"/>
        </w:rPr>
        <w:t xml:space="preserve">）可靠性测试</w:t>
      </w:r>
      <w:r/>
    </w:p>
    <w:p>
      <w:pPr>
        <w:ind w:firstLine="480"/>
        <w:spacing w:line="400" w:lineRule="exact"/>
        <w:rPr>
          <w:rFonts w:ascii="宋体" w:hAnsi="宋体"/>
          <w:color w:val="000000"/>
          <w:sz w:val="24"/>
        </w:rPr>
      </w:pPr>
      <w:r>
        <w:rPr>
          <w:rFonts w:hint="eastAsia" w:ascii="宋体" w:hAnsi="宋体"/>
          <w:color w:val="000000"/>
          <w:sz w:val="24"/>
        </w:rPr>
        <w:t xml:space="preserve">系统应保证在正常情况下和极端情况下业务逻辑的正确性。</w:t>
      </w:r>
      <w:r/>
    </w:p>
    <w:p>
      <w:pPr>
        <w:ind w:firstLine="480"/>
        <w:spacing w:line="400" w:lineRule="exact"/>
        <w:rPr>
          <w:rFonts w:ascii="宋体" w:hAnsi="宋体"/>
          <w:color w:val="000000"/>
          <w:sz w:val="24"/>
        </w:rPr>
      </w:pPr>
      <w:r>
        <w:rPr>
          <w:rFonts w:hint="eastAsia" w:ascii="宋体" w:hAnsi="宋体"/>
          <w:color w:val="000000"/>
          <w:sz w:val="24"/>
        </w:rPr>
        <w:t xml:space="preserve">无单点故障：系统应不受任何单点故障的影响。</w:t>
      </w:r>
      <w:r/>
    </w:p>
    <w:p>
      <w:pPr>
        <w:ind w:firstLine="480"/>
        <w:spacing w:line="400" w:lineRule="exact"/>
        <w:rPr>
          <w:rFonts w:ascii="宋体" w:hAnsi="宋体"/>
          <w:color w:val="000000"/>
          <w:sz w:val="24"/>
        </w:rPr>
      </w:pPr>
      <w:r>
        <w:rPr>
          <w:rFonts w:hint="eastAsia" w:ascii="宋体" w:hAnsi="宋体"/>
          <w:color w:val="000000"/>
          <w:sz w:val="24"/>
        </w:rPr>
        <w:t xml:space="preserve">故障恢复：系统应能够从故障中恢复的能力。</w:t>
      </w:r>
      <w:r/>
    </w:p>
    <w:p>
      <w:pPr>
        <w:ind w:firstLine="480"/>
        <w:spacing w:line="400" w:lineRule="exact"/>
        <w:rPr>
          <w:rFonts w:ascii="宋体" w:hAnsi="宋体"/>
          <w:color w:val="000000"/>
          <w:sz w:val="24"/>
        </w:rPr>
      </w:pPr>
      <w:r>
        <w:rPr>
          <w:rFonts w:hint="eastAsia" w:ascii="宋体" w:hAnsi="宋体"/>
          <w:color w:val="000000"/>
          <w:sz w:val="24"/>
        </w:rPr>
        <w:t xml:space="preserve">灾难恢复：测试当灾难被发布后，核心系统的恢复能力。</w:t>
      </w:r>
      <w:r/>
    </w:p>
    <w:p>
      <w:pPr>
        <w:ind w:firstLine="480"/>
        <w:spacing w:line="400" w:lineRule="exact"/>
        <w:rPr>
          <w:color w:val="000000"/>
          <w:sz w:val="24"/>
        </w:rPr>
      </w:pPr>
      <w:r>
        <w:rPr>
          <w:rFonts w:hint="eastAsia"/>
          <w:color w:val="000000"/>
          <w:sz w:val="24"/>
        </w:rPr>
        <w:t xml:space="preserve">4</w:t>
      </w:r>
      <w:r>
        <w:rPr>
          <w:rFonts w:hint="eastAsia"/>
          <w:color w:val="000000"/>
          <w:sz w:val="24"/>
        </w:rPr>
        <w:t xml:space="preserve">、测试环境与工具要求</w:t>
      </w:r>
      <w:r/>
    </w:p>
    <w:p>
      <w:pPr>
        <w:ind w:firstLine="480"/>
        <w:spacing w:line="400" w:lineRule="exact"/>
        <w:rPr>
          <w:rFonts w:ascii="宋体" w:hAnsi="宋体"/>
          <w:color w:val="000000"/>
          <w:sz w:val="24"/>
        </w:rPr>
      </w:pPr>
      <w:r>
        <w:rPr>
          <w:rFonts w:hint="eastAsia"/>
          <w:color w:val="000000"/>
          <w:sz w:val="24"/>
        </w:rPr>
        <w:t xml:space="preserve">投标人应根据项目需求和测试工作内容在技术方案中提出明确的测试环境建议和</w:t>
      </w:r>
      <w:r>
        <w:rPr>
          <w:rFonts w:hint="eastAsia" w:ascii="宋体" w:hAnsi="宋体"/>
          <w:color w:val="000000"/>
          <w:sz w:val="24"/>
        </w:rPr>
        <w:t xml:space="preserve">要求，并承诺在测试过程中所使用的测试工具和测试管理工具应具备通用性和一定的先进性。</w:t>
      </w:r>
      <w:r>
        <w:rPr>
          <w:rFonts w:hint="eastAsia"/>
          <w:sz w:val="24"/>
          <w:szCs w:val="24"/>
        </w:rPr>
        <w:t xml:space="preserve">投标人</w:t>
      </w:r>
      <w:r>
        <w:rPr>
          <w:rFonts w:hint="eastAsia" w:ascii="宋体" w:hAnsi="宋体"/>
          <w:color w:val="000000"/>
          <w:sz w:val="24"/>
        </w:rPr>
        <w:t xml:space="preserve">应详细说明用于本次测试的具体测试环境要求、测试场地、各种硬件设备、测试工具及其使用计划。</w:t>
      </w:r>
      <w:r/>
    </w:p>
    <w:p>
      <w:pPr>
        <w:ind w:firstLine="480"/>
        <w:spacing w:line="400" w:lineRule="exact"/>
        <w:rPr>
          <w:rFonts w:ascii="宋体" w:hAnsi="宋体"/>
          <w:color w:val="000000"/>
          <w:sz w:val="24"/>
        </w:rPr>
      </w:pPr>
      <w:r>
        <w:rPr>
          <w:rFonts w:hint="eastAsia"/>
          <w:sz w:val="24"/>
          <w:szCs w:val="24"/>
        </w:rPr>
        <w:t xml:space="preserve">投标人</w:t>
      </w:r>
      <w:r>
        <w:rPr>
          <w:rFonts w:hint="eastAsia" w:ascii="宋体" w:hAnsi="宋体"/>
          <w:color w:val="000000"/>
          <w:sz w:val="24"/>
        </w:rPr>
        <w:t xml:space="preserve">应使用业界主流的软件测试工具，并保证所使用的测试工具具有合法的版权和使用权，如在项目使用过程中出现版权或使用权纠纷，应由</w:t>
      </w:r>
      <w:r>
        <w:rPr>
          <w:rFonts w:hint="eastAsia"/>
          <w:sz w:val="24"/>
          <w:szCs w:val="24"/>
        </w:rPr>
        <w:t xml:space="preserve">投标人</w:t>
      </w:r>
      <w:r>
        <w:rPr>
          <w:rFonts w:hint="eastAsia" w:ascii="宋体" w:hAnsi="宋体"/>
          <w:color w:val="000000"/>
          <w:sz w:val="24"/>
        </w:rPr>
        <w:t xml:space="preserve">负责，采购人不承担责任，给采购人造成损失的，投标人需全额赔偿。</w:t>
      </w:r>
      <w:r/>
    </w:p>
    <w:p>
      <w:pPr>
        <w:ind w:firstLine="480"/>
        <w:spacing w:line="400" w:lineRule="exact"/>
        <w:rPr>
          <w:color w:val="000000"/>
          <w:sz w:val="24"/>
        </w:rPr>
      </w:pPr>
      <w:r>
        <w:rPr>
          <w:rFonts w:hint="eastAsia"/>
          <w:color w:val="000000"/>
          <w:sz w:val="24"/>
        </w:rPr>
        <w:t xml:space="preserve">5</w:t>
      </w:r>
      <w:r>
        <w:rPr>
          <w:rFonts w:hint="eastAsia"/>
          <w:color w:val="000000"/>
          <w:sz w:val="24"/>
        </w:rPr>
        <w:t xml:space="preserve">、测试报告要求</w:t>
      </w:r>
      <w:r/>
    </w:p>
    <w:p>
      <w:pPr>
        <w:ind w:firstLine="480"/>
        <w:spacing w:line="400" w:lineRule="exact"/>
        <w:rPr>
          <w:rFonts w:ascii="宋体" w:hAnsi="宋体"/>
          <w:color w:val="000000"/>
          <w:sz w:val="24"/>
        </w:rPr>
      </w:pPr>
      <w:r>
        <w:rPr>
          <w:rFonts w:hint="eastAsia" w:ascii="宋体" w:hAnsi="宋体"/>
          <w:color w:val="000000"/>
          <w:sz w:val="24"/>
        </w:rPr>
        <w:t xml:space="preserve">测试报告和测试结果应按照服务阶段进行提供，包括过程测试报告及最终</w:t>
      </w:r>
      <w:r>
        <w:rPr>
          <w:rFonts w:hint="eastAsia" w:ascii="宋体" w:hAnsi="宋体"/>
          <w:color w:val="000000"/>
          <w:sz w:val="24"/>
        </w:rPr>
        <w:t xml:space="preserve">测试</w:t>
      </w:r>
      <w:r>
        <w:rPr>
          <w:rFonts w:hint="eastAsia" w:ascii="宋体" w:hAnsi="宋体"/>
          <w:color w:val="000000"/>
          <w:sz w:val="24"/>
        </w:rPr>
        <w:t xml:space="preserve">报告，其中测试报告包含但不局限于测试结果描述。</w:t>
      </w:r>
      <w:r/>
    </w:p>
    <w:p>
      <w:pPr>
        <w:ind w:firstLine="480"/>
        <w:spacing w:line="400" w:lineRule="exact"/>
        <w:rPr>
          <w:rFonts w:ascii="宋体" w:hAnsi="宋体"/>
          <w:color w:val="000000"/>
          <w:sz w:val="24"/>
        </w:rPr>
      </w:pPr>
      <w:r>
        <w:rPr>
          <w:rFonts w:hint="eastAsia" w:ascii="宋体" w:hAnsi="宋体"/>
          <w:color w:val="000000"/>
          <w:sz w:val="24"/>
        </w:rPr>
        <w:t xml:space="preserve">按实际工作需要，应提交不少于五份测试总结报告。报告内容包含测试背景、测试概述、测试结果和测试结论等。</w:t>
      </w:r>
      <w:r/>
    </w:p>
    <w:p>
      <w:pPr>
        <w:ind w:firstLine="480"/>
        <w:spacing w:line="400" w:lineRule="exact"/>
        <w:rPr>
          <w:color w:val="000000"/>
          <w:sz w:val="24"/>
        </w:rPr>
      </w:pPr>
      <w:r>
        <w:rPr>
          <w:rFonts w:hint="eastAsia"/>
          <w:color w:val="000000"/>
          <w:sz w:val="24"/>
        </w:rPr>
        <w:t xml:space="preserve">6</w:t>
      </w:r>
      <w:r>
        <w:rPr>
          <w:rFonts w:hint="eastAsia"/>
          <w:color w:val="000000"/>
          <w:sz w:val="24"/>
        </w:rPr>
        <w:t xml:space="preserve">、通过测试的要求</w:t>
      </w:r>
      <w:r/>
    </w:p>
    <w:p>
      <w:pPr>
        <w:ind w:firstLine="480"/>
        <w:spacing w:line="400" w:lineRule="exact"/>
        <w:rPr>
          <w:color w:val="000000"/>
          <w:sz w:val="24"/>
        </w:rPr>
      </w:pPr>
      <w:r>
        <w:rPr>
          <w:rFonts w:hint="eastAsia"/>
          <w:color w:val="000000"/>
          <w:sz w:val="24"/>
        </w:rPr>
        <w:t xml:space="preserve">为保证保障系统测试质量，被测信息系统应满足以下要求，方可认定通过测试：</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w:t>
      </w:r>
      <w:r>
        <w:rPr>
          <w:rFonts w:hint="eastAsia"/>
          <w:color w:val="000000"/>
          <w:sz w:val="24"/>
        </w:rPr>
        <w:t xml:space="preserve">设计足够的测试用例，确保满足软件功能、性能、压力、安全以及易用性等方面的需求，要求测试用例执行覆盖率达</w:t>
      </w:r>
      <w:r>
        <w:rPr>
          <w:rFonts w:hint="eastAsia"/>
          <w:color w:val="000000"/>
          <w:sz w:val="24"/>
        </w:rPr>
        <w:t xml:space="preserve">100</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w:t>
      </w:r>
      <w:r>
        <w:rPr>
          <w:rFonts w:hint="eastAsia"/>
          <w:color w:val="000000"/>
          <w:sz w:val="24"/>
        </w:rPr>
        <w:t xml:space="preserve">测试用例执行率应达到</w:t>
      </w:r>
      <w:r>
        <w:rPr>
          <w:rFonts w:hint="eastAsia"/>
          <w:color w:val="000000"/>
          <w:sz w:val="24"/>
        </w:rPr>
        <w:t xml:space="preserve">100%</w:t>
      </w:r>
      <w:r>
        <w:rPr>
          <w:rFonts w:hint="eastAsia"/>
          <w:color w:val="000000"/>
          <w:sz w:val="24"/>
        </w:rPr>
        <w:t xml:space="preserve">。</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）回归测试时，测试用例通过率超过</w:t>
      </w:r>
      <w:r>
        <w:rPr>
          <w:rFonts w:hint="eastAsia"/>
          <w:color w:val="000000"/>
          <w:sz w:val="24"/>
        </w:rPr>
        <w:t xml:space="preserve">90%</w:t>
      </w:r>
      <w:r>
        <w:rPr>
          <w:rFonts w:hint="eastAsia"/>
          <w:color w:val="000000"/>
          <w:sz w:val="24"/>
        </w:rPr>
        <w:t xml:space="preserve">，且无严重技术缺陷和错误。</w:t>
      </w:r>
      <w:r/>
    </w:p>
    <w:p>
      <w:pPr>
        <w:ind w:firstLine="480"/>
        <w:spacing w:line="400" w:lineRule="exact"/>
        <w:rPr>
          <w:color w:val="000000"/>
          <w:sz w:val="24"/>
        </w:rPr>
      </w:pPr>
      <w:r>
        <w:rPr>
          <w:rFonts w:hint="eastAsia"/>
          <w:color w:val="000000"/>
          <w:sz w:val="24"/>
        </w:rPr>
        <w:t xml:space="preserve">7</w:t>
      </w:r>
      <w:r>
        <w:rPr>
          <w:rFonts w:hint="eastAsia"/>
          <w:color w:val="000000"/>
          <w:sz w:val="24"/>
        </w:rPr>
        <w:t xml:space="preserve">、测试方案要求</w:t>
      </w:r>
      <w:r/>
    </w:p>
    <w:p>
      <w:pPr>
        <w:ind w:firstLine="480"/>
        <w:spacing w:line="400" w:lineRule="exact"/>
        <w:rPr>
          <w:color w:val="000000"/>
          <w:sz w:val="24"/>
        </w:rPr>
      </w:pPr>
      <w:r>
        <w:rPr>
          <w:rFonts w:hint="eastAsia"/>
          <w:color w:val="000000"/>
          <w:sz w:val="24"/>
        </w:rPr>
        <w:t xml:space="preserve">投标人应具有丰富的测试经验，了解政务信息化的业务特点，提供测试服务大纲、重难点分析和解决方案、功能测试方案、性能测试方案、安全测试方案以及兼容性测试、可移植性测试、可维护性测试、易用性测试、可靠性测试、服务质量保障和售后服务方案，各方案应科学合理完整、可行性强、有针对性。</w:t>
      </w:r>
      <w:r/>
    </w:p>
    <w:p>
      <w:pPr>
        <w:ind w:firstLine="480"/>
        <w:spacing w:line="400" w:lineRule="exact"/>
        <w:rPr>
          <w:i/>
          <w:iCs/>
          <w:color w:val="000000"/>
          <w:sz w:val="24"/>
          <w:u w:val="single"/>
        </w:rPr>
      </w:pPr>
      <w:r>
        <w:rPr>
          <w:rFonts w:hint="eastAsia"/>
          <w:i/>
          <w:iCs/>
          <w:color w:val="000000"/>
          <w:sz w:val="24"/>
          <w:u w:val="single"/>
        </w:rPr>
        <w:t xml:space="preserve">8</w:t>
      </w:r>
      <w:r>
        <w:rPr>
          <w:rFonts w:hint="eastAsia"/>
          <w:i/>
          <w:iCs/>
          <w:color w:val="000000"/>
          <w:sz w:val="24"/>
          <w:u w:val="single"/>
        </w:rPr>
        <w:t xml:space="preserve">、等保要求</w:t>
      </w:r>
      <w:r/>
    </w:p>
    <w:p>
      <w:pPr>
        <w:ind w:firstLine="480"/>
        <w:spacing w:line="400" w:lineRule="exact"/>
        <w:rPr>
          <w:rFonts w:ascii="宋体" w:hAnsi="宋体"/>
          <w:i/>
          <w:iCs/>
          <w:color w:val="000000"/>
          <w:sz w:val="24"/>
          <w:szCs w:val="24"/>
          <w:u w:val="single"/>
        </w:rPr>
      </w:pPr>
      <w:r>
        <w:rPr>
          <w:rFonts w:hint="eastAsia"/>
          <w:i/>
          <w:iCs/>
          <w:color w:val="000000"/>
          <w:sz w:val="24"/>
          <w:u w:val="single"/>
        </w:rPr>
        <w:t xml:space="preserve">投标人应在项目相应节点组织具备公安部第三研究所颁发的《网络安全服务认证等级保护测评服务认证证书》的单位进行</w:t>
      </w:r>
      <w:r>
        <w:rPr>
          <w:rFonts w:hint="eastAsia" w:ascii="宋体" w:hAnsi="宋体"/>
          <w:i/>
          <w:iCs/>
          <w:color w:val="000000"/>
          <w:sz w:val="24"/>
          <w:szCs w:val="24"/>
          <w:u w:val="single"/>
        </w:rPr>
        <w:t xml:space="preserve">网络安全等级保护测评服务。</w:t>
      </w:r>
      <w:r>
        <w:rPr>
          <w:rFonts w:hint="eastAsia" w:ascii="宋体" w:hAnsi="宋体"/>
          <w:i/>
          <w:iCs/>
          <w:color w:val="000000"/>
          <w:sz w:val="24"/>
          <w:szCs w:val="24"/>
          <w:u w:val="single"/>
        </w:rPr>
        <w:t xml:space="preserve">（提供书面承诺函）</w:t>
      </w:r>
      <w:r/>
    </w:p>
    <w:p>
      <w:pPr>
        <w:ind w:firstLine="480"/>
        <w:spacing w:line="400" w:lineRule="exact"/>
        <w:rPr>
          <w:rFonts w:ascii="宋体" w:hAnsi="宋体"/>
          <w:color w:val="000000"/>
          <w:sz w:val="24"/>
        </w:rPr>
      </w:pPr>
      <w:r>
        <w:rPr>
          <w:rFonts w:hint="eastAsia" w:ascii="宋体" w:hAnsi="宋体"/>
          <w:color w:val="000000"/>
          <w:sz w:val="24"/>
        </w:rPr>
        <w:t xml:space="preserve">提供</w:t>
      </w:r>
      <w:r>
        <w:rPr>
          <w:rFonts w:hint="eastAsia" w:ascii="宋体" w:hAnsi="宋体"/>
          <w:color w:val="000000"/>
          <w:sz w:val="24"/>
          <w:szCs w:val="24"/>
        </w:rPr>
        <w:t xml:space="preserve">网络安全等级保护测评</w:t>
      </w:r>
      <w:r>
        <w:rPr>
          <w:rFonts w:hint="eastAsia" w:ascii="宋体" w:hAnsi="宋体"/>
          <w:color w:val="000000"/>
          <w:sz w:val="24"/>
          <w:szCs w:val="24"/>
        </w:rPr>
        <w:t xml:space="preserve">服务</w:t>
      </w:r>
      <w:r>
        <w:rPr>
          <w:rFonts w:hint="eastAsia" w:ascii="宋体" w:hAnsi="宋体"/>
          <w:color w:val="000000"/>
          <w:sz w:val="24"/>
          <w:szCs w:val="24"/>
        </w:rPr>
        <w:t xml:space="preserve">的单位</w:t>
      </w:r>
      <w:r>
        <w:rPr>
          <w:rFonts w:hint="eastAsia" w:ascii="宋体" w:hAnsi="宋体"/>
          <w:color w:val="000000"/>
          <w:sz w:val="24"/>
        </w:rPr>
        <w:t xml:space="preserve">须按要求提供以下服务项：</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1）协助采购人对本项目测评对象进行定级和备案，通过省级以上公安机关备</w:t>
      </w:r>
      <w:r>
        <w:rPr>
          <w:rFonts w:hint="eastAsia" w:ascii="宋体" w:hAnsi="宋体"/>
          <w:color w:val="000000"/>
          <w:sz w:val="24"/>
        </w:rPr>
        <w:t xml:space="preserve">案手续。</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2）协助采购人对本项目测评对象进行网络安全等级保护差距分析，明确本项目测评对象存在的风险和相关脆弱点，并针对本项目测评对象存在的主要问题出具《网络安全等级保护差距分析报告》。</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3）针对本项目测评对象开展网络安全等级保护测评工作，出具《网络安全等级保护测评报告》。</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4）按照《网络安全等级保护管理办法》《网络安全等级保护基本要求》，协助采购人建立健全并落实符合相应等级要求的安全管理制度。</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5）提供网络安全技术培训，培训内容包括但不限于：网络安全知识培训，网络安全常见问题处理等，并提供网络安全技术培训方案。</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6）在服务期内针对本项目测评对象按需开展漏洞扫描、渗透测试等安全服务工作，并提供服务方案。</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7）在服务期内针对本项目测评对象按需协助采购人开展攻防演练。</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8）在服务期内为采购人提供常态化的安全技术支撑服务。</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9）在服务期内，根据实际情况安排专业人员提供重大节假日等特殊时段的技术支撑服务。</w:t>
      </w:r>
      <w:r/>
    </w:p>
    <w:p>
      <w:pPr>
        <w:ind w:firstLine="480"/>
        <w:spacing w:line="400" w:lineRule="exact"/>
        <w:rPr>
          <w:rFonts w:ascii="宋体" w:hAnsi="宋体"/>
          <w:color w:val="000000"/>
          <w:sz w:val="24"/>
        </w:rPr>
      </w:pPr>
      <w:r>
        <w:rPr>
          <w:rFonts w:hint="eastAsia" w:ascii="宋体" w:hAnsi="宋体"/>
          <w:color w:val="000000"/>
          <w:sz w:val="24"/>
        </w:rPr>
        <w:t xml:space="preserve">测评内容：</w:t>
      </w:r>
      <w:r/>
    </w:p>
    <w:p>
      <w:pPr>
        <w:ind w:firstLine="480"/>
        <w:spacing w:line="400" w:lineRule="exact"/>
        <w:rPr>
          <w:rFonts w:ascii="宋体" w:hAnsi="宋体"/>
          <w:color w:val="000000"/>
          <w:sz w:val="24"/>
        </w:rPr>
      </w:pPr>
      <w:r>
        <w:rPr>
          <w:rFonts w:hint="eastAsia" w:ascii="宋体" w:hAnsi="宋体"/>
          <w:color w:val="000000"/>
          <w:sz w:val="24"/>
        </w:rPr>
        <w:t xml:space="preserve">按照本项目测评对象现状，参照所定等级对应的技术要求进行测评分析。项目测评工作要求以访谈、现场勘查、上机查看、工具测试等方式进行，所有获取测评证据的过程不得影响测评对象的正常运行，对于可能产生的负面影响（如有）须在投标文件中做具体描述，并提供解决方案。</w:t>
      </w:r>
      <w:r/>
    </w:p>
    <w:p>
      <w:pPr>
        <w:ind w:firstLine="480"/>
        <w:spacing w:line="400" w:lineRule="exact"/>
        <w:rPr>
          <w:rFonts w:ascii="宋体" w:hAnsi="宋体"/>
          <w:color w:val="000000"/>
          <w:sz w:val="24"/>
        </w:rPr>
      </w:pPr>
      <w:r>
        <w:rPr>
          <w:rFonts w:hint="eastAsia" w:ascii="宋体" w:hAnsi="宋体"/>
          <w:color w:val="000000"/>
          <w:sz w:val="24"/>
        </w:rPr>
        <w:t xml:space="preserve">本项目网络安全等级保护测评主要内容包括：安全物理环境、安全通信网络、安全区域边界、安全计算环境、安全管理中心、安全管理制度、安全管理机构、安全管理人员、安全建设管理、安全运维管理、云计算安全扩展要求等。</w:t>
      </w:r>
      <w:r/>
    </w:p>
    <w:p>
      <w:pPr>
        <w:ind w:firstLine="480"/>
        <w:spacing w:line="400" w:lineRule="exact"/>
        <w:rPr>
          <w:rFonts w:ascii="宋体" w:hAnsi="宋体"/>
          <w:color w:val="000000"/>
          <w:sz w:val="24"/>
        </w:rPr>
      </w:pPr>
      <w:r>
        <w:rPr>
          <w:rFonts w:hint="eastAsia" w:ascii="宋体" w:hAnsi="宋体"/>
          <w:color w:val="000000"/>
          <w:sz w:val="24"/>
        </w:rPr>
        <w:t xml:space="preserve">投标人应根据服务内容提供网络安全等级保护测评方案，测评方案内容包括但不限于测评内容、测评指标、测评方法和测评工作流程等，测评方案应能够清晰直观展现本项目测评工作的各个环节，突出关键测评细节，提供完善的测评方案确保项目安全可靠运行，方案应科学、合理、切实可行、针对性强、符合本项目要求</w:t>
      </w:r>
      <w:r>
        <w:rPr>
          <w:rFonts w:hint="eastAsia" w:ascii="宋体" w:hAnsi="宋体"/>
          <w:color w:val="000000"/>
          <w:sz w:val="24"/>
        </w:rPr>
        <w:t xml:space="preserve">。</w:t>
      </w:r>
      <w:r/>
    </w:p>
    <w:p>
      <w:pPr>
        <w:ind w:firstLine="480"/>
        <w:spacing w:line="400" w:lineRule="exact"/>
        <w:rPr>
          <w:rFonts w:ascii="宋体" w:hAnsi="宋体"/>
          <w:i/>
          <w:iCs/>
          <w:color w:val="000000"/>
          <w:sz w:val="24"/>
          <w:szCs w:val="24"/>
          <w:u w:val="single"/>
        </w:rPr>
      </w:pPr>
      <w:r/>
      <w:bookmarkStart w:id="221" w:name="OLE_LINK4"/>
      <w:r/>
      <w:bookmarkStart w:id="222" w:name="OLE_LINK19"/>
      <w:r>
        <w:rPr>
          <w:rFonts w:hint="eastAsia" w:ascii="宋体" w:hAnsi="宋体"/>
          <w:i/>
          <w:iCs/>
          <w:color w:val="000000"/>
          <w:sz w:val="24"/>
          <w:u w:val="single"/>
        </w:rPr>
        <w:t xml:space="preserve">9、密评要求</w:t>
      </w:r>
      <w:r/>
    </w:p>
    <w:p>
      <w:pPr>
        <w:ind w:firstLine="480"/>
        <w:spacing w:line="400" w:lineRule="exact"/>
        <w:rPr>
          <w:rFonts w:ascii="宋体" w:hAnsi="宋体"/>
          <w:i/>
          <w:iCs/>
          <w:color w:val="000000"/>
          <w:sz w:val="24"/>
          <w:szCs w:val="24"/>
          <w:u w:val="single"/>
        </w:rPr>
      </w:pPr>
      <w:r>
        <w:rPr>
          <w:rFonts w:hint="eastAsia"/>
          <w:i/>
          <w:iCs/>
          <w:color w:val="000000"/>
          <w:sz w:val="24"/>
          <w:u w:val="single"/>
        </w:rPr>
        <w:t xml:space="preserve">投标人应在项目相应节点组织</w:t>
      </w:r>
      <w:r>
        <w:rPr>
          <w:rFonts w:hint="eastAsia" w:ascii="宋体" w:hAnsi="宋体"/>
          <w:i/>
          <w:iCs/>
          <w:color w:val="000000"/>
          <w:sz w:val="24"/>
          <w:szCs w:val="24"/>
          <w:u w:val="single"/>
        </w:rPr>
        <w:t xml:space="preserve">具备国家密码管理局颁发的《商用密码检测机构资质证书》的单位</w:t>
      </w:r>
      <w:r>
        <w:rPr>
          <w:rFonts w:hint="eastAsia" w:ascii="宋体" w:hAnsi="宋体"/>
          <w:i/>
          <w:iCs/>
          <w:color w:val="000000"/>
          <w:sz w:val="24"/>
          <w:szCs w:val="24"/>
          <w:u w:val="single"/>
        </w:rPr>
        <w:t xml:space="preserve">进行</w:t>
      </w:r>
      <w:r>
        <w:rPr>
          <w:rFonts w:hint="eastAsia" w:ascii="宋体" w:hAnsi="宋体"/>
          <w:i/>
          <w:iCs/>
          <w:color w:val="000000"/>
          <w:sz w:val="24"/>
          <w:szCs w:val="24"/>
          <w:u w:val="single"/>
        </w:rPr>
        <w:t xml:space="preserve">商用密码应用安全性评估服务。</w:t>
      </w:r>
      <w:r>
        <w:rPr>
          <w:rFonts w:hint="eastAsia" w:ascii="宋体" w:hAnsi="宋体"/>
          <w:i/>
          <w:iCs/>
          <w:color w:val="000000"/>
          <w:sz w:val="24"/>
          <w:szCs w:val="24"/>
          <w:u w:val="single"/>
        </w:rPr>
        <w:t xml:space="preserve">（提供书面承诺函）</w:t>
      </w:r>
      <w:bookmarkEnd w:id="221"/>
      <w:r/>
      <w:bookmarkEnd w:id="222"/>
      <w:r/>
      <w:r/>
    </w:p>
    <w:p>
      <w:pPr>
        <w:ind w:firstLine="480"/>
        <w:spacing w:line="400" w:lineRule="exact"/>
        <w:rPr>
          <w:rFonts w:ascii="宋体" w:hAnsi="宋体"/>
          <w:color w:val="000000"/>
          <w:sz w:val="24"/>
        </w:rPr>
      </w:pPr>
      <w:r>
        <w:rPr>
          <w:rFonts w:hint="eastAsia" w:ascii="宋体" w:hAnsi="宋体"/>
          <w:color w:val="000000"/>
          <w:sz w:val="24"/>
        </w:rPr>
        <w:t xml:space="preserve">提供</w:t>
      </w:r>
      <w:r>
        <w:rPr>
          <w:rFonts w:hint="eastAsia" w:ascii="宋体" w:hAnsi="宋体"/>
          <w:color w:val="000000"/>
          <w:sz w:val="24"/>
          <w:szCs w:val="24"/>
        </w:rPr>
        <w:t xml:space="preserve">商用密码应用安全性评估</w:t>
      </w:r>
      <w:r>
        <w:rPr>
          <w:rFonts w:hint="eastAsia" w:ascii="宋体" w:hAnsi="宋体"/>
          <w:color w:val="000000"/>
          <w:sz w:val="24"/>
          <w:szCs w:val="24"/>
        </w:rPr>
        <w:t xml:space="preserve">服务</w:t>
      </w:r>
      <w:r>
        <w:rPr>
          <w:rFonts w:hint="eastAsia" w:ascii="宋体" w:hAnsi="宋体"/>
          <w:color w:val="000000"/>
          <w:sz w:val="24"/>
          <w:szCs w:val="24"/>
        </w:rPr>
        <w:t xml:space="preserve">的单位</w:t>
      </w:r>
      <w:r>
        <w:rPr>
          <w:rFonts w:hint="eastAsia" w:ascii="宋体" w:hAnsi="宋体"/>
          <w:color w:val="000000"/>
          <w:sz w:val="24"/>
        </w:rPr>
        <w:t xml:space="preserve">须按要求提供以下服务项：</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提供商用密码技术应用测评服务。针对物理和环境、网络和通信、设备和计算、应用和数据等四个方面安全进行商用密码技术应用测评，验证商用密码应用是否达到具有相应安全等级的密码应用安全保障能力，是否满足相应安全等级的商用密</w:t>
      </w:r>
      <w:r>
        <w:rPr>
          <w:rFonts w:hint="eastAsia" w:ascii="宋体" w:hAnsi="宋体"/>
          <w:color w:val="000000"/>
          <w:sz w:val="24"/>
        </w:rPr>
        <w:t xml:space="preserve">码应用安全性评估要求。</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2）提供密钥管理测评服务。针对密钥的产生、分发、存储、使用、更新、归档、撤销、备份、恢复和销毁等环节进行密钥管理测评，验证密钥管理是否符合商用密码密钥管理安全要求。</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3）提供安全管理测评服务。针对管理制度、人员管理、建设运行和应急处置等四个方面进行安全管理测评，协助采购人建立健全相关商用密码应用安全管理制度。</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4）提供商用密码应用安全性评估相关报告。根据评估结果编制符合国家密码管理局要求的商用密码应用安全性评估报告，提出有针对性的整改措施和建议，并协助采购人完成相关备案工作。</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提供商用密码应用培训服务。从国家政策法规、国家密码标准、密码行业标准、密码要求规范等方面对采购人进行培训，主要包括商用密码应用安全性评估的目的和意义、商用密码应用要求、商用密码评估要求等。</w:t>
      </w:r>
      <w:r/>
    </w:p>
    <w:p>
      <w:pPr>
        <w:ind w:firstLine="480"/>
        <w:spacing w:line="400" w:lineRule="exact"/>
        <w:rPr>
          <w:rFonts w:ascii="宋体" w:hAnsi="宋体"/>
          <w:color w:val="000000"/>
          <w:sz w:val="24"/>
        </w:rPr>
      </w:pPr>
      <w:r>
        <w:rPr>
          <w:rFonts w:hint="eastAsia" w:ascii="宋体" w:hAnsi="宋体"/>
          <w:color w:val="000000"/>
          <w:sz w:val="24"/>
        </w:rPr>
        <w:t xml:space="preserve">测评内容</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根据本项目评估对象实际现状，参照所定等级对应的商用密码应用基本要求进行评估分析。评估过程不得影响评估对象的正常运行，对于可能产生的负面影响（如有）须在投标文件中做具体描述，并提供解决方案。</w:t>
      </w:r>
      <w:r/>
    </w:p>
    <w:p>
      <w:pPr>
        <w:ind w:firstLine="480"/>
        <w:spacing w:line="400" w:lineRule="exact"/>
        <w:rPr>
          <w:rFonts w:ascii="宋体" w:hAnsi="宋体"/>
          <w:color w:val="000000"/>
          <w:sz w:val="24"/>
        </w:rPr>
      </w:pPr>
      <w:r>
        <w:rPr>
          <w:rFonts w:hint="eastAsia" w:ascii="宋体" w:hAnsi="宋体"/>
          <w:color w:val="000000"/>
          <w:sz w:val="24"/>
        </w:rPr>
        <w:t xml:space="preserve">本项目商用密码应用安全性评估主要内容包括：物理和环境安全、网络和通信安全、设备和计算安全、应用和数据安全、管理制度、人员管理、建设运行、应急处置等。</w:t>
      </w:r>
      <w:r/>
    </w:p>
    <w:p>
      <w:pPr>
        <w:ind w:firstLine="480"/>
        <w:spacing w:line="400" w:lineRule="exact"/>
        <w:rPr>
          <w:color w:val="000000"/>
          <w:sz w:val="24"/>
        </w:rPr>
      </w:pPr>
      <w:r>
        <w:rPr>
          <w:rFonts w:hint="eastAsia" w:ascii="宋体" w:hAnsi="宋体"/>
          <w:color w:val="000000"/>
          <w:sz w:val="24"/>
        </w:rPr>
        <w:t xml:space="preserve">投标人应根据服务内容提供商用密码应用安全性评估相关方案，评估方案内容包括但不限于测评内容、</w:t>
      </w:r>
      <w:r>
        <w:rPr>
          <w:rFonts w:hint="eastAsia" w:ascii="宋体" w:hAnsi="宋体"/>
          <w:color w:val="000000"/>
          <w:sz w:val="24"/>
        </w:rPr>
        <w:t xml:space="preserve">评估</w:t>
      </w:r>
      <w:r>
        <w:rPr>
          <w:rFonts w:hint="eastAsia" w:ascii="宋体" w:hAnsi="宋体"/>
          <w:color w:val="000000"/>
          <w:sz w:val="24"/>
        </w:rPr>
        <w:t xml:space="preserve">指标、</w:t>
      </w:r>
      <w:r>
        <w:rPr>
          <w:rFonts w:hint="eastAsia" w:ascii="宋体" w:hAnsi="宋体"/>
          <w:color w:val="000000"/>
          <w:sz w:val="24"/>
        </w:rPr>
        <w:t xml:space="preserve">评估</w:t>
      </w:r>
      <w:r>
        <w:rPr>
          <w:rFonts w:hint="eastAsia" w:ascii="宋体" w:hAnsi="宋体"/>
          <w:color w:val="000000"/>
          <w:sz w:val="24"/>
        </w:rPr>
        <w:t xml:space="preserve">方法、实施内容和实施计划等，</w:t>
      </w:r>
      <w:r>
        <w:rPr>
          <w:rFonts w:hint="eastAsia" w:ascii="宋体" w:hAnsi="宋体"/>
          <w:color w:val="000000"/>
          <w:sz w:val="24"/>
        </w:rPr>
        <w:t xml:space="preserve">评估</w:t>
      </w:r>
      <w:r>
        <w:rPr>
          <w:rFonts w:hint="eastAsia" w:ascii="宋体" w:hAnsi="宋体"/>
          <w:color w:val="000000"/>
          <w:sz w:val="24"/>
        </w:rPr>
        <w:t xml:space="preserve">方案应能够清晰直观展现本项目评估工作的各个环节，突出关键测评细节，科学、合理、切实可行、针对性强、符合本项目要求</w:t>
      </w:r>
      <w:r>
        <w:rPr>
          <w:rFonts w:hint="eastAsia" w:ascii="宋体" w:hAnsi="宋体"/>
          <w:color w:val="000000"/>
          <w:sz w:val="24"/>
        </w:rPr>
        <w:t xml:space="preserve">。</w:t>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（三）商务要求</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、服务期：</w:t>
      </w:r>
      <w:r>
        <w:rPr>
          <w:rFonts w:hint="eastAsia"/>
          <w:color w:val="000000"/>
          <w:sz w:val="24"/>
        </w:rPr>
        <w:t xml:space="preserve">自合同签订之日起至江苏省“智慧民政”一体化信息平台项目通过主管部门竣工验收为止。</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、服务地点：按采购人指定地点提供服务。</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、等保要求：</w:t>
      </w:r>
      <w:r/>
    </w:p>
    <w:p>
      <w:pPr>
        <w:ind w:firstLine="480"/>
        <w:spacing w:line="400" w:lineRule="exact"/>
        <w:rPr>
          <w:rFonts w:ascii="宋体" w:hAnsi="宋体"/>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w:t>
      </w:r>
      <w:r>
        <w:rPr>
          <w:rFonts w:hint="eastAsia" w:ascii="宋体" w:hAnsi="宋体"/>
          <w:color w:val="000000"/>
          <w:sz w:val="24"/>
        </w:rPr>
        <w:t xml:space="preserve">采购人下达测评通知书后40自然日内完成（不包含安全建设整改和复测时间）网络安全等级保护测评</w:t>
      </w:r>
      <w:r>
        <w:rPr>
          <w:rFonts w:hint="eastAsia" w:ascii="宋体" w:hAnsi="宋体"/>
          <w:color w:val="000000"/>
          <w:sz w:val="24"/>
        </w:rPr>
        <w:t xml:space="preserve">服务</w:t>
      </w:r>
      <w:r>
        <w:rPr>
          <w:rFonts w:hint="eastAsia" w:ascii="宋体" w:hAnsi="宋体"/>
          <w:color w:val="000000"/>
          <w:sz w:val="24"/>
        </w:rPr>
        <w:t xml:space="preserve">，交付测评报告，通过省级以上公安机关备案审查。</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中标人在项目验收前须分别提交以下等级保护测评成果文档：1）《网络安全等级保护定级建议报告》、2）《网络安全等级保护备案表》、3）《网络安全等级保护差距分析报告》、4）《网络安全等级保护测评报告》(每个测评对象一份)、5）网络安全等级保护测评过程文档等。</w:t>
      </w:r>
      <w:r/>
    </w:p>
    <w:p>
      <w:pPr>
        <w:ind w:firstLine="480"/>
        <w:spacing w:line="400" w:lineRule="exact"/>
        <w:rPr>
          <w:rFonts w:ascii="宋体" w:hAnsi="宋体"/>
          <w:color w:val="000000"/>
          <w:sz w:val="24"/>
        </w:rPr>
      </w:pPr>
      <w:r>
        <w:rPr>
          <w:rFonts w:hint="eastAsia" w:ascii="宋体" w:hAnsi="宋体"/>
          <w:color w:val="000000"/>
          <w:sz w:val="24"/>
        </w:rPr>
        <w:t xml:space="preserve">4、密评要求：</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采购人下达测评通知书后40自然日内完成（不包含安全建设整改和复测时间）商用密码应用安全性评估服务，交付测评报告，通过省国家密码管理局备案审查。</w:t>
      </w:r>
      <w:r/>
    </w:p>
    <w:p>
      <w:pPr>
        <w:ind w:firstLine="480"/>
        <w:spacing w:line="400" w:lineRule="exact"/>
        <w:rPr>
          <w:color w:val="000000"/>
          <w:sz w:val="24"/>
        </w:rPr>
      </w:pPr>
      <w:r>
        <w:rPr>
          <w:rFonts w:hint="eastAsia" w:ascii="宋体" w:hAnsi="宋体"/>
          <w:color w:val="000000"/>
          <w:sz w:val="24"/>
        </w:rPr>
        <w:t xml:space="preserve">（2）</w:t>
      </w:r>
      <w:r>
        <w:rPr>
          <w:rFonts w:hint="eastAsia" w:ascii="宋体" w:hAnsi="宋体"/>
          <w:color w:val="000000"/>
          <w:sz w:val="24"/>
        </w:rPr>
        <w:t xml:space="preserve">中标人在项目验收前须分别提交以下商用密码应用安全性评估服务成果文档：1）《系统基本情况调研表》、</w:t>
      </w:r>
      <w:r>
        <w:rPr>
          <w:rFonts w:hint="eastAsia" w:ascii="宋体" w:hAnsi="宋体"/>
          <w:color w:val="000000"/>
          <w:sz w:val="24"/>
        </w:rPr>
        <w:t xml:space="preserve">2）《系统密码应用方案》、3</w:t>
      </w:r>
      <w:r>
        <w:rPr>
          <w:rFonts w:hint="eastAsia" w:ascii="宋体" w:hAnsi="宋体"/>
          <w:color w:val="000000"/>
          <w:sz w:val="24"/>
        </w:rPr>
        <w:t xml:space="preserve">)《商用密码应用安全性评估方案》、</w:t>
      </w:r>
      <w:r>
        <w:rPr>
          <w:rFonts w:hint="eastAsia" w:ascii="宋体" w:hAnsi="宋体"/>
          <w:color w:val="000000"/>
          <w:sz w:val="24"/>
        </w:rPr>
        <w:t xml:space="preserve">4</w:t>
      </w:r>
      <w:r>
        <w:rPr>
          <w:rFonts w:hint="eastAsia" w:ascii="宋体" w:hAnsi="宋体"/>
          <w:color w:val="000000"/>
          <w:sz w:val="24"/>
        </w:rPr>
        <w:t xml:space="preserve">）《商用密码应用安全性评估报告》（每个评估对象一份)、</w:t>
      </w:r>
      <w:r>
        <w:rPr>
          <w:rFonts w:hint="eastAsia" w:ascii="宋体" w:hAnsi="宋体"/>
          <w:color w:val="000000"/>
          <w:sz w:val="24"/>
        </w:rPr>
        <w:t xml:space="preserve">5</w:t>
      </w:r>
      <w:r>
        <w:rPr>
          <w:rFonts w:hint="eastAsia" w:ascii="宋体" w:hAnsi="宋体"/>
          <w:color w:val="000000"/>
          <w:sz w:val="24"/>
        </w:rPr>
        <w:t xml:space="preserve">）商用密码应用安全性评估过程文档等</w:t>
      </w:r>
      <w:r>
        <w:rPr>
          <w:rFonts w:hint="eastAsia" w:ascii="宋体" w:hAnsi="宋体"/>
          <w:color w:val="000000"/>
          <w:sz w:val="24"/>
        </w:rPr>
        <w:t xml:space="preserve">。</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、付款方式：</w:t>
      </w:r>
      <w:bookmarkStart w:id="223" w:name="_Hlk194264054"/>
      <w:r>
        <w:rPr>
          <w:rFonts w:hint="eastAsia"/>
          <w:sz w:val="24"/>
        </w:rPr>
        <w:t xml:space="preserve">签订合同后</w:t>
      </w:r>
      <w:r>
        <w:rPr>
          <w:sz w:val="24"/>
        </w:rPr>
        <w:t xml:space="preserve">30</w:t>
      </w:r>
      <w:r>
        <w:rPr>
          <w:rFonts w:hint="eastAsia"/>
          <w:sz w:val="24"/>
        </w:rPr>
        <w:t xml:space="preserve">日内，甲方支付合同额的</w:t>
      </w:r>
      <w:r>
        <w:rPr>
          <w:sz w:val="24"/>
        </w:rPr>
        <w:t xml:space="preserve">60%</w:t>
      </w:r>
      <w:r>
        <w:rPr>
          <w:rFonts w:hint="eastAsia"/>
          <w:sz w:val="24"/>
        </w:rPr>
        <w:t xml:space="preserve">；自乙方出具项目合格的测试报告后</w:t>
      </w:r>
      <w:r>
        <w:rPr>
          <w:sz w:val="24"/>
        </w:rPr>
        <w:t xml:space="preserve">30</w:t>
      </w:r>
      <w:r>
        <w:rPr>
          <w:rFonts w:hint="eastAsia"/>
          <w:sz w:val="24"/>
        </w:rPr>
        <w:t xml:space="preserve">日内，甲方支付合同额的</w:t>
      </w:r>
      <w:r>
        <w:rPr>
          <w:sz w:val="24"/>
        </w:rPr>
        <w:t xml:space="preserve">35%</w:t>
      </w:r>
      <w:r>
        <w:rPr>
          <w:rFonts w:hint="eastAsia"/>
          <w:sz w:val="24"/>
        </w:rPr>
        <w:t xml:space="preserve">；江苏省“智慧民政”一体化信息平台项目通过主管部门竣工验收后</w:t>
      </w:r>
      <w:r>
        <w:rPr>
          <w:sz w:val="24"/>
        </w:rPr>
        <w:t xml:space="preserve">30</w:t>
      </w:r>
      <w:r>
        <w:rPr>
          <w:rFonts w:hint="eastAsia"/>
          <w:sz w:val="24"/>
        </w:rPr>
        <w:t xml:space="preserve">日内，甲方支付合同额的</w:t>
      </w:r>
      <w:r>
        <w:rPr>
          <w:sz w:val="24"/>
        </w:rPr>
        <w:t xml:space="preserve">5%</w:t>
      </w:r>
      <w:r>
        <w:rPr>
          <w:rFonts w:hint="eastAsia"/>
          <w:sz w:val="24"/>
        </w:rPr>
        <w:t xml:space="preserve">。</w:t>
      </w:r>
      <w:bookmarkEnd w:id="223"/>
      <w:r/>
      <w:r/>
    </w:p>
    <w:p>
      <w:pPr>
        <w:spacing w:before="120" w:after="120"/>
        <w:rPr>
          <w:rFonts w:ascii="宋体" w:hAnsi="宋体"/>
          <w:b/>
          <w:color w:val="000000"/>
          <w:sz w:val="24"/>
          <w:szCs w:val="24"/>
        </w:rPr>
        <w:outlineLvl w:val="3"/>
      </w:pPr>
      <w:r>
        <w:rPr>
          <w:rFonts w:hint="eastAsia" w:ascii="宋体" w:hAnsi="宋体"/>
          <w:b/>
          <w:color w:val="000000"/>
          <w:sz w:val="24"/>
          <w:szCs w:val="24"/>
        </w:rPr>
        <w:t xml:space="preserve">（四）其它要求</w:t>
      </w:r>
      <w:r/>
    </w:p>
    <w:p>
      <w:pPr>
        <w:ind w:firstLine="480"/>
        <w:spacing w:line="400" w:lineRule="exact"/>
        <w:rPr>
          <w:rFonts w:ascii="宋体" w:hAnsi="宋体"/>
          <w:color w:val="000000"/>
          <w:sz w:val="24"/>
        </w:rPr>
      </w:pPr>
      <w:r>
        <w:rPr>
          <w:rFonts w:hint="eastAsia" w:ascii="宋体" w:hAnsi="宋体"/>
          <w:color w:val="000000"/>
          <w:sz w:val="24"/>
        </w:rPr>
        <w:t xml:space="preserve">1、测试团队要求</w:t>
      </w:r>
      <w:r/>
    </w:p>
    <w:p>
      <w:pPr>
        <w:ind w:firstLine="480"/>
        <w:spacing w:line="400" w:lineRule="exact"/>
        <w:rPr>
          <w:rFonts w:ascii="宋体" w:hAnsi="宋体"/>
          <w:color w:val="000000"/>
          <w:sz w:val="24"/>
        </w:rPr>
      </w:pPr>
      <w:r>
        <w:rPr>
          <w:rFonts w:hint="eastAsia" w:ascii="宋体" w:hAnsi="宋体"/>
          <w:color w:val="000000"/>
          <w:sz w:val="24"/>
        </w:rPr>
        <w:t xml:space="preserve">（1）项目团队要求</w:t>
      </w:r>
      <w:r/>
    </w:p>
    <w:p>
      <w:pPr>
        <w:ind w:firstLine="480"/>
        <w:spacing w:line="400" w:lineRule="exact"/>
        <w:rPr>
          <w:rFonts w:ascii="宋体" w:hAnsi="宋体"/>
          <w:color w:val="000000"/>
          <w:sz w:val="24"/>
        </w:rPr>
      </w:pPr>
      <w:r>
        <w:rPr>
          <w:rFonts w:hint="eastAsia"/>
          <w:sz w:val="24"/>
          <w:szCs w:val="24"/>
        </w:rPr>
        <w:t xml:space="preserve">投标人</w:t>
      </w:r>
      <w:r>
        <w:rPr>
          <w:rFonts w:hint="eastAsia" w:ascii="宋体" w:hAnsi="宋体"/>
          <w:color w:val="000000"/>
          <w:sz w:val="24"/>
        </w:rPr>
        <w:t xml:space="preserve">须为本项目配置项目经理、测试负责人和项目实施人员在内的服务团队，并严格按照采购文件所列拟派遣的项目组人员清单配置，未经采购人同意，不得随意更换。</w:t>
      </w:r>
      <w:r/>
    </w:p>
    <w:p>
      <w:pPr>
        <w:ind w:firstLine="480"/>
        <w:spacing w:line="400" w:lineRule="exact"/>
        <w:rPr>
          <w:rFonts w:ascii="宋体" w:hAnsi="宋体"/>
          <w:color w:val="000000"/>
          <w:sz w:val="24"/>
        </w:rPr>
      </w:pPr>
      <w:r>
        <w:rPr>
          <w:rFonts w:hint="eastAsia" w:ascii="宋体" w:hAnsi="宋体"/>
          <w:color w:val="000000"/>
          <w:sz w:val="24"/>
        </w:rPr>
        <w:t xml:space="preserve">项目服务团队</w:t>
      </w:r>
      <w:r>
        <w:rPr>
          <w:rFonts w:hint="eastAsia" w:ascii="宋体" w:hAnsi="宋体"/>
          <w:color w:val="000000"/>
          <w:sz w:val="24"/>
        </w:rPr>
        <w:t xml:space="preserve">不少于</w:t>
      </w:r>
      <w:r>
        <w:rPr>
          <w:rFonts w:hint="eastAsia" w:ascii="宋体" w:hAnsi="宋体"/>
          <w:color w:val="000000"/>
          <w:sz w:val="24"/>
        </w:rPr>
        <w:t xml:space="preserve">5</w:t>
      </w:r>
      <w:r>
        <w:rPr>
          <w:rFonts w:hint="eastAsia" w:ascii="宋体" w:hAnsi="宋体"/>
          <w:color w:val="000000"/>
          <w:sz w:val="24"/>
        </w:rPr>
        <w:t xml:space="preserve">人</w:t>
      </w:r>
      <w:r>
        <w:rPr>
          <w:rFonts w:hint="eastAsia" w:ascii="宋体" w:hAnsi="宋体"/>
          <w:color w:val="000000"/>
          <w:sz w:val="24"/>
        </w:rPr>
        <w:t xml:space="preserve">，团队人员应具备软件测试经验，具有信息技术软件检测基础理论专业知识，能够快速充分理解各应用系统建设需求，熟练掌握软件测试环境、测试流程、以及熟练运用相关软件测试工具。</w:t>
      </w:r>
      <w:r/>
    </w:p>
    <w:p>
      <w:pPr>
        <w:ind w:firstLine="480"/>
        <w:spacing w:line="400" w:lineRule="exact"/>
        <w:rPr>
          <w:rFonts w:ascii="宋体" w:hAnsi="宋体"/>
          <w:color w:val="000000"/>
          <w:sz w:val="24"/>
        </w:rPr>
      </w:pPr>
      <w:r>
        <w:rPr>
          <w:rFonts w:hint="eastAsia" w:ascii="宋体" w:hAnsi="宋体"/>
          <w:color w:val="000000"/>
          <w:sz w:val="24"/>
        </w:rPr>
        <w:t xml:space="preserve">（2）人员配置要求</w:t>
      </w:r>
      <w:r/>
    </w:p>
    <w:p>
      <w:pPr>
        <w:ind w:firstLine="480"/>
        <w:spacing w:line="400" w:lineRule="exact"/>
        <w:rPr>
          <w:color w:val="000000"/>
          <w:sz w:val="24"/>
        </w:rPr>
      </w:pPr>
      <w:r>
        <w:rPr>
          <w:rFonts w:hint="eastAsia"/>
          <w:color w:val="000000"/>
          <w:sz w:val="24"/>
        </w:rPr>
        <w:t xml:space="preserve">1</w:t>
      </w:r>
      <w:r>
        <w:rPr>
          <w:rFonts w:hint="eastAsia"/>
          <w:color w:val="000000"/>
          <w:sz w:val="24"/>
        </w:rPr>
        <w:t xml:space="preserve">）项目经理需具有</w:t>
      </w:r>
      <w:r>
        <w:rPr>
          <w:rFonts w:hint="eastAsia"/>
          <w:color w:val="000000"/>
          <w:sz w:val="24"/>
        </w:rPr>
        <w:t xml:space="preserve">3</w:t>
      </w:r>
      <w:r>
        <w:rPr>
          <w:rFonts w:hint="eastAsia"/>
          <w:color w:val="000000"/>
          <w:sz w:val="24"/>
        </w:rPr>
        <w:t xml:space="preserve">年以上软件测试经理经验（提供相关证明材料如社保证明、与项目有关的证书证明等），具有较强的软件测试规划能力、风险控制能力；具有较强的组织能力、管理能力和沟通能力，统筹软件测试全过程管理工作。</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）测试负责人需具有</w:t>
      </w:r>
      <w:r>
        <w:rPr>
          <w:rFonts w:hint="eastAsia"/>
          <w:color w:val="000000"/>
          <w:sz w:val="24"/>
        </w:rPr>
        <w:t xml:space="preserve">3</w:t>
      </w:r>
      <w:r>
        <w:rPr>
          <w:rFonts w:hint="eastAsia"/>
          <w:color w:val="000000"/>
          <w:sz w:val="24"/>
        </w:rPr>
        <w:t xml:space="preserve">年以上软件测试负责人经验（提供相关证明材料如社保证明、与项目有关的证书证明等），熟练掌握软件工程中典型的测试的技术及方法，熟练运用相关软件测试工具，具备丰富的软件测试实施经验，能独立编制软件测试工作方案和技术方案，能带领团队较好完成工作任务。</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）服务团队人员（除项目经理、测试负责人外）具有</w:t>
      </w:r>
      <w:r>
        <w:rPr>
          <w:rFonts w:hint="eastAsia"/>
          <w:color w:val="000000"/>
          <w:sz w:val="24"/>
        </w:rPr>
        <w:t xml:space="preserve">2</w:t>
      </w:r>
      <w:r>
        <w:rPr>
          <w:rFonts w:hint="eastAsia"/>
          <w:color w:val="000000"/>
          <w:sz w:val="24"/>
        </w:rPr>
        <w:t xml:space="preserve">年及以上软件测试工作经验（提供相关证明材料如社保证明、与项目有关的证书证明等），具备计算机操作系统、网络、数据库的基本知识和实际软件测试能力，熟练掌握系统和接口测试的技术及方法，具有项目工程实施、应急处理、故障处理、质量检验等方面工作经验。</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）项目管理要求</w:t>
      </w:r>
      <w:r/>
    </w:p>
    <w:p>
      <w:pPr>
        <w:ind w:firstLine="480"/>
        <w:spacing w:line="400" w:lineRule="exact"/>
        <w:rPr>
          <w:color w:val="000000"/>
          <w:sz w:val="24"/>
        </w:rPr>
      </w:pPr>
      <w:r>
        <w:rPr>
          <w:rFonts w:hint="eastAsia"/>
          <w:color w:val="000000"/>
          <w:sz w:val="24"/>
        </w:rPr>
        <w:t xml:space="preserve">投标人应提供项目管理制度，并严格按照项目管理制度保障测试工作按质按量按时实施，包括测试项目管理与测试资产管理。</w:t>
      </w:r>
      <w:r/>
    </w:p>
    <w:p>
      <w:pPr>
        <w:ind w:firstLine="480"/>
        <w:spacing w:line="400" w:lineRule="exact"/>
        <w:rPr>
          <w:color w:val="000000"/>
          <w:sz w:val="24"/>
        </w:rPr>
      </w:pPr>
      <w:r>
        <w:rPr>
          <w:rFonts w:hint="eastAsia"/>
          <w:color w:val="000000"/>
          <w:sz w:val="24"/>
        </w:rPr>
        <w:t xml:space="preserve">测试项目管理：完成测试项目的进度计划管理、人力资源管理、测试问题管理、项目会议管理等。</w:t>
      </w:r>
      <w:r/>
    </w:p>
    <w:p>
      <w:pPr>
        <w:ind w:firstLine="480"/>
        <w:spacing w:line="400" w:lineRule="exact"/>
        <w:rPr>
          <w:color w:val="000000"/>
          <w:sz w:val="24"/>
        </w:rPr>
      </w:pPr>
      <w:r>
        <w:rPr>
          <w:rFonts w:hint="eastAsia"/>
          <w:color w:val="000000"/>
          <w:sz w:val="24"/>
        </w:rPr>
        <w:t xml:space="preserve">测试资产管理：实现对测试资产（包括测试分析、测试用例、测试缺陷和各种测试文档等）的管理，项目开展过程中产生的所有测试资产应进行妥善保密。</w:t>
      </w:r>
      <w:r/>
    </w:p>
    <w:p>
      <w:pPr>
        <w:ind w:firstLine="480"/>
        <w:spacing w:line="400" w:lineRule="exact"/>
        <w:rPr>
          <w:color w:val="000000"/>
          <w:sz w:val="24"/>
        </w:rPr>
      </w:pPr>
      <w:r>
        <w:rPr>
          <w:rFonts w:hint="eastAsia"/>
          <w:color w:val="000000"/>
          <w:sz w:val="24"/>
        </w:rPr>
        <w:t xml:space="preserve">投标人委派的服务人员应遵守相应的工作制度，包括会议制度、文件制度、记录制度、工作报告制度等，保证测试工作协调有序地进行。</w:t>
      </w:r>
      <w:r/>
    </w:p>
    <w:p>
      <w:pPr>
        <w:ind w:firstLine="480"/>
        <w:spacing w:line="400" w:lineRule="exact"/>
        <w:rPr>
          <w:color w:val="000000"/>
          <w:sz w:val="24"/>
        </w:rPr>
      </w:pPr>
      <w:r>
        <w:rPr>
          <w:rFonts w:hint="eastAsia"/>
          <w:color w:val="000000"/>
          <w:sz w:val="24"/>
        </w:rPr>
        <w:t xml:space="preserve">投标人委派的服务人员应服从采购人统一指挥和安排，遵守采购人单位的管理规定，按时保质保量地完成任务。严格遵循诚实信用的原则，不得损害国家利益、社会公共利益和他人的合法权益。</w:t>
      </w:r>
      <w:r/>
    </w:p>
    <w:p>
      <w:pPr>
        <w:ind w:firstLine="480"/>
        <w:spacing w:line="400" w:lineRule="exact"/>
        <w:rPr>
          <w:color w:val="000000"/>
          <w:sz w:val="24"/>
        </w:rPr>
      </w:pPr>
      <w:r>
        <w:rPr>
          <w:rFonts w:hint="eastAsia"/>
          <w:color w:val="000000"/>
          <w:sz w:val="24"/>
        </w:rPr>
        <w:t xml:space="preserve">投标人委派的服务人员由于工作过失或蓄意破坏服务单位造成经济和信誉损失的，应由投标人承担全部经济损失和法律责任。</w:t>
      </w:r>
      <w:r/>
    </w:p>
    <w:p>
      <w:pPr>
        <w:ind w:firstLine="480"/>
        <w:spacing w:line="400" w:lineRule="exact"/>
        <w:rPr>
          <w:color w:val="000000"/>
          <w:sz w:val="24"/>
        </w:rPr>
      </w:pPr>
      <w:r>
        <w:rPr>
          <w:rFonts w:hint="eastAsia"/>
          <w:color w:val="000000"/>
          <w:sz w:val="24"/>
        </w:rPr>
        <w:t xml:space="preserve">2</w:t>
      </w:r>
      <w:r>
        <w:rPr>
          <w:rFonts w:hint="eastAsia"/>
          <w:color w:val="000000"/>
          <w:sz w:val="24"/>
        </w:rPr>
        <w:t xml:space="preserve">、服务准则</w:t>
      </w:r>
      <w:r/>
    </w:p>
    <w:p>
      <w:pPr>
        <w:ind w:firstLine="480"/>
        <w:spacing w:line="400" w:lineRule="exact"/>
        <w:rPr>
          <w:color w:val="000000"/>
          <w:sz w:val="24"/>
        </w:rPr>
      </w:pPr>
      <w:r>
        <w:rPr>
          <w:rFonts w:hint="eastAsia"/>
          <w:color w:val="000000"/>
          <w:sz w:val="24"/>
        </w:rPr>
        <w:t xml:space="preserve">以“守法、诚信、公正、科学”的准则执业，维护建设方与承建方的合法权益。具体应做到：</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）认真履行合同所承诺的义务和承担约定的责任。</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）执行有关项目建设的法律、法规、规范、标准和制度，履行合同规定的义务和职责。</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）不收受其他单位的任何礼金。</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4</w:t>
      </w:r>
      <w:r>
        <w:rPr>
          <w:rFonts w:hint="eastAsia"/>
          <w:color w:val="000000"/>
          <w:sz w:val="24"/>
        </w:rPr>
        <w:t xml:space="preserve">）不泄漏项目需保密的事项。</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5</w:t>
      </w:r>
      <w:r>
        <w:rPr>
          <w:rFonts w:hint="eastAsia"/>
          <w:color w:val="000000"/>
          <w:sz w:val="24"/>
        </w:rPr>
        <w:t xml:space="preserve">）遵守国家的法律和政府的有关条例、规定和办法等。</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6</w:t>
      </w:r>
      <w:r>
        <w:rPr>
          <w:rFonts w:hint="eastAsia"/>
          <w:color w:val="000000"/>
          <w:sz w:val="24"/>
        </w:rPr>
        <w:t xml:space="preserve">）坚持公正的立场，独立、公正地处理有关各方的争议。</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7</w:t>
      </w:r>
      <w:r>
        <w:rPr>
          <w:rFonts w:hint="eastAsia"/>
          <w:color w:val="000000"/>
          <w:sz w:val="24"/>
        </w:rPr>
        <w:t xml:space="preserve">）坚持科学的态度和实事求是的原则。</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8</w:t>
      </w:r>
      <w:r>
        <w:rPr>
          <w:rFonts w:hint="eastAsia"/>
          <w:color w:val="000000"/>
          <w:sz w:val="24"/>
        </w:rPr>
        <w:t xml:space="preserve">）在坚持按照合同规定向采购人和建设单位提供技术服务的同时，帮助被测试方完成担负的建设任务。</w:t>
      </w:r>
      <w:r/>
    </w:p>
    <w:p>
      <w:pPr>
        <w:ind w:firstLine="480"/>
        <w:spacing w:line="400" w:lineRule="exact"/>
        <w:rPr>
          <w:color w:val="000000"/>
          <w:sz w:val="24"/>
        </w:rPr>
      </w:pPr>
      <w:r>
        <w:rPr>
          <w:rFonts w:hint="eastAsia"/>
          <w:color w:val="000000"/>
          <w:sz w:val="24"/>
        </w:rPr>
        <w:t xml:space="preserve">3</w:t>
      </w:r>
      <w:r>
        <w:rPr>
          <w:rFonts w:hint="eastAsia"/>
          <w:color w:val="000000"/>
          <w:sz w:val="24"/>
        </w:rPr>
        <w:t xml:space="preserve">、保密要求：所有参与服务项目的人员应签订正式保密协议，并在工作中坚持保密原则，投标人严格规范执行各项保密制度，对在项目招标、建设、质保各阶段取得的采购人各类信息进行保密管理，杜绝任何泄密事件的发生。在结束采购人委托的工作时，要销毁工作期间使用的相关纸质文件和电子文档。如果在规定的保密期内发生泄密情况，中标方应依法承担责任。</w:t>
      </w:r>
      <w:r/>
    </w:p>
    <w:p>
      <w:pPr>
        <w:ind w:firstLine="480"/>
        <w:spacing w:line="400" w:lineRule="exact"/>
        <w:rPr>
          <w:color w:val="000000"/>
          <w:sz w:val="24"/>
        </w:rPr>
      </w:pPr>
      <w:r>
        <w:rPr>
          <w:rFonts w:hint="eastAsia"/>
          <w:color w:val="000000"/>
          <w:sz w:val="24"/>
        </w:rPr>
        <w:t xml:space="preserve">4</w:t>
      </w:r>
      <w:r>
        <w:rPr>
          <w:rFonts w:hint="eastAsia"/>
          <w:color w:val="000000"/>
          <w:sz w:val="24"/>
        </w:rPr>
        <w:t xml:space="preserve">、知识产权：本项目中产生的所有文档，知识产权属于采购人。项目结束时，所有文档（包括文字资料和电子文件）必须全部提交给采购人，中标方不得在其他场合、项目中使用。所有产出文档投标人向采购人提交纸质文档一套、电子文档一套。</w:t>
      </w:r>
      <w:r/>
    </w:p>
    <w:p>
      <w:pPr>
        <w:ind w:firstLine="480"/>
        <w:spacing w:line="400" w:lineRule="exact"/>
        <w:rPr>
          <w:color w:val="000000"/>
          <w:sz w:val="24"/>
        </w:rPr>
      </w:pPr>
      <w:r>
        <w:rPr>
          <w:rFonts w:hint="eastAsia"/>
          <w:color w:val="000000"/>
          <w:sz w:val="24"/>
        </w:rPr>
        <w:t xml:space="preserve">5</w:t>
      </w:r>
      <w:r>
        <w:rPr>
          <w:rFonts w:hint="eastAsia"/>
          <w:color w:val="000000"/>
          <w:sz w:val="24"/>
        </w:rPr>
        <w:t xml:space="preserve">、由于中标方提供的技术服务不能够满足本文件测试要求，中标方应承担责任，并及时予以解决；同时，中标方应对提供材料的真实性以及测试结果负责。如果经过测试的系统在运行过程中出现测试过程中未发现的重大缺陷，测试方应按照采购人的</w:t>
      </w:r>
      <w:r>
        <w:rPr>
          <w:rFonts w:hint="eastAsia"/>
          <w:color w:val="000000"/>
          <w:sz w:val="24"/>
        </w:rPr>
        <w:t xml:space="preserve">要求重新开展第三方软件测试工作。</w:t>
      </w:r>
      <w:r/>
    </w:p>
    <w:p>
      <w:pPr>
        <w:ind w:firstLine="480"/>
        <w:spacing w:line="400" w:lineRule="exact"/>
        <w:rPr>
          <w:color w:val="000000"/>
          <w:sz w:val="24"/>
        </w:rPr>
      </w:pPr>
      <w:r>
        <w:rPr>
          <w:rFonts w:hint="eastAsia"/>
          <w:color w:val="000000"/>
          <w:sz w:val="24"/>
        </w:rPr>
        <w:t xml:space="preserve">6</w:t>
      </w:r>
      <w:r>
        <w:rPr>
          <w:rFonts w:hint="eastAsia"/>
          <w:color w:val="000000"/>
          <w:sz w:val="24"/>
        </w:rPr>
        <w:t xml:space="preserve">、报价说明</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1</w:t>
      </w:r>
      <w:r>
        <w:rPr>
          <w:rFonts w:hint="eastAsia"/>
          <w:color w:val="000000"/>
          <w:sz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spacing w:line="400" w:lineRule="exact"/>
        <w:rPr>
          <w:color w:val="000000"/>
          <w:sz w:val="24"/>
        </w:rPr>
      </w:pPr>
      <w:r>
        <w:rPr>
          <w:rFonts w:hint="eastAsia"/>
          <w:color w:val="000000"/>
          <w:sz w:val="24"/>
        </w:rPr>
        <w:t xml:space="preserve">（</w:t>
      </w:r>
      <w:r>
        <w:rPr>
          <w:rFonts w:hint="eastAsia"/>
          <w:color w:val="000000"/>
          <w:sz w:val="24"/>
        </w:rPr>
        <w:t xml:space="preserve">2</w:t>
      </w:r>
      <w:r>
        <w:rPr>
          <w:rFonts w:hint="eastAsia"/>
          <w:color w:val="000000"/>
          <w:sz w:val="24"/>
        </w:rPr>
        <w:t xml:space="preserve">）投标人的任何错漏、优惠、竞争性报价不得作为减轻责任、减少服务、增加收费、降低服务质量的理由。</w:t>
      </w:r>
      <w:r/>
    </w:p>
    <w:p>
      <w:pPr>
        <w:ind w:firstLine="480"/>
        <w:spacing w:line="400" w:lineRule="exact"/>
        <w:rPr>
          <w:rFonts w:ascii="宋体" w:hAnsi="宋体"/>
          <w:color w:val="000000"/>
          <w:sz w:val="24"/>
        </w:rPr>
      </w:pPr>
      <w:r>
        <w:rPr>
          <w:rFonts w:hint="eastAsia"/>
          <w:color w:val="000000"/>
          <w:sz w:val="24"/>
        </w:rPr>
        <w:t xml:space="preserve">（</w:t>
      </w:r>
      <w:r>
        <w:rPr>
          <w:rFonts w:hint="eastAsia"/>
          <w:color w:val="000000"/>
          <w:sz w:val="24"/>
        </w:rPr>
        <w:t xml:space="preserve">3</w:t>
      </w:r>
      <w:r>
        <w:rPr>
          <w:rFonts w:hint="eastAsia"/>
          <w:color w:val="000000"/>
          <w:sz w:val="24"/>
        </w:rPr>
        <w:t xml:space="preserve">）投标人报价除包含采购文件中列明的项目外，还应包括保障服务正常运行应当具有的物资和服务，对服务正常运行应当具有的物资和服务理解不一致的以采购人理解为准。</w:t>
      </w:r>
      <w:r>
        <w:rPr>
          <w:rFonts w:hint="eastAsia" w:ascii="宋体" w:hAnsi="宋体"/>
          <w:color w:val="000000"/>
          <w:sz w:val="24"/>
        </w:rPr>
        <w:br w:type="page" w:clear="all"/>
      </w:r>
      <w:r/>
    </w:p>
    <w:p>
      <w:pPr>
        <w:pStyle w:val="937"/>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27"/>
        <w:ind w:firstLine="439"/>
        <w:rPr>
          <w:rFonts w:ascii="Times New Roman" w:hAnsi="Times New Roman"/>
        </w:rPr>
      </w:pPr>
      <w:r>
        <w:rPr>
          <w:rFonts w:ascii="Times New Roman" w:hAnsi="Times New Roman"/>
        </w:rPr>
        <w:t xml:space="preserve">采用综合评分法的，评标结果按评审后得分由高到低顺序排列。得分相同的，按投标报价由低到高顺序排列。得分且投标报价相同的并列。</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1"/>
        <w:gridCol w:w="1938"/>
        <w:gridCol w:w="5850"/>
      </w:tblGrid>
      <w:tr>
        <w:trPr/>
        <w:tc>
          <w:tcPr>
            <w:tcW w:w="753" w:type="pct"/>
            <w:textDirection w:val="lrTb"/>
            <w:noWrap w:val="false"/>
          </w:tcPr>
          <w:p>
            <w:pPr>
              <w:jc w:val="center"/>
              <w:rPr>
                <w:rFonts w:ascii="宋体" w:hAnsi="宋体"/>
              </w:rPr>
            </w:pPr>
            <w:r>
              <w:rPr>
                <w:rFonts w:hint="eastAsia" w:ascii="宋体" w:hAnsi="宋体"/>
              </w:rPr>
              <w:t xml:space="preserve">采购包</w:t>
            </w:r>
            <w:r>
              <w:rPr>
                <w:rFonts w:ascii="宋体" w:hAnsi="宋体"/>
              </w:rPr>
              <w:t xml:space="preserve">号</w:t>
            </w:r>
            <w:r/>
          </w:p>
        </w:tc>
        <w:tc>
          <w:tcPr>
            <w:tcW w:w="1057" w:type="pct"/>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3190" w:type="pct"/>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rHeight w:val="572"/>
        </w:trPr>
        <w:tc>
          <w:tcPr>
            <w:tcW w:w="753" w:type="pct"/>
            <w:vAlign w:val="center"/>
            <w:textDirection w:val="lrTb"/>
            <w:noWrap w:val="false"/>
          </w:tcPr>
          <w:p>
            <w:pPr>
              <w:jc w:val="center"/>
              <w:rPr>
                <w:rFonts w:ascii="宋体" w:hAnsi="宋体"/>
              </w:rPr>
            </w:pPr>
            <w:r>
              <w:rPr>
                <w:rFonts w:hint="eastAsia" w:ascii="宋体" w:hAnsi="宋体"/>
              </w:rPr>
              <w:t xml:space="preserve">1</w:t>
            </w:r>
            <w:r/>
          </w:p>
        </w:tc>
        <w:tc>
          <w:tcPr>
            <w:tcW w:w="1057" w:type="pct"/>
            <w:vAlign w:val="center"/>
            <w:textDirection w:val="lrTb"/>
            <w:noWrap w:val="false"/>
          </w:tcPr>
          <w:p>
            <w:pPr>
              <w:jc w:val="center"/>
              <w:rPr>
                <w:rFonts w:ascii="宋体" w:hAnsi="宋体"/>
              </w:rPr>
            </w:pPr>
            <w:r>
              <w:rPr>
                <w:rFonts w:hint="eastAsia" w:ascii="宋体" w:hAnsi="宋体"/>
              </w:rPr>
              <w:t xml:space="preserve">1</w:t>
            </w:r>
            <w:r/>
          </w:p>
        </w:tc>
        <w:tc>
          <w:tcPr>
            <w:tcW w:w="3190" w:type="pct"/>
            <w:vMerge w:val="restart"/>
            <w:textDirection w:val="lrTb"/>
            <w:noWrap w:val="false"/>
          </w:tcPr>
          <w:p>
            <w:pPr>
              <w:jc w:val="left"/>
              <w:rPr>
                <w:rFonts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p>
            <w:pPr>
              <w:jc w:val="left"/>
              <w:rPr>
                <w:rFonts w:ascii="宋体" w:hAnsi="宋体"/>
              </w:rPr>
            </w:pPr>
            <w:r/>
            <w:bookmarkStart w:id="224" w:name="OLE_LINK27"/>
            <w:r/>
            <w:bookmarkStart w:id="225" w:name="OLE_LINK28"/>
            <w:r>
              <w:rPr>
                <w:rFonts w:hint="eastAsia" w:ascii="宋体" w:hAnsi="宋体"/>
              </w:rPr>
              <w:t xml:space="preserve">4个</w:t>
            </w:r>
            <w:r>
              <w:rPr>
                <w:rFonts w:hint="eastAsia" w:ascii="宋体" w:hAnsi="宋体"/>
              </w:rPr>
              <w:t xml:space="preserve">分包兼投不兼</w:t>
            </w:r>
            <w:r>
              <w:rPr>
                <w:rFonts w:hint="eastAsia" w:ascii="宋体" w:hAnsi="宋体"/>
              </w:rPr>
              <w:t xml:space="preserve">中。本项目按照分包1至分包4的顺序依次评审，已被推荐为分包1中标候选人的投标人不再参与分包2、3、4的评审，</w:t>
            </w:r>
            <w:bookmarkStart w:id="226" w:name="OLE_LINK25"/>
            <w:r/>
            <w:bookmarkStart w:id="227" w:name="OLE_LINK26"/>
            <w:r>
              <w:rPr>
                <w:rFonts w:hint="eastAsia" w:ascii="宋体" w:hAnsi="宋体"/>
              </w:rPr>
              <w:t xml:space="preserve">已被推荐为分包2中标候选人的投标人不再参与分包3、4的评审，</w:t>
            </w:r>
            <w:bookmarkEnd w:id="226"/>
            <w:r/>
            <w:bookmarkEnd w:id="227"/>
            <w:r>
              <w:rPr>
                <w:rFonts w:hint="eastAsia" w:ascii="宋体" w:hAnsi="宋体"/>
              </w:rPr>
              <w:t xml:space="preserve">已被推荐为分包3中标候选人的投标人不再参与分包4的评审。</w:t>
            </w:r>
            <w:bookmarkEnd w:id="224"/>
            <w:r/>
            <w:bookmarkEnd w:id="225"/>
            <w:r/>
            <w:r/>
          </w:p>
        </w:tc>
      </w:tr>
      <w:tr>
        <w:trPr>
          <w:trHeight w:val="553"/>
        </w:trPr>
        <w:tc>
          <w:tcPr>
            <w:tcW w:w="753" w:type="pct"/>
            <w:vAlign w:val="center"/>
            <w:textDirection w:val="lrTb"/>
            <w:noWrap w:val="false"/>
          </w:tcPr>
          <w:p>
            <w:pPr>
              <w:jc w:val="center"/>
              <w:rPr>
                <w:rFonts w:ascii="宋体" w:hAnsi="宋体"/>
              </w:rPr>
            </w:pPr>
            <w:r>
              <w:rPr>
                <w:rFonts w:hint="eastAsia" w:ascii="宋体" w:hAnsi="宋体"/>
              </w:rPr>
              <w:t xml:space="preserve">2</w:t>
            </w:r>
            <w:r/>
          </w:p>
        </w:tc>
        <w:tc>
          <w:tcPr>
            <w:tcW w:w="1057" w:type="pct"/>
            <w:vAlign w:val="center"/>
            <w:textDirection w:val="lrTb"/>
            <w:noWrap w:val="false"/>
          </w:tcPr>
          <w:p>
            <w:pPr>
              <w:jc w:val="center"/>
              <w:rPr>
                <w:rFonts w:ascii="宋体" w:hAnsi="宋体"/>
              </w:rPr>
            </w:pPr>
            <w:r>
              <w:rPr>
                <w:rFonts w:hint="eastAsia" w:ascii="宋体" w:hAnsi="宋体"/>
              </w:rPr>
              <w:t xml:space="preserve">1</w:t>
            </w:r>
            <w:r/>
          </w:p>
        </w:tc>
        <w:tc>
          <w:tcPr>
            <w:tcW w:w="3190" w:type="pct"/>
            <w:vMerge w:val="continue"/>
            <w:textDirection w:val="lrTb"/>
            <w:noWrap w:val="false"/>
          </w:tcPr>
          <w:p>
            <w:pPr>
              <w:jc w:val="left"/>
              <w:rPr>
                <w:rFonts w:ascii="宋体" w:hAnsi="宋体"/>
              </w:rPr>
            </w:pPr>
            <w:r>
              <w:rPr>
                <w:rFonts w:ascii="宋体" w:hAnsi="宋体"/>
              </w:rPr>
            </w:r>
            <w:r/>
          </w:p>
        </w:tc>
      </w:tr>
      <w:tr>
        <w:trPr>
          <w:trHeight w:val="566"/>
        </w:trPr>
        <w:tc>
          <w:tcPr>
            <w:tcW w:w="753" w:type="pct"/>
            <w:vAlign w:val="center"/>
            <w:textDirection w:val="lrTb"/>
            <w:noWrap w:val="false"/>
          </w:tcPr>
          <w:p>
            <w:pPr>
              <w:jc w:val="center"/>
              <w:rPr>
                <w:rFonts w:ascii="宋体" w:hAnsi="宋体"/>
              </w:rPr>
            </w:pPr>
            <w:r>
              <w:rPr>
                <w:rFonts w:hint="eastAsia" w:ascii="宋体" w:hAnsi="宋体"/>
              </w:rPr>
              <w:t xml:space="preserve">3</w:t>
            </w:r>
            <w:r/>
          </w:p>
        </w:tc>
        <w:tc>
          <w:tcPr>
            <w:tcW w:w="1057" w:type="pct"/>
            <w:vAlign w:val="center"/>
            <w:textDirection w:val="lrTb"/>
            <w:noWrap w:val="false"/>
          </w:tcPr>
          <w:p>
            <w:pPr>
              <w:jc w:val="center"/>
              <w:rPr>
                <w:rFonts w:ascii="宋体" w:hAnsi="宋体"/>
              </w:rPr>
            </w:pPr>
            <w:r>
              <w:rPr>
                <w:rFonts w:hint="eastAsia" w:ascii="宋体" w:hAnsi="宋体"/>
              </w:rPr>
              <w:t xml:space="preserve">1</w:t>
            </w:r>
            <w:r/>
          </w:p>
        </w:tc>
        <w:tc>
          <w:tcPr>
            <w:tcW w:w="3190" w:type="pct"/>
            <w:vMerge w:val="continue"/>
            <w:textDirection w:val="lrTb"/>
            <w:noWrap w:val="false"/>
          </w:tcPr>
          <w:p>
            <w:pPr>
              <w:jc w:val="left"/>
              <w:rPr>
                <w:rFonts w:ascii="宋体" w:hAnsi="宋体"/>
              </w:rPr>
            </w:pPr>
            <w:r>
              <w:rPr>
                <w:rFonts w:ascii="宋体" w:hAnsi="宋体"/>
              </w:rPr>
            </w:r>
            <w:r/>
          </w:p>
        </w:tc>
      </w:tr>
      <w:tr>
        <w:trPr>
          <w:trHeight w:val="541"/>
        </w:trPr>
        <w:tc>
          <w:tcPr>
            <w:tcW w:w="753" w:type="pct"/>
            <w:vAlign w:val="center"/>
            <w:textDirection w:val="lrTb"/>
            <w:noWrap w:val="false"/>
          </w:tcPr>
          <w:p>
            <w:pPr>
              <w:jc w:val="center"/>
              <w:rPr>
                <w:rFonts w:ascii="宋体" w:hAnsi="宋体"/>
              </w:rPr>
            </w:pPr>
            <w:r>
              <w:rPr>
                <w:rFonts w:hint="eastAsia" w:ascii="宋体" w:hAnsi="宋体"/>
              </w:rPr>
              <w:t xml:space="preserve">4</w:t>
            </w:r>
            <w:r/>
          </w:p>
        </w:tc>
        <w:tc>
          <w:tcPr>
            <w:tcW w:w="1057" w:type="pct"/>
            <w:vAlign w:val="center"/>
            <w:textDirection w:val="lrTb"/>
            <w:noWrap w:val="false"/>
          </w:tcPr>
          <w:p>
            <w:pPr>
              <w:jc w:val="center"/>
              <w:rPr>
                <w:rFonts w:ascii="宋体" w:hAnsi="宋体"/>
              </w:rPr>
            </w:pPr>
            <w:r>
              <w:rPr>
                <w:rFonts w:hint="eastAsia" w:ascii="宋体" w:hAnsi="宋体"/>
              </w:rPr>
              <w:t xml:space="preserve">1</w:t>
            </w:r>
            <w:r/>
          </w:p>
        </w:tc>
        <w:tc>
          <w:tcPr>
            <w:tcW w:w="3190" w:type="pct"/>
            <w:vMerge w:val="continue"/>
            <w:textDirection w:val="lrTb"/>
            <w:noWrap w:val="false"/>
          </w:tcPr>
          <w:p>
            <w:pPr>
              <w:jc w:val="left"/>
              <w:rPr>
                <w:rFonts w:ascii="宋体" w:hAnsi="宋体"/>
              </w:rPr>
            </w:pPr>
            <w:r>
              <w:rPr>
                <w:rFonts w:ascii="宋体" w:hAnsi="宋体"/>
              </w:rPr>
            </w:r>
            <w:r/>
          </w:p>
        </w:tc>
      </w:tr>
    </w:tbl>
    <w:p>
      <w:pPr>
        <w:pStyle w:val="1027"/>
        <w:ind w:firstLine="441"/>
        <w:spacing w:line="0" w:lineRule="atLeast"/>
        <w:rPr>
          <w:rFonts w:ascii="宋体" w:hAnsi="宋体"/>
          <w:b/>
          <w:highlight w:val="yellow"/>
        </w:rPr>
      </w:pPr>
      <w:r>
        <w:rPr>
          <w:rFonts w:hint="eastAsia" w:ascii="宋体" w:hAnsi="宋体"/>
          <w:b/>
        </w:rPr>
        <w:t xml:space="preserve">政府采购政策功能落实</w:t>
      </w:r>
      <w:r/>
    </w:p>
    <w:p>
      <w:pPr>
        <w:pStyle w:val="1027"/>
        <w:spacing w:line="0" w:lineRule="atLeast"/>
        <w:rPr>
          <w:rFonts w:ascii="宋体" w:hAnsi="宋体"/>
        </w:rPr>
      </w:pPr>
      <w:r>
        <w:rPr>
          <w:rFonts w:hint="eastAsia" w:ascii="宋体" w:hAnsi="宋体"/>
        </w:rPr>
        <w:t xml:space="preserve">1、小微型企业价格扣除</w:t>
      </w:r>
      <w:r/>
    </w:p>
    <w:p>
      <w:pPr>
        <w:pStyle w:val="1027"/>
        <w:ind w:firstLine="360"/>
        <w:spacing w:line="0" w:lineRule="atLeast"/>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27"/>
        <w:ind w:firstLine="360"/>
        <w:spacing w:line="0" w:lineRule="atLeast"/>
        <w:rPr>
          <w:rFonts w:ascii="宋体" w:hAnsi="宋体"/>
        </w:rPr>
      </w:pPr>
      <w:r>
        <w:rPr>
          <w:rFonts w:hint="eastAsia" w:ascii="宋体" w:hAnsi="宋体"/>
        </w:rPr>
        <w:t xml:space="preserve">（2）供应商需按照采购文件的要求提供相应的《中小微企业声明函》。</w:t>
      </w:r>
      <w:r/>
    </w:p>
    <w:p>
      <w:pPr>
        <w:pStyle w:val="1027"/>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27"/>
        <w:spacing w:line="0" w:lineRule="atLeast"/>
        <w:rPr>
          <w:rFonts w:ascii="宋体" w:hAnsi="宋体"/>
        </w:rPr>
      </w:pPr>
      <w:r>
        <w:rPr>
          <w:rFonts w:hint="eastAsia" w:ascii="宋体" w:hAnsi="宋体"/>
        </w:rPr>
        <w:t xml:space="preserve">2、残疾人福利单位价格扣除</w:t>
      </w:r>
      <w:r/>
    </w:p>
    <w:p>
      <w:pPr>
        <w:pStyle w:val="1027"/>
        <w:ind w:left="120" w:firstLine="360"/>
        <w:spacing w:line="0" w:lineRule="atLeast"/>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27"/>
        <w:ind w:left="120" w:firstLine="360"/>
        <w:jc w:val="both"/>
        <w:spacing w:line="0" w:lineRule="atLeast"/>
        <w:rPr>
          <w:rFonts w:ascii="宋体" w:hAnsi="宋体"/>
        </w:rPr>
      </w:pPr>
      <w:r>
        <w:rPr>
          <w:rFonts w:hint="eastAsia" w:ascii="宋体" w:hAnsi="宋体"/>
        </w:rPr>
        <w:t xml:space="preserve">（2）残疾人福利单位需按照采购文件的要求提供《残疾人福利性单位声明函》。</w:t>
      </w:r>
      <w:r/>
    </w:p>
    <w:p>
      <w:pPr>
        <w:pStyle w:val="1027"/>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p>
    <w:p>
      <w:pPr>
        <w:pStyle w:val="1027"/>
        <w:spacing w:line="0" w:lineRule="atLeast"/>
        <w:rPr>
          <w:rFonts w:ascii="宋体" w:hAnsi="宋体"/>
        </w:rPr>
      </w:pPr>
      <w:r>
        <w:rPr>
          <w:rFonts w:hint="eastAsia" w:ascii="宋体" w:hAnsi="宋体"/>
        </w:rPr>
        <w:t xml:space="preserve">3、监狱和戒毒企业价格扣除</w:t>
      </w:r>
      <w:r/>
    </w:p>
    <w:p>
      <w:pPr>
        <w:pStyle w:val="1027"/>
        <w:spacing w:line="0" w:lineRule="atLeast"/>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27"/>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7"/>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27"/>
        <w:spacing w:line="400" w:lineRule="exact"/>
        <w:rPr>
          <w:rFonts w:ascii="宋体" w:hAnsi="宋体"/>
        </w:rPr>
      </w:pPr>
      <w:r>
        <w:rPr>
          <w:rFonts w:hint="eastAsia" w:ascii="宋体" w:hAnsi="宋体"/>
        </w:rPr>
        <w:t xml:space="preserve">4、残疾人福利单位、监狱企业属于小型、微型企业的，不重复享受政策。</w:t>
      </w:r>
      <w:r/>
    </w:p>
    <w:p>
      <w:pPr>
        <w:pStyle w:val="1027"/>
        <w:spacing w:line="400" w:lineRule="exact"/>
        <w:rPr>
          <w:rFonts w:ascii="宋体" w:hAnsi="宋体"/>
        </w:rPr>
      </w:pPr>
      <w:r>
        <w:rPr>
          <w:rFonts w:hint="eastAsia" w:ascii="宋体" w:hAnsi="宋体"/>
        </w:rPr>
        <w:t xml:space="preserve">5、如果本项目同意联合体投标或同意分包履行合同的,大中型企业与小微型企业</w:t>
      </w:r>
      <w:r>
        <w:rPr>
          <w:rFonts w:hint="eastAsia" w:ascii="宋体" w:hAnsi="宋体"/>
        </w:rPr>
        <w:t xml:space="preserve">（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27"/>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27"/>
        <w:ind w:firstLine="473"/>
        <w:spacing w:line="400" w:lineRule="exact"/>
      </w:pPr>
      <w:r>
        <w:rPr>
          <w:rFonts w:hint="eastAsia" w:ascii="宋体" w:hAnsi="宋体"/>
        </w:rPr>
        <w:t xml:space="preserve">7、根据《江苏省政府采购信用管理暂行办法》的规定，供应商信用评价结果为三星的扣2分，评价结果为二星的扣3分，评价结果为一星的扣4分。</w:t>
      </w:r>
      <w:r/>
    </w:p>
    <w:p>
      <w:pPr>
        <w:pStyle w:val="1027"/>
        <w:ind w:firstLine="0"/>
        <w:jc w:val="center"/>
        <w:spacing w:line="0" w:lineRule="atLeast"/>
        <w:rPr>
          <w:rFonts w:ascii="宋体" w:hAnsi="宋体"/>
          <w:b/>
          <w:highlight w:val="yellow"/>
        </w:rPr>
      </w:pPr>
      <w:r/>
      <w:bookmarkStart w:id="228" w:name="_Hlk184116878"/>
      <w:r>
        <w:rPr>
          <w:rFonts w:hint="eastAsia" w:ascii="宋体" w:hAnsi="宋体"/>
          <w:b/>
        </w:rPr>
        <w:t xml:space="preserve">评标方法与评标标准</w:t>
      </w:r>
      <w:r/>
    </w:p>
    <w:p>
      <w:pPr>
        <w:jc w:val="left"/>
        <w:widowControl/>
        <w:rPr>
          <w:rFonts w:ascii="宋体" w:hAnsi="宋体"/>
          <w:b/>
          <w:color w:val="000000"/>
          <w:sz w:val="24"/>
          <w:szCs w:val="24"/>
        </w:rPr>
        <w:outlineLvl w:val="1"/>
      </w:pPr>
      <w:r>
        <w:rPr>
          <w:rFonts w:hint="eastAsia" w:ascii="宋体" w:hAnsi="宋体"/>
          <w:b/>
          <w:color w:val="000000"/>
          <w:sz w:val="24"/>
          <w:szCs w:val="24"/>
        </w:rPr>
        <w:t xml:space="preserve">采购包1：江苏省“智慧民政”一体化信息平台项目</w:t>
      </w:r>
      <w:r/>
    </w:p>
    <w:tbl>
      <w:tblPr>
        <w:tblW w:w="5000" w:type="pct"/>
        <w:tblLayout w:type="fixed"/>
        <w:tblLook w:val="04A0" w:firstRow="1" w:lastRow="0" w:firstColumn="1" w:lastColumn="0" w:noHBand="0" w:noVBand="1"/>
      </w:tblPr>
      <w:tblGrid>
        <w:gridCol w:w="722"/>
        <w:gridCol w:w="1601"/>
        <w:gridCol w:w="6105"/>
        <w:gridCol w:w="741"/>
      </w:tblGrid>
      <w:tr>
        <w:trPr>
          <w:trHeight w:val="379"/>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rPr>
                <w:b/>
                <w:bCs/>
              </w:rPr>
            </w:pPr>
            <w:r/>
            <w:bookmarkStart w:id="229" w:name="_Hlk190850100"/>
            <w:r/>
            <w:bookmarkEnd w:id="228"/>
            <w:r>
              <w:rPr>
                <w:b/>
                <w:bCs/>
              </w:rPr>
              <w:t xml:space="preserve">序号</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rPr>
                <w:b/>
                <w:bCs/>
              </w:rPr>
            </w:pPr>
            <w:r>
              <w:rPr>
                <w:b/>
                <w:bCs/>
              </w:rPr>
              <w:t xml:space="preserve">评分因素</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jc w:val="center"/>
              <w:widowControl/>
              <w:rPr>
                <w:b/>
                <w:bCs/>
              </w:rPr>
            </w:pPr>
            <w:r>
              <w:rPr>
                <w:b/>
                <w:bCs/>
              </w:rPr>
              <w:t xml:space="preserve">评审标准</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rPr>
                <w:b/>
                <w:bCs/>
              </w:rPr>
            </w:pPr>
            <w:r>
              <w:rPr>
                <w:b/>
                <w:bCs/>
              </w:rPr>
              <w:t xml:space="preserve">分值</w:t>
            </w:r>
            <w:r/>
          </w:p>
        </w:tc>
      </w:tr>
      <w:tr>
        <w:trPr>
          <w:trHeight w:val="27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pPr>
            <w:r>
              <w:t xml:space="preserve">1.</w:t>
            </w:r>
            <w:r>
              <w:t xml:space="preserve">价格（</w:t>
            </w:r>
            <w:r>
              <w:t xml:space="preserve">10</w:t>
            </w:r>
            <w:r>
              <w:t xml:space="preserve">分）</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价格</w:t>
            </w:r>
            <w:r>
              <w:rPr>
                <w:rFonts w:hint="eastAsia"/>
              </w:rPr>
              <w:t xml:space="preserve">（</w:t>
            </w:r>
            <w:r>
              <w:rPr>
                <w:rFonts w:hint="eastAsia"/>
              </w:rPr>
              <w:t xml:space="preserve">10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价格分采用低价优先法计算，即满足采购文件要求且报价最低的投标人报价为评标基准价，其价格分为满分</w:t>
            </w:r>
            <w:r>
              <w:t xml:space="preserve">10</w:t>
            </w:r>
            <w:r>
              <w:t xml:space="preserve">分，其它投标人的价格分统一按照以下公式计算：投标报价得分</w:t>
            </w:r>
            <w:r>
              <w:t xml:space="preserve">=</w:t>
            </w:r>
            <w:r>
              <w:t xml:space="preserve">（评标基准价</w:t>
            </w:r>
            <w:r>
              <w:t xml:space="preserve">/</w:t>
            </w:r>
            <w:r>
              <w:t xml:space="preserve">该投标人的投标报价）</w:t>
            </w:r>
            <w:r>
              <w:t xml:space="preserve">×10</w:t>
            </w:r>
            <w:r>
              <w:t xml:space="preserve">分。分值保留小数点后</w:t>
            </w:r>
            <w:r>
              <w:t xml:space="preserve">2</w:t>
            </w:r>
            <w: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10</w:t>
            </w:r>
            <w:r/>
          </w:p>
        </w:tc>
      </w:tr>
      <w:tr>
        <w:trPr>
          <w:trHeight w:val="27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pPr>
            <w:r>
              <w:t xml:space="preserve">2.</w:t>
            </w:r>
            <w:r>
              <w:rPr>
                <w:rFonts w:hint="eastAsia"/>
              </w:rPr>
              <w:t xml:space="preserve">技术及商务要求响应</w:t>
            </w:r>
            <w:r>
              <w:t xml:space="preserve">（</w:t>
            </w:r>
            <w:r>
              <w:rPr>
                <w:rFonts w:hint="eastAsia"/>
              </w:rPr>
              <w:t xml:space="preserve">20</w:t>
            </w:r>
            <w:r>
              <w:t xml:space="preserve">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rPr>
                <w:rFonts w:hint="eastAsia"/>
              </w:rPr>
              <w:t xml:space="preserve">技术要求响应（</w:t>
            </w:r>
            <w:r>
              <w:rPr>
                <w:rFonts w:hint="eastAsia"/>
              </w:rPr>
              <w:t xml:space="preserve">20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textDirection w:val="lrTb"/>
            <w:noWrap/>
          </w:tcPr>
          <w:p>
            <w:pPr>
              <w:widowControl/>
            </w:pPr>
            <w:r>
              <w:rPr>
                <w:rFonts w:hint="eastAsia"/>
              </w:rPr>
              <w:t xml:space="preserve">投标人需对招标文件第四章的“系统功能要求”所有内容进行逐条应答，技术响应不得直接拷贝采购文件技术要求，否则评标时评委会有权不予认可。</w:t>
            </w:r>
            <w:r/>
          </w:p>
          <w:p>
            <w:pPr>
              <w:widowControl/>
            </w:pPr>
            <w:r>
              <w:rPr>
                <w:rFonts w:hint="eastAsia"/>
              </w:rPr>
              <w:t xml:space="preserve">全部满足招标文件技术指标、参数要求的得</w:t>
            </w:r>
            <w:r>
              <w:rPr>
                <w:rFonts w:hint="eastAsia"/>
              </w:rPr>
              <w:t xml:space="preserve">20</w:t>
            </w:r>
            <w:r>
              <w:rPr>
                <w:rFonts w:hint="eastAsia"/>
              </w:rPr>
              <w:t xml:space="preserve">分；</w:t>
            </w:r>
            <w:r/>
          </w:p>
          <w:p>
            <w:pPr>
              <w:widowControl/>
            </w:pPr>
            <w:r>
              <w:rPr>
                <w:rFonts w:hint="eastAsia"/>
              </w:rPr>
              <w:t xml:space="preserve">2.1</w:t>
            </w:r>
            <w:r>
              <w:rPr>
                <w:rFonts w:hint="eastAsia"/>
              </w:rPr>
              <w:t xml:space="preserve">打★项有</w:t>
            </w:r>
            <w:r>
              <w:rPr>
                <w:rFonts w:hint="eastAsia"/>
              </w:rPr>
              <w:t xml:space="preserve">28</w:t>
            </w:r>
            <w:r>
              <w:rPr>
                <w:rFonts w:hint="eastAsia"/>
              </w:rPr>
              <w:t xml:space="preserve">项，每项负偏离扣</w:t>
            </w:r>
            <w:r>
              <w:rPr>
                <w:rFonts w:hint="eastAsia"/>
              </w:rPr>
              <w:t xml:space="preserve">0.5</w:t>
            </w:r>
            <w:r>
              <w:rPr>
                <w:rFonts w:hint="eastAsia"/>
              </w:rPr>
              <w:t xml:space="preserve">分，共</w:t>
            </w:r>
            <w:r>
              <w:rPr>
                <w:rFonts w:hint="eastAsia"/>
              </w:rPr>
              <w:t xml:space="preserve">14</w:t>
            </w:r>
            <w:r>
              <w:rPr>
                <w:rFonts w:hint="eastAsia"/>
              </w:rPr>
              <w:t xml:space="preserve">分</w:t>
            </w:r>
            <w:r>
              <w:rPr>
                <w:rFonts w:hint="eastAsia"/>
              </w:rPr>
              <w:t xml:space="preserve">；</w:t>
            </w:r>
            <w:r/>
          </w:p>
          <w:p>
            <w:pPr>
              <w:widowControl/>
            </w:pPr>
            <w:r>
              <w:rPr>
                <w:rFonts w:hint="eastAsia"/>
              </w:rPr>
              <w:t xml:space="preserve">2.2</w:t>
            </w:r>
            <w:r>
              <w:rPr>
                <w:rFonts w:hint="eastAsia"/>
              </w:rPr>
              <w:t xml:space="preserve">其他“</w:t>
            </w:r>
            <w:r>
              <w:rPr>
                <w:rFonts w:hint="eastAsia"/>
              </w:rPr>
              <w:t xml:space="preserve">一般</w:t>
            </w:r>
            <w:r>
              <w:rPr>
                <w:rFonts w:hint="eastAsia"/>
              </w:rPr>
              <w:t xml:space="preserve">指标项”</w:t>
            </w:r>
            <w:bookmarkStart w:id="230" w:name="OLE_LINK1"/>
            <w:r>
              <w:rPr>
                <w:rFonts w:hint="eastAsia"/>
              </w:rPr>
              <w:t xml:space="preserve">按</w:t>
            </w:r>
            <w:bookmarkEnd w:id="230"/>
            <w:r>
              <w:rPr>
                <w:rFonts w:hint="eastAsia"/>
              </w:rPr>
              <w:t xml:space="preserve">“</w:t>
            </w:r>
            <w:r>
              <w:rPr>
                <w:rFonts w:hint="eastAsia"/>
              </w:rPr>
              <w:t xml:space="preserve">1.</w:t>
            </w:r>
            <w:r>
              <w:rPr>
                <w:rFonts w:hint="eastAsia"/>
              </w:rPr>
              <w:t xml:space="preserve">4</w:t>
            </w:r>
            <w:r>
              <w:rPr>
                <w:rFonts w:hint="eastAsia"/>
              </w:rPr>
              <w:t xml:space="preserve">.1</w:t>
            </w:r>
            <w:r>
              <w:rPr>
                <w:rFonts w:hint="eastAsia"/>
              </w:rPr>
              <w:t xml:space="preserve">定制化软件开发”、“</w:t>
            </w:r>
            <w:r>
              <w:rPr>
                <w:rFonts w:hint="eastAsia"/>
              </w:rPr>
              <w:t xml:space="preserve">1.</w:t>
            </w:r>
            <w:r>
              <w:rPr>
                <w:rFonts w:hint="eastAsia"/>
              </w:rPr>
              <w:t xml:space="preserve">4</w:t>
            </w:r>
            <w:r>
              <w:rPr>
                <w:rFonts w:hint="eastAsia"/>
              </w:rPr>
              <w:t xml:space="preserve">.2</w:t>
            </w:r>
            <w:r>
              <w:rPr>
                <w:rFonts w:hint="eastAsia"/>
              </w:rPr>
              <w:t xml:space="preserve">成品软件购置”、“</w:t>
            </w:r>
            <w:r>
              <w:rPr>
                <w:rFonts w:hint="eastAsia"/>
              </w:rPr>
              <w:t xml:space="preserve">1.</w:t>
            </w:r>
            <w:r>
              <w:rPr>
                <w:rFonts w:hint="eastAsia"/>
              </w:rPr>
              <w:t xml:space="preserve">4</w:t>
            </w:r>
            <w:r>
              <w:rPr>
                <w:rFonts w:hint="eastAsia"/>
              </w:rPr>
              <w:t xml:space="preserve">.3</w:t>
            </w:r>
            <w:r>
              <w:rPr>
                <w:rFonts w:hint="eastAsia"/>
              </w:rPr>
              <w:t xml:space="preserve">硬件产品购置”</w:t>
            </w:r>
            <w:r>
              <w:rPr>
                <w:rFonts w:hint="eastAsia"/>
              </w:rPr>
              <w:t xml:space="preserve">响应情况进行打分</w:t>
            </w:r>
            <w:r>
              <w:rPr>
                <w:rFonts w:hint="eastAsia"/>
              </w:rPr>
              <w:t xml:space="preserve">，每</w:t>
            </w:r>
            <w:r>
              <w:rPr>
                <w:rFonts w:hint="eastAsia"/>
              </w:rPr>
              <w:t xml:space="preserve">一</w:t>
            </w:r>
            <w:r>
              <w:rPr>
                <w:rFonts w:hint="eastAsia"/>
              </w:rPr>
              <w:t xml:space="preserve">类</w:t>
            </w:r>
            <w:r>
              <w:rPr>
                <w:rFonts w:hint="eastAsia"/>
              </w:rPr>
              <w:t xml:space="preserve">功能、技术参数有</w:t>
            </w:r>
            <w:r>
              <w:rPr>
                <w:rFonts w:hint="eastAsia"/>
              </w:rPr>
              <w:t xml:space="preserve">负偏离扣</w:t>
            </w:r>
            <w:r>
              <w:rPr>
                <w:rFonts w:hint="eastAsia"/>
              </w:rPr>
              <w:t xml:space="preserve">2</w:t>
            </w:r>
            <w:r>
              <w:rPr>
                <w:rFonts w:hint="eastAsia"/>
              </w:rPr>
              <w:t xml:space="preserve">分，共</w:t>
            </w:r>
            <w:r>
              <w:rPr>
                <w:rFonts w:hint="eastAsia"/>
              </w:rPr>
              <w:t xml:space="preserve">6</w:t>
            </w:r>
            <w:r>
              <w:rPr>
                <w:rFonts w:hint="eastAsia"/>
              </w:rPr>
              <w:t xml:space="preserve">分。（投标人需按照本招标文件第四章的系统相关要求，在“技术要求响应及偏离表”中如实详细填列所投产品的功能、参数及服务承诺，并按照采购要求提供产品技术功能、参数的证明材料，并在偏离表中标明所在页码或位置，否则评委会有权作负偏离处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20</w:t>
            </w:r>
            <w:r/>
          </w:p>
        </w:tc>
      </w:tr>
      <w:tr>
        <w:trPr>
          <w:trHeight w:val="27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pPr>
            <w:r>
              <w:t xml:space="preserve">3.</w:t>
            </w:r>
            <w:r>
              <w:t xml:space="preserve">技术方案（</w:t>
            </w:r>
            <w:r>
              <w:t xml:space="preserve">2</w:t>
            </w:r>
            <w:r>
              <w:rPr>
                <w:rFonts w:hint="eastAsia"/>
              </w:rPr>
              <w:t xml:space="preserve">8</w:t>
            </w:r>
            <w: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现状分析和需求理解方案</w:t>
            </w:r>
            <w:r>
              <w:rPr>
                <w:rFonts w:hint="eastAsia"/>
              </w:rPr>
              <w:t xml:space="preserve">（</w:t>
            </w:r>
            <w:r>
              <w:rPr>
                <w:rFonts w:hint="eastAsia"/>
              </w:rPr>
              <w:t xml:space="preserve">5</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投标人应提供现状分析和需求理解方案，对本项目的现状、业务功能、业务流程以及其他采购需求进行分析。重点评审方案的合理性、可行性、针对性，方案优于项目要求的得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项目总体设计方案</w:t>
            </w:r>
            <w:r>
              <w:rPr>
                <w:rFonts w:hint="eastAsia"/>
              </w:rPr>
              <w:t xml:space="preserve">（</w:t>
            </w:r>
            <w:r>
              <w:rPr>
                <w:rFonts w:hint="eastAsia"/>
              </w:rPr>
              <w:t xml:space="preserve">5</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投标人应提供项目总体设计方案，包括项目总体架构、业务架构、技术架构、数据架构、部署架构等。重点评审方案的合理性、可行性、针对性，方案优于项目要求的得</w:t>
            </w:r>
            <w:r>
              <w:rPr>
                <w:rFonts w:hint="eastAsia"/>
              </w:rPr>
              <w:t xml:space="preserve">5</w:t>
            </w:r>
            <w:r>
              <w:t xml:space="preserve">分，</w:t>
            </w:r>
            <w:r>
              <w:t xml:space="preserve">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业务系统设计方案</w:t>
            </w:r>
            <w:r>
              <w:rPr>
                <w:rFonts w:hint="eastAsia"/>
              </w:rPr>
              <w:t xml:space="preserve">（</w:t>
            </w:r>
            <w:r>
              <w:rPr>
                <w:rFonts w:hint="eastAsia"/>
              </w:rPr>
              <w:t xml:space="preserve">5</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rPr>
                <w:sz w:val="22"/>
                <w:szCs w:val="22"/>
              </w:rPr>
            </w:pPr>
            <w:r>
              <w:rPr>
                <w:sz w:val="22"/>
                <w:szCs w:val="22"/>
              </w:rPr>
              <w:t xml:space="preserve">投标人应提供</w:t>
            </w:r>
            <w:r>
              <w:rPr>
                <w:rFonts w:hint="eastAsia"/>
                <w:sz w:val="22"/>
                <w:szCs w:val="22"/>
              </w:rPr>
              <w:t xml:space="preserve">业务系统</w:t>
            </w:r>
            <w:r>
              <w:rPr>
                <w:sz w:val="22"/>
                <w:szCs w:val="22"/>
              </w:rPr>
              <w:t xml:space="preserve">设计方案，包括省一体化民政业务平台、省级民政数据中台、</w:t>
            </w:r>
            <w:r>
              <w:rPr>
                <w:sz w:val="22"/>
                <w:szCs w:val="22"/>
              </w:rPr>
              <w:t xml:space="preserve">“</w:t>
            </w:r>
            <w:r>
              <w:rPr>
                <w:sz w:val="22"/>
                <w:szCs w:val="22"/>
              </w:rPr>
              <w:t xml:space="preserve">苏服办</w:t>
            </w:r>
            <w:r>
              <w:rPr>
                <w:sz w:val="22"/>
                <w:szCs w:val="22"/>
              </w:rPr>
              <w:t xml:space="preserve">”</w:t>
            </w:r>
            <w:r>
              <w:rPr>
                <w:sz w:val="22"/>
                <w:szCs w:val="22"/>
              </w:rPr>
              <w:t xml:space="preserve">总门户融合对接、民政事务综合调度中心、统一运维平台、系统对接等建设内容。重点评审方案的合理性、可行性、针对性，方案优于项目要求的得</w:t>
            </w:r>
            <w:r>
              <w:rPr>
                <w:sz w:val="22"/>
                <w:szCs w:val="22"/>
              </w:rPr>
              <w:t xml:space="preserve">5</w:t>
            </w:r>
            <w:r>
              <w:rPr>
                <w:sz w:val="22"/>
                <w:szCs w:val="22"/>
              </w:rPr>
              <w:t xml:space="preserve">分，</w:t>
            </w:r>
            <w:r>
              <w:t xml:space="preserve">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安全设计方案</w:t>
            </w:r>
            <w:r>
              <w:rPr>
                <w:rFonts w:hint="eastAsia"/>
              </w:rPr>
              <w:t xml:space="preserve">（</w:t>
            </w:r>
            <w:r>
              <w:rPr>
                <w:rFonts w:hint="eastAsia"/>
              </w:rPr>
              <w:t xml:space="preserve">5</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投标人应提供安全设计方案，包括网络安全等级保护、密码应用防护、数据安全防护等内容。重点评审方案的合理性、可行性、针对性，方案优于项目要求的得</w:t>
            </w:r>
            <w:r>
              <w:rPr>
                <w:rFonts w:hint="eastAsia"/>
              </w:rPr>
              <w:t xml:space="preserve">5</w:t>
            </w:r>
            <w:r>
              <w:t xml:space="preserve">分，</w:t>
            </w:r>
            <w:r>
              <w:t xml:space="preserve">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项目实施管理方案</w:t>
            </w:r>
            <w:r>
              <w:rPr>
                <w:rFonts w:hint="eastAsia"/>
              </w:rPr>
              <w:t xml:space="preserve">（</w:t>
            </w:r>
            <w:r>
              <w:rPr>
                <w:rFonts w:hint="eastAsia"/>
              </w:rPr>
              <w:t xml:space="preserve">3</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投标人应提供项目实施管理方案，包括项目目标和范围、组织结构和人员分配、时间计划和进度安排、项目质量管理、项目风险管理等内容。重点评审方案的合理性、可行性、针对性，方案优于项目要求的得</w:t>
            </w:r>
            <w:r>
              <w:rPr>
                <w:rFonts w:hint="eastAsia"/>
              </w:rPr>
              <w:t xml:space="preserve">3</w:t>
            </w:r>
            <w:r>
              <w:t xml:space="preserve">分，</w:t>
            </w:r>
            <w:r>
              <w:t xml:space="preserve">符合项目要求的得</w:t>
            </w:r>
            <w:r>
              <w:rPr>
                <w:rFonts w:hint="eastAsia"/>
              </w:rPr>
              <w:t xml:space="preserve">2</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3</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项目培训方案</w:t>
            </w:r>
            <w:r>
              <w:rPr>
                <w:rFonts w:hint="eastAsia"/>
              </w:rPr>
              <w:t xml:space="preserve">（</w:t>
            </w:r>
            <w:r>
              <w:rPr>
                <w:rFonts w:hint="eastAsia"/>
              </w:rPr>
              <w:t xml:space="preserve">3</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投标人应提供培训方案，要求培训方案和计划全面合理，培训流程及内容具体。重点评审方案的合理性、可行性、针对性，方案优于项目要求的得</w:t>
            </w:r>
            <w:r>
              <w:rPr>
                <w:rFonts w:hint="eastAsia"/>
              </w:rPr>
              <w:t xml:space="preserve">3</w:t>
            </w:r>
            <w:r>
              <w:t xml:space="preserve">分，</w:t>
            </w:r>
            <w:r>
              <w:t xml:space="preserve">符合项目要求的得</w:t>
            </w:r>
            <w:r>
              <w:rPr>
                <w:rFonts w:hint="eastAsia"/>
              </w:rPr>
              <w:t xml:space="preserve">2</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3</w:t>
            </w:r>
            <w:r/>
          </w:p>
        </w:tc>
      </w:tr>
      <w:tr>
        <w:trPr>
          <w:trHeight w:val="788"/>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售后服务方案</w:t>
            </w:r>
            <w:r>
              <w:rPr>
                <w:rFonts w:hint="eastAsia"/>
              </w:rPr>
              <w:t xml:space="preserve">（</w:t>
            </w:r>
            <w:r>
              <w:rPr>
                <w:rFonts w:hint="eastAsia"/>
              </w:rPr>
              <w:t xml:space="preserve">2</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t xml:space="preserve">投标人应提供售后服务方案，包括售后服务内容、服务流程、服务方式等。重点评审方案的合理性、可行性、针对性，方案优于项目要求的得</w:t>
            </w:r>
            <w:r>
              <w:t xml:space="preserve">2</w:t>
            </w:r>
            <w:r>
              <w:t xml:space="preserve">分，符合项目要求的得</w:t>
            </w:r>
            <w:r>
              <w:t xml:space="preserve">1</w:t>
            </w:r>
            <w:r>
              <w:t xml:space="preserve">分，</w:t>
            </w:r>
            <w:r>
              <w:rPr>
                <w:rFonts w:hint="eastAsia"/>
              </w:rPr>
              <w:t xml:space="preserve">不符合项目要求或不提供得</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2</w:t>
            </w:r>
            <w:r/>
          </w:p>
        </w:tc>
      </w:tr>
      <w:tr>
        <w:trPr>
          <w:trHeight w:val="27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pPr>
            <w:r>
              <w:t xml:space="preserve">4.</w:t>
            </w:r>
            <w:r>
              <w:t xml:space="preserve">现场演示（</w:t>
            </w:r>
            <w:r>
              <w:t xml:space="preserve">1</w:t>
            </w:r>
            <w:r>
              <w:rPr>
                <w:rFonts w:hint="eastAsia"/>
              </w:rPr>
              <w:t xml:space="preserve">0</w:t>
            </w:r>
            <w:r>
              <w:t xml:space="preserve">分）</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系统功能演示</w:t>
            </w:r>
            <w:r>
              <w:rPr>
                <w:rFonts w:hint="eastAsia"/>
              </w:rPr>
              <w:t xml:space="preserve">（</w:t>
            </w:r>
            <w:r>
              <w:rPr>
                <w:rFonts w:hint="eastAsia"/>
              </w:rPr>
              <w:t xml:space="preserve">10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jc w:val="left"/>
              <w:widowControl/>
            </w:pPr>
            <w:r>
              <w:rPr>
                <w:rFonts w:hint="eastAsia"/>
              </w:rPr>
              <w:t xml:space="preserve">投标人演示人员和设备需在评审前到达江苏省公共资源交易中心二期四楼等候区。按照苏采云系统安排的顺序进行现场演示，演示需按照采购文件的规定和采购小组的要求进行，时间不超过</w:t>
            </w:r>
            <w:r>
              <w:rPr>
                <w:rFonts w:hint="eastAsia"/>
              </w:rPr>
              <w:t xml:space="preserve">15</w:t>
            </w:r>
            <w:r>
              <w:rPr>
                <w:rFonts w:hint="eastAsia"/>
              </w:rPr>
              <w:t xml:space="preserve">分钟。采购中心提供投影机及幕布，其他所需设备由投标人自备。</w:t>
            </w:r>
            <w:r>
              <w:rPr>
                <w:rFonts w:hint="eastAsia"/>
                <w:highlight w:val="white"/>
              </w:rPr>
              <w:t xml:space="preserve">演示</w:t>
            </w:r>
            <w:r>
              <w:rPr>
                <w:rFonts w:hint="eastAsia"/>
                <w:highlight w:val="white"/>
              </w:rPr>
              <w:t xml:space="preserve">环境</w:t>
            </w:r>
            <w:r>
              <w:rPr>
                <w:rFonts w:hint="eastAsia"/>
                <w:highlight w:val="white"/>
              </w:rPr>
              <w:t xml:space="preserve">应</w:t>
            </w:r>
            <w:r>
              <w:rPr>
                <w:rFonts w:hint="eastAsia"/>
                <w:highlight w:val="white"/>
              </w:rPr>
              <w:t xml:space="preserve">为</w:t>
            </w:r>
            <w:r>
              <w:rPr>
                <w:rFonts w:hint="eastAsia"/>
                <w:highlight w:val="white"/>
              </w:rPr>
              <w:t xml:space="preserve">可</w:t>
            </w:r>
            <w:r>
              <w:rPr>
                <w:rFonts w:hint="eastAsia"/>
                <w:highlight w:val="white"/>
              </w:rPr>
              <w:t xml:space="preserve">交互</w:t>
            </w:r>
            <w:r>
              <w:rPr>
                <w:rFonts w:hint="eastAsia"/>
                <w:highlight w:val="white"/>
              </w:rPr>
              <w:t xml:space="preserve">系统</w:t>
            </w:r>
            <w:r>
              <w:rPr>
                <w:rFonts w:hint="eastAsia"/>
                <w:highlight w:val="white"/>
              </w:rPr>
              <w:t xml:space="preserve">，</w:t>
            </w:r>
            <w:r>
              <w:rPr>
                <w:rFonts w:hint="eastAsia"/>
                <w:highlight w:val="white"/>
              </w:rPr>
              <w:t xml:space="preserve">如</w:t>
            </w:r>
            <w:r>
              <w:rPr>
                <w:rFonts w:hint="eastAsia"/>
                <w:highlight w:val="white"/>
              </w:rPr>
              <w:t xml:space="preserve">采用</w:t>
            </w:r>
            <w:r>
              <w:rPr>
                <w:rFonts w:hint="eastAsia"/>
                <w:highlight w:val="white"/>
              </w:rPr>
              <w:t xml:space="preserve">静态页面</w:t>
            </w:r>
            <w:r>
              <w:rPr>
                <w:rFonts w:hint="eastAsia"/>
                <w:highlight w:val="white"/>
              </w:rPr>
              <w:t xml:space="preserve">、PPT</w:t>
            </w:r>
            <w:r>
              <w:rPr>
                <w:rFonts w:hint="eastAsia"/>
                <w:highlight w:val="white"/>
              </w:rPr>
              <w:t xml:space="preserve">、</w:t>
            </w:r>
            <w:r>
              <w:rPr>
                <w:rFonts w:hint="eastAsia"/>
                <w:highlight w:val="white"/>
              </w:rPr>
              <w:t xml:space="preserve">动画</w:t>
            </w:r>
            <w:r>
              <w:rPr>
                <w:rFonts w:hint="eastAsia"/>
                <w:highlight w:val="white"/>
              </w:rPr>
              <w:t xml:space="preserve">或</w:t>
            </w:r>
            <w:r>
              <w:rPr>
                <w:rFonts w:hint="eastAsia"/>
                <w:highlight w:val="white"/>
              </w:rPr>
              <w:t xml:space="preserve">录屏</w:t>
            </w:r>
            <w:r>
              <w:rPr>
                <w:rFonts w:hint="eastAsia"/>
                <w:highlight w:val="white"/>
              </w:rPr>
              <w:t xml:space="preserve">等</w:t>
            </w:r>
            <w:r>
              <w:rPr>
                <w:rFonts w:hint="eastAsia"/>
                <w:highlight w:val="white"/>
              </w:rPr>
              <w:t xml:space="preserve">其</w:t>
            </w:r>
            <w:r>
              <w:rPr>
                <w:rFonts w:hint="eastAsia"/>
                <w:highlight w:val="white"/>
              </w:rPr>
              <w:t xml:space="preserve">它</w:t>
            </w:r>
            <w:r>
              <w:rPr>
                <w:rFonts w:hint="eastAsia"/>
                <w:highlight w:val="white"/>
              </w:rPr>
              <w:t xml:space="preserve">方式</w:t>
            </w:r>
            <w:r>
              <w:rPr>
                <w:rFonts w:hint="eastAsia"/>
                <w:highlight w:val="white"/>
              </w:rPr>
              <w:t xml:space="preserve">演示</w:t>
            </w:r>
            <w:r>
              <w:rPr>
                <w:rFonts w:hint="eastAsia"/>
                <w:highlight w:val="white"/>
              </w:rPr>
              <w:t xml:space="preserve">，</w:t>
            </w:r>
            <w:r>
              <w:rPr>
                <w:rFonts w:hint="eastAsia"/>
                <w:highlight w:val="white"/>
              </w:rPr>
              <w:t xml:space="preserve">每项得分</w:t>
            </w:r>
            <w:r>
              <w:rPr>
                <w:rFonts w:hint="eastAsia"/>
                <w:highlight w:val="white"/>
              </w:rPr>
              <w:t xml:space="preserve">*</w:t>
            </w:r>
            <w:r>
              <w:rPr>
                <w:rFonts w:hint="eastAsia"/>
                <w:highlight w:val="white"/>
              </w:rPr>
              <w:t xml:space="preserve">0.5</w:t>
            </w:r>
            <w:r>
              <w:rPr>
                <w:rFonts w:hint="eastAsia"/>
                <w:highlight w:val="white"/>
              </w:rPr>
              <w:t xml:space="preserve">，</w:t>
            </w:r>
            <w:r>
              <w:rPr>
                <w:rFonts w:hint="eastAsia"/>
                <w:highlight w:val="white"/>
              </w:rPr>
              <w:t xml:space="preserve">不</w:t>
            </w:r>
            <w:r>
              <w:rPr>
                <w:rFonts w:hint="eastAsia"/>
                <w:highlight w:val="white"/>
              </w:rPr>
              <w:t xml:space="preserve">演示不得分</w:t>
            </w:r>
            <w:r>
              <w:rPr>
                <w:rFonts w:hint="eastAsia"/>
                <w:highlight w:val="white"/>
              </w:rPr>
              <w:t xml:space="preserve">。</w:t>
            </w:r>
            <w:r/>
          </w:p>
          <w:p>
            <w:pPr>
              <w:jc w:val="left"/>
              <w:widowControl/>
            </w:pPr>
            <w:r/>
            <w:bookmarkStart w:id="231" w:name="_Hlk184024769"/>
            <w:r>
              <w:rPr>
                <w:rFonts w:hint="eastAsia"/>
              </w:rPr>
              <w:t xml:space="preserve">演示内容应包括：</w:t>
            </w:r>
            <w:r/>
          </w:p>
          <w:p>
            <w:pPr>
              <w:jc w:val="left"/>
              <w:widowControl/>
            </w:pPr>
            <w:r>
              <w:rPr>
                <w:rFonts w:hint="eastAsia"/>
              </w:rPr>
              <w:t xml:space="preserve">4.</w:t>
            </w:r>
            <w:r>
              <w:rPr>
                <w:rFonts w:hint="eastAsia"/>
              </w:rPr>
              <w:t xml:space="preserve">1</w:t>
            </w:r>
            <w:r>
              <w:rPr>
                <w:rFonts w:hint="eastAsia"/>
              </w:rPr>
              <w:t xml:space="preserve">、省一体化民政业务平台（以下简称“一体化平台”）与民政移动端（江苏智慧民政小程序）联动。内容包括：</w:t>
            </w:r>
            <w:r/>
          </w:p>
          <w:p>
            <w:pPr>
              <w:jc w:val="left"/>
              <w:widowControl/>
            </w:pPr>
            <w:r>
              <w:rPr>
                <w:rFonts w:hint="eastAsia"/>
              </w:rPr>
              <w:t xml:space="preserve">（</w:t>
            </w:r>
            <w:r>
              <w:rPr>
                <w:rFonts w:hint="eastAsia"/>
              </w:rPr>
              <w:t xml:space="preserve">1</w:t>
            </w:r>
            <w:r>
              <w:rPr>
                <w:rFonts w:hint="eastAsia"/>
              </w:rPr>
              <w:t xml:space="preserve">）创建用户和登录：通过下载用户模板的方式批量创建工作人员账号。使用创建的账号之一，登录民政移动端，经过“苏服办”实名认证后进入应用，登录后会显示“民政工作者”标签；（</w:t>
            </w:r>
            <w:r>
              <w:rPr>
                <w:rFonts w:hint="eastAsia"/>
              </w:rPr>
              <w:t xml:space="preserve">2</w:t>
            </w:r>
            <w:r>
              <w:rPr>
                <w:rFonts w:hint="eastAsia"/>
              </w:rPr>
              <w:t xml:space="preserve">）授权访问：登录一体化平台的统一用户管理，通过用户权限复制的方式给该用户赋予民政移动端“领导驾驶舱应用”角色，用户可在民政移动端的工作应用板块中访问“领导驾驶舱”应用；</w:t>
            </w:r>
            <w:r/>
          </w:p>
          <w:p>
            <w:pPr>
              <w:jc w:val="left"/>
              <w:widowControl/>
              <w:rPr>
                <w:b/>
                <w:bCs/>
              </w:rPr>
            </w:pPr>
            <w:r>
              <w:rPr>
                <w:rFonts w:hint="eastAsia"/>
              </w:rPr>
              <w:t xml:space="preserve">（</w:t>
            </w:r>
            <w:r>
              <w:rPr>
                <w:rFonts w:hint="eastAsia"/>
              </w:rPr>
              <w:t xml:space="preserve">3</w:t>
            </w:r>
            <w:r>
              <w:rPr>
                <w:rFonts w:hint="eastAsia"/>
              </w:rPr>
              <w:t xml:space="preserve">）在民政移动端“领导驾驶舱”首页能直观概览民政各类业务开展的基本情况；在民政移动端“领导驾驶舱”全息查询栏目中，可跨业务查询同时享受城市最低生活保障、尊老金和残疾人两项补贴的人员信息，并能查看符合条件人员的详细业务信息。</w:t>
            </w:r>
            <w:r>
              <w:rPr>
                <w:rFonts w:hint="eastAsia"/>
                <w:b/>
                <w:bCs/>
              </w:rPr>
              <w:t xml:space="preserve">（</w:t>
            </w:r>
            <w:bookmarkStart w:id="232" w:name="OLE_LINK5"/>
            <w:r>
              <w:rPr>
                <w:rFonts w:hint="eastAsia"/>
                <w:b/>
                <w:bCs/>
              </w:rPr>
              <w:t xml:space="preserve">以上</w:t>
            </w:r>
            <w:r>
              <w:rPr>
                <w:rFonts w:hint="eastAsia"/>
                <w:b/>
                <w:bCs/>
              </w:rPr>
              <w:t xml:space="preserve">3</w:t>
            </w:r>
            <w:r>
              <w:rPr>
                <w:rFonts w:hint="eastAsia"/>
                <w:b/>
                <w:bCs/>
              </w:rPr>
              <w:t xml:space="preserve">个功能要求，</w:t>
            </w:r>
            <w:bookmarkEnd w:id="232"/>
            <w:r>
              <w:rPr>
                <w:rFonts w:hint="eastAsia"/>
                <w:b/>
                <w:bCs/>
              </w:rPr>
              <w:t xml:space="preserve">每成功</w:t>
            </w:r>
            <w:r>
              <w:rPr>
                <w:rFonts w:hint="eastAsia"/>
                <w:b/>
                <w:bCs/>
              </w:rPr>
              <w:t xml:space="preserve">演示</w:t>
            </w:r>
            <w:r>
              <w:rPr>
                <w:rFonts w:hint="eastAsia"/>
                <w:b/>
                <w:bCs/>
              </w:rPr>
              <w:t xml:space="preserve">一个</w:t>
            </w:r>
            <w:r>
              <w:rPr>
                <w:rFonts w:hint="eastAsia"/>
                <w:b/>
                <w:bCs/>
              </w:rPr>
              <w:t xml:space="preserve">功能</w:t>
            </w:r>
            <w:r>
              <w:rPr>
                <w:rFonts w:hint="eastAsia"/>
                <w:b/>
                <w:bCs/>
              </w:rPr>
              <w:t xml:space="preserve">得</w:t>
            </w:r>
            <w:r>
              <w:rPr>
                <w:rFonts w:hint="eastAsia"/>
                <w:b/>
                <w:bCs/>
              </w:rPr>
              <w:t xml:space="preserve">1</w:t>
            </w:r>
            <w:r>
              <w:rPr>
                <w:rFonts w:hint="eastAsia"/>
                <w:b/>
                <w:bCs/>
              </w:rPr>
              <w:t xml:space="preserve">分，</w:t>
            </w:r>
            <w:r>
              <w:rPr>
                <w:rFonts w:hint="eastAsia"/>
                <w:b/>
                <w:bCs/>
              </w:rPr>
              <w:t xml:space="preserve">最多得</w:t>
            </w:r>
            <w:r>
              <w:rPr>
                <w:rFonts w:hint="eastAsia"/>
                <w:b/>
                <w:bCs/>
              </w:rPr>
              <w:t xml:space="preserve">3</w:t>
            </w:r>
            <w:r>
              <w:rPr>
                <w:rFonts w:hint="eastAsia"/>
                <w:b/>
                <w:bCs/>
              </w:rPr>
              <w:t xml:space="preserve">分</w:t>
            </w:r>
            <w:r>
              <w:rPr>
                <w:rFonts w:hint="eastAsia"/>
                <w:b/>
                <w:bCs/>
              </w:rPr>
              <w:t xml:space="preserve">）</w:t>
            </w:r>
            <w:r/>
          </w:p>
          <w:p>
            <w:pPr>
              <w:jc w:val="left"/>
              <w:widowControl/>
            </w:pPr>
            <w:r>
              <w:rPr>
                <w:rFonts w:hint="eastAsia"/>
              </w:rPr>
              <w:t xml:space="preserve">4.</w:t>
            </w:r>
            <w:r>
              <w:rPr>
                <w:rFonts w:hint="eastAsia"/>
              </w:rPr>
              <w:t xml:space="preserve">2</w:t>
            </w:r>
            <w:r>
              <w:rPr>
                <w:rFonts w:hint="eastAsia"/>
              </w:rPr>
              <w:t xml:space="preserve">、利用大数据分析发现“支出型困难家庭”并形成工单，完成工单处置流程。内容包括：</w:t>
            </w:r>
            <w:r/>
          </w:p>
          <w:p>
            <w:pPr>
              <w:jc w:val="left"/>
              <w:widowControl/>
            </w:pPr>
            <w:r>
              <w:rPr>
                <w:rFonts w:hint="eastAsia"/>
              </w:rPr>
              <w:t xml:space="preserve">（</w:t>
            </w:r>
            <w:r>
              <w:rPr>
                <w:rFonts w:hint="eastAsia"/>
              </w:rPr>
              <w:t xml:space="preserve">1</w:t>
            </w:r>
            <w:r>
              <w:rPr>
                <w:rFonts w:hint="eastAsia"/>
              </w:rPr>
              <w:t xml:space="preserve">）在数据中台定义一个“支出型困难家庭”数据开发任务，可通过图形化界面进行该任务设计，自动发现支出型困难家庭，并将该预警信息以消息队列形式发送到民政事务综合调度中心；（</w:t>
            </w:r>
            <w:r>
              <w:rPr>
                <w:rFonts w:hint="eastAsia"/>
              </w:rPr>
              <w:t xml:space="preserve">2</w:t>
            </w:r>
            <w:r>
              <w:rPr>
                <w:rFonts w:hint="eastAsia"/>
              </w:rPr>
              <w:t xml:space="preserve">）民政事务综合调度中心接收预警信息，形成工单，实现工单受理登记、派遣、处置、结案；</w:t>
            </w:r>
            <w:r/>
          </w:p>
          <w:p>
            <w:pPr>
              <w:jc w:val="left"/>
              <w:widowControl/>
            </w:pPr>
            <w:r>
              <w:rPr>
                <w:rFonts w:hint="eastAsia"/>
              </w:rPr>
              <w:t xml:space="preserve">（</w:t>
            </w:r>
            <w:r>
              <w:rPr>
                <w:rFonts w:hint="eastAsia"/>
              </w:rPr>
              <w:t xml:space="preserve">3</w:t>
            </w:r>
            <w:r>
              <w:rPr>
                <w:rFonts w:hint="eastAsia"/>
              </w:rPr>
              <w:t xml:space="preserve">）展示支出型困难家庭预警处置工单的可视化流程配置，支持更改流程。</w:t>
            </w:r>
            <w:r/>
          </w:p>
          <w:p>
            <w:pPr>
              <w:jc w:val="left"/>
              <w:widowControl/>
              <w:rPr>
                <w:b/>
                <w:bCs/>
              </w:rPr>
            </w:pPr>
            <w:r>
              <w:rPr>
                <w:rFonts w:hint="eastAsia"/>
                <w:b/>
                <w:bCs/>
              </w:rPr>
              <w:t xml:space="preserve">（</w:t>
            </w:r>
            <w:r>
              <w:rPr>
                <w:rFonts w:hint="eastAsia"/>
                <w:b/>
                <w:bCs/>
              </w:rPr>
              <w:t xml:space="preserve">以上</w:t>
            </w:r>
            <w:r>
              <w:rPr>
                <w:rFonts w:hint="eastAsia"/>
                <w:b/>
                <w:bCs/>
              </w:rPr>
              <w:t xml:space="preserve">3</w:t>
            </w:r>
            <w:r>
              <w:rPr>
                <w:rFonts w:hint="eastAsia"/>
                <w:b/>
                <w:bCs/>
              </w:rPr>
              <w:t xml:space="preserve">个功能要求，</w:t>
            </w:r>
            <w:r>
              <w:rPr>
                <w:rFonts w:hint="eastAsia"/>
                <w:b/>
                <w:bCs/>
              </w:rPr>
              <w:t xml:space="preserve">每成功演示一个功能得</w:t>
            </w:r>
            <w:r>
              <w:rPr>
                <w:rFonts w:hint="eastAsia"/>
                <w:b/>
                <w:bCs/>
              </w:rPr>
              <w:t xml:space="preserve">1</w:t>
            </w:r>
            <w:r>
              <w:rPr>
                <w:rFonts w:hint="eastAsia"/>
                <w:b/>
                <w:bCs/>
              </w:rPr>
              <w:t xml:space="preserve">分，最多得</w:t>
            </w:r>
            <w:r>
              <w:rPr>
                <w:rFonts w:hint="eastAsia"/>
                <w:b/>
                <w:bCs/>
              </w:rPr>
              <w:t xml:space="preserve">3</w:t>
            </w:r>
            <w:r>
              <w:rPr>
                <w:rFonts w:hint="eastAsia"/>
                <w:b/>
                <w:bCs/>
              </w:rPr>
              <w:t xml:space="preserve">分</w:t>
            </w:r>
            <w:r>
              <w:rPr>
                <w:rFonts w:hint="eastAsia"/>
                <w:b/>
                <w:bCs/>
              </w:rPr>
              <w:t xml:space="preserve">）</w:t>
            </w:r>
            <w:r/>
          </w:p>
          <w:p>
            <w:pPr>
              <w:jc w:val="left"/>
              <w:widowControl/>
            </w:pPr>
            <w:r>
              <w:rPr>
                <w:rFonts w:hint="eastAsia"/>
              </w:rPr>
              <w:t xml:space="preserve">4.</w:t>
            </w:r>
            <w:r>
              <w:rPr>
                <w:rFonts w:hint="eastAsia"/>
              </w:rPr>
              <w:t xml:space="preserve">3</w:t>
            </w:r>
            <w:r>
              <w:rPr>
                <w:rFonts w:hint="eastAsia"/>
              </w:rPr>
              <w:t xml:space="preserve">、</w:t>
            </w:r>
            <w:bookmarkStart w:id="233" w:name="_Hlk190872708"/>
            <w:r>
              <w:rPr>
                <w:rFonts w:hint="eastAsia"/>
              </w:rPr>
              <w:t xml:space="preserve">在儿童福利管理系统中，接收数据中台推送的儿童预警信息，经过摸排核实后录入系统，并进行四色评估，计算出风险等级，根据不同的风险等级采取不同的关爱跟进行动。内容包括：（</w:t>
            </w:r>
            <w:r>
              <w:rPr>
                <w:rFonts w:hint="eastAsia"/>
              </w:rPr>
              <w:t xml:space="preserve">1</w:t>
            </w:r>
            <w:r>
              <w:rPr>
                <w:rFonts w:hint="eastAsia"/>
              </w:rPr>
              <w:t xml:space="preserve">）接收儿童预警信息：在儿童福利管理系统查看数据中台推送的不同类型的预警信息，对预警信息进行核实判断，下发给指定行政区划处理，支持对预警进行统计分析；</w:t>
            </w:r>
            <w:r/>
          </w:p>
          <w:p>
            <w:pPr>
              <w:jc w:val="left"/>
              <w:widowControl/>
            </w:pPr>
            <w:r>
              <w:rPr>
                <w:rFonts w:hint="eastAsia"/>
              </w:rPr>
              <w:t xml:space="preserve">（</w:t>
            </w:r>
            <w:r>
              <w:rPr>
                <w:rFonts w:hint="eastAsia"/>
              </w:rPr>
              <w:t xml:space="preserve">2</w:t>
            </w:r>
            <w:r>
              <w:rPr>
                <w:rFonts w:hint="eastAsia"/>
              </w:rPr>
              <w:t xml:space="preserve">）将预警对象纳入儿童保障：对核实有效的预警，在系统中录入对应儿童的信息，并提交上级审核，审核通过后纳入儿童保障，预警对象纳入保障之后，可以对预警信息进行处置，记录处置结果；</w:t>
            </w:r>
            <w:r/>
          </w:p>
          <w:p>
            <w:pPr>
              <w:jc w:val="left"/>
              <w:widowControl/>
            </w:pPr>
            <w:r>
              <w:rPr>
                <w:rFonts w:hint="eastAsia"/>
              </w:rPr>
              <w:t xml:space="preserve">（</w:t>
            </w:r>
            <w:r>
              <w:rPr>
                <w:rFonts w:hint="eastAsia"/>
              </w:rPr>
              <w:t xml:space="preserve">3</w:t>
            </w:r>
            <w:r>
              <w:rPr>
                <w:rFonts w:hint="eastAsia"/>
              </w:rPr>
              <w:t xml:space="preserve">）四色评估：对于纳入保障的儿童，通过监护风险、生理风险和行为风险三个维度进行四色评估，通过填写评估表格，系统自动计算出风险等级，能够对业务和转色情况进行统计分析；（</w:t>
            </w:r>
            <w:r>
              <w:rPr>
                <w:rFonts w:hint="eastAsia"/>
              </w:rPr>
              <w:t xml:space="preserve">4</w:t>
            </w:r>
            <w:r>
              <w:rPr>
                <w:rFonts w:hint="eastAsia"/>
              </w:rPr>
              <w:t xml:space="preserve">）</w:t>
            </w:r>
            <w:r>
              <w:rPr>
                <w:rFonts w:hint="eastAsia"/>
              </w:rPr>
              <w:t xml:space="preserve">N</w:t>
            </w:r>
            <w:r>
              <w:rPr>
                <w:rFonts w:hint="eastAsia"/>
              </w:rPr>
              <w:t xml:space="preserve">重关爱：根据评估结果，记录采取的不同关爱措施，能够查看关爱任务完成情况。</w:t>
            </w:r>
            <w:bookmarkEnd w:id="233"/>
            <w:r/>
            <w:r/>
          </w:p>
          <w:p>
            <w:pPr>
              <w:jc w:val="left"/>
              <w:widowControl/>
            </w:pPr>
            <w:r>
              <w:rPr>
                <w:rFonts w:hint="eastAsia"/>
                <w:b/>
                <w:bCs/>
              </w:rPr>
              <w:t xml:space="preserve">（</w:t>
            </w:r>
            <w:r>
              <w:rPr>
                <w:rFonts w:hint="eastAsia"/>
                <w:b/>
                <w:bCs/>
              </w:rPr>
              <w:t xml:space="preserve">以上</w:t>
            </w:r>
            <w:r>
              <w:rPr>
                <w:rFonts w:hint="eastAsia"/>
                <w:b/>
                <w:bCs/>
              </w:rPr>
              <w:t xml:space="preserve">4</w:t>
            </w:r>
            <w:r>
              <w:rPr>
                <w:rFonts w:hint="eastAsia"/>
                <w:b/>
                <w:bCs/>
              </w:rPr>
              <w:t xml:space="preserve">个功能要求，</w:t>
            </w:r>
            <w:r>
              <w:rPr>
                <w:rFonts w:hint="eastAsia"/>
                <w:b/>
                <w:bCs/>
              </w:rPr>
              <w:t xml:space="preserve">每成功演示一个功能得</w:t>
            </w:r>
            <w:r>
              <w:rPr>
                <w:rFonts w:hint="eastAsia"/>
                <w:b/>
                <w:bCs/>
              </w:rPr>
              <w:t xml:space="preserve">1</w:t>
            </w:r>
            <w:r>
              <w:rPr>
                <w:rFonts w:hint="eastAsia"/>
                <w:b/>
                <w:bCs/>
              </w:rPr>
              <w:t xml:space="preserve">分，最多得</w:t>
            </w:r>
            <w:r>
              <w:rPr>
                <w:rFonts w:hint="eastAsia"/>
                <w:b/>
                <w:bCs/>
              </w:rPr>
              <w:t xml:space="preserve">4</w:t>
            </w:r>
            <w:r>
              <w:rPr>
                <w:rFonts w:hint="eastAsia"/>
                <w:b/>
                <w:bCs/>
              </w:rPr>
              <w:t xml:space="preserve">分</w:t>
            </w:r>
            <w:r>
              <w:rPr>
                <w:rFonts w:hint="eastAsia"/>
                <w:b/>
                <w:bCs/>
              </w:rPr>
              <w:t xml:space="preserve">）</w:t>
            </w:r>
            <w:bookmarkEnd w:id="231"/>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1</w:t>
            </w:r>
            <w:r>
              <w:rPr>
                <w:rFonts w:hint="eastAsia"/>
              </w:rPr>
              <w:t xml:space="preserve">0</w:t>
            </w:r>
            <w:r/>
          </w:p>
        </w:tc>
      </w:tr>
      <w:tr>
        <w:trPr>
          <w:trHeight w:val="278"/>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pPr>
            <w:r>
              <w:t xml:space="preserve">5.</w:t>
            </w:r>
            <w:r>
              <w:t xml:space="preserve">商务（</w:t>
            </w:r>
            <w:r>
              <w:t xml:space="preserve">3</w:t>
            </w:r>
            <w:r>
              <w:rPr>
                <w:rFonts w:hint="eastAsia"/>
              </w:rPr>
              <w:t xml:space="preserve">2</w:t>
            </w:r>
            <w:r>
              <w:t xml:space="preserve">分）</w:t>
            </w:r>
            <w:r/>
          </w:p>
        </w:tc>
      </w:tr>
      <w:tr>
        <w:trPr>
          <w:trHeight w:val="3859"/>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企业资质</w:t>
            </w:r>
            <w:r>
              <w:rPr>
                <w:rFonts w:hint="eastAsia"/>
              </w:rPr>
              <w:t xml:space="preserve">（</w:t>
            </w:r>
            <w:r>
              <w:rPr>
                <w:rFonts w:hint="eastAsia"/>
              </w:rPr>
              <w:t xml:space="preserve">1</w:t>
            </w:r>
            <w:r>
              <w:rPr>
                <w:rFonts w:hint="eastAsia"/>
              </w:rPr>
              <w:t xml:space="preserve">0</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pPr>
            <w:r>
              <w:rPr>
                <w:rFonts w:hint="eastAsia"/>
              </w:rPr>
              <w:t xml:space="preserve">5.1.</w:t>
            </w:r>
            <w:r>
              <w:rPr>
                <w:rFonts w:hint="eastAsia"/>
              </w:rPr>
              <w:t xml:space="preserve">1</w:t>
            </w:r>
            <w:r>
              <w:rPr>
                <w:rFonts w:hint="eastAsia"/>
              </w:rPr>
              <w:t xml:space="preserve">、投标人具有</w:t>
            </w:r>
            <w:r>
              <w:rPr>
                <w:rFonts w:hint="eastAsia"/>
              </w:rPr>
              <w:t xml:space="preserve">国家认监委认可的机构颁发的有效期内的</w:t>
            </w:r>
            <w:r>
              <w:rPr>
                <w:rFonts w:hint="eastAsia"/>
              </w:rPr>
              <w:t xml:space="preserve">ISO20000</w:t>
            </w:r>
            <w:r>
              <w:rPr>
                <w:rFonts w:hint="eastAsia"/>
              </w:rPr>
              <w:t xml:space="preserve">信息技术服务管理体系认证证书、</w:t>
            </w:r>
            <w:r>
              <w:rPr>
                <w:rFonts w:hint="eastAsia"/>
              </w:rPr>
              <w:t xml:space="preserve">ISO/IEC 27001</w:t>
            </w:r>
            <w:r>
              <w:rPr>
                <w:rFonts w:hint="eastAsia"/>
              </w:rPr>
              <w:t xml:space="preserve">信息安全管理体系认证证书、</w:t>
            </w:r>
            <w:r>
              <w:rPr>
                <w:rFonts w:hint="eastAsia"/>
              </w:rPr>
              <w:t xml:space="preserve">ISO 14001</w:t>
            </w:r>
            <w:r>
              <w:rPr>
                <w:rFonts w:hint="eastAsia"/>
              </w:rPr>
              <w:t xml:space="preserve">环境管理体系认证证书、</w:t>
            </w:r>
            <w:bookmarkStart w:id="234" w:name="OLE_LINK6"/>
            <w:r>
              <w:rPr>
                <w:rFonts w:hint="eastAsia"/>
              </w:rPr>
              <w:t xml:space="preserve">ISO 45001</w:t>
            </w:r>
            <w:r>
              <w:rPr>
                <w:rFonts w:hint="eastAsia"/>
              </w:rPr>
              <w:t xml:space="preserve">职业健康安全管理体系认证</w:t>
            </w:r>
            <w:bookmarkEnd w:id="234"/>
            <w:r>
              <w:rPr>
                <w:rFonts w:hint="eastAsia"/>
              </w:rPr>
              <w:t xml:space="preserve">证书，每提供</w:t>
            </w:r>
            <w:r>
              <w:rPr>
                <w:rFonts w:hint="eastAsia"/>
              </w:rPr>
              <w:t xml:space="preserve">1</w:t>
            </w:r>
            <w:r>
              <w:rPr>
                <w:rFonts w:hint="eastAsia"/>
              </w:rPr>
              <w:t xml:space="preserve">个得</w:t>
            </w:r>
            <w:r>
              <w:rPr>
                <w:rFonts w:hint="eastAsia"/>
              </w:rPr>
              <w:t xml:space="preserve">0.5</w:t>
            </w:r>
            <w:r>
              <w:rPr>
                <w:rFonts w:hint="eastAsia"/>
              </w:rPr>
              <w:t xml:space="preserve">分，最高得</w:t>
            </w:r>
            <w:r>
              <w:rPr>
                <w:rFonts w:hint="eastAsia"/>
              </w:rPr>
              <w:t xml:space="preserve">2</w:t>
            </w:r>
            <w:r>
              <w:rPr>
                <w:rFonts w:hint="eastAsia"/>
              </w:rPr>
              <w:t xml:space="preserve">分，不提供不得分（提供证书复印件并加盖投标人公章）。</w:t>
            </w:r>
            <w:r/>
          </w:p>
          <w:p>
            <w:pPr>
              <w:widowControl/>
            </w:pPr>
            <w:r>
              <w:rPr>
                <w:rFonts w:hint="eastAsia"/>
              </w:rPr>
              <w:t xml:space="preserve">5.1.</w:t>
            </w:r>
            <w:r>
              <w:rPr>
                <w:rFonts w:hint="eastAsia"/>
              </w:rPr>
              <w:t xml:space="preserve">2</w:t>
            </w:r>
            <w:r>
              <w:rPr>
                <w:rFonts w:hint="eastAsia"/>
              </w:rPr>
              <w:t xml:space="preserve">、投标人具有</w:t>
            </w:r>
            <w:bookmarkStart w:id="235" w:name="OLE_LINK7"/>
            <w:r>
              <w:rPr>
                <w:rFonts w:hint="eastAsia"/>
              </w:rPr>
              <w:t xml:space="preserve">国家信息安全测评信息安全服务资质证书</w:t>
            </w:r>
            <w:bookmarkEnd w:id="235"/>
            <w:r>
              <w:rPr>
                <w:rFonts w:hint="eastAsia"/>
              </w:rPr>
              <w:t xml:space="preserve">（安全开发类）、国家信息安全测评信息安全服务资质证书（安全工程类），每提供</w:t>
            </w:r>
            <w:r>
              <w:rPr>
                <w:rFonts w:hint="eastAsia"/>
              </w:rPr>
              <w:t xml:space="preserve">1</w:t>
            </w:r>
            <w:r>
              <w:rPr>
                <w:rFonts w:hint="eastAsia"/>
              </w:rPr>
              <w:t xml:space="preserve">个得</w:t>
            </w:r>
            <w:r>
              <w:rPr>
                <w:rFonts w:hint="eastAsia"/>
              </w:rPr>
              <w:t xml:space="preserve">2</w:t>
            </w:r>
            <w:r>
              <w:rPr>
                <w:rFonts w:hint="eastAsia"/>
              </w:rPr>
              <w:t xml:space="preserve">分，最高得</w:t>
            </w:r>
            <w:r>
              <w:rPr>
                <w:rFonts w:hint="eastAsia"/>
              </w:rPr>
              <w:t xml:space="preserve">4</w:t>
            </w:r>
            <w:r>
              <w:rPr>
                <w:rFonts w:hint="eastAsia"/>
              </w:rPr>
              <w:t xml:space="preserve">分，不提供不得分（提供证书复印件并加盖投标人公章）。</w:t>
            </w:r>
            <w:r/>
          </w:p>
          <w:p>
            <w:pPr>
              <w:widowControl/>
            </w:pPr>
            <w:r>
              <w:rPr>
                <w:rFonts w:hint="eastAsia"/>
              </w:rPr>
              <w:t xml:space="preserve">5.1.</w:t>
            </w:r>
            <w:r>
              <w:rPr>
                <w:rFonts w:hint="eastAsia"/>
              </w:rPr>
              <w:t xml:space="preserve">3</w:t>
            </w:r>
            <w:r>
              <w:rPr>
                <w:rFonts w:hint="eastAsia"/>
              </w:rPr>
              <w:t xml:space="preserve">、投标人具有</w:t>
            </w:r>
            <w:bookmarkStart w:id="236" w:name="OLE_LINK8"/>
            <w:r/>
            <w:bookmarkStart w:id="237" w:name="OLE_LINK9"/>
            <w:r>
              <w:rPr>
                <w:rFonts w:hint="eastAsia"/>
              </w:rPr>
              <w:t xml:space="preserve">DCMM</w:t>
            </w:r>
            <w:r>
              <w:rPr>
                <w:rFonts w:hint="eastAsia"/>
              </w:rPr>
              <w:t xml:space="preserve">数据管理能力成熟度证书</w:t>
            </w:r>
            <w:bookmarkEnd w:id="236"/>
            <w:r/>
            <w:bookmarkEnd w:id="237"/>
            <w:r>
              <w:rPr>
                <w:rFonts w:hint="eastAsia"/>
              </w:rPr>
              <w:t xml:space="preserve">得</w:t>
            </w:r>
            <w:r>
              <w:rPr>
                <w:rFonts w:hint="eastAsia"/>
              </w:rPr>
              <w:t xml:space="preserve">2</w:t>
            </w:r>
            <w:r>
              <w:rPr>
                <w:rFonts w:hint="eastAsia"/>
              </w:rPr>
              <w:t xml:space="preserve">分，不提供不得分（提供证书复印件并加盖投标人公章）</w:t>
            </w:r>
            <w:r/>
          </w:p>
          <w:p>
            <w:pPr>
              <w:widowControl/>
            </w:pPr>
            <w:r>
              <w:rPr>
                <w:rFonts w:hint="eastAsia"/>
              </w:rPr>
              <w:t xml:space="preserve">5.1.</w:t>
            </w:r>
            <w:r>
              <w:rPr>
                <w:rFonts w:hint="eastAsia"/>
              </w:rPr>
              <w:t xml:space="preserve">4</w:t>
            </w:r>
            <w:r>
              <w:rPr>
                <w:rFonts w:hint="eastAsia"/>
              </w:rPr>
              <w:t xml:space="preserve">、投标人具有</w:t>
            </w:r>
            <w:bookmarkStart w:id="238" w:name="OLE_LINK10"/>
            <w:r/>
            <w:bookmarkStart w:id="239" w:name="OLE_LINK11"/>
            <w:r>
              <w:rPr>
                <w:rFonts w:hint="eastAsia"/>
              </w:rPr>
              <w:t xml:space="preserve">信息系统建设和服务能力等级证书</w:t>
            </w:r>
            <w:bookmarkEnd w:id="238"/>
            <w:r/>
            <w:bookmarkEnd w:id="239"/>
            <w:r>
              <w:rPr>
                <w:rFonts w:hint="eastAsia"/>
              </w:rPr>
              <w:t xml:space="preserve">得</w:t>
            </w:r>
            <w:r>
              <w:rPr>
                <w:rFonts w:hint="eastAsia"/>
              </w:rPr>
              <w:t xml:space="preserve">2</w:t>
            </w:r>
            <w:r>
              <w:rPr>
                <w:rFonts w:hint="eastAsia"/>
              </w:rPr>
              <w:t xml:space="preserve">分，不提供不得分（提供证书复印件并加盖投标人公章）。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1</w:t>
            </w:r>
            <w:r>
              <w:rPr>
                <w:rFonts w:hint="eastAsia"/>
              </w:rPr>
              <w:t xml:space="preserve">0</w:t>
            </w:r>
            <w:r/>
          </w:p>
        </w:tc>
      </w:tr>
      <w:tr>
        <w:trPr>
          <w:trHeight w:val="262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产品成熟度</w:t>
            </w:r>
            <w:r>
              <w:rPr>
                <w:rFonts w:hint="eastAsia"/>
              </w:rPr>
              <w:t xml:space="preserve">（</w:t>
            </w:r>
            <w:r>
              <w:rPr>
                <w:rFonts w:hint="eastAsia"/>
              </w:rPr>
              <w:t xml:space="preserve">3</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pPr>
            <w:r/>
            <w:bookmarkStart w:id="240" w:name="_Hlk183786885"/>
            <w:r>
              <w:rPr>
                <w:rFonts w:hint="eastAsia"/>
              </w:rPr>
              <w:t xml:space="preserve">投标人具有民政或相关领域的软件著作权证书，所提供的著作权登记证书覆盖</w:t>
            </w:r>
            <w:r>
              <w:rPr>
                <w:rFonts w:hint="eastAsia"/>
              </w:rPr>
              <w:t xml:space="preserve">民政</w:t>
            </w:r>
            <w:r>
              <w:rPr>
                <w:rFonts w:hint="eastAsia"/>
              </w:rPr>
              <w:t xml:space="preserve">综合业务类、养老类、救助类、婚姻类、社会组织类、儿童类等与本项目采购需求相关的内容，每提供一类得</w:t>
            </w:r>
            <w:r>
              <w:rPr>
                <w:rFonts w:hint="eastAsia"/>
              </w:rPr>
              <w:t xml:space="preserve">0.5</w:t>
            </w:r>
            <w:r>
              <w:rPr>
                <w:rFonts w:hint="eastAsia"/>
              </w:rPr>
              <w:t xml:space="preserve">分，最多得</w:t>
            </w:r>
            <w:r>
              <w:rPr>
                <w:rFonts w:hint="eastAsia"/>
              </w:rPr>
              <w:t xml:space="preserve">3</w:t>
            </w:r>
            <w:r>
              <w:rPr>
                <w:rFonts w:hint="eastAsia"/>
              </w:rPr>
              <w:t xml:space="preserve">分。（提供证书扫描件并加盖公章）</w:t>
            </w:r>
            <w:r>
              <w:br/>
            </w:r>
            <w:bookmarkEnd w:id="240"/>
            <w:r>
              <w:t xml:space="preserve">（如投标文件中提供的著作权名称表述与招标文件描述的关键字样不一致，而该投标文件中能证明投标人拥有的软件著作权具有相同或相似功能和效果，且评标委员会认可的，视同符合要求。）</w:t>
            </w:r>
            <w:r>
              <w:br/>
            </w:r>
            <w:r>
              <w:t xml:space="preserve">注：软件著作权登记日期应早于采购公告发布之日，投标人需提供以上证书</w:t>
            </w:r>
            <w:r>
              <w:rPr>
                <w:rFonts w:hint="eastAsia"/>
              </w:rPr>
              <w:t xml:space="preserve">复印</w:t>
            </w:r>
            <w:r>
              <w:t xml:space="preserve">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3</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widowControl/>
            </w:pPr>
            <w: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textDirection w:val="lrTb"/>
            <w:noWrap w:val="false"/>
          </w:tcPr>
          <w:p>
            <w:pPr>
              <w:jc w:val="center"/>
              <w:widowControl/>
            </w:pPr>
            <w:r>
              <w:t xml:space="preserve">企业业绩</w:t>
            </w:r>
            <w:r>
              <w:rPr>
                <w:rFonts w:hint="eastAsia"/>
              </w:rPr>
              <w:t xml:space="preserve">（</w:t>
            </w:r>
            <w:r>
              <w:rPr>
                <w:rFonts w:hint="eastAsia"/>
              </w:rPr>
              <w:t xml:space="preserve">6</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pPr>
            <w:r>
              <w:rPr>
                <w:rFonts w:hint="eastAsia"/>
              </w:rPr>
              <w:t xml:space="preserve">投标人</w:t>
            </w:r>
            <w:r>
              <w:t xml:space="preserve">具有</w:t>
            </w:r>
            <w:r>
              <w:t xml:space="preserve">202</w:t>
            </w:r>
            <w:r>
              <w:rPr>
                <w:rFonts w:hint="eastAsia"/>
              </w:rPr>
              <w:t xml:space="preserve">2</w:t>
            </w:r>
            <w:r>
              <w:t xml:space="preserve">年</w:t>
            </w:r>
            <w:r>
              <w:t xml:space="preserve">1</w:t>
            </w:r>
            <w:r>
              <w:t xml:space="preserve">月</w:t>
            </w:r>
            <w:r>
              <w:t xml:space="preserve">1</w:t>
            </w:r>
            <w:r>
              <w:t xml:space="preserve">日以来（以合同签订时间为准）承担过软件开发类政务信息化项目案例，每提供一个得</w:t>
            </w:r>
            <w:r>
              <w:t xml:space="preserve">1</w:t>
            </w:r>
            <w:r>
              <w:t xml:space="preserve">分，最多得</w:t>
            </w:r>
            <w:r>
              <w:rPr>
                <w:rFonts w:hint="eastAsia"/>
              </w:rPr>
              <w:t xml:space="preserve">6</w:t>
            </w:r>
            <w:r>
              <w:t xml:space="preserve">分，不提供不得分。（需提供合同复印件并加盖</w:t>
            </w:r>
            <w:r>
              <w:rPr>
                <w:rFonts w:hint="eastAsia"/>
              </w:rPr>
              <w:t xml:space="preserve">投标人</w:t>
            </w:r>
            <w:r>
              <w:t xml:space="preserve">公章，时间以合同签订时间为准，同一业主或者甲方业绩不重复计算）</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6</w:t>
            </w:r>
            <w:r/>
          </w:p>
        </w:tc>
      </w:tr>
      <w:tr>
        <w:trPr>
          <w:trHeight w:val="2684"/>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tcPr>
          <w:p>
            <w:pPr>
              <w:jc w:val="center"/>
              <w:widowControl/>
            </w:pPr>
            <w: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73" w:type="pct"/>
            <w:vAlign w:val="center"/>
            <w:vMerge w:val="restart"/>
            <w:textDirection w:val="lrTb"/>
            <w:noWrap w:val="false"/>
          </w:tcPr>
          <w:p>
            <w:pPr>
              <w:jc w:val="center"/>
              <w:widowControl/>
            </w:pPr>
            <w:r>
              <w:t xml:space="preserve">团队实力</w:t>
            </w:r>
            <w:r>
              <w:rPr>
                <w:rFonts w:hint="eastAsia"/>
              </w:rPr>
              <w:t xml:space="preserve">（</w:t>
            </w:r>
            <w:r>
              <w:rPr>
                <w:rFonts w:hint="eastAsia"/>
              </w:rPr>
              <w:t xml:space="preserve">1</w:t>
            </w:r>
            <w:r>
              <w:rPr>
                <w:rFonts w:hint="eastAsia"/>
              </w:rPr>
              <w:t xml:space="preserve">3</w:t>
            </w:r>
            <w:r>
              <w:rPr>
                <w:rFonts w:hint="eastAsi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pPr>
            <w:r>
              <w:rPr>
                <w:rFonts w:hint="eastAsia"/>
              </w:rPr>
              <w:t xml:space="preserve">5.4.1</w:t>
            </w:r>
            <w:r>
              <w:rPr>
                <w:rFonts w:hint="eastAsia"/>
              </w:rPr>
              <w:t xml:space="preserve">项目经理</w:t>
            </w:r>
            <w:r/>
          </w:p>
          <w:p>
            <w:pPr>
              <w:widowControl/>
            </w:pPr>
            <w:r>
              <w:rPr>
                <w:rFonts w:hint="eastAsia"/>
              </w:rPr>
              <w:t xml:space="preserve">投标人</w:t>
            </w:r>
            <w:r>
              <w:t xml:space="preserve">应为本项目实施配备项目经理</w:t>
            </w:r>
            <w:r>
              <w:t xml:space="preserve">1</w:t>
            </w:r>
            <w:r>
              <w:t xml:space="preserve">名，项目经理具有高级职称证书、信息系统项目管理师证书、系统分析师证书的，每提供</w:t>
            </w:r>
            <w:r>
              <w:t xml:space="preserve">1</w:t>
            </w:r>
            <w:r>
              <w:t xml:space="preserve">个得</w:t>
            </w:r>
            <w:r>
              <w:t xml:space="preserve">1</w:t>
            </w:r>
            <w:r>
              <w:t xml:space="preserve">分，最多得</w:t>
            </w:r>
            <w:r>
              <w:t xml:space="preserve">3</w:t>
            </w:r>
            <w:r>
              <w:t xml:space="preserve">分，不提供不得分；（</w:t>
            </w:r>
            <w:r>
              <w:rPr>
                <w:rFonts w:hint="eastAsia"/>
              </w:rPr>
              <w:t xml:space="preserve">提供证书复印件、投标人近</w:t>
            </w:r>
            <w:r>
              <w:rPr>
                <w:rFonts w:hint="eastAsia"/>
              </w:rPr>
              <w:t xml:space="preserve">6</w:t>
            </w:r>
            <w:r>
              <w:rPr>
                <w:rFonts w:hint="eastAsia"/>
              </w:rPr>
              <w:t xml:space="preserve">个月内</w:t>
            </w:r>
            <w:r>
              <w:rPr>
                <w:rFonts w:hint="eastAsia"/>
              </w:rPr>
              <w:t xml:space="preserve">为该项目经理缴纳</w:t>
            </w:r>
            <w:r>
              <w:rPr>
                <w:rFonts w:hint="eastAsia"/>
              </w:rPr>
              <w:t xml:space="preserve">的</w:t>
            </w:r>
            <w:r>
              <w:rPr>
                <w:rFonts w:hint="eastAsia"/>
              </w:rPr>
              <w:t xml:space="preserve">任意</w:t>
            </w:r>
            <w:r>
              <w:rPr>
                <w:rFonts w:hint="eastAsia"/>
              </w:rPr>
              <w:t xml:space="preserve">一个月</w:t>
            </w:r>
            <w:r>
              <w:rPr>
                <w:rFonts w:hint="eastAsia"/>
              </w:rPr>
              <w:t xml:space="preserve">的</w:t>
            </w:r>
            <w:r>
              <w:rPr>
                <w:rFonts w:hint="eastAsia"/>
              </w:rPr>
              <w:t xml:space="preserve">社保证明材料并加盖公章</w:t>
            </w:r>
            <w:r>
              <w:t xml:space="preserve">）</w:t>
            </w:r>
            <w:r>
              <w:br/>
            </w:r>
            <w:r>
              <w:t xml:space="preserve">项目经理</w:t>
            </w:r>
            <w:r>
              <w:rPr>
                <w:rFonts w:hint="eastAsia"/>
              </w:rPr>
              <w:t xml:space="preserve">工作</w:t>
            </w:r>
            <w:r>
              <w:t xml:space="preserve">满</w:t>
            </w:r>
            <w:r>
              <w:t xml:space="preserve">10</w:t>
            </w:r>
            <w:r>
              <w:t xml:space="preserve">年（含）以上的得</w:t>
            </w:r>
            <w:r>
              <w:rPr>
                <w:rFonts w:hint="eastAsia"/>
              </w:rPr>
              <w:t xml:space="preserve">1</w:t>
            </w:r>
            <w:r>
              <w:t xml:space="preserve">分，其余不得分；（提供劳务合同复印件或社保证明，并加盖投标人公章）</w:t>
            </w:r>
            <w:r>
              <w:br/>
            </w:r>
            <w:r>
              <w:t xml:space="preserve">项目经理</w:t>
            </w:r>
            <w:r>
              <w:rPr>
                <w:rFonts w:hint="eastAsia"/>
              </w:rPr>
              <w:t xml:space="preserve">具有类似项目管理经验</w:t>
            </w:r>
            <w:r>
              <w:t xml:space="preserve">，提供有效证明的得</w:t>
            </w:r>
            <w:r>
              <w:rPr>
                <w:rFonts w:hint="eastAsia"/>
              </w:rPr>
              <w:t xml:space="preserve">1</w:t>
            </w:r>
            <w:r>
              <w:t xml:space="preserve">分，不提供不得分。（提供列明参加人员的项目合同，或者有署名的证明材料、底稿，或者委托人</w:t>
            </w:r>
            <w:r>
              <w:rPr>
                <w:rFonts w:hint="eastAsia"/>
              </w:rPr>
              <w:t xml:space="preserve">（业主）</w:t>
            </w:r>
            <w:r>
              <w:t xml:space="preserve">出具的证明材料，并加盖投标人公章）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5</w:t>
            </w:r>
            <w:r/>
          </w:p>
        </w:tc>
      </w:tr>
      <w:tr>
        <w:trPr>
          <w:trHeight w:val="1050"/>
        </w:trPr>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left"/>
              <w:widowControl/>
            </w:pPr>
            <w:r/>
            <w:r/>
          </w:p>
        </w:tc>
        <w:tc>
          <w:tcPr>
            <w:tcBorders>
              <w:top w:val="single" w:color="000000" w:sz="4" w:space="0"/>
              <w:left w:val="single" w:color="000000" w:sz="4" w:space="0"/>
              <w:bottom w:val="single" w:color="000000" w:sz="4" w:space="0"/>
              <w:right w:val="single" w:color="000000" w:sz="4" w:space="0"/>
            </w:tcBorders>
            <w:tcW w:w="873" w:type="pct"/>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tcPr>
          <w:p>
            <w:pPr>
              <w:widowControl/>
            </w:pPr>
            <w:r>
              <w:rPr>
                <w:rFonts w:hint="eastAsia"/>
              </w:rPr>
              <w:t xml:space="preserve">5.4.2</w:t>
            </w:r>
            <w:r>
              <w:rPr>
                <w:rFonts w:hint="eastAsia"/>
              </w:rPr>
              <w:t xml:space="preserve">技术负责人</w:t>
            </w:r>
            <w:r/>
          </w:p>
          <w:p>
            <w:pPr>
              <w:widowControl/>
            </w:pPr>
            <w:r>
              <w:t xml:space="preserve">投标人应为本项目实施配备技术负责人</w:t>
            </w:r>
            <w:r>
              <w:t xml:space="preserve">1</w:t>
            </w:r>
            <w:r>
              <w:t xml:space="preserve">名</w:t>
            </w:r>
            <w:bookmarkStart w:id="241" w:name="_Hlk184898942"/>
            <w:r>
              <w:rPr>
                <w:rFonts w:hint="eastAsia"/>
              </w:rPr>
              <w:t xml:space="preserve">（与项目经理不为同一人）</w:t>
            </w:r>
            <w:bookmarkEnd w:id="241"/>
            <w:r>
              <w:t xml:space="preserve">，技术负责人具有高级</w:t>
            </w:r>
            <w:r>
              <w:rPr>
                <w:rFonts w:hint="eastAsia"/>
              </w:rPr>
              <w:t xml:space="preserve">职称</w:t>
            </w:r>
            <w:r>
              <w:t xml:space="preserve">证书、信息系统项目管理师证书的，每提供</w:t>
            </w:r>
            <w:r>
              <w:t xml:space="preserve">1</w:t>
            </w:r>
            <w:r>
              <w:t xml:space="preserve">个得</w:t>
            </w:r>
            <w:r>
              <w:t xml:space="preserve">1</w:t>
            </w:r>
            <w:r>
              <w:t xml:space="preserve">分，最多得</w:t>
            </w:r>
            <w:r>
              <w:t xml:space="preserve">2</w:t>
            </w:r>
            <w:r>
              <w:t xml:space="preserve">分，不提供不得分。（</w:t>
            </w:r>
            <w:r>
              <w:rPr>
                <w:rFonts w:hint="eastAsia"/>
              </w:rPr>
              <w:t xml:space="preserve">提供证书复印件、投标人近</w:t>
            </w:r>
            <w:r>
              <w:rPr>
                <w:rFonts w:hint="eastAsia"/>
              </w:rPr>
              <w:t xml:space="preserve">6</w:t>
            </w:r>
            <w:r>
              <w:rPr>
                <w:rFonts w:hint="eastAsia"/>
              </w:rPr>
              <w:t xml:space="preserve">个月内</w:t>
            </w:r>
            <w:r>
              <w:rPr>
                <w:rFonts w:hint="eastAsia"/>
              </w:rPr>
              <w:t xml:space="preserve">为该技术负责人缴纳</w:t>
            </w:r>
            <w:r>
              <w:rPr>
                <w:rFonts w:hint="eastAsia"/>
              </w:rPr>
              <w:t xml:space="preserve">的</w:t>
            </w:r>
            <w:r>
              <w:rPr>
                <w:rFonts w:hint="eastAsia"/>
              </w:rPr>
              <w:t xml:space="preserve">任意</w:t>
            </w:r>
            <w:r>
              <w:rPr>
                <w:rFonts w:hint="eastAsia"/>
              </w:rPr>
              <w:t xml:space="preserve">一个月</w:t>
            </w:r>
            <w:r>
              <w:rPr>
                <w:rFonts w:hint="eastAsia"/>
              </w:rPr>
              <w:t xml:space="preserve">的</w:t>
            </w:r>
            <w:r>
              <w:rPr>
                <w:rFonts w:hint="eastAsia"/>
              </w:rPr>
              <w:t xml:space="preserve">社保证明材料并加盖公章</w:t>
            </w:r>
            <w: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t xml:space="preserve">2</w:t>
            </w:r>
            <w:r/>
          </w:p>
        </w:tc>
      </w:tr>
      <w:tr>
        <w:trPr>
          <w:trHeight w:val="2066"/>
        </w:trPr>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jc w:val="left"/>
              <w:widowControl/>
            </w:pPr>
            <w:r/>
            <w:r/>
          </w:p>
        </w:tc>
        <w:tc>
          <w:tcPr>
            <w:tcBorders>
              <w:top w:val="single" w:color="000000" w:sz="4" w:space="0"/>
              <w:left w:val="single" w:color="000000" w:sz="4" w:space="0"/>
              <w:bottom w:val="single" w:color="000000" w:sz="4" w:space="0"/>
              <w:right w:val="single" w:color="000000" w:sz="4" w:space="0"/>
            </w:tcBorders>
            <w:tcW w:w="873" w:type="pct"/>
            <w:vAlign w:val="center"/>
            <w:vMerge w:val="continue"/>
            <w:textDirection w:val="lrTb"/>
            <w:noWrap w:val="false"/>
          </w:tcPr>
          <w:p>
            <w:pPr>
              <w:jc w:val="left"/>
              <w:widowControl/>
            </w:pPr>
            <w:r/>
            <w:r/>
          </w:p>
        </w:tc>
        <w:tc>
          <w:tcPr>
            <w:shd w:val="clear" w:color="auto" w:fill="auto"/>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widowControl/>
            </w:pPr>
            <w:r>
              <w:rPr>
                <w:rFonts w:hint="eastAsia"/>
              </w:rPr>
              <w:t xml:space="preserve">实施团队</w:t>
            </w:r>
            <w:r/>
          </w:p>
          <w:p>
            <w:pPr>
              <w:widowControl/>
            </w:pPr>
            <w:r>
              <w:t xml:space="preserve">投标人应为本项目配备项目实施团队，项目实施团队成员（除项目经理和技术负责人外）需具有相关资质：</w:t>
            </w:r>
            <w:r/>
          </w:p>
          <w:p>
            <w:pPr>
              <w:widowControl/>
            </w:pPr>
            <w:r>
              <w:rPr>
                <w:rFonts w:hint="eastAsia"/>
              </w:rPr>
              <w:t xml:space="preserve">5.4.3具有高级职称证书的，每提供</w:t>
            </w:r>
            <w:r>
              <w:rPr>
                <w:rFonts w:hint="eastAsia"/>
              </w:rPr>
              <w:t xml:space="preserve">1</w:t>
            </w:r>
            <w:r>
              <w:rPr>
                <w:rFonts w:hint="eastAsia"/>
              </w:rPr>
              <w:t xml:space="preserve">个得</w:t>
            </w:r>
            <w:r>
              <w:rPr>
                <w:rFonts w:hint="eastAsia"/>
              </w:rPr>
              <w:t xml:space="preserve">1</w:t>
            </w:r>
            <w:r>
              <w:rPr>
                <w:rFonts w:hint="eastAsia"/>
              </w:rPr>
              <w:t xml:space="preserve">分，最多得</w:t>
            </w:r>
            <w:r>
              <w:rPr>
                <w:rFonts w:hint="eastAsia"/>
              </w:rPr>
              <w:t xml:space="preserve">2</w:t>
            </w:r>
            <w:r>
              <w:rPr>
                <w:rFonts w:hint="eastAsia"/>
              </w:rPr>
              <w:t xml:space="preserve">分；</w:t>
            </w:r>
            <w:r>
              <w:br/>
              <w:t xml:space="preserve">5.4.4</w:t>
            </w:r>
            <w:r>
              <w:t xml:space="preserve">具有</w:t>
            </w:r>
            <w:bookmarkStart w:id="242" w:name="OLE_LINK15"/>
            <w:r>
              <w:t xml:space="preserve">信息系统项目管理师</w:t>
            </w:r>
            <w:bookmarkEnd w:id="242"/>
            <w:r>
              <w:t xml:space="preserve">证书、系统架构设计师证书、</w:t>
            </w:r>
            <w:bookmarkStart w:id="243" w:name="OLE_LINK14"/>
            <w:r>
              <w:t xml:space="preserve">系统分析师证书、软件设计师证书、数据库系统工程师证书、系统集成项目管理工程师证书、</w:t>
            </w:r>
            <w:bookmarkStart w:id="244" w:name="OLE_LINK16"/>
            <w:r/>
            <w:bookmarkStart w:id="245" w:name="OLE_LINK17"/>
            <w:r>
              <w:rPr>
                <w:rFonts w:hint="eastAsia"/>
              </w:rPr>
              <w:t xml:space="preserve">信息安全工程师证书</w:t>
            </w:r>
            <w:bookmarkEnd w:id="244"/>
            <w:r/>
            <w:bookmarkEnd w:id="245"/>
            <w:r>
              <w:rPr>
                <w:rFonts w:hint="eastAsia"/>
              </w:rPr>
              <w:t xml:space="preserve">、</w:t>
            </w:r>
            <w:r>
              <w:t xml:space="preserve">注册信息安全专业人员证书</w:t>
            </w:r>
            <w:r>
              <w:rPr>
                <w:rFonts w:hint="eastAsia"/>
              </w:rPr>
              <w:t xml:space="preserve">（</w:t>
            </w:r>
            <w:r>
              <w:rPr>
                <w:rFonts w:hint="eastAsia"/>
              </w:rPr>
              <w:t xml:space="preserve">CISP</w:t>
            </w:r>
            <w:r>
              <w:rPr>
                <w:rFonts w:hint="eastAsia"/>
              </w:rPr>
              <w:t xml:space="preserve">）</w:t>
            </w:r>
            <w:r>
              <w:t xml:space="preserve">的，</w:t>
            </w:r>
            <w:bookmarkEnd w:id="243"/>
            <w:r>
              <w:t xml:space="preserve">每提供</w:t>
            </w:r>
            <w:r>
              <w:t xml:space="preserve">1</w:t>
            </w:r>
            <w:r>
              <w:t xml:space="preserve">类证书得</w:t>
            </w:r>
            <w:r>
              <w:t xml:space="preserve">0.5</w:t>
            </w:r>
            <w:r>
              <w:t xml:space="preserve">分</w:t>
            </w:r>
            <w:r>
              <w:rPr>
                <w:rFonts w:hint="eastAsia"/>
              </w:rPr>
              <w:t xml:space="preserve">，最多得</w:t>
            </w:r>
            <w:r>
              <w:rPr>
                <w:rFonts w:hint="eastAsia"/>
              </w:rPr>
              <w:t xml:space="preserve">4</w:t>
            </w:r>
            <w:r>
              <w:rPr>
                <w:rFonts w:hint="eastAsia"/>
              </w:rPr>
              <w:t xml:space="preserve">分</w:t>
            </w:r>
            <w:r>
              <w:t xml:space="preserve">。（</w:t>
            </w:r>
            <w:r>
              <w:rPr>
                <w:rFonts w:hint="eastAsia"/>
              </w:rPr>
              <w:t xml:space="preserve">提供证书复印件、投标人近</w:t>
            </w:r>
            <w:r>
              <w:rPr>
                <w:rFonts w:hint="eastAsia"/>
              </w:rPr>
              <w:t xml:space="preserve">6</w:t>
            </w:r>
            <w:r>
              <w:rPr>
                <w:rFonts w:hint="eastAsia"/>
              </w:rPr>
              <w:t xml:space="preserve">个月内</w:t>
            </w:r>
            <w:r>
              <w:rPr>
                <w:rFonts w:hint="eastAsia"/>
              </w:rPr>
              <w:t xml:space="preserve">为项目团队人员缴纳</w:t>
            </w:r>
            <w:r>
              <w:rPr>
                <w:rFonts w:hint="eastAsia"/>
              </w:rPr>
              <w:t xml:space="preserve">的</w:t>
            </w:r>
            <w:r>
              <w:rPr>
                <w:rFonts w:hint="eastAsia"/>
              </w:rPr>
              <w:t xml:space="preserve">任意</w:t>
            </w:r>
            <w:r>
              <w:rPr>
                <w:rFonts w:hint="eastAsia"/>
              </w:rPr>
              <w:t xml:space="preserve">一个月</w:t>
            </w:r>
            <w:r>
              <w:rPr>
                <w:rFonts w:hint="eastAsia"/>
              </w:rPr>
              <w:t xml:space="preserve">的</w:t>
            </w:r>
            <w:r>
              <w:rPr>
                <w:rFonts w:hint="eastAsia"/>
              </w:rPr>
              <w:t xml:space="preserve">社保证明材料并加盖公章</w:t>
            </w:r>
            <w:r>
              <w:rPr>
                <w:rFonts w:hint="eastAsia"/>
              </w:rPr>
              <w:t xml:space="preserve">，</w:t>
            </w:r>
            <w:r>
              <w:t xml:space="preserve">一人多证按一证计算，人员不重复计分）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jc w:val="center"/>
              <w:widowControl/>
            </w:pPr>
            <w:r>
              <w:rPr>
                <w:rFonts w:hint="eastAsia"/>
              </w:rPr>
              <w:t xml:space="preserve">6</w:t>
            </w:r>
            <w:r/>
          </w:p>
        </w:tc>
      </w:tr>
      <w:tr>
        <w:trPr>
          <w:trHeight w:val="315"/>
        </w:trPr>
        <w:tc>
          <w:tcPr>
            <w:gridSpan w:val="3"/>
            <w:shd w:val="clear" w:color="auto" w:fill="auto"/>
            <w:tcBorders>
              <w:top w:val="single" w:color="000000" w:sz="4" w:space="0"/>
              <w:left w:val="single" w:color="000000" w:sz="4" w:space="0"/>
              <w:bottom w:val="single" w:color="000000" w:sz="4" w:space="0"/>
              <w:right w:val="single" w:color="000000" w:sz="4" w:space="0"/>
            </w:tcBorders>
            <w:tcW w:w="4596" w:type="pct"/>
            <w:textDirection w:val="lrTb"/>
            <w:noWrap w:val="false"/>
          </w:tcPr>
          <w:p>
            <w:pPr>
              <w:jc w:val="left"/>
              <w:widowControl/>
              <w:rPr>
                <w:b/>
                <w:bCs/>
                <w:sz w:val="24"/>
                <w:szCs w:val="24"/>
              </w:rPr>
            </w:pPr>
            <w:r>
              <w:rPr>
                <w:b/>
                <w:bCs/>
                <w:sz w:val="24"/>
                <w:szCs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04" w:type="pct"/>
            <w:textDirection w:val="lrTb"/>
            <w:noWrap w:val="false"/>
          </w:tcPr>
          <w:p>
            <w:pPr>
              <w:jc w:val="center"/>
              <w:widowControl/>
              <w:rPr>
                <w:b/>
                <w:bCs/>
                <w:sz w:val="24"/>
                <w:szCs w:val="24"/>
              </w:rPr>
            </w:pPr>
            <w:r>
              <w:rPr>
                <w:b/>
                <w:bCs/>
                <w:sz w:val="24"/>
                <w:szCs w:val="24"/>
              </w:rPr>
              <w:t xml:space="preserve">100</w:t>
            </w:r>
            <w:bookmarkEnd w:id="229"/>
            <w:r/>
            <w:r/>
          </w:p>
        </w:tc>
      </w:tr>
    </w:tbl>
    <w:p>
      <w:pPr>
        <w:rPr>
          <w:rFonts w:ascii="宋体" w:hAnsi="宋体"/>
          <w:sz w:val="24"/>
          <w:szCs w:val="24"/>
        </w:rPr>
      </w:pPr>
      <w:r>
        <w:rPr>
          <w:rFonts w:ascii="宋体" w:hAnsi="宋体"/>
          <w:sz w:val="24"/>
          <w:szCs w:val="24"/>
        </w:rPr>
      </w:r>
      <w:r/>
    </w:p>
    <w:p>
      <w:r/>
      <w:r/>
    </w:p>
    <w:p>
      <w:pPr>
        <w:jc w:val="left"/>
        <w:widowControl/>
        <w:rPr>
          <w:b/>
          <w:color w:val="000000"/>
          <w:sz w:val="24"/>
          <w:szCs w:val="24"/>
        </w:rPr>
        <w:outlineLvl w:val="1"/>
      </w:pPr>
      <w:r>
        <w:br w:type="page" w:clear="all"/>
      </w:r>
      <w:r>
        <w:rPr>
          <w:rFonts w:hint="eastAsia" w:ascii="宋体" w:hAnsi="宋体"/>
          <w:b/>
          <w:color w:val="000000"/>
          <w:sz w:val="24"/>
          <w:szCs w:val="24"/>
        </w:rPr>
        <w:t xml:space="preserve">采购</w:t>
      </w:r>
      <w:r>
        <w:rPr>
          <w:rFonts w:ascii="宋体" w:hAnsi="宋体"/>
          <w:b/>
          <w:color w:val="000000"/>
          <w:sz w:val="24"/>
          <w:szCs w:val="24"/>
        </w:rPr>
        <w:t xml:space="preserve">包</w:t>
      </w:r>
      <w:r>
        <w:rPr>
          <w:rFonts w:hint="eastAsia"/>
          <w:b/>
          <w:color w:val="000000"/>
          <w:sz w:val="24"/>
          <w:szCs w:val="24"/>
        </w:rPr>
        <w:t xml:space="preserve">2</w:t>
      </w:r>
      <w:r>
        <w:rPr>
          <w:rFonts w:hint="eastAsia" w:ascii="宋体" w:hAnsi="宋体"/>
          <w:b/>
          <w:color w:val="000000"/>
          <w:sz w:val="24"/>
          <w:szCs w:val="24"/>
        </w:rPr>
        <w:t xml:space="preserve">：</w:t>
      </w:r>
      <w:r>
        <w:rPr>
          <w:rFonts w:hint="eastAsia" w:ascii="宋体" w:hAnsi="宋体"/>
          <w:b/>
          <w:color w:val="000000"/>
          <w:sz w:val="24"/>
          <w:szCs w:val="24"/>
        </w:rPr>
        <w:t xml:space="preserve">江苏省“智慧民政”一体化信息平台项目</w:t>
      </w:r>
      <w:r>
        <w:rPr>
          <w:rFonts w:hint="eastAsia" w:ascii="宋体" w:hAnsi="宋体"/>
          <w:b/>
          <w:color w:val="000000"/>
          <w:sz w:val="24"/>
          <w:szCs w:val="24"/>
        </w:rPr>
        <w:t xml:space="preserve">监理服务</w:t>
      </w:r>
      <w:r/>
    </w:p>
    <w:p>
      <w:pPr>
        <w:jc w:val="left"/>
        <w:widowControl/>
        <w:rPr>
          <w:b/>
          <w:color w:val="000000"/>
          <w:sz w:val="24"/>
        </w:rPr>
      </w:pPr>
      <w:r>
        <w:rPr>
          <w:b/>
          <w:color w:val="000000"/>
          <w:sz w:val="24"/>
        </w:rPr>
      </w:r>
      <w:r/>
    </w:p>
    <w:tbl>
      <w:tblPr>
        <w:tblW w:w="9713" w:type="dxa"/>
        <w:tblLook w:val="04A0" w:firstRow="1" w:lastRow="0" w:firstColumn="1" w:lastColumn="0" w:noHBand="0" w:noVBand="1"/>
      </w:tblPr>
      <w:tblGrid>
        <w:gridCol w:w="1020"/>
        <w:gridCol w:w="1020"/>
        <w:gridCol w:w="6653"/>
        <w:gridCol w:w="102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20"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分值</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9713" w:type="dxa"/>
            <w:textDirection w:val="lrTb"/>
            <w:noWrap w:val="false"/>
          </w:tcPr>
          <w:p>
            <w:pPr>
              <w:jc w:val="left"/>
              <w:widowControl/>
              <w:rPr>
                <w:color w:val="000000"/>
              </w:rPr>
            </w:pPr>
            <w:r>
              <w:rPr>
                <w:color w:val="000000"/>
              </w:rPr>
              <w:t xml:space="preserve">1.</w:t>
            </w:r>
            <w:r>
              <w:rPr>
                <w:rFonts w:ascii="宋体" w:hAnsi="宋体"/>
                <w:color w:val="000000"/>
              </w:rPr>
              <w:t xml:space="preserve">价格（</w:t>
            </w:r>
            <w:r>
              <w:rPr>
                <w:color w:val="000000"/>
              </w:rPr>
              <w:t xml:space="preserve">10</w:t>
            </w:r>
            <w:r>
              <w:rPr>
                <w:rFonts w:ascii="宋体" w:hAnsi="宋体"/>
                <w:color w:val="000000"/>
              </w:rPr>
              <w:t xml:space="preserve">分）</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价格分采用低价优先法计算，即满足采购文件要求且报价最低的供应商报价为评标基准价，其价格分为满分</w:t>
            </w:r>
            <w:r>
              <w:rPr>
                <w:color w:val="000000"/>
              </w:rPr>
              <w:t xml:space="preserve">10</w:t>
            </w:r>
            <w:r>
              <w:rPr>
                <w:rFonts w:ascii="宋体" w:hAnsi="宋体" w:cs="宋体"/>
                <w:color w:val="000000"/>
              </w:rPr>
              <w:t xml:space="preserve">分，其它投标人的价格分统一按照以下公式计算：投标报价得分</w:t>
            </w:r>
            <w:r>
              <w:rPr>
                <w:color w:val="000000"/>
              </w:rPr>
              <w:t xml:space="preserve">=</w:t>
            </w:r>
            <w:r>
              <w:rPr>
                <w:rFonts w:ascii="宋体" w:hAnsi="宋体" w:cs="宋体"/>
                <w:color w:val="000000"/>
              </w:rPr>
              <w:t xml:space="preserve">（评标基准价</w:t>
            </w:r>
            <w:r>
              <w:rPr>
                <w:color w:val="000000"/>
              </w:rPr>
              <w:t xml:space="preserve">/</w:t>
            </w:r>
            <w:r>
              <w:rPr>
                <w:rFonts w:ascii="宋体" w:hAnsi="宋体" w:cs="宋体"/>
                <w:color w:val="000000"/>
              </w:rPr>
              <w:t xml:space="preserve">该投标人的投标报价）×</w:t>
            </w:r>
            <w:r>
              <w:rPr>
                <w:color w:val="000000"/>
              </w:rPr>
              <w:t xml:space="preserve">10</w:t>
            </w:r>
            <w:r>
              <w:rPr>
                <w:rFonts w:ascii="宋体" w:hAnsi="宋体" w:cs="宋体"/>
                <w:color w:val="000000"/>
              </w:rPr>
              <w:t xml:space="preserve">分。分值保留小数点后</w:t>
            </w:r>
            <w:r>
              <w:rPr>
                <w:color w:val="000000"/>
              </w:rPr>
              <w:t xml:space="preserve">2</w:t>
            </w:r>
            <w:r>
              <w:rPr>
                <w:rFonts w:ascii="宋体" w:hAnsi="宋体" w:cs="宋体"/>
                <w:color w:val="000000"/>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10</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9713" w:type="dxa"/>
            <w:textDirection w:val="lrTb"/>
            <w:noWrap w:val="false"/>
          </w:tcPr>
          <w:p>
            <w:pPr>
              <w:jc w:val="left"/>
              <w:widowControl/>
              <w:rPr>
                <w:color w:val="000000"/>
              </w:rPr>
            </w:pPr>
            <w:r>
              <w:rPr>
                <w:color w:val="000000"/>
              </w:rPr>
              <w:t xml:space="preserve">2.</w:t>
            </w:r>
            <w:r>
              <w:rPr>
                <w:rFonts w:ascii="宋体" w:hAnsi="宋体"/>
                <w:color w:val="000000"/>
              </w:rPr>
              <w:t xml:space="preserve">技术（</w:t>
            </w:r>
            <w:r>
              <w:rPr>
                <w:color w:val="000000"/>
              </w:rPr>
              <w:t xml:space="preserve">40</w:t>
            </w:r>
            <w:r>
              <w:rPr>
                <w:rFonts w:ascii="宋体" w:hAnsi="宋体"/>
                <w:color w:val="000000"/>
              </w:rPr>
              <w:t xml:space="preserve">分）</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投标文件有完整的监理大纲，</w:t>
            </w:r>
            <w:r>
              <w:rPr>
                <w:rFonts w:ascii="宋体" w:hAnsi="宋体" w:cs="宋体"/>
                <w:color w:val="000000"/>
              </w:rPr>
              <w:t xml:space="preserve">大纲内容应全面覆盖变更控制、安全管理、合同管理、信息管理等内容。大纲细致全面、合理，优于项目需求得</w:t>
            </w:r>
            <w:r>
              <w:rPr>
                <w:color w:val="000000"/>
              </w:rPr>
              <w:t xml:space="preserve">5</w:t>
            </w:r>
            <w:r>
              <w:rPr>
                <w:rFonts w:ascii="宋体" w:hAnsi="宋体" w:cs="宋体"/>
                <w:color w:val="000000"/>
              </w:rPr>
              <w:t xml:space="preserve">分；大纲符合项目需求得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2.2</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投标文件有完整的对本项目的理解，内容包括但不限于项目建设背景、建设必要性、总体目标和总体需求分析等。</w:t>
            </w:r>
            <w:r>
              <w:rPr>
                <w:rFonts w:ascii="宋体" w:hAnsi="宋体" w:cs="宋体"/>
                <w:color w:val="000000"/>
              </w:rPr>
              <w:t xml:space="preserve">方案细致全面、合理，优于项目需求得</w:t>
            </w:r>
            <w:r>
              <w:rPr>
                <w:color w:val="000000"/>
              </w:rPr>
              <w:t xml:space="preserve">5</w:t>
            </w:r>
            <w:r>
              <w:rPr>
                <w:rFonts w:ascii="宋体" w:hAnsi="宋体" w:cs="宋体"/>
                <w:color w:val="000000"/>
              </w:rPr>
              <w:t xml:space="preserve">分；方案符合项目需求得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2.3</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投标文件有完整的项目重难点分析及措施。内容科学合理完整、可行性强、有针对性，优于项目需求的得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2.4</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w:t>
            </w:r>
            <w:r>
              <w:rPr>
                <w:rFonts w:ascii="宋体" w:hAnsi="宋体" w:cs="宋体"/>
                <w:color w:val="000000"/>
              </w:rPr>
              <w:t xml:space="preserve">项目质量控制方案。方案科学合理完整、可行性强、有针对性，优于项目需求的得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2.5</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投标文件有完整的项目实施进度控制方案。方案科学合理完整、可行性强、有针对性，优于项目需求的得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2.6</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投标文件有完整的项目投资控制方案和变更控制方案。方案科学合理完整、可行性强、有针对性，优于项目需求的得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2.7</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投标文件有完整的合同管理方案。方案科学合理完整、可行性强、有针对性，优于项目需求的得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2.8</w:t>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投标文件有完整的安全管理和信息管理方案。方案科学合理完整、可行性强、有针对性，优于项目需求的得</w:t>
            </w:r>
            <w:r>
              <w:rPr>
                <w:color w:val="000000"/>
              </w:rPr>
              <w:t xml:space="preserve">5</w:t>
            </w:r>
            <w:r>
              <w:rPr>
                <w:rFonts w:ascii="宋体" w:hAnsi="宋体" w:cs="宋体"/>
                <w:color w:val="000000"/>
              </w:rPr>
              <w:t xml:space="preserve">分；符合项目需求的得</w:t>
            </w:r>
            <w:r>
              <w:rPr>
                <w:color w:val="000000"/>
              </w:rPr>
              <w:t xml:space="preserve">3</w:t>
            </w:r>
            <w:r>
              <w:rPr>
                <w:rFonts w:ascii="宋体" w:hAnsi="宋体" w:cs="宋体"/>
                <w:color w:val="000000"/>
              </w:rPr>
              <w:t xml:space="preserve">分；不符合或未提供的不得分。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9713" w:type="dxa"/>
            <w:textDirection w:val="lrTb"/>
            <w:noWrap w:val="false"/>
          </w:tcPr>
          <w:p>
            <w:pPr>
              <w:jc w:val="left"/>
              <w:widowControl/>
              <w:rPr>
                <w:color w:val="000000"/>
              </w:rPr>
            </w:pPr>
            <w:r>
              <w:rPr>
                <w:color w:val="000000"/>
              </w:rPr>
              <w:t xml:space="preserve">3.</w:t>
            </w:r>
            <w:r>
              <w:rPr>
                <w:rFonts w:ascii="宋体" w:hAnsi="宋体"/>
                <w:color w:val="000000"/>
              </w:rPr>
              <w:t xml:space="preserve">服务（</w:t>
            </w:r>
            <w:r>
              <w:rPr>
                <w:color w:val="000000"/>
              </w:rPr>
              <w:t xml:space="preserve">3</w:t>
            </w:r>
            <w:r>
              <w:rPr>
                <w:rFonts w:hint="eastAsia"/>
                <w:color w:val="000000"/>
              </w:rPr>
              <w:t xml:space="preserve">8</w:t>
            </w:r>
            <w:r>
              <w:rPr>
                <w:rFonts w:ascii="宋体" w:hAnsi="宋体"/>
                <w:color w:val="000000"/>
              </w:rPr>
              <w:t xml:space="preserve">分）</w:t>
            </w:r>
            <w:r/>
          </w:p>
        </w:tc>
      </w:tr>
      <w:tr>
        <w:trPr>
          <w:trHeight w:val="262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总监理工程师</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3.1.</w:t>
            </w:r>
            <w:r>
              <w:rPr>
                <w:rFonts w:hint="eastAsia" w:ascii="宋体" w:hAnsi="宋体" w:cs="宋体"/>
                <w:color w:val="000000"/>
              </w:rPr>
              <w:t xml:space="preserve">1、总监理工程师具有信息系统</w:t>
            </w:r>
            <w:r>
              <w:rPr>
                <w:rFonts w:hint="eastAsia" w:ascii="宋体" w:hAnsi="宋体" w:cs="宋体"/>
                <w:color w:val="000000"/>
              </w:rPr>
              <w:t xml:space="preserve">监理师</w:t>
            </w:r>
            <w:r>
              <w:rPr>
                <w:rFonts w:hint="eastAsia" w:ascii="宋体" w:hAnsi="宋体" w:cs="宋体"/>
                <w:color w:val="000000"/>
              </w:rPr>
              <w:t xml:space="preserve">证书</w:t>
            </w:r>
            <w:r>
              <w:rPr>
                <w:rFonts w:hint="eastAsia" w:ascii="宋体" w:hAnsi="宋体" w:cs="宋体"/>
                <w:color w:val="000000"/>
              </w:rPr>
              <w:t xml:space="preserve">，得1分；</w:t>
            </w:r>
            <w:r/>
          </w:p>
          <w:p>
            <w:pPr>
              <w:jc w:val="left"/>
              <w:widowControl/>
              <w:rPr>
                <w:rFonts w:ascii="宋体" w:hAnsi="宋体" w:cs="宋体"/>
                <w:color w:val="000000"/>
              </w:rPr>
            </w:pPr>
            <w:r>
              <w:rPr>
                <w:rFonts w:hint="eastAsia" w:ascii="宋体" w:hAnsi="宋体" w:cs="宋体"/>
                <w:color w:val="000000"/>
              </w:rPr>
              <w:t xml:space="preserve">3.1.</w:t>
            </w:r>
            <w:r>
              <w:rPr>
                <w:rFonts w:hint="eastAsia" w:ascii="宋体" w:hAnsi="宋体" w:cs="宋体"/>
                <w:color w:val="000000"/>
              </w:rPr>
              <w:t xml:space="preserve">2、总监理工程师</w:t>
            </w:r>
            <w:r>
              <w:rPr>
                <w:rFonts w:hint="eastAsia" w:ascii="宋体" w:hAnsi="宋体" w:cs="宋体"/>
                <w:color w:val="000000"/>
              </w:rPr>
              <w:t xml:space="preserve">具有系统规划与管理师证书、信息系统项目管理师证书、数据库系统工程师证书、信息安全工程师证书、系统集成项目管理工程师证书，每提供一个得2分，最高得10分，不提供不得分。（提供人员身份证、资质证书复印件及</w:t>
            </w:r>
            <w:r>
              <w:rPr>
                <w:rFonts w:hint="eastAsia"/>
              </w:rPr>
              <w:t xml:space="preserve">投标人近</w:t>
            </w:r>
            <w:r>
              <w:rPr>
                <w:rFonts w:hint="eastAsia"/>
              </w:rPr>
              <w:t xml:space="preserve">6</w:t>
            </w:r>
            <w:r>
              <w:rPr>
                <w:rFonts w:hint="eastAsia"/>
              </w:rPr>
              <w:t xml:space="preserve">个月内为其缴纳的任意一个月的社保证明材料</w:t>
            </w:r>
            <w:r>
              <w:rPr>
                <w:rFonts w:hint="eastAsia" w:ascii="宋体" w:hAnsi="宋体" w:cs="宋体"/>
                <w:color w:val="000000"/>
              </w:rPr>
              <w:t xml:space="preserve">，加盖投标人公章）</w:t>
            </w:r>
            <w:r/>
          </w:p>
          <w:p>
            <w:pPr>
              <w:jc w:val="left"/>
              <w:widowControl/>
              <w:rPr>
                <w:rFonts w:ascii="宋体" w:hAnsi="宋体" w:cs="宋体"/>
                <w:color w:val="000000"/>
              </w:rPr>
            </w:pPr>
            <w:r>
              <w:rPr>
                <w:rFonts w:hint="eastAsia" w:ascii="宋体" w:hAnsi="宋体" w:cs="宋体"/>
                <w:color w:val="000000"/>
              </w:rPr>
              <w:t xml:space="preserve">3.1.</w:t>
            </w:r>
            <w:r>
              <w:rPr>
                <w:rFonts w:hint="eastAsia" w:ascii="宋体" w:hAnsi="宋体" w:cs="宋体"/>
                <w:color w:val="000000"/>
              </w:rPr>
              <w:t xml:space="preserve">3</w:t>
            </w:r>
            <w:r>
              <w:rPr>
                <w:rFonts w:hint="eastAsia" w:ascii="宋体" w:hAnsi="宋体" w:cs="宋体"/>
                <w:color w:val="000000"/>
              </w:rPr>
              <w:t xml:space="preserve">、总监理工程师自2022年1月1日以来（以合同签订时间为准）担任过信息化项目总监理工程师，提供有效业绩证明的得1分，不提供不得分。</w:t>
            </w:r>
            <w:bookmarkStart w:id="246" w:name="OLE_LINK2"/>
            <w:r>
              <w:rPr>
                <w:rFonts w:hint="eastAsia" w:ascii="宋体" w:hAnsi="宋体" w:cs="宋体"/>
                <w:color w:val="000000"/>
              </w:rPr>
              <w:t xml:space="preserve">（提供列明参加人员的项目合同，或者有署名的证明材料、底稿，或者委托人出具的其他证明材料，并加盖投标人公章）</w:t>
            </w:r>
            <w:bookmarkEnd w:id="246"/>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rFonts w:hint="eastAsia"/>
                <w:color w:val="000000"/>
              </w:rPr>
              <w:t xml:space="preserve">12</w:t>
            </w:r>
            <w:r/>
          </w:p>
        </w:tc>
      </w:tr>
      <w:tr>
        <w:trPr>
          <w:trHeight w:val="289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总监理工程师代表</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投标人应为本项目配备总监理工程师代表1名。（与总监理工程师不得为同一人）</w:t>
            </w:r>
            <w:r/>
          </w:p>
          <w:p>
            <w:pPr>
              <w:jc w:val="left"/>
              <w:widowControl/>
              <w:rPr>
                <w:rFonts w:ascii="宋体" w:hAnsi="宋体" w:cs="宋体"/>
                <w:color w:val="000000"/>
              </w:rPr>
            </w:pPr>
            <w:r>
              <w:rPr>
                <w:rFonts w:hint="eastAsia" w:ascii="宋体" w:hAnsi="宋体" w:cs="宋体"/>
                <w:color w:val="000000"/>
              </w:rPr>
              <w:t xml:space="preserve">3.2.</w:t>
            </w:r>
            <w:r>
              <w:rPr>
                <w:rFonts w:hint="eastAsia" w:ascii="宋体" w:hAnsi="宋体" w:cs="宋体"/>
                <w:color w:val="000000"/>
              </w:rPr>
              <w:t xml:space="preserve">1、总监理工程师代表具有信息系统</w:t>
            </w:r>
            <w:r>
              <w:rPr>
                <w:rFonts w:hint="eastAsia" w:ascii="宋体" w:hAnsi="宋体" w:cs="宋体"/>
                <w:color w:val="000000"/>
              </w:rPr>
              <w:t xml:space="preserve">监理师</w:t>
            </w:r>
            <w:r>
              <w:rPr>
                <w:rFonts w:hint="eastAsia" w:ascii="宋体" w:hAnsi="宋体" w:cs="宋体"/>
                <w:color w:val="000000"/>
              </w:rPr>
              <w:t xml:space="preserve">证书</w:t>
            </w:r>
            <w:r>
              <w:rPr>
                <w:rFonts w:hint="eastAsia" w:ascii="宋体" w:hAnsi="宋体" w:cs="宋体"/>
                <w:color w:val="000000"/>
              </w:rPr>
              <w:t xml:space="preserve">，得1分：</w:t>
            </w:r>
            <w:r/>
          </w:p>
          <w:p>
            <w:pPr>
              <w:jc w:val="left"/>
              <w:widowControl/>
              <w:rPr>
                <w:rFonts w:ascii="宋体" w:hAnsi="宋体" w:cs="宋体"/>
                <w:color w:val="000000"/>
              </w:rPr>
            </w:pPr>
            <w:r>
              <w:rPr>
                <w:rFonts w:hint="eastAsia" w:ascii="宋体" w:hAnsi="宋体" w:cs="宋体"/>
                <w:color w:val="000000"/>
              </w:rPr>
              <w:t xml:space="preserve">3.2.</w:t>
            </w:r>
            <w:r>
              <w:rPr>
                <w:rFonts w:hint="eastAsia" w:ascii="宋体" w:hAnsi="宋体" w:cs="宋体"/>
                <w:color w:val="000000"/>
              </w:rPr>
              <w:t xml:space="preserve">2、总监理工程师代表</w:t>
            </w:r>
            <w:r>
              <w:rPr>
                <w:rFonts w:hint="eastAsia" w:ascii="宋体" w:hAnsi="宋体" w:cs="宋体"/>
                <w:color w:val="000000"/>
              </w:rPr>
              <w:t xml:space="preserve">具有系统规划与管理师证书、信息系统项目管理师证书、系统分析师证书、信息安全工程师证书</w:t>
            </w:r>
            <w:r>
              <w:rPr>
                <w:rFonts w:hint="eastAsia" w:ascii="宋体" w:hAnsi="宋体" w:cs="宋体"/>
                <w:color w:val="000000"/>
              </w:rPr>
              <w:t xml:space="preserve">、软件造价工程师证书</w:t>
            </w:r>
            <w:r>
              <w:rPr>
                <w:rFonts w:hint="eastAsia" w:ascii="宋体" w:hAnsi="宋体" w:cs="宋体"/>
                <w:color w:val="000000"/>
              </w:rPr>
              <w:t xml:space="preserve">，每提供一个得2分，最高得</w:t>
            </w:r>
            <w:r>
              <w:rPr>
                <w:rFonts w:hint="eastAsia" w:ascii="宋体" w:hAnsi="宋体" w:cs="宋体"/>
                <w:color w:val="000000"/>
              </w:rPr>
              <w:t xml:space="preserve">10</w:t>
            </w:r>
            <w:r>
              <w:rPr>
                <w:rFonts w:hint="eastAsia" w:ascii="宋体" w:hAnsi="宋体" w:cs="宋体"/>
                <w:color w:val="000000"/>
              </w:rPr>
              <w:t xml:space="preserve">分，不提供不得分。（提供人员身份证、资质证书复印件及</w:t>
            </w:r>
            <w:r>
              <w:rPr>
                <w:rFonts w:hint="eastAsia"/>
              </w:rPr>
              <w:t xml:space="preserve">投标人近</w:t>
            </w:r>
            <w:r>
              <w:rPr>
                <w:rFonts w:hint="eastAsia"/>
              </w:rPr>
              <w:t xml:space="preserve">6</w:t>
            </w:r>
            <w:r>
              <w:rPr>
                <w:rFonts w:hint="eastAsia"/>
              </w:rPr>
              <w:t xml:space="preserve">个月内为其缴纳的任意一个月的社保证明材料</w:t>
            </w:r>
            <w:r>
              <w:rPr>
                <w:rFonts w:hint="eastAsia" w:ascii="宋体" w:hAnsi="宋体" w:cs="宋体"/>
                <w:color w:val="000000"/>
              </w:rPr>
              <w:t xml:space="preserve">并加盖投标人公章）</w:t>
            </w:r>
            <w:r/>
          </w:p>
          <w:p>
            <w:pPr>
              <w:jc w:val="left"/>
              <w:widowControl/>
              <w:rPr>
                <w:rFonts w:ascii="宋体" w:hAnsi="宋体" w:cs="宋体"/>
                <w:color w:val="000000"/>
              </w:rPr>
            </w:pPr>
            <w:r>
              <w:rPr>
                <w:rFonts w:hint="eastAsia" w:ascii="宋体" w:hAnsi="宋体" w:cs="宋体"/>
                <w:color w:val="000000"/>
              </w:rPr>
              <w:t xml:space="preserve">3.2.</w:t>
            </w:r>
            <w:r>
              <w:rPr>
                <w:rFonts w:hint="eastAsia" w:ascii="宋体" w:hAnsi="宋体" w:cs="宋体"/>
                <w:color w:val="000000"/>
              </w:rPr>
              <w:t xml:space="preserve">3</w:t>
            </w:r>
            <w:r>
              <w:rPr>
                <w:rFonts w:hint="eastAsia" w:ascii="宋体" w:hAnsi="宋体" w:cs="宋体"/>
                <w:color w:val="000000"/>
              </w:rPr>
              <w:t xml:space="preserve">、总监理工程师代表自2022年以来担任过信息化项目总监理工程师或总监理工程师代表，提供有效业绩证明的得1分，不提供不得分。</w:t>
            </w:r>
            <w:r>
              <w:rPr>
                <w:rFonts w:hint="eastAsia" w:ascii="宋体" w:hAnsi="宋体" w:cs="宋体"/>
                <w:color w:val="000000"/>
              </w:rPr>
              <w:t xml:space="preserve">（提供列明参加人员的项目合同，或者有署名的证明材料、底稿，或者委托人出具的其他证明材料，并加盖投标人公章）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rFonts w:hint="eastAsia"/>
                <w:color w:val="000000"/>
              </w:rPr>
              <w:t xml:space="preserve">12</w:t>
            </w:r>
            <w:r/>
          </w:p>
        </w:tc>
      </w:tr>
      <w:tr>
        <w:trPr>
          <w:trHeight w:val="3550"/>
        </w:trPr>
        <w:tc>
          <w:tcPr>
            <w:shd w:val="clear" w:color="auto" w:fill="auto"/>
            <w:tcBorders>
              <w:top w:val="single" w:color="000000" w:sz="4" w:space="0"/>
              <w:left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3.3</w:t>
            </w:r>
            <w:r/>
          </w:p>
        </w:tc>
        <w:tc>
          <w:tcPr>
            <w:shd w:val="clear" w:color="auto" w:fill="auto"/>
            <w:tcBorders>
              <w:top w:val="single" w:color="000000" w:sz="4" w:space="0"/>
              <w:left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项目组成员</w:t>
            </w:r>
            <w:r/>
          </w:p>
        </w:tc>
        <w:tc>
          <w:tcPr>
            <w:shd w:val="clear" w:color="auto" w:fill="auto"/>
            <w:tcBorders>
              <w:top w:val="single" w:color="000000" w:sz="4" w:space="0"/>
              <w:left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投标人应为本项目配备项目服务团队，团队成员（除总监理工程师、总监理工程师代表之外）不少于7人。</w:t>
            </w:r>
            <w:r/>
          </w:p>
          <w:p>
            <w:pPr>
              <w:jc w:val="left"/>
              <w:widowControl/>
              <w:rPr>
                <w:rFonts w:ascii="宋体" w:hAnsi="宋体" w:cs="宋体"/>
                <w:color w:val="000000"/>
              </w:rPr>
            </w:pPr>
            <w:r>
              <w:rPr>
                <w:rFonts w:hint="eastAsia" w:ascii="宋体" w:hAnsi="宋体" w:cs="宋体"/>
                <w:color w:val="000000"/>
              </w:rPr>
              <w:t xml:space="preserve">3.3.</w:t>
            </w:r>
            <w:r>
              <w:rPr>
                <w:rFonts w:hint="eastAsia" w:ascii="宋体" w:hAnsi="宋体" w:cs="宋体"/>
                <w:color w:val="000000"/>
              </w:rPr>
              <w:t xml:space="preserve">1、团队成员</w:t>
            </w:r>
            <w:r>
              <w:rPr>
                <w:rFonts w:hint="eastAsia" w:ascii="宋体" w:hAnsi="宋体" w:cs="宋体"/>
                <w:color w:val="000000"/>
              </w:rPr>
              <w:t xml:space="preserve">每一人具有信息系统</w:t>
            </w:r>
            <w:r>
              <w:rPr>
                <w:rFonts w:hint="eastAsia" w:ascii="宋体" w:hAnsi="宋体" w:cs="宋体"/>
                <w:color w:val="000000"/>
              </w:rPr>
              <w:t xml:space="preserve">监理师</w:t>
            </w:r>
            <w:r>
              <w:rPr>
                <w:rFonts w:hint="eastAsia" w:ascii="宋体" w:hAnsi="宋体" w:cs="宋体"/>
                <w:color w:val="000000"/>
              </w:rPr>
              <w:t xml:space="preserve">证书，得0.5分，最高得3.5分；</w:t>
            </w:r>
            <w:r/>
          </w:p>
          <w:p>
            <w:pPr>
              <w:jc w:val="left"/>
              <w:widowControl/>
              <w:rPr>
                <w:rFonts w:ascii="宋体" w:hAnsi="宋体" w:cs="宋体"/>
                <w:color w:val="000000"/>
              </w:rPr>
            </w:pPr>
            <w:r>
              <w:rPr>
                <w:rFonts w:hint="eastAsia" w:ascii="宋体" w:hAnsi="宋体" w:cs="宋体"/>
                <w:color w:val="000000"/>
              </w:rPr>
              <w:t xml:space="preserve">3.3.</w:t>
            </w:r>
            <w:r>
              <w:rPr>
                <w:rFonts w:hint="eastAsia" w:ascii="宋体" w:hAnsi="宋体" w:cs="宋体"/>
                <w:color w:val="000000"/>
              </w:rPr>
              <w:t xml:space="preserve">2、团队成员</w:t>
            </w:r>
            <w:r>
              <w:rPr>
                <w:rFonts w:hint="eastAsia" w:ascii="宋体" w:hAnsi="宋体" w:cs="宋体"/>
                <w:color w:val="000000"/>
              </w:rPr>
              <w:t xml:space="preserve">具有系统规划与管理师证书、信息系统项目管理师证书、数据库系统工程师证书、系统分析师证书、系统集成项目管理工程师证书、咨询工程师（投资）证书、软件工程</w:t>
            </w:r>
            <w:r>
              <w:rPr>
                <w:rFonts w:hint="eastAsia" w:ascii="宋体" w:hAnsi="宋体" w:cs="宋体"/>
                <w:color w:val="000000"/>
              </w:rPr>
              <w:t xml:space="preserve">造价师</w:t>
            </w:r>
            <w:r>
              <w:rPr>
                <w:rFonts w:hint="eastAsia" w:ascii="宋体" w:hAnsi="宋体" w:cs="宋体"/>
                <w:color w:val="000000"/>
              </w:rPr>
              <w:t xml:space="preserve">证书，每提供一类</w:t>
            </w:r>
            <w:r>
              <w:rPr>
                <w:rFonts w:hint="eastAsia" w:ascii="宋体" w:hAnsi="宋体" w:cs="宋体"/>
                <w:color w:val="000000"/>
              </w:rPr>
              <w:t xml:space="preserve">证书</w:t>
            </w:r>
            <w:r>
              <w:rPr>
                <w:rFonts w:hint="eastAsia" w:ascii="宋体" w:hAnsi="宋体" w:cs="宋体"/>
                <w:color w:val="000000"/>
              </w:rPr>
              <w:t xml:space="preserve">得1分，最高得7分，不提供不得分。团队成员不足7人则本项得0分。（以上人员同一个人具有多个证书的不重复计分，提供人员身份证、资质证书复印件及</w:t>
            </w:r>
            <w:r>
              <w:rPr>
                <w:rFonts w:hint="eastAsia"/>
              </w:rPr>
              <w:t xml:space="preserve">投标人近</w:t>
            </w:r>
            <w:r>
              <w:rPr>
                <w:rFonts w:hint="eastAsia"/>
              </w:rPr>
              <w:t xml:space="preserve">6</w:t>
            </w:r>
            <w:r>
              <w:rPr>
                <w:rFonts w:hint="eastAsia"/>
              </w:rPr>
              <w:t xml:space="preserve">个月内为其缴纳的任意一个月的社保证明材料</w:t>
            </w:r>
            <w:r>
              <w:rPr>
                <w:rFonts w:hint="eastAsia" w:ascii="宋体" w:hAnsi="宋体" w:cs="宋体"/>
                <w:color w:val="000000"/>
              </w:rPr>
              <w:t xml:space="preserve">，加盖投标人公章）</w:t>
            </w:r>
            <w:r/>
          </w:p>
          <w:p>
            <w:pPr>
              <w:jc w:val="left"/>
              <w:rPr>
                <w:rFonts w:ascii="宋体" w:hAnsi="宋体" w:cs="宋体"/>
                <w:color w:val="000000"/>
              </w:rPr>
            </w:pPr>
            <w:r>
              <w:rPr>
                <w:rFonts w:hint="eastAsia" w:ascii="宋体" w:hAnsi="宋体" w:cs="宋体"/>
                <w:color w:val="000000"/>
              </w:rPr>
              <w:t xml:space="preserve">3.3.</w:t>
            </w:r>
            <w:r>
              <w:rPr>
                <w:rFonts w:hint="eastAsia" w:ascii="宋体" w:hAnsi="宋体" w:cs="宋体"/>
                <w:color w:val="000000"/>
              </w:rPr>
              <w:t xml:space="preserve">3</w:t>
            </w:r>
            <w:r>
              <w:rPr>
                <w:rFonts w:hint="eastAsia" w:ascii="宋体" w:hAnsi="宋体" w:cs="宋体"/>
                <w:color w:val="000000"/>
              </w:rPr>
              <w:t xml:space="preserve">、以上持证成员自2022年以来参与过信息化项目监理服务项目，每提供1个业绩证明得</w:t>
            </w:r>
            <w:r>
              <w:rPr>
                <w:rFonts w:hint="eastAsia" w:ascii="宋体" w:hAnsi="宋体" w:cs="宋体"/>
                <w:color w:val="000000"/>
              </w:rPr>
              <w:t xml:space="preserve">0.5</w:t>
            </w:r>
            <w:r>
              <w:rPr>
                <w:rFonts w:hint="eastAsia" w:ascii="宋体" w:hAnsi="宋体" w:cs="宋体"/>
                <w:color w:val="000000"/>
              </w:rPr>
              <w:t xml:space="preserve">分，最多得</w:t>
            </w:r>
            <w:r>
              <w:rPr>
                <w:rFonts w:hint="eastAsia" w:ascii="宋体" w:hAnsi="宋体" w:cs="宋体"/>
                <w:color w:val="000000"/>
              </w:rPr>
              <w:t xml:space="preserve">3.5</w:t>
            </w:r>
            <w:r>
              <w:rPr>
                <w:rFonts w:hint="eastAsia" w:ascii="宋体" w:hAnsi="宋体" w:cs="宋体"/>
                <w:color w:val="000000"/>
              </w:rPr>
              <w:t xml:space="preserve">分（最多提供6名成员，一人多个业绩或一个业绩多人按一个业绩计算，以合同签订日期为准，提供合同复印件</w:t>
            </w:r>
            <w:r>
              <w:rPr>
                <w:rFonts w:hint="eastAsia" w:ascii="宋体" w:hAnsi="宋体" w:cs="宋体"/>
                <w:color w:val="000000"/>
              </w:rPr>
              <w:t xml:space="preserve">或委托人出具的其他</w:t>
            </w:r>
            <w:r>
              <w:rPr>
                <w:rFonts w:hint="eastAsia" w:ascii="宋体" w:hAnsi="宋体" w:cs="宋体"/>
                <w:color w:val="000000"/>
              </w:rPr>
              <w:t xml:space="preserve">有效证明材料，加盖投标人公章）</w:t>
            </w:r>
            <w:r/>
          </w:p>
        </w:tc>
        <w:tc>
          <w:tcPr>
            <w:shd w:val="clear" w:color="auto" w:fill="auto"/>
            <w:tcBorders>
              <w:top w:val="single" w:color="000000" w:sz="4" w:space="0"/>
              <w:left w:val="single" w:color="000000" w:sz="4" w:space="0"/>
              <w:right w:val="single" w:color="000000" w:sz="4" w:space="0"/>
            </w:tcBorders>
            <w:tcW w:w="1020" w:type="dxa"/>
            <w:vAlign w:val="center"/>
            <w:textDirection w:val="lrTb"/>
            <w:noWrap w:val="false"/>
          </w:tcPr>
          <w:p>
            <w:pPr>
              <w:jc w:val="center"/>
              <w:widowControl/>
              <w:rPr>
                <w:color w:val="000000"/>
              </w:rPr>
            </w:pPr>
            <w:r>
              <w:rPr>
                <w:rFonts w:hint="eastAsia"/>
                <w:color w:val="000000"/>
              </w:rPr>
              <w:t xml:space="preserve">14</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9713" w:type="dxa"/>
            <w:textDirection w:val="lrTb"/>
            <w:noWrap w:val="false"/>
          </w:tcPr>
          <w:p>
            <w:pPr>
              <w:jc w:val="left"/>
              <w:widowControl/>
              <w:rPr>
                <w:color w:val="000000"/>
              </w:rPr>
            </w:pPr>
            <w:r>
              <w:rPr>
                <w:color w:val="000000"/>
              </w:rPr>
              <w:t xml:space="preserve">4.</w:t>
            </w:r>
            <w:r>
              <w:rPr>
                <w:rFonts w:ascii="宋体" w:hAnsi="宋体"/>
                <w:color w:val="000000"/>
              </w:rPr>
              <w:t xml:space="preserve">履约能力（</w:t>
            </w:r>
            <w:r>
              <w:rPr>
                <w:rFonts w:ascii="宋体" w:hAnsi="宋体"/>
                <w:color w:val="000000"/>
              </w:rPr>
              <w:t xml:space="preserve">2</w:t>
            </w:r>
            <w:r>
              <w:rPr>
                <w:rFonts w:ascii="宋体" w:hAnsi="宋体"/>
                <w:color w:val="000000"/>
              </w:rPr>
              <w:t xml:space="preserve">分）</w:t>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项目过程管理能力</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投标人须使用信息化工具辅助监理工作，具有工程监理项目管理系统软件著作权。提供包含“质量控制、进度控制、投资控制、变更控制、合同管理、信息</w:t>
            </w:r>
            <w:r>
              <w:rPr>
                <w:color w:val="000000"/>
              </w:rPr>
              <w:t xml:space="preserve">/</w:t>
            </w:r>
            <w:r>
              <w:rPr>
                <w:rFonts w:ascii="宋体" w:hAnsi="宋体" w:cs="宋体"/>
                <w:color w:val="000000"/>
              </w:rPr>
              <w:t xml:space="preserve">文档管理、安全管理、参建单位沟通或协调”相关功能的管理系统软件著作权证书，有</w:t>
            </w:r>
            <w:r>
              <w:rPr>
                <w:color w:val="000000"/>
              </w:rPr>
              <w:t xml:space="preserve">1</w:t>
            </w:r>
            <w:r>
              <w:rPr>
                <w:rFonts w:ascii="宋体" w:hAnsi="宋体" w:cs="宋体"/>
                <w:color w:val="000000"/>
              </w:rPr>
              <w:t xml:space="preserve">个得</w:t>
            </w:r>
            <w:r>
              <w:rPr>
                <w:rFonts w:ascii="宋体" w:hAnsi="宋体" w:cs="宋体"/>
                <w:color w:val="000000"/>
              </w:rPr>
              <w:t xml:space="preserve">1</w:t>
            </w:r>
            <w:r>
              <w:rPr>
                <w:rFonts w:ascii="宋体" w:hAnsi="宋体" w:cs="宋体"/>
                <w:color w:val="000000"/>
              </w:rPr>
              <w:t xml:space="preserve">分，最高得</w:t>
            </w:r>
            <w:r>
              <w:rPr>
                <w:color w:val="000000"/>
              </w:rPr>
              <w:t xml:space="preserve">2</w:t>
            </w:r>
            <w:r>
              <w:rPr>
                <w:rFonts w:ascii="宋体" w:hAnsi="宋体" w:cs="宋体"/>
                <w:color w:val="000000"/>
              </w:rPr>
              <w:t xml:space="preserve">分。（提供相关计算机软件著作权登记证书，并加盖投标人公章）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2</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9713" w:type="dxa"/>
            <w:textDirection w:val="lrTb"/>
            <w:noWrap w:val="false"/>
          </w:tcPr>
          <w:p>
            <w:pPr>
              <w:jc w:val="left"/>
              <w:widowControl/>
              <w:rPr>
                <w:color w:val="000000"/>
              </w:rPr>
            </w:pPr>
            <w:r>
              <w:rPr>
                <w:color w:val="000000"/>
              </w:rPr>
              <w:t xml:space="preserve">5.</w:t>
            </w:r>
            <w:r>
              <w:rPr>
                <w:rFonts w:ascii="宋体" w:hAnsi="宋体"/>
                <w:color w:val="000000"/>
              </w:rPr>
              <w:t xml:space="preserve">业绩（</w:t>
            </w:r>
            <w:r>
              <w:rPr>
                <w:rFonts w:ascii="宋体" w:hAnsi="宋体"/>
                <w:color w:val="000000"/>
              </w:rPr>
              <w:t xml:space="preserve">10</w:t>
            </w:r>
            <w:r>
              <w:rPr>
                <w:rFonts w:ascii="宋体" w:hAnsi="宋体"/>
                <w:color w:val="000000"/>
              </w:rPr>
              <w:t xml:space="preserve">分）</w:t>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653" w:type="dxa"/>
            <w:textDirection w:val="lrTb"/>
            <w:noWrap w:val="false"/>
          </w:tcPr>
          <w:p>
            <w:pPr>
              <w:jc w:val="left"/>
              <w:widowControl/>
              <w:rPr>
                <w:rFonts w:ascii="宋体" w:hAnsi="宋体" w:cs="宋体"/>
                <w:color w:val="000000"/>
              </w:rPr>
            </w:pPr>
            <w:r>
              <w:rPr>
                <w:rFonts w:hint="eastAsia" w:ascii="宋体" w:hAnsi="宋体" w:cs="宋体"/>
                <w:color w:val="000000"/>
              </w:rPr>
              <w:t xml:space="preserve">投标人具有自</w:t>
            </w:r>
            <w:r>
              <w:rPr>
                <w:color w:val="000000"/>
              </w:rPr>
              <w:t xml:space="preserve">202</w:t>
            </w:r>
            <w:r>
              <w:rPr>
                <w:rFonts w:hint="eastAsia"/>
                <w:color w:val="000000"/>
              </w:rPr>
              <w:t xml:space="preserve">2</w:t>
            </w:r>
            <w:r>
              <w:rPr>
                <w:rFonts w:ascii="宋体" w:hAnsi="宋体" w:cs="宋体"/>
                <w:color w:val="000000"/>
              </w:rPr>
              <w:t xml:space="preserve">年</w:t>
            </w:r>
            <w:r>
              <w:rPr>
                <w:color w:val="000000"/>
              </w:rPr>
              <w:t xml:space="preserve">1</w:t>
            </w:r>
            <w:r>
              <w:rPr>
                <w:rFonts w:ascii="宋体" w:hAnsi="宋体" w:cs="宋体"/>
                <w:color w:val="000000"/>
              </w:rPr>
              <w:t xml:space="preserve">月</w:t>
            </w:r>
            <w:r>
              <w:rPr>
                <w:color w:val="000000"/>
              </w:rPr>
              <w:t xml:space="preserve">1</w:t>
            </w:r>
            <w:r>
              <w:rPr>
                <w:rFonts w:ascii="宋体" w:hAnsi="宋体" w:cs="宋体"/>
                <w:color w:val="000000"/>
              </w:rPr>
              <w:t xml:space="preserve">日以来（以合同签订时间为准）信息化项目监理服务业绩案例</w:t>
            </w:r>
            <w:r>
              <w:rPr>
                <w:rFonts w:ascii="宋体" w:hAnsi="宋体" w:cs="宋体"/>
                <w:color w:val="000000"/>
              </w:rPr>
              <w:t xml:space="preserve">的，每提供一个得</w:t>
            </w:r>
            <w:r>
              <w:rPr>
                <w:rFonts w:hint="eastAsia"/>
                <w:color w:val="000000"/>
              </w:rPr>
              <w:t xml:space="preserve">2</w:t>
            </w:r>
            <w:r>
              <w:rPr>
                <w:rFonts w:ascii="宋体" w:hAnsi="宋体" w:cs="宋体"/>
                <w:color w:val="000000"/>
              </w:rPr>
              <w:t xml:space="preserve">分，本项最高得</w:t>
            </w:r>
            <w:r>
              <w:rPr>
                <w:rFonts w:hint="eastAsia" w:ascii="宋体" w:hAnsi="宋体" w:cs="宋体"/>
                <w:color w:val="000000"/>
              </w:rPr>
              <w:t xml:space="preserve">10</w:t>
            </w:r>
            <w:r>
              <w:rPr>
                <w:rFonts w:ascii="宋体" w:hAnsi="宋体" w:cs="宋体"/>
                <w:color w:val="000000"/>
              </w:rPr>
              <w:t xml:space="preserve">分，</w:t>
            </w:r>
            <w:r>
              <w:rPr>
                <w:rFonts w:ascii="宋体" w:hAnsi="宋体" w:cs="宋体"/>
                <w:color w:val="000000"/>
              </w:rPr>
              <w:t xml:space="preserve">不提供不得分。（提供合同复印件并加盖投标人公章，合同须能反映项目名称、主要标的物，签订时间和签章清晰可见）</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color w:val="000000"/>
              </w:rPr>
            </w:pPr>
            <w:r>
              <w:rPr>
                <w:rFonts w:hint="eastAsia"/>
                <w:color w:val="000000"/>
              </w:rPr>
              <w:t xml:space="preserve">10</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693" w:type="dxa"/>
            <w:textDirection w:val="lrTb"/>
            <w:noWrap w:val="false"/>
          </w:tcPr>
          <w:p>
            <w:pPr>
              <w:jc w:val="left"/>
              <w:widowControl/>
              <w:rPr>
                <w:rFonts w:ascii="宋体" w:hAnsi="宋体" w:cs="宋体"/>
                <w:color w:val="000000"/>
              </w:rPr>
            </w:pPr>
            <w:r>
              <w:rPr>
                <w:rFonts w:hint="eastAsia" w:ascii="宋体" w:hAnsi="宋体" w:cs="宋体"/>
                <w:color w:val="00000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20" w:type="dxa"/>
            <w:textDirection w:val="lrTb"/>
            <w:noWrap w:val="false"/>
          </w:tcPr>
          <w:p>
            <w:pPr>
              <w:jc w:val="center"/>
              <w:widowControl/>
              <w:rPr>
                <w:color w:val="000000"/>
              </w:rPr>
            </w:pPr>
            <w:r>
              <w:rPr>
                <w:color w:val="000000"/>
              </w:rPr>
              <w:t xml:space="preserve">100</w:t>
            </w:r>
            <w:r/>
          </w:p>
        </w:tc>
      </w:tr>
    </w:tbl>
    <w:p>
      <w:pPr>
        <w:jc w:val="left"/>
        <w:widowControl/>
        <w:rPr>
          <w:bCs/>
          <w:color w:val="000000"/>
          <w:sz w:val="24"/>
        </w:rPr>
      </w:pPr>
      <w:r>
        <w:rPr>
          <w:bCs/>
          <w:color w:val="000000"/>
          <w:sz w:val="24"/>
        </w:rPr>
      </w:r>
      <w:r/>
    </w:p>
    <w:p>
      <w:pPr>
        <w:jc w:val="left"/>
        <w:widowControl/>
        <w:rPr>
          <w:b/>
          <w:color w:val="000000"/>
          <w:sz w:val="24"/>
        </w:rPr>
      </w:pPr>
      <w:r>
        <w:rPr>
          <w:b/>
          <w:color w:val="000000"/>
          <w:sz w:val="24"/>
        </w:rPr>
      </w:r>
      <w:r/>
    </w:p>
    <w:p>
      <w:pPr>
        <w:jc w:val="left"/>
        <w:widowControl/>
        <w:rPr>
          <w:rFonts w:ascii="宋体" w:hAnsi="宋体"/>
          <w:b/>
          <w:color w:val="000000"/>
          <w:sz w:val="24"/>
          <w:szCs w:val="24"/>
        </w:rPr>
        <w:outlineLvl w:val="1"/>
      </w:pPr>
      <w:r>
        <w:rPr>
          <w:rFonts w:hint="eastAsia" w:ascii="宋体" w:hAnsi="宋体"/>
          <w:b/>
          <w:color w:val="000000"/>
          <w:sz w:val="24"/>
          <w:szCs w:val="24"/>
        </w:rPr>
        <w:br w:type="page" w:clear="all"/>
      </w:r>
      <w:r/>
    </w:p>
    <w:p>
      <w:pPr>
        <w:jc w:val="left"/>
        <w:widowControl/>
        <w:rPr>
          <w:b/>
          <w:color w:val="000000"/>
          <w:sz w:val="24"/>
          <w:szCs w:val="24"/>
        </w:rPr>
        <w:outlineLvl w:val="1"/>
      </w:pPr>
      <w:r>
        <w:rPr>
          <w:rFonts w:hint="eastAsia" w:ascii="宋体" w:hAnsi="宋体"/>
          <w:b/>
          <w:color w:val="000000"/>
          <w:sz w:val="24"/>
          <w:szCs w:val="24"/>
        </w:rPr>
        <w:t xml:space="preserve">采购</w:t>
      </w:r>
      <w:r>
        <w:rPr>
          <w:rFonts w:ascii="宋体" w:hAnsi="宋体"/>
          <w:b/>
          <w:color w:val="000000"/>
          <w:sz w:val="24"/>
          <w:szCs w:val="24"/>
        </w:rPr>
        <w:t xml:space="preserve">包</w:t>
      </w:r>
      <w:r>
        <w:rPr>
          <w:rFonts w:hint="eastAsia"/>
          <w:b/>
          <w:color w:val="000000"/>
          <w:sz w:val="24"/>
          <w:szCs w:val="24"/>
        </w:rPr>
        <w:t xml:space="preserve">3</w:t>
      </w:r>
      <w:r>
        <w:rPr>
          <w:rFonts w:hint="eastAsia" w:ascii="宋体" w:hAnsi="宋体"/>
          <w:b/>
          <w:color w:val="000000"/>
          <w:sz w:val="24"/>
          <w:szCs w:val="24"/>
        </w:rPr>
        <w:t xml:space="preserve">：</w:t>
      </w:r>
      <w:r>
        <w:rPr>
          <w:rFonts w:hint="eastAsia" w:ascii="宋体" w:hAnsi="宋体"/>
          <w:b/>
          <w:color w:val="000000"/>
          <w:sz w:val="24"/>
          <w:szCs w:val="24"/>
        </w:rPr>
        <w:t xml:space="preserve">江苏省“智慧民政”一体化信息平台项目</w:t>
      </w:r>
      <w:r>
        <w:rPr>
          <w:rFonts w:hint="eastAsia" w:ascii="宋体" w:hAnsi="宋体"/>
          <w:b/>
          <w:color w:val="000000"/>
          <w:sz w:val="24"/>
          <w:szCs w:val="24"/>
        </w:rPr>
        <w:t xml:space="preserve">财务审计服务</w:t>
      </w:r>
      <w:r/>
    </w:p>
    <w:p>
      <w:pPr>
        <w:jc w:val="left"/>
        <w:widowControl/>
        <w:rPr>
          <w:bCs/>
          <w:color w:val="000000"/>
          <w:sz w:val="24"/>
        </w:rPr>
      </w:pPr>
      <w:r>
        <w:rPr>
          <w:bCs/>
          <w:color w:val="000000"/>
          <w:sz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7"/>
        <w:gridCol w:w="1221"/>
        <w:gridCol w:w="6657"/>
        <w:gridCol w:w="644"/>
      </w:tblGrid>
      <w:tr>
        <w:trPr>
          <w:jc w:val="center"/>
          <w:trHeight w:val="334"/>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
              </w:rPr>
            </w:pPr>
            <w:r>
              <w:rPr>
                <w:rFonts w:ascii="Calibri" w:hAnsi="Calibri" w:cs="Calibri"/>
                <w:b/>
              </w:rPr>
              <w:t xml:space="preserve">序号</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rPr>
                <w:rFonts w:ascii="宋体" w:hAnsi="宋体" w:cs="Calibri"/>
                <w:b/>
              </w:rPr>
            </w:pPr>
            <w:r>
              <w:rPr>
                <w:rFonts w:ascii="Calibri" w:hAnsi="Calibri" w:cs="Calibri"/>
                <w:b/>
              </w:rPr>
              <w:t xml:space="preserve">评审因素</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center"/>
              <w:rPr>
                <w:rFonts w:ascii="宋体" w:hAnsi="宋体" w:cs="Calibri"/>
                <w:b/>
              </w:rPr>
            </w:pPr>
            <w:r>
              <w:rPr>
                <w:rFonts w:ascii="Calibri" w:hAnsi="Calibri" w:cs="Calibri"/>
                <w:b/>
              </w:rPr>
              <w:t xml:space="preserve">评审细则</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rPr>
                <w:rFonts w:ascii="宋体" w:hAnsi="宋体" w:cs="Calibri"/>
                <w:b/>
              </w:rPr>
            </w:pPr>
            <w:r>
              <w:rPr>
                <w:rFonts w:ascii="Calibri" w:hAnsi="Calibri" w:cs="Calibri"/>
                <w:b/>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ascii="宋体" w:hAnsi="宋体" w:cs="Calibri"/>
                <w:bCs/>
              </w:rPr>
            </w:pPr>
            <w:r>
              <w:rPr>
                <w:rFonts w:ascii="宋体" w:hAnsi="宋体" w:cs="Calibri"/>
                <w:bCs/>
              </w:rPr>
              <w:t xml:space="preserve">1.</w:t>
            </w:r>
            <w:r>
              <w:rPr>
                <w:rFonts w:ascii="Calibri" w:hAnsi="Calibri" w:cs="Calibri"/>
                <w:bCs/>
              </w:rPr>
              <w:t xml:space="preserve">价格（</w:t>
            </w:r>
            <w:r>
              <w:rPr>
                <w:rFonts w:hint="eastAsia" w:ascii="宋体" w:hAnsi="宋体" w:cs="Calibri"/>
                <w:bCs/>
              </w:rPr>
              <w:t xml:space="preserve">1</w:t>
            </w:r>
            <w:r>
              <w:rPr>
                <w:rFonts w:hint="eastAsia" w:ascii="宋体" w:hAnsi="宋体" w:cs="Calibri"/>
                <w:bCs/>
              </w:rPr>
              <w:t xml:space="preserve">0</w:t>
            </w:r>
            <w:r>
              <w:rPr>
                <w:rFonts w:ascii="Calibri" w:hAnsi="Calibri" w:cs="Calibri"/>
                <w:bCs/>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1</w:t>
            </w:r>
            <w:r>
              <w:rPr>
                <w:rFonts w:hint="eastAsia" w:ascii="宋体" w:hAnsi="宋体" w:cs="Calibri"/>
                <w:bCs/>
              </w:rPr>
              <w:t xml:space="preserve">.1</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rPr>
                <w:rFonts w:ascii="宋体" w:hAnsi="宋体" w:cs="Calibri"/>
                <w:bCs/>
              </w:rPr>
            </w:pPr>
            <w:r>
              <w:rPr>
                <w:rFonts w:ascii="Calibri" w:hAnsi="Calibri" w:cs="Calibri"/>
                <w:bCs/>
              </w:rPr>
              <w:t xml:space="preserve">价格</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ascii="宋体" w:hAnsi="宋体"/>
              </w:rPr>
              <w:t xml:space="preserve">采用低价优先法计算，即满足招标文件要求且报价最低的投标报价为评标基准价，其价格分为满分。其他投标人的价格</w:t>
            </w:r>
            <w:r>
              <w:rPr>
                <w:rFonts w:ascii="宋体" w:hAnsi="宋体"/>
              </w:rPr>
              <w:t xml:space="preserve">分按照</w:t>
            </w:r>
            <w:r>
              <w:rPr>
                <w:rFonts w:ascii="宋体" w:hAnsi="宋体"/>
              </w:rPr>
              <w:t xml:space="preserve">下列公式计算：投标报价得分</w:t>
            </w:r>
            <w:r>
              <w:t xml:space="preserve">=</w:t>
            </w:r>
            <w:r>
              <w:rPr>
                <w:rFonts w:ascii="宋体" w:hAnsi="宋体"/>
              </w:rPr>
              <w:t xml:space="preserve">（评标基准价</w:t>
            </w:r>
            <w:r>
              <w:t xml:space="preserve">/</w:t>
            </w:r>
            <w:r>
              <w:rPr>
                <w:rFonts w:ascii="宋体" w:hAnsi="宋体"/>
              </w:rPr>
              <w:t xml:space="preserve">该投标人的投标报价）</w:t>
            </w:r>
            <w:r>
              <w:t xml:space="preserve">×</w:t>
            </w:r>
            <w:r>
              <w:rPr>
                <w:rFonts w:hint="eastAsia"/>
              </w:rPr>
              <w:t xml:space="preserve">1</w:t>
            </w:r>
            <w:r>
              <w:t xml:space="preserve">0</w:t>
            </w:r>
            <w:r>
              <w:rPr>
                <w:rFonts w:ascii="宋体" w:hAnsi="宋体"/>
              </w:rPr>
              <w:t xml:space="preserve">分，分值保留小数点后</w:t>
            </w:r>
            <w:r>
              <w:t xml:space="preserve">2</w:t>
            </w:r>
            <w:r>
              <w:rPr>
                <w:rFonts w:ascii="宋体" w:hAnsi="宋体"/>
              </w:rPr>
              <w:t xml:space="preserve">位。</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rPr>
                <w:rFonts w:ascii="宋体" w:hAnsi="宋体" w:cs="Calibri"/>
                <w:bCs/>
              </w:rPr>
            </w:pPr>
            <w:r>
              <w:rPr>
                <w:rFonts w:hint="eastAsia" w:ascii="宋体" w:hAnsi="宋体" w:cs="Calibri"/>
                <w:bCs/>
              </w:rPr>
              <w:t xml:space="preserve">10</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Calibri"/>
                <w:bCs/>
              </w:rPr>
            </w:pPr>
            <w:r>
              <w:rPr>
                <w:rFonts w:ascii="宋体" w:hAnsi="宋体" w:cs="Calibri"/>
                <w:bCs/>
              </w:rPr>
              <w:t xml:space="preserve">2</w:t>
            </w:r>
            <w:r>
              <w:rPr>
                <w:rFonts w:hint="eastAsia" w:ascii="宋体" w:hAnsi="宋体" w:cs="Calibri"/>
                <w:bCs/>
              </w:rPr>
              <w:t xml:space="preserve">.</w:t>
            </w:r>
            <w:r>
              <w:rPr>
                <w:rFonts w:ascii="Calibri" w:hAnsi="Calibri" w:cs="Calibri"/>
                <w:bCs/>
              </w:rPr>
              <w:t xml:space="preserve">技术（</w:t>
            </w:r>
            <w:r>
              <w:rPr>
                <w:rFonts w:hint="eastAsia" w:ascii="宋体" w:hAnsi="宋体" w:cs="Calibri"/>
                <w:bCs/>
              </w:rPr>
              <w:t xml:space="preserve">60</w:t>
            </w:r>
            <w:r>
              <w:rPr>
                <w:rFonts w:ascii="Calibri" w:hAnsi="Calibri" w:cs="Calibri"/>
                <w:bCs/>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2.1</w:t>
            </w:r>
            <w:r/>
          </w:p>
        </w:tc>
        <w:tc>
          <w:tcPr>
            <w:tcBorders>
              <w:top w:val="single" w:color="auto" w:sz="4" w:space="0"/>
              <w:left w:val="none" w:color="000000" w:sz="4" w:space="0"/>
              <w:right w:val="single" w:color="auto" w:sz="4" w:space="0"/>
            </w:tcBorders>
            <w:tcW w:w="666" w:type="pct"/>
            <w:vAlign w:val="center"/>
            <w:vMerge w:val="restart"/>
            <w:textDirection w:val="lrTb"/>
            <w:noWrap w:val="false"/>
          </w:tcPr>
          <w:p>
            <w:pPr>
              <w:jc w:val="center"/>
              <w:rPr>
                <w:rFonts w:ascii="宋体" w:hAnsi="宋体" w:cs="Calibri"/>
                <w:bCs/>
              </w:rPr>
            </w:pPr>
            <w:r>
              <w:rPr>
                <w:rFonts w:ascii="Calibri" w:hAnsi="Calibri" w:cs="Calibri"/>
                <w:bCs/>
              </w:rPr>
              <w:t xml:space="preserve">服务方案</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文件有完整的项目现状及情况分析。内容科学完整、详细、切实可行，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2</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文件有完整的审计服务</w:t>
            </w:r>
            <w:r>
              <w:rPr>
                <w:rFonts w:hint="eastAsia" w:ascii="Calibri" w:hAnsi="Calibri" w:cs="Calibri"/>
                <w:bCs/>
              </w:rPr>
              <w:t xml:space="preserve">工作内容</w:t>
            </w:r>
            <w:r>
              <w:rPr>
                <w:rFonts w:ascii="Calibri" w:hAnsi="Calibri" w:cs="Calibri"/>
                <w:bCs/>
              </w:rPr>
              <w:t xml:space="preserve">。内容科学完整、详细、切实可行，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3</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文件有完整的审计</w:t>
            </w:r>
            <w:r>
              <w:rPr>
                <w:rFonts w:hint="eastAsia" w:ascii="Calibri" w:hAnsi="Calibri" w:cs="Calibri"/>
                <w:bCs/>
              </w:rPr>
              <w:t xml:space="preserve">重难点分析</w:t>
            </w:r>
            <w:r>
              <w:rPr>
                <w:rFonts w:ascii="Calibri" w:hAnsi="Calibri" w:cs="Calibri"/>
                <w:bCs/>
              </w:rPr>
              <w:t xml:space="preserve">。内容科学完整、详细、切实可行，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2.4</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bCs/>
              </w:rPr>
            </w:pPr>
            <w:r>
              <w:rPr>
                <w:rFonts w:hint="eastAsia" w:ascii="Calibri" w:hAnsi="Calibri" w:cs="Calibri"/>
                <w:bCs/>
              </w:rPr>
              <w:t xml:space="preserve">投标</w:t>
            </w:r>
            <w:r>
              <w:rPr>
                <w:rFonts w:ascii="Calibri" w:hAnsi="Calibri" w:cs="Calibri"/>
                <w:bCs/>
              </w:rPr>
              <w:t xml:space="preserve">文件有完整的</w:t>
            </w:r>
            <w:r>
              <w:rPr>
                <w:rFonts w:hint="eastAsia" w:ascii="Calibri" w:hAnsi="Calibri" w:cs="Calibri"/>
                <w:bCs/>
              </w:rPr>
              <w:t xml:space="preserve">审计工作应急预案</w:t>
            </w:r>
            <w:r>
              <w:rPr>
                <w:rFonts w:ascii="Calibri" w:hAnsi="Calibri" w:cs="Calibri"/>
                <w:bCs/>
              </w:rPr>
              <w:t xml:space="preserve">。内容科学完整、详细、切实可行，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5</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文件有完整的时间</w:t>
            </w:r>
            <w:r>
              <w:rPr>
                <w:rFonts w:hint="eastAsia" w:ascii="Calibri" w:hAnsi="Calibri" w:cs="Calibri"/>
                <w:bCs/>
              </w:rPr>
              <w:t xml:space="preserve">及质量</w:t>
            </w:r>
            <w:r>
              <w:rPr>
                <w:rFonts w:hint="eastAsia" w:ascii="Calibri" w:hAnsi="Calibri" w:cs="Calibri"/>
                <w:bCs/>
              </w:rPr>
              <w:t xml:space="preserve">保证措施</w:t>
            </w:r>
            <w:r>
              <w:rPr>
                <w:rFonts w:ascii="Calibri" w:hAnsi="Calibri" w:cs="Calibri"/>
                <w:bCs/>
              </w:rPr>
              <w:t xml:space="preserve">。内容科学完整、详细、切实可行，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2.</w:t>
            </w:r>
            <w:r>
              <w:rPr>
                <w:rFonts w:hint="eastAsia" w:ascii="宋体" w:hAnsi="宋体" w:cs="Calibri"/>
                <w:bCs/>
              </w:rPr>
              <w:t xml:space="preserve">6</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bCs/>
              </w:rPr>
            </w:pPr>
            <w:r>
              <w:rPr>
                <w:rFonts w:hint="eastAsia" w:ascii="Calibri" w:hAnsi="Calibri" w:cs="Calibri"/>
                <w:bCs/>
              </w:rPr>
              <w:t xml:space="preserve">投标</w:t>
            </w:r>
            <w:r>
              <w:rPr>
                <w:rFonts w:ascii="Calibri" w:hAnsi="Calibri" w:cs="Calibri"/>
                <w:bCs/>
              </w:rPr>
              <w:t xml:space="preserve">文件有完整的</w:t>
            </w:r>
            <w:r>
              <w:rPr>
                <w:rFonts w:hint="eastAsia" w:ascii="Calibri" w:hAnsi="Calibri" w:cs="Calibri"/>
                <w:bCs/>
              </w:rPr>
              <w:t xml:space="preserve">审计风险评估方案</w:t>
            </w:r>
            <w:r>
              <w:rPr>
                <w:rFonts w:ascii="Calibri" w:hAnsi="Calibri" w:cs="Calibri"/>
                <w:bCs/>
              </w:rPr>
              <w:t xml:space="preserve">。内容科学完整、详细、切实可行，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2.7</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bCs/>
              </w:rPr>
            </w:pPr>
            <w:r/>
            <w:bookmarkStart w:id="247" w:name="OLE_LINK12"/>
            <w:r>
              <w:rPr>
                <w:rFonts w:hint="eastAsia" w:ascii="Calibri" w:hAnsi="Calibri" w:cs="Calibri"/>
                <w:bCs/>
              </w:rPr>
              <w:t xml:space="preserve">投标</w:t>
            </w:r>
            <w:r>
              <w:rPr>
                <w:rFonts w:ascii="Calibri" w:hAnsi="Calibri" w:cs="Calibri"/>
                <w:bCs/>
              </w:rPr>
              <w:t xml:space="preserve">文件有完整的</w:t>
            </w:r>
            <w:r>
              <w:rPr>
                <w:rFonts w:hint="eastAsia" w:ascii="Calibri" w:hAnsi="Calibri" w:cs="Calibri"/>
                <w:bCs/>
              </w:rPr>
              <w:t xml:space="preserve">审计工具使用</w:t>
            </w:r>
            <w:r>
              <w:rPr>
                <w:rFonts w:ascii="Calibri" w:hAnsi="Calibri" w:cs="Calibri"/>
                <w:bCs/>
              </w:rPr>
              <w:t xml:space="preserve">方案。内容科学完整、详细、切实可行，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bookmarkEnd w:id="247"/>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2.8</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bCs/>
              </w:rPr>
            </w:pPr>
            <w:r/>
            <w:bookmarkStart w:id="248" w:name="OLE_LINK13"/>
            <w:r>
              <w:rPr>
                <w:rFonts w:hint="eastAsia" w:ascii="Calibri" w:hAnsi="Calibri" w:cs="Calibri"/>
                <w:bCs/>
              </w:rPr>
              <w:t xml:space="preserve">投标</w:t>
            </w:r>
            <w:r>
              <w:rPr>
                <w:rFonts w:ascii="Calibri" w:hAnsi="Calibri" w:cs="Calibri"/>
                <w:bCs/>
              </w:rPr>
              <w:t xml:space="preserve">文件有完整的</w:t>
            </w:r>
            <w:r>
              <w:rPr>
                <w:rFonts w:hint="eastAsia" w:ascii="Calibri" w:hAnsi="Calibri" w:cs="Calibri"/>
                <w:bCs/>
              </w:rPr>
              <w:t xml:space="preserve">审计</w:t>
            </w:r>
            <w:r>
              <w:rPr>
                <w:rFonts w:hint="eastAsia" w:ascii="Calibri" w:hAnsi="Calibri" w:cs="Calibri"/>
                <w:bCs/>
              </w:rPr>
              <w:t xml:space="preserve">数据管理</w:t>
            </w:r>
            <w:r>
              <w:rPr>
                <w:rFonts w:ascii="Calibri" w:hAnsi="Calibri" w:cs="Calibri"/>
                <w:bCs/>
              </w:rPr>
              <w:t xml:space="preserve">方案。内容科学完整、详细、切实可行，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bookmarkEnd w:id="248"/>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2.9</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pPr>
            <w:r>
              <w:rPr>
                <w:rFonts w:hint="eastAsia"/>
              </w:rPr>
              <w:t xml:space="preserve">投标</w:t>
            </w:r>
            <w:r>
              <w:t xml:space="preserve">文件有完整的</w:t>
            </w:r>
            <w:r>
              <w:rPr>
                <w:rFonts w:hint="eastAsia"/>
              </w:rPr>
              <w:t xml:space="preserve">廉政措施</w:t>
            </w:r>
            <w:r>
              <w:t xml:space="preserve">。内容科学完整、详细、切实可行，方案优于项目要求的得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10</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pPr>
            <w:r/>
            <w:bookmarkStart w:id="249" w:name="_Hlk112071057"/>
            <w:r>
              <w:rPr>
                <w:rFonts w:hint="eastAsia"/>
              </w:rPr>
              <w:t xml:space="preserve">投标</w:t>
            </w:r>
            <w:r>
              <w:t xml:space="preserve">文件有完整的</w:t>
            </w:r>
            <w:r>
              <w:rPr>
                <w:rFonts w:hint="eastAsia"/>
              </w:rPr>
              <w:t xml:space="preserve">保密措施</w:t>
            </w:r>
            <w:r>
              <w:t xml:space="preserve">。内容全面、切实可行，</w:t>
            </w:r>
            <w:bookmarkEnd w:id="249"/>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11</w:t>
            </w:r>
            <w:r/>
          </w:p>
        </w:tc>
        <w:tc>
          <w:tcPr>
            <w:tcBorders>
              <w:left w:val="none" w:color="000000"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文件有完整的岗位部门职责方案。</w:t>
            </w:r>
            <w:bookmarkStart w:id="250" w:name="OLE_LINK18"/>
            <w:r>
              <w:rPr>
                <w:rFonts w:ascii="Calibri" w:hAnsi="Calibri" w:cs="Calibri"/>
                <w:bCs/>
              </w:rPr>
              <w:t xml:space="preserve">内容全面、切实可行，</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bookmarkEnd w:id="250"/>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2.</w:t>
            </w:r>
            <w:r>
              <w:rPr>
                <w:rFonts w:hint="eastAsia" w:ascii="宋体" w:hAnsi="宋体" w:cs="Calibri"/>
                <w:bCs/>
              </w:rPr>
              <w:t xml:space="preserve">12</w:t>
            </w:r>
            <w:r/>
          </w:p>
        </w:tc>
        <w:tc>
          <w:tcPr>
            <w:tcBorders>
              <w:left w:val="none" w:color="000000" w:sz="4" w:space="0"/>
              <w:bottom w:val="single" w:color="auto" w:sz="4" w:space="0"/>
              <w:right w:val="single" w:color="auto" w:sz="4" w:space="0"/>
            </w:tcBorders>
            <w:tcW w:w="666" w:type="pct"/>
            <w:vAlign w:val="center"/>
            <w:vMerge w:val="continue"/>
            <w:textDirection w:val="lrTb"/>
            <w:noWrap w:val="false"/>
          </w:tcPr>
          <w:p>
            <w:pPr>
              <w:ind w:firstLine="210"/>
              <w:rPr>
                <w:rFonts w:ascii="宋体" w:hAnsi="宋体" w:cs="Calibri"/>
                <w:bCs/>
              </w:rPr>
            </w:pPr>
            <w:r>
              <w:rPr>
                <w:rFonts w:ascii="宋体" w:hAnsi="宋体" w:cs="Calibri"/>
                <w:bCs/>
              </w:rPr>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rPr>
                <w:rFonts w:hint="eastAsia" w:ascii="Calibri" w:hAnsi="Calibri" w:cs="Calibri"/>
                <w:bCs/>
              </w:rPr>
              <w:t xml:space="preserve">投标</w:t>
            </w:r>
            <w:r>
              <w:rPr>
                <w:rFonts w:ascii="Calibri" w:hAnsi="Calibri" w:cs="Calibri"/>
                <w:bCs/>
              </w:rPr>
              <w:t xml:space="preserve">文件有完整的对本项目的服务响应及承诺。</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5</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Calibri"/>
                <w:bCs/>
              </w:rPr>
            </w:pPr>
            <w:r>
              <w:rPr>
                <w:rFonts w:hint="eastAsia" w:ascii="宋体" w:hAnsi="宋体" w:cs="Calibri"/>
                <w:bCs/>
              </w:rPr>
              <w:t xml:space="preserve">3.</w:t>
            </w:r>
            <w:r>
              <w:rPr>
                <w:rFonts w:ascii="Calibri" w:hAnsi="Calibri" w:cs="Calibri"/>
                <w:bCs/>
              </w:rPr>
              <w:t xml:space="preserve">服务（</w:t>
            </w:r>
            <w:r>
              <w:rPr>
                <w:rFonts w:hint="eastAsia" w:ascii="宋体" w:hAnsi="宋体" w:cs="Calibri"/>
                <w:bCs/>
              </w:rPr>
              <w:t xml:space="preserve">20</w:t>
            </w:r>
            <w:r>
              <w:rPr>
                <w:rFonts w:ascii="Calibri" w:hAnsi="Calibri" w:cs="Calibri"/>
                <w:bCs/>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3.1</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rPr>
                <w:rFonts w:ascii="宋体" w:hAnsi="宋体" w:cs="Calibri"/>
                <w:bCs/>
              </w:rPr>
            </w:pPr>
            <w:r>
              <w:rPr>
                <w:rFonts w:hint="eastAsia" w:ascii="Calibri" w:hAnsi="Calibri" w:cs="Calibri"/>
                <w:bCs/>
              </w:rPr>
              <w:t xml:space="preserve">项目负责人</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rPr>
            </w:pPr>
            <w:r>
              <w:rPr>
                <w:rFonts w:hint="eastAsia" w:ascii="Calibri" w:hAnsi="Calibri" w:cs="Calibri"/>
              </w:rPr>
              <w:t xml:space="preserve">3.1.1</w:t>
            </w:r>
            <w:r>
              <w:rPr>
                <w:rFonts w:hint="eastAsia" w:ascii="Calibri" w:hAnsi="Calibri" w:cs="Calibri"/>
              </w:rPr>
              <w:t xml:space="preserve">投标人针对本项目安排的项目负责人具有注册会计师</w:t>
            </w:r>
            <w:r>
              <w:rPr>
                <w:rFonts w:hint="eastAsia" w:ascii="Calibri" w:hAnsi="Calibri" w:cs="Calibri"/>
              </w:rPr>
              <w:t xml:space="preserve">证书</w:t>
            </w:r>
            <w:r>
              <w:rPr>
                <w:rFonts w:hint="eastAsia" w:ascii="Calibri" w:hAnsi="Calibri" w:cs="Calibri"/>
              </w:rPr>
              <w:t xml:space="preserve">，截至</w:t>
            </w:r>
            <w:r>
              <w:rPr>
                <w:rFonts w:hint="eastAsia" w:ascii="Calibri" w:hAnsi="Calibri" w:cs="Calibri"/>
              </w:rPr>
              <w:t xml:space="preserve">202</w:t>
            </w:r>
            <w:r>
              <w:rPr>
                <w:rFonts w:hint="eastAsia" w:ascii="Calibri" w:hAnsi="Calibri" w:cs="Calibri"/>
              </w:rPr>
              <w:t xml:space="preserve">4</w:t>
            </w:r>
            <w:r>
              <w:rPr>
                <w:rFonts w:hint="eastAsia" w:ascii="Calibri" w:hAnsi="Calibri" w:cs="Calibri"/>
              </w:rPr>
              <w:t xml:space="preserve">年</w:t>
            </w:r>
            <w:r>
              <w:rPr>
                <w:rFonts w:hint="eastAsia" w:ascii="Calibri" w:hAnsi="Calibri" w:cs="Calibri"/>
              </w:rPr>
              <w:t xml:space="preserve">12</w:t>
            </w:r>
            <w:r>
              <w:rPr>
                <w:rFonts w:hint="eastAsia" w:ascii="Calibri" w:hAnsi="Calibri" w:cs="Calibri"/>
              </w:rPr>
              <w:t xml:space="preserve">月</w:t>
            </w:r>
            <w:r>
              <w:rPr>
                <w:rFonts w:hint="eastAsia" w:ascii="Calibri" w:hAnsi="Calibri" w:cs="Calibri"/>
              </w:rPr>
              <w:t xml:space="preserve">31</w:t>
            </w:r>
            <w:r>
              <w:rPr>
                <w:rFonts w:hint="eastAsia" w:ascii="Calibri" w:hAnsi="Calibri" w:cs="Calibri"/>
              </w:rPr>
              <w:t xml:space="preserve">日，注册年限满</w:t>
            </w:r>
            <w:r>
              <w:rPr>
                <w:rFonts w:hint="eastAsia" w:ascii="Calibri" w:hAnsi="Calibri" w:cs="Calibri"/>
              </w:rPr>
              <w:t xml:space="preserve">5</w:t>
            </w:r>
            <w:r>
              <w:rPr>
                <w:rFonts w:hint="eastAsia" w:ascii="Calibri" w:hAnsi="Calibri" w:cs="Calibri"/>
              </w:rPr>
              <w:t xml:space="preserve">年（含）以上的得</w:t>
            </w:r>
            <w:r>
              <w:rPr>
                <w:rFonts w:hint="eastAsia" w:ascii="Calibri" w:hAnsi="Calibri" w:cs="Calibri"/>
              </w:rPr>
              <w:t xml:space="preserve">5</w:t>
            </w:r>
            <w:r>
              <w:rPr>
                <w:rFonts w:hint="eastAsia" w:ascii="Calibri" w:hAnsi="Calibri" w:cs="Calibri"/>
              </w:rPr>
              <w:t xml:space="preserve">分，满</w:t>
            </w:r>
            <w:r>
              <w:rPr>
                <w:rFonts w:hint="eastAsia" w:ascii="Calibri" w:hAnsi="Calibri" w:cs="Calibri"/>
              </w:rPr>
              <w:t xml:space="preserve">3</w:t>
            </w:r>
            <w:r>
              <w:rPr>
                <w:rFonts w:hint="eastAsia" w:ascii="Calibri" w:hAnsi="Calibri" w:cs="Calibri"/>
              </w:rPr>
              <w:t xml:space="preserve">年（含）以上、</w:t>
            </w:r>
            <w:r>
              <w:rPr>
                <w:rFonts w:hint="eastAsia" w:ascii="Calibri" w:hAnsi="Calibri" w:cs="Calibri"/>
              </w:rPr>
              <w:t xml:space="preserve">5</w:t>
            </w:r>
            <w:r>
              <w:rPr>
                <w:rFonts w:hint="eastAsia" w:ascii="Calibri" w:hAnsi="Calibri" w:cs="Calibri"/>
              </w:rPr>
              <w:t xml:space="preserve">年以下的得</w:t>
            </w:r>
            <w:r>
              <w:rPr>
                <w:rFonts w:hint="eastAsia" w:ascii="Calibri" w:hAnsi="Calibri" w:cs="Calibri"/>
              </w:rPr>
              <w:t xml:space="preserve">3</w:t>
            </w:r>
            <w:r>
              <w:rPr>
                <w:rFonts w:hint="eastAsia" w:ascii="Calibri" w:hAnsi="Calibri" w:cs="Calibri"/>
              </w:rPr>
              <w:t xml:space="preserve">分，</w:t>
            </w:r>
            <w:r>
              <w:rPr>
                <w:rFonts w:hint="eastAsia" w:ascii="Calibri" w:hAnsi="Calibri" w:cs="Calibri"/>
              </w:rPr>
              <w:t xml:space="preserve">满</w:t>
            </w:r>
            <w:r>
              <w:rPr>
                <w:rFonts w:hint="eastAsia" w:ascii="Calibri" w:hAnsi="Calibri" w:cs="Calibri"/>
              </w:rPr>
              <w:t xml:space="preserve">1</w:t>
            </w:r>
            <w:r>
              <w:rPr>
                <w:rFonts w:hint="eastAsia" w:ascii="Calibri" w:hAnsi="Calibri" w:cs="Calibri"/>
              </w:rPr>
              <w:t xml:space="preserve">年（含）以上、</w:t>
            </w:r>
            <w:r>
              <w:rPr>
                <w:rFonts w:hint="eastAsia" w:ascii="Calibri" w:hAnsi="Calibri" w:cs="Calibri"/>
              </w:rPr>
              <w:t xml:space="preserve">3</w:t>
            </w:r>
            <w:r>
              <w:rPr>
                <w:rFonts w:hint="eastAsia" w:ascii="Calibri" w:hAnsi="Calibri" w:cs="Calibri"/>
              </w:rPr>
              <w:t xml:space="preserve">年以下的得</w:t>
            </w:r>
            <w:r>
              <w:rPr>
                <w:rFonts w:hint="eastAsia" w:ascii="Calibri" w:hAnsi="Calibri" w:cs="Calibri"/>
              </w:rPr>
              <w:t xml:space="preserve">1</w:t>
            </w:r>
            <w:r>
              <w:rPr>
                <w:rFonts w:hint="eastAsia" w:ascii="Calibri" w:hAnsi="Calibri" w:cs="Calibri"/>
              </w:rPr>
              <w:t xml:space="preserve">分，</w:t>
            </w:r>
            <w:r>
              <w:rPr>
                <w:rFonts w:hint="eastAsia" w:ascii="Calibri" w:hAnsi="Calibri" w:cs="Calibri"/>
              </w:rPr>
              <w:t xml:space="preserve">其他</w:t>
            </w:r>
            <w:r>
              <w:rPr>
                <w:rFonts w:hint="eastAsia" w:ascii="Calibri" w:hAnsi="Calibri" w:cs="Calibri"/>
              </w:rPr>
              <w:t xml:space="preserve">不得分；</w:t>
            </w:r>
            <w:r/>
          </w:p>
          <w:p>
            <w:pPr>
              <w:jc w:val="left"/>
              <w:rPr>
                <w:rFonts w:ascii="宋体" w:hAnsi="宋体" w:cs="Calibri"/>
                <w:bCs/>
              </w:rPr>
            </w:pPr>
            <w:r>
              <w:rPr>
                <w:rFonts w:hint="eastAsia" w:ascii="Calibri" w:hAnsi="Calibri" w:cs="Calibri"/>
              </w:rPr>
              <w:t xml:space="preserve">3.1.2</w:t>
            </w:r>
            <w:r>
              <w:rPr>
                <w:rFonts w:hint="eastAsia" w:ascii="Calibri" w:hAnsi="Calibri" w:cs="Calibri"/>
              </w:rPr>
              <w:t xml:space="preserve">项目负责人具有高级职称的得</w:t>
            </w:r>
            <w:r>
              <w:rPr>
                <w:rFonts w:hint="eastAsia" w:ascii="Calibri" w:hAnsi="Calibri" w:cs="Calibri"/>
              </w:rPr>
              <w:t xml:space="preserve">3</w:t>
            </w:r>
            <w:r>
              <w:rPr>
                <w:rFonts w:hint="eastAsia" w:ascii="Calibri" w:hAnsi="Calibri" w:cs="Calibri"/>
              </w:rPr>
              <w:t xml:space="preserve">分，具有中级职称的得</w:t>
            </w:r>
            <w:r>
              <w:rPr>
                <w:rFonts w:hint="eastAsia" w:ascii="Calibri" w:hAnsi="Calibri" w:cs="Calibri"/>
              </w:rPr>
              <w:t xml:space="preserve">2</w:t>
            </w:r>
            <w:r>
              <w:rPr>
                <w:rFonts w:hint="eastAsia" w:ascii="Calibri" w:hAnsi="Calibri" w:cs="Calibri"/>
              </w:rPr>
              <w:t xml:space="preserve">分。</w:t>
            </w:r>
            <w:r>
              <w:rPr>
                <w:color w:val="000000"/>
              </w:rPr>
              <w:t xml:space="preserve">（提供证书复印件和</w:t>
            </w:r>
            <w:r>
              <w:rPr>
                <w:rFonts w:hint="eastAsia"/>
              </w:rPr>
              <w:t xml:space="preserve">投标人近</w:t>
            </w:r>
            <w:r>
              <w:rPr>
                <w:rFonts w:hint="eastAsia"/>
              </w:rPr>
              <w:t xml:space="preserve">6</w:t>
            </w:r>
            <w:r>
              <w:rPr>
                <w:rFonts w:hint="eastAsia"/>
              </w:rPr>
              <w:t xml:space="preserve">个月内为项目负责人缴纳的任意一个月的</w:t>
            </w:r>
            <w:r>
              <w:rPr>
                <w:rFonts w:hint="eastAsia"/>
              </w:rPr>
              <w:t xml:space="preserve">社保证明</w:t>
            </w:r>
            <w:r>
              <w:rPr>
                <w:rFonts w:hint="eastAsia"/>
              </w:rPr>
              <w:t xml:space="preserve">材料</w:t>
            </w:r>
            <w:r>
              <w:rPr>
                <w:color w:val="000000"/>
              </w:rPr>
              <w:t xml:space="preserve">，并加盖投标人公章）</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ascii="宋体" w:hAnsi="宋体" w:cs="Calibri"/>
                <w:bCs/>
              </w:rPr>
              <w:t xml:space="preserve">3.</w:t>
            </w:r>
            <w:r>
              <w:rPr>
                <w:rFonts w:hint="eastAsia" w:ascii="宋体" w:hAnsi="宋体" w:cs="Calibri"/>
                <w:bCs/>
              </w:rPr>
              <w:t xml:space="preserve">2</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rPr>
                <w:rFonts w:ascii="Calibri" w:hAnsi="Calibri" w:cs="Calibri"/>
                <w:bCs/>
              </w:rPr>
            </w:pPr>
            <w:r>
              <w:rPr>
                <w:rFonts w:ascii="Calibri" w:hAnsi="Calibri" w:cs="Calibri"/>
                <w:bCs/>
              </w:rPr>
              <w:t xml:space="preserve">团队</w:t>
            </w:r>
            <w:r>
              <w:rPr>
                <w:rFonts w:hint="eastAsia" w:ascii="Calibri" w:hAnsi="Calibri" w:cs="Calibri"/>
                <w:bCs/>
              </w:rPr>
              <w:t xml:space="preserve">成员</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Calibri" w:hAnsi="Calibri" w:cs="Calibri"/>
                <w:bCs/>
              </w:rPr>
            </w:pPr>
            <w:r>
              <w:rPr>
                <w:rFonts w:hint="eastAsia" w:ascii="Calibri" w:hAnsi="Calibri" w:cs="Calibri"/>
              </w:rPr>
              <w:t xml:space="preserve">投标人</w:t>
            </w:r>
            <w:r>
              <w:rPr>
                <w:rFonts w:ascii="Calibri" w:hAnsi="Calibri" w:cs="Calibri"/>
                <w:bCs/>
              </w:rPr>
              <w:t xml:space="preserve">针对本项目</w:t>
            </w:r>
            <w:r>
              <w:rPr>
                <w:rFonts w:hint="eastAsia" w:ascii="Calibri" w:hAnsi="Calibri" w:cs="Calibri"/>
                <w:bCs/>
              </w:rPr>
              <w:t xml:space="preserve">配备不少于</w:t>
            </w:r>
            <w:r>
              <w:rPr>
                <w:rFonts w:hint="eastAsia" w:ascii="Calibri" w:hAnsi="Calibri" w:cs="Calibri"/>
                <w:bCs/>
              </w:rPr>
              <w:t xml:space="preserve">2</w:t>
            </w:r>
            <w:r>
              <w:rPr>
                <w:rFonts w:hint="eastAsia" w:ascii="Calibri" w:hAnsi="Calibri" w:cs="Calibri"/>
                <w:bCs/>
              </w:rPr>
              <w:t xml:space="preserve">人的</w:t>
            </w:r>
            <w:r>
              <w:rPr>
                <w:rFonts w:ascii="Calibri" w:hAnsi="Calibri" w:cs="Calibri"/>
                <w:bCs/>
              </w:rPr>
              <w:t xml:space="preserve">实施团队</w:t>
            </w:r>
            <w:r>
              <w:rPr>
                <w:rFonts w:hint="eastAsia" w:ascii="Calibri" w:hAnsi="Calibri" w:cs="Calibri"/>
                <w:bCs/>
              </w:rPr>
              <w:t xml:space="preserve">：</w:t>
            </w:r>
            <w:r/>
          </w:p>
          <w:p>
            <w:pPr>
              <w:jc w:val="left"/>
              <w:rPr>
                <w:rFonts w:ascii="Calibri" w:hAnsi="Calibri" w:cs="Calibri"/>
                <w:bCs/>
              </w:rPr>
            </w:pPr>
            <w:r>
              <w:rPr>
                <w:rFonts w:hint="eastAsia" w:ascii="Calibri" w:hAnsi="Calibri" w:cs="Calibri"/>
                <w:bCs/>
              </w:rPr>
              <w:t xml:space="preserve">3.2.1</w:t>
            </w:r>
            <w:r>
              <w:rPr>
                <w:rFonts w:ascii="Calibri" w:hAnsi="Calibri" w:cs="Calibri"/>
                <w:bCs/>
              </w:rPr>
              <w:t xml:space="preserve">团队成员每提供一个注册会计师执业资格的得</w:t>
            </w:r>
            <w:r>
              <w:rPr>
                <w:rFonts w:hint="eastAsia" w:ascii="Calibri" w:hAnsi="Calibri" w:cs="Calibri"/>
                <w:bCs/>
              </w:rPr>
              <w:t xml:space="preserve">3</w:t>
            </w:r>
            <w:r>
              <w:rPr>
                <w:rFonts w:ascii="Calibri" w:hAnsi="Calibri" w:cs="Calibri"/>
                <w:bCs/>
              </w:rPr>
              <w:t xml:space="preserve">分，最高得</w:t>
            </w:r>
            <w:r>
              <w:rPr>
                <w:rFonts w:hint="eastAsia" w:ascii="宋体" w:hAnsi="宋体" w:cs="Calibri"/>
                <w:bCs/>
              </w:rPr>
              <w:t xml:space="preserve">6</w:t>
            </w:r>
            <w:r>
              <w:rPr>
                <w:rFonts w:ascii="Calibri" w:hAnsi="Calibri" w:cs="Calibri"/>
                <w:bCs/>
              </w:rPr>
              <w:t xml:space="preserve">分；</w:t>
            </w:r>
            <w:r/>
          </w:p>
          <w:p>
            <w:pPr>
              <w:jc w:val="left"/>
              <w:rPr>
                <w:rFonts w:ascii="Calibri" w:hAnsi="Calibri" w:cs="Calibri"/>
              </w:rPr>
            </w:pPr>
            <w:r>
              <w:rPr>
                <w:rFonts w:hint="eastAsia" w:ascii="Calibri" w:hAnsi="Calibri" w:cs="Calibri"/>
                <w:bCs/>
              </w:rPr>
              <w:t xml:space="preserve">3.2.2</w:t>
            </w:r>
            <w:r>
              <w:rPr>
                <w:rFonts w:ascii="Calibri" w:hAnsi="Calibri" w:cs="Calibri"/>
                <w:bCs/>
              </w:rPr>
              <w:t xml:space="preserve">团队成员每提供一个</w:t>
            </w:r>
            <w:r>
              <w:rPr>
                <w:rFonts w:hint="eastAsia" w:ascii="Calibri" w:hAnsi="Calibri" w:cs="Calibri"/>
                <w:bCs/>
              </w:rPr>
              <w:t xml:space="preserve">中</w:t>
            </w:r>
            <w:r>
              <w:rPr>
                <w:rFonts w:ascii="Calibri" w:hAnsi="Calibri" w:cs="Calibri"/>
                <w:bCs/>
              </w:rPr>
              <w:t xml:space="preserve">级职称证书的得</w:t>
            </w:r>
            <w:r>
              <w:rPr>
                <w:rFonts w:hint="eastAsia" w:ascii="Calibri" w:hAnsi="Calibri" w:cs="Calibri"/>
                <w:bCs/>
              </w:rPr>
              <w:t xml:space="preserve">3</w:t>
            </w:r>
            <w:r>
              <w:rPr>
                <w:rFonts w:ascii="Calibri" w:hAnsi="Calibri" w:cs="Calibri"/>
                <w:bCs/>
              </w:rPr>
              <w:t xml:space="preserve">分，最高得</w:t>
            </w:r>
            <w:r>
              <w:rPr>
                <w:rFonts w:hint="eastAsia" w:ascii="Calibri" w:hAnsi="Calibri" w:cs="Calibri"/>
                <w:bCs/>
              </w:rPr>
              <w:t xml:space="preserve">6</w:t>
            </w:r>
            <w:r>
              <w:rPr>
                <w:rFonts w:ascii="Calibri" w:hAnsi="Calibri" w:cs="Calibri"/>
                <w:bCs/>
              </w:rPr>
              <w:t xml:space="preserve">分。（实施团队成员与项目负责人不可重复，提供人员</w:t>
            </w:r>
            <w:r>
              <w:rPr>
                <w:rFonts w:ascii="Calibri" w:hAnsi="Calibri" w:cs="Calibri"/>
              </w:rPr>
              <w:t xml:space="preserve">身份证、资质</w:t>
            </w:r>
            <w:r>
              <w:rPr>
                <w:rFonts w:ascii="Calibri" w:hAnsi="Calibri" w:cs="Calibri"/>
                <w:bCs/>
              </w:rPr>
              <w:t xml:space="preserve">证书复印件及</w:t>
            </w:r>
            <w:r>
              <w:rPr>
                <w:rFonts w:hint="eastAsia"/>
              </w:rPr>
              <w:t xml:space="preserve">投标人近</w:t>
            </w:r>
            <w:r>
              <w:rPr>
                <w:rFonts w:hint="eastAsia"/>
              </w:rPr>
              <w:t xml:space="preserve">6</w:t>
            </w:r>
            <w:r>
              <w:rPr>
                <w:rFonts w:hint="eastAsia"/>
              </w:rPr>
              <w:t xml:space="preserve">个月内为团队成员缴纳的任意一个月的</w:t>
            </w:r>
            <w:r>
              <w:rPr>
                <w:rFonts w:hint="eastAsia"/>
              </w:rPr>
              <w:t xml:space="preserve">社保证明</w:t>
            </w:r>
            <w:r>
              <w:rPr>
                <w:rFonts w:hint="eastAsia"/>
              </w:rPr>
              <w:t xml:space="preserve">材料</w:t>
            </w:r>
            <w:r>
              <w:rPr>
                <w:rFonts w:ascii="Calibri" w:hAnsi="Calibri" w:cs="Calibri"/>
                <w:bCs/>
              </w:rPr>
              <w:t xml:space="preserve">，加盖</w:t>
            </w:r>
            <w:r>
              <w:rPr>
                <w:rFonts w:hint="eastAsia" w:ascii="Calibri" w:hAnsi="Calibri" w:cs="Calibri"/>
              </w:rPr>
              <w:t xml:space="preserve">投标人</w:t>
            </w:r>
            <w:r>
              <w:rPr>
                <w:rFonts w:ascii="Calibri" w:hAnsi="Calibri" w:cs="Calibri"/>
                <w:bCs/>
              </w:rPr>
              <w:t xml:space="preserve">公章）</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ascii="宋体" w:hAnsi="宋体" w:cs="Calibri"/>
                <w:bCs/>
              </w:rPr>
            </w:pPr>
            <w:r>
              <w:rPr>
                <w:rFonts w:hint="eastAsia" w:ascii="宋体" w:hAnsi="宋体" w:cs="Calibri"/>
                <w:bCs/>
              </w:rPr>
              <w:t xml:space="preserve">12</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rPr>
                <w:rFonts w:ascii="宋体" w:hAnsi="宋体" w:cs="Calibri"/>
                <w:bCs/>
              </w:rPr>
            </w:pPr>
            <w:r>
              <w:rPr>
                <w:rFonts w:hint="eastAsia" w:ascii="宋体" w:hAnsi="宋体" w:cs="Calibri"/>
                <w:bCs/>
              </w:rPr>
              <w:t xml:space="preserve">4</w:t>
            </w:r>
            <w:r>
              <w:rPr>
                <w:rFonts w:hint="eastAsia" w:ascii="宋体" w:hAnsi="宋体" w:cs="Calibri"/>
                <w:bCs/>
              </w:rPr>
              <w:t xml:space="preserve">.</w:t>
            </w:r>
            <w:r>
              <w:rPr>
                <w:rFonts w:ascii="Calibri" w:hAnsi="Calibri" w:cs="Calibri"/>
                <w:bCs/>
              </w:rPr>
              <w:t xml:space="preserve">业绩（</w:t>
            </w:r>
            <w:r>
              <w:rPr>
                <w:rFonts w:hint="eastAsia" w:ascii="宋体" w:hAnsi="宋体" w:cs="Calibri"/>
                <w:bCs/>
              </w:rPr>
              <w:t xml:space="preserve">10</w:t>
            </w:r>
            <w:r>
              <w:rPr>
                <w:rFonts w:ascii="Calibri" w:hAnsi="Calibri" w:cs="Calibri"/>
                <w:bCs/>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rPr>
                <w:rFonts w:ascii="宋体" w:hAnsi="宋体" w:cs="Calibri"/>
                <w:bCs/>
              </w:rPr>
            </w:pPr>
            <w:r>
              <w:rPr>
                <w:rFonts w:hint="eastAsia" w:ascii="宋体" w:hAnsi="宋体" w:cs="Calibri"/>
                <w:bCs/>
              </w:rPr>
              <w:t xml:space="preserve">4</w:t>
            </w:r>
            <w:r/>
          </w:p>
        </w:tc>
        <w:tc>
          <w:tcPr>
            <w:tcBorders>
              <w:top w:val="single" w:color="auto" w:sz="4" w:space="0"/>
              <w:left w:val="none" w:color="000000" w:sz="4" w:space="0"/>
              <w:bottom w:val="single" w:color="auto" w:sz="4" w:space="0"/>
              <w:right w:val="single" w:color="auto" w:sz="4" w:space="0"/>
            </w:tcBorders>
            <w:tcW w:w="666" w:type="pct"/>
            <w:vAlign w:val="center"/>
            <w:textDirection w:val="lrTb"/>
            <w:noWrap w:val="false"/>
          </w:tcPr>
          <w:p>
            <w:pPr>
              <w:jc w:val="center"/>
              <w:rPr>
                <w:rFonts w:ascii="宋体" w:hAnsi="宋体" w:cs="Calibri"/>
                <w:bCs/>
              </w:rPr>
            </w:pPr>
            <w:r>
              <w:rPr>
                <w:rFonts w:ascii="Calibri" w:hAnsi="Calibri" w:cs="Calibri"/>
                <w:bCs/>
              </w:rPr>
              <w:t xml:space="preserve">业绩</w:t>
            </w:r>
            <w:r/>
          </w:p>
        </w:tc>
        <w:tc>
          <w:tcPr>
            <w:tcBorders>
              <w:top w:val="single" w:color="auto" w:sz="4" w:space="0"/>
              <w:left w:val="none" w:color="000000" w:sz="4" w:space="0"/>
              <w:bottom w:val="single" w:color="auto" w:sz="4" w:space="0"/>
              <w:right w:val="single" w:color="auto" w:sz="4" w:space="0"/>
            </w:tcBorders>
            <w:tcW w:w="3630" w:type="pct"/>
            <w:vAlign w:val="center"/>
            <w:textDirection w:val="lrTb"/>
            <w:noWrap w:val="false"/>
          </w:tcPr>
          <w:p>
            <w:pPr>
              <w:jc w:val="left"/>
              <w:rPr>
                <w:rFonts w:ascii="宋体" w:hAnsi="宋体" w:cs="Calibri"/>
                <w:bCs/>
              </w:rPr>
            </w:pPr>
            <w:r/>
            <w:bookmarkStart w:id="251" w:name="OLE_LINK54"/>
            <w:r>
              <w:rPr>
                <w:rFonts w:hint="eastAsia" w:ascii="Calibri" w:hAnsi="Calibri" w:cs="Calibri"/>
              </w:rPr>
              <w:t xml:space="preserve">投标人</w:t>
            </w:r>
            <w:r>
              <w:rPr>
                <w:rFonts w:ascii="Calibri" w:hAnsi="Calibri" w:cs="Calibri"/>
                <w:bCs/>
              </w:rPr>
              <w:t xml:space="preserve">具有自</w:t>
            </w:r>
            <w:r>
              <w:rPr>
                <w:rFonts w:ascii="宋体" w:hAnsi="宋体" w:cs="Calibri"/>
                <w:bCs/>
              </w:rPr>
              <w:t xml:space="preserve">20</w:t>
            </w:r>
            <w:r>
              <w:rPr>
                <w:rFonts w:hint="eastAsia" w:ascii="宋体" w:hAnsi="宋体" w:cs="Calibri"/>
                <w:bCs/>
              </w:rPr>
              <w:t xml:space="preserve">2</w:t>
            </w:r>
            <w:r>
              <w:rPr>
                <w:rFonts w:hint="eastAsia" w:ascii="宋体" w:hAnsi="宋体" w:cs="Calibri"/>
                <w:bCs/>
              </w:rPr>
              <w:t xml:space="preserve">2</w:t>
            </w:r>
            <w:r>
              <w:rPr>
                <w:rFonts w:ascii="Calibri" w:hAnsi="Calibri" w:cs="Calibri"/>
                <w:bCs/>
              </w:rPr>
              <w:t xml:space="preserve">年</w:t>
            </w:r>
            <w:r>
              <w:rPr>
                <w:rFonts w:hint="eastAsia" w:ascii="宋体" w:hAnsi="宋体" w:cs="Calibri"/>
                <w:bCs/>
              </w:rPr>
              <w:t xml:space="preserve">1</w:t>
            </w:r>
            <w:r>
              <w:rPr>
                <w:rFonts w:ascii="Calibri" w:hAnsi="Calibri" w:cs="Calibri"/>
                <w:bCs/>
              </w:rPr>
              <w:t xml:space="preserve">月</w:t>
            </w:r>
            <w:r>
              <w:rPr>
                <w:rFonts w:ascii="宋体" w:hAnsi="宋体" w:cs="Calibri"/>
                <w:bCs/>
              </w:rPr>
              <w:t xml:space="preserve">1</w:t>
            </w:r>
            <w:r>
              <w:rPr>
                <w:rFonts w:ascii="Calibri" w:hAnsi="Calibri" w:cs="Calibri"/>
                <w:bCs/>
              </w:rPr>
              <w:t xml:space="preserve">日以来信息化项目</w:t>
            </w:r>
            <w:r>
              <w:rPr>
                <w:rFonts w:hint="eastAsia" w:ascii="Calibri" w:hAnsi="Calibri" w:cs="Calibri"/>
                <w:bCs/>
              </w:rPr>
              <w:t xml:space="preserve">财务</w:t>
            </w:r>
            <w:r>
              <w:rPr>
                <w:rFonts w:ascii="Calibri" w:hAnsi="Calibri" w:cs="Calibri"/>
                <w:bCs/>
              </w:rPr>
              <w:t xml:space="preserve">审计业绩的</w:t>
            </w:r>
            <w:bookmarkEnd w:id="251"/>
            <w:r>
              <w:rPr>
                <w:rFonts w:ascii="Calibri" w:hAnsi="Calibri" w:cs="Calibri"/>
                <w:bCs/>
              </w:rPr>
              <w:t xml:space="preserve">，每提供</w:t>
            </w:r>
            <w:r>
              <w:rPr>
                <w:rFonts w:ascii="宋体" w:hAnsi="宋体" w:cs="Calibri"/>
                <w:bCs/>
              </w:rPr>
              <w:t xml:space="preserve">1</w:t>
            </w:r>
            <w:r>
              <w:rPr>
                <w:rFonts w:ascii="Calibri" w:hAnsi="Calibri" w:cs="Calibri"/>
                <w:bCs/>
              </w:rPr>
              <w:t xml:space="preserve">个得</w:t>
            </w:r>
            <w:r>
              <w:rPr>
                <w:rFonts w:hint="eastAsia" w:ascii="宋体" w:hAnsi="宋体" w:cs="Calibri"/>
                <w:bCs/>
              </w:rPr>
              <w:t xml:space="preserve">2.5</w:t>
            </w:r>
            <w:r>
              <w:rPr>
                <w:rFonts w:ascii="Calibri" w:hAnsi="Calibri" w:cs="Calibri"/>
                <w:bCs/>
              </w:rPr>
              <w:t xml:space="preserve">分，最多得</w:t>
            </w:r>
            <w:r>
              <w:rPr>
                <w:rFonts w:hint="eastAsia" w:ascii="Calibri" w:hAnsi="Calibri" w:cs="Calibri"/>
                <w:bCs/>
              </w:rPr>
              <w:t xml:space="preserve">1</w:t>
            </w:r>
            <w:r>
              <w:rPr>
                <w:rFonts w:hint="eastAsia" w:ascii="宋体" w:hAnsi="宋体" w:cs="Calibri"/>
                <w:bCs/>
              </w:rPr>
              <w:t xml:space="preserve">0</w:t>
            </w:r>
            <w:r>
              <w:rPr>
                <w:rFonts w:ascii="Calibri" w:hAnsi="Calibri" w:cs="Calibri"/>
                <w:bCs/>
              </w:rPr>
              <w:t xml:space="preserve">分。（提供合同复印件并加盖公章，合同须能反映项目名称、主要标的物，签订时间和签章清晰可见）</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rPr>
                <w:rFonts w:ascii="宋体" w:hAnsi="宋体" w:cs="Calibri"/>
                <w:bCs/>
              </w:rPr>
            </w:pPr>
            <w:r>
              <w:rPr>
                <w:rFonts w:ascii="宋体" w:hAnsi="宋体" w:cs="Calibri"/>
                <w:bCs/>
              </w:rPr>
              <w:t xml:space="preserve">10</w:t>
            </w:r>
            <w:r/>
          </w:p>
        </w:tc>
      </w:tr>
      <w:tr>
        <w:trPr>
          <w:jc w:val="center"/>
        </w:trPr>
        <w:tc>
          <w:tcPr>
            <w:gridSpan w:val="3"/>
            <w:tcBorders>
              <w:top w:val="single" w:color="auto" w:sz="4" w:space="0"/>
              <w:left w:val="single" w:color="auto" w:sz="4" w:space="0"/>
              <w:bottom w:val="single" w:color="auto" w:sz="4" w:space="0"/>
              <w:right w:val="single" w:color="auto" w:sz="4" w:space="0"/>
            </w:tcBorders>
            <w:tcW w:w="4649" w:type="pct"/>
            <w:vAlign w:val="center"/>
            <w:textDirection w:val="lrTb"/>
            <w:noWrap w:val="false"/>
          </w:tcPr>
          <w:p>
            <w:pPr>
              <w:jc w:val="left"/>
              <w:rPr>
                <w:rFonts w:ascii="宋体" w:hAnsi="宋体" w:cs="Calibri"/>
                <w:bCs/>
              </w:rPr>
            </w:pPr>
            <w:r>
              <w:rPr>
                <w:rFonts w:ascii="Calibri" w:hAnsi="Calibri" w:cs="Calibri"/>
              </w:rPr>
              <w:t xml:space="preserve">合计：</w:t>
            </w:r>
            <w:r/>
          </w:p>
        </w:tc>
        <w:tc>
          <w:tcPr>
            <w:tcBorders>
              <w:top w:val="single" w:color="auto" w:sz="4" w:space="0"/>
              <w:left w:val="none" w:color="000000" w:sz="4" w:space="0"/>
              <w:bottom w:val="single" w:color="auto" w:sz="4" w:space="0"/>
              <w:right w:val="single" w:color="auto" w:sz="4" w:space="0"/>
            </w:tcBorders>
            <w:tcW w:w="351" w:type="pct"/>
            <w:vAlign w:val="center"/>
            <w:textDirection w:val="lrTb"/>
            <w:noWrap w:val="false"/>
          </w:tcPr>
          <w:p>
            <w:pPr>
              <w:jc w:val="center"/>
              <w:rPr>
                <w:rFonts w:ascii="宋体" w:hAnsi="宋体" w:cs="Calibri"/>
                <w:bCs/>
              </w:rPr>
            </w:pPr>
            <w:r>
              <w:rPr>
                <w:rFonts w:ascii="宋体" w:hAnsi="宋体" w:cs="Calibri"/>
                <w:bCs/>
              </w:rPr>
              <w:t xml:space="preserve">1</w:t>
            </w:r>
            <w:r>
              <w:rPr>
                <w:rFonts w:hint="eastAsia" w:ascii="宋体" w:hAnsi="宋体" w:cs="Calibri"/>
                <w:bCs/>
              </w:rPr>
              <w:t xml:space="preserve">00</w:t>
            </w:r>
            <w:r/>
          </w:p>
        </w:tc>
      </w:tr>
    </w:tbl>
    <w:p>
      <w:pPr>
        <w:jc w:val="left"/>
        <w:widowControl/>
      </w:pPr>
      <w:r/>
      <w:r/>
    </w:p>
    <w:p>
      <w:pPr>
        <w:jc w:val="left"/>
        <w:widowControl/>
      </w:pPr>
      <w:r>
        <w:br w:type="page" w:clear="all"/>
      </w:r>
      <w:r/>
    </w:p>
    <w:p>
      <w:pPr>
        <w:jc w:val="left"/>
        <w:widowControl/>
        <w:rPr>
          <w:b/>
          <w:color w:val="000000"/>
          <w:sz w:val="24"/>
          <w:szCs w:val="24"/>
        </w:rPr>
        <w:outlineLvl w:val="1"/>
      </w:pPr>
      <w:r>
        <w:rPr>
          <w:rFonts w:hint="eastAsia" w:ascii="宋体" w:hAnsi="宋体"/>
          <w:b/>
          <w:color w:val="000000"/>
          <w:sz w:val="24"/>
          <w:szCs w:val="24"/>
        </w:rPr>
        <w:t xml:space="preserve">采购</w:t>
      </w:r>
      <w:r>
        <w:rPr>
          <w:rFonts w:ascii="宋体" w:hAnsi="宋体"/>
          <w:b/>
          <w:color w:val="000000"/>
          <w:sz w:val="24"/>
          <w:szCs w:val="24"/>
        </w:rPr>
        <w:t xml:space="preserve">包</w:t>
      </w:r>
      <w:r>
        <w:rPr>
          <w:rFonts w:hint="eastAsia"/>
          <w:b/>
          <w:color w:val="000000"/>
          <w:sz w:val="24"/>
          <w:szCs w:val="24"/>
        </w:rPr>
        <w:t xml:space="preserve">4</w:t>
      </w:r>
      <w:r>
        <w:rPr>
          <w:rFonts w:hint="eastAsia" w:ascii="宋体" w:hAnsi="宋体"/>
          <w:b/>
          <w:color w:val="000000"/>
          <w:sz w:val="24"/>
          <w:szCs w:val="24"/>
        </w:rPr>
        <w:t xml:space="preserve">：</w:t>
      </w:r>
      <w:r>
        <w:rPr>
          <w:rFonts w:hint="eastAsia" w:ascii="宋体" w:hAnsi="宋体"/>
          <w:b/>
          <w:color w:val="000000"/>
          <w:sz w:val="24"/>
          <w:szCs w:val="24"/>
        </w:rPr>
        <w:t xml:space="preserve">江苏省“智慧民政”一体化信息平台项目第三方软件测试服务</w:t>
      </w:r>
      <w:r/>
    </w:p>
    <w:tbl>
      <w:tblPr>
        <w:tblW w:w="5152"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238"/>
        <w:gridCol w:w="6642"/>
        <w:gridCol w:w="771"/>
      </w:tblGrid>
      <w:tr>
        <w:trPr>
          <w:trHeight w:val="285"/>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b/>
                <w:bCs/>
              </w:rPr>
            </w:pPr>
            <w:r>
              <w:rPr>
                <w:rFonts w:ascii="Calibri" w:hAnsi="Calibri" w:cs="Calibri"/>
                <w:b/>
                <w:bCs/>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b/>
                <w:bCs/>
              </w:rPr>
            </w:pPr>
            <w:r>
              <w:rPr>
                <w:rFonts w:ascii="Calibri" w:hAnsi="Calibri" w:cs="Calibri"/>
                <w:b/>
                <w:bCs/>
              </w:rPr>
              <w:t xml:space="preserve">评审因素</w:t>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center"/>
              <w:spacing w:line="400" w:lineRule="exact"/>
              <w:rPr>
                <w:rFonts w:ascii="宋体" w:hAnsi="宋体" w:cs="Calibri"/>
                <w:b/>
                <w:bCs/>
              </w:rPr>
            </w:pPr>
            <w:r>
              <w:rPr>
                <w:rFonts w:ascii="Calibri" w:hAnsi="Calibri" w:cs="Calibri"/>
                <w:b/>
                <w:bCs/>
              </w:rPr>
              <w:t xml:space="preserve">评审细则</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b/>
                <w:bCs/>
              </w:rPr>
            </w:pPr>
            <w:r>
              <w:rPr>
                <w:rFonts w:ascii="Calibri" w:hAnsi="Calibri" w:cs="Calibri"/>
                <w:b/>
                <w:bCs/>
              </w:rPr>
              <w:t xml:space="preserve">分值</w:t>
            </w:r>
            <w:r/>
          </w:p>
        </w:tc>
      </w:tr>
      <w:tr>
        <w:trPr>
          <w:trHeight w:val="285"/>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400" w:lineRule="exact"/>
              <w:rPr>
                <w:rFonts w:ascii="宋体" w:hAnsi="宋体" w:cs="Calibri"/>
              </w:rPr>
            </w:pPr>
            <w:r>
              <w:rPr>
                <w:rFonts w:hint="eastAsia" w:ascii="宋体" w:hAnsi="宋体" w:cs="Calibri"/>
              </w:rPr>
              <w:t xml:space="preserve">1.</w:t>
            </w:r>
            <w:r>
              <w:rPr>
                <w:rFonts w:ascii="Calibri" w:hAnsi="Calibri" w:cs="Calibri"/>
              </w:rPr>
              <w:t xml:space="preserve">价格（</w:t>
            </w:r>
            <w:r>
              <w:rPr>
                <w:rFonts w:ascii="宋体" w:hAnsi="宋体" w:cs="Calibri"/>
              </w:rPr>
              <w:t xml:space="preserve">10</w:t>
            </w:r>
            <w:r>
              <w:rPr>
                <w:rFonts w:ascii="Calibri" w:hAnsi="Calibri" w:cs="Calibri"/>
              </w:rPr>
              <w:t xml:space="preserve">分）</w:t>
            </w:r>
            <w:r/>
          </w:p>
        </w:tc>
      </w:tr>
      <w:tr>
        <w:trPr>
          <w:trHeight w:val="1062"/>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1.1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价格</w:t>
            </w:r>
            <w:r/>
          </w:p>
        </w:tc>
        <w:tc>
          <w:tcPr>
            <w:tcBorders>
              <w:top w:val="single" w:color="auto" w:sz="4" w:space="0"/>
              <w:left w:val="single" w:color="auto" w:sz="4" w:space="0"/>
              <w:bottom w:val="single" w:color="auto" w:sz="4" w:space="0"/>
              <w:right w:val="single" w:color="auto" w:sz="4" w:space="0"/>
            </w:tcBorders>
            <w:tcW w:w="3515" w:type="pct"/>
            <w:textDirection w:val="lrTb"/>
            <w:noWrap w:val="false"/>
          </w:tcPr>
          <w:p>
            <w:pPr>
              <w:jc w:val="left"/>
              <w:rPr>
                <w:rFonts w:ascii="宋体" w:hAnsi="宋体" w:cs="Calibri"/>
              </w:rPr>
            </w:pPr>
            <w:r>
              <w:rPr>
                <w:rFonts w:ascii="宋体" w:hAnsi="宋体"/>
              </w:rPr>
              <w:t xml:space="preserve">采用低价优先法计算，即满足招标文件要求且报价最低的投标报价为评标基准价，其价格分为满分。其他投标人的价格</w:t>
            </w:r>
            <w:r>
              <w:rPr>
                <w:rFonts w:ascii="宋体" w:hAnsi="宋体"/>
              </w:rPr>
              <w:t xml:space="preserve">分按照</w:t>
            </w:r>
            <w:r>
              <w:rPr>
                <w:rFonts w:ascii="宋体" w:hAnsi="宋体"/>
              </w:rPr>
              <w:t xml:space="preserve">下列公式计算：投标报价得分</w:t>
            </w:r>
            <w:r>
              <w:t xml:space="preserve">=</w:t>
            </w:r>
            <w:r>
              <w:rPr>
                <w:rFonts w:ascii="宋体" w:hAnsi="宋体"/>
              </w:rPr>
              <w:t xml:space="preserve">（评标基准价</w:t>
            </w:r>
            <w:r>
              <w:t xml:space="preserve">/</w:t>
            </w:r>
            <w:r>
              <w:rPr>
                <w:rFonts w:ascii="宋体" w:hAnsi="宋体"/>
              </w:rPr>
              <w:t xml:space="preserve">该投标人的投标报价）</w:t>
            </w:r>
            <w:r>
              <w:t xml:space="preserve">×</w:t>
            </w:r>
            <w:r>
              <w:rPr>
                <w:rFonts w:hint="eastAsia"/>
              </w:rPr>
              <w:t xml:space="preserve">1</w:t>
            </w:r>
            <w:r>
              <w:t xml:space="preserve">0</w:t>
            </w:r>
            <w:r>
              <w:rPr>
                <w:rFonts w:ascii="宋体" w:hAnsi="宋体"/>
              </w:rPr>
              <w:t xml:space="preserve">分，分值保留小数点后</w:t>
            </w:r>
            <w:r>
              <w:t xml:space="preserve">2</w:t>
            </w:r>
            <w:r>
              <w:rPr>
                <w:rFonts w:ascii="宋体" w:hAnsi="宋体"/>
              </w:rPr>
              <w:t xml:space="preserve">位。</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10</w:t>
            </w:r>
            <w:r/>
          </w:p>
        </w:tc>
      </w:tr>
      <w:tr>
        <w:trPr>
          <w:trHeight w:val="285"/>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400" w:lineRule="exact"/>
              <w:rPr>
                <w:rFonts w:ascii="宋体" w:hAnsi="宋体" w:cs="Calibri"/>
              </w:rPr>
            </w:pPr>
            <w:r>
              <w:rPr>
                <w:rFonts w:hint="eastAsia" w:ascii="宋体" w:hAnsi="宋体" w:cs="Calibri"/>
              </w:rPr>
              <w:t xml:space="preserve">2.</w:t>
            </w:r>
            <w:r>
              <w:rPr>
                <w:rFonts w:ascii="Calibri" w:hAnsi="Calibri" w:cs="Calibri"/>
              </w:rPr>
              <w:t xml:space="preserve">技术（</w:t>
            </w:r>
            <w:r>
              <w:rPr>
                <w:rFonts w:ascii="宋体" w:hAnsi="宋体" w:cs="Calibri"/>
              </w:rPr>
              <w:t xml:space="preserve">3</w:t>
            </w:r>
            <w:r>
              <w:rPr>
                <w:rFonts w:hint="eastAsia" w:ascii="宋体" w:hAnsi="宋体" w:cs="Calibri"/>
              </w:rPr>
              <w:t xml:space="preserve">6</w:t>
            </w:r>
            <w:r>
              <w:rPr>
                <w:rFonts w:ascii="Calibri" w:hAnsi="Calibri" w:cs="Calibri"/>
              </w:rPr>
              <w:t xml:space="preserve">分）</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2.1</w:t>
            </w:r>
            <w:r/>
          </w:p>
        </w:tc>
        <w:tc>
          <w:tcPr>
            <w:tcBorders>
              <w:top w:val="single" w:color="auto" w:sz="4" w:space="0"/>
              <w:left w:val="single" w:color="auto" w:sz="4" w:space="0"/>
              <w:right w:val="single" w:color="auto" w:sz="4" w:space="0"/>
            </w:tcBorders>
            <w:tcW w:w="655" w:type="pct"/>
            <w:vAlign w:val="center"/>
            <w:vMerge w:val="restart"/>
            <w:textDirection w:val="lrTb"/>
            <w:noWrap w:val="false"/>
          </w:tcPr>
          <w:p>
            <w:pPr>
              <w:jc w:val="center"/>
              <w:spacing w:line="400" w:lineRule="exact"/>
              <w:rPr>
                <w:rFonts w:ascii="宋体" w:hAnsi="宋体" w:cs="Calibri"/>
              </w:rPr>
            </w:pPr>
            <w:r>
              <w:rPr>
                <w:rFonts w:ascii="Calibri" w:hAnsi="Calibri" w:cs="Calibri"/>
              </w:rPr>
              <w:t xml:space="preserve">技术方案</w:t>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投标人应根据招标文件及项目特点，编制</w:t>
            </w:r>
            <w:r>
              <w:rPr>
                <w:rFonts w:ascii="Calibri" w:hAnsi="Calibri" w:cs="Calibri"/>
              </w:rPr>
              <w:t xml:space="preserve">测试服务大纲。大纲细致全面、合理，</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ascii="宋体" w:hAnsi="宋体" w:cs="Calibri"/>
              </w:rPr>
              <w:t xml:space="preserve">2</w:t>
            </w:r>
            <w:r>
              <w:rPr>
                <w:rFonts w:hint="eastAsia" w:ascii="宋体" w:hAnsi="宋体" w:cs="Calibri"/>
              </w:rPr>
              <w:t xml:space="preserve">.2</w:t>
            </w:r>
            <w:r/>
          </w:p>
        </w:tc>
        <w:tc>
          <w:tcPr>
            <w:tcBorders>
              <w:left w:val="single" w:color="auto" w:sz="4" w:space="0"/>
              <w:right w:val="single" w:color="auto" w:sz="4" w:space="0"/>
            </w:tcBorders>
            <w:tcW w:w="655" w:type="pct"/>
            <w:vAlign w:val="center"/>
            <w:vMerge w:val="continue"/>
            <w:textDirection w:val="lrTb"/>
            <w:noWrap w:val="false"/>
          </w:tcPr>
          <w:p>
            <w:pPr>
              <w:jc w:val="center"/>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w:t>
            </w:r>
            <w:r>
              <w:rPr>
                <w:rFonts w:ascii="宋体" w:hAnsi="宋体"/>
              </w:rPr>
              <w:t xml:space="preserve">编制</w:t>
            </w:r>
            <w:r>
              <w:rPr>
                <w:rFonts w:ascii="Calibri" w:hAnsi="Calibri" w:cs="Calibri"/>
              </w:rPr>
              <w:t xml:space="preserve">重</w:t>
            </w:r>
            <w:r>
              <w:rPr>
                <w:rFonts w:ascii="Calibri" w:hAnsi="Calibri" w:cs="Calibri"/>
              </w:rPr>
              <w:t xml:space="preserve">难点分析和解决方案。方案</w:t>
            </w:r>
            <w:r>
              <w:rPr>
                <w:rFonts w:ascii="Calibri" w:hAnsi="Calibri" w:cs="Calibri"/>
                <w:bCs/>
              </w:rPr>
              <w:t xml:space="preserve">科学完整、可行性强、有针对性，</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2.3</w:t>
            </w:r>
            <w:r/>
          </w:p>
        </w:tc>
        <w:tc>
          <w:tcPr>
            <w:tcBorders>
              <w:left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投标人应根据招标文件及项目特点，编制</w:t>
            </w:r>
            <w:r>
              <w:rPr>
                <w:rFonts w:hint="eastAsia" w:ascii="Calibri" w:hAnsi="Calibri" w:cs="Calibri"/>
              </w:rPr>
              <w:t xml:space="preserve">功能测试方案</w:t>
            </w:r>
            <w:r>
              <w:rPr>
                <w:rFonts w:ascii="Calibri" w:hAnsi="Calibri" w:cs="Calibri"/>
              </w:rPr>
              <w:t xml:space="preserve">。方案</w:t>
            </w:r>
            <w:r>
              <w:rPr>
                <w:rFonts w:ascii="Calibri" w:hAnsi="Calibri" w:cs="Calibri"/>
                <w:bCs/>
              </w:rPr>
              <w:t xml:space="preserve">科学完整、可行性强、有针对性，</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ascii="宋体" w:hAnsi="宋体" w:cs="Calibri"/>
              </w:rPr>
              <w:t xml:space="preserve">2</w:t>
            </w:r>
            <w:r>
              <w:rPr>
                <w:rFonts w:hint="eastAsia" w:ascii="宋体" w:hAnsi="宋体" w:cs="Calibri"/>
              </w:rPr>
              <w:t xml:space="preserve">.4</w:t>
            </w:r>
            <w:r/>
          </w:p>
        </w:tc>
        <w:tc>
          <w:tcPr>
            <w:tcBorders>
              <w:left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投标人应根据招标文件及项目特点，编制</w:t>
            </w:r>
            <w:r>
              <w:rPr>
                <w:rFonts w:ascii="Calibri" w:hAnsi="Calibri" w:cs="Calibri"/>
              </w:rPr>
              <w:t xml:space="preserve">性能</w:t>
            </w:r>
            <w:r>
              <w:rPr>
                <w:rFonts w:hint="eastAsia" w:ascii="Calibri" w:hAnsi="Calibri" w:cs="Calibri"/>
              </w:rPr>
              <w:t xml:space="preserve">测试方案</w:t>
            </w:r>
            <w:r>
              <w:rPr>
                <w:rFonts w:ascii="Calibri" w:hAnsi="Calibri" w:cs="Calibri"/>
              </w:rPr>
              <w:t xml:space="preserve">。方案</w:t>
            </w:r>
            <w:r>
              <w:rPr>
                <w:rFonts w:ascii="Calibri" w:hAnsi="Calibri" w:cs="Calibri"/>
                <w:bCs/>
              </w:rPr>
              <w:t xml:space="preserve">科学完整、可行性强、有针对性，</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ascii="宋体" w:hAnsi="宋体" w:cs="Calibri"/>
              </w:rPr>
              <w:t xml:space="preserve">2</w:t>
            </w:r>
            <w:r>
              <w:rPr>
                <w:rFonts w:hint="eastAsia" w:ascii="宋体" w:hAnsi="宋体" w:cs="Calibri"/>
              </w:rPr>
              <w:t xml:space="preserve">.5</w:t>
            </w:r>
            <w:r/>
          </w:p>
        </w:tc>
        <w:tc>
          <w:tcPr>
            <w:tcBorders>
              <w:left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投标人应根据招标文件及项目特点，编制</w:t>
            </w:r>
            <w:r>
              <w:rPr>
                <w:rFonts w:ascii="Calibri" w:hAnsi="Calibri" w:cs="Calibri"/>
              </w:rPr>
              <w:t xml:space="preserve">安全</w:t>
            </w:r>
            <w:r>
              <w:rPr>
                <w:rFonts w:hint="eastAsia" w:ascii="Calibri" w:hAnsi="Calibri" w:cs="Calibri"/>
              </w:rPr>
              <w:t xml:space="preserve">测试方案</w:t>
            </w:r>
            <w:r>
              <w:rPr>
                <w:rFonts w:ascii="Calibri" w:hAnsi="Calibri" w:cs="Calibri"/>
              </w:rPr>
              <w:t xml:space="preserve">。方案</w:t>
            </w:r>
            <w:r>
              <w:rPr>
                <w:rFonts w:ascii="Calibri" w:hAnsi="Calibri" w:cs="Calibri"/>
                <w:bCs/>
              </w:rPr>
              <w:t xml:space="preserve">科学完整、可行性强、有针对性，</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ascii="宋体" w:hAnsi="宋体" w:cs="Calibri"/>
              </w:rPr>
              <w:t xml:space="preserve">2</w:t>
            </w:r>
            <w:r>
              <w:rPr>
                <w:rFonts w:hint="eastAsia" w:ascii="宋体" w:hAnsi="宋体" w:cs="Calibri"/>
              </w:rPr>
              <w:t xml:space="preserve">.6</w:t>
            </w:r>
            <w:r/>
          </w:p>
        </w:tc>
        <w:tc>
          <w:tcPr>
            <w:tcBorders>
              <w:left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cs="Calibri"/>
              </w:rPr>
            </w:pPr>
            <w:r>
              <w:rPr>
                <w:rFonts w:ascii="宋体" w:hAnsi="宋体"/>
              </w:rPr>
              <w:t xml:space="preserve">投标人应根据招标文件及项目特点，编制</w:t>
            </w:r>
            <w:r>
              <w:rPr>
                <w:rFonts w:ascii="Calibri" w:hAnsi="Calibri" w:cs="Calibri"/>
              </w:rPr>
              <w:t xml:space="preserve">兼容性测试、可移植性测试、可维护性测试、易用性测试、可靠性测试方案。方案</w:t>
            </w:r>
            <w:r>
              <w:rPr>
                <w:rFonts w:ascii="Calibri" w:hAnsi="Calibri" w:cs="Calibri"/>
                <w:bCs/>
              </w:rPr>
              <w:t xml:space="preserve">科学完整、可行性强、有针对性，</w:t>
            </w:r>
            <w:r>
              <w:t xml:space="preserve">方案优于项目要求的得</w:t>
            </w:r>
            <w:r>
              <w:rPr>
                <w:rFonts w:hint="eastAsia"/>
              </w:rPr>
              <w:t xml:space="preserve">5</w:t>
            </w:r>
            <w:r>
              <w:t xml:space="preserve">分，符合项目要求的得</w:t>
            </w:r>
            <w:r>
              <w:rPr>
                <w:rFonts w:hint="eastAsia"/>
              </w:rPr>
              <w:t xml:space="preserve">3</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2.7</w:t>
            </w:r>
            <w:r/>
          </w:p>
        </w:tc>
        <w:tc>
          <w:tcPr>
            <w:tcBorders>
              <w:left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rPr>
            </w:pPr>
            <w:r>
              <w:rPr>
                <w:rFonts w:hint="eastAsia" w:ascii="宋体" w:hAnsi="宋体"/>
              </w:rPr>
              <w:t xml:space="preserve">投标人应根据招标文件及项目特点，编制</w:t>
            </w:r>
            <w:r>
              <w:rPr>
                <w:rFonts w:hint="eastAsia" w:ascii="宋体" w:hAnsi="宋体"/>
                <w:color w:val="000000"/>
              </w:rPr>
              <w:t xml:space="preserve">网络安全等级保护测评服务方案。</w:t>
            </w:r>
            <w:r>
              <w:t xml:space="preserve">方案优于项目要求的得</w:t>
            </w:r>
            <w:r>
              <w:rPr>
                <w:rFonts w:hint="eastAsia"/>
              </w:rPr>
              <w:t xml:space="preserve">3</w:t>
            </w:r>
            <w:r>
              <w:t xml:space="preserve">分，符合项目要求的得</w:t>
            </w:r>
            <w:r>
              <w:rPr>
                <w:rFonts w:hint="eastAsia"/>
              </w:rPr>
              <w:t xml:space="preserve">2</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3</w:t>
            </w:r>
            <w:r/>
          </w:p>
        </w:tc>
      </w:tr>
      <w:tr>
        <w:trPr>
          <w:trHeight w:val="278"/>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2.8</w:t>
            </w:r>
            <w:r/>
          </w:p>
        </w:tc>
        <w:tc>
          <w:tcPr>
            <w:tcBorders>
              <w:left w:val="single" w:color="auto" w:sz="4" w:space="0"/>
              <w:bottom w:val="single" w:color="auto" w:sz="4" w:space="0"/>
              <w:right w:val="single" w:color="auto" w:sz="4" w:space="0"/>
            </w:tcBorders>
            <w:tcW w:w="655" w:type="pct"/>
            <w:vMerge w:val="continue"/>
            <w:textDirection w:val="lrTb"/>
            <w:noWrap w:val="false"/>
          </w:tcPr>
          <w:p>
            <w:pPr>
              <w:jc w:val="left"/>
              <w:spacing w:line="400" w:lineRule="exact"/>
              <w:rPr>
                <w:rFonts w:ascii="宋体" w:hAnsi="宋体" w:cs="Calibri"/>
              </w:rPr>
            </w:pPr>
            <w:r>
              <w:rPr>
                <w:rFonts w:ascii="宋体" w:hAnsi="宋体" w:cs="Calibri"/>
              </w:rPr>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jc w:val="left"/>
              <w:rPr>
                <w:rFonts w:ascii="宋体" w:hAnsi="宋体"/>
              </w:rPr>
            </w:pPr>
            <w:r>
              <w:rPr>
                <w:rFonts w:hint="eastAsia" w:ascii="宋体" w:hAnsi="宋体"/>
              </w:rPr>
              <w:t xml:space="preserve">投标人应根据招标文件及项目特点</w:t>
            </w:r>
            <w:r>
              <w:rPr>
                <w:rFonts w:hint="eastAsia" w:ascii="宋体" w:hAnsi="宋体"/>
                <w:color w:val="000000"/>
              </w:rPr>
              <w:t xml:space="preserve">商用密码应用安全性评估服务方案。</w:t>
            </w:r>
            <w:r>
              <w:t xml:space="preserve">方案优于项目要求的得</w:t>
            </w:r>
            <w:r>
              <w:rPr>
                <w:rFonts w:hint="eastAsia"/>
              </w:rPr>
              <w:t xml:space="preserve">3</w:t>
            </w:r>
            <w:r>
              <w:t xml:space="preserve">分，符合项目要求的得</w:t>
            </w:r>
            <w:r>
              <w:rPr>
                <w:rFonts w:hint="eastAsia"/>
              </w:rPr>
              <w:t xml:space="preserve">2</w:t>
            </w:r>
            <w:r>
              <w:t xml:space="preserve">分，</w:t>
            </w:r>
            <w:r>
              <w:rPr>
                <w:rFonts w:hint="eastAsia"/>
              </w:rPr>
              <w:t xml:space="preserve">不符合项目要求或不提供得</w:t>
            </w:r>
            <w:r>
              <w:rPr>
                <w:rFonts w:hint="eastAsia"/>
              </w:rPr>
              <w:t xml:space="preserve">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3</w:t>
            </w:r>
            <w:r/>
          </w:p>
        </w:tc>
      </w:tr>
      <w:tr>
        <w:trPr>
          <w:trHeight w:val="285"/>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400" w:lineRule="exact"/>
              <w:rPr>
                <w:rFonts w:ascii="宋体" w:hAnsi="宋体" w:cs="Calibri"/>
              </w:rPr>
            </w:pPr>
            <w:r>
              <w:rPr>
                <w:rFonts w:hint="eastAsia" w:ascii="宋体" w:hAnsi="宋体" w:cs="Calibri"/>
              </w:rPr>
              <w:t xml:space="preserve">3.</w:t>
            </w:r>
            <w:r>
              <w:rPr>
                <w:rFonts w:ascii="Calibri" w:hAnsi="Calibri" w:cs="Calibri"/>
              </w:rPr>
              <w:t xml:space="preserve">服务（</w:t>
            </w:r>
            <w:r>
              <w:rPr>
                <w:rFonts w:hint="eastAsia" w:ascii="宋体" w:hAnsi="宋体" w:cs="Calibri"/>
              </w:rPr>
              <w:t xml:space="preserve">42</w:t>
            </w:r>
            <w:r>
              <w:rPr>
                <w:rFonts w:ascii="Calibri" w:hAnsi="Calibri" w:cs="Calibri"/>
              </w:rPr>
              <w:t xml:space="preserve">分）</w:t>
            </w:r>
            <w:r/>
          </w:p>
        </w:tc>
      </w:tr>
      <w:tr>
        <w:trPr>
          <w:trHeight w:val="41"/>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3.1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项目经理</w:t>
            </w:r>
            <w:r/>
          </w:p>
        </w:tc>
        <w:tc>
          <w:tcPr>
            <w:tcBorders>
              <w:top w:val="single" w:color="auto" w:sz="4" w:space="0"/>
              <w:left w:val="single" w:color="auto" w:sz="4" w:space="0"/>
              <w:bottom w:val="single" w:color="auto" w:sz="4" w:space="0"/>
              <w:right w:val="single" w:color="auto" w:sz="4" w:space="0"/>
            </w:tcBorders>
            <w:tcW w:w="3515" w:type="pct"/>
            <w:vAlign w:val="center"/>
            <w:textDirection w:val="lrTb"/>
            <w:noWrap w:val="false"/>
          </w:tcPr>
          <w:p>
            <w:pPr>
              <w:rPr>
                <w:rFonts w:ascii="宋体" w:hAnsi="宋体" w:cs="Calibri"/>
              </w:rPr>
            </w:pPr>
            <w:r>
              <w:rPr>
                <w:rFonts w:hint="eastAsia" w:ascii="Calibri" w:hAnsi="Calibri" w:cs="Calibri"/>
              </w:rPr>
              <w:t xml:space="preserve">投</w:t>
            </w:r>
            <w:r>
              <w:rPr>
                <w:rFonts w:hint="eastAsia"/>
              </w:rPr>
              <w:t xml:space="preserve">标人</w:t>
            </w:r>
            <w:r>
              <w:t xml:space="preserve">应为本项目配备项目经理</w:t>
            </w:r>
            <w:r>
              <w:rPr>
                <w:rFonts w:hint="eastAsia"/>
              </w:rPr>
              <w:t xml:space="preserve">1</w:t>
            </w:r>
            <w:r>
              <w:t xml:space="preserve">名。</w:t>
            </w:r>
            <w:r/>
          </w:p>
          <w:p>
            <w:r>
              <w:rPr>
                <w:rFonts w:hint="eastAsia"/>
              </w:rPr>
              <w:t xml:space="preserve">3.1.</w:t>
            </w:r>
            <w:r>
              <w:t xml:space="preserve">1</w:t>
            </w:r>
            <w:r>
              <w:t xml:space="preserve">、项目经理具有软件评测师证书</w:t>
            </w:r>
            <w:r>
              <w:rPr>
                <w:rFonts w:hint="eastAsia"/>
              </w:rPr>
              <w:t xml:space="preserve">、</w:t>
            </w:r>
            <w:r>
              <w:rPr>
                <w:rFonts w:hint="eastAsia"/>
              </w:rPr>
              <w:t xml:space="preserve">软件设计师证书、信息安全工程师证书、数据库系统工程师证书、</w:t>
            </w:r>
            <w:r>
              <w:rPr>
                <w:rFonts w:hint="eastAsia"/>
              </w:rPr>
              <w:t xml:space="preserve">CISP-PTE</w:t>
            </w:r>
            <w:r>
              <w:rPr>
                <w:rFonts w:hint="eastAsia"/>
              </w:rPr>
              <w:t xml:space="preserve">注册渗透测试工程师证书</w:t>
            </w:r>
            <w:r>
              <w:t xml:space="preserve">，每提供一个得</w:t>
            </w:r>
            <w:r>
              <w:rPr>
                <w:rFonts w:hint="eastAsia"/>
              </w:rPr>
              <w:t xml:space="preserve">2</w:t>
            </w:r>
            <w:r>
              <w:t xml:space="preserve">分，最高得</w:t>
            </w:r>
            <w:r>
              <w:rPr>
                <w:rFonts w:hint="eastAsia"/>
              </w:rPr>
              <w:t xml:space="preserve">10</w:t>
            </w:r>
            <w:r>
              <w:t xml:space="preserve">分，不提供不得分。（提供人员身份证、资质证书复印件及</w:t>
            </w:r>
            <w:bookmarkStart w:id="252" w:name="OLE_LINK23"/>
            <w:r/>
            <w:bookmarkStart w:id="253" w:name="OLE_LINK24"/>
            <w:r>
              <w:rPr>
                <w:rFonts w:hint="eastAsia" w:ascii="宋体" w:hAnsi="宋体"/>
                <w:color w:val="000000"/>
              </w:rPr>
              <w:t xml:space="preserve">投标人为其缴纳的近三个月内任意一个月的</w:t>
            </w:r>
            <w:r>
              <w:rPr>
                <w:rFonts w:hint="eastAsia" w:ascii="宋体" w:hAnsi="宋体"/>
                <w:color w:val="000000"/>
              </w:rPr>
              <w:t xml:space="preserve">社保证明</w:t>
            </w:r>
            <w:bookmarkEnd w:id="252"/>
            <w:r/>
            <w:bookmarkEnd w:id="253"/>
            <w:r>
              <w:t xml:space="preserve">，加盖</w:t>
            </w:r>
            <w:r>
              <w:rPr>
                <w:rFonts w:hint="eastAsia"/>
              </w:rPr>
              <w:t xml:space="preserve">投标人</w:t>
            </w:r>
            <w:r>
              <w:t xml:space="preserve">公章）</w:t>
            </w:r>
            <w:r/>
          </w:p>
          <w:p>
            <w:pPr>
              <w:rPr>
                <w:rFonts w:ascii="宋体" w:hAnsi="宋体" w:cs="Calibri"/>
              </w:rPr>
            </w:pPr>
            <w:r>
              <w:rPr>
                <w:rFonts w:hint="eastAsia"/>
              </w:rPr>
              <w:t xml:space="preserve">3.1.</w:t>
            </w:r>
            <w:r>
              <w:rPr>
                <w:rFonts w:hint="eastAsia"/>
              </w:rPr>
              <w:t xml:space="preserve">2</w:t>
            </w:r>
            <w:r>
              <w:t xml:space="preserve">、项目经理自</w:t>
            </w:r>
            <w:r>
              <w:t xml:space="preserve">202</w:t>
            </w:r>
            <w:r>
              <w:rPr>
                <w:rFonts w:hint="eastAsia"/>
              </w:rPr>
              <w:t xml:space="preserve">2</w:t>
            </w:r>
            <w:r>
              <w:t xml:space="preserve">年以来担任过信息系统项目测试负责人或测试项目经理，提供有效业绩证明的得</w:t>
            </w:r>
            <w:r>
              <w:rPr>
                <w:rFonts w:hint="eastAsia"/>
              </w:rPr>
              <w:t xml:space="preserve">2</w:t>
            </w:r>
            <w:r>
              <w:t xml:space="preserve">分，不提供不得分。（提供合同复印件</w:t>
            </w:r>
            <w:r>
              <w:rPr>
                <w:rFonts w:hint="eastAsia" w:ascii="宋体" w:hAnsi="宋体"/>
                <w:color w:val="000000"/>
              </w:rPr>
              <w:t xml:space="preserve">或者项目委托人出具的有效证明材料</w:t>
            </w:r>
            <w:r>
              <w:t xml:space="preserve">，加盖</w:t>
            </w:r>
            <w:r>
              <w:rPr>
                <w:rFonts w:hint="eastAsia"/>
              </w:rPr>
              <w:t xml:space="preserve">投标人</w:t>
            </w:r>
            <w:r>
              <w:t xml:space="preserve">公章）</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12</w:t>
            </w:r>
            <w:r/>
          </w:p>
        </w:tc>
      </w:tr>
      <w:tr>
        <w:trPr>
          <w:trHeight w:val="132"/>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ascii="宋体" w:hAnsi="宋体" w:cs="Calibri"/>
              </w:rPr>
              <w:t xml:space="preserve">3</w:t>
            </w:r>
            <w:r>
              <w:rPr>
                <w:rFonts w:hint="eastAsia" w:ascii="宋体" w:hAnsi="宋体" w:cs="Calibri"/>
              </w:rPr>
              <w:t xml:space="preserve">.</w:t>
            </w:r>
            <w:r>
              <w:rPr>
                <w:rFonts w:hint="eastAsia" w:ascii="宋体" w:hAnsi="宋体" w:cs="Calibri"/>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测试负责人</w:t>
            </w:r>
            <w:r/>
          </w:p>
        </w:tc>
        <w:tc>
          <w:tcPr>
            <w:tcBorders>
              <w:top w:val="single" w:color="auto" w:sz="4" w:space="0"/>
              <w:left w:val="single" w:color="auto" w:sz="4" w:space="0"/>
              <w:bottom w:val="single" w:color="auto" w:sz="4" w:space="0"/>
              <w:right w:val="single" w:color="auto" w:sz="4" w:space="0"/>
            </w:tcBorders>
            <w:tcW w:w="3515" w:type="pct"/>
            <w:textDirection w:val="lrTb"/>
            <w:noWrap w:val="false"/>
          </w:tcPr>
          <w:p>
            <w:pPr>
              <w:jc w:val="left"/>
            </w:pPr>
            <w:r>
              <w:t xml:space="preserve">投标人应为本项目配备测试负责人</w:t>
            </w:r>
            <w:r>
              <w:t xml:space="preserve">1</w:t>
            </w:r>
            <w:r>
              <w:t xml:space="preserve">名（与项目经理不得为同一人）。</w:t>
            </w:r>
            <w:r/>
          </w:p>
          <w:p>
            <w:pPr>
              <w:jc w:val="left"/>
            </w:pPr>
            <w:r>
              <w:rPr>
                <w:rFonts w:hint="eastAsia"/>
              </w:rPr>
              <w:t xml:space="preserve">3.2.</w:t>
            </w:r>
            <w:r>
              <w:t xml:space="preserve">1</w:t>
            </w:r>
            <w:r>
              <w:t xml:space="preserve">、</w:t>
            </w:r>
            <w:r>
              <w:rPr>
                <w:rFonts w:hint="eastAsia"/>
              </w:rPr>
              <w:t xml:space="preserve">测试负责</w:t>
            </w:r>
            <w:r>
              <w:rPr>
                <w:rFonts w:hint="eastAsia"/>
              </w:rPr>
              <w:t xml:space="preserve">人具有软件评测师证书</w:t>
            </w:r>
            <w:r>
              <w:rPr>
                <w:rFonts w:hint="eastAsia"/>
              </w:rPr>
              <w:t xml:space="preserve">、</w:t>
            </w:r>
            <w:r>
              <w:rPr>
                <w:rFonts w:hint="eastAsia"/>
              </w:rPr>
              <w:t xml:space="preserve">数</w:t>
            </w:r>
            <w:r>
              <w:rPr>
                <w:rFonts w:hint="eastAsia"/>
              </w:rPr>
              <w:t xml:space="preserve">据库系统工程师证书、信息安全工程师证书、系统集成项目管理工程师、高级软件测试工程师，每提供一个得</w:t>
            </w:r>
            <w:r>
              <w:rPr>
                <w:rFonts w:hint="eastAsia"/>
              </w:rPr>
              <w:t xml:space="preserve">2</w:t>
            </w:r>
            <w:r>
              <w:rPr>
                <w:rFonts w:hint="eastAsia"/>
              </w:rPr>
              <w:t xml:space="preserve">分，本项最高得</w:t>
            </w:r>
            <w:r>
              <w:rPr>
                <w:rFonts w:hint="eastAsia"/>
              </w:rPr>
              <w:t xml:space="preserve">10</w:t>
            </w:r>
            <w:r>
              <w:rPr>
                <w:rFonts w:hint="eastAsia"/>
              </w:rPr>
              <w:t xml:space="preserve">分，不提供不得分。（提供人</w:t>
            </w:r>
            <w:r>
              <w:rPr>
                <w:rFonts w:hint="eastAsia"/>
              </w:rPr>
              <w:t xml:space="preserve">员身份证、资质证书复印件及</w:t>
            </w:r>
            <w:r>
              <w:rPr>
                <w:rFonts w:hint="eastAsia" w:ascii="宋体" w:hAnsi="宋体"/>
                <w:color w:val="000000"/>
              </w:rPr>
              <w:t xml:space="preserve">投标人为其缴纳的近三个月内任意一个月的</w:t>
            </w:r>
            <w:r>
              <w:rPr>
                <w:rFonts w:hint="eastAsia" w:ascii="宋体" w:hAnsi="宋体"/>
                <w:color w:val="000000"/>
              </w:rPr>
              <w:t xml:space="preserve">社保证明</w:t>
            </w:r>
            <w:r>
              <w:rPr>
                <w:rFonts w:hint="eastAsia"/>
              </w:rPr>
              <w:t xml:space="preserve">并加盖投标人公章）</w:t>
            </w:r>
            <w:r/>
          </w:p>
          <w:p>
            <w:pPr>
              <w:jc w:val="left"/>
              <w:rPr>
                <w:rFonts w:ascii="宋体" w:hAnsi="宋体" w:cs="Calibri"/>
              </w:rPr>
            </w:pPr>
            <w:r>
              <w:rPr>
                <w:rFonts w:hint="eastAsia"/>
              </w:rPr>
              <w:t xml:space="preserve">3.2.</w:t>
            </w:r>
            <w:r>
              <w:rPr>
                <w:rFonts w:hint="eastAsia"/>
              </w:rPr>
              <w:t xml:space="preserve">2</w:t>
            </w:r>
            <w:r>
              <w:rPr>
                <w:rFonts w:hint="eastAsia"/>
              </w:rPr>
              <w:t xml:space="preserve">、测试负责人自</w:t>
            </w:r>
            <w:r>
              <w:rPr>
                <w:rFonts w:hint="eastAsia"/>
              </w:rPr>
              <w:t xml:space="preserve">2022</w:t>
            </w:r>
            <w:r>
              <w:rPr>
                <w:rFonts w:hint="eastAsia"/>
              </w:rPr>
              <w:t xml:space="preserve">年以来担任过信息化项目测试负责人，提供有效业绩证明的得</w:t>
            </w:r>
            <w:r>
              <w:rPr>
                <w:rFonts w:hint="eastAsia"/>
              </w:rPr>
              <w:t xml:space="preserve">2</w:t>
            </w:r>
            <w:r>
              <w:rPr>
                <w:rFonts w:hint="eastAsia"/>
              </w:rPr>
              <w:t xml:space="preserve">分，不提供不得分。</w:t>
            </w:r>
            <w:r>
              <w:t xml:space="preserve">（提供合同复印件</w:t>
            </w:r>
            <w:r>
              <w:rPr>
                <w:rFonts w:hint="eastAsia"/>
              </w:rPr>
              <w:t xml:space="preserve">或者</w:t>
            </w:r>
            <w:r>
              <w:rPr>
                <w:rFonts w:hint="eastAsia"/>
              </w:rPr>
              <w:t xml:space="preserve">项目</w:t>
            </w:r>
            <w:r>
              <w:rPr>
                <w:rFonts w:hint="eastAsia"/>
              </w:rPr>
              <w:t xml:space="preserve">委托人出具的</w:t>
            </w:r>
            <w:r>
              <w:t xml:space="preserve">有效证明材料，加盖</w:t>
            </w:r>
            <w:r>
              <w:rPr>
                <w:rFonts w:hint="eastAsia"/>
              </w:rPr>
              <w:t xml:space="preserve">投标人</w:t>
            </w:r>
            <w:r>
              <w:t xml:space="preserve">公章）</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12</w:t>
            </w:r>
            <w:r/>
          </w:p>
        </w:tc>
      </w:tr>
      <w:tr>
        <w:trPr>
          <w:trHeight w:val="1509"/>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3.</w:t>
            </w:r>
            <w:r>
              <w:rPr>
                <w:rFonts w:hint="eastAsia" w:ascii="宋体" w:hAnsi="宋体" w:cs="Calibri"/>
              </w:rPr>
              <w:t xml:space="preserve">3</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项目组成员</w:t>
            </w:r>
            <w:r/>
          </w:p>
        </w:tc>
        <w:tc>
          <w:tcPr>
            <w:tcBorders>
              <w:top w:val="single" w:color="auto" w:sz="4" w:space="0"/>
              <w:left w:val="single" w:color="auto" w:sz="4" w:space="0"/>
              <w:bottom w:val="single" w:color="auto" w:sz="4" w:space="0"/>
              <w:right w:val="single" w:color="auto" w:sz="4" w:space="0"/>
            </w:tcBorders>
            <w:tcW w:w="3515" w:type="pct"/>
            <w:textDirection w:val="lrTb"/>
            <w:noWrap w:val="false"/>
          </w:tcPr>
          <w:p>
            <w:pPr>
              <w:jc w:val="left"/>
            </w:pPr>
            <w:r>
              <w:rPr>
                <w:rFonts w:hint="eastAsia"/>
              </w:rPr>
              <w:t xml:space="preserve">投标人</w:t>
            </w:r>
            <w:r>
              <w:t xml:space="preserve">应为本项目配备项目服务团队，团队成员（</w:t>
            </w:r>
            <w:r>
              <w:t xml:space="preserve">除项目</w:t>
            </w:r>
            <w:r>
              <w:t xml:space="preserve">经理、测试负责人之外）不少于</w:t>
            </w:r>
            <w:r>
              <w:t xml:space="preserve">6</w:t>
            </w:r>
            <w:r>
              <w:t xml:space="preserve">人。</w:t>
            </w:r>
            <w:r/>
          </w:p>
          <w:p>
            <w:pPr>
              <w:jc w:val="left"/>
            </w:pPr>
            <w:r>
              <w:rPr>
                <w:rFonts w:hint="eastAsia"/>
              </w:rPr>
              <w:t xml:space="preserve">3.3.</w:t>
            </w:r>
            <w:r>
              <w:t xml:space="preserve">1</w:t>
            </w:r>
            <w:r>
              <w:t xml:space="preserve">、团队成员</w:t>
            </w:r>
            <w:r>
              <w:rPr>
                <w:rFonts w:hint="eastAsia"/>
              </w:rPr>
              <w:t xml:space="preserve">具有软件评测师证书</w:t>
            </w:r>
            <w:r>
              <w:rPr>
                <w:rFonts w:hint="eastAsia"/>
              </w:rPr>
              <w:t xml:space="preserve">、</w:t>
            </w:r>
            <w:r>
              <w:t xml:space="preserve">信息系统项目管理师证书、软件设计师证书、系统集成项目管理工程师</w:t>
            </w:r>
            <w:r>
              <w:t xml:space="preserve">证书、系统分析师证书、数据库系统工程师证书、软件质量检验师证书，每提供一类得</w:t>
            </w:r>
            <w:r>
              <w:rPr>
                <w:rFonts w:hint="eastAsia"/>
              </w:rPr>
              <w:t xml:space="preserve">2</w:t>
            </w:r>
            <w:r>
              <w:t xml:space="preserve">分，最高得</w:t>
            </w:r>
            <w:r>
              <w:rPr>
                <w:rFonts w:hint="eastAsia"/>
              </w:rPr>
              <w:t xml:space="preserve">12</w:t>
            </w:r>
            <w:r>
              <w:t xml:space="preserve">分，不提供不得分。团队成员不足</w:t>
            </w:r>
            <w:r>
              <w:t xml:space="preserve">6</w:t>
            </w:r>
            <w:r>
              <w:t xml:space="preserve">人则本项得</w:t>
            </w:r>
            <w:r>
              <w:t xml:space="preserve">0</w:t>
            </w:r>
            <w:r>
              <w:t xml:space="preserve">分。（以上人员同一个人具有多个证书的不重复计分，提供人员身份证、资质证书复印件及</w:t>
            </w:r>
            <w:r>
              <w:rPr>
                <w:rFonts w:hint="eastAsia" w:ascii="宋体" w:hAnsi="宋体"/>
                <w:color w:val="000000"/>
              </w:rPr>
              <w:t xml:space="preserve">投标人为其缴纳的近三个月内任意一个月的</w:t>
            </w:r>
            <w:r>
              <w:rPr>
                <w:rFonts w:hint="eastAsia" w:ascii="宋体" w:hAnsi="宋体"/>
                <w:color w:val="000000"/>
              </w:rPr>
              <w:t xml:space="preserve">社保证明</w:t>
            </w:r>
            <w:r>
              <w:t xml:space="preserve">，加盖</w:t>
            </w:r>
            <w:r>
              <w:rPr>
                <w:rFonts w:hint="eastAsia"/>
              </w:rPr>
              <w:t xml:space="preserve">投标人</w:t>
            </w:r>
            <w:r>
              <w:t xml:space="preserve">公章）</w:t>
            </w:r>
            <w:r/>
          </w:p>
          <w:p>
            <w:pPr>
              <w:jc w:val="left"/>
              <w:rPr>
                <w:rFonts w:ascii="宋体" w:hAnsi="宋体" w:cs="Calibri"/>
              </w:rPr>
            </w:pPr>
            <w:r>
              <w:rPr>
                <w:rFonts w:hint="eastAsia"/>
              </w:rPr>
              <w:t xml:space="preserve">3.3.</w:t>
            </w:r>
            <w:r>
              <w:t xml:space="preserve">2</w:t>
            </w:r>
            <w:r>
              <w:t xml:space="preserve">、团队成员自</w:t>
            </w:r>
            <w:r>
              <w:t xml:space="preserve">202</w:t>
            </w:r>
            <w:r>
              <w:rPr>
                <w:rFonts w:hint="eastAsia"/>
              </w:rPr>
              <w:t xml:space="preserve">2</w:t>
            </w:r>
            <w:r>
              <w:t xml:space="preserve">年以来参与过信息化项目测试服务项目，每提供</w:t>
            </w:r>
            <w:r>
              <w:t xml:space="preserve">1</w:t>
            </w:r>
            <w:r>
              <w:t xml:space="preserve">个业绩证明得</w:t>
            </w:r>
            <w:r>
              <w:t xml:space="preserve">1</w:t>
            </w:r>
            <w:r>
              <w:t xml:space="preserve">分，最多得</w:t>
            </w:r>
            <w:r>
              <w:t xml:space="preserve">6</w:t>
            </w:r>
            <w:r>
              <w:t xml:space="preserve">分（最多提供</w:t>
            </w:r>
            <w:r>
              <w:t xml:space="preserve">6</w:t>
            </w:r>
            <w:r>
              <w:t xml:space="preserve">名成员，一人多个业绩或一个业绩多人按一个业绩计算，提供合同复印件</w:t>
            </w:r>
            <w:r>
              <w:rPr>
                <w:rFonts w:hint="eastAsia"/>
              </w:rPr>
              <w:t xml:space="preserve">或者委托人出具的</w:t>
            </w:r>
            <w:r>
              <w:t xml:space="preserve">有效证明材料，加盖</w:t>
            </w:r>
            <w:r>
              <w:rPr>
                <w:rFonts w:hint="eastAsia"/>
              </w:rPr>
              <w:t xml:space="preserve">投标人</w:t>
            </w:r>
            <w:r>
              <w:t xml:space="preserve">公章）</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18</w:t>
            </w:r>
            <w:r/>
          </w:p>
        </w:tc>
      </w:tr>
      <w:tr>
        <w:trPr>
          <w:trHeight w:val="321"/>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spacing w:line="400" w:lineRule="exact"/>
              <w:rPr>
                <w:rFonts w:ascii="宋体" w:hAnsi="宋体" w:cs="Calibri"/>
              </w:rPr>
            </w:pPr>
            <w:r>
              <w:rPr>
                <w:rFonts w:hint="eastAsia" w:ascii="宋体" w:hAnsi="宋体" w:cs="Calibri"/>
              </w:rPr>
              <w:t xml:space="preserve">4.</w:t>
            </w:r>
            <w:r>
              <w:rPr>
                <w:rFonts w:ascii="Calibri" w:hAnsi="Calibri" w:cs="Calibri"/>
              </w:rPr>
              <w:t xml:space="preserve">履约能力（</w:t>
            </w:r>
            <w:r>
              <w:rPr>
                <w:rFonts w:hint="eastAsia" w:ascii="宋体" w:hAnsi="宋体" w:cs="Calibri"/>
              </w:rPr>
              <w:t xml:space="preserve">6</w:t>
            </w:r>
            <w:r>
              <w:rPr>
                <w:rFonts w:ascii="Calibri" w:hAnsi="Calibri" w:cs="Calibri"/>
              </w:rPr>
              <w:t xml:space="preserve">分）</w:t>
            </w:r>
            <w:r/>
          </w:p>
        </w:tc>
      </w:tr>
      <w:tr>
        <w:trPr>
          <w:trHeight w:val="652"/>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4.</w:t>
            </w:r>
            <w:r>
              <w:rPr>
                <w:rFonts w:hint="eastAsia" w:ascii="宋体" w:hAnsi="宋体" w:cs="Calibri"/>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测试工具</w:t>
            </w:r>
            <w:r/>
          </w:p>
        </w:tc>
        <w:tc>
          <w:tcPr>
            <w:tcBorders>
              <w:top w:val="single" w:color="auto" w:sz="4" w:space="0"/>
              <w:left w:val="single" w:color="auto" w:sz="4" w:space="0"/>
              <w:bottom w:val="single" w:color="auto" w:sz="4" w:space="0"/>
              <w:right w:val="single" w:color="auto" w:sz="4" w:space="0"/>
            </w:tcBorders>
            <w:tcW w:w="3515" w:type="pct"/>
            <w:textDirection w:val="lrTb"/>
            <w:noWrap w:val="false"/>
          </w:tcPr>
          <w:p>
            <w:pPr>
              <w:jc w:val="left"/>
              <w:rPr>
                <w:rFonts w:ascii="宋体" w:hAnsi="宋体" w:cs="Calibri"/>
              </w:rPr>
            </w:pPr>
            <w:r>
              <w:rPr>
                <w:rFonts w:hint="eastAsia" w:ascii="Calibri" w:hAnsi="Calibri" w:cs="Calibri"/>
              </w:rPr>
              <w:t xml:space="preserve">投标人</w:t>
            </w:r>
            <w:r>
              <w:rPr>
                <w:rFonts w:ascii="Calibri" w:hAnsi="Calibri" w:cs="Calibri"/>
              </w:rPr>
              <w:t xml:space="preserve">具备相应的</w:t>
            </w:r>
            <w:r>
              <w:t xml:space="preserve">测试工具，提供软件性能测试工具、</w:t>
            </w:r>
            <w:r>
              <w:rPr>
                <w:rFonts w:hint="eastAsia"/>
              </w:rPr>
              <w:t xml:space="preserve">自动化测试工具</w:t>
            </w:r>
            <w:r>
              <w:rPr>
                <w:rFonts w:hint="eastAsia"/>
              </w:rPr>
              <w:t xml:space="preserve">、</w:t>
            </w:r>
            <w:r>
              <w:t xml:space="preserve">安全测试工具（开源工具不计算），每提供一个得</w:t>
            </w:r>
            <w:r>
              <w:t xml:space="preserve">2</w:t>
            </w:r>
            <w:r>
              <w:t xml:space="preserve">分，本项最高得</w:t>
            </w:r>
            <w:r>
              <w:rPr>
                <w:rFonts w:hint="eastAsia"/>
              </w:rPr>
              <w:t xml:space="preserve">6</w:t>
            </w:r>
            <w:r>
              <w:t xml:space="preserve">分，不提供不得分。（需提供相应工具的购买发票或合同或相应工具的授权文件或软件著作权，加盖</w:t>
            </w:r>
            <w:r>
              <w:rPr>
                <w:rFonts w:hint="eastAsia"/>
              </w:rPr>
              <w:t xml:space="preserve">投标人</w:t>
            </w:r>
            <w:r>
              <w:t xml:space="preserve">公章）</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6</w:t>
            </w:r>
            <w:r/>
          </w:p>
        </w:tc>
      </w:tr>
      <w:tr>
        <w:trPr>
          <w:trHeight w:val="133"/>
        </w:trPr>
        <w:tc>
          <w:tcPr>
            <w:gridSpan w:val="4"/>
            <w:tcBorders>
              <w:top w:val="single" w:color="auto" w:sz="4" w:space="0"/>
              <w:left w:val="single" w:color="auto" w:sz="4" w:space="0"/>
              <w:bottom w:val="single" w:color="auto" w:sz="4" w:space="0"/>
              <w:right w:val="single" w:color="auto" w:sz="4" w:space="0"/>
            </w:tcBorders>
            <w:tcW w:w="5000" w:type="pct"/>
            <w:textDirection w:val="lrTb"/>
            <w:noWrap w:val="false"/>
          </w:tcPr>
          <w:p>
            <w:pPr>
              <w:jc w:val="left"/>
              <w:rPr>
                <w:rFonts w:ascii="宋体" w:hAnsi="宋体" w:cs="Calibri"/>
              </w:rPr>
            </w:pPr>
            <w:r>
              <w:rPr>
                <w:rFonts w:hint="eastAsia" w:ascii="宋体" w:hAnsi="宋体" w:cs="Calibri"/>
              </w:rPr>
              <w:t xml:space="preserve">5.</w:t>
            </w:r>
            <w:r>
              <w:rPr>
                <w:rFonts w:ascii="Calibri" w:hAnsi="Calibri" w:cs="Calibri"/>
              </w:rPr>
              <w:t xml:space="preserve">业绩（</w:t>
            </w:r>
            <w:r>
              <w:rPr>
                <w:rFonts w:ascii="宋体" w:hAnsi="宋体" w:cs="Calibri"/>
              </w:rPr>
              <w:t xml:space="preserve">6</w:t>
            </w:r>
            <w:r>
              <w:rPr>
                <w:rFonts w:ascii="Calibri" w:hAnsi="Calibri" w:cs="Calibri"/>
              </w:rPr>
              <w:t xml:space="preserve">分）</w:t>
            </w:r>
            <w:r/>
          </w:p>
        </w:tc>
      </w:tr>
      <w:tr>
        <w:trPr>
          <w:trHeight w:val="847"/>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400" w:lineRule="exact"/>
              <w:rPr>
                <w:rFonts w:ascii="宋体" w:hAnsi="宋体" w:cs="Calibri"/>
              </w:rPr>
            </w:pPr>
            <w:r>
              <w:rPr>
                <w:rFonts w:hint="eastAsia" w:ascii="宋体" w:hAnsi="宋体" w:cs="Calibri"/>
              </w:rPr>
              <w:t xml:space="preserve">5.1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cs="Calibri"/>
              </w:rPr>
            </w:pPr>
            <w:r>
              <w:rPr>
                <w:rFonts w:ascii="Calibri" w:hAnsi="Calibri" w:cs="Calibri"/>
              </w:rPr>
              <w:t xml:space="preserve">业绩</w:t>
            </w:r>
            <w:r/>
          </w:p>
        </w:tc>
        <w:tc>
          <w:tcPr>
            <w:tcBorders>
              <w:top w:val="single" w:color="auto" w:sz="4" w:space="0"/>
              <w:left w:val="single" w:color="auto" w:sz="4" w:space="0"/>
              <w:bottom w:val="single" w:color="auto" w:sz="4" w:space="0"/>
              <w:right w:val="single" w:color="auto" w:sz="4" w:space="0"/>
            </w:tcBorders>
            <w:tcW w:w="3515" w:type="pct"/>
            <w:textDirection w:val="lrTb"/>
            <w:noWrap w:val="false"/>
          </w:tcPr>
          <w:p>
            <w:pPr>
              <w:jc w:val="left"/>
              <w:rPr>
                <w:rFonts w:ascii="宋体" w:hAnsi="宋体" w:cs="Calibri"/>
              </w:rPr>
            </w:pPr>
            <w:r>
              <w:rPr>
                <w:rFonts w:hint="eastAsia" w:ascii="Calibri" w:hAnsi="Calibri" w:cs="Calibri"/>
              </w:rPr>
              <w:t xml:space="preserve">投</w:t>
            </w:r>
            <w:r>
              <w:rPr>
                <w:rFonts w:hint="eastAsia"/>
              </w:rPr>
              <w:t xml:space="preserve">标人</w:t>
            </w:r>
            <w:r>
              <w:t xml:space="preserve">具有自</w:t>
            </w:r>
            <w:r>
              <w:rPr>
                <w:rFonts w:hint="eastAsia"/>
              </w:rPr>
              <w:t xml:space="preserve">202</w:t>
            </w:r>
            <w:r>
              <w:rPr>
                <w:rFonts w:hint="eastAsia"/>
              </w:rPr>
              <w:t xml:space="preserve">2</w:t>
            </w:r>
            <w:r>
              <w:t xml:space="preserve">年</w:t>
            </w:r>
            <w:r>
              <w:t xml:space="preserve">1</w:t>
            </w:r>
            <w:r>
              <w:t xml:space="preserve">月</w:t>
            </w:r>
            <w:r>
              <w:t xml:space="preserve">1</w:t>
            </w:r>
            <w:r>
              <w:t xml:space="preserve">日以来信息化项目第三方测试服务业绩案例的，每提供一个得</w:t>
            </w:r>
            <w:r>
              <w:t xml:space="preserve">1</w:t>
            </w:r>
            <w:r>
              <w:t xml:space="preserve">分，本项最高得</w:t>
            </w:r>
            <w:r>
              <w:t xml:space="preserve">6</w:t>
            </w:r>
            <w:r>
              <w:t xml:space="preserve">分，不提供不得分。（提供合同复印件并加盖公章，合同须能反映项目名称、主要标的物，签订时间和签章清晰可见）</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400" w:lineRule="exact"/>
              <w:rPr>
                <w:rFonts w:ascii="宋体" w:hAnsi="宋体" w:cs="Calibri"/>
              </w:rPr>
            </w:pPr>
            <w:r>
              <w:rPr>
                <w:rFonts w:ascii="宋体" w:hAnsi="宋体" w:cs="Calibri"/>
              </w:rPr>
              <w:t xml:space="preserve">6</w:t>
            </w:r>
            <w:r/>
          </w:p>
        </w:tc>
      </w:tr>
      <w:tr>
        <w:trPr>
          <w:trHeight w:val="285"/>
        </w:trPr>
        <w:tc>
          <w:tcPr>
            <w:gridSpan w:val="3"/>
            <w:tcBorders>
              <w:top w:val="single" w:color="auto" w:sz="4" w:space="0"/>
              <w:left w:val="single" w:color="auto" w:sz="4" w:space="0"/>
              <w:bottom w:val="single" w:color="auto" w:sz="4" w:space="0"/>
              <w:right w:val="single" w:color="auto" w:sz="4" w:space="0"/>
            </w:tcBorders>
            <w:tcW w:w="4592" w:type="pct"/>
            <w:textDirection w:val="lrTb"/>
            <w:noWrap w:val="false"/>
          </w:tcPr>
          <w:p>
            <w:pPr>
              <w:jc w:val="left"/>
              <w:spacing w:line="400" w:lineRule="exact"/>
              <w:rPr>
                <w:rFonts w:ascii="宋体" w:hAnsi="宋体" w:cs="Calibri"/>
              </w:rPr>
            </w:pPr>
            <w:r>
              <w:rPr>
                <w:rFonts w:ascii="Calibri" w:hAnsi="Calibri" w:cs="Calibri"/>
              </w:rPr>
              <w:t xml:space="preserve">合计：</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jc w:val="center"/>
              <w:spacing w:line="400" w:lineRule="exact"/>
              <w:rPr>
                <w:rFonts w:ascii="宋体" w:hAnsi="宋体" w:cs="Calibri"/>
              </w:rPr>
            </w:pPr>
            <w:r>
              <w:rPr>
                <w:rFonts w:hint="eastAsia" w:ascii="宋体" w:hAnsi="宋体" w:cs="Calibri"/>
              </w:rPr>
              <w:t xml:space="preserve">100</w:t>
            </w:r>
            <w:r/>
          </w:p>
        </w:tc>
      </w:tr>
    </w:tbl>
    <w:p>
      <w:r/>
      <w:r/>
    </w:p>
    <w:p>
      <w:pPr>
        <w:jc w:val="left"/>
        <w:widowControl/>
      </w:pPr>
      <w:r>
        <w:br w:type="page" w:clear="all"/>
      </w:r>
      <w:r/>
    </w:p>
    <w:p>
      <w:pPr>
        <w:pStyle w:val="937"/>
        <w:rPr>
          <w:rFonts w:ascii="黑体" w:eastAsia="黑体"/>
          <w:bCs/>
          <w:sz w:val="44"/>
        </w:rPr>
      </w:pPr>
      <w:r>
        <w:rPr>
          <w:rFonts w:hint="eastAsia" w:ascii="黑体" w:eastAsia="黑体"/>
          <w:bCs/>
          <w:sz w:val="44"/>
        </w:rPr>
        <w:t xml:space="preserve">第六章  投标</w:t>
      </w:r>
      <w:bookmarkEnd w:id="195"/>
      <w:r/>
      <w:bookmarkEnd w:id="196"/>
      <w:r/>
      <w:bookmarkEnd w:id="209"/>
      <w:r>
        <w:rPr>
          <w:rFonts w:hint="eastAsia" w:ascii="黑体" w:eastAsia="黑体"/>
          <w:bCs/>
          <w:sz w:val="44"/>
        </w:rPr>
        <w:t xml:space="preserve">文件格式 </w:t>
      </w:r>
      <w:r/>
    </w:p>
    <w:p>
      <w:pPr>
        <w:jc w:val="center"/>
        <w:rPr>
          <w:rFonts w:ascii="宋体" w:hAnsi="宋体"/>
          <w:b/>
          <w:sz w:val="72"/>
        </w:rPr>
      </w:pPr>
      <w:r/>
      <w:bookmarkStart w:id="254" w:name="_Hlt26671244"/>
      <w:r/>
      <w:bookmarkStart w:id="255" w:name="_Hlt26955039"/>
      <w:r/>
      <w:bookmarkStart w:id="256" w:name="_Toc26554094"/>
      <w:r/>
      <w:bookmarkStart w:id="257" w:name="_Toc49090576"/>
      <w:r/>
      <w:bookmarkStart w:id="258" w:name="_Toc120614282"/>
      <w:r/>
      <w:bookmarkEnd w:id="254"/>
      <w:r/>
      <w:bookmarkEnd w:id="255"/>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1.法人或者其他组织的营业执照等证明文件，自然人的身份证明</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2023或2024</w:t>
      </w:r>
      <w:r>
        <w:rPr>
          <w:rFonts w:ascii="宋体" w:hAnsi="宋体" w:cs="宋体"/>
          <w:sz w:val="24"/>
        </w:rPr>
        <w:t xml:space="preserve">年度</w:t>
      </w:r>
      <w:r>
        <w:rPr>
          <w:rFonts w:ascii="宋体" w:hAnsi="宋体" w:cs="宋体"/>
          <w:sz w:val="24"/>
        </w:rPr>
        <w:t xml:space="preserve">的财务状况报告（投标人成立不满一年无需提供）</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4.具备履行合同所必需的设备和专业技术能力的书面声明（格式见附件5）</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5.参加政府采购活动前 3 年内在经营活动中没有重大违法记录的书面声明（格式见附件6）</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6.特定资格要求的证明文件（如果本项目对投标人做出特定资格要求的，必须提供）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.法人授权书（格式见附件7）</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9.投标函（格式见附件8）</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总备注：上述“资格审查内容”中1-5条、8、9条投标人必须在投标文件中提</w:t>
      </w:r>
      <w:r/>
    </w:p>
    <w:p>
      <w:pPr>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供相关材料，否则作无效投标处理；6条如招标文件要求必须提供相关材料而未提供的，作无效投标处理。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w:t>
      </w:r>
      <w:r>
        <w:rPr>
          <w:rFonts w:hint="eastAsia" w:ascii="宋体" w:hAnsi="宋体"/>
          <w:sz w:val="24"/>
        </w:rPr>
        <w:t xml:space="preserve">1</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27"/>
              <w:ind w:firstLine="0"/>
              <w:spacing w:before="0" w:after="0" w:line="500" w:lineRule="exact"/>
              <w:rPr>
                <w:rFonts w:ascii="宋体" w:hAnsi="宋体"/>
                <w:szCs w:val="21"/>
              </w:rPr>
            </w:pPr>
            <w:r>
              <w:rPr>
                <w:rFonts w:hint="eastAsia" w:ascii="宋体" w:hAnsi="宋体" w:cs="宋体"/>
              </w:rPr>
              <w:t xml:space="preserve">小写：                             （人民币：元）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附件2 投标分项报价表（采购包号：**）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58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76"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br w:type="page" w:clear="all"/>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被授权人电子邮箱：</w:t>
      </w:r>
      <w:r>
        <w:rPr>
          <w:rFonts w:eastAsia="Times New Roman"/>
          <w:sz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 我公司（单位）委托进行现场演示的人员为（本项目如果无现场演示要求，</w:t>
      </w:r>
      <w:r>
        <w:rPr>
          <w:rFonts w:hint="eastAsia" w:ascii="宋体" w:hAnsi="宋体"/>
          <w:color w:val="000000"/>
          <w:sz w:val="24"/>
          <w:szCs w:val="24"/>
        </w:rPr>
        <w:t xml:space="preserve">请项目</w:t>
      </w:r>
      <w:r>
        <w:rPr>
          <w:rFonts w:hint="eastAsia" w:ascii="宋体" w:hAnsi="宋体"/>
          <w:color w:val="000000"/>
          <w:sz w:val="24"/>
          <w:szCs w:val="24"/>
        </w:rPr>
        <w:t xml:space="preserve">经办人自行删除备注）</w:t>
      </w:r>
      <w:r/>
    </w:p>
    <w:p>
      <w:pPr>
        <w:spacing w:line="400" w:lineRule="exact"/>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（人员姓名），身份证号</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bCs/>
          <w:color w:val="000000"/>
          <w:sz w:val="24"/>
        </w:rPr>
        <w:t xml:space="preserve">……</w:t>
      </w:r>
      <w:r/>
    </w:p>
    <w:p>
      <w:pPr>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keepLines/>
        <w:keepNext/>
        <w:spacing w:before="260" w:after="260" w:line="415" w:lineRule="auto"/>
        <w:rPr>
          <w:rFonts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1027"/>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27"/>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102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2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7"/>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7"/>
        <w:ind w:left="420"/>
        <w:spacing w:before="0" w:after="0" w:line="420" w:lineRule="exact"/>
        <w:rPr>
          <w:rFonts w:ascii="宋体" w:hAnsi="宋体"/>
          <w:szCs w:val="21"/>
        </w:rPr>
      </w:pPr>
      <w:r>
        <w:rPr>
          <w:rFonts w:hint="eastAsia" w:ascii="宋体" w:hAnsi="宋体"/>
          <w:szCs w:val="21"/>
        </w:rPr>
        <w:t xml:space="preserve">地          址：</w:t>
      </w:r>
      <w:r/>
    </w:p>
    <w:p>
      <w:pPr>
        <w:pStyle w:val="1027"/>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27"/>
        <w:ind w:left="420"/>
        <w:spacing w:before="0" w:after="0" w:line="420" w:lineRule="exact"/>
        <w:rPr>
          <w:rFonts w:ascii="宋体" w:hAnsi="宋体"/>
          <w:szCs w:val="21"/>
        </w:rPr>
      </w:pPr>
      <w:r>
        <w:rPr>
          <w:rFonts w:hint="eastAsia" w:ascii="宋体" w:hAnsi="宋体"/>
          <w:szCs w:val="21"/>
        </w:rPr>
        <w:t xml:space="preserve">电          话：</w:t>
      </w:r>
      <w:r/>
    </w:p>
    <w:p>
      <w:pPr>
        <w:pStyle w:val="1027"/>
        <w:ind w:left="420"/>
        <w:spacing w:before="0" w:after="0" w:line="420" w:lineRule="exact"/>
        <w:rPr>
          <w:rFonts w:ascii="宋体" w:hAnsi="宋体"/>
          <w:szCs w:val="21"/>
        </w:rPr>
      </w:pPr>
      <w:r>
        <w:rPr>
          <w:rFonts w:hint="eastAsia" w:ascii="宋体" w:hAnsi="宋体"/>
          <w:szCs w:val="21"/>
        </w:rPr>
        <w:t xml:space="preserve">传          真：</w:t>
      </w:r>
      <w:r/>
    </w:p>
    <w:p>
      <w:pPr>
        <w:pStyle w:val="1027"/>
        <w:ind w:left="420"/>
        <w:spacing w:before="0" w:after="0" w:line="420" w:lineRule="exact"/>
        <w:rPr>
          <w:rFonts w:ascii="宋体" w:hAnsi="宋体"/>
          <w:szCs w:val="21"/>
        </w:rPr>
      </w:pPr>
      <w:r>
        <w:rPr>
          <w:rFonts w:hint="eastAsia" w:ascii="宋体" w:hAnsi="宋体"/>
          <w:szCs w:val="21"/>
        </w:rPr>
        <w:t xml:space="preserve">投标人开户行：</w:t>
      </w:r>
      <w:r/>
    </w:p>
    <w:p>
      <w:pPr>
        <w:pStyle w:val="1027"/>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2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spacing w:line="460" w:lineRule="exact"/>
        <w:rPr>
          <w:rFonts w:ascii="黑体" w:hAnsi="黑体" w:eastAsia="黑体"/>
          <w:b/>
          <w:sz w:val="32"/>
          <w:szCs w:val="32"/>
        </w:rPr>
      </w:pPr>
      <w:r/>
      <w:bookmarkStart w:id="259" w:name="_Toc120614284"/>
      <w:r/>
      <w:bookmarkEnd w:id="256"/>
      <w:r/>
      <w:bookmarkEnd w:id="257"/>
      <w:r/>
      <w:bookmarkEnd w:id="258"/>
      <w:r/>
      <w:r/>
    </w:p>
    <w:p>
      <w:pPr>
        <w:jc w:val="center"/>
        <w:spacing w:line="460"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br w:type="page" w:clear="all"/>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附件9 中小</w:t>
      </w:r>
      <w:r>
        <w:rPr>
          <w:rFonts w:ascii="宋体" w:hAnsi="宋体" w:cs="宋体"/>
          <w:b/>
          <w:sz w:val="24"/>
        </w:rPr>
        <w:t xml:space="preserve">微企业</w:t>
      </w:r>
      <w:r>
        <w:rPr>
          <w:rFonts w:ascii="宋体" w:hAnsi="宋体" w:cs="宋体"/>
          <w:b/>
          <w:sz w:val="24"/>
        </w:rPr>
        <w:t xml:space="preserve">声明函（服务类项目）（采购包号：**）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本公司（联合体）郑重声明，根据《政府采购促进中小企业发展管理办法》(财库[2020]46号)的规定，本公司（联合体）参加江苏省政府采购中心组织的</w:t>
      </w:r>
      <w:r>
        <w:rPr>
          <w:rFonts w:ascii="宋体" w:hAnsi="宋体" w:cs="宋体"/>
          <w:sz w:val="24"/>
          <w:u w:val="single"/>
        </w:rPr>
        <w:t xml:space="preserve">（单位名称）</w:t>
      </w:r>
      <w:r>
        <w:rPr>
          <w:rFonts w:ascii="宋体" w:hAnsi="宋体" w:cs="宋体"/>
          <w:sz w:val="24"/>
        </w:rPr>
        <w:t xml:space="preserve">采购编号为JSZC-320000-</w:t>
      </w:r>
      <w:r>
        <w:rPr>
          <w:rFonts w:ascii="宋体" w:hAnsi="宋体" w:cs="宋体"/>
          <w:sz w:val="24"/>
          <w:u w:val="single"/>
        </w:rPr>
        <w:t xml:space="preserve">****</w:t>
      </w:r>
      <w:r>
        <w:rPr>
          <w:rFonts w:ascii="宋体" w:hAnsi="宋体" w:cs="宋体"/>
          <w:sz w:val="24"/>
        </w:rPr>
        <w:t xml:space="preserve">，</w:t>
      </w:r>
      <w:r>
        <w:rPr>
          <w:rFonts w:ascii="宋体" w:hAnsi="宋体" w:cs="宋体"/>
          <w:sz w:val="24"/>
          <w:u w:val="single"/>
        </w:rPr>
        <w:t xml:space="preserve">（项目名称）（采购包号：**）</w:t>
      </w:r>
      <w:r>
        <w:rPr>
          <w:rFonts w:ascii="宋体" w:hAnsi="宋体" w:cs="宋体"/>
          <w:sz w:val="24"/>
        </w:rPr>
        <w:t xml:space="preserve">的采购活动，服务全部由符合政策的中小</w:t>
      </w:r>
      <w:r>
        <w:rPr>
          <w:rFonts w:ascii="宋体" w:hAnsi="宋体" w:cs="宋体"/>
          <w:sz w:val="24"/>
        </w:rPr>
        <w:t xml:space="preserve">微企业</w:t>
      </w:r>
      <w:r>
        <w:rPr>
          <w:rFonts w:ascii="宋体" w:hAnsi="宋体" w:cs="宋体"/>
          <w:sz w:val="24"/>
        </w:rPr>
        <w:t xml:space="preserve">承接。相关企业（含联合体中的中小微企业、签订采购包意向协议的中小微企业）的具体情况如下：</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（供应商填写招标文件中明确的所属行业）</w:t>
      </w:r>
      <w:r>
        <w:rPr>
          <w:rFonts w:ascii="宋体" w:hAnsi="宋体" w:cs="宋体"/>
          <w:sz w:val="24"/>
        </w:rPr>
        <w:t xml:space="preserve">行业；承接企业为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0"/>
          <w:vertAlign w:val="superscript"/>
        </w:rPr>
        <w:t xml:space="preserve">1</w:t>
      </w:r>
      <w:r>
        <w:rPr>
          <w:rFonts w:ascii="宋体" w:hAnsi="宋体" w:cs="宋体"/>
          <w:sz w:val="24"/>
        </w:rPr>
        <w:t xml:space="preserve">，属于</w:t>
      </w:r>
      <w:r>
        <w:rPr>
          <w:rFonts w:ascii="宋体" w:hAnsi="宋体" w:cs="宋体"/>
          <w:sz w:val="24"/>
          <w:u w:val="single"/>
        </w:rPr>
        <w:t xml:space="preserve">（□中型企业 □小型企业 □微型企业）；</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（供应商填写招标文件中明确的所属行业）</w:t>
      </w:r>
      <w:r>
        <w:rPr>
          <w:rFonts w:ascii="宋体" w:hAnsi="宋体" w:cs="宋体"/>
          <w:sz w:val="24"/>
        </w:rPr>
        <w:t xml:space="preserve">行业；承接企业为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0"/>
          <w:vertAlign w:val="superscript"/>
        </w:rPr>
        <w:t xml:space="preserve">1</w:t>
      </w:r>
      <w:r>
        <w:rPr>
          <w:rFonts w:ascii="宋体" w:hAnsi="宋体" w:cs="宋体"/>
          <w:sz w:val="24"/>
        </w:rPr>
        <w:t xml:space="preserve">，属于</w:t>
      </w:r>
      <w:r>
        <w:rPr>
          <w:rFonts w:ascii="宋体" w:hAnsi="宋体" w:cs="宋体"/>
          <w:sz w:val="24"/>
          <w:u w:val="single"/>
        </w:rPr>
        <w:t xml:space="preserve">（□中型企业 □小型企业 □微型企业）；</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right="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right="180" w:firstLine="360"/>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right="480" w:firstLine="54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3.供应商应对照</w:t>
      </w:r>
      <w:r>
        <w:rPr>
          <w:rFonts w:ascii="宋体" w:hAnsi="宋体" w:cs="宋体"/>
          <w:sz w:val="24"/>
        </w:rPr>
        <w:t xml:space="preserve">《</w:t>
      </w:r>
      <w:r>
        <w:rPr>
          <w:rFonts w:ascii="宋体" w:hAnsi="宋体" w:cs="宋体"/>
          <w:sz w:val="24"/>
        </w:rPr>
        <w:t xml:space="preserve">工业和信息化部、国家统计局、国家发展和改革委员会、财政部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关于印发中小企业划型标准规定的通知</w:t>
      </w:r>
      <w:r>
        <w:rPr>
          <w:rFonts w:ascii="宋体" w:hAnsi="宋体" w:cs="宋体"/>
          <w:sz w:val="24"/>
        </w:rPr>
        <w:t xml:space="preserve">》</w:t>
      </w:r>
      <w:r>
        <w:rPr>
          <w:rFonts w:ascii="宋体" w:hAnsi="宋体" w:cs="宋体"/>
          <w:sz w:val="24"/>
        </w:rPr>
        <w:t xml:space="preserve">(工信部联企业[2011]300号)《国家统计局关于印发〈统计上大中小微型企业划分办法（2017）〉的通知》（国统字〔2017〕213号）的规定，</w:t>
      </w:r>
      <w:r>
        <w:rPr>
          <w:rFonts w:ascii="宋体" w:hAnsi="宋体" w:cs="宋体"/>
          <w:sz w:val="24"/>
        </w:rPr>
        <w:t xml:space="preserve">自行勾选承接</w:t>
      </w:r>
      <w:r>
        <w:rPr>
          <w:rFonts w:ascii="宋体" w:hAnsi="宋体" w:cs="宋体"/>
          <w:sz w:val="24"/>
        </w:rPr>
        <w:t xml:space="preserve">企业的企业规模类型。    </w:t>
      </w:r>
      <w:r>
        <w:rPr>
          <w:rFonts w:ascii="宋体" w:hAnsi="宋体" w:cs="宋体"/>
          <w:sz w:val="24"/>
        </w:rP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rPr>
          <w:rFonts w:ascii="宋体" w:hAnsi="宋体" w:cs="宋体"/>
          <w:b/>
          <w:sz w:val="24"/>
        </w:rPr>
        <w:t xml:space="preserve">附件10 残疾人福利性单位声明函（服务类项目）（采购包号：**）</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宋体" w:hAnsi="宋体" w:cs="宋体"/>
          <w:sz w:val="24"/>
          <w:u w:val="single"/>
        </w:rPr>
        <w:t xml:space="preserve">****</w:t>
      </w:r>
      <w:r>
        <w:rPr>
          <w:rFonts w:ascii="宋体" w:hAnsi="宋体" w:cs="宋体"/>
          <w:sz w:val="24"/>
        </w:rPr>
        <w:t xml:space="preserve">的</w:t>
      </w:r>
      <w:r>
        <w:rPr>
          <w:rFonts w:ascii="宋体" w:hAnsi="宋体" w:cs="宋体"/>
          <w:sz w:val="24"/>
          <w:u w:val="single"/>
        </w:rPr>
        <w:t xml:space="preserve">     </w:t>
      </w:r>
      <w:r>
        <w:rPr>
          <w:rFonts w:ascii="宋体" w:hAnsi="宋体" w:cs="宋体"/>
          <w:sz w:val="24"/>
        </w:rPr>
        <w:t xml:space="preserve">项目（采购包号：**）采购活动由本单位提供服务。</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1.专门面向中小微型企业采购的项目，供应商为残疾人福利性单位并提供服务的必须提供此声明函，否则将不能通过资格审查。</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2.非专门面向中小微型企业采购的项目，供应商如不提供此声明函，价格将不做相应扣除。</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3.中标/成交供应商为残疾人福利性单位的，此</w:t>
      </w:r>
      <w:r>
        <w:rPr>
          <w:rFonts w:ascii="宋体" w:hAnsi="宋体" w:cs="宋体"/>
          <w:sz w:val="24"/>
        </w:rPr>
        <w:t xml:space="preserve">声明函将随</w:t>
      </w:r>
      <w:r>
        <w:rPr>
          <w:rFonts w:ascii="宋体" w:hAnsi="宋体" w:cs="宋体"/>
          <w:sz w:val="24"/>
        </w:rPr>
        <w:t xml:space="preserve">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p>
    <w:p>
      <w:pPr>
        <w:ind w:right="1559" w:firstLine="624"/>
        <w:jc w:val="center"/>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t xml:space="preserve">             </w:t>
      </w:r>
      <w:r>
        <w:rPr>
          <w:rFonts w:ascii="宋体" w:hAnsi="宋体" w:cs="宋体"/>
          <w:sz w:val="24"/>
        </w:rPr>
        <w:t xml:space="preserve">          供应商全称（加盖CA电子公章）：</w:t>
      </w:r>
      <w:r/>
    </w:p>
    <w:p>
      <w:pPr>
        <w:ind w:right="1559" w:firstLine="480"/>
        <w:jc w:val="center"/>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1</w:t>
      </w:r>
      <w:r>
        <w:rPr>
          <w:rFonts w:ascii="宋体" w:hAnsi="宋体" w:cs="宋体"/>
          <w:b/>
          <w:sz w:val="24"/>
        </w:rPr>
        <w:t xml:space="preserve"> </w:t>
      </w:r>
      <w:r>
        <w:rPr>
          <w:rFonts w:ascii="宋体" w:hAnsi="宋体" w:cs="宋体"/>
          <w:b/>
          <w:sz w:val="24"/>
        </w:rPr>
        <w:t xml:space="preserve">实质性要求响应及偏离表（采购包号：**）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技术要求和商务要求中的实质性要求</w:t>
            </w:r>
            <w:r>
              <w:rPr>
                <w:rFonts w:ascii="宋体" w:hAnsi="宋体" w:cs="宋体"/>
                <w:b/>
                <w:sz w:val="24"/>
              </w:rPr>
              <w:t xml:space="preserve">（</w:t>
            </w:r>
            <w:r>
              <w:rPr>
                <w:rFonts w:ascii="宋体" w:hAnsi="宋体" w:cs="宋体"/>
                <w:b/>
                <w:i/>
                <w:sz w:val="24"/>
                <w:u w:val="single"/>
              </w:rPr>
              <w:t xml:space="preserve">斜体且有下划线部分</w:t>
            </w:r>
            <w:r>
              <w:rPr>
                <w:rFonts w:ascii="宋体" w:hAnsi="宋体" w:cs="宋体"/>
                <w:b/>
                <w:sz w:val="24"/>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附件12-1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1.投标人必须对技术要求和商务要求中的实质性要求</w:t>
      </w:r>
      <w:r>
        <w:rPr>
          <w:rFonts w:ascii="宋体" w:hAnsi="宋体" w:cs="宋体"/>
          <w:b/>
          <w:sz w:val="24"/>
        </w:rPr>
        <w:t xml:space="preserve">（</w:t>
      </w:r>
      <w:r>
        <w:rPr>
          <w:rFonts w:ascii="宋体" w:hAnsi="宋体" w:cs="宋体"/>
          <w:b/>
          <w:i/>
          <w:sz w:val="24"/>
          <w:u w:val="single"/>
        </w:rPr>
        <w:t xml:space="preserve">斜体且有下划线部分</w:t>
      </w:r>
      <w:r>
        <w:rPr>
          <w:rFonts w:ascii="宋体" w:hAnsi="宋体" w:cs="宋体"/>
          <w:b/>
          <w:sz w:val="24"/>
        </w:rPr>
        <w:t xml:space="preserve">或加*号条款为实质性要求）</w:t>
      </w:r>
      <w:r>
        <w:rPr>
          <w:rFonts w:ascii="宋体" w:hAnsi="宋体" w:cs="宋体"/>
          <w:sz w:val="24"/>
        </w:rPr>
        <w:t xml:space="preserve">逐条做出明确响应，否则作无效投标处理。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2.如果招标文件要求提供证明材料，投标人必须将证明材料列于该表之下。</w:t>
      </w:r>
      <w:r/>
    </w:p>
    <w:p>
      <w:pPr>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3.投标人未对实质性要求逐条</w:t>
      </w:r>
      <w:r>
        <w:rPr>
          <w:rFonts w:ascii="宋体" w:hAnsi="宋体" w:cs="宋体"/>
          <w:sz w:val="24"/>
        </w:rPr>
        <w:t xml:space="preserve">作出</w:t>
      </w:r>
      <w:r>
        <w:rPr>
          <w:rFonts w:ascii="宋体" w:hAnsi="宋体" w:cs="宋体"/>
          <w:sz w:val="24"/>
        </w:rPr>
        <w:t xml:space="preserve">明确响应的，或未按招标文件要求提供证明材料的，该采购包作无效投标处理。</w:t>
      </w:r>
      <w:bookmarkEnd w:id="189"/>
      <w:r/>
      <w:bookmarkEnd w:id="190"/>
      <w:r/>
      <w:bookmarkEnd w:id="259"/>
      <w:r/>
      <w:r/>
    </w:p>
    <w:p>
      <w:pPr>
        <w:jc w:val="left"/>
        <w:widowControl/>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39"/>
        <w:rPr>
          <w:sz w:val="24"/>
          <w:szCs w:val="24"/>
        </w:rPr>
      </w:pPr>
      <w:r>
        <w:rPr>
          <w:sz w:val="24"/>
          <w:szCs w:val="24"/>
        </w:rPr>
      </w:r>
      <w:r/>
    </w:p>
    <w:p>
      <w:pPr>
        <w:pStyle w:val="939"/>
        <w:rPr>
          <w:sz w:val="24"/>
          <w:szCs w:val="24"/>
        </w:rPr>
      </w:pPr>
      <w:r>
        <w:rPr>
          <w:sz w:val="24"/>
          <w:szCs w:val="24"/>
        </w:rPr>
      </w:r>
      <w:r/>
    </w:p>
    <w:sectPr>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2</w:t>
    </w:r>
    <w:r>
      <w:rPr>
        <w:rFonts w:ascii="宋体" w:hAnsi="宋体"/>
      </w:rPr>
      <w:fldChar w:fldCharType="end"/>
    </w:r>
    <w:r/>
  </w:p>
  <w:p>
    <w:pPr>
      <w:pStyle w:val="983"/>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b/>
        <w:bCs/>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b/>
        <w:bCs/>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763"/>
    <w:link w:val="754"/>
    <w:uiPriority w:val="9"/>
    <w:rPr>
      <w:rFonts w:ascii="Arial" w:hAnsi="Arial" w:eastAsia="Arial" w:cs="Arial"/>
      <w:sz w:val="40"/>
      <w:szCs w:val="40"/>
    </w:rPr>
  </w:style>
  <w:style w:type="character" w:styleId="717">
    <w:name w:val="Heading 2 Char"/>
    <w:basedOn w:val="763"/>
    <w:link w:val="755"/>
    <w:uiPriority w:val="9"/>
    <w:rPr>
      <w:rFonts w:ascii="Arial" w:hAnsi="Arial" w:eastAsia="Arial" w:cs="Arial"/>
      <w:sz w:val="34"/>
    </w:rPr>
  </w:style>
  <w:style w:type="character" w:styleId="718">
    <w:name w:val="Heading 3 Char"/>
    <w:basedOn w:val="763"/>
    <w:link w:val="756"/>
    <w:uiPriority w:val="9"/>
    <w:rPr>
      <w:rFonts w:ascii="Arial" w:hAnsi="Arial" w:eastAsia="Arial" w:cs="Arial"/>
      <w:sz w:val="30"/>
      <w:szCs w:val="30"/>
    </w:rPr>
  </w:style>
  <w:style w:type="character" w:styleId="719">
    <w:name w:val="Heading 4 Char"/>
    <w:basedOn w:val="763"/>
    <w:link w:val="757"/>
    <w:uiPriority w:val="9"/>
    <w:rPr>
      <w:rFonts w:ascii="Arial" w:hAnsi="Arial" w:eastAsia="Arial" w:cs="Arial"/>
      <w:b/>
      <w:bCs/>
      <w:sz w:val="26"/>
      <w:szCs w:val="26"/>
    </w:rPr>
  </w:style>
  <w:style w:type="character" w:styleId="720">
    <w:name w:val="Heading 5 Char"/>
    <w:basedOn w:val="763"/>
    <w:link w:val="758"/>
    <w:uiPriority w:val="9"/>
    <w:rPr>
      <w:rFonts w:ascii="Arial" w:hAnsi="Arial" w:eastAsia="Arial" w:cs="Arial"/>
      <w:b/>
      <w:bCs/>
      <w:sz w:val="24"/>
      <w:szCs w:val="24"/>
    </w:rPr>
  </w:style>
  <w:style w:type="character" w:styleId="721">
    <w:name w:val="Heading 6 Char"/>
    <w:basedOn w:val="763"/>
    <w:link w:val="759"/>
    <w:uiPriority w:val="9"/>
    <w:rPr>
      <w:rFonts w:ascii="Arial" w:hAnsi="Arial" w:eastAsia="Arial" w:cs="Arial"/>
      <w:b/>
      <w:bCs/>
      <w:sz w:val="22"/>
      <w:szCs w:val="22"/>
    </w:rPr>
  </w:style>
  <w:style w:type="character" w:styleId="722">
    <w:name w:val="Heading 7 Char"/>
    <w:basedOn w:val="763"/>
    <w:link w:val="760"/>
    <w:uiPriority w:val="9"/>
    <w:rPr>
      <w:rFonts w:ascii="Arial" w:hAnsi="Arial" w:eastAsia="Arial" w:cs="Arial"/>
      <w:b/>
      <w:bCs/>
      <w:i/>
      <w:iCs/>
      <w:sz w:val="22"/>
      <w:szCs w:val="22"/>
    </w:rPr>
  </w:style>
  <w:style w:type="character" w:styleId="723">
    <w:name w:val="Heading 8 Char"/>
    <w:basedOn w:val="763"/>
    <w:link w:val="761"/>
    <w:uiPriority w:val="9"/>
    <w:rPr>
      <w:rFonts w:ascii="Arial" w:hAnsi="Arial" w:eastAsia="Arial" w:cs="Arial"/>
      <w:i/>
      <w:iCs/>
      <w:sz w:val="22"/>
      <w:szCs w:val="22"/>
    </w:rPr>
  </w:style>
  <w:style w:type="character" w:styleId="724">
    <w:name w:val="Heading 9 Char"/>
    <w:basedOn w:val="763"/>
    <w:link w:val="762"/>
    <w:uiPriority w:val="9"/>
    <w:rPr>
      <w:rFonts w:ascii="Arial" w:hAnsi="Arial" w:eastAsia="Arial" w:cs="Arial"/>
      <w:i/>
      <w:iCs/>
      <w:sz w:val="21"/>
      <w:szCs w:val="21"/>
    </w:rPr>
  </w:style>
  <w:style w:type="character" w:styleId="725">
    <w:name w:val="Title Char"/>
    <w:basedOn w:val="763"/>
    <w:link w:val="783"/>
    <w:uiPriority w:val="10"/>
    <w:rPr>
      <w:sz w:val="48"/>
      <w:szCs w:val="48"/>
    </w:rPr>
  </w:style>
  <w:style w:type="character" w:styleId="726">
    <w:name w:val="Subtitle Char"/>
    <w:basedOn w:val="763"/>
    <w:link w:val="777"/>
    <w:uiPriority w:val="11"/>
    <w:rPr>
      <w:sz w:val="24"/>
      <w:szCs w:val="24"/>
    </w:rPr>
  </w:style>
  <w:style w:type="character" w:styleId="727">
    <w:name w:val="Quote Char"/>
    <w:link w:val="803"/>
    <w:uiPriority w:val="29"/>
    <w:rPr>
      <w:i/>
    </w:rPr>
  </w:style>
  <w:style w:type="character" w:styleId="728">
    <w:name w:val="Intense Quote Char"/>
    <w:link w:val="805"/>
    <w:uiPriority w:val="30"/>
    <w:rPr>
      <w:i/>
    </w:rPr>
  </w:style>
  <w:style w:type="character" w:styleId="729">
    <w:name w:val="Header Char"/>
    <w:basedOn w:val="763"/>
    <w:link w:val="774"/>
    <w:uiPriority w:val="99"/>
  </w:style>
  <w:style w:type="character" w:styleId="730">
    <w:name w:val="Caption Char"/>
    <w:basedOn w:val="767"/>
    <w:link w:val="773"/>
    <w:uiPriority w:val="99"/>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78"/>
    <w:uiPriority w:val="99"/>
    <w:rPr>
      <w:sz w:val="18"/>
    </w:rPr>
  </w:style>
  <w:style w:type="character" w:styleId="751">
    <w:name w:val="Endnote Text Char"/>
    <w:link w:val="772"/>
    <w:uiPriority w:val="99"/>
    <w:rPr>
      <w:sz w:val="20"/>
    </w:rPr>
  </w:style>
  <w:style w:type="paragraph" w:styleId="752">
    <w:name w:val="TOC Heading"/>
    <w:uiPriority w:val="39"/>
    <w:unhideWhenUsed/>
  </w:style>
  <w:style w:type="paragraph" w:styleId="753" w:default="1">
    <w:name w:val="Normal"/>
    <w:qFormat/>
    <w:pPr>
      <w:jc w:val="both"/>
      <w:widowControl w:val="off"/>
    </w:pPr>
    <w:rPr>
      <w:sz w:val="21"/>
      <w:szCs w:val="21"/>
    </w:rPr>
  </w:style>
  <w:style w:type="paragraph" w:styleId="754">
    <w:name w:val="Heading 1"/>
    <w:basedOn w:val="753"/>
    <w:next w:val="753"/>
    <w:link w:val="790"/>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91"/>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2"/>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3"/>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4"/>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5"/>
    <w:uiPriority w:val="9"/>
    <w:unhideWhenUsed/>
    <w:qFormat/>
    <w:pPr>
      <w:ind w:firstLine="200"/>
      <w:keepLines/>
      <w:keepNext/>
      <w:spacing w:before="320" w:after="200"/>
      <w:outlineLvl w:val="5"/>
    </w:pPr>
    <w:rPr>
      <w:rFonts w:ascii="Arial" w:hAnsi="Arial" w:eastAsia="Arial" w:cs="Arial"/>
      <w:b/>
      <w:bCs/>
      <w:sz w:val="22"/>
      <w:szCs w:val="22"/>
    </w:rPr>
  </w:style>
  <w:style w:type="paragraph" w:styleId="760">
    <w:name w:val="Heading 7"/>
    <w:basedOn w:val="753"/>
    <w:next w:val="753"/>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7"/>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798"/>
    <w:uiPriority w:val="9"/>
    <w:unhideWhenUsed/>
    <w:qFormat/>
    <w:pPr>
      <w:keepLines/>
      <w:keepNext/>
      <w:spacing w:before="320" w:after="200"/>
      <w:outlineLvl w:val="8"/>
    </w:pPr>
    <w:rPr>
      <w:rFonts w:ascii="Arial" w:hAnsi="Arial" w:eastAsia="Arial" w:cs="Arial"/>
      <w:i/>
      <w:iCs/>
    </w:rPr>
  </w:style>
  <w:style w:type="character" w:styleId="763" w:default="1">
    <w:name w:val="Default Paragraph Font"/>
    <w:uiPriority w:val="1"/>
    <w:semiHidden/>
    <w:unhideWhenUsed/>
  </w:style>
  <w:style w:type="table" w:styleId="764" w:default="1">
    <w:name w:val="Normal Table"/>
    <w:uiPriority w:val="99"/>
    <w:semiHidden/>
    <w:unhideWhenUsed/>
    <w:tblPr>
      <w:tblInd w:w="0" w:type="dxa"/>
      <w:tblCellMar>
        <w:left w:w="108" w:type="dxa"/>
        <w:top w:w="0" w:type="dxa"/>
        <w:right w:w="108" w:type="dxa"/>
        <w:bottom w:w="0" w:type="dxa"/>
      </w:tblCellMar>
    </w:tblPr>
  </w:style>
  <w:style w:type="numbering" w:styleId="765" w:default="1">
    <w:name w:val="No List"/>
    <w:uiPriority w:val="99"/>
    <w:semiHidden/>
    <w:unhideWhenUsed/>
  </w:style>
  <w:style w:type="paragraph" w:styleId="766">
    <w:name w:val="toc 7"/>
    <w:basedOn w:val="753"/>
    <w:next w:val="753"/>
    <w:uiPriority w:val="39"/>
    <w:unhideWhenUsed/>
    <w:qFormat/>
    <w:pPr>
      <w:ind w:left="1701"/>
      <w:spacing w:after="57"/>
    </w:pPr>
  </w:style>
  <w:style w:type="paragraph" w:styleId="767">
    <w:name w:val="Caption"/>
    <w:basedOn w:val="753"/>
    <w:next w:val="753"/>
    <w:uiPriority w:val="35"/>
    <w:semiHidden/>
    <w:unhideWhenUsed/>
    <w:qFormat/>
    <w:pPr>
      <w:spacing w:line="276" w:lineRule="auto"/>
    </w:pPr>
    <w:rPr>
      <w:b/>
      <w:bCs/>
      <w:color w:val="4f81bd" w:themeColor="accent1"/>
      <w:sz w:val="18"/>
      <w:szCs w:val="18"/>
    </w:rPr>
  </w:style>
  <w:style w:type="paragraph" w:styleId="768">
    <w:name w:val="annotation text"/>
    <w:basedOn w:val="753"/>
    <w:link w:val="1089"/>
    <w:uiPriority w:val="99"/>
    <w:unhideWhenUsed/>
    <w:qFormat/>
    <w:pPr>
      <w:jc w:val="left"/>
    </w:pPr>
    <w:rPr>
      <w:rFonts w:ascii="Calibri" w:hAnsi="Calibri"/>
      <w:szCs w:val="22"/>
    </w:rPr>
  </w:style>
  <w:style w:type="paragraph" w:styleId="769">
    <w:name w:val="toc 5"/>
    <w:basedOn w:val="753"/>
    <w:next w:val="753"/>
    <w:uiPriority w:val="39"/>
    <w:unhideWhenUsed/>
    <w:qFormat/>
    <w:pPr>
      <w:ind w:left="1134"/>
      <w:spacing w:after="57"/>
    </w:pPr>
  </w:style>
  <w:style w:type="paragraph" w:styleId="770">
    <w:name w:val="toc 3"/>
    <w:basedOn w:val="753"/>
    <w:next w:val="753"/>
    <w:uiPriority w:val="39"/>
    <w:unhideWhenUsed/>
    <w:qFormat/>
    <w:pPr>
      <w:ind w:left="567"/>
      <w:spacing w:after="57"/>
    </w:pPr>
  </w:style>
  <w:style w:type="paragraph" w:styleId="771">
    <w:name w:val="toc 8"/>
    <w:basedOn w:val="753"/>
    <w:next w:val="753"/>
    <w:uiPriority w:val="39"/>
    <w:unhideWhenUsed/>
    <w:qFormat/>
    <w:pPr>
      <w:ind w:left="1984"/>
      <w:spacing w:after="57"/>
    </w:pPr>
  </w:style>
  <w:style w:type="paragraph" w:styleId="772">
    <w:name w:val="endnote text"/>
    <w:basedOn w:val="753"/>
    <w:link w:val="935"/>
    <w:uiPriority w:val="99"/>
    <w:semiHidden/>
    <w:unhideWhenUsed/>
    <w:qFormat/>
    <w:rPr>
      <w:sz w:val="20"/>
    </w:rPr>
  </w:style>
  <w:style w:type="paragraph" w:styleId="773">
    <w:name w:val="Footer"/>
    <w:basedOn w:val="753"/>
    <w:link w:val="809"/>
    <w:uiPriority w:val="99"/>
    <w:unhideWhenUsed/>
    <w:qFormat/>
    <w:pPr>
      <w:tabs>
        <w:tab w:val="center" w:pos="7143" w:leader="none"/>
        <w:tab w:val="right" w:pos="14287" w:leader="none"/>
      </w:tabs>
    </w:pPr>
  </w:style>
  <w:style w:type="paragraph" w:styleId="774">
    <w:name w:val="Header"/>
    <w:basedOn w:val="753"/>
    <w:link w:val="807"/>
    <w:uiPriority w:val="99"/>
    <w:unhideWhenUsed/>
    <w:qFormat/>
    <w:pPr>
      <w:tabs>
        <w:tab w:val="center" w:pos="7143" w:leader="none"/>
        <w:tab w:val="right" w:pos="14287" w:leader="none"/>
      </w:tabs>
    </w:pPr>
  </w:style>
  <w:style w:type="paragraph" w:styleId="775">
    <w:name w:val="toc 1"/>
    <w:basedOn w:val="753"/>
    <w:next w:val="753"/>
    <w:uiPriority w:val="39"/>
    <w:unhideWhenUsed/>
    <w:qFormat/>
    <w:pPr>
      <w:spacing w:after="57"/>
    </w:pPr>
  </w:style>
  <w:style w:type="paragraph" w:styleId="776">
    <w:name w:val="toc 4"/>
    <w:basedOn w:val="753"/>
    <w:next w:val="753"/>
    <w:uiPriority w:val="39"/>
    <w:unhideWhenUsed/>
    <w:qFormat/>
    <w:pPr>
      <w:ind w:left="850"/>
      <w:spacing w:after="57"/>
    </w:pPr>
  </w:style>
  <w:style w:type="paragraph" w:styleId="777">
    <w:name w:val="Subtitle"/>
    <w:basedOn w:val="753"/>
    <w:next w:val="753"/>
    <w:link w:val="802"/>
    <w:uiPriority w:val="11"/>
    <w:qFormat/>
    <w:pPr>
      <w:spacing w:before="200" w:after="200"/>
    </w:pPr>
    <w:rPr>
      <w:sz w:val="24"/>
      <w:szCs w:val="24"/>
    </w:rPr>
  </w:style>
  <w:style w:type="paragraph" w:styleId="778">
    <w:name w:val="footnote text"/>
    <w:basedOn w:val="753"/>
    <w:link w:val="934"/>
    <w:uiPriority w:val="99"/>
    <w:semiHidden/>
    <w:unhideWhenUsed/>
    <w:qFormat/>
    <w:pPr>
      <w:spacing w:after="40"/>
    </w:pPr>
    <w:rPr>
      <w:sz w:val="18"/>
    </w:rPr>
  </w:style>
  <w:style w:type="paragraph" w:styleId="779">
    <w:name w:val="toc 6"/>
    <w:basedOn w:val="753"/>
    <w:next w:val="753"/>
    <w:uiPriority w:val="39"/>
    <w:unhideWhenUsed/>
    <w:qFormat/>
    <w:pPr>
      <w:ind w:left="1417"/>
      <w:spacing w:after="57"/>
    </w:pPr>
  </w:style>
  <w:style w:type="paragraph" w:styleId="780">
    <w:name w:val="table of figures"/>
    <w:basedOn w:val="753"/>
    <w:next w:val="753"/>
    <w:uiPriority w:val="99"/>
    <w:unhideWhenUsed/>
    <w:qFormat/>
  </w:style>
  <w:style w:type="paragraph" w:styleId="781">
    <w:name w:val="toc 2"/>
    <w:basedOn w:val="753"/>
    <w:next w:val="753"/>
    <w:uiPriority w:val="39"/>
    <w:unhideWhenUsed/>
    <w:qFormat/>
    <w:pPr>
      <w:ind w:left="283"/>
      <w:spacing w:after="57"/>
    </w:pPr>
  </w:style>
  <w:style w:type="paragraph" w:styleId="782">
    <w:name w:val="toc 9"/>
    <w:basedOn w:val="753"/>
    <w:next w:val="753"/>
    <w:uiPriority w:val="39"/>
    <w:unhideWhenUsed/>
    <w:qFormat/>
    <w:pPr>
      <w:ind w:left="2268"/>
      <w:spacing w:after="57"/>
    </w:pPr>
  </w:style>
  <w:style w:type="paragraph" w:styleId="783">
    <w:name w:val="Title"/>
    <w:basedOn w:val="753"/>
    <w:next w:val="753"/>
    <w:link w:val="801"/>
    <w:uiPriority w:val="10"/>
    <w:qFormat/>
    <w:pPr>
      <w:contextualSpacing/>
      <w:spacing w:before="300" w:after="200"/>
    </w:pPr>
    <w:rPr>
      <w:sz w:val="48"/>
      <w:szCs w:val="48"/>
    </w:rPr>
  </w:style>
  <w:style w:type="paragraph" w:styleId="784">
    <w:name w:val="annotation subject"/>
    <w:basedOn w:val="768"/>
    <w:next w:val="768"/>
    <w:link w:val="1090"/>
    <w:uiPriority w:val="99"/>
    <w:semiHidden/>
    <w:unhideWhenUsed/>
    <w:qFormat/>
    <w:rPr>
      <w:rFonts w:ascii="Times New Roman" w:hAnsi="Times New Roman"/>
      <w:b/>
      <w:bCs/>
      <w:szCs w:val="21"/>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rPr>
  </w:style>
  <w:style w:type="character" w:styleId="788">
    <w:name w:val="annotation reference"/>
    <w:basedOn w:val="763"/>
    <w:uiPriority w:val="99"/>
    <w:semiHidden/>
    <w:unhideWhenUsed/>
    <w:qFormat/>
    <w:rPr>
      <w:sz w:val="21"/>
      <w:szCs w:val="21"/>
    </w:rPr>
  </w:style>
  <w:style w:type="character" w:styleId="789">
    <w:name w:val="footnote reference"/>
    <w:uiPriority w:val="99"/>
    <w:unhideWhenUsed/>
    <w:qFormat/>
    <w:rPr>
      <w:vertAlign w:val="superscript"/>
    </w:rPr>
  </w:style>
  <w:style w:type="character" w:styleId="790" w:customStyle="1">
    <w:name w:val="标题 1 Char"/>
    <w:link w:val="754"/>
    <w:uiPriority w:val="9"/>
    <w:qFormat/>
    <w:rPr>
      <w:rFonts w:ascii="Arial" w:hAnsi="Arial" w:eastAsia="Arial" w:cs="Arial"/>
      <w:sz w:val="40"/>
      <w:szCs w:val="40"/>
    </w:rPr>
  </w:style>
  <w:style w:type="character" w:styleId="791" w:customStyle="1">
    <w:name w:val="标题 2 Char"/>
    <w:link w:val="755"/>
    <w:uiPriority w:val="9"/>
    <w:qFormat/>
    <w:rPr>
      <w:rFonts w:ascii="Arial" w:hAnsi="Arial" w:eastAsia="Arial" w:cs="Arial"/>
      <w:sz w:val="34"/>
    </w:rPr>
  </w:style>
  <w:style w:type="character" w:styleId="792" w:customStyle="1">
    <w:name w:val="标题 3 Char"/>
    <w:link w:val="756"/>
    <w:uiPriority w:val="9"/>
    <w:qFormat/>
    <w:rPr>
      <w:rFonts w:ascii="Arial" w:hAnsi="Arial" w:eastAsia="Arial" w:cs="Arial"/>
      <w:sz w:val="30"/>
      <w:szCs w:val="30"/>
    </w:rPr>
  </w:style>
  <w:style w:type="character" w:styleId="793" w:customStyle="1">
    <w:name w:val="标题 4 Char"/>
    <w:link w:val="757"/>
    <w:uiPriority w:val="9"/>
    <w:qFormat/>
    <w:rPr>
      <w:rFonts w:ascii="Arial" w:hAnsi="Arial" w:eastAsia="Arial" w:cs="Arial"/>
      <w:b/>
      <w:bCs/>
      <w:sz w:val="26"/>
      <w:szCs w:val="26"/>
    </w:rPr>
  </w:style>
  <w:style w:type="character" w:styleId="794" w:customStyle="1">
    <w:name w:val="标题 5 Char"/>
    <w:link w:val="758"/>
    <w:uiPriority w:val="9"/>
    <w:qFormat/>
    <w:rPr>
      <w:rFonts w:ascii="Arial" w:hAnsi="Arial" w:eastAsia="Arial" w:cs="Arial"/>
      <w:b/>
      <w:bCs/>
      <w:sz w:val="24"/>
      <w:szCs w:val="24"/>
    </w:rPr>
  </w:style>
  <w:style w:type="character" w:styleId="795" w:customStyle="1">
    <w:name w:val="标题 6 Char"/>
    <w:link w:val="759"/>
    <w:uiPriority w:val="9"/>
    <w:qFormat/>
    <w:rPr>
      <w:rFonts w:ascii="Arial" w:hAnsi="Arial" w:eastAsia="Arial" w:cs="Arial"/>
      <w:b/>
      <w:bCs/>
      <w:sz w:val="22"/>
      <w:szCs w:val="22"/>
    </w:rPr>
  </w:style>
  <w:style w:type="character" w:styleId="796" w:customStyle="1">
    <w:name w:val="标题 7 Char"/>
    <w:link w:val="760"/>
    <w:uiPriority w:val="9"/>
    <w:qFormat/>
    <w:rPr>
      <w:rFonts w:ascii="Arial" w:hAnsi="Arial" w:eastAsia="Arial" w:cs="Arial"/>
      <w:b/>
      <w:bCs/>
      <w:i/>
      <w:iCs/>
      <w:sz w:val="22"/>
      <w:szCs w:val="22"/>
    </w:rPr>
  </w:style>
  <w:style w:type="character" w:styleId="797" w:customStyle="1">
    <w:name w:val="标题 8 Char"/>
    <w:link w:val="761"/>
    <w:uiPriority w:val="9"/>
    <w:qFormat/>
    <w:rPr>
      <w:rFonts w:ascii="Arial" w:hAnsi="Arial" w:eastAsia="Arial" w:cs="Arial"/>
      <w:i/>
      <w:iCs/>
      <w:sz w:val="22"/>
      <w:szCs w:val="22"/>
    </w:rPr>
  </w:style>
  <w:style w:type="character" w:styleId="798" w:customStyle="1">
    <w:name w:val="标题 9 Char"/>
    <w:link w:val="762"/>
    <w:uiPriority w:val="9"/>
    <w:qFormat/>
    <w:rPr>
      <w:rFonts w:ascii="Arial" w:hAnsi="Arial" w:eastAsia="Arial" w:cs="Arial"/>
      <w:i/>
      <w:iCs/>
      <w:sz w:val="21"/>
      <w:szCs w:val="21"/>
    </w:rPr>
  </w:style>
  <w:style w:type="paragraph" w:styleId="799">
    <w:name w:val="List Paragraph"/>
    <w:basedOn w:val="753"/>
    <w:uiPriority w:val="34"/>
    <w:qFormat/>
    <w:pPr>
      <w:contextualSpacing/>
      <w:ind w:left="720"/>
    </w:pPr>
  </w:style>
  <w:style w:type="paragraph" w:styleId="800">
    <w:name w:val="No Spacing"/>
    <w:uiPriority w:val="1"/>
    <w:qFormat/>
    <w:rPr>
      <w:rFonts w:ascii="Calibri" w:hAnsi="Calibri"/>
    </w:rPr>
  </w:style>
  <w:style w:type="character" w:styleId="801" w:customStyle="1">
    <w:name w:val="标题 Char"/>
    <w:link w:val="783"/>
    <w:uiPriority w:val="10"/>
    <w:qFormat/>
    <w:rPr>
      <w:sz w:val="48"/>
      <w:szCs w:val="48"/>
    </w:rPr>
  </w:style>
  <w:style w:type="character" w:styleId="802" w:customStyle="1">
    <w:name w:val="副标题 Char"/>
    <w:link w:val="777"/>
    <w:uiPriority w:val="11"/>
    <w:qFormat/>
    <w:rPr>
      <w:sz w:val="24"/>
      <w:szCs w:val="24"/>
    </w:rPr>
  </w:style>
  <w:style w:type="paragraph" w:styleId="803">
    <w:name w:val="Quote"/>
    <w:basedOn w:val="753"/>
    <w:next w:val="753"/>
    <w:link w:val="804"/>
    <w:uiPriority w:val="29"/>
    <w:qFormat/>
    <w:pPr>
      <w:ind w:left="720" w:right="720"/>
    </w:pPr>
    <w:rPr>
      <w:i/>
    </w:rPr>
  </w:style>
  <w:style w:type="character" w:styleId="804" w:customStyle="1">
    <w:name w:val="引用 Char"/>
    <w:link w:val="803"/>
    <w:uiPriority w:val="29"/>
    <w:qFormat/>
    <w:rPr>
      <w:i/>
    </w:rPr>
  </w:style>
  <w:style w:type="paragraph" w:styleId="805">
    <w:name w:val="Intense Quote"/>
    <w:basedOn w:val="753"/>
    <w:next w:val="753"/>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Char"/>
    <w:link w:val="805"/>
    <w:uiPriority w:val="30"/>
    <w:qFormat/>
    <w:rPr>
      <w:i/>
    </w:rPr>
  </w:style>
  <w:style w:type="character" w:styleId="807" w:customStyle="1">
    <w:name w:val="页眉 Char"/>
    <w:link w:val="774"/>
    <w:uiPriority w:val="99"/>
    <w:qFormat/>
  </w:style>
  <w:style w:type="character" w:styleId="808" w:customStyle="1">
    <w:name w:val="Footer Char"/>
    <w:uiPriority w:val="99"/>
    <w:qFormat/>
  </w:style>
  <w:style w:type="character" w:styleId="809" w:customStyle="1">
    <w:name w:val="页脚 Char"/>
    <w:link w:val="773"/>
    <w:uiPriority w:val="99"/>
    <w:qFormat/>
  </w:style>
  <w:style w:type="table" w:styleId="81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78"/>
    <w:uiPriority w:val="99"/>
    <w:qFormat/>
    <w:rPr>
      <w:sz w:val="18"/>
    </w:rPr>
  </w:style>
  <w:style w:type="character" w:styleId="935" w:customStyle="1">
    <w:name w:val="尾注文本 Char"/>
    <w:link w:val="772"/>
    <w:uiPriority w:val="99"/>
    <w:qFormat/>
    <w:rPr>
      <w:sz w:val="20"/>
    </w:rPr>
  </w:style>
  <w:style w:type="paragraph" w:styleId="936" w:customStyle="1">
    <w:name w:val="TOC 标题1"/>
    <w:uiPriority w:val="39"/>
    <w:unhideWhenUsed/>
    <w:qFormat/>
    <w:rPr>
      <w:rFonts w:ascii="Calibri" w:hAnsi="Calibri"/>
    </w:rPr>
  </w:style>
  <w:style w:type="paragraph" w:styleId="937" w:customStyle="1">
    <w:name w:val="标题 11"/>
    <w:basedOn w:val="753"/>
    <w:next w:val="753"/>
    <w:link w:val="954"/>
    <w:qFormat/>
    <w:pPr>
      <w:jc w:val="center"/>
      <w:keepNext/>
      <w:outlineLvl w:val="0"/>
    </w:pPr>
    <w:rPr>
      <w:rFonts w:ascii="楷体_GB2312" w:eastAsia="楷体_GB2312"/>
      <w:sz w:val="28"/>
      <w:szCs w:val="28"/>
    </w:rPr>
  </w:style>
  <w:style w:type="paragraph" w:styleId="938" w:customStyle="1">
    <w:name w:val="标题 21"/>
    <w:basedOn w:val="753"/>
    <w:next w:val="939"/>
    <w:link w:val="955"/>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
    <w:basedOn w:val="753"/>
    <w:link w:val="963"/>
    <w:qFormat/>
    <w:pPr>
      <w:ind w:firstLine="420"/>
    </w:pPr>
  </w:style>
  <w:style w:type="paragraph" w:styleId="940" w:customStyle="1">
    <w:name w:val="标题 31"/>
    <w:basedOn w:val="753"/>
    <w:next w:val="939"/>
    <w:link w:val="956"/>
    <w:qFormat/>
    <w:pPr>
      <w:keepLines/>
      <w:keepNext/>
      <w:spacing w:before="260" w:after="260" w:line="416" w:lineRule="auto"/>
      <w:outlineLvl w:val="2"/>
    </w:pPr>
    <w:rPr>
      <w:b/>
      <w:bCs/>
      <w:sz w:val="32"/>
      <w:szCs w:val="32"/>
    </w:rPr>
  </w:style>
  <w:style w:type="paragraph" w:styleId="941" w:customStyle="1">
    <w:name w:val="标题 41"/>
    <w:basedOn w:val="753"/>
    <w:next w:val="939"/>
    <w:link w:val="957"/>
    <w:qFormat/>
    <w:pPr>
      <w:keepLines/>
      <w:keepNext/>
      <w:spacing w:before="280" w:after="290" w:line="376" w:lineRule="auto"/>
      <w:outlineLvl w:val="3"/>
    </w:pPr>
    <w:rPr>
      <w:rFonts w:ascii="Arial" w:hAnsi="Arial" w:eastAsia="黑体" w:cs="Arial"/>
      <w:b/>
      <w:bCs/>
      <w:sz w:val="28"/>
      <w:szCs w:val="28"/>
    </w:rPr>
  </w:style>
  <w:style w:type="paragraph" w:styleId="942" w:customStyle="1">
    <w:name w:val="标题 51"/>
    <w:basedOn w:val="753"/>
    <w:next w:val="939"/>
    <w:link w:val="958"/>
    <w:qFormat/>
    <w:pPr>
      <w:keepNext/>
      <w:outlineLvl w:val="4"/>
    </w:pPr>
    <w:rPr>
      <w:rFonts w:ascii="宋体"/>
      <w:color w:val="000000"/>
      <w:sz w:val="28"/>
      <w:szCs w:val="28"/>
    </w:rPr>
  </w:style>
  <w:style w:type="paragraph" w:styleId="943" w:customStyle="1">
    <w:name w:val="标题 61"/>
    <w:basedOn w:val="753"/>
    <w:next w:val="753"/>
    <w:link w:val="959"/>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customStyle="1">
    <w:name w:val="标题 71"/>
    <w:basedOn w:val="753"/>
    <w:next w:val="753"/>
    <w:link w:val="960"/>
    <w:qFormat/>
    <w:pPr>
      <w:numPr>
        <w:ilvl w:val="6"/>
        <w:numId w:val="1"/>
      </w:numPr>
      <w:keepLines/>
      <w:keepNext/>
      <w:spacing w:before="240" w:after="64" w:line="320" w:lineRule="auto"/>
      <w:outlineLvl w:val="6"/>
    </w:pPr>
    <w:rPr>
      <w:b/>
      <w:bCs/>
      <w:sz w:val="24"/>
      <w:szCs w:val="24"/>
    </w:rPr>
  </w:style>
  <w:style w:type="paragraph" w:styleId="945" w:customStyle="1">
    <w:name w:val="标题 81"/>
    <w:basedOn w:val="753"/>
    <w:next w:val="753"/>
    <w:link w:val="961"/>
    <w:qFormat/>
    <w:pPr>
      <w:keepLines/>
      <w:keepNext/>
      <w:spacing w:before="240" w:after="64" w:line="320" w:lineRule="auto"/>
      <w:outlineLvl w:val="7"/>
    </w:pPr>
    <w:rPr>
      <w:rFonts w:ascii="Arial" w:hAnsi="Arial" w:eastAsia="黑体"/>
      <w:sz w:val="24"/>
      <w:szCs w:val="24"/>
    </w:rPr>
  </w:style>
  <w:style w:type="paragraph" w:styleId="946" w:customStyle="1">
    <w:name w:val="标题 91"/>
    <w:basedOn w:val="753"/>
    <w:next w:val="753"/>
    <w:link w:val="962"/>
    <w:qFormat/>
    <w:pPr>
      <w:numPr>
        <w:ilvl w:val="8"/>
        <w:numId w:val="1"/>
      </w:numPr>
      <w:keepLines/>
      <w:keepNext/>
      <w:spacing w:before="240" w:after="64" w:line="320" w:lineRule="auto"/>
      <w:outlineLvl w:val="8"/>
    </w:pPr>
    <w:rPr>
      <w:rFonts w:ascii="Arial" w:hAnsi="Arial" w:eastAsia="黑体"/>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批注引用1"/>
    <w:semiHidden/>
    <w:qFormat/>
    <w:rPr>
      <w:sz w:val="21"/>
      <w:szCs w:val="21"/>
    </w:rPr>
  </w:style>
  <w:style w:type="character" w:styleId="950" w:customStyle="1">
    <w:name w:val="访问过的超链接1"/>
    <w:qFormat/>
    <w:rPr>
      <w:color w:val="800080"/>
      <w:u w:val="single"/>
    </w:rPr>
  </w:style>
  <w:style w:type="character" w:styleId="951" w:customStyle="1">
    <w:name w:val="要点1"/>
    <w:qFormat/>
    <w:rPr>
      <w:b/>
      <w:bCs/>
    </w:rPr>
  </w:style>
  <w:style w:type="character" w:styleId="952" w:customStyle="1">
    <w:name w:val="超链接1"/>
    <w:qFormat/>
    <w:rPr>
      <w:color w:val="0000ff"/>
      <w:u w:val="single"/>
    </w:rPr>
  </w:style>
  <w:style w:type="character" w:styleId="953" w:customStyle="1">
    <w:name w:val="页码1"/>
    <w:qFormat/>
  </w:style>
  <w:style w:type="character" w:styleId="954" w:customStyle="1">
    <w:name w:val="标题 1 字符"/>
    <w:link w:val="937"/>
    <w:qFormat/>
    <w:rPr>
      <w:rFonts w:ascii="楷体_GB2312" w:hAnsi="Times New Roman" w:eastAsia="楷体_GB2312" w:cs="Times New Roman"/>
      <w:sz w:val="28"/>
      <w:szCs w:val="28"/>
    </w:rPr>
  </w:style>
  <w:style w:type="character" w:styleId="955" w:customStyle="1">
    <w:name w:val="标题 2 字符"/>
    <w:link w:val="938"/>
    <w:qFormat/>
    <w:rPr>
      <w:rFonts w:ascii="Arial" w:hAnsi="Arial" w:eastAsia="幼圆" w:cs="Arial"/>
      <w:b/>
      <w:bCs/>
      <w:sz w:val="44"/>
      <w:szCs w:val="44"/>
    </w:rPr>
  </w:style>
  <w:style w:type="character" w:styleId="956" w:customStyle="1">
    <w:name w:val="标题 3 字符"/>
    <w:link w:val="940"/>
    <w:qFormat/>
    <w:rPr>
      <w:rFonts w:ascii="Times New Roman" w:hAnsi="Times New Roman" w:eastAsia="宋体" w:cs="Times New Roman"/>
      <w:b/>
      <w:bCs/>
      <w:sz w:val="32"/>
      <w:szCs w:val="32"/>
    </w:rPr>
  </w:style>
  <w:style w:type="character" w:styleId="957" w:customStyle="1">
    <w:name w:val="标题 4 字符"/>
    <w:link w:val="941"/>
    <w:qFormat/>
    <w:rPr>
      <w:rFonts w:ascii="Arial" w:hAnsi="Arial" w:eastAsia="黑体" w:cs="Arial"/>
      <w:b/>
      <w:bCs/>
      <w:sz w:val="28"/>
      <w:szCs w:val="28"/>
    </w:rPr>
  </w:style>
  <w:style w:type="character" w:styleId="958" w:customStyle="1">
    <w:name w:val="标题 5 字符"/>
    <w:link w:val="942"/>
    <w:qFormat/>
    <w:rPr>
      <w:rFonts w:ascii="宋体" w:hAnsi="Times New Roman" w:eastAsia="宋体" w:cs="Times New Roman"/>
      <w:color w:val="000000"/>
      <w:sz w:val="28"/>
      <w:szCs w:val="28"/>
    </w:rPr>
  </w:style>
  <w:style w:type="character" w:styleId="959" w:customStyle="1">
    <w:name w:val="标题 6 字符"/>
    <w:link w:val="943"/>
    <w:qFormat/>
    <w:rPr>
      <w:rFonts w:ascii="Arial" w:hAnsi="Arial" w:eastAsia="黑体" w:cs="Times New Roman"/>
      <w:b/>
      <w:bCs/>
      <w:sz w:val="24"/>
      <w:szCs w:val="24"/>
    </w:rPr>
  </w:style>
  <w:style w:type="character" w:styleId="960" w:customStyle="1">
    <w:name w:val="标题 7 字符"/>
    <w:link w:val="944"/>
    <w:qFormat/>
    <w:rPr>
      <w:rFonts w:ascii="Times New Roman" w:hAnsi="Times New Roman" w:eastAsia="宋体" w:cs="Times New Roman"/>
      <w:b/>
      <w:bCs/>
      <w:sz w:val="24"/>
      <w:szCs w:val="24"/>
    </w:rPr>
  </w:style>
  <w:style w:type="character" w:styleId="961" w:customStyle="1">
    <w:name w:val="标题 8 字符"/>
    <w:link w:val="945"/>
    <w:qFormat/>
    <w:rPr>
      <w:rFonts w:ascii="Arial" w:hAnsi="Arial" w:eastAsia="黑体"/>
      <w:sz w:val="24"/>
      <w:szCs w:val="24"/>
    </w:rPr>
  </w:style>
  <w:style w:type="character" w:styleId="962" w:customStyle="1">
    <w:name w:val="标题 9 字符"/>
    <w:link w:val="946"/>
    <w:qFormat/>
    <w:rPr>
      <w:rFonts w:ascii="Arial" w:hAnsi="Arial" w:eastAsia="黑体" w:cs="Times New Roman"/>
      <w:szCs w:val="21"/>
    </w:rPr>
  </w:style>
  <w:style w:type="character" w:styleId="963" w:customStyle="1">
    <w:name w:val="正文缩进 字符"/>
    <w:link w:val="939"/>
    <w:qFormat/>
    <w:rPr>
      <w:rFonts w:ascii="Times New Roman" w:hAnsi="Times New Roman" w:eastAsia="宋体" w:cs="Times New Roman"/>
      <w:szCs w:val="21"/>
    </w:rPr>
  </w:style>
  <w:style w:type="character" w:styleId="964" w:customStyle="1">
    <w:name w:val="文档结构图 字符"/>
    <w:link w:val="965"/>
    <w:semiHidden/>
    <w:qFormat/>
    <w:rPr>
      <w:rFonts w:ascii="Times New Roman" w:hAnsi="Times New Roman" w:eastAsia="宋体" w:cs="Times New Roman"/>
      <w:szCs w:val="21"/>
      <w:shd w:val="clear" w:color="auto" w:fill="000080"/>
    </w:rPr>
  </w:style>
  <w:style w:type="paragraph" w:styleId="965" w:customStyle="1">
    <w:name w:val="文档结构图1"/>
    <w:basedOn w:val="753"/>
    <w:link w:val="964"/>
    <w:semiHidden/>
    <w:qFormat/>
    <w:pPr>
      <w:shd w:val="clear" w:color="auto" w:fill="000080"/>
    </w:pPr>
  </w:style>
  <w:style w:type="character" w:styleId="966" w:customStyle="1">
    <w:name w:val="批注文字 字符"/>
    <w:link w:val="967"/>
    <w:uiPriority w:val="99"/>
    <w:qFormat/>
    <w:rPr>
      <w:rFonts w:ascii="Times New Roman" w:hAnsi="Times New Roman" w:eastAsia="宋体" w:cs="Times New Roman"/>
      <w:szCs w:val="21"/>
    </w:rPr>
  </w:style>
  <w:style w:type="paragraph" w:styleId="967" w:customStyle="1">
    <w:name w:val="批注文字1"/>
    <w:basedOn w:val="753"/>
    <w:link w:val="966"/>
    <w:semiHidden/>
    <w:qFormat/>
    <w:pPr>
      <w:jc w:val="left"/>
    </w:pPr>
  </w:style>
  <w:style w:type="character" w:styleId="968" w:customStyle="1">
    <w:name w:val="正文文本 3 字符"/>
    <w:link w:val="969"/>
    <w:qFormat/>
    <w:rPr>
      <w:rFonts w:ascii="仿宋_GB2312" w:hAnsi="Arial" w:eastAsia="仿宋_GB2312" w:cs="Times New Roman"/>
      <w:sz w:val="32"/>
      <w:szCs w:val="32"/>
    </w:rPr>
  </w:style>
  <w:style w:type="paragraph" w:styleId="969" w:customStyle="1">
    <w:name w:val="正文文本 31"/>
    <w:basedOn w:val="753"/>
    <w:link w:val="968"/>
    <w:qFormat/>
    <w:rPr>
      <w:rFonts w:ascii="仿宋_GB2312" w:hAnsi="Arial" w:eastAsia="仿宋_GB2312"/>
      <w:sz w:val="32"/>
      <w:szCs w:val="32"/>
    </w:rPr>
  </w:style>
  <w:style w:type="character" w:styleId="970" w:customStyle="1">
    <w:name w:val="正文文本 字符"/>
    <w:link w:val="971"/>
    <w:qFormat/>
    <w:rPr>
      <w:rFonts w:ascii="楷体_GB2312" w:hAnsi="Arial" w:eastAsia="楷体_GB2312" w:cs="Times New Roman"/>
      <w:sz w:val="28"/>
      <w:szCs w:val="28"/>
    </w:rPr>
  </w:style>
  <w:style w:type="paragraph" w:styleId="971" w:customStyle="1">
    <w:name w:val="正文文本1"/>
    <w:basedOn w:val="753"/>
    <w:link w:val="970"/>
    <w:qFormat/>
    <w:rPr>
      <w:rFonts w:ascii="楷体_GB2312" w:hAnsi="Arial" w:eastAsia="楷体_GB2312"/>
      <w:sz w:val="28"/>
      <w:szCs w:val="28"/>
    </w:rPr>
  </w:style>
  <w:style w:type="character" w:styleId="972" w:customStyle="1">
    <w:name w:val="正文文本缩进 字符"/>
    <w:link w:val="973"/>
    <w:qFormat/>
    <w:rPr>
      <w:rFonts w:ascii="楷体_GB2312" w:hAnsi="Times New Roman" w:eastAsia="楷体_GB2312" w:cs="Times New Roman"/>
      <w:sz w:val="32"/>
      <w:szCs w:val="32"/>
    </w:rPr>
  </w:style>
  <w:style w:type="paragraph" w:styleId="973" w:customStyle="1">
    <w:name w:val="正文文本缩进1"/>
    <w:basedOn w:val="753"/>
    <w:link w:val="972"/>
    <w:qFormat/>
    <w:pPr>
      <w:ind w:firstLine="645"/>
    </w:pPr>
    <w:rPr>
      <w:rFonts w:ascii="楷体_GB2312" w:eastAsia="楷体_GB2312"/>
      <w:sz w:val="32"/>
      <w:szCs w:val="32"/>
    </w:rPr>
  </w:style>
  <w:style w:type="character" w:styleId="974" w:customStyle="1">
    <w:name w:val="纯文本 字符"/>
    <w:link w:val="975"/>
    <w:qFormat/>
    <w:rPr>
      <w:rFonts w:ascii="宋体" w:hAnsi="Courier New" w:eastAsia="宋体" w:cs="Courier New"/>
      <w:szCs w:val="21"/>
    </w:rPr>
  </w:style>
  <w:style w:type="paragraph" w:styleId="975" w:customStyle="1">
    <w:name w:val="纯文本1"/>
    <w:basedOn w:val="753"/>
    <w:link w:val="974"/>
    <w:qFormat/>
    <w:rPr>
      <w:rFonts w:ascii="宋体" w:hAnsi="Courier New" w:cs="Courier New"/>
    </w:rPr>
  </w:style>
  <w:style w:type="character" w:styleId="976" w:customStyle="1">
    <w:name w:val="日期 字符"/>
    <w:link w:val="977"/>
    <w:qFormat/>
    <w:rPr>
      <w:rFonts w:ascii="Times New Roman" w:hAnsi="Times New Roman" w:eastAsia="宋体" w:cs="Times New Roman"/>
      <w:sz w:val="24"/>
      <w:szCs w:val="24"/>
    </w:rPr>
  </w:style>
  <w:style w:type="paragraph" w:styleId="977" w:customStyle="1">
    <w:name w:val="日期1"/>
    <w:basedOn w:val="753"/>
    <w:next w:val="753"/>
    <w:link w:val="976"/>
    <w:qFormat/>
    <w:rPr>
      <w:sz w:val="24"/>
      <w:szCs w:val="24"/>
    </w:rPr>
  </w:style>
  <w:style w:type="character" w:styleId="978" w:customStyle="1">
    <w:name w:val="正文文本缩进 2 字符"/>
    <w:link w:val="979"/>
    <w:qFormat/>
    <w:rPr>
      <w:rFonts w:ascii="Arial" w:hAnsi="Arial" w:eastAsia="仿宋_GB2312" w:cs="Arial"/>
      <w:sz w:val="32"/>
      <w:szCs w:val="32"/>
    </w:rPr>
  </w:style>
  <w:style w:type="paragraph" w:styleId="979" w:customStyle="1">
    <w:name w:val="正文文本缩进 21"/>
    <w:basedOn w:val="753"/>
    <w:link w:val="978"/>
    <w:qFormat/>
    <w:pPr>
      <w:ind w:left="630" w:firstLine="645"/>
    </w:pPr>
    <w:rPr>
      <w:rFonts w:ascii="Arial" w:hAnsi="Arial" w:eastAsia="仿宋_GB2312" w:cs="Arial"/>
      <w:sz w:val="32"/>
      <w:szCs w:val="32"/>
    </w:rPr>
  </w:style>
  <w:style w:type="character" w:styleId="980" w:customStyle="1">
    <w:name w:val="批注框文本 字符"/>
    <w:link w:val="981"/>
    <w:semiHidden/>
    <w:qFormat/>
    <w:rPr>
      <w:rFonts w:ascii="Times New Roman" w:hAnsi="Times New Roman" w:eastAsia="宋体" w:cs="Times New Roman"/>
      <w:sz w:val="18"/>
      <w:szCs w:val="18"/>
    </w:rPr>
  </w:style>
  <w:style w:type="paragraph" w:styleId="981" w:customStyle="1">
    <w:name w:val="批注框文本1"/>
    <w:basedOn w:val="753"/>
    <w:link w:val="980"/>
    <w:semiHidden/>
    <w:qFormat/>
    <w:rPr>
      <w:sz w:val="18"/>
      <w:szCs w:val="18"/>
    </w:rPr>
  </w:style>
  <w:style w:type="character" w:styleId="982" w:customStyle="1">
    <w:name w:val="页脚 字符"/>
    <w:link w:val="983"/>
    <w:qFormat/>
    <w:rPr>
      <w:rFonts w:ascii="Times New Roman" w:hAnsi="Times New Roman" w:eastAsia="宋体" w:cs="Times New Roman"/>
      <w:sz w:val="18"/>
      <w:szCs w:val="18"/>
    </w:rPr>
  </w:style>
  <w:style w:type="paragraph" w:styleId="983" w:customStyle="1">
    <w:name w:val="页脚1"/>
    <w:basedOn w:val="753"/>
    <w:link w:val="982"/>
    <w:qFormat/>
    <w:pPr>
      <w:jc w:val="left"/>
      <w:tabs>
        <w:tab w:val="center" w:pos="4153" w:leader="none"/>
        <w:tab w:val="right" w:pos="8306" w:leader="none"/>
      </w:tabs>
    </w:pPr>
    <w:rPr>
      <w:sz w:val="18"/>
      <w:szCs w:val="18"/>
    </w:rPr>
  </w:style>
  <w:style w:type="character" w:styleId="984" w:customStyle="1">
    <w:name w:val="页眉 字符"/>
    <w:link w:val="985"/>
    <w:qFormat/>
    <w:rPr>
      <w:rFonts w:ascii="Times New Roman" w:hAnsi="Times New Roman" w:eastAsia="宋体" w:cs="Times New Roman"/>
      <w:sz w:val="18"/>
      <w:szCs w:val="18"/>
    </w:rPr>
  </w:style>
  <w:style w:type="paragraph" w:styleId="985" w:customStyle="1">
    <w:name w:val="页眉1"/>
    <w:basedOn w:val="753"/>
    <w:link w:val="984"/>
    <w:qFormat/>
    <w:pPr>
      <w:jc w:val="center"/>
      <w:tabs>
        <w:tab w:val="center" w:pos="4153" w:leader="none"/>
        <w:tab w:val="right" w:pos="8306" w:leader="none"/>
      </w:tabs>
      <w:pBdr>
        <w:bottom w:val="single" w:color="000000" w:sz="6" w:space="1"/>
      </w:pBdr>
    </w:pPr>
    <w:rPr>
      <w:sz w:val="18"/>
      <w:szCs w:val="18"/>
    </w:rPr>
  </w:style>
  <w:style w:type="character" w:styleId="986" w:customStyle="1">
    <w:name w:val="正文文本缩进 3 字符"/>
    <w:link w:val="987"/>
    <w:qFormat/>
    <w:rPr>
      <w:rFonts w:ascii="Arial" w:hAnsi="Arial" w:eastAsia="仿宋_GB2312" w:cs="Arial"/>
      <w:color w:val="ffff00"/>
      <w:sz w:val="32"/>
      <w:szCs w:val="32"/>
    </w:rPr>
  </w:style>
  <w:style w:type="paragraph" w:styleId="987" w:customStyle="1">
    <w:name w:val="正文文本缩进 31"/>
    <w:basedOn w:val="753"/>
    <w:link w:val="986"/>
    <w:qFormat/>
    <w:pPr>
      <w:ind w:left="645" w:firstLine="645"/>
    </w:pPr>
    <w:rPr>
      <w:rFonts w:ascii="Arial" w:hAnsi="Arial" w:eastAsia="仿宋_GB2312" w:cs="Arial"/>
      <w:color w:val="ffff00"/>
      <w:sz w:val="32"/>
      <w:szCs w:val="32"/>
    </w:rPr>
  </w:style>
  <w:style w:type="character" w:styleId="988" w:customStyle="1">
    <w:name w:val="正文文本 2 字符"/>
    <w:link w:val="989"/>
    <w:qFormat/>
    <w:rPr>
      <w:rFonts w:ascii="楷体_GB2312" w:hAnsi="Times New Roman" w:eastAsia="楷体_GB2312" w:cs="Times New Roman"/>
      <w:sz w:val="28"/>
      <w:szCs w:val="28"/>
    </w:rPr>
  </w:style>
  <w:style w:type="paragraph" w:styleId="989" w:customStyle="1">
    <w:name w:val="正文文本 21"/>
    <w:basedOn w:val="753"/>
    <w:link w:val="988"/>
    <w:qFormat/>
    <w:pPr>
      <w:jc w:val="center"/>
      <w:widowControl/>
    </w:pPr>
    <w:rPr>
      <w:rFonts w:ascii="楷体_GB2312" w:eastAsia="楷体_GB2312"/>
      <w:sz w:val="28"/>
      <w:szCs w:val="28"/>
    </w:rPr>
  </w:style>
  <w:style w:type="character" w:styleId="990" w:customStyle="1">
    <w:name w:val="批注主题 字符"/>
    <w:link w:val="991"/>
    <w:semiHidden/>
    <w:qFormat/>
    <w:rPr>
      <w:rFonts w:ascii="Times New Roman" w:hAnsi="Times New Roman" w:eastAsia="宋体" w:cs="Times New Roman"/>
      <w:b/>
      <w:bCs/>
      <w:szCs w:val="21"/>
    </w:rPr>
  </w:style>
  <w:style w:type="paragraph" w:styleId="991" w:customStyle="1">
    <w:name w:val="批注主题1"/>
    <w:basedOn w:val="967"/>
    <w:next w:val="967"/>
    <w:link w:val="990"/>
    <w:semiHidden/>
    <w:qFormat/>
    <w:rPr>
      <w:b/>
      <w:bCs/>
    </w:rPr>
  </w:style>
  <w:style w:type="character" w:styleId="992" w:customStyle="1">
    <w:name w:val="正文首行缩进 字符"/>
    <w:link w:val="993"/>
    <w:qFormat/>
    <w:rPr>
      <w:rFonts w:ascii="仿宋_GB2312" w:hAnsi="Times New Roman" w:eastAsia="仿宋_GB2312" w:cs="Times New Roman"/>
      <w:sz w:val="30"/>
      <w:szCs w:val="30"/>
    </w:rPr>
  </w:style>
  <w:style w:type="paragraph" w:styleId="993" w:customStyle="1">
    <w:name w:val="正文首行缩进1"/>
    <w:basedOn w:val="753"/>
    <w:link w:val="992"/>
    <w:qFormat/>
    <w:pPr>
      <w:ind w:firstLine="200"/>
      <w:spacing w:line="360" w:lineRule="auto"/>
    </w:pPr>
    <w:rPr>
      <w:rFonts w:ascii="仿宋_GB2312" w:eastAsia="仿宋_GB2312"/>
      <w:sz w:val="30"/>
      <w:szCs w:val="30"/>
    </w:rPr>
  </w:style>
  <w:style w:type="character" w:styleId="994" w:customStyle="1">
    <w:name w:val="正文首行缩进 2 字符"/>
    <w:link w:val="995"/>
    <w:qFormat/>
    <w:rPr>
      <w:rFonts w:ascii="宋体" w:hAnsi="宋体" w:eastAsia="宋体" w:cs="Times New Roman"/>
      <w:sz w:val="32"/>
      <w:szCs w:val="20"/>
    </w:rPr>
  </w:style>
  <w:style w:type="paragraph" w:styleId="995" w:customStyle="1">
    <w:name w:val="正文首行缩进 21"/>
    <w:basedOn w:val="973"/>
    <w:link w:val="994"/>
    <w:qFormat/>
    <w:pPr>
      <w:ind w:firstLine="420"/>
      <w:spacing w:line="360" w:lineRule="auto"/>
    </w:pPr>
    <w:rPr>
      <w:rFonts w:ascii="宋体" w:hAnsi="宋体" w:eastAsia="宋体"/>
      <w:sz w:val="21"/>
      <w:szCs w:val="20"/>
    </w:rPr>
  </w:style>
  <w:style w:type="character" w:styleId="996" w:customStyle="1">
    <w:name w:val="font5 Char"/>
    <w:qFormat/>
    <w:rPr>
      <w:rFonts w:ascii="宋体" w:hAnsi="宋体" w:eastAsia="宋体"/>
      <w:sz w:val="28"/>
      <w:szCs w:val="28"/>
      <w:lang w:val="en-US" w:eastAsia="zh-CN" w:bidi="ar-SA"/>
    </w:rPr>
  </w:style>
  <w:style w:type="character" w:styleId="997" w:customStyle="1">
    <w:name w:val="二级目录 Char"/>
    <w:link w:val="998"/>
    <w:qFormat/>
    <w:rPr>
      <w:rFonts w:ascii="Calibri" w:hAnsi="Calibri"/>
      <w:b/>
      <w:sz w:val="30"/>
      <w:szCs w:val="28"/>
    </w:rPr>
  </w:style>
  <w:style w:type="paragraph" w:styleId="998" w:customStyle="1">
    <w:name w:val="二级目录"/>
    <w:next w:val="753"/>
    <w:link w:val="997"/>
    <w:qFormat/>
    <w:pPr>
      <w:ind w:left="907" w:hanging="907"/>
      <w:tabs>
        <w:tab w:val="left" w:pos="907" w:leader="none"/>
        <w:tab w:val="left" w:pos="1145" w:leader="none"/>
      </w:tabs>
      <w:outlineLvl w:val="1"/>
    </w:pPr>
    <w:rPr>
      <w:rFonts w:ascii="Calibri" w:hAnsi="Calibri"/>
      <w:b/>
      <w:sz w:val="30"/>
      <w:szCs w:val="28"/>
    </w:rPr>
  </w:style>
  <w:style w:type="character" w:styleId="999" w:customStyle="1">
    <w:name w:val="列出段落 Char"/>
    <w:link w:val="1000"/>
    <w:qFormat/>
    <w:rPr>
      <w:rFonts w:ascii="Calibri" w:hAnsi="Calibri"/>
      <w:sz w:val="24"/>
      <w:szCs w:val="24"/>
      <w:lang w:eastAsia="en-US" w:bidi="en-US"/>
    </w:rPr>
  </w:style>
  <w:style w:type="paragraph" w:styleId="1000" w:customStyle="1">
    <w:name w:val="列出段落1"/>
    <w:basedOn w:val="753"/>
    <w:link w:val="999"/>
    <w:qFormat/>
    <w:pPr>
      <w:contextualSpacing/>
      <w:ind w:left="720"/>
      <w:jc w:val="left"/>
      <w:widowControl/>
    </w:pPr>
    <w:rPr>
      <w:rFonts w:ascii="Calibri" w:hAnsi="Calibri"/>
      <w:sz w:val="24"/>
      <w:szCs w:val="24"/>
      <w:lang w:eastAsia="en-US" w:bidi="en-US"/>
    </w:rPr>
  </w:style>
  <w:style w:type="paragraph" w:styleId="1001" w:customStyle="1">
    <w:name w:val="Table Text"/>
    <w:basedOn w:val="753"/>
    <w:semiHidden/>
    <w:qFormat/>
    <w:pPr>
      <w:jc w:val="left"/>
      <w:widowControl/>
    </w:pPr>
    <w:rPr>
      <w:rFonts w:ascii="宋体" w:hAnsi="宋体" w:cs="宋体"/>
      <w:color w:val="000000"/>
      <w:sz w:val="20"/>
      <w:szCs w:val="20"/>
      <w:lang w:eastAsia="en-US"/>
    </w:rPr>
  </w:style>
  <w:style w:type="paragraph" w:styleId="1002" w:customStyle="1">
    <w:name w:val="列表 31"/>
    <w:basedOn w:val="753"/>
    <w:qFormat/>
    <w:pPr>
      <w:ind w:left="100" w:hanging="200"/>
    </w:pPr>
  </w:style>
  <w:style w:type="paragraph" w:styleId="1003" w:customStyle="1">
    <w:name w:val="目录 51"/>
    <w:basedOn w:val="753"/>
    <w:next w:val="753"/>
    <w:semiHidden/>
    <w:qFormat/>
    <w:pPr>
      <w:ind w:left="840"/>
      <w:jc w:val="left"/>
    </w:pPr>
  </w:style>
  <w:style w:type="paragraph" w:styleId="1004" w:customStyle="1">
    <w:name w:val="目录 71"/>
    <w:basedOn w:val="753"/>
    <w:next w:val="753"/>
    <w:semiHidden/>
    <w:qFormat/>
    <w:pPr>
      <w:ind w:left="1260"/>
      <w:jc w:val="left"/>
    </w:pPr>
  </w:style>
  <w:style w:type="paragraph" w:styleId="1005" w:customStyle="1">
    <w:name w:val="目录 21"/>
    <w:basedOn w:val="753"/>
    <w:next w:val="753"/>
    <w:semiHidden/>
    <w:qFormat/>
    <w:pPr>
      <w:ind w:left="210"/>
      <w:jc w:val="left"/>
    </w:pPr>
    <w:rPr>
      <w:smallCaps/>
      <w:szCs w:val="24"/>
    </w:rPr>
  </w:style>
  <w:style w:type="paragraph" w:styleId="1006" w:customStyle="1">
    <w:name w:val="目录 11"/>
    <w:basedOn w:val="753"/>
    <w:next w:val="753"/>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题注1"/>
    <w:basedOn w:val="753"/>
    <w:next w:val="753"/>
    <w:uiPriority w:val="35"/>
    <w:qFormat/>
    <w:pPr>
      <w:spacing w:line="276" w:lineRule="auto"/>
    </w:pPr>
    <w:rPr>
      <w:b/>
      <w:bCs/>
      <w:color w:val="4f81bd"/>
      <w:sz w:val="18"/>
      <w:szCs w:val="18"/>
    </w:rPr>
  </w:style>
  <w:style w:type="paragraph" w:styleId="1008" w:customStyle="1">
    <w:name w:val="目录 61"/>
    <w:basedOn w:val="753"/>
    <w:next w:val="753"/>
    <w:semiHidden/>
    <w:qFormat/>
    <w:pPr>
      <w:ind w:left="1050"/>
      <w:jc w:val="left"/>
    </w:pPr>
  </w:style>
  <w:style w:type="paragraph" w:styleId="1009" w:customStyle="1">
    <w:name w:val="目录 41"/>
    <w:basedOn w:val="753"/>
    <w:next w:val="753"/>
    <w:semiHidden/>
    <w:qFormat/>
    <w:pPr>
      <w:ind w:left="630"/>
      <w:jc w:val="left"/>
    </w:pPr>
  </w:style>
  <w:style w:type="paragraph" w:styleId="1010" w:customStyle="1">
    <w:name w:val="目录 91"/>
    <w:basedOn w:val="753"/>
    <w:next w:val="753"/>
    <w:semiHidden/>
    <w:qFormat/>
    <w:pPr>
      <w:ind w:left="1680"/>
      <w:jc w:val="left"/>
    </w:pPr>
  </w:style>
  <w:style w:type="paragraph" w:styleId="1011" w:customStyle="1">
    <w:name w:val="列表1"/>
    <w:basedOn w:val="753"/>
    <w:qFormat/>
    <w:pPr>
      <w:ind w:left="200" w:hanging="200"/>
    </w:pPr>
  </w:style>
  <w:style w:type="paragraph" w:styleId="1012" w:customStyle="1">
    <w:name w:val="目录 81"/>
    <w:basedOn w:val="753"/>
    <w:next w:val="753"/>
    <w:semiHidden/>
    <w:qFormat/>
    <w:pPr>
      <w:ind w:left="1470"/>
      <w:jc w:val="left"/>
    </w:pPr>
  </w:style>
  <w:style w:type="paragraph" w:styleId="1013" w:customStyle="1">
    <w:name w:val="图表目录1"/>
    <w:basedOn w:val="753"/>
    <w:next w:val="753"/>
    <w:semiHidden/>
    <w:qFormat/>
    <w:pPr>
      <w:ind w:left="840" w:hanging="420"/>
    </w:pPr>
  </w:style>
  <w:style w:type="paragraph" w:styleId="1014" w:customStyle="1">
    <w:name w:val="列表 21"/>
    <w:basedOn w:val="753"/>
    <w:qFormat/>
    <w:pPr>
      <w:ind w:left="100" w:hanging="200"/>
    </w:pPr>
  </w:style>
  <w:style w:type="paragraph" w:styleId="1015" w:customStyle="1">
    <w:name w:val="普通(网站)1"/>
    <w:basedOn w:val="753"/>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目录 31"/>
    <w:basedOn w:val="753"/>
    <w:next w:val="753"/>
    <w:semiHidden/>
    <w:qFormat/>
    <w:pPr>
      <w:ind w:left="420"/>
      <w:jc w:val="left"/>
    </w:pPr>
    <w:rPr>
      <w:i/>
      <w:iCs/>
      <w:szCs w:val="24"/>
    </w:rPr>
  </w:style>
  <w:style w:type="paragraph" w:styleId="1017" w:customStyle="1">
    <w:name w:val="索引 11"/>
    <w:basedOn w:val="753"/>
    <w:next w:val="753"/>
    <w:semiHidden/>
    <w:qFormat/>
    <w:pPr>
      <w:spacing w:line="240" w:lineRule="atLeast"/>
    </w:pPr>
    <w:rPr>
      <w:b/>
      <w:bCs/>
    </w:rPr>
  </w:style>
  <w:style w:type="paragraph" w:styleId="1018" w:customStyle="1">
    <w:name w:val="table_lines"/>
    <w:basedOn w:val="753"/>
    <w:qFormat/>
    <w:pPr>
      <w:jc w:val="left"/>
      <w:widowControl/>
    </w:pPr>
    <w:rPr>
      <w:sz w:val="20"/>
      <w:szCs w:val="20"/>
      <w:lang w:val="de-DE" w:eastAsia="de-DE"/>
    </w:rPr>
  </w:style>
  <w:style w:type="paragraph" w:styleId="1019" w:customStyle="1">
    <w:name w:val="Body Text(ch)"/>
    <w:basedOn w:val="753"/>
    <w:next w:val="971"/>
    <w:qFormat/>
    <w:pPr>
      <w:spacing w:after="120"/>
    </w:pPr>
    <w:rPr>
      <w:rFonts w:ascii="宋体" w:hAnsi="Arial"/>
      <w:bCs/>
      <w:iCs/>
      <w:szCs w:val="24"/>
    </w:rPr>
  </w:style>
  <w:style w:type="paragraph" w:styleId="1020" w:customStyle="1">
    <w:name w:val="4"/>
    <w:basedOn w:val="753"/>
    <w:next w:val="987"/>
    <w:qFormat/>
    <w:pPr>
      <w:ind w:firstLine="420"/>
      <w:spacing w:line="360" w:lineRule="auto"/>
    </w:pPr>
    <w:rPr>
      <w:color w:val="ff0000"/>
      <w:sz w:val="24"/>
      <w:szCs w:val="24"/>
    </w:rPr>
  </w:style>
  <w:style w:type="paragraph" w:styleId="1021" w:customStyle="1">
    <w:name w:val="列出段落2"/>
    <w:basedOn w:val="753"/>
    <w:qFormat/>
    <w:pPr>
      <w:contextualSpacing/>
      <w:ind w:left="720"/>
      <w:jc w:val="left"/>
      <w:widowControl/>
    </w:pPr>
    <w:rPr>
      <w:rFonts w:ascii="Calibri" w:hAnsi="Calibri"/>
      <w:sz w:val="24"/>
      <w:szCs w:val="24"/>
      <w:lang w:eastAsia="en-US" w:bidi="en-US"/>
    </w:rPr>
  </w:style>
  <w:style w:type="paragraph" w:styleId="1022" w:customStyle="1">
    <w:name w:val="font7"/>
    <w:basedOn w:val="753"/>
    <w:qFormat/>
    <w:pPr>
      <w:jc w:val="left"/>
      <w:spacing w:before="100" w:beforeAutospacing="1" w:after="100" w:afterAutospacing="1"/>
      <w:widowControl/>
    </w:pPr>
    <w:rPr>
      <w:rFonts w:hint="eastAsia" w:ascii="宋体" w:hAnsi="宋体"/>
      <w:sz w:val="18"/>
      <w:szCs w:val="18"/>
    </w:rPr>
  </w:style>
  <w:style w:type="paragraph" w:styleId="1023" w:customStyle="1">
    <w:name w:val="附录1"/>
    <w:qFormat/>
    <w:pPr>
      <w:numPr>
        <w:numId w:val="2"/>
      </w:numPr>
      <w:spacing w:before="240" w:line="600" w:lineRule="atLeast"/>
    </w:pPr>
    <w:rPr>
      <w:b/>
      <w:i/>
      <w:sz w:val="28"/>
    </w:rPr>
  </w:style>
  <w:style w:type="paragraph" w:styleId="1024" w:customStyle="1">
    <w:name w:val="xl27"/>
    <w:basedOn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965"/>
    <w:qFormat/>
    <w:rPr>
      <w:rFonts w:ascii="Tahoma" w:hAnsi="Tahoma"/>
      <w:sz w:val="24"/>
      <w:szCs w:val="24"/>
    </w:rPr>
  </w:style>
  <w:style w:type="paragraph" w:styleId="1026" w:customStyle="1">
    <w:name w:val="xl26"/>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普通正文"/>
    <w:basedOn w:val="753"/>
    <w:qFormat/>
    <w:pPr>
      <w:ind w:firstLine="480"/>
      <w:jc w:val="left"/>
      <w:spacing w:before="120" w:after="120" w:line="360" w:lineRule="auto"/>
    </w:pPr>
    <w:rPr>
      <w:rFonts w:ascii="Arial" w:hAnsi="Arial"/>
      <w:sz w:val="24"/>
      <w:szCs w:val="24"/>
    </w:rPr>
  </w:style>
  <w:style w:type="paragraph" w:styleId="1028" w:customStyle="1">
    <w:name w:val="Char11"/>
    <w:basedOn w:val="753"/>
    <w:qFormat/>
    <w:pPr>
      <w:ind w:firstLine="200"/>
      <w:tabs>
        <w:tab w:val="left" w:pos="360" w:leader="none"/>
      </w:tabs>
    </w:pPr>
    <w:rPr>
      <w:sz w:val="28"/>
      <w:szCs w:val="30"/>
    </w:rPr>
  </w:style>
  <w:style w:type="paragraph" w:styleId="1029" w:customStyle="1">
    <w:name w:val="Char Char Char Char"/>
    <w:basedOn w:val="965"/>
    <w:qFormat/>
    <w:pPr>
      <w:spacing w:line="360" w:lineRule="auto"/>
    </w:pPr>
    <w:rPr>
      <w:rFonts w:ascii="Tahoma" w:hAnsi="Tahoma"/>
      <w:sz w:val="24"/>
      <w:szCs w:val="24"/>
    </w:rPr>
  </w:style>
  <w:style w:type="paragraph" w:styleId="1030" w:customStyle="1">
    <w:name w:val="普通 (Web)"/>
    <w:basedOn w:val="753"/>
    <w:qFormat/>
    <w:pPr>
      <w:jc w:val="left"/>
      <w:spacing w:before="100" w:beforeAutospacing="1" w:after="100" w:afterAutospacing="1"/>
      <w:widowControl/>
    </w:pPr>
    <w:rPr>
      <w:rFonts w:ascii="宋体" w:hAnsi="宋体"/>
      <w:sz w:val="24"/>
      <w:szCs w:val="24"/>
    </w:rPr>
  </w:style>
  <w:style w:type="paragraph" w:styleId="1031" w:customStyle="1">
    <w:name w:val="Char Char Char Char Char Char Char Char Char Char"/>
    <w:basedOn w:val="753"/>
    <w:qFormat/>
    <w:pPr>
      <w:spacing w:line="360" w:lineRule="auto"/>
    </w:pPr>
    <w:rPr>
      <w:sz w:val="24"/>
      <w:szCs w:val="20"/>
    </w:rPr>
  </w:style>
  <w:style w:type="paragraph" w:styleId="1032" w:customStyle="1">
    <w:name w:val="样式1"/>
    <w:basedOn w:val="753"/>
    <w:qFormat/>
    <w:pPr>
      <w:numPr>
        <w:numId w:val="3"/>
      </w:numPr>
    </w:pPr>
    <w:rPr>
      <w:rFonts w:ascii="宋体" w:hAnsi="宋体"/>
    </w:rPr>
  </w:style>
  <w:style w:type="paragraph" w:styleId="1033" w:customStyle="1">
    <w:name w:val="font6"/>
    <w:basedOn w:val="753"/>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7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53"/>
    <w:next w:val="75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753"/>
    <w:next w:val="753"/>
    <w:qFormat/>
    <w:pPr>
      <w:ind w:firstLine="624"/>
      <w:spacing w:line="590" w:lineRule="atLeast"/>
    </w:pPr>
    <w:rPr>
      <w:rFonts w:ascii="方正黑体_GBK" w:eastAsia="方正黑体_GBK"/>
      <w:sz w:val="32"/>
      <w:szCs w:val="32"/>
    </w:rPr>
  </w:style>
  <w:style w:type="paragraph" w:styleId="1037" w:customStyle="1">
    <w:name w:val="xl24"/>
    <w:basedOn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75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753"/>
    <w:qFormat/>
    <w:pPr>
      <w:jc w:val="left"/>
      <w:spacing w:after="160" w:line="240" w:lineRule="exact"/>
      <w:widowControl/>
    </w:pPr>
    <w:rPr>
      <w:rFonts w:ascii="Verdana" w:hAnsi="Verdana"/>
      <w:sz w:val="20"/>
      <w:szCs w:val="20"/>
      <w:lang w:eastAsia="en-US"/>
    </w:rPr>
  </w:style>
  <w:style w:type="paragraph" w:styleId="1040" w:customStyle="1">
    <w:name w:val="xl28"/>
    <w:basedOn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11"/>
    <w:basedOn w:val="753"/>
    <w:qFormat/>
    <w:pPr>
      <w:jc w:val="left"/>
      <w:spacing w:after="160" w:line="240" w:lineRule="exact"/>
      <w:widowControl/>
    </w:pPr>
    <w:rPr>
      <w:rFonts w:ascii="Verdana" w:hAnsi="Verdana"/>
      <w:sz w:val="20"/>
      <w:szCs w:val="20"/>
      <w:lang w:eastAsia="en-US"/>
    </w:rPr>
  </w:style>
  <w:style w:type="paragraph" w:styleId="1042" w:customStyle="1">
    <w:name w:val="xl30"/>
    <w:basedOn w:val="753"/>
    <w:qFormat/>
    <w:pPr>
      <w:jc w:val="center"/>
      <w:spacing w:before="100" w:beforeAutospacing="1" w:after="100" w:afterAutospacing="1"/>
      <w:widowControl/>
    </w:pPr>
    <w:rPr>
      <w:rFonts w:ascii="宋体" w:hAnsi="宋体"/>
      <w:b/>
      <w:bCs/>
      <w:sz w:val="36"/>
      <w:szCs w:val="36"/>
    </w:rPr>
  </w:style>
  <w:style w:type="paragraph" w:styleId="1043" w:customStyle="1">
    <w:name w:val="Char Char Char Char11"/>
    <w:basedOn w:val="965"/>
    <w:qFormat/>
    <w:pPr>
      <w:spacing w:line="360" w:lineRule="auto"/>
    </w:pPr>
    <w:rPr>
      <w:rFonts w:ascii="Tahoma" w:hAnsi="Tahoma"/>
      <w:sz w:val="24"/>
      <w:szCs w:val="24"/>
    </w:rPr>
  </w:style>
  <w:style w:type="paragraph" w:styleId="1044" w:customStyle="1">
    <w:name w:val="table_1stline"/>
    <w:basedOn w:val="753"/>
    <w:qFormat/>
    <w:pPr>
      <w:jc w:val="left"/>
      <w:spacing w:before="120"/>
      <w:widowControl/>
    </w:pPr>
    <w:rPr>
      <w:bCs/>
      <w:sz w:val="20"/>
      <w:szCs w:val="20"/>
      <w:lang w:val="de-DE" w:eastAsia="de-DE"/>
    </w:rPr>
  </w:style>
  <w:style w:type="paragraph" w:styleId="1045" w:customStyle="1">
    <w:name w:val="font5"/>
    <w:basedOn w:val="753"/>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753"/>
    <w:next w:val="75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sz w:val="21"/>
      <w:szCs w:val="21"/>
    </w:rPr>
  </w:style>
  <w:style w:type="paragraph" w:styleId="1048" w:customStyle="1">
    <w:name w:val="无间隔1"/>
    <w:uiPriority w:val="99"/>
    <w:qFormat/>
    <w:pPr>
      <w:jc w:val="both"/>
      <w:widowControl w:val="off"/>
    </w:pPr>
    <w:rPr>
      <w:sz w:val="21"/>
      <w:szCs w:val="21"/>
    </w:rPr>
  </w:style>
  <w:style w:type="paragraph" w:styleId="1049" w:customStyle="1">
    <w:name w:val="正文 B"/>
    <w:qFormat/>
    <w:pPr>
      <w:jc w:val="both"/>
      <w:widowControl w:val="off"/>
      <w:framePr w:wrap="around" w:hAnchor="text" w:yAlign="top"/>
    </w:pPr>
    <w:rPr>
      <w:rFonts w:eastAsia="Calibri" w:cs="Calibri"/>
      <w:color w:val="000000"/>
      <w:sz w:val="21"/>
      <w:szCs w:val="21"/>
    </w:rPr>
  </w:style>
  <w:style w:type="table" w:styleId="1050" w:customStyle="1">
    <w:name w:val="网格型1"/>
    <w:basedOn w:val="948"/>
    <w:qFormat/>
    <w:pPr>
      <w:jc w:val="both"/>
      <w:widowControl w:val="off"/>
    </w:pPr>
    <w:tblPr/>
  </w:style>
  <w:style w:type="table" w:styleId="1051" w:customStyle="1">
    <w:name w:val="List Table 3 - Accent 6"/>
    <w:uiPriority w:val="99"/>
    <w:qFormat/>
    <w:tblPr>
      <w:tblCellMar>
        <w:left w:w="0" w:type="dxa"/>
        <w:top w:w="0" w:type="dxa"/>
        <w:right w:w="0" w:type="dxa"/>
        <w:bottom w:w="0" w:type="dxa"/>
      </w:tblCellMar>
    </w:tblPr>
  </w:style>
  <w:style w:type="character" w:styleId="1052" w:customStyle="1">
    <w:name w:val="font61"/>
    <w:qFormat/>
    <w:rPr>
      <w:rFonts w:hint="eastAsia" w:ascii="宋体" w:hAnsi="宋体" w:eastAsia="宋体" w:cs="宋体"/>
      <w:color w:val="000000"/>
      <w:sz w:val="20"/>
      <w:szCs w:val="20"/>
      <w:u w:val="none"/>
    </w:rPr>
  </w:style>
  <w:style w:type="character" w:styleId="1053" w:customStyle="1">
    <w:name w:val="font71"/>
    <w:basedOn w:val="763"/>
    <w:qFormat/>
    <w:rPr>
      <w:rFonts w:hint="eastAsia" w:ascii="宋体" w:hAnsi="宋体" w:eastAsia="宋体" w:cs="宋体"/>
      <w:b/>
      <w:bCs/>
      <w:color w:val="000000"/>
      <w:sz w:val="21"/>
      <w:szCs w:val="21"/>
      <w:u w:val="none"/>
    </w:rPr>
  </w:style>
  <w:style w:type="character" w:styleId="1054" w:customStyle="1">
    <w:name w:val="font41"/>
    <w:basedOn w:val="763"/>
    <w:qFormat/>
    <w:rPr>
      <w:rFonts w:hint="eastAsia" w:ascii="宋体" w:hAnsi="宋体" w:eastAsia="宋体" w:cs="宋体"/>
      <w:color w:val="000000"/>
      <w:sz w:val="21"/>
      <w:szCs w:val="21"/>
      <w:u w:val="none"/>
    </w:rPr>
  </w:style>
  <w:style w:type="character" w:styleId="1055" w:customStyle="1">
    <w:name w:val="font51"/>
    <w:basedOn w:val="763"/>
    <w:qFormat/>
    <w:rPr>
      <w:rFonts w:hint="eastAsia" w:ascii="宋体" w:hAnsi="宋体" w:eastAsia="宋体" w:cs="宋体"/>
      <w:color w:val="000000"/>
      <w:sz w:val="21"/>
      <w:szCs w:val="21"/>
      <w:u w:val="none"/>
    </w:rPr>
  </w:style>
  <w:style w:type="character" w:styleId="1056" w:customStyle="1">
    <w:name w:val="font31"/>
    <w:basedOn w:val="763"/>
    <w:qFormat/>
    <w:rPr>
      <w:rFonts w:hint="default" w:ascii="Times New Roman" w:hAnsi="Times New Roman" w:cs="Times New Roman"/>
      <w:color w:val="000000"/>
      <w:sz w:val="21"/>
      <w:szCs w:val="21"/>
      <w:u w:val="none"/>
    </w:rPr>
  </w:style>
  <w:style w:type="character" w:styleId="1057" w:customStyle="1">
    <w:name w:val="font81"/>
    <w:basedOn w:val="763"/>
    <w:qFormat/>
    <w:rPr>
      <w:rFonts w:hint="eastAsia" w:ascii="宋体" w:hAnsi="宋体" w:eastAsia="宋体" w:cs="宋体"/>
      <w:color w:val="000000"/>
      <w:sz w:val="21"/>
      <w:szCs w:val="21"/>
      <w:u w:val="none"/>
    </w:rPr>
  </w:style>
  <w:style w:type="character" w:styleId="1058" w:customStyle="1">
    <w:name w:val="font11"/>
    <w:basedOn w:val="763"/>
    <w:qFormat/>
    <w:rPr>
      <w:rFonts w:hint="default" w:ascii="Times New Roman" w:hAnsi="Times New Roman" w:cs="Times New Roman"/>
      <w:color w:val="000000"/>
      <w:sz w:val="21"/>
      <w:szCs w:val="21"/>
      <w:u w:val="none"/>
    </w:rPr>
  </w:style>
  <w:style w:type="character" w:styleId="1059" w:customStyle="1">
    <w:name w:val="font21"/>
    <w:basedOn w:val="763"/>
    <w:qFormat/>
    <w:rPr>
      <w:rFonts w:hint="default" w:ascii="Times New Roman" w:hAnsi="Times New Roman" w:cs="Times New Roman"/>
      <w:color w:val="000000"/>
      <w:sz w:val="21"/>
      <w:szCs w:val="21"/>
      <w:u w:val="none"/>
    </w:rPr>
  </w:style>
  <w:style w:type="paragraph" w:styleId="1060" w:customStyle="1">
    <w:name w:val="msonormal"/>
    <w:basedOn w:val="753"/>
    <w:qFormat/>
    <w:pPr>
      <w:jc w:val="left"/>
      <w:spacing w:before="100" w:beforeAutospacing="1" w:after="100" w:afterAutospacing="1"/>
      <w:widowControl/>
    </w:pPr>
    <w:rPr>
      <w:rFonts w:ascii="宋体" w:hAnsi="宋体" w:cs="宋体"/>
      <w:sz w:val="24"/>
      <w:szCs w:val="24"/>
    </w:rPr>
  </w:style>
  <w:style w:type="paragraph" w:styleId="1061" w:customStyle="1">
    <w:name w:val="font0"/>
    <w:basedOn w:val="753"/>
    <w:qFormat/>
    <w:pPr>
      <w:jc w:val="left"/>
      <w:spacing w:before="100" w:beforeAutospacing="1" w:after="100" w:afterAutospacing="1"/>
      <w:widowControl/>
    </w:pPr>
    <w:rPr>
      <w:rFonts w:ascii="宋体" w:hAnsi="宋体" w:cs="宋体"/>
      <w:color w:val="000000"/>
      <w:sz w:val="22"/>
      <w:szCs w:val="22"/>
    </w:rPr>
  </w:style>
  <w:style w:type="paragraph" w:styleId="1062" w:customStyle="1">
    <w:name w:val="font1"/>
    <w:basedOn w:val="753"/>
    <w:qFormat/>
    <w:pPr>
      <w:jc w:val="left"/>
      <w:spacing w:before="100" w:beforeAutospacing="1" w:after="100" w:afterAutospacing="1"/>
      <w:widowControl/>
    </w:pPr>
    <w:rPr>
      <w:rFonts w:ascii="宋体" w:hAnsi="宋体" w:cs="宋体"/>
      <w:color w:val="000000"/>
    </w:rPr>
  </w:style>
  <w:style w:type="paragraph" w:styleId="1063" w:customStyle="1">
    <w:name w:val="font2"/>
    <w:basedOn w:val="753"/>
    <w:qFormat/>
    <w:pPr>
      <w:jc w:val="left"/>
      <w:spacing w:before="100" w:beforeAutospacing="1" w:after="100" w:afterAutospacing="1"/>
      <w:widowControl/>
    </w:pPr>
    <w:rPr>
      <w:color w:val="000000"/>
    </w:rPr>
  </w:style>
  <w:style w:type="paragraph" w:styleId="1064" w:customStyle="1">
    <w:name w:val="font3"/>
    <w:basedOn w:val="753"/>
    <w:qFormat/>
    <w:pPr>
      <w:jc w:val="left"/>
      <w:spacing w:before="100" w:beforeAutospacing="1" w:after="100" w:afterAutospacing="1"/>
      <w:widowControl/>
    </w:pPr>
    <w:rPr>
      <w:rFonts w:ascii="等线" w:hAnsi="等线" w:eastAsia="等线" w:cs="宋体"/>
      <w:color w:val="000000"/>
    </w:rPr>
  </w:style>
  <w:style w:type="paragraph" w:styleId="1065" w:customStyle="1">
    <w:name w:val="font4"/>
    <w:basedOn w:val="753"/>
    <w:qFormat/>
    <w:pPr>
      <w:jc w:val="left"/>
      <w:spacing w:before="100" w:beforeAutospacing="1" w:after="100" w:afterAutospacing="1"/>
      <w:widowControl/>
    </w:pPr>
    <w:rPr>
      <w:rFonts w:ascii="宋体" w:hAnsi="宋体" w:cs="宋体"/>
      <w:color w:val="000000"/>
      <w:sz w:val="20"/>
      <w:szCs w:val="20"/>
    </w:rPr>
  </w:style>
  <w:style w:type="paragraph" w:styleId="1066" w:customStyle="1">
    <w:name w:val="et2"/>
    <w:basedOn w:val="753"/>
    <w:qFormat/>
    <w:pPr>
      <w:jc w:val="center"/>
      <w:spacing w:before="100" w:beforeAutospacing="1" w:after="100" w:afterAutospacing="1"/>
      <w:shd w:val="clear" w:color="auto" w:fill="d9d9d9"/>
      <w:widowControl/>
      <w:pBdr>
        <w:top w:val="single" w:color="000000" w:sz="8" w:space="0"/>
        <w:left w:val="single" w:color="000000" w:sz="8" w:space="0"/>
        <w:bottom w:val="single" w:color="000000" w:sz="8" w:space="0"/>
        <w:right w:val="single" w:color="000000" w:sz="8" w:space="0"/>
      </w:pBdr>
    </w:pPr>
    <w:rPr>
      <w:rFonts w:ascii="宋体" w:hAnsi="宋体" w:cs="宋体"/>
      <w:color w:val="000000"/>
    </w:rPr>
  </w:style>
  <w:style w:type="paragraph" w:styleId="1067" w:customStyle="1">
    <w:name w:val="et3"/>
    <w:basedOn w:val="753"/>
    <w:qFormat/>
    <w:pPr>
      <w:jc w:val="center"/>
      <w:spacing w:before="100" w:beforeAutospacing="1" w:after="100" w:afterAutospacing="1"/>
      <w:shd w:val="clear" w:color="auto" w:fill="d9d9d9"/>
      <w:widowControl/>
      <w:pBdr>
        <w:top w:val="single" w:color="000000" w:sz="8" w:space="0"/>
        <w:bottom w:val="single" w:color="000000" w:sz="8" w:space="0"/>
        <w:right w:val="single" w:color="000000" w:sz="8" w:space="0"/>
      </w:pBdr>
    </w:pPr>
    <w:rPr>
      <w:rFonts w:ascii="宋体" w:hAnsi="宋体" w:cs="宋体"/>
      <w:color w:val="000000"/>
    </w:rPr>
  </w:style>
  <w:style w:type="paragraph" w:styleId="1068" w:customStyle="1">
    <w:name w:val="et4"/>
    <w:basedOn w:val="753"/>
    <w:qFormat/>
    <w:pPr>
      <w:jc w:val="center"/>
      <w:spacing w:before="100" w:beforeAutospacing="1" w:after="100" w:afterAutospacing="1"/>
      <w:shd w:val="clear" w:color="auto" w:fill="d9d9d9"/>
      <w:widowControl/>
      <w:pBdr>
        <w:top w:val="single" w:color="000000" w:sz="8" w:space="0"/>
        <w:bottom w:val="single" w:color="000000" w:sz="8" w:space="0"/>
        <w:right w:val="single" w:color="000000" w:sz="8" w:space="0"/>
      </w:pBdr>
    </w:pPr>
    <w:rPr>
      <w:rFonts w:ascii="宋体" w:hAnsi="宋体" w:cs="宋体"/>
      <w:color w:val="000000"/>
    </w:rPr>
  </w:style>
  <w:style w:type="paragraph" w:styleId="1069" w:customStyle="1">
    <w:name w:val="et5"/>
    <w:basedOn w:val="753"/>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rPr>
  </w:style>
  <w:style w:type="paragraph" w:styleId="1070" w:customStyle="1">
    <w:name w:val="et6"/>
    <w:basedOn w:val="753"/>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rPr>
  </w:style>
  <w:style w:type="paragraph" w:styleId="1071" w:customStyle="1">
    <w:name w:val="et7"/>
    <w:basedOn w:val="753"/>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rPr>
  </w:style>
  <w:style w:type="paragraph" w:styleId="1072" w:customStyle="1">
    <w:name w:val="et8"/>
    <w:basedOn w:val="753"/>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rPr>
  </w:style>
  <w:style w:type="paragraph" w:styleId="1073" w:customStyle="1">
    <w:name w:val="et9"/>
    <w:basedOn w:val="753"/>
    <w:qFormat/>
    <w:pPr>
      <w:spacing w:before="100" w:beforeAutospacing="1" w:after="100" w:afterAutospacing="1"/>
      <w:widowControl/>
      <w:pBdr>
        <w:bottom w:val="single" w:color="000000" w:sz="8" w:space="0"/>
        <w:right w:val="single" w:color="000000" w:sz="8" w:space="0"/>
      </w:pBdr>
    </w:pPr>
    <w:rPr>
      <w:rFonts w:ascii="宋体" w:hAnsi="宋体" w:cs="宋体"/>
      <w:color w:val="000000"/>
    </w:rPr>
  </w:style>
  <w:style w:type="paragraph" w:styleId="1074" w:customStyle="1">
    <w:name w:val="et10"/>
    <w:basedOn w:val="753"/>
    <w:qFormat/>
    <w:pPr>
      <w:spacing w:before="100" w:beforeAutospacing="1" w:after="100" w:afterAutospacing="1"/>
      <w:widowControl/>
      <w:pBdr>
        <w:bottom w:val="single" w:color="000000" w:sz="8" w:space="0"/>
        <w:right w:val="single" w:color="000000" w:sz="8" w:space="0"/>
      </w:pBdr>
    </w:pPr>
    <w:rPr>
      <w:rFonts w:ascii="宋体" w:hAnsi="宋体" w:cs="宋体"/>
      <w:color w:val="000000"/>
    </w:rPr>
  </w:style>
  <w:style w:type="paragraph" w:styleId="1075" w:customStyle="1">
    <w:name w:val="et11"/>
    <w:basedOn w:val="753"/>
    <w:qFormat/>
    <w:pPr>
      <w:jc w:val="left"/>
      <w:spacing w:before="100" w:beforeAutospacing="1" w:after="100" w:afterAutospacing="1"/>
      <w:widowControl/>
      <w:pBdr>
        <w:bottom w:val="single" w:color="000000" w:sz="8" w:space="0"/>
        <w:right w:val="single" w:color="000000" w:sz="8" w:space="0"/>
      </w:pBdr>
    </w:pPr>
    <w:rPr>
      <w:color w:val="000000"/>
    </w:rPr>
  </w:style>
  <w:style w:type="paragraph" w:styleId="1076" w:customStyle="1">
    <w:name w:val="et12"/>
    <w:basedOn w:val="753"/>
    <w:qFormat/>
    <w:pPr>
      <w:jc w:val="left"/>
      <w:spacing w:before="100" w:beforeAutospacing="1" w:after="100" w:afterAutospacing="1"/>
      <w:widowControl/>
      <w:pBdr>
        <w:bottom w:val="single" w:color="000000" w:sz="8" w:space="0"/>
        <w:right w:val="single" w:color="000000" w:sz="8" w:space="0"/>
      </w:pBdr>
    </w:pPr>
    <w:rPr>
      <w:rFonts w:ascii="等线" w:hAnsi="等线" w:eastAsia="等线" w:cs="宋体"/>
      <w:color w:val="000000"/>
    </w:rPr>
  </w:style>
  <w:style w:type="paragraph" w:styleId="1077" w:customStyle="1">
    <w:name w:val="et13"/>
    <w:basedOn w:val="753"/>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078" w:customStyle="1">
    <w:name w:val="et14"/>
    <w:basedOn w:val="753"/>
    <w:qFormat/>
    <w:pPr>
      <w:jc w:val="left"/>
      <w:spacing w:before="100" w:beforeAutospacing="1" w:after="100" w:afterAutospacing="1"/>
      <w:widowControl/>
      <w:pBdr>
        <w:bottom w:val="single" w:color="000000" w:sz="8" w:space="0"/>
        <w:right w:val="single" w:color="000000" w:sz="8" w:space="0"/>
      </w:pBdr>
    </w:pPr>
    <w:rPr>
      <w:color w:val="000000"/>
    </w:rPr>
  </w:style>
  <w:style w:type="paragraph" w:styleId="1079" w:customStyle="1">
    <w:name w:val="et15"/>
    <w:basedOn w:val="753"/>
    <w:qFormat/>
    <w:pPr>
      <w:spacing w:before="100" w:beforeAutospacing="1" w:after="100" w:afterAutospacing="1"/>
      <w:widowControl/>
      <w:pBdr>
        <w:bottom w:val="single" w:color="000000" w:sz="8" w:space="0"/>
        <w:right w:val="single" w:color="000000" w:sz="8" w:space="0"/>
      </w:pBdr>
    </w:pPr>
    <w:rPr>
      <w:rFonts w:ascii="宋体" w:hAnsi="宋体" w:cs="宋体"/>
    </w:rPr>
  </w:style>
  <w:style w:type="paragraph" w:styleId="1080" w:customStyle="1">
    <w:name w:val="font8"/>
    <w:basedOn w:val="753"/>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81" w:customStyle="1">
    <w:name w:val="et16"/>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82" w:customStyle="1">
    <w:name w:val="et17"/>
    <w:basedOn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customStyle="1">
    <w:name w:val="et18"/>
    <w:basedOn w:val="753"/>
    <w:qFormat/>
    <w:pPr>
      <w:spacing w:before="100" w:beforeAutospacing="1" w:after="100" w:afterAutospacing="1"/>
      <w:widowControl/>
    </w:pPr>
    <w:rPr>
      <w:rFonts w:ascii="宋体" w:hAnsi="宋体" w:cs="宋体"/>
      <w:sz w:val="24"/>
      <w:szCs w:val="24"/>
    </w:rPr>
  </w:style>
  <w:style w:type="paragraph" w:styleId="1084" w:customStyle="1">
    <w:name w:val="et23"/>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85" w:customStyle="1">
    <w:name w:val="et24"/>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character" w:styleId="1086" w:customStyle="1">
    <w:name w:val="未处理的提及1"/>
    <w:basedOn w:val="763"/>
    <w:uiPriority w:val="99"/>
    <w:semiHidden/>
    <w:unhideWhenUsed/>
    <w:qFormat/>
    <w:rPr>
      <w:color w:val="605e5c"/>
      <w:shd w:val="clear" w:color="auto" w:fill="e1dfdd"/>
    </w:rPr>
  </w:style>
  <w:style w:type="character" w:styleId="1087" w:customStyle="1">
    <w:name w:val="font91"/>
    <w:basedOn w:val="763"/>
    <w:qFormat/>
    <w:rPr>
      <w:rFonts w:hint="default" w:ascii="Calibri" w:hAnsi="Calibri" w:cs="Calibri"/>
      <w:color w:val="ff0000"/>
      <w:sz w:val="21"/>
      <w:szCs w:val="21"/>
      <w:u w:val="none"/>
    </w:rPr>
  </w:style>
  <w:style w:type="character" w:styleId="1088" w:customStyle="1">
    <w:name w:val="批注文字 字符1"/>
    <w:basedOn w:val="763"/>
    <w:uiPriority w:val="99"/>
    <w:qFormat/>
    <w:rPr>
      <w:sz w:val="21"/>
      <w:szCs w:val="21"/>
    </w:rPr>
  </w:style>
  <w:style w:type="character" w:styleId="1089" w:customStyle="1">
    <w:name w:val="批注文字 Char"/>
    <w:basedOn w:val="763"/>
    <w:link w:val="768"/>
    <w:uiPriority w:val="99"/>
    <w:qFormat/>
    <w:rPr>
      <w:rFonts w:ascii="Calibri" w:hAnsi="Calibri"/>
      <w:sz w:val="21"/>
      <w:szCs w:val="22"/>
    </w:rPr>
  </w:style>
  <w:style w:type="character" w:styleId="1090" w:customStyle="1">
    <w:name w:val="批注主题 Char"/>
    <w:basedOn w:val="1089"/>
    <w:link w:val="784"/>
    <w:uiPriority w:val="99"/>
    <w:semiHidden/>
    <w:qFormat/>
    <w:rPr>
      <w:rFonts w:ascii="Calibri" w:hAnsi="Calibri"/>
      <w:b/>
      <w:bCs/>
      <w:sz w:val="21"/>
      <w:szCs w:val="21"/>
    </w:rPr>
  </w:style>
  <w:style w:type="paragraph" w:styleId="1091" w:customStyle="1">
    <w:name w:val="Char1"/>
    <w:basedOn w:val="753"/>
    <w:qFormat/>
    <w:pPr>
      <w:ind w:firstLine="200"/>
      <w:tabs>
        <w:tab w:val="left" w:pos="360" w:leader="none"/>
      </w:tabs>
    </w:pPr>
    <w:rPr>
      <w:sz w:val="28"/>
      <w:szCs w:val="30"/>
    </w:rPr>
  </w:style>
  <w:style w:type="paragraph" w:styleId="1092" w:customStyle="1">
    <w:name w:val="Char Char Char Char Char Char Char Char1"/>
    <w:basedOn w:val="753"/>
    <w:qFormat/>
    <w:pPr>
      <w:jc w:val="left"/>
      <w:spacing w:after="160" w:line="240" w:lineRule="exact"/>
      <w:widowControl/>
    </w:pPr>
    <w:rPr>
      <w:rFonts w:ascii="Verdana" w:hAnsi="Verdana"/>
      <w:sz w:val="20"/>
      <w:szCs w:val="20"/>
      <w:lang w:eastAsia="en-US"/>
    </w:rPr>
  </w:style>
  <w:style w:type="paragraph" w:styleId="1093" w:customStyle="1">
    <w:name w:val="Char Char Char Char1"/>
    <w:basedOn w:val="965"/>
    <w:qFormat/>
    <w:pPr>
      <w:spacing w:line="360" w:lineRule="auto"/>
    </w:pPr>
    <w:rPr>
      <w:rFonts w:ascii="Tahoma" w:hAnsi="Tahoma"/>
      <w:sz w:val="24"/>
      <w:szCs w:val="24"/>
    </w:rPr>
  </w:style>
  <w:style w:type="character" w:styleId="1094" w:customStyle="1">
    <w:name w:val="未处理的提及1"/>
    <w:basedOn w:val="763"/>
    <w:uiPriority w:val="99"/>
    <w:semiHidden/>
    <w:unhideWhenUsed/>
    <w:qFormat/>
    <w:rPr>
      <w:color w:val="605e5c"/>
      <w:shd w:val="clear" w:color="auto" w:fill="e1dfdd"/>
    </w:rPr>
  </w:style>
  <w:style w:type="paragraph" w:styleId="1095" w:customStyle="1">
    <w:name w:val="修订2"/>
    <w:hidden/>
    <w:uiPriority w:val="99"/>
    <w:unhideWhenUsed/>
    <w:qFormat/>
    <w:rPr>
      <w:sz w:val="21"/>
      <w:szCs w:val="21"/>
    </w:rPr>
  </w:style>
  <w:style w:type="paragraph" w:styleId="1096">
    <w:name w:val="Balloon Text"/>
    <w:basedOn w:val="753"/>
    <w:link w:val="1097"/>
    <w:uiPriority w:val="99"/>
    <w:semiHidden/>
    <w:unhideWhenUsed/>
    <w:qFormat/>
    <w:rPr>
      <w:sz w:val="18"/>
      <w:szCs w:val="18"/>
    </w:rPr>
  </w:style>
  <w:style w:type="character" w:styleId="1097" w:customStyle="1">
    <w:name w:val="批注框文本 Char"/>
    <w:basedOn w:val="763"/>
    <w:link w:val="1096"/>
    <w:uiPriority w:val="99"/>
    <w:semiHidden/>
    <w:qFormat/>
    <w:rPr>
      <w:sz w:val="18"/>
      <w:szCs w:val="18"/>
    </w:rPr>
  </w:style>
  <w:style w:type="paragraph" w:styleId="1098">
    <w:name w:val="Revision"/>
    <w:hidden/>
    <w:uiPriority w:val="99"/>
    <w:unhideWhenUsed/>
    <w:rPr>
      <w:sz w:val="21"/>
      <w:szCs w:val="21"/>
    </w:rPr>
  </w:style>
  <w:style w:type="paragraph" w:styleId="1099" w:customStyle="1">
    <w:name w:val="需求正文"/>
    <w:basedOn w:val="753"/>
    <w:link w:val="1100"/>
    <w:qFormat/>
    <w:pPr>
      <w:ind w:firstLine="480"/>
      <w:spacing w:line="400" w:lineRule="exact"/>
    </w:pPr>
    <w:rPr>
      <w:rFonts w:ascii="宋体" w:hAnsi="宋体"/>
      <w:sz w:val="24"/>
      <w:szCs w:val="24"/>
    </w:rPr>
  </w:style>
  <w:style w:type="character" w:styleId="1100" w:customStyle="1">
    <w:name w:val="需求正文 字符"/>
    <w:link w:val="1099"/>
    <w:rPr>
      <w:rFonts w:ascii="宋体" w:hAnsi="宋体"/>
      <w:sz w:val="24"/>
      <w:szCs w:val="24"/>
    </w:rPr>
  </w:style>
  <w:style w:type="character" w:styleId="1101" w:customStyle="1">
    <w:name w:val="未处理的提及11"/>
    <w:basedOn w:val="763"/>
    <w:uiPriority w:val="99"/>
    <w:semiHidden/>
    <w:unhideWhenUsed/>
    <w:qFormat/>
    <w:rPr>
      <w:color w:val="605e5c"/>
      <w:shd w:val="clear" w:color="auto" w:fill="e1dfdd"/>
    </w:rPr>
  </w:style>
  <w:style w:type="paragraph" w:styleId="1102" w:customStyle="1">
    <w:name w:val="修订3"/>
    <w:hidden/>
    <w:uiPriority w:val="99"/>
    <w:unhideWhenUsed/>
    <w:qFormat/>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1B9CF-340D-42B9-BA58-D5A1B3C5E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112</cp:revision>
  <dcterms:created xsi:type="dcterms:W3CDTF">2025-04-01T02:48:00Z</dcterms:created>
  <dcterms:modified xsi:type="dcterms:W3CDTF">2025-04-03T04:30:09Z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EA0DCB20C2BD43408790965CC9A9C005_13</vt:lpwstr>
  </property>
</Properties>
</file>