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hint="eastAsia" w:eastAsia="黑体"/>
          <w:b/>
          <w:bCs/>
          <w:sz w:val="84"/>
          <w:shd w:val="clear" w:color="ffffff" w:fill="d9d9d9"/>
        </w:rPr>
      </w:pPr>
      <w:r>
        <w:rPr>
          <w:rFonts w:hint="eastAsia" w:eastAsia="黑体"/>
          <w:b/>
          <w:bCs/>
          <w:sz w:val="84"/>
          <w:shd w:val="clear" w:color="ffffff" w:fill="d9d9d9"/>
        </w:rPr>
      </w:r>
      <w:r/>
    </w:p>
    <w:p>
      <w:pPr>
        <w:pStyle w:val="998"/>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9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9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11"/>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JSZC-320214-JZCG-G2025-0140</w:t>
      </w:r>
      <w:r>
        <w:rPr>
          <w:rFonts w:ascii="黑体" w:hAnsi="华文中宋" w:eastAsia="黑体"/>
          <w:bCs/>
          <w:color w:val="000000"/>
          <w:sz w:val="32"/>
          <w:szCs w:val="32"/>
        </w:rPr>
      </w:r>
      <w:r/>
    </w:p>
    <w:p>
      <w:pPr>
        <w:pStyle w:val="911"/>
        <w:ind w:firstLine="1920"/>
        <w:jc w:val="left"/>
        <w:rPr>
          <w:rFonts w:hint="eastAsia" w:ascii="黑体" w:hAnsi="华文中宋" w:eastAsia="黑体"/>
          <w:bCs/>
          <w:color w:val="0000ff"/>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：新吴区智能算力服务项目</w:t>
      </w:r>
      <w:r>
        <w:rPr>
          <w:rFonts w:hint="eastAsia" w:ascii="黑体" w:hAnsi="华文中宋" w:eastAsia="黑体"/>
          <w:bCs/>
          <w:color w:val="0000ff"/>
          <w:sz w:val="32"/>
          <w:szCs w:val="32"/>
        </w:rPr>
      </w:r>
      <w:r/>
    </w:p>
    <w:p>
      <w:pPr>
        <w:pStyle w:val="911"/>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采 购 人：无锡市新吴区区域社会治理现代化指挥中心</w:t>
      </w:r>
      <w:r>
        <w:rPr>
          <w:rFonts w:hint="eastAsia" w:ascii="黑体" w:hAnsi="华文中宋" w:eastAsia="黑体" w:cs="Times New Roman"/>
          <w:bCs/>
          <w:color w:val="000000"/>
          <w:sz w:val="32"/>
          <w:szCs w:val="32"/>
        </w:rPr>
      </w:r>
      <w:r/>
    </w:p>
    <w:p>
      <w:pPr>
        <w:pStyle w:val="911"/>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9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9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十二</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9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911"/>
        <w:jc w:val="center"/>
        <w:spacing w:line="480" w:lineRule="auto"/>
        <w:rPr>
          <w:rFonts w:hint="eastAsia" w:ascii="黑体" w:hAnsi="Arial" w:eastAsia="黑体"/>
          <w:sz w:val="44"/>
        </w:rPr>
        <w:outlineLvl w:val="0"/>
      </w:pPr>
      <w:r>
        <w:rPr>
          <w:rFonts w:hint="eastAsia" w:ascii="黑体" w:hAnsi="Arial" w:eastAsia="黑体"/>
          <w:sz w:val="44"/>
        </w:rPr>
      </w:r>
      <w:r/>
    </w:p>
    <w:p>
      <w:pPr>
        <w:pStyle w:val="91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91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91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91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91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91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91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91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无锡市新吴区区域社会治理现代化指挥中心</w:t>
      </w:r>
      <w:r>
        <w:rPr>
          <w:rFonts w:hint="eastAsia" w:ascii="宋体" w:hAnsi="宋体"/>
          <w:sz w:val="24"/>
          <w:szCs w:val="24"/>
        </w:rPr>
        <w:t xml:space="preserve">的委托，</w:t>
      </w:r>
      <w:r>
        <w:rPr>
          <w:rFonts w:hint="eastAsia" w:ascii="宋体" w:hAnsi="宋体"/>
          <w:sz w:val="24"/>
          <w:szCs w:val="24"/>
          <w:lang w:eastAsia="zh-CN"/>
        </w:rPr>
        <w:t xml:space="preserve">无锡市公共资源交易中心新吴分中心</w:t>
      </w:r>
      <w:r>
        <w:rPr>
          <w:rFonts w:hint="eastAsia" w:ascii="宋体" w:hAnsi="宋体" w:eastAsia="宋体" w:cs="Times New Roman"/>
          <w:sz w:val="24"/>
          <w:szCs w:val="24"/>
          <w:lang w:eastAsia="zh-CN"/>
        </w:rPr>
        <w:t xml:space="preserve">就新吴区智能算力服务项目（JSZC-320214-JZCG-G2025-0140）</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1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1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新吴区智能算力服务</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5年12月23日13点30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14"/>
        <w:ind w:firstLine="452"/>
        <w:keepLines w:val="0"/>
        <w:keepNext w:val="0"/>
        <w:spacing w:before="0" w:after="0" w:line="500" w:lineRule="exact"/>
        <w:rPr>
          <w:sz w:val="30"/>
          <w:szCs w:val="30"/>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11"/>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JSZC-320214-JZCG-G2025-0140</w:t>
      </w:r>
      <w:r>
        <w:rPr>
          <w:rFonts w:ascii="宋体" w:hAnsi="宋体"/>
          <w:color w:val="0000ff"/>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新吴区智能算力服务</w:t>
      </w:r>
      <w:r>
        <w:rPr>
          <w:rFonts w:hint="eastAsia" w:ascii="宋体" w:hAnsi="宋体"/>
          <w:sz w:val="24"/>
          <w:szCs w:val="24"/>
        </w:rPr>
        <w:t xml:space="preserve">采购项目</w:t>
      </w:r>
      <w:r>
        <w:rPr>
          <w:rFonts w:ascii="宋体" w:hAnsi="宋体"/>
          <w:sz w:val="24"/>
          <w:szCs w:val="24"/>
        </w:rPr>
      </w:r>
      <w:r/>
    </w:p>
    <w:p>
      <w:pPr>
        <w:pStyle w:val="911"/>
        <w:ind w:firstLine="480"/>
        <w:spacing w:line="500" w:lineRule="exact"/>
        <w:rPr>
          <w:rFonts w:ascii="宋体" w:hAnsi="宋体"/>
          <w:color w:val="000000" w:themeColor="text1"/>
          <w:sz w:val="24"/>
          <w:szCs w:val="24"/>
        </w:rPr>
      </w:pPr>
      <w:r/>
      <w:bookmarkEnd w:id="11"/>
      <w:r>
        <w:rPr>
          <w:rFonts w:hint="eastAsia" w:ascii="宋体" w:hAnsi="宋体"/>
          <w:sz w:val="24"/>
          <w:szCs w:val="24"/>
        </w:rPr>
        <w:t xml:space="preserve">3.项</w:t>
      </w:r>
      <w:r>
        <w:rPr>
          <w:rFonts w:hint="eastAsia" w:ascii="宋体" w:hAnsi="宋体"/>
          <w:color w:val="000000" w:themeColor="text1"/>
          <w:sz w:val="24"/>
          <w:szCs w:val="24"/>
        </w:rPr>
        <w:t xml:space="preserve">目预算金额：</w:t>
      </w:r>
      <w:r>
        <w:rPr>
          <w:rFonts w:hint="eastAsia" w:ascii="宋体" w:hAnsi="宋体"/>
          <w:color w:val="000000" w:themeColor="text1"/>
          <w:sz w:val="24"/>
          <w:szCs w:val="24"/>
          <w:lang w:val="en-US" w:eastAsia="zh-CN"/>
        </w:rPr>
        <w:t xml:space="preserve">16</w:t>
      </w:r>
      <w:r>
        <w:rPr>
          <w:rFonts w:hint="eastAsia" w:ascii="宋体" w:hAnsi="宋体"/>
          <w:color w:val="000000" w:themeColor="text1"/>
          <w:sz w:val="24"/>
          <w:szCs w:val="24"/>
        </w:rPr>
        <w:t xml:space="preserve">0万元</w:t>
      </w:r>
      <w:r>
        <w:rPr>
          <w:color w:val="000000" w:themeColor="text1"/>
        </w:rPr>
      </w:r>
      <w:r/>
    </w:p>
    <w:p>
      <w:pPr>
        <w:pStyle w:val="911"/>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4.项目最高限价</w:t>
      </w: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160</w:t>
      </w:r>
      <w:r>
        <w:rPr>
          <w:rFonts w:hint="eastAsia" w:ascii="宋体" w:hAnsi="宋体"/>
          <w:color w:val="000000" w:themeColor="text1"/>
          <w:sz w:val="24"/>
          <w:szCs w:val="24"/>
        </w:rPr>
        <w:t xml:space="preserve">万元</w:t>
      </w:r>
      <w:r>
        <w:rPr>
          <w:color w:val="000000" w:themeColor="text1"/>
        </w:rPr>
      </w:r>
      <w:r/>
    </w:p>
    <w:p>
      <w:pPr>
        <w:pStyle w:val="911"/>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5.采购方式：公开招标</w:t>
      </w:r>
      <w:r>
        <w:rPr>
          <w:color w:val="000000" w:themeColor="text1"/>
        </w:rPr>
      </w:r>
      <w:r/>
    </w:p>
    <w:p>
      <w:pPr>
        <w:pStyle w:val="911"/>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6.采购需求：</w:t>
      </w:r>
      <w:r>
        <w:rPr>
          <w:rFonts w:hint="eastAsia" w:ascii="宋体" w:hAnsi="宋体" w:cs="宋体"/>
          <w:color w:val="000000" w:themeColor="text1"/>
          <w:sz w:val="24"/>
          <w:szCs w:val="24"/>
        </w:rPr>
        <w:t xml:space="preserve">详见招标文件第四章《采购需求》</w:t>
      </w:r>
      <w:r>
        <w:rPr>
          <w:color w:val="000000" w:themeColor="text1"/>
        </w:rPr>
      </w:r>
      <w:r/>
    </w:p>
    <w:p>
      <w:pPr>
        <w:pStyle w:val="911"/>
        <w:ind w:firstLine="480"/>
        <w:spacing w:line="500" w:lineRule="exact"/>
        <w:rPr>
          <w:rFonts w:hint="eastAsia" w:ascii="宋体" w:hAnsi="宋体" w:cs="宋体"/>
          <w:color w:val="000000" w:themeColor="text1"/>
          <w:sz w:val="24"/>
          <w:szCs w:val="24"/>
        </w:rPr>
      </w:pPr>
      <w:r>
        <w:rPr>
          <w:rFonts w:hint="eastAsia" w:ascii="宋体" w:hAnsi="宋体"/>
          <w:color w:val="000000" w:themeColor="text1"/>
          <w:sz w:val="24"/>
          <w:szCs w:val="24"/>
        </w:rPr>
        <w:t xml:space="preserve">7.合同履行期限：</w:t>
      </w:r>
      <w:r>
        <w:rPr>
          <w:rFonts w:hint="eastAsia" w:ascii="宋体" w:hAnsi="宋体" w:cs="宋体"/>
          <w:color w:val="000000" w:themeColor="text1"/>
          <w:sz w:val="24"/>
          <w:szCs w:val="24"/>
        </w:rPr>
        <w:t xml:space="preserve">详见招标文件第四章《采购需求》</w:t>
      </w:r>
      <w:r>
        <w:rPr>
          <w:color w:val="000000" w:themeColor="text1"/>
        </w:rPr>
      </w:r>
      <w:r/>
    </w:p>
    <w:p>
      <w:pPr>
        <w:pStyle w:val="911"/>
        <w:ind w:firstLine="480"/>
        <w:spacing w:line="500" w:lineRule="exact"/>
        <w:rPr>
          <w:rFonts w:ascii="宋体" w:hAnsi="宋体" w:cs="宋体"/>
          <w:sz w:val="24"/>
          <w:szCs w:val="24"/>
        </w:rPr>
      </w:pPr>
      <w:r>
        <w:rPr>
          <w:rFonts w:hint="eastAsia" w:ascii="宋体" w:hAnsi="宋体" w:cs="宋体"/>
          <w:color w:val="000000" w:themeColor="text1"/>
          <w:sz w:val="24"/>
          <w:szCs w:val="24"/>
        </w:rPr>
        <w:t xml:space="preserve">8.本项目</w:t>
      </w:r>
      <w:r>
        <w:rPr>
          <w:rFonts w:hint="eastAsia" w:ascii="宋体" w:hAnsi="宋体" w:cs="宋体"/>
          <w:color w:val="000000" w:themeColor="text1"/>
          <w:sz w:val="24"/>
          <w:szCs w:val="24"/>
        </w:rPr>
        <w:t xml:space="preserve">不接受</w:t>
      </w:r>
      <w:r>
        <w:rPr>
          <w:rFonts w:hint="eastAsia" w:ascii="宋体" w:hAnsi="宋体" w:cs="宋体"/>
          <w:color w:val="000000" w:themeColor="text1"/>
          <w:sz w:val="24"/>
          <w:szCs w:val="24"/>
        </w:rPr>
        <w:t xml:space="preserve">联合体投标。</w:t>
      </w:r>
      <w:r>
        <w:rPr>
          <w:rFonts w:ascii="宋体" w:hAnsi="宋体" w:cs="宋体"/>
          <w:sz w:val="24"/>
          <w:szCs w:val="24"/>
        </w:rPr>
      </w:r>
      <w:r/>
    </w:p>
    <w:p>
      <w:pPr>
        <w:pStyle w:val="914"/>
        <w:ind w:firstLine="452"/>
        <w:keepLines w:val="0"/>
        <w:keepNext w:val="0"/>
        <w:spacing w:before="0" w:after="0" w:line="500" w:lineRule="exact"/>
        <w:rPr>
          <w:sz w:val="30"/>
          <w:szCs w:val="30"/>
        </w:rPr>
      </w:pPr>
      <w:r/>
      <w:bookmarkStart w:id="12" w:name="_Toc35393622"/>
      <w:r/>
      <w:bookmarkStart w:id="13" w:name="_Toc28359003"/>
      <w:r/>
      <w:bookmarkStart w:id="14" w:name="_Toc28359080"/>
      <w:r/>
      <w:bookmarkStart w:id="15" w:name="_Toc38985264"/>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11"/>
        <w:ind w:firstLine="480"/>
        <w:spacing w:line="500" w:lineRule="exact"/>
        <w:rPr>
          <w:rFonts w:ascii="宋体" w:hAnsi="宋体"/>
          <w:sz w:val="24"/>
          <w:szCs w:val="24"/>
        </w:rPr>
      </w:pPr>
      <w:r/>
      <w:bookmarkStart w:id="17" w:name="_Toc35393623"/>
      <w:r/>
      <w:bookmarkStart w:id="18" w:name="_Toc28359081"/>
      <w:r/>
      <w:bookmarkStart w:id="19" w:name="_Toc28359004"/>
      <w:r/>
      <w:bookmarkStart w:id="20" w:name="_Toc38985265"/>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911"/>
        <w:ind w:firstLine="480"/>
        <w:spacing w:line="500" w:lineRule="exact"/>
        <w:rPr>
          <w:rFonts w:hint="eastAsia" w:ascii="宋体" w:hAnsi="宋体"/>
          <w:color w:val="000000" w:themeColor="text1"/>
          <w:sz w:val="24"/>
          <w:szCs w:val="24"/>
        </w:rPr>
      </w:pPr>
      <w:r>
        <w:rPr>
          <w:rFonts w:hint="eastAsia" w:ascii="宋体" w:hAnsi="宋体"/>
          <w:sz w:val="24"/>
          <w:szCs w:val="24"/>
        </w:rPr>
        <w:t xml:space="preserve">2.落实政</w:t>
      </w:r>
      <w:r>
        <w:rPr>
          <w:rFonts w:hint="eastAsia" w:ascii="宋体" w:hAnsi="宋体"/>
          <w:color w:val="000000" w:themeColor="text1"/>
          <w:sz w:val="24"/>
          <w:szCs w:val="24"/>
        </w:rPr>
        <w:t xml:space="preserve">府采购政策需满足的资格要求：</w:t>
      </w:r>
      <w:r>
        <w:rPr>
          <w:color w:val="000000" w:themeColor="text1"/>
        </w:rPr>
      </w:r>
      <w:r/>
    </w:p>
    <w:p>
      <w:pPr>
        <w:pStyle w:val="911"/>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2.1中小企业政策：</w:t>
      </w:r>
      <w:r>
        <w:rPr>
          <w:rFonts w:hint="eastAsia" w:ascii="宋体" w:hAnsi="宋体"/>
          <w:color w:val="000000" w:themeColor="text1"/>
          <w:sz w:val="24"/>
          <w:szCs w:val="24"/>
          <w:lang w:val="en-US" w:eastAsia="zh-CN"/>
        </w:rPr>
        <w:t xml:space="preserve">无</w:t>
      </w:r>
      <w:r>
        <w:rPr>
          <w:rFonts w:hint="eastAsia" w:ascii="宋体" w:hAnsi="宋体"/>
          <w:color w:val="000000" w:themeColor="text1"/>
          <w:sz w:val="24"/>
          <w:szCs w:val="24"/>
        </w:rPr>
        <w:t xml:space="preserve">；</w:t>
      </w:r>
      <w:r>
        <w:rPr>
          <w:color w:val="000000" w:themeColor="text1"/>
        </w:rPr>
      </w:r>
      <w:r/>
    </w:p>
    <w:p>
      <w:pPr>
        <w:pStyle w:val="911"/>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rPr>
      </w:r>
      <w:r/>
    </w:p>
    <w:p>
      <w:pPr>
        <w:pStyle w:val="911"/>
        <w:ind w:firstLine="480"/>
        <w:spacing w:line="500" w:lineRule="exact"/>
        <w:rPr>
          <w:rFonts w:ascii="宋体" w:hAnsi="宋体" w:cs="宋体"/>
          <w:color w:val="000000" w:themeColor="text1"/>
          <w:sz w:val="24"/>
          <w:szCs w:val="24"/>
        </w:rPr>
      </w:pPr>
      <w:r>
        <w:rPr>
          <w:rFonts w:hint="eastAsia" w:ascii="宋体" w:hAnsi="宋体"/>
          <w:color w:val="000000" w:themeColor="text1"/>
          <w:sz w:val="24"/>
          <w:szCs w:val="24"/>
        </w:rPr>
        <w:t xml:space="preserve">3.本项目的特定资格要求：</w:t>
      </w:r>
      <w:r>
        <w:rPr>
          <w:rFonts w:hint="eastAsia" w:ascii="宋体" w:hAnsi="宋体"/>
          <w:color w:val="000000" w:themeColor="text1"/>
          <w:sz w:val="24"/>
          <w:szCs w:val="24"/>
        </w:rPr>
        <w:t xml:space="preserve">无。</w:t>
      </w:r>
      <w:r>
        <w:rPr>
          <w:color w:val="000000" w:themeColor="text1"/>
        </w:rPr>
      </w:r>
      <w:r/>
    </w:p>
    <w:p>
      <w:pPr>
        <w:pStyle w:val="91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11"/>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91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911"/>
        <w:ind w:firstLine="540"/>
        <w:spacing w:line="500" w:lineRule="exact"/>
        <w:rPr>
          <w:rStyle w:val="987"/>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87"/>
        </w:rPr>
      </w:r>
      <w:r/>
    </w:p>
    <w:p>
      <w:pPr>
        <w:pStyle w:val="911"/>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91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5年12月23日13点30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91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14"/>
        <w:ind w:firstLine="452"/>
        <w:keepLines w:val="0"/>
        <w:keepNext w:val="0"/>
        <w:spacing w:before="0" w:after="0" w:line="500" w:lineRule="exact"/>
        <w:rPr>
          <w:sz w:val="30"/>
          <w:szCs w:val="30"/>
        </w:rPr>
      </w:pPr>
      <w:r/>
      <w:bookmarkStart w:id="27" w:name="_Toc38985267"/>
      <w:r/>
      <w:bookmarkStart w:id="28" w:name="_Toc28359084"/>
      <w:r/>
      <w:bookmarkStart w:id="29" w:name="_Toc35393794"/>
      <w:r/>
      <w:bookmarkStart w:id="30" w:name="_Toc35393625"/>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911"/>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1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52"/>
        <w:keepLines w:val="0"/>
        <w:keepNext w:val="0"/>
        <w:spacing w:before="0" w:after="0" w:line="500" w:lineRule="exact"/>
        <w:rPr>
          <w:sz w:val="30"/>
          <w:szCs w:val="30"/>
        </w:rPr>
      </w:pPr>
      <w:r/>
      <w:bookmarkStart w:id="35" w:name="_Toc38985269"/>
      <w:r/>
      <w:bookmarkStart w:id="36" w:name="_Toc28359008"/>
      <w:r/>
      <w:bookmarkStart w:id="37" w:name="_Toc35393796"/>
      <w:r/>
      <w:bookmarkStart w:id="38" w:name="_Toc35393627"/>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11"/>
        <w:ind w:firstLine="480"/>
        <w:spacing w:line="500" w:lineRule="exact"/>
        <w:rPr>
          <w:rFonts w:ascii="Segoe UI" w:hAnsi="Segoe UI" w:eastAsia="Segoe UI" w:cs="Segoe UI"/>
          <w:i w:val="0"/>
          <w:iCs w:val="0"/>
          <w:caps w:val="0"/>
          <w:spacing w:val="0"/>
          <w:sz w:val="21"/>
          <w:szCs w:val="21"/>
          <w:shd w:val="clear" w:color="auto" w:fill="fafafa"/>
        </w:rPr>
      </w:pPr>
      <w:r>
        <w:rPr>
          <w:rFonts w:hint="eastAsia" w:ascii="宋体" w:hAnsi="宋体" w:cs="宋体"/>
          <w:sz w:val="24"/>
          <w:szCs w:val="24"/>
        </w:rPr>
        <w:t xml:space="preserve">名    称</w:t>
      </w:r>
      <w:r>
        <w:rPr>
          <w:rFonts w:hint="eastAsia" w:ascii="宋体" w:hAnsi="宋体" w:eastAsia="宋体" w:cs="宋体"/>
          <w:sz w:val="24"/>
          <w:szCs w:val="24"/>
        </w:rPr>
        <w:t xml:space="preserve">：无锡市新吴区区域社会治理现代化指挥中心</w:t>
      </w:r>
      <w:r>
        <w:rPr>
          <w:rFonts w:ascii="Segoe UI" w:hAnsi="Segoe UI" w:eastAsia="Segoe UI" w:cs="Segoe UI"/>
          <w:i w:val="0"/>
          <w:iCs w:val="0"/>
          <w:caps w:val="0"/>
          <w:spacing w:val="0"/>
          <w:sz w:val="21"/>
          <w:szCs w:val="21"/>
          <w:shd w:val="clear" w:color="auto" w:fill="fafafa"/>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宋体"/>
          <w:sz w:val="24"/>
          <w:szCs w:val="24"/>
        </w:rPr>
        <w:t xml:space="preserve">无锡市新吴区和风路32号汇业广场1号楼</w:t>
      </w:r>
      <w:r>
        <w:rPr>
          <w:rFonts w:ascii="宋体" w:hAnsi="宋体" w:cs="宋体"/>
          <w:sz w:val="24"/>
          <w:szCs w:val="24"/>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11"/>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911"/>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11"/>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w:t>
      </w:r>
      <w:r>
        <w:rPr>
          <w:rFonts w:hint="eastAsia" w:ascii="宋体" w:hAnsi="宋体" w:eastAsia="宋体" w:cs="宋体"/>
          <w:sz w:val="24"/>
          <w:szCs w:val="24"/>
          <w:lang w:eastAsia="zh-CN"/>
        </w:rPr>
        <w:t xml:space="preserve">询联系人：张工；电话：0510-81890859</w:t>
      </w:r>
      <w:r>
        <w:rPr>
          <w:rFonts w:hint="eastAsia" w:ascii="宋体" w:hAnsi="宋体" w:eastAsia="宋体" w:cs="宋体"/>
          <w:sz w:val="24"/>
          <w:szCs w:val="24"/>
          <w:lang w:eastAsia="zh-CN"/>
        </w:rPr>
      </w:r>
      <w:r/>
    </w:p>
    <w:p>
      <w:pPr>
        <w:pStyle w:val="91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采购人质疑受理联系人：张工；电话：0510-81890859</w:t>
      </w:r>
      <w:r>
        <w:rPr>
          <w:rFonts w:hint="eastAsia" w:ascii="宋体" w:hAnsi="宋体" w:eastAsia="宋体" w:cs="宋体"/>
          <w:sz w:val="24"/>
          <w:szCs w:val="24"/>
          <w:lang w:eastAsia="zh-CN"/>
        </w:rPr>
      </w:r>
      <w:r/>
    </w:p>
    <w:p>
      <w:pPr>
        <w:pStyle w:val="911"/>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91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1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1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91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91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91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91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14"/>
        <w:ind w:firstLine="452"/>
        <w:keepLines w:val="0"/>
        <w:keepNext w:val="0"/>
        <w:spacing w:before="0" w:after="0" w:line="500" w:lineRule="exact"/>
        <w:rPr>
          <w:rFonts w:hint="eastAsia"/>
          <w:sz w:val="30"/>
          <w:szCs w:val="30"/>
        </w:rPr>
      </w:pPr>
      <w:r/>
      <w:bookmarkStart w:id="47" w:name="_Toc513029203"/>
      <w:r/>
      <w:bookmarkStart w:id="48" w:name="_Toc20823275"/>
      <w:r/>
      <w:bookmarkStart w:id="49" w:name="_Toc16938519"/>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91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14"/>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20823281"/>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9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72" w:name="_Toc16938527"/>
      <w:r/>
      <w:bookmarkStart w:id="73" w:name="_Toc462564070"/>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11"/>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915"/>
        <w:ind w:firstLine="422"/>
        <w:keepLines w:val="0"/>
        <w:keepNext w:val="0"/>
        <w:spacing w:before="0" w:after="0" w:line="500" w:lineRule="exact"/>
        <w:rPr>
          <w:rFonts w:hint="eastAsia" w:ascii="宋体" w:hAnsi="宋体" w:eastAsia="宋体"/>
          <w:bCs w:val="0"/>
        </w:rPr>
      </w:pPr>
      <w:r/>
      <w:bookmarkStart w:id="76" w:name="_Toc462564071"/>
      <w:r/>
      <w:bookmarkStart w:id="77" w:name="_Toc16938528"/>
      <w:r/>
      <w:bookmarkStart w:id="78" w:name="_Toc513029212"/>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91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14"/>
        <w:ind w:firstLine="452"/>
        <w:keepLines w:val="0"/>
        <w:keepNext w:val="0"/>
        <w:spacing w:before="0" w:after="0" w:line="500" w:lineRule="exact"/>
        <w:rPr>
          <w:rFonts w:hint="eastAsia"/>
          <w:sz w:val="30"/>
          <w:szCs w:val="30"/>
        </w:rPr>
      </w:pPr>
      <w:r/>
      <w:bookmarkStart w:id="80" w:name="_Toc120614216"/>
      <w:r/>
      <w:bookmarkStart w:id="81" w:name="_Toc16938529"/>
      <w:r/>
      <w:bookmarkStart w:id="82" w:name="_Toc513029213"/>
      <w:r/>
      <w:bookmarkStart w:id="83" w:name="_Toc20823285"/>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85" w:name="_Toc16938530"/>
      <w:r/>
      <w:bookmarkStart w:id="86" w:name="_Toc513029214"/>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1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1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91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1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731"/>
      <w:r/>
      <w:bookmarkEnd w:id="109"/>
      <w:r/>
      <w:bookmarkStart w:id="110" w:name="_Hlt26954842"/>
      <w:r/>
      <w:bookmarkEnd w:id="110"/>
      <w:r/>
      <w:bookmarkStart w:id="111" w:name="_Hlt26670482"/>
      <w:r/>
      <w:bookmarkEnd w:id="111"/>
      <w:r/>
      <w:bookmarkStart w:id="112" w:name="_Hlt26670425"/>
      <w:r/>
      <w:bookmarkEnd w:id="112"/>
      <w:r/>
      <w:bookmarkStart w:id="113" w:name="_Hlt26670403"/>
      <w:r/>
      <w:bookmarkEnd w:id="113"/>
      <w:r/>
      <w:bookmarkStart w:id="114" w:name="_Hlt26954846"/>
      <w:r/>
      <w:bookmarkEnd w:id="114"/>
      <w:r/>
      <w:bookmarkStart w:id="115" w:name="_Hlt26668983"/>
      <w:r/>
      <w:bookmarkEnd w:id="115"/>
      <w:r/>
      <w:bookmarkStart w:id="116" w:name="_Hlt26954844"/>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91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1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4"/>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20614217"/>
      <w:r/>
      <w:bookmarkStart w:id="127" w:name="_Toc513029224"/>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129" w:name="_Toc20823297"/>
      <w:r/>
      <w:bookmarkStart w:id="130" w:name="_Toc16938541"/>
      <w:r/>
      <w:bookmarkStart w:id="131" w:name="_Toc513029225"/>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2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91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914"/>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1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91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91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91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91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91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15"/>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1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91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1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11"/>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911"/>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91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91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91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91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91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91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91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91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1"/>
        <w:jc w:val="center"/>
        <w:spacing w:line="500" w:lineRule="exact"/>
        <w:tabs>
          <w:tab w:val="left" w:pos="1440" w:leader="none"/>
        </w:tabs>
        <w:rPr>
          <w:rFonts w:hint="eastAsia" w:ascii="黑体" w:hAnsi="黑体" w:eastAsia="黑体"/>
          <w:color w:val="000000" w:themeColor="text1"/>
          <w:sz w:val="36"/>
          <w:szCs w:val="36"/>
        </w:rPr>
        <w:outlineLvl w:val="0"/>
      </w:pPr>
      <w:r/>
      <w:bookmarkEnd w:id="173"/>
      <w:r/>
      <w:bookmarkEnd w:id="174"/>
      <w:r/>
      <w:bookmarkEnd w:id="175"/>
      <w:r/>
      <w:bookmarkStart w:id="176" w:name="_Toc16938558"/>
      <w:r/>
      <w:bookmarkStart w:id="177" w:name="_Toc513029242"/>
      <w:r/>
      <w:bookmarkStart w:id="178" w:name="_Toc120614221"/>
      <w:r/>
      <w:bookmarkStart w:id="179" w:name="_Toc20823314"/>
      <w:r/>
      <w:bookmarkStart w:id="180" w:name="_Toc479757207"/>
      <w:r>
        <w:rPr>
          <w:rFonts w:ascii="宋体" w:hAnsi="宋体"/>
          <w:bCs/>
          <w:sz w:val="24"/>
          <w:shd w:val="clear" w:color="ffffff" w:fill="d9d9d9"/>
        </w:rPr>
        <w:br w:type="page" w:clear="all"/>
      </w:r>
      <w:r>
        <w:rPr>
          <w:rFonts w:hint="eastAsia" w:ascii="黑体" w:hAnsi="黑体" w:eastAsia="黑体"/>
          <w:color w:val="000000" w:themeColor="text1"/>
          <w:sz w:val="36"/>
          <w:szCs w:val="36"/>
        </w:rPr>
        <w:t xml:space="preserve">第三章  合同</w:t>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rFonts w:hint="eastAsia" w:ascii="黑体" w:hAnsi="黑体" w:eastAsia="黑体"/>
          <w:color w:val="000000" w:themeColor="text1"/>
          <w:sz w:val="36"/>
          <w:szCs w:val="36"/>
        </w:rPr>
        <w:t xml:space="preserve">文本</w:t>
      </w:r>
      <w:r>
        <w:rPr>
          <w:color w:val="000000" w:themeColor="text1"/>
        </w:rPr>
      </w:r>
      <w:r/>
    </w:p>
    <w:p>
      <w:pPr>
        <w:pStyle w:val="911"/>
        <w:ind w:firstLine="480"/>
        <w:spacing w:line="400" w:lineRule="exact"/>
        <w:rPr>
          <w:rFonts w:hint="eastAsia" w:ascii="宋体" w:hAnsi="宋体"/>
          <w:bCs/>
          <w:color w:val="000000" w:themeColor="text1"/>
          <w:sz w:val="24"/>
        </w:rPr>
      </w:pPr>
      <w:r>
        <w:rPr>
          <w:color w:val="000000" w:themeColor="text1"/>
        </w:rPr>
      </w:r>
      <w:bookmarkStart w:id="181" w:name="_Toc16938559"/>
      <w:r>
        <w:rPr>
          <w:color w:val="000000" w:themeColor="text1"/>
        </w:rPr>
      </w:r>
      <w:bookmarkStart w:id="182" w:name="_Toc20823315"/>
      <w:r>
        <w:rPr>
          <w:color w:val="000000" w:themeColor="text1"/>
        </w:rPr>
      </w:r>
      <w:bookmarkStart w:id="183" w:name="_Toc513029243"/>
      <w:r>
        <w:rPr>
          <w:rFonts w:hint="eastAsia" w:ascii="宋体" w:hAnsi="宋体"/>
          <w:bCs/>
          <w:color w:val="000000" w:themeColor="text1"/>
          <w:sz w:val="24"/>
        </w:rPr>
        <w:t xml:space="preserve">以下为中标后签订本项目合同的通用条款，中标人不得提出实质性的修改。</w:t>
      </w:r>
      <w:r>
        <w:rPr>
          <w:color w:val="000000" w:themeColor="text1"/>
        </w:rPr>
      </w:r>
      <w:r/>
    </w:p>
    <w:p>
      <w:pPr>
        <w:pStyle w:val="911"/>
        <w:jc w:val="center"/>
        <w:spacing w:line="400" w:lineRule="exact"/>
        <w:rPr>
          <w:rFonts w:ascii="宋体" w:hAnsi="宋体"/>
          <w:b/>
          <w:bCs/>
          <w:color w:val="000000" w:themeColor="text1"/>
          <w:sz w:val="30"/>
          <w:szCs w:val="20"/>
        </w:rPr>
        <w:outlineLvl w:val="0"/>
      </w:pPr>
      <w:r>
        <w:rPr>
          <w:rFonts w:hint="eastAsia" w:ascii="宋体" w:hAnsi="宋体"/>
          <w:b/>
          <w:color w:val="000000" w:themeColor="text1"/>
          <w:sz w:val="30"/>
        </w:rPr>
        <w:t xml:space="preserve">江苏省政府采购合同（服务）（合同编号）</w:t>
      </w:r>
      <w:r>
        <w:rPr>
          <w:color w:val="000000" w:themeColor="text1"/>
        </w:rPr>
      </w:r>
      <w:r/>
    </w:p>
    <w:p>
      <w:pPr>
        <w:pStyle w:val="949"/>
        <w:spacing w:line="400" w:lineRule="exact"/>
        <w:rPr>
          <w:rFonts w:hAnsi="宋体"/>
          <w:color w:val="000000" w:themeColor="text1"/>
          <w:sz w:val="24"/>
          <w:szCs w:val="24"/>
        </w:rPr>
      </w:pPr>
      <w:r>
        <w:rPr>
          <w:rFonts w:hAnsi="宋体"/>
          <w:color w:val="000000" w:themeColor="text1"/>
          <w:sz w:val="24"/>
          <w:szCs w:val="24"/>
        </w:rPr>
        <w:t xml:space="preserve">项目名称：                                       项目编号：</w:t>
      </w:r>
      <w:r>
        <w:rPr>
          <w:color w:val="000000" w:themeColor="text1"/>
        </w:rPr>
      </w:r>
      <w:r/>
    </w:p>
    <w:p>
      <w:pPr>
        <w:pStyle w:val="949"/>
        <w:spacing w:line="400" w:lineRule="exact"/>
        <w:rPr>
          <w:rFonts w:hAnsi="宋体"/>
          <w:color w:val="000000" w:themeColor="text1"/>
          <w:sz w:val="24"/>
          <w:szCs w:val="24"/>
        </w:rPr>
      </w:pPr>
      <w:r>
        <w:rPr>
          <w:rFonts w:hAnsi="宋体"/>
          <w:color w:val="000000" w:themeColor="text1"/>
          <w:sz w:val="24"/>
          <w:szCs w:val="24"/>
        </w:rPr>
        <w:t xml:space="preserve">甲方：（买方、需方、采购人）_________</w:t>
      </w:r>
      <w:r>
        <w:rPr>
          <w:color w:val="000000" w:themeColor="text1"/>
        </w:rPr>
      </w:r>
      <w:r/>
    </w:p>
    <w:p>
      <w:pPr>
        <w:pStyle w:val="949"/>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49"/>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9"/>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49"/>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49"/>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49"/>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9"/>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49"/>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49"/>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49"/>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9"/>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49"/>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49"/>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49"/>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49"/>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9"/>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9"/>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49"/>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49"/>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1"/>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911"/>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9"/>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49"/>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49"/>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911"/>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1"/>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4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4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4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9"/>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4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94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49"/>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49"/>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49"/>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49"/>
        <w:ind w:firstLine="240"/>
        <w:spacing w:line="400" w:lineRule="exact"/>
        <w:rPr>
          <w:rFonts w:hint="eastAsia"/>
        </w:rPr>
      </w:pPr>
      <w:r>
        <w:rPr>
          <w:rFonts w:hint="eastAsia" w:hAnsi="宋体"/>
          <w:sz w:val="24"/>
          <w:szCs w:val="24"/>
        </w:rPr>
        <w:t xml:space="preserve">联系电话：                    联系电话：          </w:t>
      </w:r>
      <w:r>
        <w:rPr>
          <w:rFonts w:hint="eastAsia"/>
        </w:rPr>
      </w:r>
      <w:r/>
    </w:p>
    <w:p>
      <w:pPr>
        <w:pStyle w:val="911"/>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11"/>
        <w:jc w:val="center"/>
        <w:spacing w:line="500" w:lineRule="exact"/>
        <w:tabs>
          <w:tab w:val="left" w:pos="1440" w:leader="none"/>
        </w:tabs>
        <w:rPr>
          <w:rFonts w:hint="eastAsia" w:ascii="黑体" w:hAnsi="黑体" w:eastAsia="黑体"/>
          <w:color w:val="000000" w:themeColor="text1"/>
          <w:sz w:val="36"/>
          <w:szCs w:val="36"/>
        </w:rPr>
        <w:outlineLvl w:val="0"/>
      </w:pPr>
      <w:r>
        <w:rPr>
          <w:sz w:val="24"/>
          <w:szCs w:val="24"/>
        </w:rPr>
        <w:br w:type="page" w:clear="all"/>
      </w:r>
      <w:bookmarkEnd w:id="181"/>
      <w:r>
        <w:rPr>
          <w:color w:val="000000" w:themeColor="text1"/>
        </w:rPr>
      </w:r>
      <w:bookmarkEnd w:id="182"/>
      <w:r>
        <w:rPr>
          <w:color w:val="000000" w:themeColor="text1"/>
        </w:rPr>
      </w:r>
      <w:bookmarkEnd w:id="183"/>
      <w:r>
        <w:rPr>
          <w:color w:val="000000" w:themeColor="text1"/>
        </w:rPr>
      </w:r>
      <w:bookmarkStart w:id="184" w:name="_Hlt16619369"/>
      <w:r>
        <w:rPr>
          <w:color w:val="000000" w:themeColor="text1"/>
        </w:rPr>
      </w:r>
      <w:bookmarkEnd w:id="184"/>
      <w:r>
        <w:rPr>
          <w:color w:val="000000" w:themeColor="text1"/>
        </w:rPr>
      </w:r>
      <w:bookmarkStart w:id="185" w:name="_Hlt16619350"/>
      <w:r>
        <w:rPr>
          <w:color w:val="000000" w:themeColor="text1"/>
        </w:rPr>
      </w:r>
      <w:bookmarkStart w:id="186" w:name="_Toc20823346"/>
      <w:r>
        <w:rPr>
          <w:color w:val="000000" w:themeColor="text1"/>
        </w:rPr>
      </w:r>
      <w:bookmarkStart w:id="187" w:name="_Toc16938590"/>
      <w:r>
        <w:rPr>
          <w:color w:val="000000" w:themeColor="text1"/>
        </w:rPr>
      </w:r>
      <w:bookmarkStart w:id="188" w:name="_Toc120614244"/>
      <w:r>
        <w:rPr>
          <w:color w:val="000000" w:themeColor="text1"/>
        </w:rPr>
      </w:r>
      <w:bookmarkStart w:id="189" w:name="_Toc462564139"/>
      <w:r>
        <w:rPr>
          <w:color w:val="000000" w:themeColor="text1"/>
        </w:rPr>
      </w:r>
      <w:bookmarkStart w:id="190" w:name="_Toc479757211"/>
      <w:r>
        <w:rPr>
          <w:rFonts w:hint="eastAsia" w:ascii="黑体" w:hAnsi="黑体" w:eastAsia="黑体"/>
          <w:color w:val="000000" w:themeColor="text1"/>
          <w:sz w:val="36"/>
          <w:szCs w:val="36"/>
        </w:rPr>
        <w:t xml:space="preserve">第</w:t>
      </w:r>
      <w:bookmarkEnd w:id="185"/>
      <w:r>
        <w:rPr>
          <w:rFonts w:hint="eastAsia" w:ascii="黑体" w:hAnsi="黑体" w:eastAsia="黑体"/>
          <w:color w:val="000000" w:themeColor="text1"/>
          <w:sz w:val="36"/>
          <w:szCs w:val="36"/>
        </w:rPr>
        <w:t xml:space="preserve">四章 采购需求</w:t>
      </w:r>
      <w:bookmarkEnd w:id="186"/>
      <w:r>
        <w:rPr>
          <w:color w:val="000000" w:themeColor="text1"/>
        </w:rPr>
      </w:r>
      <w:bookmarkEnd w:id="187"/>
      <w:r>
        <w:rPr>
          <w:color w:val="000000" w:themeColor="text1"/>
        </w:rPr>
      </w:r>
      <w:bookmarkEnd w:id="188"/>
      <w:r>
        <w:rPr>
          <w:color w:val="000000" w:themeColor="text1"/>
        </w:rPr>
      </w:r>
      <w:r/>
    </w:p>
    <w:p>
      <w:pPr>
        <w:pStyle w:val="911"/>
        <w:ind w:firstLine="600"/>
        <w:jc w:val="left"/>
        <w:spacing w:line="360" w:lineRule="auto"/>
        <w:rPr>
          <w:rFonts w:hint="eastAsia" w:ascii="黑体" w:hAnsi="黑体" w:eastAsia="黑体"/>
          <w:color w:val="000000" w:themeColor="text1"/>
          <w:sz w:val="30"/>
          <w:szCs w:val="30"/>
        </w:rPr>
      </w:pPr>
      <w:r>
        <w:rPr>
          <w:color w:val="000000" w:themeColor="text1"/>
        </w:rPr>
      </w:r>
      <w:bookmarkStart w:id="191" w:name="_Toc49090575"/>
      <w:r>
        <w:rPr>
          <w:color w:val="000000" w:themeColor="text1"/>
        </w:rPr>
      </w:r>
      <w:bookmarkStart w:id="192" w:name="_Toc26554093"/>
      <w:r>
        <w:rPr>
          <w:rFonts w:hint="eastAsia" w:ascii="黑体" w:hAnsi="黑体" w:eastAsia="黑体"/>
          <w:color w:val="000000" w:themeColor="text1"/>
          <w:sz w:val="30"/>
          <w:szCs w:val="30"/>
        </w:rPr>
        <w:t xml:space="preserve">本项目属性：</w:t>
      </w:r>
      <w:r>
        <w:rPr>
          <w:rFonts w:hint="eastAsia" w:ascii="黑体" w:hAnsi="黑体" w:eastAsia="黑体"/>
          <w:color w:val="000000" w:themeColor="text1"/>
          <w:sz w:val="30"/>
          <w:szCs w:val="30"/>
        </w:rPr>
        <w:t xml:space="preserve">服务类项目</w:t>
      </w:r>
      <w:r>
        <w:rPr>
          <w:color w:val="000000" w:themeColor="text1"/>
        </w:rPr>
      </w:r>
      <w:r/>
    </w:p>
    <w:p>
      <w:pPr>
        <w:pStyle w:val="911"/>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投标人所投内容必须满足以下要求，不得有负偏离。</w:t>
      </w:r>
      <w:r>
        <w:rPr>
          <w:color w:val="000000" w:themeColor="text1"/>
        </w:rPr>
      </w:r>
      <w:r/>
    </w:p>
    <w:p>
      <w:pPr>
        <w:pStyle w:val="911"/>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本项目标的物所属行业：</w:t>
      </w:r>
      <w:r>
        <w:rPr>
          <w:rFonts w:hint="eastAsia" w:ascii="宋体" w:hAnsi="宋体"/>
          <w:bCs/>
          <w:color w:val="000000" w:themeColor="text1"/>
          <w:sz w:val="24"/>
          <w:szCs w:val="24"/>
        </w:rPr>
        <w:t xml:space="preserve">软件和信息技术服务业</w:t>
      </w:r>
      <w:r>
        <w:rPr>
          <w:color w:val="000000" w:themeColor="text1"/>
        </w:rPr>
      </w:r>
      <w:r/>
    </w:p>
    <w:p>
      <w:pPr>
        <w:pStyle w:val="911"/>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913"/>
        <w:numPr>
          <w:ilvl w:val="0"/>
          <w:numId w:val="5"/>
        </w:numPr>
        <w:jc w:val="left"/>
        <w:spacing w:before="0" w:after="0" w:line="500" w:lineRule="exact"/>
        <w:rPr>
          <w:rFonts w:ascii="宋体" w:hAnsi="宋体" w:eastAsia="宋体"/>
          <w:sz w:val="24"/>
          <w:szCs w:val="24"/>
        </w:rPr>
      </w:pPr>
      <w:r>
        <w:rPr>
          <w:rFonts w:hint="eastAsia" w:ascii="宋体" w:hAnsi="宋体" w:eastAsia="宋体"/>
          <w:sz w:val="24"/>
          <w:szCs w:val="24"/>
        </w:rPr>
        <w:t xml:space="preserve">项目概述</w:t>
      </w:r>
      <w:r>
        <w:rPr>
          <w:rFonts w:ascii="宋体" w:hAnsi="宋体" w:eastAsia="宋体"/>
          <w:sz w:val="24"/>
          <w:szCs w:val="24"/>
        </w:rPr>
      </w:r>
      <w:r/>
    </w:p>
    <w:p>
      <w:pPr>
        <w:pStyle w:val="911"/>
        <w:ind w:firstLine="480"/>
        <w:jc w:val="left"/>
        <w:spacing w:line="500" w:lineRule="exact"/>
        <w:rPr>
          <w:rFonts w:ascii="宋体" w:hAnsi="宋体" w:eastAsia="宋体"/>
          <w:sz w:val="24"/>
          <w:szCs w:val="24"/>
        </w:rPr>
      </w:pPr>
      <w:r>
        <w:rPr>
          <w:rFonts w:ascii="宋体" w:hAnsi="宋体" w:eastAsia="宋体"/>
          <w:sz w:val="24"/>
          <w:szCs w:val="24"/>
        </w:rPr>
        <w:t xml:space="preserve">本项目将遵循</w:t>
      </w:r>
      <w:r>
        <w:rPr>
          <w:rFonts w:hint="eastAsia" w:ascii="宋体" w:hAnsi="宋体" w:eastAsia="宋体"/>
          <w:sz w:val="24"/>
          <w:szCs w:val="24"/>
        </w:rPr>
        <w:t xml:space="preserve">“</w:t>
      </w:r>
      <w:r>
        <w:rPr>
          <w:rFonts w:ascii="宋体" w:hAnsi="宋体" w:eastAsia="宋体"/>
          <w:sz w:val="24"/>
          <w:szCs w:val="24"/>
        </w:rPr>
        <w:t xml:space="preserve">基础先行、平台支撑、场景驱动</w:t>
      </w:r>
      <w:r>
        <w:rPr>
          <w:rFonts w:hint="eastAsia" w:ascii="宋体" w:hAnsi="宋体" w:eastAsia="宋体"/>
          <w:sz w:val="24"/>
          <w:szCs w:val="24"/>
        </w:rPr>
        <w:t xml:space="preserve">”</w:t>
      </w:r>
      <w:r>
        <w:rPr>
          <w:rFonts w:ascii="宋体" w:hAnsi="宋体" w:eastAsia="宋体"/>
          <w:sz w:val="24"/>
          <w:szCs w:val="24"/>
        </w:rPr>
        <w:t xml:space="preserve">的</w:t>
      </w:r>
      <w:r>
        <w:rPr>
          <w:rFonts w:hint="eastAsia" w:ascii="宋体" w:hAnsi="宋体" w:eastAsia="宋体"/>
          <w:sz w:val="24"/>
          <w:szCs w:val="24"/>
        </w:rPr>
        <w:t xml:space="preserve">总体思路</w:t>
      </w:r>
      <w:r>
        <w:rPr>
          <w:rFonts w:ascii="宋体" w:hAnsi="宋体" w:eastAsia="宋体"/>
          <w:sz w:val="24"/>
          <w:szCs w:val="24"/>
        </w:rPr>
        <w:t xml:space="preserve">，</w:t>
      </w:r>
      <w:r>
        <w:rPr>
          <w:rFonts w:hint="eastAsia" w:ascii="宋体" w:hAnsi="宋体" w:eastAsia="宋体"/>
          <w:sz w:val="24"/>
          <w:szCs w:val="24"/>
        </w:rPr>
        <w:t xml:space="preserve">要求通过专属、私有化部署的方式，提供智能算力服务。同时要求本项目涉及的系统总体技术框架、关键技术路线等需采用智能计算领域成熟先进技术，采用的软硬件产品等均为成熟稳定产品，技术方案需符合国家有关政策法规和技术标准规范的相关要求，为采购人提供专业、安全、高效的智能计算服务。</w:t>
      </w:r>
      <w:r>
        <w:rPr>
          <w:rFonts w:ascii="宋体" w:hAnsi="宋体" w:eastAsia="宋体"/>
          <w:sz w:val="24"/>
          <w:szCs w:val="24"/>
        </w:rPr>
      </w:r>
      <w:r/>
    </w:p>
    <w:p>
      <w:pPr>
        <w:pStyle w:val="913"/>
        <w:numPr>
          <w:ilvl w:val="0"/>
          <w:numId w:val="5"/>
        </w:numPr>
        <w:jc w:val="left"/>
        <w:spacing w:before="0" w:after="0" w:line="500" w:lineRule="exact"/>
        <w:rPr>
          <w:rFonts w:ascii="宋体" w:hAnsi="宋体" w:eastAsia="宋体"/>
          <w:sz w:val="24"/>
          <w:szCs w:val="24"/>
        </w:rPr>
      </w:pPr>
      <w:r>
        <w:rPr>
          <w:rFonts w:hint="eastAsia" w:ascii="宋体" w:hAnsi="宋体" w:eastAsia="宋体"/>
          <w:sz w:val="24"/>
          <w:szCs w:val="24"/>
        </w:rPr>
        <w:t xml:space="preserve">规模要求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要求本项目通过专属、私有化部署的方式，构建智能算力服务，且具备提供资源规模不低于9Pflops的智能算力服务能力，配套提供智算资源管理云平台、人工智能大模型管理平台等服务，支持多台集群定制部署。后期可根据采购人的实际需求进行扩容。</w:t>
      </w:r>
      <w:r>
        <w:rPr>
          <w:rFonts w:ascii="宋体" w:hAnsi="宋体" w:eastAsia="宋体"/>
          <w:sz w:val="24"/>
          <w:szCs w:val="24"/>
        </w:rPr>
      </w:r>
      <w:r/>
    </w:p>
    <w:p>
      <w:pPr>
        <w:pStyle w:val="913"/>
        <w:numPr>
          <w:ilvl w:val="0"/>
          <w:numId w:val="5"/>
        </w:numPr>
        <w:jc w:val="left"/>
        <w:spacing w:before="0" w:after="0" w:line="500" w:lineRule="exact"/>
        <w:rPr>
          <w:rFonts w:ascii="宋体" w:hAnsi="宋体" w:eastAsia="宋体"/>
          <w:sz w:val="24"/>
          <w:szCs w:val="24"/>
        </w:rPr>
      </w:pPr>
      <w:r>
        <w:rPr>
          <w:rFonts w:hint="eastAsia" w:ascii="宋体" w:hAnsi="宋体" w:eastAsia="宋体"/>
          <w:sz w:val="24"/>
          <w:szCs w:val="24"/>
        </w:rPr>
        <w:t xml:space="preserve">报价要求</w:t>
      </w:r>
      <w:r>
        <w:rPr>
          <w:rFonts w:ascii="宋体" w:hAnsi="宋体" w:eastAsia="宋体"/>
          <w:sz w:val="24"/>
          <w:szCs w:val="24"/>
        </w:rPr>
      </w:r>
      <w:r/>
    </w:p>
    <w:p>
      <w:pPr>
        <w:pStyle w:val="911"/>
        <w:ind w:firstLine="482"/>
        <w:spacing w:line="500" w:lineRule="exact"/>
        <w:rPr>
          <w:rFonts w:ascii="宋体" w:hAnsi="宋体" w:eastAsia="宋体"/>
          <w:b/>
          <w:bCs/>
          <w:sz w:val="24"/>
          <w:szCs w:val="24"/>
        </w:rPr>
      </w:pPr>
      <w:r>
        <w:rPr>
          <w:rFonts w:hint="eastAsia" w:ascii="宋体" w:hAnsi="宋体" w:eastAsia="宋体"/>
          <w:b/>
          <w:bCs/>
          <w:sz w:val="24"/>
          <w:szCs w:val="24"/>
        </w:rPr>
        <w:t xml:space="preserve">本次投标报价须为</w:t>
      </w:r>
      <w:r>
        <w:rPr>
          <w:rFonts w:hint="eastAsia" w:ascii="宋体" w:hAnsi="宋体" w:eastAsia="宋体"/>
          <w:b/>
          <w:bCs/>
          <w:sz w:val="24"/>
          <w:szCs w:val="24"/>
          <w:lang w:val="en-US" w:eastAsia="zh-CN"/>
        </w:rPr>
        <w:t xml:space="preserve">优惠率</w:t>
      </w:r>
      <w:r>
        <w:rPr>
          <w:rFonts w:hint="eastAsia" w:ascii="宋体" w:hAnsi="宋体" w:eastAsia="宋体"/>
          <w:b/>
          <w:bCs/>
          <w:sz w:val="24"/>
          <w:szCs w:val="24"/>
        </w:rPr>
        <w:t xml:space="preserve">，投标人针对本项目算力服务报出</w:t>
      </w:r>
      <w:r>
        <w:rPr>
          <w:rFonts w:hint="eastAsia" w:ascii="宋体" w:hAnsi="宋体" w:eastAsia="宋体"/>
          <w:b/>
          <w:bCs/>
          <w:sz w:val="24"/>
          <w:szCs w:val="24"/>
          <w:lang w:val="en-US" w:eastAsia="zh-CN"/>
        </w:rPr>
        <w:t xml:space="preserve">优惠率</w:t>
      </w:r>
      <w:r>
        <w:rPr>
          <w:rFonts w:hint="eastAsia" w:ascii="宋体" w:hAnsi="宋体" w:eastAsia="宋体"/>
          <w:b/>
          <w:bCs/>
          <w:sz w:val="24"/>
          <w:szCs w:val="24"/>
        </w:rPr>
        <w:t xml:space="preserve">（</w:t>
      </w:r>
      <w:r>
        <w:rPr>
          <w:rFonts w:hint="eastAsia" w:ascii="宋体" w:hAnsi="宋体" w:cs="宋体"/>
          <w:b/>
          <w:bCs/>
          <w:sz w:val="24"/>
          <w:szCs w:val="24"/>
        </w:rPr>
        <w:t xml:space="preserve">投标人各单项报价=目录单项限价×</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1-优惠率）</w:t>
      </w:r>
      <w:r>
        <w:rPr>
          <w:rFonts w:hint="eastAsia" w:ascii="宋体" w:hAnsi="宋体" w:eastAsia="宋体"/>
          <w:b/>
          <w:bCs/>
          <w:sz w:val="24"/>
          <w:szCs w:val="24"/>
        </w:rPr>
        <w:t xml:space="preserve">），不得针对单项服务报价。根据折扣报价计算的算力服务费用包含服务费、税费等其它所有费用。</w:t>
      </w:r>
      <w:r>
        <w:rPr>
          <w:rFonts w:hint="eastAsia" w:ascii="宋体" w:hAnsi="宋体" w:eastAsia="宋体"/>
          <w:b/>
          <w:bCs/>
          <w:sz w:val="24"/>
          <w:szCs w:val="24"/>
        </w:rPr>
        <w:t xml:space="preserve">服务期内每半年度支付一次，根据考核结果和实际使用情况支付费用。</w:t>
      </w:r>
      <w:r>
        <w:rPr>
          <w:rFonts w:ascii="宋体" w:hAnsi="宋体" w:eastAsia="宋体"/>
          <w:b/>
          <w:bCs/>
          <w:sz w:val="24"/>
          <w:szCs w:val="24"/>
        </w:rPr>
      </w:r>
      <w:r/>
    </w:p>
    <w:p>
      <w:pPr>
        <w:pStyle w:val="1026"/>
        <w:jc w:val="left"/>
        <w:spacing w:line="360" w:lineRule="auto"/>
        <w:rPr>
          <w:rFonts w:ascii="宋体" w:hAnsi="宋体"/>
          <w:sz w:val="24"/>
          <w:szCs w:val="24"/>
        </w:rPr>
      </w:pPr>
      <w:r>
        <w:rPr>
          <w:rFonts w:hint="eastAsia" w:ascii="宋体" w:hAnsi="宋体" w:eastAsia="宋体" w:cs="宋体"/>
          <w:sz w:val="24"/>
          <w:szCs w:val="24"/>
        </w:rPr>
        <w:t xml:space="preserve">中标人的投标报价为本项目合同执行期间提供的算力服务的单价。</w:t>
      </w:r>
      <w:r>
        <w:rPr>
          <w:rFonts w:hint="eastAsia" w:ascii="宋体" w:hAnsi="宋体"/>
          <w:sz w:val="24"/>
          <w:szCs w:val="24"/>
        </w:rPr>
        <w:t xml:space="preserve">智能算力服务</w:t>
      </w:r>
      <w:r>
        <w:rPr>
          <w:rFonts w:hint="eastAsia" w:ascii="宋体" w:hAnsi="宋体" w:eastAsia="宋体" w:cs="宋体"/>
          <w:sz w:val="24"/>
          <w:szCs w:val="24"/>
        </w:rPr>
        <w:t xml:space="preserve">目录及投标限价如下表所示：</w:t>
      </w:r>
      <w:r>
        <w:rPr>
          <w:rFonts w:ascii="宋体" w:hAnsi="宋体"/>
          <w:sz w:val="24"/>
          <w:szCs w:val="24"/>
        </w:rPr>
        <w:t xml:space="preserve"> </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91"/>
        <w:gridCol w:w="4110"/>
        <w:gridCol w:w="1020"/>
        <w:gridCol w:w="2036"/>
      </w:tblGrid>
      <w:tr>
        <w:trPr>
          <w:trHeight w:val="555"/>
          <w:tblHeader/>
        </w:trPr>
        <w:tc>
          <w:tcPr>
            <w:tcW w:w="388"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704"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服务项</w:t>
            </w:r>
            <w:r>
              <w:rPr>
                <w:rFonts w:ascii="宋体" w:hAnsi="宋体" w:cs="宋体"/>
                <w:sz w:val="24"/>
                <w:szCs w:val="24"/>
              </w:rPr>
            </w:r>
            <w:r/>
          </w:p>
        </w:tc>
        <w:tc>
          <w:tcPr>
            <w:tcW w:w="2241"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详细需求</w:t>
            </w:r>
            <w:r>
              <w:rPr>
                <w:rFonts w:ascii="宋体" w:hAnsi="宋体" w:cs="宋体"/>
                <w:sz w:val="24"/>
                <w:szCs w:val="24"/>
              </w:rPr>
            </w:r>
            <w:r/>
          </w:p>
        </w:tc>
        <w:tc>
          <w:tcPr>
            <w:tcW w:w="556"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单位</w:t>
            </w:r>
            <w:r>
              <w:rPr>
                <w:rFonts w:ascii="宋体" w:hAnsi="宋体" w:cs="宋体"/>
                <w:sz w:val="24"/>
                <w:szCs w:val="24"/>
              </w:rPr>
            </w:r>
            <w:r/>
          </w:p>
        </w:tc>
        <w:tc>
          <w:tcPr>
            <w:tcW w:w="1110"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限价（万元/</w:t>
            </w:r>
            <w:r>
              <w:rPr>
                <w:rFonts w:ascii="宋体" w:hAnsi="宋体" w:cs="宋体"/>
                <w:sz w:val="24"/>
                <w:szCs w:val="24"/>
              </w:rPr>
              <w:t xml:space="preserve">P</w:t>
            </w:r>
            <w:r>
              <w:rPr>
                <w:rFonts w:hint="eastAsia" w:ascii="宋体" w:hAnsi="宋体" w:cs="宋体"/>
                <w:sz w:val="24"/>
                <w:szCs w:val="24"/>
              </w:rPr>
              <w:t xml:space="preserve">）</w:t>
            </w:r>
            <w:r>
              <w:rPr>
                <w:rFonts w:ascii="宋体" w:hAnsi="宋体" w:cs="宋体"/>
                <w:sz w:val="24"/>
                <w:szCs w:val="24"/>
              </w:rPr>
            </w:r>
            <w:r/>
          </w:p>
        </w:tc>
      </w:tr>
      <w:tr>
        <w:trPr>
          <w:trHeight w:val="555"/>
        </w:trPr>
        <w:tc>
          <w:tcPr>
            <w:tcW w:w="388"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704"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算力租赁服务</w:t>
            </w:r>
            <w:r>
              <w:rPr>
                <w:rFonts w:ascii="宋体" w:hAnsi="宋体" w:cs="宋体"/>
                <w:sz w:val="24"/>
                <w:szCs w:val="24"/>
              </w:rPr>
            </w:r>
            <w:r/>
          </w:p>
        </w:tc>
        <w:tc>
          <w:tcPr>
            <w:tcW w:w="2241" w:type="dxa"/>
            <w:vAlign w:val="center"/>
            <w:textDirection w:val="lrTb"/>
            <w:noWrap w:val="false"/>
          </w:tcPr>
          <w:p>
            <w:pPr>
              <w:pStyle w:val="911"/>
              <w:jc w:val="left"/>
              <w:widowControl/>
              <w:rPr>
                <w:rFonts w:ascii="宋体" w:hAnsi="宋体" w:cs="宋体"/>
                <w:sz w:val="24"/>
                <w:szCs w:val="24"/>
              </w:rPr>
            </w:pPr>
            <w:r>
              <w:rPr>
                <w:rFonts w:hint="eastAsia" w:ascii="宋体" w:hAnsi="宋体" w:cs="宋体"/>
                <w:sz w:val="24"/>
                <w:szCs w:val="24"/>
              </w:rPr>
              <w:t xml:space="preserve">1、大模型训练和推理算力租赁，具备提供总资源规模不低于9P</w:t>
            </w:r>
            <w:r>
              <w:rPr>
                <w:rFonts w:ascii="宋体" w:hAnsi="宋体" w:cs="宋体"/>
                <w:sz w:val="24"/>
                <w:szCs w:val="24"/>
              </w:rPr>
              <w:t xml:space="preserve">f</w:t>
            </w:r>
            <w:r>
              <w:rPr>
                <w:rFonts w:hint="eastAsia" w:ascii="宋体" w:hAnsi="宋体" w:cs="宋体"/>
                <w:sz w:val="24"/>
                <w:szCs w:val="24"/>
              </w:rPr>
              <w:t xml:space="preserve">lops（FB16/BF16）的智能算力服务能力。单张算力卡性能要求：算力卡显存不低于64GB，FP32非tensor 算力不低于24Tflops，TF32不低于98Tflops，BF16算力不低于196Tflops。</w:t>
            </w:r>
            <w:r>
              <w:rPr>
                <w:rFonts w:ascii="宋体" w:hAnsi="宋体" w:cs="宋体"/>
                <w:sz w:val="24"/>
                <w:szCs w:val="24"/>
              </w:rPr>
            </w:r>
            <w:r/>
          </w:p>
          <w:p>
            <w:pPr>
              <w:pStyle w:val="911"/>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eastAsia="宋体"/>
                <w:sz w:val="24"/>
                <w:szCs w:val="24"/>
              </w:rPr>
              <w:t xml:space="preserve">配套提供智算资源管理云平台、人工智能大模型管理平台等服务。</w:t>
            </w:r>
            <w:r>
              <w:rPr>
                <w:rFonts w:ascii="宋体" w:hAnsi="宋体" w:cs="宋体"/>
                <w:sz w:val="24"/>
                <w:szCs w:val="24"/>
              </w:rPr>
            </w:r>
            <w:r/>
          </w:p>
          <w:p>
            <w:pPr>
              <w:pStyle w:val="911"/>
              <w:jc w:val="left"/>
              <w:widowControl/>
              <w:rPr>
                <w:rFonts w:ascii="宋体" w:hAnsi="宋体" w:cs="宋体"/>
                <w:sz w:val="24"/>
                <w:szCs w:val="24"/>
              </w:rPr>
            </w:pPr>
            <w:r>
              <w:rPr>
                <w:rFonts w:hint="eastAsia" w:ascii="宋体" w:hAnsi="宋体" w:cs="宋体"/>
                <w:sz w:val="24"/>
                <w:szCs w:val="24"/>
              </w:rPr>
              <w:t xml:space="preserve">3、智能算力服务需通过政务外网对外提供服务。</w:t>
            </w:r>
            <w:r>
              <w:rPr>
                <w:rFonts w:ascii="宋体" w:hAnsi="宋体" w:cs="宋体"/>
                <w:sz w:val="24"/>
                <w:szCs w:val="24"/>
              </w:rPr>
            </w:r>
            <w:r/>
          </w:p>
          <w:p>
            <w:pPr>
              <w:pStyle w:val="911"/>
              <w:jc w:val="left"/>
              <w:widowControl/>
              <w:rPr>
                <w:rFonts w:ascii="宋体" w:hAnsi="宋体" w:cs="宋体"/>
                <w:sz w:val="24"/>
                <w:szCs w:val="24"/>
              </w:rPr>
            </w:pPr>
            <w:r>
              <w:rPr>
                <w:rFonts w:hint="eastAsia" w:ascii="宋体" w:hAnsi="宋体" w:cs="宋体"/>
                <w:sz w:val="24"/>
                <w:szCs w:val="24"/>
              </w:rPr>
              <w:t xml:space="preserve">4、后期可根据采购人的实际需求进行扩容。</w:t>
            </w:r>
            <w:r>
              <w:rPr>
                <w:rFonts w:ascii="宋体" w:hAnsi="宋体" w:cs="宋体"/>
                <w:sz w:val="24"/>
                <w:szCs w:val="24"/>
              </w:rPr>
            </w:r>
            <w:r/>
          </w:p>
        </w:tc>
        <w:tc>
          <w:tcPr>
            <w:tcW w:w="556" w:type="dxa"/>
            <w:vAlign w:val="center"/>
            <w:textDirection w:val="lrTb"/>
            <w:noWrap w:val="false"/>
          </w:tcPr>
          <w:p>
            <w:pPr>
              <w:pStyle w:val="911"/>
              <w:jc w:val="center"/>
              <w:widowControl/>
              <w:rPr>
                <w:rFonts w:ascii="宋体" w:hAnsi="宋体" w:cs="宋体"/>
                <w:sz w:val="24"/>
                <w:szCs w:val="24"/>
              </w:rPr>
            </w:pPr>
            <w:r>
              <w:rPr>
                <w:rFonts w:hint="eastAsia" w:ascii="宋体" w:hAnsi="宋体" w:cs="宋体"/>
                <w:sz w:val="24"/>
                <w:szCs w:val="24"/>
              </w:rPr>
              <w:t xml:space="preserve">P</w:t>
            </w:r>
            <w:r>
              <w:rPr>
                <w:rFonts w:ascii="宋体" w:hAnsi="宋体" w:cs="宋体"/>
                <w:sz w:val="24"/>
                <w:szCs w:val="24"/>
              </w:rPr>
              <w:t xml:space="preserve">flops</w:t>
            </w:r>
            <w:r>
              <w:rPr>
                <w:rFonts w:ascii="宋体" w:hAnsi="宋体" w:cs="宋体"/>
                <w:sz w:val="24"/>
                <w:szCs w:val="24"/>
              </w:rPr>
            </w:r>
            <w:r/>
          </w:p>
        </w:tc>
        <w:tc>
          <w:tcPr>
            <w:tcW w:w="1110" w:type="dxa"/>
            <w:vAlign w:val="center"/>
            <w:textDirection w:val="lrTb"/>
            <w:noWrap w:val="false"/>
          </w:tcPr>
          <w:p>
            <w:pPr>
              <w:pStyle w:val="911"/>
              <w:jc w:val="center"/>
              <w:widowControl/>
              <w:rPr>
                <w:rFonts w:ascii="宋体" w:hAnsi="宋体" w:cs="宋体"/>
                <w:sz w:val="24"/>
                <w:szCs w:val="24"/>
              </w:rPr>
            </w:pPr>
            <w:r>
              <w:rPr>
                <w:rFonts w:ascii="宋体" w:hAnsi="宋体" w:cs="宋体"/>
                <w:sz w:val="24"/>
                <w:szCs w:val="24"/>
              </w:rPr>
              <w:t xml:space="preserve">17.78</w:t>
            </w:r>
            <w:r>
              <w:rPr>
                <w:rFonts w:ascii="宋体" w:hAnsi="宋体" w:cs="宋体"/>
                <w:sz w:val="24"/>
                <w:szCs w:val="24"/>
              </w:rPr>
            </w:r>
            <w:r/>
          </w:p>
        </w:tc>
      </w:tr>
    </w:tbl>
    <w:p>
      <w:pPr>
        <w:pStyle w:val="913"/>
        <w:numPr>
          <w:ilvl w:val="0"/>
          <w:numId w:val="5"/>
        </w:numPr>
        <w:jc w:val="left"/>
        <w:spacing w:before="0" w:after="0" w:line="500" w:lineRule="exact"/>
        <w:rPr>
          <w:rFonts w:ascii="宋体" w:hAnsi="宋体" w:eastAsia="宋体"/>
          <w:sz w:val="24"/>
          <w:szCs w:val="24"/>
        </w:rPr>
      </w:pPr>
      <w:r>
        <w:rPr>
          <w:rFonts w:hint="eastAsia" w:ascii="宋体" w:hAnsi="宋体" w:eastAsia="宋体"/>
          <w:sz w:val="24"/>
          <w:szCs w:val="24"/>
        </w:rPr>
        <w:t xml:space="preserve">主要服务内容及要求</w:t>
      </w:r>
      <w:r>
        <w:rPr>
          <w:rFonts w:ascii="宋体" w:hAnsi="宋体" w:eastAsia="宋体"/>
          <w:sz w:val="24"/>
          <w:szCs w:val="24"/>
        </w:rPr>
      </w:r>
      <w:r/>
    </w:p>
    <w:p>
      <w:pPr>
        <w:pStyle w:val="911"/>
        <w:ind w:firstLine="480"/>
        <w:spacing w:line="500" w:lineRule="exact"/>
      </w:pPr>
      <w:r>
        <w:rPr>
          <w:rFonts w:hint="eastAsia" w:ascii="宋体" w:hAnsi="宋体" w:eastAsia="宋体"/>
          <w:sz w:val="24"/>
          <w:szCs w:val="24"/>
        </w:rPr>
        <w:t xml:space="preserve">本项目涉及的智能计算资源池、智算资源管理云平台、人工智能大模型管理平台等服务的主要要求如下：</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069"/>
        <w:gridCol w:w="1237"/>
        <w:gridCol w:w="5917"/>
      </w:tblGrid>
      <w:tr>
        <w:trPr>
          <w:trHeight w:val="20"/>
        </w:trPr>
        <w:tc>
          <w:tcPr>
            <w:tcW w:w="515"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W w:w="582"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类别</w:t>
            </w:r>
            <w:r>
              <w:rPr>
                <w:rFonts w:ascii="宋体" w:hAnsi="宋体" w:eastAsia="宋体" w:cs="宋体"/>
                <w:b/>
                <w:bCs/>
                <w:sz w:val="24"/>
                <w:szCs w:val="24"/>
              </w:rPr>
            </w:r>
            <w:r/>
          </w:p>
        </w:tc>
        <w:tc>
          <w:tcPr>
            <w:tcW w:w="674"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功能名称</w:t>
            </w:r>
            <w:r>
              <w:rPr>
                <w:rFonts w:ascii="宋体" w:hAnsi="宋体" w:eastAsia="宋体" w:cs="宋体"/>
                <w:b/>
                <w:bCs/>
                <w:sz w:val="24"/>
                <w:szCs w:val="24"/>
              </w:rPr>
            </w:r>
            <w:r/>
          </w:p>
        </w:tc>
        <w:tc>
          <w:tcPr>
            <w:tcW w:w="3226"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功能参数要求</w:t>
            </w:r>
            <w:r>
              <w:rPr>
                <w:rFonts w:ascii="宋体" w:hAnsi="宋体" w:eastAsia="宋体" w:cs="宋体"/>
                <w:b/>
                <w:bCs/>
                <w:sz w:val="24"/>
                <w:szCs w:val="24"/>
              </w:rPr>
            </w:r>
            <w:r/>
          </w:p>
        </w:tc>
      </w:tr>
      <w:tr>
        <w:trPr>
          <w:trHeight w:val="20"/>
        </w:trPr>
        <w:tc>
          <w:tcPr>
            <w:tcW w:w="515" w:type="dxa"/>
            <w:vAlign w:val="center"/>
            <w:textDirection w:val="lrTb"/>
            <w:noWrap w:val="false"/>
          </w:tcPr>
          <w:p>
            <w:pPr>
              <w:pStyle w:val="911"/>
              <w:widowControl/>
              <w:rPr>
                <w:rFonts w:ascii="宋体" w:hAnsi="宋体" w:eastAsia="宋体" w:cs="宋体"/>
                <w:b/>
                <w:bCs/>
                <w:sz w:val="24"/>
                <w:szCs w:val="24"/>
              </w:rPr>
            </w:pPr>
            <w:r>
              <w:rPr>
                <w:rFonts w:hint="eastAsia" w:ascii="宋体" w:hAnsi="宋体" w:eastAsia="宋体" w:cs="宋体"/>
                <w:b/>
                <w:bCs/>
                <w:sz w:val="24"/>
                <w:szCs w:val="24"/>
              </w:rPr>
              <w:t xml:space="preserve">（一）</w:t>
            </w:r>
            <w:r>
              <w:rPr>
                <w:rFonts w:ascii="宋体" w:hAnsi="宋体" w:eastAsia="宋体" w:cs="宋体"/>
                <w:b/>
                <w:bCs/>
                <w:sz w:val="24"/>
                <w:szCs w:val="24"/>
              </w:rPr>
            </w:r>
            <w:r/>
          </w:p>
        </w:tc>
        <w:tc>
          <w:tcPr>
            <w:tcW w:w="582" w:type="dxa"/>
            <w:vAlign w:val="center"/>
            <w:vMerge w:val="restart"/>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智能计算资源池服务</w:t>
            </w:r>
            <w:r>
              <w:rPr>
                <w:rFonts w:ascii="宋体" w:hAnsi="宋体" w:eastAsia="宋体" w:cs="宋体"/>
                <w:b/>
                <w:bCs/>
                <w:sz w:val="24"/>
                <w:szCs w:val="24"/>
              </w:rPr>
            </w:r>
            <w:r/>
          </w:p>
        </w:tc>
        <w:tc>
          <w:tcPr>
            <w:gridSpan w:val="2"/>
            <w:tcW w:w="7154" w:type="dxa"/>
            <w:vAlign w:val="center"/>
            <w:textDirection w:val="lrTb"/>
            <w:noWrap w:val="false"/>
          </w:tcPr>
          <w:p>
            <w:pPr>
              <w:pStyle w:val="911"/>
              <w:widowControl/>
              <w:rPr>
                <w:rFonts w:ascii="宋体" w:hAnsi="宋体" w:eastAsia="宋体" w:cs="宋体"/>
                <w:b/>
                <w:bCs/>
                <w:sz w:val="24"/>
                <w:szCs w:val="24"/>
              </w:rPr>
            </w:pPr>
            <w:r>
              <w:rPr>
                <w:rFonts w:hint="eastAsia" w:ascii="宋体" w:hAnsi="宋体" w:eastAsia="宋体" w:cs="宋体"/>
                <w:b/>
                <w:bCs/>
                <w:sz w:val="24"/>
                <w:szCs w:val="24"/>
              </w:rPr>
              <w:t xml:space="preserve">国产异构GPU物理服务器（国产异构GPU物理服务器，使用国产处理器，4U机架式，国产品牌），需集群部署，支持弹性扩容。</w:t>
            </w:r>
            <w:r>
              <w:rPr>
                <w:rFonts w:ascii="宋体" w:hAnsi="宋体" w:eastAsia="宋体" w:cs="宋体"/>
                <w:b/>
                <w:bCs/>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处理器</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双路国产处理器；单颗CPU核心≥48物理核心,主频≥2.6GHz</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内存</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内存≥1024GB</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存储</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1、标配2块480GB 企业级SSD硬盘，2块3.84TB 企业级SSD硬盘；</w:t>
            </w:r>
            <w:r>
              <w:rPr>
                <w:rFonts w:ascii="宋体" w:hAnsi="宋体" w:eastAsia="宋体" w:cs="宋体"/>
                <w:sz w:val="24"/>
                <w:szCs w:val="24"/>
              </w:rPr>
            </w:r>
            <w:r/>
          </w:p>
          <w:p>
            <w:pPr>
              <w:pStyle w:val="911"/>
              <w:widowControl/>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、标配独立RAID卡，2G缓存，支持 Raid 0/1/5/10/50/60</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GPU卡</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单机配置≥8张国产单卡单芯片加速卡，单卡要求如下：</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FP32非tensor 算力≥24Tflops；</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TF32算力≥98Tflops；</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GPU显存≥64GB GDDR6；</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BF16算力≥196Tflops；</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GPU显存带宽≥896GB/s。</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标准接口</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1、双口1G RJ45网卡；</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2、双口10G无模块光纤网卡*4；</w:t>
            </w:r>
            <w:r>
              <w:rPr>
                <w:rFonts w:ascii="宋体" w:hAnsi="宋体" w:eastAsia="宋体" w:cs="宋体"/>
                <w:sz w:val="24"/>
                <w:szCs w:val="24"/>
              </w:rPr>
            </w:r>
            <w:r/>
          </w:p>
          <w:p>
            <w:pPr>
              <w:pStyle w:val="911"/>
              <w:widowControl/>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、10G/1G自适应 SFP+多模光模块*8。</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电源</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220V电压、≥2700W电源模块*4</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vMerge w:val="restart"/>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万兆业务交换机</w:t>
            </w:r>
            <w:r>
              <w:rPr>
                <w:rFonts w:ascii="宋体" w:hAnsi="宋体" w:eastAsia="宋体" w:cs="宋体"/>
                <w:sz w:val="24"/>
                <w:szCs w:val="24"/>
              </w:rPr>
            </w:r>
            <w:r/>
          </w:p>
        </w:tc>
        <w:tc>
          <w:tcPr>
            <w:tcW w:w="3226" w:type="dxa"/>
            <w:vAlign w:val="center"/>
            <w:vMerge w:val="restart"/>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1、固化48个10G SFP+以太网光口，8个100G/40G QSFP28光口，配置2个电源插槽；</w:t>
            </w:r>
            <w:r>
              <w:rPr>
                <w:rFonts w:ascii="宋体" w:hAnsi="宋体" w:eastAsia="宋体" w:cs="宋体"/>
                <w:sz w:val="24"/>
                <w:szCs w:val="24"/>
              </w:rPr>
            </w:r>
            <w:r/>
          </w:p>
          <w:p>
            <w:pPr>
              <w:pStyle w:val="911"/>
              <w:widowControl/>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、100G QSFP28接口光缆不少于2根。</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vMerge w:val="continue"/>
            <w:textDirection w:val="lrTb"/>
            <w:noWrap w:val="false"/>
          </w:tcPr>
          <w:p>
            <w:pPr>
              <w:pStyle w:val="911"/>
              <w:widowControl/>
              <w:rPr>
                <w:rFonts w:ascii="宋体" w:hAnsi="宋体" w:eastAsia="宋体" w:cs="宋体"/>
                <w:sz w:val="24"/>
                <w:szCs w:val="24"/>
              </w:rPr>
            </w:pPr>
            <w:r>
              <w:rPr>
                <w:rFonts w:ascii="宋体" w:hAnsi="宋体" w:eastAsia="宋体" w:cs="宋体"/>
                <w:sz w:val="24"/>
                <w:szCs w:val="24"/>
              </w:rPr>
            </w:r>
            <w:r/>
          </w:p>
        </w:tc>
        <w:tc>
          <w:tcPr>
            <w:tcW w:w="3226" w:type="dxa"/>
            <w:vAlign w:val="center"/>
            <w:vMerge w:val="continue"/>
            <w:textDirection w:val="lrTb"/>
            <w:noWrap w:val="false"/>
          </w:tcPr>
          <w:p>
            <w:pPr>
              <w:pStyle w:val="911"/>
              <w:widowControl/>
              <w:rPr>
                <w:rFonts w:ascii="宋体" w:hAnsi="宋体" w:eastAsia="宋体" w:cs="宋体"/>
                <w:strike/>
                <w:sz w:val="24"/>
                <w:szCs w:val="24"/>
              </w:rPr>
            </w:pPr>
            <w:r>
              <w:rPr>
                <w:rFonts w:ascii="宋体" w:hAnsi="宋体" w:eastAsia="宋体" w:cs="宋体"/>
                <w:strike/>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（二）</w:t>
            </w:r>
            <w:r>
              <w:rPr>
                <w:rFonts w:ascii="宋体" w:hAnsi="宋体" w:eastAsia="宋体" w:cs="宋体"/>
                <w:b/>
                <w:bCs/>
                <w:sz w:val="24"/>
                <w:szCs w:val="24"/>
              </w:rPr>
            </w:r>
            <w:r/>
          </w:p>
        </w:tc>
        <w:tc>
          <w:tcPr>
            <w:tcW w:w="582" w:type="dxa"/>
            <w:vAlign w:val="center"/>
            <w:vMerge w:val="restart"/>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智算资源管理云平台服务</w:t>
            </w:r>
            <w:r>
              <w:rPr>
                <w:rFonts w:ascii="宋体" w:hAnsi="宋体" w:eastAsia="宋体" w:cs="宋体"/>
                <w:b/>
                <w:bCs/>
                <w:sz w:val="24"/>
                <w:szCs w:val="24"/>
              </w:rPr>
            </w:r>
            <w:r/>
          </w:p>
        </w:tc>
        <w:tc>
          <w:tcPr>
            <w:gridSpan w:val="2"/>
            <w:tcW w:w="7154" w:type="dxa"/>
            <w:vAlign w:val="center"/>
            <w:textDirection w:val="lrTb"/>
            <w:noWrap w:val="false"/>
          </w:tcPr>
          <w:p>
            <w:pPr>
              <w:pStyle w:val="911"/>
              <w:widowControl/>
              <w:rPr>
                <w:rFonts w:ascii="宋体" w:hAnsi="宋体" w:eastAsia="宋体" w:cs="宋体"/>
                <w:b/>
                <w:bCs/>
                <w:sz w:val="24"/>
                <w:szCs w:val="24"/>
              </w:rPr>
            </w:pPr>
            <w:r>
              <w:rPr>
                <w:rFonts w:hint="eastAsia" w:ascii="宋体" w:hAnsi="宋体" w:eastAsia="宋体" w:cs="宋体"/>
                <w:b/>
                <w:bCs/>
                <w:sz w:val="24"/>
                <w:szCs w:val="24"/>
              </w:rPr>
              <w:t xml:space="preserve">智算资源管理云平台服务围绕国产信息技术应用创新要求及人工智能发展要求，提供对国产X86架构CPU、人工智能深度计算单元（DCU）及GPU的支持，有效整合和利用基础设施资源，实现基础设施层的统一管理和调度，提供虚拟化、容器、GPU独占、DCU等多元算力，以满足多样化的应用需求和用户场景。</w:t>
            </w:r>
            <w:r>
              <w:rPr>
                <w:rFonts w:ascii="宋体" w:hAnsi="宋体" w:eastAsia="宋体" w:cs="宋体"/>
                <w:b/>
                <w:bCs/>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GPU直通和虚拟化</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管理平台应同时支持主流GPU设备的直通和虚拟化，支持云服务器挂载和卸载GPU设备，支持设置GPU配额管理，可基于租户和项目提供GPU配额管理，同时支持查看GPU监控，可查看监控指标功耗限制、内存总量、温度、功耗、芯片频率、算力使用率、内存已用量、内存使用率等指标。</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裸金属管理</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支持裸金属申请、创建、修改、监控、告警、删除生命周期管理，裸金属支持软装版和智能网卡版裸金属服务，支持为裸金属打标签；支持对配置了算力加速卡的裸金属实例管理。</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裸金属监控</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支持查看GPU监控，支持配置了算力加速卡的裸金属实例管理，支持查看GPU/DCU监控信息，包括：指标功耗限制、内存总量、温度、功耗、芯片频率、算力使用率、内存已用量、内存使用率。</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硬件设备直通</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管理平台须支持PCI（passthrough）透传方式使用服务器上的磁盘、GPU、USB、国产GPU物理设备；针对GPU设备支持GPU设备的启用、禁用操作，可查看GPU设备详细信息，包含：总线、类型、状态、容量、厂家、型号、所在物理主机、挂载实例、别名等信息。</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多租户管理</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支持多租户管理，提供统一的认证、授权、审计管理框架。支持设置内置用户、注册用户等，支持对每一种用户绑定角色类型，赋予相应的权限。</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平台资源管理</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支持用户对算力资源的各项服务进行重启、停止监控等操作。</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支持用户对节点管理、网络管理、用户与配额管理等功能</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运维与监控功能</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支持提供一个针对平台系统组件、计算资源池、存储资源池、网络资源池、各种中间件、各种服务的全方位资源监控、统计、告警的功能。</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1、支持通过监控面板查看监控数据的功能，将核心服务监控指标集中呈现在一张监控面板里。</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支持自动监控和人工手动安装监控，支持自定义监控面板，支持自定义显示监控指标，支持按不同监控指标进行排序，支持导入导出监控数据。</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2、支持用户从业务角度集中管理其业务涉及到裸金属服务器、带宽、数据库、弹性IP等资源。</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3、支持不同维度指标配置告警规则，支持对多个服务器资源同时添加告警规则，支持随时对告警规则进行修改，支持对告警规则进行启用、停止、删除等灵活操作，支持告警规则的导入和导出。</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4、支持所有智算服务的数量统计（包含正常和总数）。支持按主机集群维度、按物理节点维度、按项目维度统计各种智算服务资源。</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（三）</w:t>
            </w:r>
            <w:r>
              <w:rPr>
                <w:rFonts w:ascii="宋体" w:hAnsi="宋体" w:eastAsia="宋体" w:cs="宋体"/>
                <w:b/>
                <w:bCs/>
                <w:sz w:val="24"/>
                <w:szCs w:val="24"/>
              </w:rPr>
            </w:r>
            <w:r/>
          </w:p>
        </w:tc>
        <w:tc>
          <w:tcPr>
            <w:tcW w:w="582" w:type="dxa"/>
            <w:vAlign w:val="center"/>
            <w:vMerge w:val="restart"/>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人工智能大模型管理平台服务要求</w:t>
            </w:r>
            <w:r>
              <w:rPr>
                <w:rFonts w:ascii="宋体" w:hAnsi="宋体" w:eastAsia="宋体" w:cs="宋体"/>
                <w:b/>
                <w:bCs/>
                <w:sz w:val="24"/>
                <w:szCs w:val="24"/>
              </w:rPr>
            </w:r>
            <w:r/>
          </w:p>
        </w:tc>
        <w:tc>
          <w:tcPr>
            <w:gridSpan w:val="2"/>
            <w:tcW w:w="7154" w:type="dxa"/>
            <w:vAlign w:val="center"/>
            <w:textDirection w:val="lrTb"/>
            <w:noWrap w:val="false"/>
          </w:tcPr>
          <w:p>
            <w:pPr>
              <w:pStyle w:val="911"/>
              <w:widowControl/>
              <w:rPr>
                <w:rFonts w:ascii="宋体" w:hAnsi="宋体" w:eastAsia="宋体" w:cs="宋体"/>
                <w:b/>
                <w:bCs/>
                <w:sz w:val="24"/>
                <w:szCs w:val="24"/>
              </w:rPr>
            </w:pPr>
            <w:r/>
            <w:bookmarkStart w:id="193" w:name="_Hlk211072360"/>
            <w:r>
              <w:rPr>
                <w:rFonts w:hint="eastAsia" w:ascii="宋体" w:hAnsi="宋体" w:eastAsia="宋体" w:cs="宋体"/>
                <w:b/>
                <w:bCs/>
                <w:sz w:val="24"/>
                <w:szCs w:val="24"/>
              </w:rPr>
              <w:t xml:space="preserve">人工智能大模型管理平台</w:t>
            </w:r>
            <w:bookmarkEnd w:id="193"/>
            <w:r>
              <w:rPr>
                <w:rFonts w:hint="eastAsia" w:ascii="宋体" w:hAnsi="宋体" w:eastAsia="宋体" w:cs="宋体"/>
                <w:b/>
                <w:bCs/>
                <w:sz w:val="24"/>
                <w:szCs w:val="24"/>
              </w:rPr>
              <w:t xml:space="preserve">服务是将AI算法模型及相关能力封装为服务，降低技术使用门槛；通过共享模型，提高资源利用效率；具备灵活的应用适配能力，能够快速融入各种业务场景，提供个性化的解决方案。</w:t>
            </w:r>
            <w:r>
              <w:rPr>
                <w:rFonts w:ascii="宋体" w:hAnsi="宋体" w:eastAsia="宋体" w:cs="宋体"/>
                <w:b/>
                <w:bCs/>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模型部署</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1、模型部署功能支持将训练好的模型集成到生产环境中，使其能够在实际应用中处理数据和提供AI服务。在部署过程中，支持将模型的结构和权重、预处理/后处理逻辑一起封装，确保模型在部署后的正常运行。部署成功后支持提供可调用的服务，支持模型部署列表的上下线管理并支持根据模型状态、模型名称进行筛选和搜索。</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2、支持部署预置模型和用户训练后的自定义模型。</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模型中心</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模型中心用于展示和分享各类模型的公共空间，便于用户直观了解模型、发现新模型。</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1、支持模型上架、模型删除、模型详情、模型仓库、模型广场等功能。</w:t>
            </w:r>
            <w:r>
              <w:rPr>
                <w:rFonts w:ascii="宋体" w:hAnsi="宋体" w:eastAsia="宋体" w:cs="宋体"/>
                <w:sz w:val="24"/>
                <w:szCs w:val="24"/>
              </w:rPr>
            </w:r>
            <w:r/>
          </w:p>
          <w:p>
            <w:pPr>
              <w:pStyle w:val="911"/>
              <w:widowControl/>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、支持每个模型都有详细的介绍页面，包括模型的名称、所属领域、功能特点、API示例、适用场景等信息。</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模型体验</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支持预置模型体验模块：为用户提供一个无需复杂设置，即可快速试用模型的环境，让用户在实际使用中感受模型的效果和性能，包括模型选择、文本对话、创建新对话等能力。</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模型调优</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模型调优模块为用户提供了一系列用于模型训练和调优的工具，帮助用户根据自己的需求对模型进行定制化开发。</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1、支持模型调优列表功能，展示用户创建的所有调优任务及其相关信息，以及对每个调优任务，用户可以进行查看、删除、停止训练等操作。</w:t>
            </w:r>
            <w:r>
              <w:rPr>
                <w:rFonts w:ascii="宋体" w:hAnsi="宋体" w:eastAsia="宋体" w:cs="宋体"/>
                <w:sz w:val="24"/>
                <w:szCs w:val="24"/>
              </w:rPr>
            </w:r>
            <w:r/>
          </w:p>
          <w:p>
            <w:pPr>
              <w:pStyle w:val="911"/>
              <w:widowControl/>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、支持训练新模型功能，支持用户使用自己的数据和平台提供的工具，基于基础模型训练一个全新的模型。在训练新模型时，支持用户进行一系列的参数设置。</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数据管理</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1、支持用户进行数据集的创建、管理和维护功能，确保用户可使用创建的数据进行模型训练和调优。</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支持新建数据集,支持用户定义数据集的基本信息，如数据集名称、数据集类型、描述等信息。</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2、支持数据集列表查看，支持列表展示用户创建的所有数据集，以及对数据集的相关操作，如数据预览、数据导入、新建版本、数据删除以及数据文件下载等功能。</w:t>
            </w:r>
            <w:r>
              <w:rPr>
                <w:rFonts w:ascii="宋体" w:hAnsi="宋体" w:eastAsia="宋体" w:cs="宋体"/>
                <w:sz w:val="24"/>
                <w:szCs w:val="24"/>
              </w:rPr>
            </w:r>
            <w:r/>
          </w:p>
          <w:p>
            <w:pPr>
              <w:pStyle w:val="911"/>
              <w:widowControl/>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、支持数据向量化。支持把各种类型的数据转化为数值向量，以便进行后续的分析、建模和预测等任务。</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智能体应用构建</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支持快速构建智能体应用，创建过程中支持AI模型的温度、输出的Token数（0～1000000）等参数设置。支持通过引用知识库/非引用知识库的方式设置提示词模板，并可在线调试预览Agent智能体应用。</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582" w:type="dxa"/>
            <w:vAlign w:val="center"/>
            <w:vMerge w:val="continue"/>
            <w:textDirection w:val="lrTb"/>
            <w:noWrap w:val="false"/>
          </w:tcPr>
          <w:p>
            <w:pPr>
              <w:pStyle w:val="911"/>
              <w:widowControl/>
              <w:rPr>
                <w:rFonts w:ascii="宋体" w:hAnsi="宋体" w:eastAsia="宋体" w:cs="宋体"/>
                <w:b/>
                <w:bCs/>
                <w:sz w:val="24"/>
                <w:szCs w:val="24"/>
              </w:rPr>
            </w:pPr>
            <w:r>
              <w:rPr>
                <w:rFonts w:ascii="宋体" w:hAnsi="宋体" w:eastAsia="宋体" w:cs="宋体"/>
                <w:b/>
                <w:bCs/>
                <w:sz w:val="24"/>
                <w:szCs w:val="24"/>
              </w:rPr>
            </w:r>
            <w:r/>
          </w:p>
        </w:tc>
        <w:tc>
          <w:tcPr>
            <w:tcW w:w="674"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系统管理</w:t>
            </w:r>
            <w:r>
              <w:rPr>
                <w:rFonts w:ascii="宋体" w:hAnsi="宋体" w:eastAsia="宋体" w:cs="宋体"/>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支持APIKEY管理以及算力单元管理等功能。</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1、支持提供 API KEY的检索、生成、查看、删除等管理功能，并可动态配置API KEY列表的展示内容。</w:t>
            </w:r>
            <w:r>
              <w:rPr>
                <w:rFonts w:ascii="宋体" w:hAnsi="宋体" w:eastAsia="宋体" w:cs="宋体"/>
                <w:sz w:val="24"/>
                <w:szCs w:val="24"/>
              </w:rPr>
            </w:r>
            <w:r/>
          </w:p>
          <w:p>
            <w:pPr>
              <w:pStyle w:val="911"/>
              <w:widowControl/>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、支持对GPU集群节点和加速卡的统一管理监控。包括节点数量、加速卡</w:t>
            </w:r>
            <w:r>
              <w:rPr>
                <w:rFonts w:hint="eastAsia" w:ascii="宋体" w:hAnsi="宋体" w:eastAsia="宋体" w:cs="宋体"/>
                <w:sz w:val="24"/>
                <w:szCs w:val="24"/>
              </w:rPr>
              <w:t xml:space="preserve">数量、加速卡显存总量、使用量、使用率占比、内存总量、使用量、使用占比的监测。对算力集群单个节点的监测包括节点名称、IP地址、运行状态、加速卡型号、加速卡数量、加速卡显存、CPU使用率、内存使用率、磁盘使用率等多个监测维度。对加速卡的监测维度包括:各型号加速卡数量占比、各型号加速卡显存总量、使用量、显存使用率、各型号加速卡算力使用率TOP3、各型号加速卡显存平均使用率、最高算力使用率等维度。并支持对单个加速卡细粒度的使用监测，包括设备ID、加速卡型号、所属算力节点、显存使用率、算力使用率、芯片频率等维度信息。</w:t>
            </w:r>
            <w:r>
              <w:rPr>
                <w:rFonts w:ascii="宋体" w:hAnsi="宋体" w:eastAsia="宋体" w:cs="宋体"/>
                <w:sz w:val="24"/>
                <w:szCs w:val="24"/>
              </w:rPr>
            </w:r>
            <w:r/>
          </w:p>
        </w:tc>
      </w:tr>
      <w:tr>
        <w:trPr>
          <w:trHeight w:val="312"/>
        </w:trPr>
        <w:tc>
          <w:tcPr>
            <w:tcW w:w="515" w:type="dxa"/>
            <w:vAlign w:val="center"/>
            <w:vMerge w:val="restart"/>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（四）</w:t>
            </w:r>
            <w:r>
              <w:rPr>
                <w:rFonts w:ascii="宋体" w:hAnsi="宋体" w:eastAsia="宋体" w:cs="宋体"/>
                <w:b/>
                <w:bCs/>
                <w:sz w:val="24"/>
                <w:szCs w:val="24"/>
              </w:rPr>
            </w:r>
            <w:r/>
          </w:p>
        </w:tc>
        <w:tc>
          <w:tcPr>
            <w:tcW w:w="582" w:type="dxa"/>
            <w:vAlign w:val="center"/>
            <w:vMerge w:val="restart"/>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托管机房</w:t>
            </w:r>
            <w:r>
              <w:rPr>
                <w:rFonts w:ascii="宋体" w:hAnsi="宋体" w:eastAsia="宋体" w:cs="宋体"/>
                <w:b/>
                <w:bCs/>
                <w:sz w:val="24"/>
                <w:szCs w:val="24"/>
              </w:rPr>
            </w:r>
            <w:r/>
          </w:p>
        </w:tc>
        <w:tc>
          <w:tcPr>
            <w:tcW w:w="674" w:type="dxa"/>
            <w:vAlign w:val="center"/>
            <w:vMerge w:val="restart"/>
            <w:textDirection w:val="lrTb"/>
            <w:noWrap w:val="false"/>
          </w:tcPr>
          <w:p>
            <w:pPr>
              <w:pStyle w:val="911"/>
              <w:widowControl/>
              <w:rPr>
                <w:rFonts w:ascii="宋体" w:hAnsi="宋体" w:eastAsia="宋体" w:cs="宋体"/>
                <w:b/>
                <w:bCs/>
                <w:sz w:val="24"/>
                <w:szCs w:val="24"/>
              </w:rPr>
            </w:pPr>
            <w:r>
              <w:rPr>
                <w:rFonts w:hint="eastAsia" w:ascii="宋体" w:hAnsi="宋体" w:eastAsia="宋体" w:cs="宋体"/>
                <w:b/>
                <w:bCs/>
                <w:sz w:val="24"/>
                <w:szCs w:val="24"/>
              </w:rPr>
              <w:t xml:space="preserve">机房要求</w:t>
            </w:r>
            <w:r>
              <w:rPr>
                <w:rFonts w:ascii="宋体" w:hAnsi="宋体" w:eastAsia="宋体" w:cs="宋体"/>
                <w:b/>
                <w:bCs/>
                <w:sz w:val="24"/>
                <w:szCs w:val="24"/>
              </w:rPr>
            </w:r>
            <w:r/>
          </w:p>
        </w:tc>
        <w:tc>
          <w:tcPr>
            <w:tcW w:w="3226" w:type="dxa"/>
            <w:vAlign w:val="center"/>
            <w:vMerge w:val="restart"/>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机房基础环境符合国家机房相关标准，提供完善的空调、供配电、防雷接地、消防等基础环境设施服务，提供不低于42U标准机柜，满足设备托管要求。机房至少需接入双路市电，机柜配置双PDU并分别接入一路市电，机房配备UPS、柴油发电机等应急设施。</w:t>
            </w:r>
            <w:r>
              <w:rPr>
                <w:rFonts w:ascii="宋体" w:hAnsi="宋体" w:eastAsia="宋体" w:cs="宋体"/>
                <w:sz w:val="24"/>
                <w:szCs w:val="24"/>
              </w:rPr>
            </w:r>
            <w:r/>
          </w:p>
        </w:tc>
      </w:tr>
      <w:tr>
        <w:trPr>
          <w:trHeight w:val="20"/>
        </w:trPr>
        <w:tc>
          <w:tcPr>
            <w:tcW w:w="515"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(五)</w:t>
            </w:r>
            <w:r>
              <w:rPr>
                <w:rFonts w:ascii="宋体" w:hAnsi="宋体" w:eastAsia="宋体" w:cs="宋体"/>
                <w:b/>
                <w:bCs/>
                <w:sz w:val="24"/>
                <w:szCs w:val="24"/>
              </w:rPr>
            </w:r>
            <w:r/>
          </w:p>
        </w:tc>
        <w:tc>
          <w:tcPr>
            <w:gridSpan w:val="2"/>
            <w:tcW w:w="2306" w:type="dxa"/>
            <w:vAlign w:val="center"/>
            <w:textDirection w:val="lrTb"/>
            <w:noWrap w:val="false"/>
          </w:tcPr>
          <w:p>
            <w:pPr>
              <w:pStyle w:val="911"/>
              <w:jc w:val="center"/>
              <w:widowControl/>
              <w:rPr>
                <w:rFonts w:ascii="宋体" w:hAnsi="宋体" w:eastAsia="宋体" w:cs="宋体"/>
                <w:b/>
                <w:bCs/>
                <w:sz w:val="24"/>
                <w:szCs w:val="24"/>
              </w:rPr>
            </w:pPr>
            <w:r>
              <w:rPr>
                <w:rFonts w:hint="eastAsia" w:ascii="宋体" w:hAnsi="宋体" w:eastAsia="宋体" w:cs="宋体"/>
                <w:b/>
                <w:bCs/>
                <w:sz w:val="24"/>
                <w:szCs w:val="24"/>
              </w:rPr>
              <w:t xml:space="preserve">网络安全要求</w:t>
            </w:r>
            <w:r>
              <w:rPr>
                <w:rFonts w:ascii="宋体" w:hAnsi="宋体" w:eastAsia="宋体" w:cs="宋体"/>
                <w:b/>
                <w:bCs/>
                <w:sz w:val="24"/>
                <w:szCs w:val="24"/>
              </w:rPr>
            </w:r>
            <w:r/>
          </w:p>
        </w:tc>
        <w:tc>
          <w:tcPr>
            <w:tcW w:w="3226" w:type="dxa"/>
            <w:vAlign w:val="center"/>
            <w:textDirection w:val="lrTb"/>
            <w:noWrap w:val="false"/>
          </w:tcPr>
          <w:p>
            <w:pPr>
              <w:pStyle w:val="911"/>
              <w:widowControl/>
              <w:rPr>
                <w:rFonts w:ascii="宋体" w:hAnsi="宋体" w:eastAsia="宋体" w:cs="宋体"/>
                <w:sz w:val="24"/>
                <w:szCs w:val="24"/>
              </w:rPr>
            </w:pPr>
            <w:r>
              <w:rPr>
                <w:rFonts w:hint="eastAsia" w:ascii="宋体" w:hAnsi="宋体" w:eastAsia="宋体" w:cs="宋体"/>
                <w:sz w:val="24"/>
                <w:szCs w:val="24"/>
              </w:rPr>
              <w:t xml:space="preserve">支持多台集群定制部署，集群部署时包括但不限于万兆业务网交换机及辅料费用等配套设施。</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需提供对物理服务器集群所需的网络服务。</w:t>
            </w:r>
            <w:r>
              <w:rPr>
                <w:rFonts w:ascii="宋体" w:hAnsi="宋体" w:eastAsia="宋体" w:cs="宋体"/>
                <w:sz w:val="24"/>
                <w:szCs w:val="24"/>
              </w:rPr>
            </w:r>
            <w:r/>
          </w:p>
          <w:p>
            <w:pPr>
              <w:pStyle w:val="911"/>
              <w:widowControl/>
              <w:rPr>
                <w:rFonts w:ascii="宋体" w:hAnsi="宋体" w:eastAsia="宋体" w:cs="宋体"/>
                <w:sz w:val="24"/>
                <w:szCs w:val="24"/>
              </w:rPr>
            </w:pPr>
            <w:r>
              <w:rPr>
                <w:rFonts w:hint="eastAsia" w:ascii="宋体" w:hAnsi="宋体" w:eastAsia="宋体" w:cs="宋体"/>
                <w:sz w:val="24"/>
                <w:szCs w:val="24"/>
              </w:rPr>
              <w:t xml:space="preserve">需通过2条冗余裸光纤接入无锡市新吴区电子政务外网网络核心。</w:t>
            </w:r>
            <w:r>
              <w:rPr>
                <w:rFonts w:ascii="宋体" w:hAnsi="宋体" w:eastAsia="宋体" w:cs="宋体"/>
                <w:sz w:val="24"/>
                <w:szCs w:val="24"/>
              </w:rPr>
            </w:r>
            <w:r/>
          </w:p>
        </w:tc>
      </w:tr>
    </w:tbl>
    <w:p>
      <w:pPr>
        <w:pStyle w:val="911"/>
        <w:spacing w:line="360" w:lineRule="auto"/>
        <w:rPr>
          <w:rFonts w:ascii="宋体" w:hAnsi="宋体" w:cs="宋体"/>
          <w:sz w:val="24"/>
          <w:szCs w:val="24"/>
        </w:rPr>
      </w:pPr>
      <w:r>
        <w:rPr>
          <w:rFonts w:ascii="宋体" w:hAnsi="宋体" w:cs="宋体"/>
          <w:sz w:val="24"/>
          <w:szCs w:val="24"/>
        </w:rPr>
      </w:r>
      <w:r/>
    </w:p>
    <w:p>
      <w:pPr>
        <w:pStyle w:val="913"/>
        <w:numPr>
          <w:ilvl w:val="0"/>
          <w:numId w:val="5"/>
        </w:numPr>
        <w:jc w:val="left"/>
        <w:spacing w:before="0" w:after="0" w:line="500" w:lineRule="exact"/>
        <w:rPr>
          <w:rFonts w:ascii="宋体" w:hAnsi="宋体" w:eastAsia="宋体"/>
          <w:sz w:val="24"/>
          <w:szCs w:val="24"/>
        </w:rPr>
      </w:pPr>
      <w:r>
        <w:rPr>
          <w:rFonts w:hint="eastAsia" w:ascii="宋体" w:hAnsi="宋体" w:eastAsia="宋体"/>
          <w:sz w:val="24"/>
          <w:szCs w:val="24"/>
        </w:rPr>
        <w:t xml:space="preserve">服务能力及相关要求</w:t>
      </w:r>
      <w:r>
        <w:rPr>
          <w:rFonts w:ascii="宋体" w:hAnsi="宋体" w:eastAsia="宋体"/>
          <w:sz w:val="24"/>
          <w:szCs w:val="24"/>
        </w:rPr>
      </w:r>
      <w:r/>
    </w:p>
    <w:p>
      <w:pPr>
        <w:pStyle w:val="914"/>
        <w:numPr>
          <w:ilvl w:val="0"/>
          <w:numId w:val="6"/>
        </w:numPr>
        <w:ind w:left="0" w:firstLine="482"/>
        <w:spacing w:before="0" w:after="0" w:line="500" w:lineRule="exact"/>
        <w:rPr>
          <w:rFonts w:ascii="宋体" w:hAnsi="宋体" w:eastAsia="宋体"/>
          <w:sz w:val="24"/>
          <w:szCs w:val="24"/>
        </w:rPr>
      </w:pPr>
      <w:r/>
      <w:bookmarkStart w:id="194" w:name="_Toc209951699"/>
      <w:r>
        <w:rPr>
          <w:rFonts w:hint="eastAsia" w:ascii="宋体" w:hAnsi="宋体" w:eastAsia="宋体"/>
          <w:sz w:val="24"/>
          <w:szCs w:val="24"/>
        </w:rPr>
        <w:t xml:space="preserve">服务质量要求</w:t>
      </w:r>
      <w:bookmarkEnd w:id="194"/>
      <w:r>
        <w:rPr>
          <w:rFonts w:ascii="宋体" w:hAnsi="宋体" w:eastAsia="宋体"/>
          <w:sz w:val="24"/>
          <w:szCs w:val="24"/>
        </w:rPr>
      </w:r>
      <w:r/>
    </w:p>
    <w:p>
      <w:pPr>
        <w:pStyle w:val="1003"/>
        <w:numPr>
          <w:ilvl w:val="0"/>
          <w:numId w:val="7"/>
        </w:numPr>
        <w:ind w:left="0" w:firstLine="480"/>
        <w:spacing w:line="500" w:lineRule="exact"/>
        <w:rPr>
          <w:rFonts w:ascii="宋体" w:hAnsi="宋体" w:cs="宋体"/>
          <w:sz w:val="24"/>
          <w:szCs w:val="24"/>
        </w:rPr>
      </w:pPr>
      <w:r>
        <w:rPr>
          <w:rFonts w:hint="eastAsia" w:ascii="宋体" w:hAnsi="宋体" w:cs="宋体"/>
          <w:sz w:val="24"/>
          <w:szCs w:val="24"/>
        </w:rPr>
        <w:t xml:space="preserve">服务可用性要求</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服务不可用定义：依照物理主机服务系统中日志显示，因平台原因GPU物理裸金属服务连续超过5分钟无法访问，低于5分钟的不可用时间不计算在内。</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服务可用性，每服务周期服务可用性计算方式：</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服务可用性=（（服务周期总分钟数-服务不可用分钟数）/服务周期总分钟数）×100%</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按照每服务周期为一年进行计算，物理主机服务每年的服务可用性不低于99%（应用导致的不可用及特殊情况除外）。</w:t>
      </w:r>
      <w:r>
        <w:rPr>
          <w:rFonts w:ascii="宋体" w:hAnsi="宋体" w:eastAsia="宋体"/>
          <w:sz w:val="24"/>
          <w:szCs w:val="24"/>
        </w:rPr>
      </w:r>
      <w:r/>
    </w:p>
    <w:p>
      <w:pPr>
        <w:pStyle w:val="1003"/>
        <w:numPr>
          <w:ilvl w:val="0"/>
          <w:numId w:val="7"/>
        </w:numPr>
        <w:ind w:left="0" w:firstLine="480"/>
        <w:spacing w:line="500" w:lineRule="exact"/>
        <w:rPr>
          <w:rFonts w:ascii="宋体" w:hAnsi="宋体" w:eastAsia="宋体"/>
          <w:sz w:val="24"/>
          <w:szCs w:val="24"/>
        </w:rPr>
      </w:pPr>
      <w:r>
        <w:rPr>
          <w:rFonts w:hint="eastAsia" w:ascii="宋体" w:hAnsi="宋体" w:eastAsia="宋体"/>
          <w:sz w:val="24"/>
          <w:szCs w:val="24"/>
        </w:rPr>
        <w:t xml:space="preserve">服务响应要求</w:t>
      </w:r>
      <w:r>
        <w:rPr>
          <w:rFonts w:ascii="宋体" w:hAnsi="宋体" w:eastAsia="宋体"/>
          <w:sz w:val="24"/>
          <w:szCs w:val="24"/>
        </w:rPr>
      </w:r>
      <w:r/>
    </w:p>
    <w:p>
      <w:pPr>
        <w:pStyle w:val="1003"/>
        <w:ind w:left="480" w:firstLine="0"/>
        <w:spacing w:line="500" w:lineRule="exact"/>
        <w:rPr>
          <w:rFonts w:ascii="宋体" w:hAnsi="宋体" w:eastAsia="宋体"/>
          <w:sz w:val="24"/>
          <w:szCs w:val="24"/>
        </w:rPr>
      </w:pPr>
      <w:r>
        <w:rPr>
          <w:rFonts w:hint="eastAsia" w:ascii="宋体" w:hAnsi="宋体" w:eastAsia="宋体"/>
          <w:sz w:val="24"/>
          <w:szCs w:val="24"/>
        </w:rPr>
        <w:t xml:space="preserve">采购人提出算力服务要求后，7个日历天内能够完全响应业务需求。</w:t>
      </w:r>
      <w:r>
        <w:rPr>
          <w:rFonts w:ascii="宋体" w:hAnsi="宋体" w:eastAsia="宋体"/>
          <w:sz w:val="24"/>
          <w:szCs w:val="24"/>
        </w:rPr>
      </w:r>
      <w:r/>
    </w:p>
    <w:p>
      <w:pPr>
        <w:pStyle w:val="1003"/>
        <w:numPr>
          <w:ilvl w:val="0"/>
          <w:numId w:val="7"/>
        </w:numPr>
        <w:ind w:left="0" w:firstLine="480"/>
        <w:spacing w:line="500" w:lineRule="exact"/>
        <w:rPr>
          <w:rFonts w:ascii="宋体" w:hAnsi="宋体" w:eastAsia="宋体"/>
          <w:sz w:val="24"/>
          <w:szCs w:val="24"/>
        </w:rPr>
      </w:pPr>
      <w:r>
        <w:rPr>
          <w:rFonts w:hint="eastAsia" w:ascii="宋体" w:hAnsi="宋体" w:eastAsia="宋体"/>
          <w:sz w:val="24"/>
          <w:szCs w:val="24"/>
        </w:rPr>
        <w:t xml:space="preserve">故障应急响应要求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需制定完备的应急预案，并满足以下最低响应时限：</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重大故障（如服务中断、数据丢失）：15分钟内响应，2小时内恢复或提供临时解决方案；</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严重故障（如部分服务不可用）：30分钟内响应，4小时内恢复或提供降级方案；</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一般故障（如性能下降、非核心功能异常）：1小时内响应，8小时内解决。</w:t>
      </w:r>
      <w:r>
        <w:rPr>
          <w:rFonts w:ascii="宋体" w:hAnsi="宋体" w:eastAsia="宋体"/>
          <w:sz w:val="24"/>
          <w:szCs w:val="24"/>
        </w:rPr>
      </w:r>
      <w:r/>
    </w:p>
    <w:p>
      <w:pPr>
        <w:pStyle w:val="1003"/>
        <w:numPr>
          <w:ilvl w:val="0"/>
          <w:numId w:val="7"/>
        </w:numPr>
        <w:ind w:left="0" w:firstLine="480"/>
        <w:spacing w:line="500" w:lineRule="exact"/>
        <w:rPr>
          <w:rFonts w:ascii="宋体" w:hAnsi="宋体" w:eastAsia="宋体"/>
          <w:sz w:val="24"/>
          <w:szCs w:val="24"/>
        </w:rPr>
      </w:pPr>
      <w:r>
        <w:rPr>
          <w:rFonts w:hint="eastAsia" w:ascii="宋体" w:hAnsi="宋体" w:eastAsia="宋体"/>
          <w:sz w:val="24"/>
          <w:szCs w:val="24"/>
        </w:rPr>
        <w:t xml:space="preserve">服务报告要求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要求每季度定时提交服务报告，包括但不限于故障清单(含级别、起止时间、根本原因、改进措施)、算力使用清单及使用情况、巡检异常与处置、GPU/CPU利用率等。以及采购人交办的其他报告。</w:t>
      </w:r>
      <w:r>
        <w:rPr>
          <w:rFonts w:ascii="宋体" w:hAnsi="宋体" w:eastAsia="宋体"/>
          <w:sz w:val="24"/>
          <w:szCs w:val="24"/>
        </w:rPr>
      </w:r>
      <w:r/>
    </w:p>
    <w:p>
      <w:pPr>
        <w:pStyle w:val="1003"/>
        <w:numPr>
          <w:ilvl w:val="0"/>
          <w:numId w:val="7"/>
        </w:numPr>
        <w:ind w:left="0" w:firstLine="480"/>
        <w:spacing w:line="500" w:lineRule="exact"/>
        <w:rPr>
          <w:rFonts w:ascii="宋体" w:hAnsi="宋体" w:eastAsia="宋体"/>
          <w:sz w:val="24"/>
          <w:szCs w:val="24"/>
        </w:rPr>
      </w:pPr>
      <w:r>
        <w:rPr>
          <w:rFonts w:hint="eastAsia" w:ascii="宋体" w:hAnsi="宋体" w:eastAsia="宋体"/>
          <w:sz w:val="24"/>
          <w:szCs w:val="24"/>
        </w:rPr>
        <w:t xml:space="preserve">资料台账规范及完整度要求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要求及时规范整理诸如资产台账(含GPU/NPU型号、SN)、拓扑台账(服务器、网络、存储等)、巡检台账(日/周/月巡检表、照片、异常记录)、算力服务器使用台账(使用部门、部署的模型、使用的资源、使用情况)等。</w:t>
      </w:r>
      <w:r>
        <w:rPr>
          <w:rFonts w:ascii="宋体" w:hAnsi="宋体" w:eastAsia="宋体"/>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服务考核要求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采购人将对中标人实施半年度考核，考核结果未达到考核要求的情况下，根据考核分值扣除项目合同费用。</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考核内容（满分100分，扣完为止）：</w:t>
      </w:r>
      <w:r>
        <w:rPr>
          <w:rFonts w:ascii="宋体" w:hAnsi="宋体" w:eastAsia="宋体"/>
          <w:sz w:val="24"/>
          <w:szCs w:val="24"/>
        </w:rPr>
      </w:r>
      <w:r/>
    </w:p>
    <w:tbl>
      <w:tblPr>
        <w:tblW w:w="102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562"/>
        <w:gridCol w:w="2228"/>
        <w:gridCol w:w="952"/>
        <w:gridCol w:w="4772"/>
      </w:tblGrid>
      <w:tr>
        <w:trPr>
          <w:trHeight w:val="567"/>
        </w:trPr>
        <w:tc>
          <w:tcPr>
            <w:tcW w:w="701" w:type="dxa"/>
            <w:vAlign w:val="center"/>
            <w:textDirection w:val="lrTb"/>
            <w:noWrap w:val="false"/>
          </w:tcPr>
          <w:p>
            <w:pPr>
              <w:pStyle w:val="973"/>
              <w:jc w:val="center"/>
              <w:spacing w:before="0" w:beforeAutospacing="0" w:after="0" w:afterAutospacing="0"/>
            </w:pPr>
            <w:r>
              <w:rPr>
                <w:rFonts w:hint="eastAsia"/>
              </w:rPr>
              <w:t xml:space="preserve">序号</w:t>
            </w:r>
            <w:r/>
          </w:p>
        </w:tc>
        <w:tc>
          <w:tcPr>
            <w:tcW w:w="1562" w:type="dxa"/>
            <w:vAlign w:val="center"/>
            <w:textDirection w:val="lrTb"/>
            <w:noWrap w:val="false"/>
          </w:tcPr>
          <w:p>
            <w:pPr>
              <w:pStyle w:val="973"/>
              <w:jc w:val="center"/>
              <w:spacing w:before="0" w:beforeAutospacing="0" w:after="0" w:afterAutospacing="0"/>
            </w:pPr>
            <w:r>
              <w:rPr>
                <w:rFonts w:hint="eastAsia"/>
              </w:rPr>
              <w:t xml:space="preserve">一级指标项</w:t>
            </w:r>
            <w:r/>
          </w:p>
        </w:tc>
        <w:tc>
          <w:tcPr>
            <w:tcW w:w="2228" w:type="dxa"/>
            <w:vAlign w:val="center"/>
            <w:textDirection w:val="lrTb"/>
            <w:noWrap w:val="false"/>
          </w:tcPr>
          <w:p>
            <w:pPr>
              <w:pStyle w:val="973"/>
              <w:jc w:val="center"/>
              <w:spacing w:before="0" w:beforeAutospacing="0" w:after="0" w:afterAutospacing="0"/>
            </w:pPr>
            <w:r>
              <w:rPr>
                <w:rFonts w:hint="eastAsia"/>
              </w:rPr>
              <w:t xml:space="preserve">二级指标项</w:t>
            </w:r>
            <w:r/>
          </w:p>
        </w:tc>
        <w:tc>
          <w:tcPr>
            <w:tcW w:w="952" w:type="dxa"/>
            <w:vAlign w:val="center"/>
            <w:textDirection w:val="lrTb"/>
            <w:noWrap w:val="false"/>
          </w:tcPr>
          <w:p>
            <w:pPr>
              <w:pStyle w:val="973"/>
              <w:jc w:val="center"/>
              <w:spacing w:before="0" w:beforeAutospacing="0" w:after="0" w:afterAutospacing="0"/>
            </w:pPr>
            <w:r>
              <w:rPr>
                <w:rFonts w:hint="eastAsia"/>
              </w:rPr>
              <w:t xml:space="preserve">分值</w:t>
            </w:r>
            <w:r/>
          </w:p>
        </w:tc>
        <w:tc>
          <w:tcPr>
            <w:tcW w:w="4772" w:type="dxa"/>
            <w:vAlign w:val="center"/>
            <w:textDirection w:val="lrTb"/>
            <w:noWrap w:val="false"/>
          </w:tcPr>
          <w:p>
            <w:pPr>
              <w:pStyle w:val="973"/>
              <w:jc w:val="center"/>
              <w:spacing w:before="0" w:beforeAutospacing="0" w:after="0" w:afterAutospacing="0"/>
            </w:pPr>
            <w:r>
              <w:rPr>
                <w:rFonts w:hint="eastAsia"/>
              </w:rPr>
              <w:t xml:space="preserve">定义及标准</w:t>
            </w:r>
            <w:r/>
          </w:p>
        </w:tc>
      </w:tr>
      <w:tr>
        <w:trPr>
          <w:trHeight w:val="786"/>
        </w:trPr>
        <w:tc>
          <w:tcPr>
            <w:tcW w:w="701" w:type="dxa"/>
            <w:vAlign w:val="center"/>
            <w:textDirection w:val="lrTb"/>
            <w:noWrap w:val="false"/>
          </w:tcPr>
          <w:p>
            <w:pPr>
              <w:pStyle w:val="973"/>
              <w:jc w:val="center"/>
              <w:spacing w:before="0" w:beforeAutospacing="0" w:after="0" w:afterAutospacing="0"/>
            </w:pPr>
            <w:r>
              <w:rPr>
                <w:rFonts w:hint="eastAsia"/>
              </w:rPr>
              <w:t xml:space="preserve">1</w:t>
            </w:r>
            <w:r/>
          </w:p>
        </w:tc>
        <w:tc>
          <w:tcPr>
            <w:tcW w:w="1562" w:type="dxa"/>
            <w:vAlign w:val="center"/>
            <w:textDirection w:val="lrTb"/>
            <w:noWrap w:val="false"/>
          </w:tcPr>
          <w:p>
            <w:pPr>
              <w:pStyle w:val="973"/>
              <w:jc w:val="center"/>
              <w:spacing w:before="0" w:beforeAutospacing="0" w:after="0" w:afterAutospacing="0"/>
            </w:pPr>
            <w:r>
              <w:rPr>
                <w:rFonts w:hint="eastAsia"/>
              </w:rPr>
              <w:t xml:space="preserve">资源储备（1</w:t>
            </w:r>
            <w:r>
              <w:t xml:space="preserve">0</w:t>
            </w:r>
            <w:r>
              <w:rPr>
                <w:rFonts w:hint="eastAsia"/>
              </w:rPr>
              <w:t xml:space="preserve">分）</w:t>
            </w:r>
            <w:r/>
          </w:p>
        </w:tc>
        <w:tc>
          <w:tcPr>
            <w:tcW w:w="2228" w:type="dxa"/>
            <w:vAlign w:val="center"/>
            <w:textDirection w:val="lrTb"/>
            <w:noWrap w:val="false"/>
          </w:tcPr>
          <w:p>
            <w:pPr>
              <w:pStyle w:val="973"/>
              <w:jc w:val="center"/>
              <w:spacing w:before="0" w:beforeAutospacing="0" w:after="0" w:afterAutospacing="0"/>
            </w:pPr>
            <w:r>
              <w:rPr>
                <w:rFonts w:hint="eastAsia"/>
              </w:rPr>
              <w:t xml:space="preserve">算力储备规模</w:t>
            </w:r>
            <w:r/>
          </w:p>
        </w:tc>
        <w:tc>
          <w:tcPr>
            <w:tcW w:w="952" w:type="dxa"/>
            <w:vAlign w:val="center"/>
            <w:textDirection w:val="lrTb"/>
            <w:noWrap w:val="false"/>
          </w:tcPr>
          <w:p>
            <w:pPr>
              <w:pStyle w:val="973"/>
              <w:jc w:val="center"/>
              <w:spacing w:before="0" w:beforeAutospacing="0" w:after="0" w:afterAutospacing="0"/>
            </w:pPr>
            <w:r>
              <w:rPr>
                <w:rFonts w:hint="eastAsia"/>
              </w:rPr>
              <w:t xml:space="preserve">1</w:t>
            </w:r>
            <w:r>
              <w:t xml:space="preserve">0</w:t>
            </w:r>
            <w:r/>
          </w:p>
        </w:tc>
        <w:tc>
          <w:tcPr>
            <w:tcW w:w="4772" w:type="dxa"/>
            <w:vAlign w:val="center"/>
            <w:textDirection w:val="lrTb"/>
            <w:noWrap w:val="false"/>
          </w:tcPr>
          <w:p>
            <w:pPr>
              <w:pStyle w:val="973"/>
              <w:spacing w:before="0" w:beforeAutospacing="0" w:after="0" w:afterAutospacing="0"/>
            </w:pPr>
            <w:r>
              <w:rPr>
                <w:rFonts w:hint="eastAsia"/>
              </w:rPr>
              <w:t xml:space="preserve">算力资源池的实施应保障一定的冗余储备，可应对业务对算力需求的变化。</w:t>
            </w:r>
            <w:r/>
          </w:p>
          <w:p>
            <w:pPr>
              <w:pStyle w:val="973"/>
              <w:spacing w:before="0" w:beforeAutospacing="0" w:after="0" w:afterAutospacing="0"/>
            </w:pPr>
            <w:r>
              <w:rPr>
                <w:rFonts w:hint="eastAsia"/>
              </w:rPr>
              <w:t xml:space="preserve">算力冗余规模占总规模，低于1</w:t>
            </w:r>
            <w:r>
              <w:t xml:space="preserve">0%</w:t>
            </w:r>
            <w:r>
              <w:rPr>
                <w:rFonts w:hint="eastAsia"/>
              </w:rPr>
              <w:t xml:space="preserve">且在7个工作日内未补充算力资源的一次扣2分。</w:t>
            </w:r>
            <w:r/>
          </w:p>
        </w:tc>
      </w:tr>
      <w:tr>
        <w:trPr>
          <w:trHeight w:val="786"/>
        </w:trPr>
        <w:tc>
          <w:tcPr>
            <w:tcW w:w="701" w:type="dxa"/>
            <w:vAlign w:val="center"/>
            <w:textDirection w:val="lrTb"/>
            <w:noWrap w:val="false"/>
          </w:tcPr>
          <w:p>
            <w:pPr>
              <w:pStyle w:val="973"/>
              <w:jc w:val="center"/>
              <w:spacing w:before="0" w:beforeAutospacing="0" w:after="0" w:afterAutospacing="0"/>
            </w:pPr>
            <w:r>
              <w:rPr>
                <w:rFonts w:hint="eastAsia"/>
              </w:rPr>
              <w:t xml:space="preserve">2</w:t>
            </w:r>
            <w:r/>
          </w:p>
        </w:tc>
        <w:tc>
          <w:tcPr>
            <w:tcW w:w="1562" w:type="dxa"/>
            <w:vAlign w:val="center"/>
            <w:vMerge w:val="restart"/>
            <w:textDirection w:val="lrTb"/>
            <w:noWrap w:val="false"/>
          </w:tcPr>
          <w:p>
            <w:pPr>
              <w:pStyle w:val="973"/>
              <w:jc w:val="center"/>
              <w:spacing w:before="0" w:beforeAutospacing="0" w:after="0" w:afterAutospacing="0"/>
            </w:pPr>
            <w:r>
              <w:rPr>
                <w:rFonts w:hint="eastAsia"/>
              </w:rPr>
              <w:t xml:space="preserve">服务运营（1</w:t>
            </w:r>
            <w:r>
              <w:t xml:space="preserve">5</w:t>
            </w:r>
            <w:r>
              <w:rPr>
                <w:rFonts w:hint="eastAsia"/>
              </w:rPr>
              <w:t xml:space="preserve">）</w:t>
            </w:r>
            <w:r/>
          </w:p>
        </w:tc>
        <w:tc>
          <w:tcPr>
            <w:tcW w:w="2228" w:type="dxa"/>
            <w:vAlign w:val="center"/>
            <w:textDirection w:val="lrTb"/>
            <w:noWrap w:val="false"/>
          </w:tcPr>
          <w:p>
            <w:pPr>
              <w:pStyle w:val="973"/>
              <w:jc w:val="center"/>
              <w:spacing w:before="0" w:beforeAutospacing="0" w:after="0" w:afterAutospacing="0"/>
            </w:pPr>
            <w:r>
              <w:rPr>
                <w:rFonts w:hint="eastAsia"/>
              </w:rPr>
              <w:t xml:space="preserve">资源调度效率</w:t>
            </w:r>
            <w:r/>
          </w:p>
        </w:tc>
        <w:tc>
          <w:tcPr>
            <w:tcW w:w="952" w:type="dxa"/>
            <w:vAlign w:val="center"/>
            <w:textDirection w:val="lrTb"/>
            <w:noWrap w:val="false"/>
          </w:tcPr>
          <w:p>
            <w:pPr>
              <w:pStyle w:val="973"/>
              <w:jc w:val="center"/>
              <w:spacing w:before="0" w:beforeAutospacing="0" w:after="0" w:afterAutospacing="0"/>
            </w:pPr>
            <w:r>
              <w:rPr>
                <w:rFonts w:hint="eastAsia"/>
              </w:rPr>
              <w:t xml:space="preserve">1</w:t>
            </w:r>
            <w:r>
              <w:t xml:space="preserve">0</w:t>
            </w:r>
            <w:r/>
          </w:p>
        </w:tc>
        <w:tc>
          <w:tcPr>
            <w:tcW w:w="4772" w:type="dxa"/>
            <w:vAlign w:val="center"/>
            <w:textDirection w:val="lrTb"/>
            <w:noWrap w:val="false"/>
          </w:tcPr>
          <w:p>
            <w:pPr>
              <w:pStyle w:val="973"/>
              <w:spacing w:before="0" w:beforeAutospacing="0" w:after="0" w:afterAutospacing="0"/>
            </w:pPr>
            <w:r>
              <w:rPr>
                <w:rFonts w:hint="eastAsia"/>
              </w:rPr>
              <w:t xml:space="preserve">算力资源持续、稳定、合规地被使用。</w:t>
            </w:r>
            <w:r>
              <w:br w:type="textWrapping" w:clear="all"/>
            </w:r>
            <w:r>
              <w:rPr>
                <w:rFonts w:hint="eastAsia"/>
              </w:rPr>
              <w:t xml:space="preserve">未快速分配、释放和复用AI加速资源的一次扣2分。</w:t>
            </w:r>
            <w:r/>
          </w:p>
        </w:tc>
      </w:tr>
      <w:tr>
        <w:trPr>
          <w:trHeight w:val="786"/>
        </w:trPr>
        <w:tc>
          <w:tcPr>
            <w:tcW w:w="701" w:type="dxa"/>
            <w:vAlign w:val="center"/>
            <w:textDirection w:val="lrTb"/>
            <w:noWrap w:val="false"/>
          </w:tcPr>
          <w:p>
            <w:pPr>
              <w:pStyle w:val="973"/>
              <w:jc w:val="center"/>
              <w:spacing w:before="0" w:beforeAutospacing="0" w:after="0" w:afterAutospacing="0"/>
            </w:pPr>
            <w:r>
              <w:rPr>
                <w:rFonts w:hint="eastAsia"/>
              </w:rPr>
              <w:t xml:space="preserve">3</w:t>
            </w:r>
            <w:r/>
          </w:p>
        </w:tc>
        <w:tc>
          <w:tcPr>
            <w:tcW w:w="1562" w:type="dxa"/>
            <w:vAlign w:val="center"/>
            <w:vMerge w:val="continue"/>
            <w:textDirection w:val="lrTb"/>
            <w:noWrap w:val="false"/>
          </w:tcPr>
          <w:p>
            <w:pPr>
              <w:pStyle w:val="973"/>
              <w:jc w:val="center"/>
              <w:spacing w:before="0" w:beforeAutospacing="0" w:after="0" w:afterAutospacing="0"/>
            </w:pPr>
            <w:r/>
            <w:r/>
          </w:p>
        </w:tc>
        <w:tc>
          <w:tcPr>
            <w:tcW w:w="2228" w:type="dxa"/>
            <w:vAlign w:val="center"/>
            <w:textDirection w:val="lrTb"/>
            <w:noWrap w:val="false"/>
          </w:tcPr>
          <w:p>
            <w:pPr>
              <w:pStyle w:val="973"/>
              <w:jc w:val="center"/>
              <w:spacing w:before="0" w:beforeAutospacing="0" w:after="0" w:afterAutospacing="0"/>
            </w:pPr>
            <w:r>
              <w:rPr>
                <w:rFonts w:hint="eastAsia"/>
              </w:rPr>
              <w:t xml:space="preserve">服务便捷性</w:t>
            </w:r>
            <w:r/>
          </w:p>
        </w:tc>
        <w:tc>
          <w:tcPr>
            <w:tcW w:w="952" w:type="dxa"/>
            <w:vAlign w:val="center"/>
            <w:textDirection w:val="lrTb"/>
            <w:noWrap w:val="false"/>
          </w:tcPr>
          <w:p>
            <w:pPr>
              <w:pStyle w:val="973"/>
              <w:jc w:val="center"/>
              <w:spacing w:before="0" w:beforeAutospacing="0" w:after="0" w:afterAutospacing="0"/>
            </w:pPr>
            <w:r>
              <w:rPr>
                <w:rFonts w:hint="eastAsia"/>
              </w:rPr>
              <w:t xml:space="preserve">5</w:t>
            </w:r>
            <w:r/>
          </w:p>
        </w:tc>
        <w:tc>
          <w:tcPr>
            <w:tcW w:w="4772" w:type="dxa"/>
            <w:vAlign w:val="center"/>
            <w:textDirection w:val="lrTb"/>
            <w:noWrap w:val="false"/>
          </w:tcPr>
          <w:p>
            <w:pPr>
              <w:pStyle w:val="973"/>
              <w:spacing w:before="0" w:beforeAutospacing="0" w:after="0" w:afterAutospacing="0"/>
            </w:pPr>
            <w:r>
              <w:rPr>
                <w:rFonts w:hint="eastAsia"/>
              </w:rPr>
              <w:t xml:space="preserve">预置主流大模型（如D</w:t>
            </w:r>
            <w:r>
              <w:t xml:space="preserve">eepSeek</w:t>
            </w:r>
            <w:r>
              <w:rPr>
                <w:rFonts w:hint="eastAsia"/>
              </w:rPr>
              <w:t xml:space="preserve">、Qwen、智谱AI等），并根据实际情况补充、更新大模型。</w:t>
            </w:r>
            <w:r/>
          </w:p>
          <w:p>
            <w:pPr>
              <w:pStyle w:val="973"/>
              <w:spacing w:before="0" w:beforeAutospacing="0" w:after="0" w:afterAutospacing="0"/>
            </w:pPr>
            <w:r>
              <w:rPr>
                <w:rFonts w:hint="eastAsia"/>
              </w:rPr>
              <w:t xml:space="preserve">大模型缺失或更新不及时的每个扣1分</w:t>
            </w:r>
            <w:r/>
          </w:p>
        </w:tc>
      </w:tr>
      <w:tr>
        <w:trPr>
          <w:trHeight w:val="786"/>
        </w:trPr>
        <w:tc>
          <w:tcPr>
            <w:tcW w:w="701" w:type="dxa"/>
            <w:vAlign w:val="center"/>
            <w:textDirection w:val="lrTb"/>
            <w:noWrap w:val="false"/>
          </w:tcPr>
          <w:p>
            <w:pPr>
              <w:pStyle w:val="973"/>
              <w:jc w:val="center"/>
              <w:spacing w:before="0" w:beforeAutospacing="0" w:after="0" w:afterAutospacing="0"/>
            </w:pPr>
            <w:r>
              <w:rPr>
                <w:rFonts w:hint="eastAsia"/>
              </w:rPr>
              <w:t xml:space="preserve">4</w:t>
            </w:r>
            <w:r/>
          </w:p>
        </w:tc>
        <w:tc>
          <w:tcPr>
            <w:tcW w:w="1562" w:type="dxa"/>
            <w:vAlign w:val="center"/>
            <w:vMerge w:val="restart"/>
            <w:textDirection w:val="lrTb"/>
            <w:noWrap w:val="false"/>
          </w:tcPr>
          <w:p>
            <w:pPr>
              <w:pStyle w:val="973"/>
              <w:jc w:val="center"/>
              <w:spacing w:before="0" w:beforeAutospacing="0" w:after="0" w:afterAutospacing="0"/>
            </w:pPr>
            <w:r>
              <w:rPr>
                <w:rFonts w:hint="eastAsia"/>
              </w:rPr>
              <w:t xml:space="preserve">服务支撑（</w:t>
            </w:r>
            <w:r>
              <w:t xml:space="preserve">15</w:t>
            </w:r>
            <w:r>
              <w:rPr>
                <w:rFonts w:hint="eastAsia"/>
              </w:rPr>
              <w:t xml:space="preserve">分）</w:t>
            </w:r>
            <w:r/>
          </w:p>
        </w:tc>
        <w:tc>
          <w:tcPr>
            <w:tcW w:w="2228" w:type="dxa"/>
            <w:vAlign w:val="center"/>
            <w:textDirection w:val="lrTb"/>
            <w:noWrap w:val="false"/>
          </w:tcPr>
          <w:p>
            <w:pPr>
              <w:pStyle w:val="973"/>
              <w:jc w:val="center"/>
              <w:spacing w:before="0" w:beforeAutospacing="0" w:after="0" w:afterAutospacing="0"/>
            </w:pPr>
            <w:r>
              <w:rPr>
                <w:rFonts w:hint="eastAsia"/>
              </w:rPr>
              <w:t xml:space="preserve">需求响应及时性</w:t>
            </w:r>
            <w:r/>
          </w:p>
        </w:tc>
        <w:tc>
          <w:tcPr>
            <w:tcW w:w="952" w:type="dxa"/>
            <w:vAlign w:val="center"/>
            <w:textDirection w:val="lrTb"/>
            <w:noWrap w:val="false"/>
          </w:tcPr>
          <w:p>
            <w:pPr>
              <w:pStyle w:val="973"/>
              <w:jc w:val="center"/>
              <w:spacing w:before="0" w:beforeAutospacing="0" w:after="0" w:afterAutospacing="0"/>
            </w:pPr>
            <w:r>
              <w:rPr>
                <w:rFonts w:hint="eastAsia"/>
              </w:rPr>
              <w:t xml:space="preserve">5</w:t>
            </w:r>
            <w:r/>
          </w:p>
        </w:tc>
        <w:tc>
          <w:tcPr>
            <w:tcW w:w="4772" w:type="dxa"/>
            <w:vAlign w:val="center"/>
            <w:textDirection w:val="lrTb"/>
            <w:noWrap w:val="false"/>
          </w:tcPr>
          <w:p>
            <w:pPr>
              <w:pStyle w:val="973"/>
              <w:spacing w:before="0" w:beforeAutospacing="0" w:after="0" w:afterAutospacing="0"/>
            </w:pPr>
            <w:r>
              <w:rPr>
                <w:rFonts w:hint="eastAsia"/>
              </w:rPr>
              <w:t xml:space="preserve">用户提出需求时需在</w:t>
            </w:r>
            <w:r>
              <w:t xml:space="preserve">2</w:t>
            </w:r>
            <w:r>
              <w:rPr>
                <w:rFonts w:hint="eastAsia"/>
              </w:rPr>
              <w:t xml:space="preserve">个工作日内做出响应给出具体解决方案。不及时或未响应的一次扣1分。</w:t>
            </w:r>
            <w:r/>
          </w:p>
        </w:tc>
      </w:tr>
      <w:tr>
        <w:trPr>
          <w:trHeight w:val="760"/>
        </w:trPr>
        <w:tc>
          <w:tcPr>
            <w:tcW w:w="701" w:type="dxa"/>
            <w:vAlign w:val="center"/>
            <w:textDirection w:val="lrTb"/>
            <w:noWrap w:val="false"/>
          </w:tcPr>
          <w:p>
            <w:pPr>
              <w:pStyle w:val="973"/>
              <w:jc w:val="center"/>
              <w:spacing w:before="0" w:beforeAutospacing="0" w:after="0" w:afterAutospacing="0"/>
            </w:pPr>
            <w:r>
              <w:rPr>
                <w:rFonts w:hint="eastAsia"/>
              </w:rPr>
              <w:t xml:space="preserve">5</w:t>
            </w:r>
            <w:r/>
          </w:p>
        </w:tc>
        <w:tc>
          <w:tcPr>
            <w:tcW w:w="1562" w:type="dxa"/>
            <w:vAlign w:val="center"/>
            <w:vMerge w:val="continue"/>
            <w:textDirection w:val="lrTb"/>
            <w:noWrap w:val="false"/>
          </w:tcPr>
          <w:p>
            <w:pPr>
              <w:pStyle w:val="973"/>
              <w:jc w:val="center"/>
              <w:spacing w:before="0" w:beforeAutospacing="0" w:after="0" w:afterAutospacing="0"/>
            </w:pPr>
            <w:r/>
            <w:r/>
          </w:p>
        </w:tc>
        <w:tc>
          <w:tcPr>
            <w:tcW w:w="2228" w:type="dxa"/>
            <w:vAlign w:val="center"/>
            <w:textDirection w:val="lrTb"/>
            <w:noWrap w:val="false"/>
          </w:tcPr>
          <w:p>
            <w:pPr>
              <w:pStyle w:val="973"/>
              <w:jc w:val="center"/>
              <w:spacing w:before="0" w:beforeAutospacing="0" w:after="0" w:afterAutospacing="0"/>
            </w:pPr>
            <w:r>
              <w:rPr>
                <w:rFonts w:hint="eastAsia"/>
              </w:rPr>
              <w:t xml:space="preserve">服务完成及时性</w:t>
            </w:r>
            <w:r/>
          </w:p>
        </w:tc>
        <w:tc>
          <w:tcPr>
            <w:tcW w:w="952" w:type="dxa"/>
            <w:vAlign w:val="center"/>
            <w:textDirection w:val="lrTb"/>
            <w:noWrap w:val="false"/>
          </w:tcPr>
          <w:p>
            <w:pPr>
              <w:pStyle w:val="973"/>
              <w:jc w:val="center"/>
              <w:spacing w:before="0" w:beforeAutospacing="0" w:after="0" w:afterAutospacing="0"/>
            </w:pPr>
            <w:r>
              <w:rPr>
                <w:rFonts w:hint="eastAsia"/>
              </w:rPr>
              <w:t xml:space="preserve">1</w:t>
            </w:r>
            <w:r>
              <w:t xml:space="preserve">0</w:t>
            </w:r>
            <w:r/>
          </w:p>
        </w:tc>
        <w:tc>
          <w:tcPr>
            <w:tcW w:w="4772" w:type="dxa"/>
            <w:vAlign w:val="center"/>
            <w:textDirection w:val="lrTb"/>
            <w:noWrap w:val="false"/>
          </w:tcPr>
          <w:p>
            <w:pPr>
              <w:pStyle w:val="973"/>
              <w:spacing w:before="0" w:beforeAutospacing="0" w:after="0" w:afterAutospacing="0"/>
            </w:pPr>
            <w:r>
              <w:rPr>
                <w:rFonts w:hint="eastAsia"/>
              </w:rPr>
              <w:t xml:space="preserve">根据制定的方案需在约定时间内完成服务需求。未及时完成的一次扣</w:t>
            </w:r>
            <w:r>
              <w:t xml:space="preserve">2</w:t>
            </w:r>
            <w:r>
              <w:rPr>
                <w:rFonts w:hint="eastAsia"/>
              </w:rPr>
              <w:t xml:space="preserve">分。</w:t>
            </w:r>
            <w:r/>
          </w:p>
        </w:tc>
      </w:tr>
      <w:tr>
        <w:trPr>
          <w:trHeight w:val="1145"/>
        </w:trPr>
        <w:tc>
          <w:tcPr>
            <w:tcW w:w="701" w:type="dxa"/>
            <w:vAlign w:val="center"/>
            <w:textDirection w:val="lrTb"/>
            <w:noWrap w:val="false"/>
          </w:tcPr>
          <w:p>
            <w:pPr>
              <w:pStyle w:val="973"/>
              <w:jc w:val="center"/>
              <w:spacing w:before="0" w:beforeAutospacing="0" w:after="0" w:afterAutospacing="0"/>
            </w:pPr>
            <w:r>
              <w:rPr>
                <w:rFonts w:hint="eastAsia"/>
              </w:rPr>
              <w:t xml:space="preserve">6</w:t>
            </w:r>
            <w:r/>
          </w:p>
        </w:tc>
        <w:tc>
          <w:tcPr>
            <w:tcW w:w="1562" w:type="dxa"/>
            <w:vAlign w:val="center"/>
            <w:vMerge w:val="restart"/>
            <w:textDirection w:val="lrTb"/>
            <w:noWrap w:val="false"/>
          </w:tcPr>
          <w:p>
            <w:pPr>
              <w:pStyle w:val="973"/>
              <w:jc w:val="center"/>
              <w:spacing w:before="0" w:beforeAutospacing="0" w:after="0" w:afterAutospacing="0"/>
            </w:pPr>
            <w:r>
              <w:rPr>
                <w:rFonts w:hint="eastAsia"/>
              </w:rPr>
              <w:t xml:space="preserve">服务保障（2</w:t>
            </w:r>
            <w:r>
              <w:t xml:space="preserve">0</w:t>
            </w:r>
            <w:r>
              <w:rPr>
                <w:rFonts w:hint="eastAsia"/>
              </w:rPr>
              <w:t xml:space="preserve">分）</w:t>
            </w:r>
            <w:r/>
          </w:p>
        </w:tc>
        <w:tc>
          <w:tcPr>
            <w:tcW w:w="2228" w:type="dxa"/>
            <w:vAlign w:val="center"/>
            <w:textDirection w:val="lrTb"/>
            <w:noWrap w:val="false"/>
          </w:tcPr>
          <w:p>
            <w:pPr>
              <w:pStyle w:val="973"/>
              <w:jc w:val="center"/>
              <w:spacing w:before="0" w:beforeAutospacing="0" w:after="0" w:afterAutospacing="0"/>
            </w:pPr>
            <w:r>
              <w:rPr>
                <w:rFonts w:hint="eastAsia"/>
              </w:rPr>
              <w:t xml:space="preserve">服务安全性</w:t>
            </w:r>
            <w:r/>
          </w:p>
        </w:tc>
        <w:tc>
          <w:tcPr>
            <w:tcW w:w="952" w:type="dxa"/>
            <w:vAlign w:val="center"/>
            <w:textDirection w:val="lrTb"/>
            <w:noWrap w:val="false"/>
          </w:tcPr>
          <w:p>
            <w:pPr>
              <w:pStyle w:val="973"/>
              <w:jc w:val="center"/>
              <w:spacing w:before="0" w:beforeAutospacing="0" w:after="0" w:afterAutospacing="0"/>
            </w:pPr>
            <w:r>
              <w:t xml:space="preserve">6</w:t>
            </w:r>
            <w:r/>
          </w:p>
        </w:tc>
        <w:tc>
          <w:tcPr>
            <w:tcW w:w="4772" w:type="dxa"/>
            <w:vAlign w:val="center"/>
            <w:textDirection w:val="lrTb"/>
            <w:noWrap w:val="false"/>
          </w:tcPr>
          <w:p>
            <w:pPr>
              <w:pStyle w:val="973"/>
              <w:spacing w:before="0" w:beforeAutospacing="0" w:after="0" w:afterAutospacing="0"/>
            </w:pPr>
            <w:r>
              <w:rPr>
                <w:rFonts w:hint="eastAsia"/>
              </w:rPr>
              <w:t xml:space="preserve">被国家、省级或市级通报网络安全事件的进行扣分。国家级通报一次扣6分，省级通报一次扣3分，市级通报一次扣2分。</w:t>
            </w:r>
            <w:r/>
          </w:p>
        </w:tc>
      </w:tr>
      <w:tr>
        <w:trPr>
          <w:trHeight w:val="1145"/>
        </w:trPr>
        <w:tc>
          <w:tcPr>
            <w:tcW w:w="701" w:type="dxa"/>
            <w:vAlign w:val="center"/>
            <w:textDirection w:val="lrTb"/>
            <w:noWrap w:val="false"/>
          </w:tcPr>
          <w:p>
            <w:pPr>
              <w:pStyle w:val="973"/>
              <w:jc w:val="center"/>
              <w:spacing w:before="0" w:beforeAutospacing="0" w:after="0" w:afterAutospacing="0"/>
            </w:pPr>
            <w:r>
              <w:rPr>
                <w:rFonts w:hint="eastAsia"/>
              </w:rPr>
              <w:t xml:space="preserve">7</w:t>
            </w:r>
            <w:r/>
          </w:p>
        </w:tc>
        <w:tc>
          <w:tcPr>
            <w:tcW w:w="1562" w:type="dxa"/>
            <w:vAlign w:val="center"/>
            <w:vMerge w:val="continue"/>
            <w:textDirection w:val="lrTb"/>
            <w:noWrap w:val="false"/>
          </w:tcPr>
          <w:p>
            <w:pPr>
              <w:pStyle w:val="973"/>
              <w:jc w:val="center"/>
              <w:spacing w:before="0" w:beforeAutospacing="0" w:after="0" w:afterAutospacing="0"/>
            </w:pPr>
            <w:r/>
            <w:r/>
          </w:p>
        </w:tc>
        <w:tc>
          <w:tcPr>
            <w:tcW w:w="2228" w:type="dxa"/>
            <w:vAlign w:val="center"/>
            <w:textDirection w:val="lrTb"/>
            <w:noWrap w:val="false"/>
          </w:tcPr>
          <w:p>
            <w:pPr>
              <w:pStyle w:val="973"/>
              <w:jc w:val="center"/>
              <w:spacing w:before="0" w:beforeAutospacing="0" w:after="0" w:afterAutospacing="0"/>
            </w:pPr>
            <w:r>
              <w:rPr>
                <w:rFonts w:hint="eastAsia"/>
              </w:rPr>
              <w:t xml:space="preserve">服务可靠性</w:t>
            </w:r>
            <w:r/>
          </w:p>
        </w:tc>
        <w:tc>
          <w:tcPr>
            <w:tcW w:w="952" w:type="dxa"/>
            <w:vAlign w:val="center"/>
            <w:textDirection w:val="lrTb"/>
            <w:noWrap w:val="false"/>
          </w:tcPr>
          <w:p>
            <w:pPr>
              <w:pStyle w:val="973"/>
              <w:jc w:val="center"/>
              <w:spacing w:before="0" w:beforeAutospacing="0" w:after="0" w:afterAutospacing="0"/>
            </w:pPr>
            <w:r>
              <w:rPr>
                <w:rFonts w:hint="eastAsia"/>
              </w:rPr>
              <w:t xml:space="preserve">1</w:t>
            </w:r>
            <w:r>
              <w:t xml:space="preserve">4</w:t>
            </w:r>
            <w:r/>
          </w:p>
        </w:tc>
        <w:tc>
          <w:tcPr>
            <w:tcW w:w="4772" w:type="dxa"/>
            <w:vAlign w:val="center"/>
            <w:textDirection w:val="lrTb"/>
            <w:noWrap w:val="false"/>
          </w:tcPr>
          <w:p>
            <w:pPr>
              <w:pStyle w:val="973"/>
              <w:spacing w:before="0" w:beforeAutospacing="0" w:after="0" w:afterAutospacing="0"/>
            </w:pPr>
            <w:r>
              <w:rPr>
                <w:rFonts w:hint="eastAsia"/>
              </w:rPr>
              <w:t xml:space="preserve">提供的算力服务需稳定可靠支撑业务。</w:t>
            </w:r>
            <w:r/>
          </w:p>
          <w:p>
            <w:pPr>
              <w:pStyle w:val="973"/>
              <w:spacing w:before="0" w:beforeAutospacing="0" w:after="0" w:afterAutospacing="0"/>
            </w:pPr>
            <w:r>
              <w:rPr>
                <w:rFonts w:hint="eastAsia"/>
              </w:rPr>
              <w:t xml:space="preserve">经研判是由算力服务影响业务开展的一次扣</w:t>
            </w:r>
            <w:r>
              <w:t xml:space="preserve">3</w:t>
            </w:r>
            <w:r>
              <w:rPr>
                <w:rFonts w:hint="eastAsia"/>
              </w:rPr>
              <w:t xml:space="preserve">分。</w:t>
            </w:r>
            <w:r/>
          </w:p>
        </w:tc>
      </w:tr>
      <w:tr>
        <w:trPr>
          <w:trHeight w:val="1145"/>
        </w:trPr>
        <w:tc>
          <w:tcPr>
            <w:tcW w:w="701" w:type="dxa"/>
            <w:vAlign w:val="center"/>
            <w:textDirection w:val="lrTb"/>
            <w:noWrap w:val="false"/>
          </w:tcPr>
          <w:p>
            <w:pPr>
              <w:pStyle w:val="973"/>
              <w:jc w:val="center"/>
              <w:spacing w:before="0" w:beforeAutospacing="0" w:after="0" w:afterAutospacing="0"/>
            </w:pPr>
            <w:r>
              <w:rPr>
                <w:rFonts w:hint="eastAsia"/>
              </w:rPr>
              <w:t xml:space="preserve">8</w:t>
            </w:r>
            <w:r/>
          </w:p>
        </w:tc>
        <w:tc>
          <w:tcPr>
            <w:tcW w:w="1562" w:type="dxa"/>
            <w:vAlign w:val="center"/>
            <w:textDirection w:val="lrTb"/>
            <w:noWrap w:val="false"/>
          </w:tcPr>
          <w:p>
            <w:pPr>
              <w:pStyle w:val="973"/>
              <w:jc w:val="center"/>
              <w:spacing w:before="0" w:beforeAutospacing="0" w:after="0" w:afterAutospacing="0"/>
            </w:pPr>
            <w:r>
              <w:rPr>
                <w:rFonts w:hint="eastAsia"/>
              </w:rPr>
              <w:t xml:space="preserve">应急外置（1</w:t>
            </w:r>
            <w:r>
              <w:t xml:space="preserve">6</w:t>
            </w:r>
            <w:r>
              <w:rPr>
                <w:rFonts w:hint="eastAsia"/>
              </w:rPr>
              <w:t xml:space="preserve">）</w:t>
            </w:r>
            <w:r/>
          </w:p>
        </w:tc>
        <w:tc>
          <w:tcPr>
            <w:tcW w:w="2228" w:type="dxa"/>
            <w:vAlign w:val="center"/>
            <w:textDirection w:val="lrTb"/>
            <w:noWrap w:val="false"/>
          </w:tcPr>
          <w:p>
            <w:pPr>
              <w:pStyle w:val="973"/>
              <w:jc w:val="center"/>
              <w:spacing w:before="0" w:beforeAutospacing="0" w:after="0" w:afterAutospacing="0"/>
            </w:pPr>
            <w:r>
              <w:rPr>
                <w:rFonts w:hint="eastAsia"/>
              </w:rPr>
              <w:t xml:space="preserve">应急处置能力</w:t>
            </w:r>
            <w:r/>
          </w:p>
        </w:tc>
        <w:tc>
          <w:tcPr>
            <w:tcW w:w="952" w:type="dxa"/>
            <w:vAlign w:val="center"/>
            <w:textDirection w:val="lrTb"/>
            <w:noWrap w:val="false"/>
          </w:tcPr>
          <w:p>
            <w:pPr>
              <w:pStyle w:val="973"/>
              <w:jc w:val="center"/>
              <w:spacing w:before="0" w:beforeAutospacing="0" w:after="0" w:afterAutospacing="0"/>
            </w:pPr>
            <w:r>
              <w:t xml:space="preserve">16</w:t>
            </w:r>
            <w:r/>
          </w:p>
        </w:tc>
        <w:tc>
          <w:tcPr>
            <w:tcW w:w="4772" w:type="dxa"/>
            <w:vAlign w:val="center"/>
            <w:textDirection w:val="lrTb"/>
            <w:noWrap w:val="false"/>
          </w:tcPr>
          <w:p>
            <w:pPr>
              <w:pStyle w:val="973"/>
              <w:spacing w:before="0" w:beforeAutospacing="0" w:after="0" w:afterAutospacing="0"/>
            </w:pPr>
            <w:r>
              <w:rPr>
                <w:rFonts w:hint="eastAsia"/>
              </w:rPr>
              <w:t xml:space="preserve">具备快速、高效的应急处置能力，确保在突发事件发生时，能够第一时间响应并控制事态发展。。</w:t>
            </w:r>
            <w:r/>
          </w:p>
          <w:p>
            <w:pPr>
              <w:pStyle w:val="973"/>
              <w:spacing w:before="0" w:beforeAutospacing="0" w:after="0" w:afterAutospacing="0"/>
            </w:pPr>
            <w:r>
              <w:rPr>
                <w:rFonts w:hint="eastAsia"/>
              </w:rPr>
              <w:t xml:space="preserve">1.一般事件（未造成明显影响）</w:t>
            </w:r>
            <w:r/>
          </w:p>
          <w:p>
            <w:pPr>
              <w:pStyle w:val="973"/>
              <w:spacing w:before="0" w:beforeAutospacing="0" w:after="0" w:afterAutospacing="0"/>
            </w:pPr>
            <w:r>
              <w:rPr>
                <w:rFonts w:hint="eastAsia"/>
              </w:rPr>
              <w:t xml:space="preserve">未在规定时间内启动应急响应或处置不及时：每发生一次，扣</w:t>
            </w:r>
            <w:r>
              <w:t xml:space="preserve">2</w:t>
            </w:r>
            <w:r>
              <w:rPr>
                <w:rFonts w:hint="eastAsia"/>
              </w:rPr>
              <w:t xml:space="preserve">分；</w:t>
            </w:r>
            <w:r/>
          </w:p>
          <w:p>
            <w:pPr>
              <w:pStyle w:val="973"/>
              <w:spacing w:before="0" w:beforeAutospacing="0" w:after="0" w:afterAutospacing="0"/>
            </w:pPr>
            <w:r>
              <w:rPr>
                <w:rFonts w:hint="eastAsia"/>
              </w:rPr>
              <w:t xml:space="preserve">2.较大事件（造成一定影响但未扩散）</w:t>
            </w:r>
            <w:r/>
          </w:p>
          <w:p>
            <w:pPr>
              <w:pStyle w:val="973"/>
              <w:spacing w:before="0" w:beforeAutospacing="0" w:after="0" w:afterAutospacing="0"/>
            </w:pPr>
            <w:r>
              <w:rPr>
                <w:rFonts w:hint="eastAsia"/>
              </w:rPr>
              <w:t xml:space="preserve">未及时处置，导致影响扩大或处理延误：每发生一次，扣</w:t>
            </w:r>
            <w:r>
              <w:t xml:space="preserve">4</w:t>
            </w:r>
            <w:r>
              <w:rPr>
                <w:rFonts w:hint="eastAsia"/>
              </w:rPr>
              <w:t xml:space="preserve">分。</w:t>
            </w:r>
            <w:r/>
          </w:p>
          <w:p>
            <w:pPr>
              <w:pStyle w:val="973"/>
              <w:spacing w:before="0" w:beforeAutospacing="0" w:after="0" w:afterAutospacing="0"/>
            </w:pPr>
            <w:r>
              <w:rPr>
                <w:rFonts w:hint="eastAsia"/>
              </w:rPr>
              <w:t xml:space="preserve">3.重大事件（造成业务中断等不良影响）</w:t>
            </w:r>
            <w:r/>
          </w:p>
          <w:p>
            <w:pPr>
              <w:pStyle w:val="973"/>
              <w:spacing w:before="0" w:beforeAutospacing="0" w:after="0" w:afterAutospacing="0"/>
            </w:pPr>
            <w:r>
              <w:rPr>
                <w:rFonts w:hint="eastAsia"/>
              </w:rPr>
              <w:t xml:space="preserve">未及时处置，造成系统中断、数据异常等不良后果的每发生一次，扣8分；并视情节严重性启动合同违约条款。</w:t>
            </w:r>
            <w:r/>
          </w:p>
        </w:tc>
      </w:tr>
      <w:tr>
        <w:trPr>
          <w:trHeight w:val="236"/>
        </w:trPr>
        <w:tc>
          <w:tcPr>
            <w:tcW w:w="701" w:type="dxa"/>
            <w:vAlign w:val="center"/>
            <w:textDirection w:val="lrTb"/>
            <w:noWrap w:val="false"/>
          </w:tcPr>
          <w:p>
            <w:pPr>
              <w:pStyle w:val="973"/>
              <w:jc w:val="center"/>
              <w:spacing w:before="0" w:beforeAutospacing="0" w:after="0" w:afterAutospacing="0"/>
            </w:pPr>
            <w:r>
              <w:rPr>
                <w:rFonts w:hint="eastAsia"/>
              </w:rPr>
              <w:t xml:space="preserve">9</w:t>
            </w:r>
            <w:r/>
          </w:p>
        </w:tc>
        <w:tc>
          <w:tcPr>
            <w:tcW w:w="1562" w:type="dxa"/>
            <w:vAlign w:val="center"/>
            <w:vMerge w:val="restart"/>
            <w:textDirection w:val="lrTb"/>
            <w:noWrap w:val="false"/>
          </w:tcPr>
          <w:p>
            <w:pPr>
              <w:pStyle w:val="973"/>
              <w:jc w:val="center"/>
              <w:spacing w:before="0" w:beforeAutospacing="0" w:after="0" w:afterAutospacing="0"/>
            </w:pPr>
            <w:r>
              <w:rPr>
                <w:rFonts w:hint="eastAsia"/>
              </w:rPr>
              <w:t xml:space="preserve">用户满意度（</w:t>
            </w:r>
            <w:r>
              <w:t xml:space="preserve">8</w:t>
            </w:r>
            <w:r>
              <w:rPr>
                <w:rFonts w:hint="eastAsia"/>
              </w:rPr>
              <w:t xml:space="preserve">分）</w:t>
            </w:r>
            <w:r/>
          </w:p>
        </w:tc>
        <w:tc>
          <w:tcPr>
            <w:tcW w:w="2228" w:type="dxa"/>
            <w:vAlign w:val="center"/>
            <w:textDirection w:val="lrTb"/>
            <w:noWrap w:val="false"/>
          </w:tcPr>
          <w:p>
            <w:pPr>
              <w:pStyle w:val="973"/>
              <w:jc w:val="center"/>
              <w:spacing w:before="0" w:beforeAutospacing="0" w:after="0" w:afterAutospacing="0"/>
            </w:pPr>
            <w:r>
              <w:rPr>
                <w:rFonts w:hint="eastAsia"/>
              </w:rPr>
              <w:t xml:space="preserve">用户投诉量</w:t>
            </w:r>
            <w:r/>
          </w:p>
        </w:tc>
        <w:tc>
          <w:tcPr>
            <w:tcW w:w="952" w:type="dxa"/>
            <w:vAlign w:val="center"/>
            <w:textDirection w:val="lrTb"/>
            <w:noWrap w:val="false"/>
          </w:tcPr>
          <w:p>
            <w:pPr>
              <w:pStyle w:val="973"/>
              <w:jc w:val="center"/>
              <w:spacing w:before="0" w:beforeAutospacing="0" w:after="0" w:afterAutospacing="0"/>
            </w:pPr>
            <w:r>
              <w:rPr>
                <w:rFonts w:hint="eastAsia"/>
              </w:rPr>
              <w:t xml:space="preserve">4</w:t>
            </w:r>
            <w:r/>
          </w:p>
        </w:tc>
        <w:tc>
          <w:tcPr>
            <w:tcW w:w="4772" w:type="dxa"/>
            <w:vAlign w:val="center"/>
            <w:textDirection w:val="lrTb"/>
            <w:noWrap w:val="false"/>
          </w:tcPr>
          <w:p>
            <w:pPr>
              <w:pStyle w:val="973"/>
              <w:spacing w:before="0" w:beforeAutospacing="0" w:after="0" w:afterAutospacing="0"/>
            </w:pPr>
            <w:r>
              <w:rPr>
                <w:rFonts w:hint="eastAsia"/>
              </w:rPr>
              <w:t xml:space="preserve">是否收到用户投诉。每接到一次投诉扣1分。</w:t>
            </w:r>
            <w:r/>
          </w:p>
        </w:tc>
      </w:tr>
      <w:tr>
        <w:trPr>
          <w:trHeight w:val="234"/>
        </w:trPr>
        <w:tc>
          <w:tcPr>
            <w:tcW w:w="701" w:type="dxa"/>
            <w:vAlign w:val="center"/>
            <w:textDirection w:val="lrTb"/>
            <w:noWrap w:val="false"/>
          </w:tcPr>
          <w:p>
            <w:pPr>
              <w:pStyle w:val="973"/>
              <w:jc w:val="center"/>
              <w:spacing w:before="0" w:beforeAutospacing="0" w:after="0" w:afterAutospacing="0"/>
            </w:pPr>
            <w:r>
              <w:rPr>
                <w:rFonts w:hint="eastAsia"/>
              </w:rPr>
              <w:t xml:space="preserve">1</w:t>
            </w:r>
            <w:r>
              <w:t xml:space="preserve">0</w:t>
            </w:r>
            <w:r/>
          </w:p>
        </w:tc>
        <w:tc>
          <w:tcPr>
            <w:tcW w:w="1562" w:type="dxa"/>
            <w:vAlign w:val="center"/>
            <w:vMerge w:val="continue"/>
            <w:textDirection w:val="lrTb"/>
            <w:noWrap w:val="false"/>
          </w:tcPr>
          <w:p>
            <w:pPr>
              <w:pStyle w:val="973"/>
              <w:jc w:val="center"/>
              <w:spacing w:before="0" w:beforeAutospacing="0" w:after="0" w:afterAutospacing="0"/>
            </w:pPr>
            <w:r/>
            <w:r/>
          </w:p>
        </w:tc>
        <w:tc>
          <w:tcPr>
            <w:tcW w:w="2228" w:type="dxa"/>
            <w:vAlign w:val="center"/>
            <w:textDirection w:val="lrTb"/>
            <w:noWrap w:val="false"/>
          </w:tcPr>
          <w:p>
            <w:pPr>
              <w:pStyle w:val="973"/>
              <w:jc w:val="center"/>
            </w:pPr>
            <w:r>
              <w:rPr>
                <w:rFonts w:hint="eastAsia"/>
              </w:rPr>
              <w:t xml:space="preserve">投诉解决情况</w:t>
            </w:r>
            <w:r/>
          </w:p>
        </w:tc>
        <w:tc>
          <w:tcPr>
            <w:tcW w:w="952" w:type="dxa"/>
            <w:vAlign w:val="center"/>
            <w:textDirection w:val="lrTb"/>
            <w:noWrap w:val="false"/>
          </w:tcPr>
          <w:p>
            <w:pPr>
              <w:pStyle w:val="973"/>
              <w:jc w:val="center"/>
              <w:spacing w:before="0" w:beforeAutospacing="0" w:after="0" w:afterAutospacing="0"/>
            </w:pPr>
            <w:r>
              <w:rPr>
                <w:rFonts w:hint="eastAsia"/>
              </w:rPr>
              <w:t xml:space="preserve">4</w:t>
            </w:r>
            <w:r/>
          </w:p>
        </w:tc>
        <w:tc>
          <w:tcPr>
            <w:tcW w:w="4772" w:type="dxa"/>
            <w:vAlign w:val="top"/>
            <w:textDirection w:val="lrTb"/>
            <w:noWrap w:val="false"/>
          </w:tcPr>
          <w:p>
            <w:pPr>
              <w:pStyle w:val="973"/>
              <w:spacing w:before="0" w:beforeAutospacing="0" w:after="0" w:afterAutospacing="0"/>
            </w:pPr>
            <w:r>
              <w:rPr>
                <w:rFonts w:hint="eastAsia"/>
              </w:rPr>
              <w:t xml:space="preserve">接到投诉后处理结果用户不满意的一次扣</w:t>
            </w:r>
            <w:r>
              <w:t xml:space="preserve">2</w:t>
            </w:r>
            <w:r>
              <w:rPr>
                <w:rFonts w:hint="eastAsia"/>
              </w:rPr>
              <w:t xml:space="preserve">分。</w:t>
            </w:r>
            <w:r/>
          </w:p>
        </w:tc>
      </w:tr>
      <w:tr>
        <w:trPr>
          <w:trHeight w:val="1249"/>
        </w:trPr>
        <w:tc>
          <w:tcPr>
            <w:tcW w:w="701" w:type="dxa"/>
            <w:vAlign w:val="center"/>
            <w:textDirection w:val="lrTb"/>
            <w:noWrap w:val="false"/>
          </w:tcPr>
          <w:p>
            <w:pPr>
              <w:pStyle w:val="973"/>
              <w:jc w:val="center"/>
              <w:spacing w:before="0" w:beforeAutospacing="0" w:after="0" w:afterAutospacing="0"/>
            </w:pPr>
            <w:r>
              <w:rPr>
                <w:rFonts w:hint="eastAsia"/>
              </w:rPr>
              <w:t xml:space="preserve">1</w:t>
            </w:r>
            <w:r>
              <w:t xml:space="preserve">1</w:t>
            </w:r>
            <w:r/>
          </w:p>
        </w:tc>
        <w:tc>
          <w:tcPr>
            <w:tcW w:w="1562" w:type="dxa"/>
            <w:vAlign w:val="center"/>
            <w:vMerge w:val="restart"/>
            <w:textDirection w:val="lrTb"/>
            <w:noWrap w:val="false"/>
          </w:tcPr>
          <w:p>
            <w:pPr>
              <w:pStyle w:val="973"/>
              <w:jc w:val="center"/>
              <w:spacing w:before="0" w:beforeAutospacing="0" w:after="0" w:afterAutospacing="0"/>
            </w:pPr>
            <w:r>
              <w:rPr>
                <w:rFonts w:hint="eastAsia"/>
              </w:rPr>
              <w:t xml:space="preserve">日常运维（1</w:t>
            </w:r>
            <w:r>
              <w:t xml:space="preserve">2</w:t>
            </w:r>
            <w:r>
              <w:rPr>
                <w:rFonts w:hint="eastAsia"/>
              </w:rPr>
              <w:t xml:space="preserve">分）</w:t>
            </w:r>
            <w:r/>
          </w:p>
        </w:tc>
        <w:tc>
          <w:tcPr>
            <w:tcW w:w="2228" w:type="dxa"/>
            <w:vAlign w:val="center"/>
            <w:textDirection w:val="lrTb"/>
            <w:noWrap w:val="false"/>
          </w:tcPr>
          <w:p>
            <w:pPr>
              <w:pStyle w:val="973"/>
              <w:jc w:val="center"/>
              <w:spacing w:before="0" w:beforeAutospacing="0" w:after="0" w:afterAutospacing="0"/>
            </w:pPr>
            <w:r>
              <w:rPr>
                <w:rFonts w:hint="eastAsia"/>
              </w:rPr>
              <w:t xml:space="preserve">运维执行有效性</w:t>
            </w:r>
            <w:r/>
          </w:p>
        </w:tc>
        <w:tc>
          <w:tcPr>
            <w:tcW w:w="952" w:type="dxa"/>
            <w:vAlign w:val="center"/>
            <w:textDirection w:val="lrTb"/>
            <w:noWrap w:val="false"/>
          </w:tcPr>
          <w:p>
            <w:pPr>
              <w:pStyle w:val="973"/>
              <w:jc w:val="center"/>
              <w:spacing w:before="0" w:beforeAutospacing="0" w:after="0" w:afterAutospacing="0"/>
            </w:pPr>
            <w:r>
              <w:rPr>
                <w:rFonts w:hint="eastAsia"/>
              </w:rPr>
              <w:t xml:space="preserve">6</w:t>
            </w:r>
            <w:r/>
          </w:p>
        </w:tc>
        <w:tc>
          <w:tcPr>
            <w:tcW w:w="4772" w:type="dxa"/>
            <w:vAlign w:val="center"/>
            <w:textDirection w:val="lrTb"/>
            <w:noWrap w:val="false"/>
          </w:tcPr>
          <w:p>
            <w:pPr>
              <w:pStyle w:val="973"/>
              <w:spacing w:before="0" w:beforeAutospacing="0" w:after="0" w:afterAutospacing="0"/>
            </w:pPr>
            <w:r>
              <w:rPr>
                <w:rFonts w:hint="eastAsia"/>
              </w:rPr>
              <w:t xml:space="preserve">应有完备的运维制度，对运维管理的落实情况进行检查。每发生一次未按照运维制度执行的扣</w:t>
            </w:r>
            <w:r>
              <w:t xml:space="preserve">1</w:t>
            </w:r>
            <w:r>
              <w:rPr>
                <w:rFonts w:hint="eastAsia"/>
              </w:rPr>
              <w:t xml:space="preserve">分。</w:t>
            </w:r>
            <w:r/>
          </w:p>
        </w:tc>
      </w:tr>
      <w:tr>
        <w:trPr>
          <w:trHeight w:val="1249"/>
        </w:trPr>
        <w:tc>
          <w:tcPr>
            <w:tcW w:w="701" w:type="dxa"/>
            <w:vAlign w:val="center"/>
            <w:textDirection w:val="lrTb"/>
            <w:noWrap w:val="false"/>
          </w:tcPr>
          <w:p>
            <w:pPr>
              <w:pStyle w:val="973"/>
              <w:jc w:val="center"/>
              <w:spacing w:before="0" w:beforeAutospacing="0" w:after="0" w:afterAutospacing="0"/>
            </w:pPr>
            <w:r>
              <w:rPr>
                <w:rFonts w:hint="eastAsia"/>
              </w:rPr>
              <w:t xml:space="preserve">1</w:t>
            </w:r>
            <w:r>
              <w:t xml:space="preserve">2</w:t>
            </w:r>
            <w:r/>
          </w:p>
        </w:tc>
        <w:tc>
          <w:tcPr>
            <w:tcW w:w="1562" w:type="dxa"/>
            <w:vAlign w:val="center"/>
            <w:vMerge w:val="continue"/>
            <w:textDirection w:val="lrTb"/>
            <w:noWrap w:val="false"/>
          </w:tcPr>
          <w:p>
            <w:pPr>
              <w:pStyle w:val="973"/>
              <w:jc w:val="center"/>
              <w:spacing w:before="0" w:beforeAutospacing="0" w:after="0" w:afterAutospacing="0"/>
            </w:pPr>
            <w:r/>
            <w:r/>
          </w:p>
        </w:tc>
        <w:tc>
          <w:tcPr>
            <w:tcW w:w="2228" w:type="dxa"/>
            <w:vAlign w:val="center"/>
            <w:textDirection w:val="lrTb"/>
            <w:noWrap w:val="false"/>
          </w:tcPr>
          <w:p>
            <w:pPr>
              <w:pStyle w:val="973"/>
              <w:jc w:val="center"/>
              <w:spacing w:before="0" w:beforeAutospacing="0" w:after="0" w:afterAutospacing="0"/>
            </w:pPr>
            <w:r>
              <w:rPr>
                <w:rFonts w:hint="eastAsia"/>
              </w:rPr>
              <w:t xml:space="preserve">运行报告完备性</w:t>
            </w:r>
            <w:r/>
          </w:p>
        </w:tc>
        <w:tc>
          <w:tcPr>
            <w:tcW w:w="952" w:type="dxa"/>
            <w:vAlign w:val="center"/>
            <w:textDirection w:val="lrTb"/>
            <w:noWrap w:val="false"/>
          </w:tcPr>
          <w:p>
            <w:pPr>
              <w:pStyle w:val="973"/>
              <w:jc w:val="center"/>
              <w:spacing w:before="0" w:beforeAutospacing="0" w:after="0" w:afterAutospacing="0"/>
            </w:pPr>
            <w:r>
              <w:t xml:space="preserve">6</w:t>
            </w:r>
            <w:r/>
          </w:p>
        </w:tc>
        <w:tc>
          <w:tcPr>
            <w:tcW w:w="4772" w:type="dxa"/>
            <w:vAlign w:val="center"/>
            <w:textDirection w:val="lrTb"/>
            <w:noWrap w:val="false"/>
          </w:tcPr>
          <w:p>
            <w:pPr>
              <w:pStyle w:val="973"/>
              <w:spacing w:before="0" w:beforeAutospacing="0" w:after="0" w:afterAutospacing="0"/>
            </w:pPr>
            <w:r>
              <w:rPr>
                <w:rFonts w:hint="eastAsia"/>
              </w:rPr>
              <w:t xml:space="preserve">应按用户需要提供相应的报告，不限于算力资源使用报告、大模型使用报告等方面。</w:t>
            </w:r>
            <w:r/>
          </w:p>
          <w:p>
            <w:pPr>
              <w:pStyle w:val="973"/>
              <w:spacing w:before="0" w:beforeAutospacing="0" w:after="0" w:afterAutospacing="0"/>
            </w:pPr>
            <w:r>
              <w:rPr>
                <w:rFonts w:hint="eastAsia"/>
              </w:rPr>
              <w:t xml:space="preserve">未提供报告或报告不真实的一次扣</w:t>
            </w:r>
            <w:r>
              <w:t xml:space="preserve">2</w:t>
            </w:r>
            <w:r>
              <w:rPr>
                <w:rFonts w:hint="eastAsia"/>
              </w:rPr>
              <w:t xml:space="preserve">分。</w:t>
            </w:r>
            <w:r/>
          </w:p>
        </w:tc>
      </w:tr>
      <w:tr>
        <w:trPr>
          <w:trHeight w:val="567"/>
        </w:trPr>
        <w:tc>
          <w:tcPr>
            <w:tcW w:w="701" w:type="dxa"/>
            <w:vAlign w:val="center"/>
            <w:textDirection w:val="lrTb"/>
            <w:noWrap w:val="false"/>
          </w:tcPr>
          <w:p>
            <w:pPr>
              <w:pStyle w:val="973"/>
              <w:jc w:val="center"/>
              <w:spacing w:before="0" w:beforeAutospacing="0" w:after="0" w:afterAutospacing="0"/>
            </w:pPr>
            <w:r>
              <w:rPr>
                <w:rFonts w:hint="eastAsia"/>
              </w:rPr>
              <w:t xml:space="preserve">1</w:t>
            </w:r>
            <w:r>
              <w:t xml:space="preserve">3</w:t>
            </w:r>
            <w:r/>
          </w:p>
        </w:tc>
        <w:tc>
          <w:tcPr>
            <w:tcW w:w="1562" w:type="dxa"/>
            <w:vAlign w:val="center"/>
            <w:textDirection w:val="lrTb"/>
            <w:noWrap w:val="false"/>
          </w:tcPr>
          <w:p>
            <w:pPr>
              <w:pStyle w:val="973"/>
              <w:jc w:val="center"/>
            </w:pPr>
            <w:r>
              <w:rPr>
                <w:rFonts w:hint="eastAsia"/>
              </w:rPr>
              <w:t xml:space="preserve">服务过程材料（4分）</w:t>
            </w:r>
            <w:r/>
          </w:p>
        </w:tc>
        <w:tc>
          <w:tcPr>
            <w:tcW w:w="2228" w:type="dxa"/>
            <w:vAlign w:val="center"/>
            <w:textDirection w:val="lrTb"/>
            <w:noWrap w:val="false"/>
          </w:tcPr>
          <w:p>
            <w:pPr>
              <w:pStyle w:val="973"/>
              <w:jc w:val="center"/>
              <w:spacing w:before="0" w:beforeAutospacing="0" w:after="0" w:afterAutospacing="0"/>
            </w:pPr>
            <w:r>
              <w:rPr>
                <w:rFonts w:hint="eastAsia"/>
              </w:rPr>
              <w:t xml:space="preserve">资料台账规范及完整度</w:t>
            </w:r>
            <w:r/>
          </w:p>
        </w:tc>
        <w:tc>
          <w:tcPr>
            <w:tcW w:w="952" w:type="dxa"/>
            <w:vAlign w:val="center"/>
            <w:textDirection w:val="lrTb"/>
            <w:noWrap w:val="false"/>
          </w:tcPr>
          <w:p>
            <w:pPr>
              <w:pStyle w:val="973"/>
              <w:jc w:val="center"/>
              <w:spacing w:before="0" w:beforeAutospacing="0" w:after="0" w:afterAutospacing="0"/>
            </w:pPr>
            <w:r>
              <w:rPr>
                <w:rFonts w:hint="eastAsia"/>
              </w:rPr>
              <w:t xml:space="preserve">4</w:t>
            </w:r>
            <w:r/>
          </w:p>
        </w:tc>
        <w:tc>
          <w:tcPr>
            <w:tcW w:w="4772" w:type="dxa"/>
            <w:vAlign w:val="center"/>
            <w:textDirection w:val="lrTb"/>
            <w:noWrap w:val="false"/>
          </w:tcPr>
          <w:p>
            <w:pPr>
              <w:pStyle w:val="973"/>
              <w:spacing w:before="0" w:beforeAutospacing="0" w:after="0" w:afterAutospacing="0"/>
            </w:pPr>
            <w:r>
              <w:rPr>
                <w:rFonts w:hint="eastAsia"/>
              </w:rPr>
              <w:t xml:space="preserve">出现一次不规范或不完整扣</w:t>
            </w:r>
            <w:r>
              <w:t xml:space="preserve">1</w:t>
            </w:r>
            <w:r>
              <w:rPr>
                <w:rFonts w:hint="eastAsia"/>
              </w:rPr>
              <w:t xml:space="preserve">分。</w:t>
            </w:r>
            <w:r/>
          </w:p>
        </w:tc>
      </w:tr>
      <w:tr>
        <w:trPr>
          <w:trHeight w:val="567"/>
        </w:trPr>
        <w:tc>
          <w:tcPr>
            <w:tcW w:w="701" w:type="dxa"/>
            <w:vAlign w:val="center"/>
            <w:textDirection w:val="lrTb"/>
            <w:noWrap w:val="false"/>
          </w:tcPr>
          <w:p>
            <w:pPr>
              <w:pStyle w:val="973"/>
              <w:jc w:val="center"/>
              <w:spacing w:before="0" w:beforeAutospacing="0" w:after="0" w:afterAutospacing="0"/>
            </w:pPr>
            <w:r>
              <w:rPr>
                <w:rFonts w:hint="eastAsia"/>
              </w:rPr>
              <w:t xml:space="preserve">1</w:t>
            </w:r>
            <w:r>
              <w:t xml:space="preserve">4</w:t>
            </w:r>
            <w:r/>
          </w:p>
        </w:tc>
        <w:tc>
          <w:tcPr>
            <w:tcW w:w="1562" w:type="dxa"/>
            <w:vAlign w:val="center"/>
            <w:textDirection w:val="lrTb"/>
            <w:noWrap w:val="false"/>
          </w:tcPr>
          <w:p>
            <w:pPr>
              <w:pStyle w:val="973"/>
              <w:jc w:val="center"/>
            </w:pPr>
            <w:r>
              <w:rPr>
                <w:rFonts w:hint="eastAsia"/>
              </w:rPr>
              <w:t xml:space="preserve">其他</w:t>
            </w:r>
            <w:r/>
          </w:p>
        </w:tc>
        <w:tc>
          <w:tcPr>
            <w:tcW w:w="2228" w:type="dxa"/>
            <w:vAlign w:val="center"/>
            <w:textDirection w:val="lrTb"/>
            <w:noWrap w:val="false"/>
          </w:tcPr>
          <w:p>
            <w:pPr>
              <w:pStyle w:val="973"/>
              <w:jc w:val="center"/>
              <w:spacing w:before="0" w:beforeAutospacing="0" w:after="0" w:afterAutospacing="0"/>
            </w:pPr>
            <w:r>
              <w:rPr>
                <w:rFonts w:hint="eastAsia"/>
              </w:rPr>
              <w:t xml:space="preserve">突出成绩和重大失误</w:t>
            </w:r>
            <w:r/>
          </w:p>
        </w:tc>
        <w:tc>
          <w:tcPr>
            <w:tcW w:w="952" w:type="dxa"/>
            <w:vAlign w:val="center"/>
            <w:textDirection w:val="lrTb"/>
            <w:noWrap w:val="false"/>
          </w:tcPr>
          <w:p>
            <w:pPr>
              <w:pStyle w:val="973"/>
              <w:jc w:val="center"/>
              <w:spacing w:before="0" w:beforeAutospacing="0" w:after="0" w:afterAutospacing="0"/>
            </w:pPr>
            <w:r/>
            <w:r/>
          </w:p>
        </w:tc>
        <w:tc>
          <w:tcPr>
            <w:tcW w:w="4772" w:type="dxa"/>
            <w:vAlign w:val="center"/>
            <w:textDirection w:val="lrTb"/>
            <w:noWrap w:val="false"/>
          </w:tcPr>
          <w:p>
            <w:pPr>
              <w:pStyle w:val="973"/>
              <w:spacing w:before="0" w:beforeAutospacing="0" w:after="0" w:afterAutospacing="0"/>
            </w:pPr>
            <w:r>
              <w:rPr>
                <w:rFonts w:hint="eastAsia"/>
              </w:rPr>
              <w:t xml:space="preserve">本次考核周期的取得突出成绩或发生严重失误、过错且造成重大影响的视情况进行酌情加减分。加分上限为考核总分不超过100分。</w:t>
            </w:r>
            <w:r/>
          </w:p>
        </w:tc>
      </w:tr>
    </w:tbl>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考核要求：服务项考评得分&gt;=95分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采购人将依据服务情况对中标人进行整体考评，每半年度实施一次。考核分数≥95分，不进行扣款；得分小于95分后，每少一分扣款5000元（每半年度扣款上限为10万元）。</w:t>
      </w:r>
      <w:r>
        <w:rPr>
          <w:rFonts w:ascii="宋体" w:hAnsi="宋体" w:eastAsia="宋体"/>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国产化适配要求</w:t>
      </w:r>
      <w:r>
        <w:rPr>
          <w:rFonts w:ascii="宋体" w:hAnsi="宋体" w:eastAsia="宋体"/>
          <w:sz w:val="24"/>
          <w:szCs w:val="24"/>
        </w:rPr>
      </w:r>
      <w:r/>
    </w:p>
    <w:p>
      <w:pPr>
        <w:pStyle w:val="911"/>
        <w:ind w:firstLine="480"/>
        <w:spacing w:line="500" w:lineRule="exact"/>
        <w:rPr>
          <w:rFonts w:ascii="宋体" w:hAnsi="宋体" w:cs="仿宋"/>
          <w:sz w:val="24"/>
          <w:szCs w:val="24"/>
        </w:rPr>
      </w:pPr>
      <w:r>
        <w:rPr>
          <w:rFonts w:hint="eastAsia" w:ascii="宋体" w:hAnsi="宋体" w:eastAsia="宋体"/>
          <w:sz w:val="24"/>
          <w:szCs w:val="24"/>
        </w:rPr>
        <w:t xml:space="preserve">要求采用国产软硬件系统，在政务运用方面满足国产化适配。</w:t>
      </w:r>
      <w:r>
        <w:rPr>
          <w:rFonts w:ascii="宋体" w:hAnsi="宋体" w:cs="仿宋"/>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机房资源服务要求</w:t>
      </w:r>
      <w:r>
        <w:rPr>
          <w:rFonts w:ascii="宋体" w:hAnsi="宋体" w:eastAsia="宋体"/>
          <w:sz w:val="24"/>
          <w:szCs w:val="24"/>
        </w:rPr>
      </w:r>
      <w:r/>
    </w:p>
    <w:p>
      <w:pPr>
        <w:pStyle w:val="911"/>
        <w:ind w:firstLine="480"/>
        <w:spacing w:line="500" w:lineRule="exact"/>
        <w:rPr>
          <w:rFonts w:ascii="宋体" w:hAnsi="宋体" w:eastAsia="宋体"/>
          <w:sz w:val="24"/>
          <w:szCs w:val="24"/>
        </w:rPr>
      </w:pPr>
      <w:r/>
      <w:bookmarkStart w:id="195" w:name="_Hlk34408252"/>
      <w:r>
        <w:rPr>
          <w:rFonts w:hint="eastAsia" w:ascii="宋体" w:hAnsi="宋体" w:eastAsia="宋体"/>
          <w:sz w:val="24"/>
          <w:szCs w:val="24"/>
        </w:rPr>
        <w:t xml:space="preserve">机房具备新吴区政府政务外网接入条件，机房基础环境要求符合国家标准GB50174-2008《电子信息系统机房设计规范》中规定。</w:t>
      </w:r>
      <w:bookmarkEnd w:id="195"/>
      <w:r>
        <w:rPr>
          <w:rFonts w:ascii="宋体" w:hAnsi="宋体" w:eastAsia="宋体"/>
          <w:sz w:val="24"/>
          <w:szCs w:val="24"/>
        </w:rPr>
      </w:r>
      <w:r/>
    </w:p>
    <w:p>
      <w:pPr>
        <w:pStyle w:val="1003"/>
        <w:numPr>
          <w:ilvl w:val="0"/>
          <w:numId w:val="8"/>
        </w:numPr>
        <w:ind w:left="0" w:firstLine="480"/>
        <w:spacing w:line="500" w:lineRule="exact"/>
        <w:rPr>
          <w:rFonts w:ascii="宋体" w:hAnsi="宋体" w:cs="宋体"/>
          <w:sz w:val="24"/>
          <w:szCs w:val="24"/>
        </w:rPr>
      </w:pPr>
      <w:r>
        <w:rPr>
          <w:rFonts w:hint="eastAsia" w:ascii="宋体" w:hAnsi="宋体" w:cs="宋体"/>
          <w:sz w:val="24"/>
          <w:szCs w:val="24"/>
        </w:rPr>
        <w:t xml:space="preserve">基本要求</w:t>
      </w:r>
      <w:r>
        <w:rPr>
          <w:rFonts w:ascii="宋体" w:hAnsi="宋体" w:cs="宋体"/>
          <w:sz w:val="24"/>
          <w:szCs w:val="24"/>
        </w:rPr>
      </w:r>
      <w:r/>
    </w:p>
    <w:p>
      <w:pPr>
        <w:pStyle w:val="1003"/>
        <w:numPr>
          <w:ilvl w:val="0"/>
          <w:numId w:val="9"/>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机房面积不小于400平米（不包含办公用房）；</w:t>
      </w:r>
      <w:r>
        <w:rPr>
          <w:rFonts w:ascii="宋体" w:hAnsi="宋体" w:eastAsia="宋体"/>
          <w:sz w:val="24"/>
          <w:szCs w:val="24"/>
        </w:rPr>
      </w:r>
      <w:r/>
    </w:p>
    <w:p>
      <w:pPr>
        <w:pStyle w:val="1003"/>
        <w:numPr>
          <w:ilvl w:val="0"/>
          <w:numId w:val="9"/>
        </w:numPr>
        <w:ind w:left="0" w:firstLine="480"/>
        <w:spacing w:line="500" w:lineRule="exact"/>
        <w:rPr>
          <w:rFonts w:ascii="宋体" w:hAnsi="宋体" w:eastAsia="宋体"/>
          <w:sz w:val="24"/>
          <w:szCs w:val="24"/>
        </w:rPr>
      </w:pPr>
      <w:r>
        <w:rPr>
          <w:rFonts w:hint="eastAsia" w:ascii="宋体" w:hAnsi="宋体" w:eastAsia="宋体"/>
          <w:sz w:val="24"/>
          <w:szCs w:val="24"/>
        </w:rPr>
        <w:t xml:space="preserve">操作监控区应与其他区之间隔音，操作监控区安装适合人体的普通空调，其他区有机房专用恒温、恒湿空调负责调节，机房信号电缆和电源电缆分层布放，布局美观；</w:t>
      </w:r>
      <w:r>
        <w:rPr>
          <w:rFonts w:ascii="宋体" w:hAnsi="宋体" w:eastAsia="宋体"/>
          <w:sz w:val="24"/>
          <w:szCs w:val="24"/>
        </w:rPr>
      </w:r>
      <w:r/>
    </w:p>
    <w:p>
      <w:pPr>
        <w:pStyle w:val="1003"/>
        <w:numPr>
          <w:ilvl w:val="0"/>
          <w:numId w:val="9"/>
        </w:numPr>
        <w:ind w:left="0" w:firstLine="480"/>
        <w:spacing w:line="500" w:lineRule="exact"/>
        <w:rPr>
          <w:rFonts w:ascii="宋体" w:hAnsi="宋体" w:eastAsia="宋体"/>
          <w:sz w:val="24"/>
          <w:szCs w:val="24"/>
        </w:rPr>
      </w:pPr>
      <w:r>
        <w:rPr>
          <w:rFonts w:hint="eastAsia" w:ascii="宋体" w:hAnsi="宋体" w:eastAsia="宋体"/>
          <w:sz w:val="24"/>
          <w:szCs w:val="24"/>
        </w:rPr>
        <w:t xml:space="preserve">操作监控区安装网管监控设备、开发用机或其他业务操作用机，在操作监控区使用切换器的集中控制功能对工作站和服务器等进行集中管理。</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机柜</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机房具备不低于100个不低于42U的标准机柜，具备按需扩展能力。</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机房装修</w:t>
      </w:r>
      <w:r>
        <w:rPr>
          <w:rFonts w:ascii="宋体" w:hAnsi="宋体" w:eastAsia="宋体"/>
          <w:sz w:val="24"/>
          <w:szCs w:val="24"/>
        </w:rPr>
      </w:r>
      <w:r/>
    </w:p>
    <w:p>
      <w:pPr>
        <w:pStyle w:val="1003"/>
        <w:numPr>
          <w:ilvl w:val="0"/>
          <w:numId w:val="10"/>
        </w:numPr>
        <w:spacing w:line="500" w:lineRule="exact"/>
        <w:rPr>
          <w:rFonts w:ascii="宋体" w:hAnsi="宋体" w:eastAsia="宋体"/>
          <w:sz w:val="24"/>
          <w:szCs w:val="24"/>
        </w:rPr>
      </w:pPr>
      <w:r>
        <w:rPr>
          <w:rFonts w:hint="eastAsia" w:ascii="宋体" w:hAnsi="宋体" w:eastAsia="宋体"/>
          <w:sz w:val="24"/>
          <w:szCs w:val="24"/>
        </w:rPr>
        <w:t xml:space="preserve">机房室内顶棚上安装的灯具、风口、火灾探测器应满足国家相关标准要求；</w:t>
      </w:r>
      <w:r>
        <w:rPr>
          <w:rFonts w:ascii="宋体" w:hAnsi="宋体" w:eastAsia="宋体"/>
          <w:sz w:val="24"/>
          <w:szCs w:val="24"/>
        </w:rPr>
      </w:r>
      <w:r/>
    </w:p>
    <w:p>
      <w:pPr>
        <w:pStyle w:val="1003"/>
        <w:numPr>
          <w:ilvl w:val="0"/>
          <w:numId w:val="10"/>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机房围护结构和材料应满足保温、隔热、防火等要求，墙面应洁白干净。地面和四壁装饰，采用水泥砂浆抹灰。地面材料应平整、耐磨。</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机房供配电</w:t>
      </w:r>
      <w:r>
        <w:rPr>
          <w:rFonts w:ascii="宋体" w:hAnsi="宋体" w:eastAsia="宋体"/>
          <w:sz w:val="24"/>
          <w:szCs w:val="24"/>
        </w:rPr>
      </w:r>
      <w:r/>
    </w:p>
    <w:p>
      <w:pPr>
        <w:pStyle w:val="1003"/>
        <w:numPr>
          <w:ilvl w:val="0"/>
          <w:numId w:val="11"/>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机房所用的交流电源由机房大楼配电房独立回路进行供电，避免受大楼大功率用电设备的影响，保证机房用电设备的稳定运行；</w:t>
      </w:r>
      <w:r>
        <w:rPr>
          <w:rFonts w:ascii="宋体" w:hAnsi="宋体" w:eastAsia="宋体"/>
          <w:sz w:val="24"/>
          <w:szCs w:val="24"/>
        </w:rPr>
      </w:r>
      <w:r/>
    </w:p>
    <w:p>
      <w:pPr>
        <w:pStyle w:val="1003"/>
        <w:numPr>
          <w:ilvl w:val="0"/>
          <w:numId w:val="11"/>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机房需单独设置市电配电箱、UPS输出配电柜，动力（空调、风机、照明等）用电需与设备用电分开；</w:t>
      </w:r>
      <w:r>
        <w:rPr>
          <w:rFonts w:ascii="宋体" w:hAnsi="宋体" w:eastAsia="宋体"/>
          <w:sz w:val="24"/>
          <w:szCs w:val="24"/>
        </w:rPr>
      </w:r>
      <w:r/>
    </w:p>
    <w:p>
      <w:pPr>
        <w:pStyle w:val="1003"/>
        <w:numPr>
          <w:ilvl w:val="0"/>
          <w:numId w:val="11"/>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机房提供正常照明和应急照明；</w:t>
      </w:r>
      <w:r>
        <w:rPr>
          <w:rFonts w:ascii="宋体" w:hAnsi="宋体" w:eastAsia="宋体"/>
          <w:sz w:val="24"/>
          <w:szCs w:val="24"/>
        </w:rPr>
      </w:r>
      <w:r/>
    </w:p>
    <w:p>
      <w:pPr>
        <w:pStyle w:val="1003"/>
        <w:numPr>
          <w:ilvl w:val="0"/>
          <w:numId w:val="11"/>
        </w:numPr>
        <w:ind w:left="0" w:firstLine="480"/>
        <w:spacing w:line="500" w:lineRule="exact"/>
        <w:rPr>
          <w:rFonts w:ascii="宋体" w:hAnsi="宋体" w:eastAsia="宋体"/>
          <w:sz w:val="24"/>
          <w:szCs w:val="24"/>
        </w:rPr>
      </w:pPr>
      <w:r>
        <w:rPr>
          <w:rFonts w:hint="eastAsia" w:ascii="宋体" w:hAnsi="宋体" w:eastAsia="宋体"/>
          <w:sz w:val="24"/>
          <w:szCs w:val="24"/>
        </w:rPr>
        <w:t xml:space="preserve">提供双路市电保障，每路容量不小于600KVA，配电系统稳定可靠；</w:t>
      </w:r>
      <w:r>
        <w:rPr>
          <w:rFonts w:ascii="宋体" w:hAnsi="宋体" w:eastAsia="宋体"/>
          <w:sz w:val="24"/>
          <w:szCs w:val="24"/>
        </w:rPr>
      </w:r>
      <w:r/>
    </w:p>
    <w:p>
      <w:pPr>
        <w:pStyle w:val="1003"/>
        <w:numPr>
          <w:ilvl w:val="0"/>
          <w:numId w:val="11"/>
        </w:numPr>
        <w:ind w:left="0" w:firstLine="480"/>
        <w:spacing w:line="500" w:lineRule="exact"/>
        <w:rPr>
          <w:rFonts w:ascii="宋体" w:hAnsi="宋体" w:eastAsia="宋体"/>
          <w:sz w:val="24"/>
          <w:szCs w:val="24"/>
        </w:rPr>
      </w:pPr>
      <w:r>
        <w:rPr>
          <w:rFonts w:hint="eastAsia" w:ascii="宋体" w:hAnsi="宋体" w:eastAsia="宋体"/>
          <w:sz w:val="24"/>
          <w:szCs w:val="24"/>
        </w:rPr>
        <w:t xml:space="preserve">提供柴油发电机组，功率不低于800KVA。</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UPS系统</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提供冗余的UPS电源，后备电池不低于0.5小时。</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机房空调</w:t>
      </w:r>
      <w:r>
        <w:rPr>
          <w:rFonts w:ascii="宋体" w:hAnsi="宋体" w:eastAsia="宋体"/>
          <w:sz w:val="24"/>
          <w:szCs w:val="24"/>
        </w:rPr>
      </w:r>
      <w:r/>
    </w:p>
    <w:p>
      <w:pPr>
        <w:pStyle w:val="1003"/>
        <w:numPr>
          <w:ilvl w:val="0"/>
          <w:numId w:val="12"/>
        </w:numPr>
        <w:ind w:left="0" w:firstLine="480"/>
        <w:spacing w:line="500" w:lineRule="exact"/>
        <w:rPr>
          <w:rFonts w:ascii="宋体" w:hAnsi="宋体" w:eastAsia="宋体"/>
          <w:sz w:val="24"/>
          <w:szCs w:val="24"/>
        </w:rPr>
      </w:pPr>
      <w:r>
        <w:rPr>
          <w:rFonts w:hint="eastAsia" w:ascii="宋体" w:hAnsi="宋体" w:eastAsia="宋体"/>
          <w:sz w:val="24"/>
          <w:szCs w:val="24"/>
        </w:rPr>
        <w:t xml:space="preserve">使用机房恒温、恒湿专用精密空调，配备N+1冗余，保证机房恒温、恒湿，无局部过热；</w:t>
      </w:r>
      <w:r>
        <w:rPr>
          <w:rFonts w:ascii="宋体" w:hAnsi="宋体" w:eastAsia="宋体"/>
          <w:sz w:val="24"/>
          <w:szCs w:val="24"/>
        </w:rPr>
      </w:r>
      <w:r/>
    </w:p>
    <w:p>
      <w:pPr>
        <w:pStyle w:val="1003"/>
        <w:numPr>
          <w:ilvl w:val="0"/>
          <w:numId w:val="12"/>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机房温湿度满足国家机房标准；</w:t>
      </w:r>
      <w:r>
        <w:rPr>
          <w:rFonts w:ascii="宋体" w:hAnsi="宋体" w:eastAsia="宋体"/>
          <w:sz w:val="24"/>
          <w:szCs w:val="24"/>
        </w:rPr>
      </w:r>
      <w:r/>
    </w:p>
    <w:p>
      <w:pPr>
        <w:pStyle w:val="1003"/>
        <w:numPr>
          <w:ilvl w:val="0"/>
          <w:numId w:val="12"/>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机房内设置漏水告警装置。</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机房消防</w:t>
      </w:r>
      <w:r>
        <w:rPr>
          <w:rFonts w:ascii="宋体" w:hAnsi="宋体" w:eastAsia="宋体"/>
          <w:sz w:val="24"/>
          <w:szCs w:val="24"/>
        </w:rPr>
      </w:r>
      <w:r/>
    </w:p>
    <w:p>
      <w:pPr>
        <w:pStyle w:val="1003"/>
        <w:numPr>
          <w:ilvl w:val="0"/>
          <w:numId w:val="13"/>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机房应符合现行有关国家消防标准的规定；</w:t>
      </w:r>
      <w:r>
        <w:rPr>
          <w:rFonts w:ascii="宋体" w:hAnsi="宋体" w:eastAsia="宋体"/>
          <w:sz w:val="24"/>
          <w:szCs w:val="24"/>
        </w:rPr>
      </w:r>
      <w:r/>
    </w:p>
    <w:p>
      <w:pPr>
        <w:pStyle w:val="1003"/>
        <w:numPr>
          <w:ilvl w:val="0"/>
          <w:numId w:val="13"/>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机房需设专业气体自动灭火系统，并应按现行有关规范的要求执行；</w:t>
      </w:r>
      <w:r>
        <w:rPr>
          <w:rFonts w:ascii="宋体" w:hAnsi="宋体" w:eastAsia="宋体"/>
          <w:sz w:val="24"/>
          <w:szCs w:val="24"/>
        </w:rPr>
      </w:r>
      <w:r/>
    </w:p>
    <w:p>
      <w:pPr>
        <w:pStyle w:val="1003"/>
        <w:numPr>
          <w:ilvl w:val="0"/>
          <w:numId w:val="13"/>
        </w:numPr>
        <w:ind w:left="0" w:firstLine="480"/>
        <w:spacing w:line="500" w:lineRule="exact"/>
        <w:rPr>
          <w:rFonts w:ascii="宋体" w:hAnsi="宋体" w:eastAsia="宋体"/>
          <w:sz w:val="24"/>
          <w:szCs w:val="24"/>
        </w:rPr>
      </w:pPr>
      <w:r>
        <w:rPr>
          <w:rFonts w:hint="eastAsia" w:ascii="宋体" w:hAnsi="宋体" w:eastAsia="宋体"/>
          <w:sz w:val="24"/>
          <w:szCs w:val="24"/>
        </w:rPr>
        <w:t xml:space="preserve">消防器材放置位置醒目；</w:t>
      </w:r>
      <w:r>
        <w:rPr>
          <w:rFonts w:ascii="宋体" w:hAnsi="宋体" w:eastAsia="宋体"/>
          <w:sz w:val="24"/>
          <w:szCs w:val="24"/>
        </w:rPr>
      </w:r>
      <w:r/>
    </w:p>
    <w:p>
      <w:pPr>
        <w:pStyle w:val="1003"/>
        <w:numPr>
          <w:ilvl w:val="0"/>
          <w:numId w:val="13"/>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机房应设火灾自动报警系统，并应符合现行国家标准的规定；</w:t>
      </w:r>
      <w:r>
        <w:rPr>
          <w:rFonts w:ascii="宋体" w:hAnsi="宋体" w:eastAsia="宋体"/>
          <w:sz w:val="24"/>
          <w:szCs w:val="24"/>
        </w:rPr>
      </w:r>
      <w:r/>
    </w:p>
    <w:p>
      <w:pPr>
        <w:pStyle w:val="1003"/>
        <w:numPr>
          <w:ilvl w:val="0"/>
          <w:numId w:val="13"/>
        </w:numPr>
        <w:ind w:left="0" w:firstLine="480"/>
        <w:spacing w:line="500" w:lineRule="exact"/>
        <w:rPr>
          <w:rFonts w:ascii="宋体" w:hAnsi="宋体" w:eastAsia="宋体"/>
          <w:sz w:val="24"/>
          <w:szCs w:val="24"/>
        </w:rPr>
      </w:pPr>
      <w:r>
        <w:rPr>
          <w:rFonts w:hint="eastAsia" w:ascii="宋体" w:hAnsi="宋体" w:eastAsia="宋体"/>
          <w:sz w:val="24"/>
          <w:szCs w:val="24"/>
        </w:rPr>
        <w:t xml:space="preserve">报警系统和自动灭火系统应与空调、通风系统联动；</w:t>
      </w:r>
      <w:r>
        <w:rPr>
          <w:rFonts w:ascii="宋体" w:hAnsi="宋体" w:eastAsia="宋体"/>
          <w:sz w:val="24"/>
          <w:szCs w:val="24"/>
        </w:rPr>
      </w:r>
      <w:r/>
    </w:p>
    <w:p>
      <w:pPr>
        <w:pStyle w:val="1003"/>
        <w:numPr>
          <w:ilvl w:val="0"/>
          <w:numId w:val="13"/>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机房内空调设备应受机房内电源切断开关的控制，机房内的电源切断开关应靠近工作人员的操作位置或主要出入口；</w:t>
      </w:r>
      <w:r>
        <w:rPr>
          <w:rFonts w:ascii="宋体" w:hAnsi="宋体" w:eastAsia="宋体"/>
          <w:sz w:val="24"/>
          <w:szCs w:val="24"/>
        </w:rPr>
      </w:r>
      <w:r/>
    </w:p>
    <w:p>
      <w:pPr>
        <w:pStyle w:val="1003"/>
        <w:numPr>
          <w:ilvl w:val="0"/>
          <w:numId w:val="13"/>
        </w:numPr>
        <w:ind w:left="0" w:firstLine="480"/>
        <w:spacing w:line="500" w:lineRule="exact"/>
        <w:rPr>
          <w:rFonts w:ascii="宋体" w:hAnsi="宋体" w:eastAsia="宋体"/>
          <w:sz w:val="24"/>
          <w:szCs w:val="24"/>
        </w:rPr>
      </w:pPr>
      <w:r>
        <w:rPr>
          <w:rFonts w:hint="eastAsia" w:ascii="宋体" w:hAnsi="宋体" w:eastAsia="宋体"/>
          <w:sz w:val="24"/>
          <w:szCs w:val="24"/>
        </w:rPr>
        <w:t xml:space="preserve">消防系统符合国家现行标准并通过国家消防管理部门验收。</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机房防雷接地</w:t>
      </w:r>
      <w:r>
        <w:rPr>
          <w:rFonts w:ascii="宋体" w:hAnsi="宋体" w:eastAsia="宋体"/>
          <w:sz w:val="24"/>
          <w:szCs w:val="24"/>
        </w:rPr>
      </w:r>
      <w:r/>
    </w:p>
    <w:p>
      <w:pPr>
        <w:pStyle w:val="1003"/>
        <w:numPr>
          <w:ilvl w:val="0"/>
          <w:numId w:val="14"/>
        </w:numPr>
        <w:ind w:left="0" w:firstLine="480"/>
        <w:spacing w:line="500" w:lineRule="exact"/>
        <w:rPr>
          <w:rFonts w:ascii="宋体" w:hAnsi="宋体" w:eastAsia="宋体"/>
          <w:sz w:val="24"/>
          <w:szCs w:val="24"/>
        </w:rPr>
      </w:pPr>
      <w:r>
        <w:rPr>
          <w:rFonts w:hint="eastAsia" w:ascii="宋体" w:hAnsi="宋体" w:eastAsia="宋体"/>
          <w:sz w:val="24"/>
          <w:szCs w:val="24"/>
        </w:rPr>
        <w:t xml:space="preserve">防雷设施满足国家相关规范要求，总配电柜、UPS配电柜、重要设备输入回路前端安装电源避雷器；</w:t>
      </w:r>
      <w:r>
        <w:rPr>
          <w:rFonts w:ascii="宋体" w:hAnsi="宋体" w:eastAsia="宋体"/>
          <w:sz w:val="24"/>
          <w:szCs w:val="24"/>
        </w:rPr>
      </w:r>
      <w:r/>
    </w:p>
    <w:p>
      <w:pPr>
        <w:pStyle w:val="1003"/>
        <w:numPr>
          <w:ilvl w:val="0"/>
          <w:numId w:val="14"/>
        </w:numPr>
        <w:ind w:left="0" w:firstLine="480"/>
        <w:spacing w:line="500" w:lineRule="exact"/>
        <w:rPr>
          <w:rFonts w:ascii="宋体" w:hAnsi="宋体" w:eastAsia="宋体"/>
          <w:sz w:val="24"/>
          <w:szCs w:val="24"/>
        </w:rPr>
      </w:pPr>
      <w:r>
        <w:rPr>
          <w:rFonts w:hint="eastAsia" w:ascii="宋体" w:hAnsi="宋体" w:eastAsia="宋体"/>
          <w:sz w:val="24"/>
          <w:szCs w:val="24"/>
        </w:rPr>
        <w:t xml:space="preserve">数据信号传输设备采用信号避雷器；</w:t>
      </w:r>
      <w:r>
        <w:rPr>
          <w:rFonts w:ascii="宋体" w:hAnsi="宋体" w:eastAsia="宋体"/>
          <w:sz w:val="24"/>
          <w:szCs w:val="24"/>
        </w:rPr>
      </w:r>
      <w:r/>
    </w:p>
    <w:p>
      <w:pPr>
        <w:pStyle w:val="1003"/>
        <w:numPr>
          <w:ilvl w:val="0"/>
          <w:numId w:val="14"/>
        </w:numPr>
        <w:ind w:left="0" w:firstLine="480"/>
        <w:spacing w:line="500" w:lineRule="exact"/>
        <w:rPr>
          <w:rFonts w:ascii="宋体" w:hAnsi="宋体" w:eastAsia="宋体"/>
          <w:sz w:val="24"/>
          <w:szCs w:val="24"/>
        </w:rPr>
      </w:pPr>
      <w:r>
        <w:rPr>
          <w:rFonts w:hint="eastAsia" w:ascii="宋体" w:hAnsi="宋体" w:eastAsia="宋体"/>
          <w:sz w:val="24"/>
          <w:szCs w:val="24"/>
        </w:rPr>
        <w:t xml:space="preserve">整个机房内作地线排网，设备就近接入；机房内金属墙板、金属顶板、地板支架、金属线槽以及各种电子设备的金属外壳、机架等均需实现接地，保证机房内电力设备、IT设备等免受静电或雷击破坏。</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防静电</w:t>
      </w:r>
      <w:r>
        <w:rPr>
          <w:rFonts w:ascii="宋体" w:hAnsi="宋体" w:eastAsia="宋体"/>
          <w:sz w:val="24"/>
          <w:szCs w:val="24"/>
        </w:rPr>
      </w:r>
      <w:r/>
    </w:p>
    <w:p>
      <w:pPr>
        <w:pStyle w:val="1003"/>
        <w:numPr>
          <w:ilvl w:val="0"/>
          <w:numId w:val="15"/>
        </w:numPr>
        <w:ind w:left="0" w:firstLine="480"/>
        <w:spacing w:line="500" w:lineRule="exact"/>
        <w:rPr>
          <w:rFonts w:ascii="宋体" w:hAnsi="宋体" w:eastAsia="宋体"/>
          <w:sz w:val="24"/>
          <w:szCs w:val="24"/>
        </w:rPr>
      </w:pPr>
      <w:r>
        <w:rPr>
          <w:rFonts w:hint="eastAsia" w:ascii="宋体" w:hAnsi="宋体" w:eastAsia="宋体"/>
          <w:sz w:val="24"/>
          <w:szCs w:val="24"/>
        </w:rPr>
        <w:t xml:space="preserve">机房采用防静电设施，采用活动地板的，活动地板应由阻燃性材料制成，并能够抗静电；</w:t>
      </w:r>
      <w:r>
        <w:rPr>
          <w:rFonts w:ascii="宋体" w:hAnsi="宋体" w:eastAsia="宋体"/>
          <w:sz w:val="24"/>
          <w:szCs w:val="24"/>
        </w:rPr>
      </w:r>
      <w:r/>
    </w:p>
    <w:p>
      <w:pPr>
        <w:pStyle w:val="1003"/>
        <w:numPr>
          <w:ilvl w:val="0"/>
          <w:numId w:val="15"/>
        </w:numPr>
        <w:ind w:left="0" w:firstLine="480"/>
        <w:spacing w:line="500" w:lineRule="exact"/>
        <w:rPr>
          <w:rFonts w:ascii="宋体" w:hAnsi="宋体" w:eastAsia="宋体"/>
          <w:sz w:val="24"/>
          <w:szCs w:val="24"/>
        </w:rPr>
      </w:pPr>
      <w:r>
        <w:rPr>
          <w:rFonts w:hint="eastAsia" w:ascii="宋体" w:hAnsi="宋体" w:eastAsia="宋体"/>
          <w:sz w:val="24"/>
          <w:szCs w:val="24"/>
        </w:rPr>
        <w:t xml:space="preserve">采用保护接地的措施防止静电的发生。</w:t>
      </w:r>
      <w:r>
        <w:rPr>
          <w:rFonts w:ascii="宋体" w:hAnsi="宋体" w:eastAsia="宋体"/>
          <w:sz w:val="24"/>
          <w:szCs w:val="24"/>
        </w:rPr>
      </w:r>
      <w:r/>
    </w:p>
    <w:p>
      <w:pPr>
        <w:pStyle w:val="1003"/>
        <w:numPr>
          <w:ilvl w:val="0"/>
          <w:numId w:val="8"/>
        </w:numPr>
        <w:ind w:left="0" w:firstLine="480"/>
        <w:spacing w:line="500" w:lineRule="exact"/>
        <w:rPr>
          <w:rFonts w:ascii="宋体" w:hAnsi="宋体" w:eastAsia="宋体"/>
          <w:sz w:val="24"/>
          <w:szCs w:val="24"/>
        </w:rPr>
      </w:pPr>
      <w:r>
        <w:rPr>
          <w:rFonts w:hint="eastAsia" w:ascii="宋体" w:hAnsi="宋体" w:eastAsia="宋体"/>
          <w:sz w:val="24"/>
          <w:szCs w:val="24"/>
        </w:rPr>
        <w:t xml:space="preserve">安全</w:t>
      </w:r>
      <w:r>
        <w:rPr>
          <w:rFonts w:ascii="宋体" w:hAnsi="宋体" w:eastAsia="宋体"/>
          <w:sz w:val="24"/>
          <w:szCs w:val="24"/>
        </w:rPr>
      </w:r>
      <w:r/>
    </w:p>
    <w:p>
      <w:pPr>
        <w:pStyle w:val="1003"/>
        <w:numPr>
          <w:ilvl w:val="0"/>
          <w:numId w:val="16"/>
        </w:numPr>
        <w:ind w:left="0" w:firstLine="480"/>
        <w:spacing w:line="500" w:lineRule="exact"/>
        <w:rPr>
          <w:rFonts w:ascii="宋体" w:hAnsi="宋体" w:eastAsia="宋体"/>
          <w:sz w:val="24"/>
          <w:szCs w:val="24"/>
        </w:rPr>
      </w:pPr>
      <w:r>
        <w:rPr>
          <w:rFonts w:hint="eastAsia" w:ascii="宋体" w:hAnsi="宋体" w:eastAsia="宋体"/>
          <w:sz w:val="24"/>
          <w:szCs w:val="24"/>
        </w:rPr>
        <w:t xml:space="preserve">需设置门禁系统等安全措施，防止任何无关人员进入；</w:t>
      </w:r>
      <w:r>
        <w:rPr>
          <w:rFonts w:ascii="宋体" w:hAnsi="宋体" w:eastAsia="宋体"/>
          <w:sz w:val="24"/>
          <w:szCs w:val="24"/>
        </w:rPr>
      </w:r>
      <w:r/>
    </w:p>
    <w:p>
      <w:pPr>
        <w:pStyle w:val="1003"/>
        <w:numPr>
          <w:ilvl w:val="0"/>
          <w:numId w:val="16"/>
        </w:numPr>
        <w:ind w:left="0" w:firstLine="480"/>
        <w:spacing w:line="500" w:lineRule="exact"/>
        <w:rPr>
          <w:rFonts w:ascii="宋体" w:hAnsi="宋体" w:eastAsia="宋体"/>
          <w:sz w:val="24"/>
          <w:szCs w:val="24"/>
        </w:rPr>
      </w:pPr>
      <w:r>
        <w:rPr>
          <w:rFonts w:hint="eastAsia" w:ascii="宋体" w:hAnsi="宋体" w:eastAsia="宋体"/>
          <w:sz w:val="24"/>
          <w:szCs w:val="24"/>
        </w:rPr>
        <w:t xml:space="preserve">需有防鼠、防虫措施。所有机房进出口桥架、管道出口都要采取密封措施；</w:t>
      </w:r>
      <w:r>
        <w:rPr>
          <w:rFonts w:ascii="宋体" w:hAnsi="宋体" w:eastAsia="宋体"/>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网络架构要求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智能计算物理服务器集群，支持支持多台集群定制部署，集群部署时含万兆集群网络交换机、万兆业务网交换机及辅料费用等配套设施。</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万兆集群网络交换机、万兆业务交换机共计不少于2台，按照主备或堆叠模式，配置要求如下：</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固化48个10G SFP+以太网光口，8个100G/40G QSFP28光口，配置2个电源插槽。配置含100G QSFP28接口光缆。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智能计算服务的业务网络将纳入无锡市新吴区电子政务外网统一管理，经由无锡市新吴区电子政务外网实现与各委办局，互联网，各专网连通并为无锡市新吴区各委办局提供智能计算服务。</w:t>
      </w:r>
      <w:r>
        <w:rPr>
          <w:rFonts w:ascii="宋体" w:hAnsi="宋体" w:eastAsia="宋体"/>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项目管理要求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在项目启动前形成完善的项目管理方案，方案至少包括项目组织机构、人员安排、安全应急方案、进度安排、计划控制、项目相关人员管理、质量管理及风险管理等内容，方案必须符合本项目的要求，并具有可操作性。</w:t>
      </w:r>
      <w:r>
        <w:rPr>
          <w:rFonts w:ascii="宋体" w:hAnsi="宋体" w:eastAsia="宋体"/>
          <w:sz w:val="24"/>
          <w:szCs w:val="24"/>
        </w:rPr>
      </w:r>
      <w:r/>
    </w:p>
    <w:p>
      <w:pPr>
        <w:pStyle w:val="914"/>
        <w:numPr>
          <w:ilvl w:val="0"/>
          <w:numId w:val="6"/>
        </w:numPr>
        <w:ind w:left="0" w:firstLine="482"/>
        <w:spacing w:before="0" w:after="0" w:line="500" w:lineRule="exact"/>
        <w:rPr>
          <w:rFonts w:ascii="宋体" w:hAnsi="宋体" w:eastAsia="宋体"/>
          <w:sz w:val="24"/>
          <w:szCs w:val="24"/>
        </w:rPr>
      </w:pPr>
      <w:r/>
      <w:bookmarkStart w:id="196" w:name="_Toc209951716"/>
      <w:r>
        <w:rPr>
          <w:rFonts w:hint="eastAsia" w:ascii="宋体" w:hAnsi="宋体" w:eastAsia="宋体"/>
          <w:sz w:val="24"/>
          <w:szCs w:val="24"/>
        </w:rPr>
        <w:t xml:space="preserve">人员配置</w:t>
      </w:r>
      <w:bookmarkEnd w:id="196"/>
      <w:r>
        <w:rPr>
          <w:rFonts w:hint="eastAsia" w:ascii="宋体" w:hAnsi="宋体" w:eastAsia="宋体"/>
          <w:sz w:val="24"/>
          <w:szCs w:val="24"/>
        </w:rPr>
        <w:t xml:space="preserve">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为保证本项目顺利实施，应配备相应的专业技术人员以保障系统的使用、运行和维护。本项目根据自身特点以及运行要求制定人员配置计划，为项目配备项目所需技能的人员并进行相应培训，确保项目达到预期效果。</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安全运维组（2人）：负责系统维护、攻防演练，需具备基础的智能算力运维能力；</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算力技术支持组（2人）：配合政务模型部署使用算力，要求熟悉智能计算服务器、智能加速卡及相关技术；</w:t>
      </w:r>
      <w:r>
        <w:rPr>
          <w:rFonts w:ascii="宋体" w:hAnsi="宋体" w:eastAsia="宋体"/>
          <w:sz w:val="24"/>
          <w:szCs w:val="24"/>
        </w:rPr>
      </w:r>
      <w:r/>
    </w:p>
    <w:p>
      <w:pPr>
        <w:pStyle w:val="911"/>
        <w:ind w:firstLine="480"/>
        <w:spacing w:line="500" w:lineRule="exact"/>
        <w:rPr>
          <w:rFonts w:ascii="宋体" w:hAnsi="宋体"/>
          <w:sz w:val="24"/>
          <w:szCs w:val="24"/>
        </w:rPr>
      </w:pPr>
      <w:r>
        <w:rPr>
          <w:rFonts w:hint="eastAsia" w:ascii="宋体" w:hAnsi="宋体" w:eastAsia="宋体"/>
          <w:sz w:val="24"/>
          <w:szCs w:val="24"/>
        </w:rPr>
        <w:t xml:space="preserve">算力服务协调组（1人）：对接各委办局需求，熟悉政务业务流程。</w:t>
      </w:r>
      <w:r>
        <w:rPr>
          <w:rFonts w:ascii="宋体" w:hAnsi="宋体"/>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项目培训要求</w:t>
      </w:r>
      <w:r>
        <w:rPr>
          <w:rFonts w:ascii="宋体" w:hAnsi="宋体" w:eastAsia="宋体"/>
          <w:sz w:val="24"/>
          <w:szCs w:val="24"/>
        </w:rPr>
      </w:r>
      <w:r/>
    </w:p>
    <w:p>
      <w:pPr>
        <w:pStyle w:val="911"/>
        <w:ind w:firstLine="480"/>
        <w:spacing w:line="500" w:lineRule="exact"/>
        <w:rPr>
          <w:rFonts w:ascii="宋体" w:hAnsi="宋体" w:cs="宋体"/>
          <w:sz w:val="24"/>
          <w:szCs w:val="24"/>
        </w:rPr>
      </w:pPr>
      <w:r>
        <w:rPr>
          <w:rFonts w:hint="eastAsia" w:ascii="宋体" w:hAnsi="宋体" w:eastAsia="宋体"/>
          <w:sz w:val="24"/>
          <w:szCs w:val="24"/>
        </w:rPr>
        <w:t xml:space="preserve">应对采购人进行所供设备及系统全面的技术培训，使采购人能够达到独立进行使用算力资源和大模型服务等工作。培训内容需包括但不限于：GPU体系架构、智算资源管理云平台、人工智能大模型管理平台等方面的培训，具体的培训时间、培训地点、培训方式、培训内容、培训人数由采购人根据实际需求确定，不得再收取任何费用。</w:t>
      </w:r>
      <w:r>
        <w:rPr>
          <w:rFonts w:ascii="宋体" w:hAnsi="宋体" w:cs="宋体"/>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运维服务要求</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需提供完善的技术服务及运维保障服务，包括标准规范、运维管理、运维技术团队、运维保障、资源变更、业务系统测试、定时巡检、应急管理、值守服务等服务。运维服务要求如下：</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服务标准规范要求</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针对算力服务的维护管理、运维操作、应急管理以及算力服务的申请、交付、保障、监督等流程制定相关规范和标准，并根据实际运行需求进行持续更新和优化。</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在服务期内，因无锡市或新吴区政务网及政务云规划更新，涉及本次招标内容包括但不限于网络架构、管理要求等需要调整的，应按照市级及区级相关要求，配合免费调整。</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运维管理要求</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根据算力服务的特点，建立完备运维管理体系，标准规范的运维管理制度，明确项目组织管理措施和手段。具备对日常运维管理事务的支撑，包括事件管理、问题管理、资产管理等服务管理机制，并根据管理需求的变化进行必要的更新，确保项目实施和运维服务的有效性和服务团队的稳定性。</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运维技术团队要求</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应提供专业的运行维护和技术支持本地团队，配置专业运维工程师和架构设计师，对人员的录用、离岗、考核、培训进行统一管理，对各专业岗位进行定员定岗，具备高效维护和持续优化的技术能力。</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运维保障要求</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针对机房基础设施、基础IT设备、运维支撑平台等进行日常维护、故障处理以及性能优化，协助用户处理业务系统运行过程中遇到的各种故障与问题。</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业务系统测试</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支持用户进行人工智能业务系统的功能及性能测试，可根据用户需求部署相应的测试环境。</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定时巡检</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应制定规范的服务巡检制度，定期针对机房基础设施、基础IT设备、运维支撑平台、关键业务系统进行定时巡检，及时发现系统故障及安全隐患。</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应急管理</w:t>
      </w:r>
      <w:r>
        <w:rPr>
          <w:rFonts w:ascii="宋体" w:hAnsi="宋体" w:cs="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制定完善的应急管理制度以及针对各种突发情况的应急预案。</w:t>
      </w:r>
      <w:r>
        <w:rPr>
          <w:rFonts w:ascii="宋体" w:hAnsi="宋体" w:eastAsia="宋体"/>
          <w:sz w:val="24"/>
          <w:szCs w:val="24"/>
        </w:rPr>
      </w:r>
      <w:r/>
    </w:p>
    <w:p>
      <w:pPr>
        <w:pStyle w:val="1003"/>
        <w:numPr>
          <w:ilvl w:val="1"/>
          <w:numId w:val="17"/>
        </w:numPr>
        <w:ind w:left="0" w:firstLine="480"/>
        <w:spacing w:line="500" w:lineRule="exact"/>
        <w:rPr>
          <w:rFonts w:ascii="宋体" w:hAnsi="宋体" w:cs="宋体"/>
          <w:sz w:val="24"/>
          <w:szCs w:val="24"/>
        </w:rPr>
      </w:pPr>
      <w:r>
        <w:rPr>
          <w:rFonts w:hint="eastAsia" w:ascii="宋体" w:hAnsi="宋体" w:cs="宋体"/>
          <w:sz w:val="24"/>
          <w:szCs w:val="24"/>
        </w:rPr>
        <w:t xml:space="preserve">值守服务</w:t>
      </w:r>
      <w:r>
        <w:rPr>
          <w:rFonts w:ascii="宋体" w:hAnsi="宋体" w:cs="宋体"/>
          <w:sz w:val="24"/>
          <w:szCs w:val="24"/>
        </w:rPr>
      </w:r>
      <w:r/>
    </w:p>
    <w:p>
      <w:pPr>
        <w:pStyle w:val="911"/>
        <w:ind w:firstLine="480"/>
        <w:spacing w:line="500" w:lineRule="exact"/>
        <w:rPr>
          <w:rFonts w:ascii="宋体" w:hAnsi="宋体"/>
          <w:b/>
          <w:bCs/>
          <w:sz w:val="24"/>
          <w:szCs w:val="24"/>
        </w:rPr>
      </w:pPr>
      <w:r>
        <w:rPr>
          <w:rFonts w:hint="eastAsia" w:ascii="宋体" w:hAnsi="宋体" w:eastAsia="宋体"/>
          <w:sz w:val="24"/>
          <w:szCs w:val="24"/>
        </w:rPr>
        <w:t xml:space="preserve">提供7×24小时现场值守服务，及时发现并解决故障或隐患，保证平台的故障及紧急情况能快速发现和解决，随时接收并响应用户的报障及服务要求。</w:t>
      </w:r>
      <w:r>
        <w:rPr>
          <w:rFonts w:ascii="宋体" w:hAnsi="宋体"/>
          <w:b/>
          <w:bCs/>
          <w:sz w:val="24"/>
          <w:szCs w:val="24"/>
        </w:rPr>
      </w:r>
      <w:r/>
    </w:p>
    <w:p>
      <w:pPr>
        <w:pStyle w:val="914"/>
        <w:numPr>
          <w:ilvl w:val="0"/>
          <w:numId w:val="6"/>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保密性要求</w:t>
      </w:r>
      <w:r>
        <w:rPr>
          <w:rFonts w:ascii="宋体" w:hAnsi="宋体" w:eastAsia="宋体"/>
          <w:sz w:val="24"/>
          <w:szCs w:val="24"/>
        </w:rPr>
      </w:r>
      <w:r/>
    </w:p>
    <w:p>
      <w:pPr>
        <w:pStyle w:val="911"/>
        <w:ind w:firstLine="422"/>
        <w:spacing w:line="400" w:lineRule="exact"/>
        <w:rPr>
          <w:rFonts w:ascii="宋体" w:hAnsi="宋体"/>
          <w:sz w:val="24"/>
          <w:szCs w:val="24"/>
        </w:rPr>
      </w:pPr>
      <w:r>
        <w:rPr>
          <w:rFonts w:hint="eastAsia" w:ascii="宋体" w:hAnsi="宋体"/>
          <w:b/>
          <w:color w:val="000000"/>
        </w:rPr>
        <w:t xml:space="preserve"> </w:t>
      </w:r>
      <w:r>
        <w:rPr>
          <w:rFonts w:hint="eastAsia" w:ascii="宋体" w:hAnsi="宋体"/>
          <w:sz w:val="24"/>
          <w:szCs w:val="24"/>
        </w:rPr>
        <w:t xml:space="preserve">所有参与本次项目的人员应签订正式保密协议，并在工作中坚持保密原则，中标人严格规范执行各项保密制度，对在项目招标、建设、质保各阶段取得采购人各类信息进行保密管理，杜绝任何泄密事件的发生。</w:t>
      </w:r>
      <w:r>
        <w:rPr>
          <w:rFonts w:ascii="宋体" w:hAnsi="宋体"/>
          <w:sz w:val="24"/>
          <w:szCs w:val="24"/>
        </w:rPr>
      </w:r>
      <w:r/>
    </w:p>
    <w:p>
      <w:pPr>
        <w:pStyle w:val="913"/>
        <w:numPr>
          <w:ilvl w:val="0"/>
          <w:numId w:val="5"/>
        </w:numPr>
        <w:jc w:val="left"/>
        <w:spacing w:before="0" w:after="0" w:line="500" w:lineRule="exact"/>
        <w:rPr>
          <w:rFonts w:ascii="宋体" w:hAnsi="宋体" w:eastAsia="宋体"/>
          <w:sz w:val="24"/>
          <w:szCs w:val="24"/>
        </w:rPr>
      </w:pPr>
      <w:r>
        <w:rPr>
          <w:rFonts w:hint="eastAsia" w:ascii="宋体" w:hAnsi="宋体" w:eastAsia="宋体"/>
          <w:sz w:val="24"/>
          <w:szCs w:val="24"/>
        </w:rPr>
        <w:t xml:space="preserve">合同终止</w:t>
      </w:r>
      <w:r>
        <w:rPr>
          <w:rFonts w:ascii="宋体" w:hAnsi="宋体" w:eastAsia="宋体"/>
          <w:sz w:val="24"/>
          <w:szCs w:val="24"/>
        </w:rPr>
      </w:r>
      <w:r/>
    </w:p>
    <w:p>
      <w:pPr>
        <w:pStyle w:val="911"/>
        <w:ind w:firstLine="480"/>
        <w:spacing w:line="500" w:lineRule="exact"/>
        <w:rPr>
          <w:rFonts w:ascii="宋体" w:hAnsi="宋体" w:cs="仿宋"/>
          <w:sz w:val="24"/>
          <w:szCs w:val="24"/>
        </w:rPr>
      </w:pPr>
      <w:r>
        <w:rPr>
          <w:rFonts w:hint="eastAsia" w:ascii="宋体" w:hAnsi="宋体" w:cs="仿宋"/>
          <w:sz w:val="24"/>
          <w:szCs w:val="24"/>
        </w:rPr>
        <w:t xml:space="preserve">采购人保留在以下任何一项或多项条件达成时，单方面终止本合同的权利，且无需承担违约责任：</w:t>
      </w:r>
      <w:r>
        <w:rPr>
          <w:rFonts w:ascii="宋体" w:hAnsi="宋体" w:cs="仿宋"/>
          <w:sz w:val="24"/>
          <w:szCs w:val="24"/>
        </w:rPr>
      </w:r>
      <w:r/>
    </w:p>
    <w:p>
      <w:pPr>
        <w:pStyle w:val="914"/>
        <w:numPr>
          <w:ilvl w:val="0"/>
          <w:numId w:val="18"/>
        </w:numPr>
        <w:ind w:left="0" w:firstLine="482"/>
        <w:spacing w:before="0" w:after="0" w:line="500" w:lineRule="exact"/>
        <w:rPr>
          <w:rFonts w:ascii="宋体" w:hAnsi="宋体" w:eastAsia="宋体"/>
          <w:sz w:val="24"/>
          <w:szCs w:val="24"/>
        </w:rPr>
      </w:pPr>
      <w:r>
        <w:rPr>
          <w:rFonts w:hint="eastAsia" w:ascii="宋体" w:hAnsi="宋体" w:eastAsia="宋体"/>
          <w:sz w:val="24"/>
          <w:szCs w:val="24"/>
        </w:rPr>
        <w:t xml:space="preserve">项目质量不达标</w:t>
      </w:r>
      <w:r>
        <w:rPr>
          <w:rFonts w:ascii="宋体" w:hAnsi="宋体" w:eastAsia="宋体"/>
          <w:sz w:val="24"/>
          <w:szCs w:val="24"/>
        </w:rPr>
      </w:r>
      <w:r/>
    </w:p>
    <w:p>
      <w:pPr>
        <w:pStyle w:val="911"/>
        <w:ind w:firstLine="480"/>
        <w:spacing w:line="500" w:lineRule="exact"/>
        <w:rPr>
          <w:rFonts w:ascii="宋体" w:hAnsi="宋体" w:cs="仿宋"/>
          <w:sz w:val="24"/>
          <w:szCs w:val="24"/>
        </w:rPr>
      </w:pPr>
      <w:r>
        <w:rPr>
          <w:rFonts w:hint="eastAsia" w:ascii="宋体" w:hAnsi="宋体" w:cs="仿宋"/>
          <w:sz w:val="24"/>
          <w:szCs w:val="24"/>
        </w:rPr>
        <w:t xml:space="preserve">若中标人提供的服务或交付的成果物（包括不限于项目工作说明书等文档、项目软硬件设备等）经评估未达到本合同约定的技术规格、质量标准或验收标准，且在采购人书面通知中标人后15日内，中标人未能采取有效措施进行整改并达到合同要求，采购人有权终止本合同。</w:t>
      </w:r>
      <w:r>
        <w:rPr>
          <w:rFonts w:ascii="宋体" w:hAnsi="宋体" w:cs="仿宋"/>
          <w:sz w:val="24"/>
          <w:szCs w:val="24"/>
        </w:rPr>
      </w:r>
      <w:r/>
    </w:p>
    <w:p>
      <w:pPr>
        <w:pStyle w:val="914"/>
        <w:numPr>
          <w:ilvl w:val="0"/>
          <w:numId w:val="18"/>
        </w:numPr>
        <w:ind w:left="0" w:firstLine="482"/>
        <w:spacing w:before="0" w:after="0" w:line="500" w:lineRule="exact"/>
        <w:rPr>
          <w:rFonts w:ascii="宋体" w:hAnsi="宋体" w:cs="仿宋"/>
          <w:bCs w:val="0"/>
          <w:sz w:val="24"/>
          <w:szCs w:val="24"/>
        </w:rPr>
      </w:pPr>
      <w:r>
        <w:rPr>
          <w:rFonts w:hint="eastAsia" w:ascii="宋体" w:hAnsi="宋体" w:cs="仿宋"/>
          <w:sz w:val="24"/>
          <w:szCs w:val="24"/>
        </w:rPr>
        <w:t xml:space="preserve">项目进度延误</w:t>
      </w:r>
      <w:r>
        <w:rPr>
          <w:rFonts w:ascii="宋体" w:hAnsi="宋体" w:cs="仿宋"/>
          <w:bCs w:val="0"/>
          <w:sz w:val="24"/>
          <w:szCs w:val="24"/>
        </w:rPr>
      </w:r>
      <w:r/>
    </w:p>
    <w:p>
      <w:pPr>
        <w:pStyle w:val="911"/>
        <w:ind w:firstLine="480"/>
        <w:spacing w:line="500" w:lineRule="exact"/>
        <w:rPr>
          <w:rFonts w:ascii="宋体" w:hAnsi="宋体" w:cs="仿宋"/>
          <w:sz w:val="24"/>
          <w:szCs w:val="24"/>
        </w:rPr>
      </w:pPr>
      <w:r>
        <w:rPr>
          <w:rFonts w:hint="eastAsia" w:ascii="宋体" w:hAnsi="宋体" w:cs="仿宋"/>
          <w:sz w:val="24"/>
          <w:szCs w:val="24"/>
        </w:rPr>
        <w:t xml:space="preserve">若中标人在执行过程中未能按照工作说明书的里程碑节点完成阶段性交付或最终交付，且重要里程碑节点延误时间超过15日或15%的总工期，且经采购人合理催告后仍未能在双方协商确定的新期限内完成，采购人有权终止本合同。</w:t>
      </w:r>
      <w:r>
        <w:rPr>
          <w:rFonts w:ascii="宋体" w:hAnsi="宋体" w:cs="仿宋"/>
          <w:sz w:val="24"/>
          <w:szCs w:val="24"/>
        </w:rPr>
      </w:r>
      <w:r/>
    </w:p>
    <w:p>
      <w:pPr>
        <w:pStyle w:val="914"/>
        <w:numPr>
          <w:ilvl w:val="0"/>
          <w:numId w:val="18"/>
        </w:numPr>
        <w:ind w:left="0" w:firstLine="482"/>
        <w:spacing w:before="0" w:after="0" w:line="500" w:lineRule="exact"/>
        <w:rPr>
          <w:rFonts w:ascii="宋体" w:hAnsi="宋体" w:cs="仿宋"/>
          <w:bCs w:val="0"/>
          <w:sz w:val="24"/>
          <w:szCs w:val="24"/>
        </w:rPr>
      </w:pPr>
      <w:r>
        <w:rPr>
          <w:rFonts w:hint="eastAsia" w:ascii="宋体" w:hAnsi="宋体" w:cs="仿宋"/>
          <w:sz w:val="24"/>
          <w:szCs w:val="24"/>
        </w:rPr>
        <w:t xml:space="preserve">严重违约行为</w:t>
      </w:r>
      <w:r>
        <w:rPr>
          <w:rFonts w:ascii="宋体" w:hAnsi="宋体" w:cs="仿宋"/>
          <w:bCs w:val="0"/>
          <w:sz w:val="24"/>
          <w:szCs w:val="24"/>
        </w:rPr>
      </w:r>
      <w:r/>
    </w:p>
    <w:p>
      <w:pPr>
        <w:pStyle w:val="911"/>
        <w:ind w:firstLine="480"/>
        <w:spacing w:line="500" w:lineRule="exact"/>
        <w:rPr>
          <w:rFonts w:ascii="宋体" w:hAnsi="宋体" w:cs="仿宋"/>
          <w:sz w:val="24"/>
          <w:szCs w:val="24"/>
        </w:rPr>
      </w:pPr>
      <w:r>
        <w:rPr>
          <w:rFonts w:hint="eastAsia" w:ascii="宋体" w:hAnsi="宋体" w:cs="仿宋"/>
          <w:sz w:val="24"/>
          <w:szCs w:val="24"/>
        </w:rPr>
        <w:t xml:space="preserve">若中标人在项目执行过程中存在严重违反合同条款的行为，包括但不限于但不限于未经采购人同意擅自转包、泄露采购人商业秘密、使用非法软件或技术、违反适用的法律法规等，采购人有权立即终止本合同，并要求中标人承担相应法律责任。</w:t>
      </w:r>
      <w:r>
        <w:rPr>
          <w:rFonts w:ascii="宋体" w:hAnsi="宋体" w:cs="仿宋"/>
          <w:sz w:val="24"/>
          <w:szCs w:val="24"/>
        </w:rPr>
      </w:r>
      <w:r/>
    </w:p>
    <w:p>
      <w:pPr>
        <w:pStyle w:val="914"/>
        <w:numPr>
          <w:ilvl w:val="0"/>
          <w:numId w:val="18"/>
        </w:numPr>
        <w:ind w:left="0" w:firstLine="482"/>
        <w:spacing w:before="0" w:after="0" w:line="500" w:lineRule="exact"/>
        <w:rPr>
          <w:rFonts w:ascii="宋体" w:hAnsi="宋体" w:cs="仿宋"/>
          <w:bCs w:val="0"/>
          <w:sz w:val="24"/>
          <w:szCs w:val="24"/>
        </w:rPr>
      </w:pPr>
      <w:r>
        <w:rPr>
          <w:rFonts w:hint="eastAsia" w:ascii="宋体" w:hAnsi="宋体" w:cs="仿宋"/>
          <w:sz w:val="24"/>
          <w:szCs w:val="24"/>
        </w:rPr>
        <w:t xml:space="preserve">不可抗力除外</w:t>
      </w:r>
      <w:r>
        <w:rPr>
          <w:rFonts w:ascii="宋体" w:hAnsi="宋体" w:cs="仿宋"/>
          <w:bCs w:val="0"/>
          <w:sz w:val="24"/>
          <w:szCs w:val="24"/>
        </w:rPr>
      </w:r>
      <w:r/>
    </w:p>
    <w:p>
      <w:pPr>
        <w:pStyle w:val="911"/>
        <w:ind w:firstLine="480"/>
        <w:spacing w:line="500" w:lineRule="exact"/>
        <w:rPr>
          <w:rFonts w:ascii="宋体" w:hAnsi="宋体" w:cs="仿宋"/>
          <w:sz w:val="24"/>
          <w:szCs w:val="24"/>
        </w:rPr>
      </w:pPr>
      <w:r>
        <w:rPr>
          <w:rFonts w:hint="eastAsia" w:ascii="宋体" w:hAnsi="宋体" w:cs="仿宋"/>
          <w:sz w:val="24"/>
          <w:szCs w:val="24"/>
        </w:rPr>
        <w:t xml:space="preserve">本条所述的合同终止权利不适用于因不可抗力因素导致的项目延期或无法完成的情况，双方应根据不可抗力的影响程度协商解决方案。</w:t>
      </w:r>
      <w:r>
        <w:rPr>
          <w:rFonts w:ascii="宋体" w:hAnsi="宋体" w:cs="仿宋"/>
          <w:sz w:val="24"/>
          <w:szCs w:val="24"/>
        </w:rPr>
      </w:r>
      <w:r/>
    </w:p>
    <w:p>
      <w:pPr>
        <w:pStyle w:val="914"/>
        <w:numPr>
          <w:ilvl w:val="0"/>
          <w:numId w:val="18"/>
        </w:numPr>
        <w:ind w:left="0" w:firstLine="482"/>
        <w:spacing w:before="0" w:after="0" w:line="500" w:lineRule="exact"/>
        <w:rPr>
          <w:rFonts w:ascii="宋体" w:hAnsi="宋体" w:cs="仿宋"/>
          <w:bCs w:val="0"/>
          <w:sz w:val="24"/>
          <w:szCs w:val="24"/>
        </w:rPr>
      </w:pPr>
      <w:r>
        <w:rPr>
          <w:rFonts w:hint="eastAsia" w:ascii="宋体" w:hAnsi="宋体" w:cs="仿宋"/>
          <w:sz w:val="24"/>
          <w:szCs w:val="24"/>
        </w:rPr>
        <w:t xml:space="preserve">终止通知与后果</w:t>
      </w:r>
      <w:r>
        <w:rPr>
          <w:rFonts w:ascii="宋体" w:hAnsi="宋体" w:cs="仿宋"/>
          <w:bCs w:val="0"/>
          <w:sz w:val="24"/>
          <w:szCs w:val="24"/>
        </w:rPr>
      </w:r>
      <w:r/>
    </w:p>
    <w:p>
      <w:pPr>
        <w:pStyle w:val="911"/>
        <w:ind w:firstLine="480"/>
        <w:spacing w:line="500" w:lineRule="exact"/>
        <w:rPr>
          <w:rFonts w:ascii="宋体" w:hAnsi="宋体" w:cs="仿宋"/>
          <w:sz w:val="24"/>
          <w:szCs w:val="24"/>
        </w:rPr>
      </w:pPr>
      <w:r>
        <w:rPr>
          <w:rFonts w:hint="eastAsia" w:ascii="宋体" w:hAnsi="宋体" w:cs="仿宋"/>
          <w:sz w:val="24"/>
          <w:szCs w:val="24"/>
        </w:rPr>
        <w:t xml:space="preserve">采购人行使终止权时，应提前7个工作日书面通知中标人，说明终止原因及依据。合同终止后，双方应根据本合同约定或协商确定的方式处理已完成工作的结算、项目资料的交接、保密义务的继续履行等事宜。</w:t>
      </w:r>
      <w:r>
        <w:rPr>
          <w:rFonts w:ascii="宋体" w:hAnsi="宋体" w:cs="仿宋"/>
          <w:sz w:val="24"/>
          <w:szCs w:val="24"/>
        </w:rPr>
      </w:r>
      <w:r/>
    </w:p>
    <w:p>
      <w:pPr>
        <w:pStyle w:val="911"/>
        <w:ind w:firstLine="480"/>
        <w:spacing w:line="500" w:lineRule="exact"/>
        <w:rPr>
          <w:rFonts w:ascii="宋体" w:hAnsi="宋体" w:eastAsia="宋体"/>
          <w:sz w:val="24"/>
          <w:szCs w:val="24"/>
        </w:rPr>
      </w:pPr>
      <w:r>
        <w:rPr>
          <w:rFonts w:hint="eastAsia" w:ascii="宋体" w:hAnsi="宋体" w:cs="仿宋"/>
          <w:sz w:val="24"/>
          <w:szCs w:val="24"/>
        </w:rPr>
        <w:t xml:space="preserve">合同终止后，项目已实施部分，由采购人委托相关单位评估可使用的部分价值后支付相应款项，超额支付的，中标人应退还采购人已支付但尚未对应完成工作的款项，此外中标人还应根据本合同约定或法律规定向采购人支付违约金或赔偿采购人因此遭受的损失。</w:t>
      </w:r>
      <w:r>
        <w:rPr>
          <w:rFonts w:ascii="宋体" w:hAnsi="宋体" w:eastAsia="宋体"/>
          <w:sz w:val="24"/>
          <w:szCs w:val="24"/>
        </w:rPr>
      </w:r>
      <w:r/>
    </w:p>
    <w:p>
      <w:pPr>
        <w:pStyle w:val="911"/>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11"/>
        <w:numPr>
          <w:ilvl w:val="1"/>
          <w:numId w:val="19"/>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投标总报价包括满足本项目服务要求的从项目中标起到项目正式交付以及服务期内所发生的一切费用。</w:t>
      </w:r>
      <w:r>
        <w:rPr>
          <w:rFonts w:hint="eastAsia" w:ascii="宋体" w:hAnsi="Times New Roman" w:eastAsia="宋体" w:cs="Times New Roman"/>
          <w:bCs/>
          <w:sz w:val="24"/>
          <w:szCs w:val="24"/>
        </w:rPr>
      </w:r>
      <w:r/>
    </w:p>
    <w:p>
      <w:pPr>
        <w:pStyle w:val="911"/>
        <w:numPr>
          <w:ilvl w:val="1"/>
          <w:numId w:val="19"/>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hint="eastAsia" w:ascii="宋体"/>
          <w:bCs/>
          <w:color w:val="000000"/>
          <w:sz w:val="24"/>
          <w:szCs w:val="24"/>
        </w:rPr>
      </w:r>
      <w:r/>
    </w:p>
    <w:p>
      <w:pPr>
        <w:pStyle w:val="911"/>
        <w:numPr>
          <w:ilvl w:val="1"/>
          <w:numId w:val="19"/>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11"/>
        <w:numPr>
          <w:ilvl w:val="1"/>
          <w:numId w:val="1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ascii="宋体" w:hAnsi="宋体" w:eastAsia="宋体"/>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w:t>
      </w:r>
      <w:r>
        <w:rPr>
          <w:rFonts w:hint="eastAsia" w:ascii="宋体" w:hAnsi="宋体" w:eastAsia="宋体"/>
          <w:color w:val="000000"/>
          <w:sz w:val="24"/>
          <w:szCs w:val="24"/>
          <w:highlight w:val="none"/>
        </w:rPr>
        <w:t xml:space="preserve">合同签订后</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hAnsi="宋体" w:eastAsia="宋体"/>
          <w:color w:val="000000"/>
          <w:sz w:val="24"/>
          <w:szCs w:val="24"/>
          <w:highlight w:val="none"/>
        </w:rPr>
        <w:t xml:space="preserve">服务期内每半年度支付一次，根据考核结果和实际使用情况支付费用。</w:t>
      </w:r>
      <w:r>
        <w:rPr>
          <w:rFonts w:ascii="宋体"/>
          <w:bCs/>
          <w:color w:val="000000"/>
          <w:sz w:val="24"/>
          <w:szCs w:val="24"/>
          <w:highlight w:val="none"/>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eastAsia="宋体"/>
          <w:color w:val="000000"/>
          <w:sz w:val="24"/>
          <w:szCs w:val="24"/>
          <w:highlight w:val="none"/>
        </w:rPr>
        <w:t xml:space="preserve">无锡市新吴区</w:t>
      </w:r>
      <w:r>
        <w:rPr>
          <w:rFonts w:hint="eastAsia" w:ascii="宋体" w:hAnsi="宋体"/>
          <w:bCs/>
          <w:color w:val="000000"/>
          <w:sz w:val="24"/>
          <w:szCs w:val="24"/>
          <w:highlight w:val="none"/>
        </w:rPr>
        <w:t xml:space="preserve">，具体地点以合同书约定为准。中标方必须按采购人要求将本项目中货物送到指定地点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911"/>
        <w:numPr>
          <w:ilvl w:val="1"/>
          <w:numId w:val="19"/>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1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11"/>
        <w:numPr>
          <w:ilvl w:val="1"/>
          <w:numId w:val="2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911"/>
        <w:numPr>
          <w:ilvl w:val="1"/>
          <w:numId w:val="2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911"/>
        <w:numPr>
          <w:ilvl w:val="1"/>
          <w:numId w:val="2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11"/>
        <w:numPr>
          <w:ilvl w:val="1"/>
          <w:numId w:val="2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11"/>
        <w:numPr>
          <w:ilvl w:val="1"/>
          <w:numId w:val="2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11"/>
        <w:numPr>
          <w:ilvl w:val="1"/>
          <w:numId w:val="2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11"/>
        <w:numPr>
          <w:ilvl w:val="1"/>
          <w:numId w:val="2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911"/>
        <w:numPr>
          <w:ilvl w:val="1"/>
          <w:numId w:val="2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911"/>
        <w:numPr>
          <w:ilvl w:val="1"/>
          <w:numId w:val="2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911"/>
        <w:numPr>
          <w:ilvl w:val="1"/>
          <w:numId w:val="2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7" w:name="OLE_LINK2"/>
      <w:r/>
      <w:bookmarkStart w:id="198" w:name="OLE_LINK1"/>
      <w:r>
        <w:rPr>
          <w:rFonts w:hint="eastAsia" w:ascii="宋体"/>
          <w:bCs/>
          <w:sz w:val="24"/>
          <w:szCs w:val="24"/>
        </w:rPr>
        <w:t xml:space="preserve">《保障中小企业款项支付条例》（中华人民共和国国务院令第802号）</w:t>
      </w:r>
      <w:bookmarkEnd w:id="197"/>
      <w:r/>
      <w:bookmarkEnd w:id="198"/>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11"/>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9"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98"/>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98"/>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98"/>
        <w:spacing w:before="0" w:after="0" w:line="500" w:lineRule="exact"/>
        <w:rPr>
          <w:rFonts w:hint="eastAsia" w:cs="Arial"/>
        </w:rPr>
      </w:pPr>
      <w:r>
        <w:rPr>
          <w:rFonts w:hint="eastAsia" w:cs="Arial"/>
        </w:rPr>
        <w:t xml:space="preserve">比较与评价采用综合评分法。</w:t>
      </w:r>
      <w:r>
        <w:rPr>
          <w:rFonts w:hint="eastAsia" w:cs="Arial"/>
        </w:rPr>
      </w:r>
      <w:r/>
    </w:p>
    <w:p>
      <w:pPr>
        <w:pStyle w:val="99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9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9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9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91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1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1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98"/>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11"/>
        <w:numPr>
          <w:ilvl w:val="4"/>
          <w:numId w:val="2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911"/>
        <w:ind w:firstLine="480"/>
        <w:spacing w:line="360" w:lineRule="auto"/>
        <w:rPr>
          <w:rFonts w:ascii="宋体" w:hAnsi="宋体" w:cs="宋体"/>
          <w:sz w:val="24"/>
          <w:highlight w:val="none"/>
        </w:rPr>
      </w:pPr>
      <w:r>
        <w:rPr>
          <w:rFonts w:hint="eastAsia" w:ascii="宋体"/>
          <w:sz w:val="24"/>
          <w:szCs w:val="20"/>
          <w:highlight w:val="none"/>
        </w:rPr>
        <w:t xml:space="preserve">各投标</w:t>
      </w:r>
      <w:r>
        <w:rPr>
          <w:rFonts w:hint="eastAsia" w:ascii="宋体"/>
          <w:sz w:val="24"/>
          <w:szCs w:val="20"/>
          <w:highlight w:val="none"/>
          <w:lang w:val="en-US" w:eastAsia="zh-CN"/>
        </w:rPr>
        <w:t xml:space="preserve">供应商</w:t>
      </w:r>
      <w:r>
        <w:rPr>
          <w:rFonts w:hint="eastAsia" w:ascii="宋体"/>
          <w:sz w:val="24"/>
          <w:szCs w:val="20"/>
          <w:highlight w:val="none"/>
        </w:rPr>
        <w:t xml:space="preserve">报</w:t>
      </w:r>
      <w:r>
        <w:rPr>
          <w:rFonts w:hint="eastAsia" w:ascii="宋体"/>
          <w:b w:val="0"/>
          <w:bCs w:val="0"/>
          <w:sz w:val="24"/>
          <w:szCs w:val="20"/>
          <w:highlight w:val="none"/>
          <w:lang w:val="en-US" w:eastAsia="zh-CN"/>
        </w:rPr>
        <w:t xml:space="preserve">优惠</w:t>
      </w:r>
      <w:r>
        <w:rPr>
          <w:rFonts w:hint="eastAsia" w:ascii="宋体"/>
          <w:b w:val="0"/>
          <w:bCs w:val="0"/>
          <w:sz w:val="24"/>
          <w:szCs w:val="20"/>
          <w:highlight w:val="none"/>
        </w:rPr>
        <w:t xml:space="preserve">率</w:t>
      </w:r>
      <w:r>
        <w:rPr>
          <w:rFonts w:hint="eastAsia" w:ascii="宋体"/>
          <w:sz w:val="24"/>
          <w:szCs w:val="20"/>
          <w:highlight w:val="none"/>
        </w:rPr>
        <w:t xml:space="preserve">，本项目有效折扣率为报价折扣率≤100%</w:t>
      </w:r>
      <w:r>
        <w:rPr>
          <w:rFonts w:hint="eastAsia" w:ascii="宋体" w:hAnsi="宋体" w:cs="宋体"/>
          <w:bCs/>
          <w:color w:val="000000"/>
          <w:sz w:val="24"/>
          <w:szCs w:val="24"/>
          <w:highlight w:val="none"/>
        </w:rPr>
        <w:t xml:space="preserve">（注：折扣率=1-优惠率）</w:t>
      </w:r>
      <w:r>
        <w:rPr>
          <w:rFonts w:hint="eastAsia" w:ascii="宋体"/>
          <w:sz w:val="24"/>
          <w:szCs w:val="20"/>
          <w:highlight w:val="none"/>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rPr>
          <w:rFonts w:ascii="宋体" w:hAnsi="宋体" w:cs="宋体"/>
          <w:sz w:val="24"/>
          <w:highlight w:val="none"/>
        </w:rPr>
      </w:r>
      <w:r/>
    </w:p>
    <w:p>
      <w:pPr>
        <w:pStyle w:val="911"/>
        <w:ind w:firstLine="482"/>
        <w:spacing w:line="360" w:lineRule="auto"/>
        <w:rPr>
          <w:rFonts w:ascii="宋体" w:hAnsi="宋体" w:cs="宋体"/>
          <w:sz w:val="24"/>
          <w:highlight w:val="none"/>
        </w:rPr>
      </w:pPr>
      <w:r>
        <w:rPr>
          <w:rFonts w:hint="eastAsia" w:ascii="宋体" w:hAnsi="宋体"/>
          <w:b/>
          <w:sz w:val="24"/>
          <w:highlight w:val="none"/>
        </w:rPr>
        <w:t xml:space="preserve">投标报价得分=（评标基准折扣率/投标折扣率）*价格权值*100</w:t>
      </w:r>
      <w:r>
        <w:rPr>
          <w:rFonts w:ascii="宋体" w:hAnsi="宋体" w:cs="宋体"/>
          <w:sz w:val="24"/>
          <w:highlight w:val="none"/>
        </w:rPr>
      </w:r>
      <w:r/>
    </w:p>
    <w:p>
      <w:pPr>
        <w:pStyle w:val="911"/>
        <w:ind w:firstLine="790"/>
        <w:spacing w:line="360" w:lineRule="auto"/>
        <w:rPr>
          <w:rFonts w:hint="eastAsia" w:ascii="宋体" w:hAnsi="宋体" w:eastAsia="宋体" w:cs="Times New Roman"/>
          <w:b/>
          <w:sz w:val="24"/>
          <w:szCs w:val="20"/>
          <w:highlight w:val="none"/>
          <w:lang w:val="en-US" w:eastAsia="zh-CN"/>
        </w:rPr>
      </w:pPr>
      <w:r>
        <w:rPr>
          <w:rFonts w:hint="eastAsia" w:ascii="宋体" w:hAnsi="宋体" w:eastAsia="宋体" w:cs="Times New Roman"/>
          <w:b/>
          <w:sz w:val="24"/>
          <w:szCs w:val="20"/>
          <w:highlight w:val="none"/>
          <w:lang w:val="en-US" w:eastAsia="zh-CN"/>
        </w:rPr>
        <w:t xml:space="preserve">注：上述参与评审的投标报价指的是投标折扣率，投标折扣率=1－投标优惠率。</w:t>
      </w:r>
      <w:r>
        <w:rPr>
          <w:rFonts w:hint="eastAsia" w:ascii="宋体" w:hAnsi="宋体" w:eastAsia="宋体" w:cs="Times New Roman"/>
          <w:b/>
          <w:sz w:val="24"/>
          <w:szCs w:val="20"/>
          <w:highlight w:val="none"/>
          <w:lang w:val="en-US" w:eastAsia="zh-CN"/>
        </w:rPr>
      </w:r>
      <w:r/>
    </w:p>
    <w:p>
      <w:pPr>
        <w:pStyle w:val="911"/>
        <w:ind w:firstLine="790"/>
        <w:spacing w:line="360" w:lineRule="auto"/>
        <w:rPr>
          <w:rFonts w:hint="eastAsia" w:ascii="宋体" w:hAnsi="宋体" w:eastAsia="宋体" w:cs="Times New Roman"/>
          <w:b/>
          <w:sz w:val="24"/>
          <w:szCs w:val="20"/>
          <w:highlight w:val="none"/>
          <w:lang w:val="en-US" w:eastAsia="zh-CN"/>
        </w:rPr>
      </w:pPr>
      <w:r>
        <w:rPr>
          <w:rFonts w:hint="eastAsia" w:ascii="宋体" w:hAnsi="宋体" w:eastAsia="宋体" w:cs="Times New Roman"/>
          <w:b/>
          <w:sz w:val="24"/>
          <w:szCs w:val="20"/>
          <w:highlight w:val="none"/>
          <w:lang w:val="en-US" w:eastAsia="zh-CN"/>
        </w:rPr>
        <w:t xml:space="preserve">①投标供应商各单项费用结算价=目录单项限价×折扣率，不得针对单项服务报价。</w:t>
      </w:r>
      <w:r>
        <w:rPr>
          <w:rFonts w:hint="eastAsia" w:ascii="宋体" w:hAnsi="宋体" w:eastAsia="宋体" w:cs="Times New Roman"/>
          <w:b/>
          <w:sz w:val="24"/>
          <w:szCs w:val="20"/>
          <w:highlight w:val="none"/>
          <w:lang w:val="en-US" w:eastAsia="zh-CN"/>
        </w:rPr>
      </w:r>
      <w:r/>
    </w:p>
    <w:p>
      <w:pPr>
        <w:pStyle w:val="911"/>
        <w:ind w:firstLine="790"/>
        <w:spacing w:line="360" w:lineRule="auto"/>
        <w:rPr>
          <w:rFonts w:hint="eastAsia" w:ascii="宋体" w:hAnsi="宋体" w:eastAsia="宋体" w:cs="Times New Roman"/>
          <w:b/>
          <w:sz w:val="24"/>
          <w:szCs w:val="20"/>
          <w:highlight w:val="none"/>
          <w:lang w:val="en-US" w:eastAsia="zh-CN"/>
        </w:rPr>
      </w:pPr>
      <w:r>
        <w:rPr>
          <w:rFonts w:hint="eastAsia" w:ascii="宋体" w:hAnsi="宋体" w:eastAsia="宋体" w:cs="Times New Roman"/>
          <w:b/>
          <w:sz w:val="24"/>
          <w:szCs w:val="20"/>
          <w:highlight w:val="none"/>
          <w:lang w:val="en-US" w:eastAsia="zh-CN"/>
        </w:rPr>
        <w:t xml:space="preserve">②假设项目目录单项限价为10000元，折扣率为99%，则优惠率为1%，结算时该项目费用为9900元；折扣率为98%，则优惠率为2%，结算时该项目费用为9800元，以此类推。</w:t>
      </w:r>
      <w:r>
        <w:rPr>
          <w:rFonts w:hint="eastAsia" w:ascii="宋体" w:hAnsi="宋体" w:eastAsia="宋体" w:cs="Times New Roman"/>
          <w:b/>
          <w:sz w:val="24"/>
          <w:szCs w:val="20"/>
          <w:highlight w:val="none"/>
          <w:lang w:val="en-US" w:eastAsia="zh-CN"/>
        </w:rPr>
      </w:r>
      <w:r/>
    </w:p>
    <w:p>
      <w:pPr>
        <w:pStyle w:val="911"/>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911"/>
        <w:numPr>
          <w:ilvl w:val="4"/>
          <w:numId w:val="2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18</w:t>
      </w:r>
      <w:r>
        <w:rPr>
          <w:rFonts w:hint="eastAsia" w:ascii="宋体" w:hAnsi="宋体"/>
          <w:b/>
          <w:bCs/>
          <w:color w:val="000000"/>
          <w:sz w:val="24"/>
          <w:szCs w:val="24"/>
        </w:rPr>
        <w:t xml:space="preserve">分）：</w:t>
      </w:r>
      <w:r>
        <w:rPr>
          <w:rFonts w:ascii="宋体" w:hAnsi="宋体"/>
          <w:b/>
          <w:bCs/>
          <w:color w:val="000000"/>
          <w:sz w:val="24"/>
          <w:szCs w:val="24"/>
        </w:rPr>
      </w:r>
      <w:r/>
    </w:p>
    <w:p>
      <w:pPr>
        <w:pStyle w:val="911"/>
        <w:ind w:firstLine="480"/>
        <w:spacing w:line="500" w:lineRule="exact"/>
        <w:rPr>
          <w:rFonts w:hint="eastAsia" w:ascii="宋体" w:hAnsi="宋体" w:eastAsia="宋体"/>
          <w:color w:val="000000"/>
          <w:sz w:val="24"/>
          <w:lang w:eastAsia="zh-CN"/>
        </w:rPr>
      </w:pPr>
      <w:r>
        <w:rPr>
          <w:rFonts w:hint="eastAsia" w:ascii="宋体" w:hAnsi="宋体"/>
          <w:color w:val="000000"/>
          <w:sz w:val="24"/>
          <w:lang w:val="en-US" w:eastAsia="zh-CN"/>
        </w:rPr>
        <w:t xml:space="preserve">2</w:t>
      </w:r>
      <w:r>
        <w:rPr>
          <w:rFonts w:hint="eastAsia" w:ascii="宋体" w:hAnsi="宋体"/>
          <w:color w:val="000000"/>
          <w:sz w:val="24"/>
        </w:rPr>
        <w:t xml:space="preserve">.1  </w:t>
      </w:r>
      <w:r>
        <w:rPr>
          <w:rFonts w:hint="eastAsia" w:ascii="宋体" w:hAnsi="宋体" w:eastAsia="宋体" w:cs="宋体"/>
          <w:b/>
          <w:bCs/>
          <w:sz w:val="24"/>
          <w:szCs w:val="24"/>
        </w:rPr>
        <w:t xml:space="preserve">党政部门云计算服务安全评估（4分）</w:t>
      </w:r>
      <w:r>
        <w:rPr>
          <w:rFonts w:hint="eastAsia" w:ascii="宋体" w:hAnsi="宋体" w:eastAsia="宋体" w:cs="宋体"/>
          <w:b/>
          <w:bCs/>
          <w:sz w:val="24"/>
          <w:szCs w:val="24"/>
          <w:lang w:eastAsia="zh-CN"/>
        </w:rPr>
        <w:t xml:space="preserve">：</w:t>
      </w:r>
      <w:r>
        <w:rPr>
          <w:rFonts w:hint="eastAsia" w:ascii="宋体" w:hAnsi="宋体" w:eastAsia="宋体"/>
          <w:sz w:val="24"/>
          <w:szCs w:val="24"/>
        </w:rPr>
        <w:t xml:space="preserve">投标人拟用于本项目的机房提供的云计算服务已通过中央网信办党政部门云计算服务安全评估（安全能力级别：增强）得4分，云计算服务安全评估（安全能力级别：一般）得2分；本项最高得4分。</w:t>
      </w:r>
      <w:r>
        <w:rPr>
          <w:rFonts w:hint="eastAsia" w:ascii="宋体" w:hAnsi="宋体" w:eastAsia="宋体"/>
          <w:sz w:val="24"/>
          <w:szCs w:val="24"/>
          <w:lang w:eastAsia="zh-CN"/>
        </w:rPr>
        <w:t xml:space="preserve">（</w:t>
      </w:r>
      <w:r>
        <w:rPr>
          <w:rFonts w:hint="eastAsia" w:ascii="宋体" w:hAnsi="宋体" w:eastAsia="宋体"/>
          <w:sz w:val="24"/>
          <w:szCs w:val="24"/>
        </w:rPr>
        <w:t xml:space="preserve">投标时需提供中央网络安全和信息化委员会办公室（中华人民共和国国家互联网信息办公室）官网公示证明页面截图并加盖投标人公章，否则不得分。</w:t>
      </w:r>
      <w:r>
        <w:rPr>
          <w:rFonts w:hint="eastAsia" w:ascii="宋体" w:hAnsi="宋体" w:eastAsia="宋体"/>
          <w:sz w:val="24"/>
          <w:szCs w:val="24"/>
          <w:lang w:eastAsia="zh-CN"/>
        </w:rPr>
        <w:t xml:space="preserve">）</w:t>
      </w:r>
      <w:r>
        <w:rPr>
          <w:rFonts w:hint="eastAsia" w:ascii="宋体" w:hAnsi="宋体" w:eastAsia="宋体"/>
          <w:color w:val="000000"/>
          <w:sz w:val="24"/>
          <w:lang w:eastAsia="zh-CN"/>
        </w:rPr>
      </w:r>
      <w:r/>
    </w:p>
    <w:p>
      <w:pPr>
        <w:pStyle w:val="911"/>
        <w:ind w:firstLine="480"/>
        <w:spacing w:line="500" w:lineRule="exact"/>
        <w:rPr>
          <w:rFonts w:hint="eastAsia" w:ascii="宋体" w:hAnsi="宋体" w:eastAsia="宋体"/>
          <w:sz w:val="24"/>
          <w:szCs w:val="24"/>
          <w:lang w:eastAsia="zh-CN"/>
        </w:rPr>
        <w:outlineLvl w:val="3"/>
      </w:pPr>
      <w:r>
        <w:rPr>
          <w:rFonts w:hint="eastAsia" w:ascii="宋体" w:hAnsi="宋体"/>
          <w:color w:val="000000"/>
          <w:sz w:val="24"/>
          <w:lang w:val="en-US" w:eastAsia="zh-CN"/>
        </w:rPr>
        <w:t xml:space="preserve">2</w:t>
      </w:r>
      <w:r>
        <w:rPr>
          <w:rFonts w:hint="eastAsia" w:ascii="宋体" w:hAnsi="宋体"/>
          <w:color w:val="000000"/>
          <w:sz w:val="24"/>
        </w:rPr>
        <w:t xml:space="preserve">.2  </w:t>
      </w:r>
      <w:r>
        <w:rPr>
          <w:rFonts w:hint="eastAsia" w:ascii="宋体" w:hAnsi="宋体" w:eastAsia="宋体" w:cs="宋体"/>
          <w:b/>
          <w:bCs/>
          <w:sz w:val="24"/>
          <w:szCs w:val="24"/>
        </w:rPr>
        <w:t xml:space="preserve">计算领域实力（</w:t>
      </w:r>
      <w:r>
        <w:rPr>
          <w:rFonts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rPr>
          <w:rFonts w:hint="eastAsia" w:ascii="宋体" w:hAnsi="宋体" w:eastAsia="宋体"/>
          <w:sz w:val="24"/>
          <w:szCs w:val="24"/>
        </w:rPr>
        <w:t xml:space="preserve">投标人获得过政府部门颁发的云计算示范工程类项目的得</w:t>
      </w:r>
      <w:r>
        <w:rPr>
          <w:rFonts w:ascii="宋体" w:hAnsi="宋体" w:eastAsia="宋体"/>
          <w:sz w:val="24"/>
          <w:szCs w:val="24"/>
        </w:rPr>
        <w:t xml:space="preserve">2</w:t>
      </w:r>
      <w:r>
        <w:rPr>
          <w:rFonts w:hint="eastAsia" w:ascii="宋体" w:hAnsi="宋体" w:eastAsia="宋体"/>
          <w:sz w:val="24"/>
          <w:szCs w:val="24"/>
        </w:rPr>
        <w:t xml:space="preserve">分。</w:t>
      </w:r>
      <w:r>
        <w:rPr>
          <w:rFonts w:hint="eastAsia" w:ascii="宋体" w:hAnsi="宋体" w:eastAsia="宋体"/>
          <w:sz w:val="24"/>
          <w:szCs w:val="24"/>
          <w:lang w:eastAsia="zh-CN"/>
        </w:rPr>
        <w:t xml:space="preserve">（</w:t>
      </w:r>
      <w:r>
        <w:rPr>
          <w:rFonts w:hint="eastAsia" w:ascii="宋体" w:hAnsi="宋体" w:eastAsia="宋体"/>
          <w:sz w:val="24"/>
          <w:szCs w:val="24"/>
        </w:rPr>
        <w:t xml:space="preserve">投标时需提供政府部门下达的云计算示范工程补助资金的通知扫描件并加盖投标人公章，否则不得分。</w:t>
      </w:r>
      <w:r>
        <w:rPr>
          <w:rFonts w:hint="eastAsia" w:ascii="宋体" w:hAnsi="宋体" w:eastAsia="宋体"/>
          <w:sz w:val="24"/>
          <w:szCs w:val="24"/>
          <w:lang w:eastAsia="zh-CN"/>
        </w:rPr>
        <w:t xml:space="preserve">）</w:t>
      </w:r>
      <w:r>
        <w:rPr>
          <w:rFonts w:hint="eastAsia" w:ascii="宋体" w:hAnsi="宋体" w:eastAsia="宋体"/>
          <w:sz w:val="24"/>
          <w:szCs w:val="24"/>
          <w:lang w:eastAsia="zh-CN"/>
        </w:rPr>
      </w:r>
      <w:r/>
    </w:p>
    <w:p>
      <w:pPr>
        <w:pStyle w:val="911"/>
        <w:ind w:left="482"/>
        <w:spacing w:line="500" w:lineRule="exact"/>
        <w:rPr>
          <w:rFonts w:ascii="宋体" w:hAnsi="宋体" w:eastAsia="宋体"/>
          <w:sz w:val="24"/>
          <w:szCs w:val="24"/>
        </w:rPr>
        <w:outlineLvl w:val="3"/>
      </w:pPr>
      <w:r>
        <w:rPr>
          <w:rFonts w:hint="eastAsia" w:ascii="宋体" w:hAnsi="宋体" w:eastAsia="宋体" w:cs="宋体"/>
          <w:b/>
          <w:bCs/>
          <w:sz w:val="24"/>
          <w:szCs w:val="24"/>
        </w:rPr>
        <w:t xml:space="preserve">2</w:t>
      </w:r>
      <w:r>
        <w:rPr>
          <w:rFonts w:ascii="宋体" w:hAnsi="宋体" w:eastAsia="宋体" w:cs="宋体"/>
          <w:b/>
          <w:bCs/>
          <w:sz w:val="24"/>
          <w:szCs w:val="24"/>
        </w:rPr>
        <w:t xml:space="preserve">.</w:t>
      </w:r>
      <w:r>
        <w:rPr>
          <w:rFonts w:hint="eastAsia" w:ascii="宋体" w:hAnsi="宋体" w:eastAsia="宋体" w:cs="宋体"/>
          <w:b/>
          <w:bCs/>
          <w:sz w:val="24"/>
          <w:szCs w:val="24"/>
        </w:rPr>
        <w:t xml:space="preserve">3</w:t>
      </w:r>
      <w:r>
        <w:rPr>
          <w:rFonts w:ascii="宋体" w:hAnsi="宋体" w:eastAsia="宋体" w:cs="宋体"/>
          <w:b/>
          <w:bCs/>
          <w:sz w:val="24"/>
          <w:szCs w:val="24"/>
        </w:rPr>
        <w:t xml:space="preserve"> </w:t>
      </w:r>
      <w:r>
        <w:rPr>
          <w:rFonts w:hint="eastAsia" w:ascii="宋体" w:hAnsi="宋体" w:eastAsia="宋体" w:cs="宋体"/>
          <w:b/>
          <w:bCs/>
          <w:sz w:val="24"/>
          <w:szCs w:val="24"/>
        </w:rPr>
        <w:t xml:space="preserve">国产加速卡原厂技术支持（3分）</w:t>
      </w:r>
      <w:r>
        <w:rPr>
          <w:rFonts w:hint="eastAsia" w:ascii="宋体" w:hAnsi="宋体" w:eastAsia="宋体" w:cs="宋体"/>
          <w:b/>
          <w:bCs/>
          <w:sz w:val="24"/>
          <w:szCs w:val="24"/>
          <w:lang w:eastAsia="zh-CN"/>
        </w:rPr>
        <w:t xml:space="preserve">：</w:t>
      </w:r>
      <w:r>
        <w:rPr>
          <w:rFonts w:hint="eastAsia" w:ascii="宋体" w:hAnsi="宋体" w:eastAsia="宋体"/>
          <w:sz w:val="24"/>
          <w:szCs w:val="24"/>
        </w:rPr>
        <w:t xml:space="preserve">投标人拟用于本项目的国产加速卡，能够提供原厂商针对本项目服务承诺函的，得3分。投标时需提供国产加速卡的原厂商为本项目出具的服务承诺函盖章扫描件并加盖投标人公章，否则不得分。</w:t>
      </w:r>
      <w:r>
        <w:rPr>
          <w:rFonts w:ascii="宋体" w:hAnsi="宋体" w:eastAsia="宋体"/>
          <w:sz w:val="24"/>
          <w:szCs w:val="24"/>
        </w:rPr>
      </w:r>
      <w:r/>
    </w:p>
    <w:p>
      <w:pPr>
        <w:pStyle w:val="911"/>
        <w:ind w:left="482"/>
        <w:spacing w:line="500" w:lineRule="exact"/>
        <w:rPr>
          <w:rFonts w:ascii="宋体" w:hAnsi="宋体" w:eastAsia="宋体"/>
          <w:sz w:val="24"/>
          <w:szCs w:val="24"/>
        </w:rPr>
        <w:outlineLvl w:val="3"/>
      </w:pPr>
      <w:r>
        <w:rPr>
          <w:rFonts w:hint="eastAsia" w:ascii="宋体" w:hAnsi="宋体" w:eastAsia="宋体" w:cs="宋体"/>
          <w:b/>
          <w:bCs/>
          <w:sz w:val="24"/>
          <w:szCs w:val="24"/>
        </w:rPr>
        <w:t xml:space="preserve">2</w:t>
      </w:r>
      <w:r>
        <w:rPr>
          <w:rFonts w:ascii="宋体" w:hAnsi="宋体" w:eastAsia="宋体" w:cs="宋体"/>
          <w:b/>
          <w:bCs/>
          <w:sz w:val="24"/>
          <w:szCs w:val="24"/>
        </w:rPr>
        <w:t xml:space="preserve">.</w:t>
      </w:r>
      <w:r>
        <w:rPr>
          <w:rFonts w:hint="eastAsia" w:ascii="宋体" w:hAnsi="宋体" w:eastAsia="宋体" w:cs="宋体"/>
          <w:b/>
          <w:bCs/>
          <w:sz w:val="24"/>
          <w:szCs w:val="24"/>
        </w:rPr>
        <w:t xml:space="preserve">4</w:t>
      </w:r>
      <w:r>
        <w:rPr>
          <w:rFonts w:ascii="宋体" w:hAnsi="宋体" w:eastAsia="宋体" w:cs="宋体"/>
          <w:b/>
          <w:bCs/>
          <w:sz w:val="24"/>
          <w:szCs w:val="24"/>
        </w:rPr>
        <w:t xml:space="preserve"> </w:t>
      </w:r>
      <w:r>
        <w:rPr>
          <w:rFonts w:hint="eastAsia" w:ascii="宋体" w:hAnsi="宋体" w:eastAsia="宋体" w:cs="宋体"/>
          <w:b/>
          <w:bCs/>
          <w:sz w:val="24"/>
          <w:szCs w:val="24"/>
        </w:rPr>
        <w:t xml:space="preserve">GPU管理服务能力（4分）</w:t>
      </w:r>
      <w:r>
        <w:rPr>
          <w:rFonts w:hint="eastAsia" w:ascii="宋体" w:hAnsi="宋体" w:eastAsia="宋体" w:cs="宋体"/>
          <w:b/>
          <w:bCs/>
          <w:sz w:val="24"/>
          <w:szCs w:val="24"/>
          <w:lang w:eastAsia="zh-CN"/>
        </w:rPr>
        <w:t xml:space="preserve">：</w:t>
      </w:r>
      <w:r>
        <w:rPr>
          <w:rFonts w:hint="eastAsia" w:ascii="宋体" w:hAnsi="宋体" w:eastAsia="宋体"/>
          <w:sz w:val="24"/>
          <w:szCs w:val="24"/>
        </w:rPr>
        <w:t xml:space="preserve">投标人所投智算资源管理云平台具备以下能力的，每满足1项得1分，最高得4分。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（1）支持国产全精度GPU的直通能力，可查看GPU设备详细信息。</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（2）支持PCI透传方式使用物理主机上的国产全精度GPU设备。</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（3）GPU直通模式，支持对GPU/DCU的监控，可查看温度、功耗、使用率等多种监控指标。</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（4）GPU直通模式，支持GPU设备的启用、禁用操作；可查看GPU设备类型、型号、挂载实例等详细信息。</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（5）GPU虚拟化模式，支持GPU设备复用，可按显存值、显存比例分配GPU，支持监控vGPU/GPU的使用情况。</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投标时需提供具有CNAS或CMA资质的第三方测试机构的测试报告复印件证明并加盖投标人公章。证明材料未提供或提供不全的不得分。</w:t>
      </w:r>
      <w:r>
        <w:rPr>
          <w:rFonts w:ascii="宋体" w:hAnsi="宋体" w:eastAsia="宋体"/>
          <w:sz w:val="24"/>
          <w:szCs w:val="24"/>
        </w:rPr>
      </w:r>
      <w:r/>
    </w:p>
    <w:p>
      <w:pPr>
        <w:pStyle w:val="911"/>
        <w:ind w:firstLine="482"/>
        <w:spacing w:line="500" w:lineRule="exact"/>
        <w:rPr>
          <w:rFonts w:ascii="宋体" w:hAnsi="宋体" w:eastAsia="宋体"/>
          <w:sz w:val="24"/>
          <w:szCs w:val="24"/>
        </w:rPr>
        <w:outlineLvl w:val="3"/>
      </w:pPr>
      <w:r>
        <w:rPr>
          <w:rFonts w:hint="eastAsia" w:ascii="宋体" w:hAnsi="宋体" w:eastAsia="宋体" w:cs="宋体"/>
          <w:b/>
          <w:bCs/>
          <w:sz w:val="24"/>
          <w:szCs w:val="24"/>
        </w:rPr>
        <w:t xml:space="preserve">2</w:t>
      </w:r>
      <w:r>
        <w:rPr>
          <w:rFonts w:ascii="宋体" w:hAnsi="宋体" w:eastAsia="宋体" w:cs="宋体"/>
          <w:b/>
          <w:bCs/>
          <w:sz w:val="24"/>
          <w:szCs w:val="24"/>
        </w:rPr>
        <w:t xml:space="preserve">.</w:t>
      </w:r>
      <w:r>
        <w:rPr>
          <w:rFonts w:hint="eastAsia" w:ascii="宋体" w:hAnsi="宋体" w:eastAsia="宋体" w:cs="宋体"/>
          <w:b/>
          <w:bCs/>
          <w:sz w:val="24"/>
          <w:szCs w:val="24"/>
        </w:rPr>
        <w:t xml:space="preserve">5</w:t>
      </w:r>
      <w:r>
        <w:rPr>
          <w:rFonts w:ascii="宋体" w:hAnsi="宋体" w:eastAsia="宋体" w:cs="宋体"/>
          <w:b/>
          <w:bCs/>
          <w:sz w:val="24"/>
          <w:szCs w:val="24"/>
        </w:rPr>
        <w:t xml:space="preserve"> </w:t>
      </w:r>
      <w:r>
        <w:rPr>
          <w:rFonts w:hint="eastAsia" w:ascii="宋体" w:hAnsi="宋体" w:eastAsia="宋体" w:cs="宋体"/>
          <w:b/>
          <w:bCs/>
          <w:sz w:val="24"/>
          <w:szCs w:val="24"/>
        </w:rPr>
        <w:t xml:space="preserve">平台管理服务能力（3分）</w:t>
      </w:r>
      <w:r>
        <w:rPr>
          <w:rFonts w:hint="eastAsia" w:ascii="宋体" w:hAnsi="宋体" w:eastAsia="宋体" w:cs="宋体"/>
          <w:b/>
          <w:bCs/>
          <w:sz w:val="24"/>
          <w:szCs w:val="24"/>
          <w:lang w:eastAsia="zh-CN"/>
        </w:rPr>
        <w:t xml:space="preserve">：</w:t>
      </w:r>
      <w:r>
        <w:rPr>
          <w:rFonts w:hint="eastAsia" w:ascii="宋体" w:hAnsi="宋体" w:eastAsia="宋体"/>
          <w:sz w:val="24"/>
          <w:szCs w:val="24"/>
        </w:rPr>
        <w:t xml:space="preserve">投标人所投智算资源管理云平台具备以下能力的，每满足1项得1分，最高得3分。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（1）支持开启和关闭虚拟机VNC录屏功能，支持录屏回放。</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（2）支持平台告警功能，告警通知可配置邮箱、飞书等多种方式。</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（3）支持在容器添加国产双精度计算资源DCU，支持容器节点挂载信息、温度、功耗等监控。</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（4）支持资源全文搜索服务，支持对资源数据的实时监控，并可对资源进行操作。</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投标时需提供具有CNAS或CMA资质的第三方测试机构的测试报告复印件证明并加盖投标人公章。证明材料未提供或提供不全的不得分。</w:t>
      </w:r>
      <w:r>
        <w:rPr>
          <w:rFonts w:ascii="宋体" w:hAnsi="宋体" w:eastAsia="宋体"/>
          <w:sz w:val="24"/>
          <w:szCs w:val="24"/>
        </w:rPr>
      </w:r>
      <w:r/>
    </w:p>
    <w:p>
      <w:pPr>
        <w:pStyle w:val="911"/>
        <w:ind w:firstLine="482"/>
        <w:spacing w:line="500" w:lineRule="exact"/>
        <w:rPr>
          <w:rFonts w:ascii="宋体" w:hAnsi="宋体" w:eastAsia="宋体"/>
          <w:sz w:val="24"/>
          <w:szCs w:val="24"/>
        </w:rPr>
        <w:outlineLvl w:val="3"/>
      </w:pPr>
      <w:r>
        <w:rPr>
          <w:rFonts w:hint="eastAsia" w:ascii="宋体" w:hAnsi="宋体" w:eastAsia="宋体" w:cs="宋体"/>
          <w:b/>
          <w:bCs/>
          <w:sz w:val="24"/>
          <w:szCs w:val="24"/>
        </w:rPr>
        <w:t xml:space="preserve">2</w:t>
      </w:r>
      <w:r>
        <w:rPr>
          <w:rFonts w:ascii="宋体" w:hAnsi="宋体" w:eastAsia="宋体" w:cs="宋体"/>
          <w:b/>
          <w:bCs/>
          <w:sz w:val="24"/>
          <w:szCs w:val="24"/>
        </w:rPr>
        <w:t xml:space="preserve">.</w:t>
      </w:r>
      <w:r>
        <w:rPr>
          <w:rFonts w:hint="eastAsia" w:ascii="宋体" w:hAnsi="宋体" w:eastAsia="宋体" w:cs="宋体"/>
          <w:b/>
          <w:bCs/>
          <w:sz w:val="24"/>
          <w:szCs w:val="24"/>
        </w:rPr>
        <w:t xml:space="preserve">6</w:t>
      </w:r>
      <w:r>
        <w:rPr>
          <w:rFonts w:ascii="宋体" w:hAnsi="宋体" w:eastAsia="宋体" w:cs="宋体"/>
          <w:b/>
          <w:bCs/>
          <w:sz w:val="24"/>
          <w:szCs w:val="24"/>
        </w:rPr>
        <w:t xml:space="preserve"> </w:t>
      </w:r>
      <w:r>
        <w:rPr>
          <w:rFonts w:hint="eastAsia" w:ascii="宋体" w:hAnsi="宋体" w:eastAsia="宋体" w:cs="宋体"/>
          <w:b/>
          <w:bCs/>
          <w:sz w:val="24"/>
          <w:szCs w:val="24"/>
        </w:rPr>
        <w:t xml:space="preserve">智能算力资源池服务能力（2分）</w:t>
      </w:r>
      <w:r>
        <w:rPr>
          <w:rFonts w:hint="eastAsia" w:ascii="宋体" w:hAnsi="宋体" w:eastAsia="宋体" w:cs="宋体"/>
          <w:b/>
          <w:bCs/>
          <w:sz w:val="24"/>
          <w:szCs w:val="24"/>
          <w:lang w:eastAsia="zh-CN"/>
        </w:rPr>
        <w:t xml:space="preserve">：</w:t>
      </w:r>
      <w:r>
        <w:rPr>
          <w:rFonts w:hint="eastAsia" w:ascii="宋体" w:hAnsi="宋体" w:eastAsia="宋体"/>
          <w:sz w:val="24"/>
          <w:szCs w:val="24"/>
        </w:rPr>
        <w:t xml:space="preserve">投标人所投智算资源管理云平台具备以下能力的，每满足1项得1分，最高得</w:t>
      </w:r>
      <w:r>
        <w:rPr>
          <w:rFonts w:ascii="宋体" w:hAnsi="宋体" w:eastAsia="宋体"/>
          <w:sz w:val="24"/>
          <w:szCs w:val="24"/>
        </w:rPr>
        <w:t xml:space="preserve">2</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（1）针对裸金属服务器，支持查看GPU/DCU监控，可查看温度、功耗等监控指标。</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（2）支持裸金属申请、创建、修改、监控、告警、删除生命周期管理，支持隧道VPC网络、绑定安全组等网络策略。</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（3）平台支持对ARM\X86\国产X86等处理器的异构资源池统一纳管，实现资源的统一管理、调度与使用。</w:t>
      </w:r>
      <w:r>
        <w:rPr>
          <w:rFonts w:ascii="宋体" w:hAnsi="宋体" w:eastAsia="宋体"/>
          <w:sz w:val="24"/>
          <w:szCs w:val="24"/>
        </w:rPr>
      </w:r>
      <w:r/>
    </w:p>
    <w:p>
      <w:pPr>
        <w:pStyle w:val="911"/>
        <w:ind w:firstLine="480"/>
        <w:spacing w:line="500" w:lineRule="exact"/>
        <w:rPr>
          <w:rFonts w:hint="eastAsia" w:ascii="宋体" w:hAnsi="宋体" w:eastAsia="宋体"/>
          <w:sz w:val="24"/>
          <w:szCs w:val="24"/>
          <w:lang w:eastAsia="zh-CN"/>
        </w:rPr>
      </w:pPr>
      <w:r>
        <w:rPr>
          <w:rFonts w:hint="eastAsia" w:ascii="宋体" w:hAnsi="宋体" w:eastAsia="宋体"/>
          <w:sz w:val="24"/>
          <w:szCs w:val="24"/>
        </w:rPr>
        <w:t xml:space="preserve">投标时需提供具有CNAS或CMA资质的第三方测试机构的测试报告复印件证明并加盖投标人公章。证明材料未提供或提供不全的不得分。</w:t>
      </w:r>
      <w:r>
        <w:rPr>
          <w:rFonts w:hint="eastAsia" w:ascii="宋体" w:hAnsi="宋体" w:eastAsia="宋体"/>
          <w:sz w:val="24"/>
          <w:szCs w:val="24"/>
          <w:lang w:eastAsia="zh-CN"/>
        </w:rPr>
      </w:r>
      <w:r/>
    </w:p>
    <w:p>
      <w:pPr>
        <w:pStyle w:val="911"/>
        <w:numPr>
          <w:ilvl w:val="4"/>
          <w:numId w:val="2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52</w:t>
      </w:r>
      <w:r>
        <w:rPr>
          <w:rFonts w:hint="eastAsia" w:ascii="宋体" w:hAnsi="宋体"/>
          <w:b/>
          <w:bCs/>
          <w:color w:val="000000"/>
          <w:sz w:val="24"/>
          <w:szCs w:val="24"/>
        </w:rPr>
        <w:t xml:space="preserve">分）</w:t>
      </w:r>
      <w:r>
        <w:rPr>
          <w:rFonts w:ascii="宋体" w:hAnsi="宋体"/>
          <w:b/>
          <w:bCs/>
          <w:color w:val="000000"/>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在响应采购文件需求的基础上针对下列各部分进行评价，要求体现科学合理性、条理性、可行性、完善性、针对性，无方案不得分。投标人编制项目方案时请按以下顺序编制，以便评审。</w:t>
      </w:r>
      <w:r>
        <w:rPr>
          <w:rFonts w:ascii="宋体" w:hAnsi="宋体" w:eastAsia="宋体"/>
          <w:sz w:val="24"/>
          <w:szCs w:val="24"/>
        </w:rPr>
      </w:r>
      <w:r/>
    </w:p>
    <w:p>
      <w:pPr>
        <w:pStyle w:val="911"/>
        <w:ind w:left="482"/>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w:t>
      </w:r>
      <w:r>
        <w:rPr>
          <w:rFonts w:ascii="宋体" w:hAnsi="宋体" w:eastAsia="宋体" w:cs="宋体"/>
          <w:b/>
          <w:bCs/>
          <w:sz w:val="24"/>
          <w:szCs w:val="24"/>
        </w:rPr>
        <w:t xml:space="preserve">.1 </w:t>
      </w:r>
      <w:r>
        <w:rPr>
          <w:rFonts w:hint="eastAsia" w:ascii="宋体" w:hAnsi="宋体" w:eastAsia="宋体" w:cs="宋体"/>
          <w:b/>
          <w:bCs/>
          <w:sz w:val="24"/>
          <w:szCs w:val="24"/>
        </w:rPr>
        <w:t xml:space="preserve">智能计算资源服务技术方案（15分）</w:t>
      </w:r>
      <w:r>
        <w:rPr>
          <w:rFonts w:ascii="宋体" w:hAnsi="宋体" w:eastAsia="宋体" w:cs="宋体"/>
          <w:b/>
          <w:bCs/>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考察投标人设计方案内容完整、详细规范，内容应包含但不限于：（1）需求理解；（2）智能计算资源硬件配置；（3）智能计算资源池技术架构；（4）智能计算资源池软硬件设计方案；（5）智能计算集群网络设计方案；（6）运维服务方案。</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方案完整，科学合理，设计清晰详细，完全符合本项目需求，且能够提供上述</w:t>
      </w:r>
      <w:r>
        <w:rPr>
          <w:rFonts w:ascii="宋体" w:hAnsi="宋体" w:eastAsia="宋体"/>
          <w:sz w:val="24"/>
          <w:szCs w:val="24"/>
        </w:rPr>
        <w:t xml:space="preserve">6</w:t>
      </w:r>
      <w:r>
        <w:rPr>
          <w:rFonts w:hint="eastAsia" w:ascii="宋体" w:hAnsi="宋体" w:eastAsia="宋体"/>
          <w:sz w:val="24"/>
          <w:szCs w:val="24"/>
        </w:rPr>
        <w:t xml:space="preserve">项全部方案的，得</w:t>
      </w:r>
      <w:r>
        <w:rPr>
          <w:rFonts w:ascii="宋体" w:hAnsi="宋体" w:eastAsia="宋体"/>
          <w:sz w:val="24"/>
          <w:szCs w:val="24"/>
        </w:rPr>
        <w:t xml:space="preserve">15</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方案较完整，科学合理性较强，设计较清晰详细，能够符合本项目需求，能够提供上述4-</w:t>
      </w:r>
      <w:r>
        <w:rPr>
          <w:rFonts w:ascii="宋体" w:hAnsi="宋体" w:eastAsia="宋体"/>
          <w:sz w:val="24"/>
          <w:szCs w:val="24"/>
        </w:rPr>
        <w:t xml:space="preserve">6</w:t>
      </w:r>
      <w:r>
        <w:rPr>
          <w:rFonts w:hint="eastAsia" w:ascii="宋体" w:hAnsi="宋体" w:eastAsia="宋体"/>
          <w:sz w:val="24"/>
          <w:szCs w:val="24"/>
        </w:rPr>
        <w:t xml:space="preserve">项方案的，得</w:t>
      </w:r>
      <w:r>
        <w:rPr>
          <w:rFonts w:ascii="宋体" w:hAnsi="宋体" w:eastAsia="宋体"/>
          <w:sz w:val="24"/>
          <w:szCs w:val="24"/>
        </w:rPr>
        <w:t xml:space="preserve">10</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方案完整性一般，科学合理性一般，设计清晰详细程度一般，能够符合本项目需求，能够提供上述3-</w:t>
      </w:r>
      <w:r>
        <w:rPr>
          <w:rFonts w:ascii="宋体" w:hAnsi="宋体" w:eastAsia="宋体"/>
          <w:sz w:val="24"/>
          <w:szCs w:val="24"/>
        </w:rPr>
        <w:t xml:space="preserve">6</w:t>
      </w:r>
      <w:r>
        <w:rPr>
          <w:rFonts w:hint="eastAsia" w:ascii="宋体" w:hAnsi="宋体" w:eastAsia="宋体"/>
          <w:sz w:val="24"/>
          <w:szCs w:val="24"/>
        </w:rPr>
        <w:t xml:space="preserve">项方案的，得</w:t>
      </w:r>
      <w:r>
        <w:rPr>
          <w:rFonts w:ascii="宋体" w:hAnsi="宋体" w:eastAsia="宋体"/>
          <w:sz w:val="24"/>
          <w:szCs w:val="24"/>
        </w:rPr>
        <w:t xml:space="preserve">6</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方案完整性、科学合理性、设计的清晰详细程度等只能基本满足要求，能够提供上述2-</w:t>
      </w:r>
      <w:r>
        <w:rPr>
          <w:rFonts w:ascii="宋体" w:hAnsi="宋体" w:eastAsia="宋体"/>
          <w:sz w:val="24"/>
          <w:szCs w:val="24"/>
        </w:rPr>
        <w:t xml:space="preserve">6</w:t>
      </w:r>
      <w:r>
        <w:rPr>
          <w:rFonts w:hint="eastAsia" w:ascii="宋体" w:hAnsi="宋体" w:eastAsia="宋体"/>
          <w:sz w:val="24"/>
          <w:szCs w:val="24"/>
        </w:rPr>
        <w:t xml:space="preserve">项方案的，得</w:t>
      </w:r>
      <w:r>
        <w:rPr>
          <w:rFonts w:ascii="宋体" w:hAnsi="宋体" w:eastAsia="宋体"/>
          <w:sz w:val="24"/>
          <w:szCs w:val="24"/>
        </w:rPr>
        <w:t xml:space="preserve">3</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提供方案不足2项或无方案的，不得分。</w:t>
      </w:r>
      <w:r>
        <w:rPr>
          <w:rFonts w:ascii="宋体" w:hAnsi="宋体" w:eastAsia="宋体"/>
          <w:sz w:val="24"/>
          <w:szCs w:val="24"/>
        </w:rPr>
      </w:r>
      <w:r/>
    </w:p>
    <w:p>
      <w:pPr>
        <w:pStyle w:val="911"/>
        <w:ind w:left="482"/>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3.2 人工智能大模型管理平台技术方案（15分）</w:t>
      </w:r>
      <w:r>
        <w:rPr>
          <w:rFonts w:ascii="宋体" w:hAnsi="宋体" w:eastAsia="宋体" w:cs="宋体"/>
          <w:b/>
          <w:bCs/>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考察投标人设计方案内容完整、详细规范，内容应包含但不限于：（1）模型部署；（2）模型广场；（3）模型体验；（4）模型调优；（5）数据管理；（6）应用开发；（7）算力设备监控；（8）API KEY管理。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方案完整，科学合理，设计清晰详细，完全符合本项目需求，且能够提供上述</w:t>
      </w:r>
      <w:r>
        <w:rPr>
          <w:rFonts w:ascii="宋体" w:hAnsi="宋体" w:eastAsia="宋体"/>
          <w:sz w:val="24"/>
          <w:szCs w:val="24"/>
        </w:rPr>
        <w:t xml:space="preserve">8</w:t>
      </w:r>
      <w:r>
        <w:rPr>
          <w:rFonts w:hint="eastAsia" w:ascii="宋体" w:hAnsi="宋体" w:eastAsia="宋体"/>
          <w:sz w:val="24"/>
          <w:szCs w:val="24"/>
        </w:rPr>
        <w:t xml:space="preserve">项全部方案的，得</w:t>
      </w:r>
      <w:r>
        <w:rPr>
          <w:rFonts w:ascii="宋体" w:hAnsi="宋体" w:eastAsia="宋体"/>
          <w:sz w:val="24"/>
          <w:szCs w:val="24"/>
        </w:rPr>
        <w:t xml:space="preserve">15</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方案较完整，科学合理性较强，设计较清晰详细，能够符合本项目需求，能够提供上述4-</w:t>
      </w:r>
      <w:r>
        <w:rPr>
          <w:rFonts w:ascii="宋体" w:hAnsi="宋体" w:eastAsia="宋体"/>
          <w:sz w:val="24"/>
          <w:szCs w:val="24"/>
        </w:rPr>
        <w:t xml:space="preserve">8</w:t>
      </w:r>
      <w:r>
        <w:rPr>
          <w:rFonts w:hint="eastAsia" w:ascii="宋体" w:hAnsi="宋体" w:eastAsia="宋体"/>
          <w:sz w:val="24"/>
          <w:szCs w:val="24"/>
        </w:rPr>
        <w:t xml:space="preserve">项方案的，得</w:t>
      </w:r>
      <w:r>
        <w:rPr>
          <w:rFonts w:ascii="宋体" w:hAnsi="宋体" w:eastAsia="宋体"/>
          <w:sz w:val="24"/>
          <w:szCs w:val="24"/>
        </w:rPr>
        <w:t xml:space="preserve">10</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方案完整性一般，科学合理性一般，设计清晰详细程度一般，能够符合本项目需求，能够提供上述3-</w:t>
      </w:r>
      <w:r>
        <w:rPr>
          <w:rFonts w:ascii="宋体" w:hAnsi="宋体" w:eastAsia="宋体"/>
          <w:sz w:val="24"/>
          <w:szCs w:val="24"/>
        </w:rPr>
        <w:t xml:space="preserve">8</w:t>
      </w:r>
      <w:r>
        <w:rPr>
          <w:rFonts w:hint="eastAsia" w:ascii="宋体" w:hAnsi="宋体" w:eastAsia="宋体"/>
          <w:sz w:val="24"/>
          <w:szCs w:val="24"/>
        </w:rPr>
        <w:t xml:space="preserve">项方案的，得</w:t>
      </w:r>
      <w:r>
        <w:rPr>
          <w:rFonts w:ascii="宋体" w:hAnsi="宋体" w:eastAsia="宋体"/>
          <w:sz w:val="24"/>
          <w:szCs w:val="24"/>
        </w:rPr>
        <w:t xml:space="preserve">6</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方案完整性、科学合理性、设计的清晰详细程度等只能基本满足要求，能够提供上述2-</w:t>
      </w:r>
      <w:r>
        <w:rPr>
          <w:rFonts w:ascii="宋体" w:hAnsi="宋体" w:eastAsia="宋体"/>
          <w:sz w:val="24"/>
          <w:szCs w:val="24"/>
        </w:rPr>
        <w:t xml:space="preserve">8</w:t>
      </w:r>
      <w:r>
        <w:rPr>
          <w:rFonts w:hint="eastAsia" w:ascii="宋体" w:hAnsi="宋体" w:eastAsia="宋体"/>
          <w:sz w:val="24"/>
          <w:szCs w:val="24"/>
        </w:rPr>
        <w:t xml:space="preserve">项方案的，得</w:t>
      </w:r>
      <w:r>
        <w:rPr>
          <w:rFonts w:ascii="宋体" w:hAnsi="宋体" w:eastAsia="宋体"/>
          <w:sz w:val="24"/>
          <w:szCs w:val="24"/>
        </w:rPr>
        <w:t xml:space="preserve">3</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提供方案不足2项或无方案的，不得分。</w:t>
      </w:r>
      <w:r>
        <w:rPr>
          <w:rFonts w:ascii="宋体" w:hAnsi="宋体" w:eastAsia="宋体"/>
          <w:sz w:val="24"/>
          <w:szCs w:val="24"/>
        </w:rPr>
      </w:r>
      <w:r/>
    </w:p>
    <w:p>
      <w:pPr>
        <w:pStyle w:val="911"/>
        <w:ind w:left="482"/>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3.3 信息安全方案（10分）</w:t>
      </w:r>
      <w:r>
        <w:rPr>
          <w:rFonts w:ascii="宋体" w:hAnsi="宋体" w:eastAsia="宋体" w:cs="宋体"/>
          <w:b/>
          <w:bCs/>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考察投标人方针提供算力资源信息安全方案，内容应包含但不限于：（1）物理安全；（2）虚拟化安全及硬件安全；（3）网络安全架构；（4）数据安全；（5）智能安全监测。</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方案完整，科学合理，设计清晰详细，完全符合本项目需求，且能够提供上述</w:t>
      </w:r>
      <w:r>
        <w:rPr>
          <w:rFonts w:ascii="宋体" w:hAnsi="宋体" w:eastAsia="宋体"/>
          <w:sz w:val="24"/>
          <w:szCs w:val="24"/>
        </w:rPr>
        <w:t xml:space="preserve">5</w:t>
      </w:r>
      <w:r>
        <w:rPr>
          <w:rFonts w:hint="eastAsia" w:ascii="宋体" w:hAnsi="宋体" w:eastAsia="宋体"/>
          <w:sz w:val="24"/>
          <w:szCs w:val="24"/>
        </w:rPr>
        <w:t xml:space="preserve">项全部方案的，得</w:t>
      </w:r>
      <w:r>
        <w:rPr>
          <w:rFonts w:ascii="宋体" w:hAnsi="宋体" w:eastAsia="宋体"/>
          <w:sz w:val="24"/>
          <w:szCs w:val="24"/>
        </w:rPr>
        <w:t xml:space="preserve">10</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方案较完整，科学合理性较强，设计较清晰详细，能够符合本项目需求，能够提供上述</w:t>
      </w:r>
      <w:r>
        <w:rPr>
          <w:rFonts w:ascii="宋体" w:hAnsi="宋体" w:eastAsia="宋体"/>
          <w:sz w:val="24"/>
          <w:szCs w:val="24"/>
        </w:rPr>
        <w:t xml:space="preserve">4</w:t>
      </w: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项方案的，得</w:t>
      </w:r>
      <w:r>
        <w:rPr>
          <w:rFonts w:ascii="宋体" w:hAnsi="宋体" w:eastAsia="宋体"/>
          <w:sz w:val="24"/>
          <w:szCs w:val="24"/>
        </w:rPr>
        <w:t xml:space="preserve">7</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方案完整性一般，科学合理性一般，设计清晰详细程度一般，能够符合本项目需求，能够提供上述3-5项方案的，得</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方案完整性、科学合理性、设计的清晰详细程度等只能基本满足要求，能够提供上述2-5项方案的，得</w:t>
      </w:r>
      <w:r>
        <w:rPr>
          <w:rFonts w:ascii="宋体" w:hAnsi="宋体" w:eastAsia="宋体"/>
          <w:sz w:val="24"/>
          <w:szCs w:val="24"/>
        </w:rPr>
        <w:t xml:space="preserve">2</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提供方案不足2项或无方案的，不得分。</w:t>
      </w:r>
      <w:r>
        <w:rPr>
          <w:rFonts w:ascii="宋体" w:hAnsi="宋体" w:eastAsia="宋体"/>
          <w:sz w:val="24"/>
          <w:szCs w:val="24"/>
        </w:rPr>
      </w:r>
      <w:r/>
    </w:p>
    <w:p>
      <w:pPr>
        <w:pStyle w:val="911"/>
        <w:ind w:left="482"/>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3.4 服务考核与质量保证方案（1</w:t>
      </w:r>
      <w:r>
        <w:rPr>
          <w:rFonts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考察投标人项目服务的质量、响应速度、持续性以及技术支持的专业性，保障服务稳定、提升用户体验等，内容应包含但不限于：（1）服务团队与资源；（2）服务质量保障；（3）安全与风险管理；（4）服务支持与保障；（5）应急响应与灾难恢复。</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方案完整，科学合理，设计清晰详细，完全符合本项目需求，且能够提供上述</w:t>
      </w:r>
      <w:r>
        <w:rPr>
          <w:rFonts w:ascii="宋体" w:hAnsi="宋体" w:eastAsia="宋体"/>
          <w:sz w:val="24"/>
          <w:szCs w:val="24"/>
        </w:rPr>
        <w:t xml:space="preserve">5</w:t>
      </w:r>
      <w:r>
        <w:rPr>
          <w:rFonts w:hint="eastAsia" w:ascii="宋体" w:hAnsi="宋体" w:eastAsia="宋体"/>
          <w:sz w:val="24"/>
          <w:szCs w:val="24"/>
        </w:rPr>
        <w:t xml:space="preserve">项全部方案的，得</w:t>
      </w:r>
      <w:r>
        <w:rPr>
          <w:rFonts w:ascii="宋体" w:hAnsi="宋体" w:eastAsia="宋体"/>
          <w:sz w:val="24"/>
          <w:szCs w:val="24"/>
        </w:rPr>
        <w:t xml:space="preserve">12</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方案较完整，科学合理性较强，设计较清晰详细，能够符合本项目需求，能够提供上述</w:t>
      </w:r>
      <w:r>
        <w:rPr>
          <w:rFonts w:ascii="宋体" w:hAnsi="宋体" w:eastAsia="宋体"/>
          <w:sz w:val="24"/>
          <w:szCs w:val="24"/>
        </w:rPr>
        <w:t xml:space="preserve">4</w:t>
      </w: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项方案的，得</w:t>
      </w:r>
      <w:r>
        <w:rPr>
          <w:rFonts w:ascii="宋体" w:hAnsi="宋体" w:eastAsia="宋体"/>
          <w:sz w:val="24"/>
          <w:szCs w:val="24"/>
        </w:rPr>
        <w:t xml:space="preserve">9</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方案完整性一般，科学合理性一般，设计清晰详细程度一般，能够符合本项目需求，能够提供上述3-5项方案的，得</w:t>
      </w:r>
      <w:r>
        <w:rPr>
          <w:rFonts w:ascii="宋体" w:hAnsi="宋体" w:eastAsia="宋体"/>
          <w:sz w:val="24"/>
          <w:szCs w:val="24"/>
        </w:rPr>
        <w:t xml:space="preserve">6</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sz w:val="24"/>
          <w:szCs w:val="24"/>
        </w:rPr>
      </w:pPr>
      <w:r>
        <w:rPr>
          <w:rFonts w:hint="eastAsia" w:ascii="宋体" w:hAnsi="宋体" w:eastAsia="宋体"/>
          <w:sz w:val="24"/>
          <w:szCs w:val="24"/>
        </w:rPr>
        <w:t xml:space="preserve">方案完整性、科学合理性、设计的清晰详细程度等只能基本满足要求，能够提供上述2-5项方案的，得</w:t>
      </w:r>
      <w:r>
        <w:rPr>
          <w:rFonts w:ascii="宋体" w:hAnsi="宋体" w:eastAsia="宋体"/>
          <w:sz w:val="24"/>
          <w:szCs w:val="24"/>
        </w:rPr>
        <w:t xml:space="preserve">3</w:t>
      </w:r>
      <w:r>
        <w:rPr>
          <w:rFonts w:hint="eastAsia" w:ascii="宋体" w:hAnsi="宋体" w:eastAsia="宋体"/>
          <w:sz w:val="24"/>
          <w:szCs w:val="24"/>
        </w:rPr>
        <w:t xml:space="preserve">分；</w:t>
      </w:r>
      <w:r>
        <w:rPr>
          <w:rFonts w:ascii="宋体" w:hAnsi="宋体" w:eastAsia="宋体"/>
          <w:sz w:val="24"/>
          <w:szCs w:val="24"/>
        </w:rPr>
      </w:r>
      <w:r/>
    </w:p>
    <w:p>
      <w:pPr>
        <w:pStyle w:val="911"/>
        <w:ind w:firstLine="480"/>
        <w:spacing w:line="500" w:lineRule="exact"/>
        <w:rPr>
          <w:rFonts w:ascii="宋体" w:hAnsi="宋体" w:eastAsia="宋体" w:cs="仿宋"/>
          <w:sz w:val="24"/>
          <w:szCs w:val="24"/>
        </w:rPr>
      </w:pPr>
      <w:r>
        <w:rPr>
          <w:rFonts w:hint="eastAsia" w:ascii="宋体" w:hAnsi="宋体" w:eastAsia="宋体"/>
          <w:sz w:val="24"/>
          <w:szCs w:val="24"/>
        </w:rPr>
        <w:t xml:space="preserve">提供方案不足2项或无方案的，不得分。</w:t>
      </w:r>
      <w:r>
        <w:rPr>
          <w:rFonts w:ascii="宋体" w:hAnsi="宋体" w:eastAsia="宋体" w:cs="仿宋"/>
          <w:sz w:val="24"/>
          <w:szCs w:val="24"/>
        </w:rPr>
      </w:r>
      <w:r/>
    </w:p>
    <w:p>
      <w:pPr>
        <w:pStyle w:val="911"/>
        <w:spacing w:line="500" w:lineRule="exact"/>
        <w:rPr>
          <w:rFonts w:ascii="宋体" w:hAnsi="宋体"/>
          <w:color w:val="000000"/>
          <w:sz w:val="24"/>
        </w:rPr>
      </w:pPr>
      <w:r>
        <w:rPr>
          <w:rFonts w:ascii="宋体" w:hAnsi="宋体"/>
          <w:color w:val="000000"/>
          <w:sz w:val="24"/>
        </w:rPr>
      </w:r>
      <w:r/>
    </w:p>
    <w:p>
      <w:pPr>
        <w:pStyle w:val="911"/>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9"/>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98"/>
        <w:ind w:firstLine="602"/>
        <w:spacing w:before="0" w:after="0" w:line="500" w:lineRule="exact"/>
        <w:rPr>
          <w:rFonts w:hint="eastAsia" w:cs="Arial"/>
          <w:b/>
          <w:sz w:val="30"/>
          <w:szCs w:val="30"/>
        </w:rPr>
      </w:pPr>
      <w:r/>
      <w:bookmarkStart w:id="200" w:name="_Hlt26955039"/>
      <w:r/>
      <w:bookmarkEnd w:id="200"/>
      <w:r/>
      <w:bookmarkStart w:id="201" w:name="_Toc26554094"/>
      <w:r/>
      <w:bookmarkStart w:id="202" w:name="_Toc120614282"/>
      <w:r/>
      <w:bookmarkStart w:id="203" w:name="_Toc49090576"/>
      <w:r/>
      <w:bookmarkStart w:id="204" w:name="_Hlt26671244"/>
      <w:r/>
      <w:bookmarkEnd w:id="204"/>
      <w:r>
        <w:rPr>
          <w:rFonts w:hint="eastAsia" w:cs="Arial"/>
          <w:b/>
          <w:sz w:val="30"/>
          <w:szCs w:val="30"/>
        </w:rPr>
        <w:t xml:space="preserve">第一部分  投标文件内容</w:t>
      </w:r>
      <w:r>
        <w:rPr>
          <w:rFonts w:hint="eastAsia" w:cs="Arial"/>
          <w:b/>
          <w:sz w:val="30"/>
          <w:szCs w:val="30"/>
        </w:rPr>
      </w:r>
      <w:r/>
    </w:p>
    <w:p>
      <w:pPr>
        <w:pStyle w:val="99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8"/>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98"/>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98"/>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98"/>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9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9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98"/>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9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98"/>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98"/>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9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7"/>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98"/>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98"/>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9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98"/>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98"/>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9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98"/>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98"/>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9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98"/>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98"/>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9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9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98"/>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9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9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98"/>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9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1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11"/>
        <w:numPr>
          <w:ilvl w:val="0"/>
          <w:numId w:val="2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911"/>
        <w:numPr>
          <w:ilvl w:val="0"/>
          <w:numId w:val="2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911"/>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911"/>
        <w:numPr>
          <w:ilvl w:val="0"/>
          <w:numId w:val="2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911"/>
        <w:numPr>
          <w:ilvl w:val="0"/>
          <w:numId w:val="2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911"/>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911"/>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8"/>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98"/>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98"/>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98"/>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98"/>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98"/>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98"/>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98"/>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9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98"/>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9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98"/>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98"/>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98"/>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9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98"/>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98"/>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98"/>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98"/>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9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98"/>
              <w:ind w:firstLine="0"/>
              <w:jc w:val="center"/>
              <w:spacing w:before="0" w:after="0" w:line="240" w:lineRule="auto"/>
              <w:rPr>
                <w:rFonts w:hint="eastAsia" w:cs="Arial"/>
              </w:rPr>
            </w:pPr>
            <w:r>
              <w:rPr>
                <w:rFonts w:hint="eastAsia" w:cs="Arial"/>
              </w:rPr>
            </w:r>
            <w:r/>
          </w:p>
        </w:tc>
      </w:tr>
    </w:tbl>
    <w:p>
      <w:pPr>
        <w:pStyle w:val="91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11"/>
        <w:numPr>
          <w:ilvl w:val="0"/>
          <w:numId w:val="2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911"/>
        <w:numPr>
          <w:ilvl w:val="0"/>
          <w:numId w:val="2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11"/>
        <w:numPr>
          <w:ilvl w:val="0"/>
          <w:numId w:val="2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911"/>
        <w:rPr>
          <w:rFonts w:hint="eastAsia"/>
          <w:b/>
          <w:color w:val="ff0000"/>
          <w:sz w:val="28"/>
          <w:szCs w:val="28"/>
        </w:rPr>
      </w:pPr>
      <w:r>
        <w:rPr>
          <w:rFonts w:hint="eastAsia"/>
          <w:b/>
          <w:color w:val="ff0000"/>
          <w:sz w:val="28"/>
          <w:szCs w:val="28"/>
        </w:rPr>
      </w:r>
      <w:r/>
    </w:p>
    <w:p>
      <w:pPr>
        <w:pStyle w:val="911"/>
        <w:rPr>
          <w:rFonts w:hint="eastAsia"/>
          <w:b/>
          <w:sz w:val="28"/>
          <w:szCs w:val="28"/>
        </w:rPr>
      </w:pPr>
      <w:r>
        <w:rPr>
          <w:rFonts w:hint="eastAsia"/>
          <w:b/>
          <w:sz w:val="28"/>
          <w:szCs w:val="28"/>
        </w:rPr>
        <w:t xml:space="preserve">（二）其他证明文件</w:t>
      </w:r>
      <w:r>
        <w:rPr>
          <w:rFonts w:hint="eastAsia"/>
          <w:b/>
          <w:sz w:val="28"/>
          <w:szCs w:val="28"/>
        </w:rPr>
      </w:r>
      <w:r/>
    </w:p>
    <w:p>
      <w:pPr>
        <w:pStyle w:val="91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1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911"/>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98"/>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ind w:firstLine="1800"/>
        <w:rPr>
          <w:rFonts w:hint="eastAsia" w:ascii="黑体" w:hAnsi="华文中宋" w:eastAsia="黑体" w:cs="Times New Roman"/>
          <w:bCs/>
          <w:color w:val="000000"/>
          <w:sz w:val="30"/>
          <w:szCs w:val="30"/>
        </w:rPr>
      </w:pPr>
      <w:r>
        <w:rPr>
          <w:rFonts w:hint="eastAsia" w:ascii="黑体" w:hAnsi="华文中宋" w:eastAsia="黑体"/>
          <w:bCs/>
          <w:color w:val="000000"/>
          <w:sz w:val="30"/>
          <w:szCs w:val="30"/>
        </w:rPr>
        <w:t xml:space="preserve">项目</w:t>
      </w:r>
      <w:r>
        <w:rPr>
          <w:rFonts w:hint="eastAsia" w:ascii="黑体" w:hAnsi="华文中宋" w:eastAsia="黑体" w:cs="Times New Roman"/>
          <w:bCs/>
          <w:color w:val="000000"/>
          <w:sz w:val="30"/>
          <w:szCs w:val="30"/>
        </w:rPr>
        <w:t xml:space="preserve">编号：JSZC-320214-JZCG-G2025-0140</w:t>
      </w:r>
      <w:r>
        <w:rPr>
          <w:rFonts w:hint="eastAsia" w:ascii="黑体" w:hAnsi="华文中宋" w:eastAsia="黑体" w:cs="Times New Roman"/>
          <w:bCs/>
          <w:color w:val="000000"/>
          <w:sz w:val="30"/>
          <w:szCs w:val="30"/>
        </w:rPr>
      </w:r>
      <w:r/>
    </w:p>
    <w:p>
      <w:pPr>
        <w:pStyle w:val="911"/>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项目名称：新吴区智能算力服务项目</w:t>
      </w:r>
      <w:r>
        <w:rPr>
          <w:rFonts w:hint="eastAsia" w:ascii="黑体" w:hAnsi="华文中宋" w:eastAsia="黑体" w:cs="Times New Roman"/>
          <w:bCs/>
          <w:color w:val="000000"/>
          <w:sz w:val="30"/>
          <w:szCs w:val="30"/>
        </w:rPr>
      </w:r>
      <w:r/>
    </w:p>
    <w:p>
      <w:pPr>
        <w:pStyle w:val="91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91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1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1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96"/>
        <w:ind w:firstLine="480"/>
        <w:tabs>
          <w:tab w:val="left" w:pos="360" w:leader="none"/>
        </w:tabs>
        <w:rPr>
          <w:rFonts w:hint="eastAsia"/>
          <w:sz w:val="24"/>
          <w:szCs w:val="24"/>
        </w:rPr>
      </w:pPr>
      <w:r>
        <w:rPr>
          <w:rFonts w:hint="eastAsia"/>
          <w:sz w:val="24"/>
          <w:szCs w:val="24"/>
        </w:rPr>
        <w:t xml:space="preserve">我公司（单位、联合体）针</w:t>
      </w:r>
      <w:r>
        <w:rPr>
          <w:rFonts w:hint="eastAsia" w:ascii="Times New Roman" w:hAnsi="Times New Roman" w:eastAsia="宋体" w:cs="Times New Roman"/>
          <w:sz w:val="24"/>
          <w:szCs w:val="24"/>
        </w:rPr>
        <w:t xml:space="preserve">对JSZC-320214-JZCG-G2025-0140</w:t>
      </w:r>
      <w:r>
        <w:rPr>
          <w:rFonts w:hint="eastAsia" w:ascii="宋体" w:hAnsi="宋体"/>
          <w:bCs/>
          <w:sz w:val="24"/>
          <w:szCs w:val="24"/>
        </w:rPr>
        <w:t xml:space="preserve">项目，兹授权：</w:t>
      </w:r>
      <w:r>
        <w:rPr>
          <w:rFonts w:hint="eastAsia"/>
          <w:sz w:val="24"/>
          <w:szCs w:val="24"/>
        </w:rPr>
      </w:r>
      <w:r/>
    </w:p>
    <w:p>
      <w:pPr>
        <w:pStyle w:val="996"/>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96"/>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96"/>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96"/>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96"/>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96"/>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96"/>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96"/>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96"/>
        <w:ind w:firstLine="0"/>
        <w:tabs>
          <w:tab w:val="left" w:pos="360" w:leader="none"/>
        </w:tabs>
        <w:rPr>
          <w:rFonts w:hint="eastAsia"/>
          <w:sz w:val="21"/>
          <w:szCs w:val="21"/>
        </w:rPr>
      </w:pPr>
      <w:r>
        <w:rPr>
          <w:rFonts w:hint="eastAsia"/>
          <w:sz w:val="21"/>
          <w:szCs w:val="21"/>
        </w:rPr>
      </w:r>
      <w:r/>
    </w:p>
    <w:p>
      <w:pPr>
        <w:pStyle w:val="996"/>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96"/>
        <w:numPr>
          <w:ilvl w:val="0"/>
          <w:numId w:val="2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96"/>
        <w:numPr>
          <w:ilvl w:val="0"/>
          <w:numId w:val="2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96"/>
        <w:numPr>
          <w:ilvl w:val="0"/>
          <w:numId w:val="2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96"/>
        <w:numPr>
          <w:ilvl w:val="0"/>
          <w:numId w:val="2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96"/>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911"/>
        <w:jc w:val="center"/>
        <w:rPr>
          <w:rFonts w:ascii="黑体" w:eastAsia="黑体"/>
          <w:bCs/>
          <w:color w:val="000000"/>
          <w:sz w:val="28"/>
          <w:szCs w:val="28"/>
        </w:rPr>
        <w:outlineLvl w:val="0"/>
      </w:pPr>
      <w:r/>
      <w:bookmarkStart w:id="205" w:name="报价方关于资格的声明函（格式）"/>
      <w:r/>
      <w:bookmarkEnd w:id="205"/>
      <w:r>
        <w:rPr>
          <w:rFonts w:hint="eastAsia" w:ascii="黑体" w:eastAsia="黑体"/>
          <w:bCs/>
          <w:color w:val="000000"/>
          <w:sz w:val="28"/>
          <w:szCs w:val="28"/>
        </w:rPr>
        <w:t xml:space="preserve">资格声明函</w:t>
      </w:r>
      <w:r>
        <w:rPr>
          <w:rFonts w:ascii="黑体" w:eastAsia="黑体"/>
          <w:bCs/>
          <w:color w:val="000000"/>
          <w:sz w:val="28"/>
          <w:szCs w:val="28"/>
        </w:rPr>
      </w:r>
      <w:r/>
    </w:p>
    <w:p>
      <w:pPr>
        <w:pStyle w:val="911"/>
        <w:jc w:val="center"/>
        <w:spacing w:line="480" w:lineRule="auto"/>
        <w:rPr>
          <w:rFonts w:ascii="宋体"/>
          <w:bCs/>
          <w:color w:val="000000"/>
          <w:sz w:val="24"/>
          <w:szCs w:val="24"/>
        </w:rPr>
      </w:pPr>
      <w:r>
        <w:rPr>
          <w:rFonts w:ascii="宋体"/>
          <w:bCs/>
          <w:color w:val="000000"/>
          <w:sz w:val="24"/>
          <w:szCs w:val="24"/>
        </w:rPr>
      </w:r>
      <w:r/>
    </w:p>
    <w:p>
      <w:pPr>
        <w:pStyle w:val="911"/>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91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JSZC-320214-JZCG-G2025-0140</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1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91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91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911"/>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911"/>
        <w:spacing w:line="480" w:lineRule="auto"/>
        <w:rPr>
          <w:rFonts w:ascii="宋体"/>
          <w:bCs/>
          <w:color w:val="000000"/>
          <w:sz w:val="24"/>
          <w:szCs w:val="24"/>
        </w:rPr>
      </w:pPr>
      <w:r>
        <w:rPr>
          <w:rFonts w:ascii="宋体"/>
          <w:bCs/>
          <w:color w:val="000000"/>
          <w:sz w:val="24"/>
          <w:szCs w:val="24"/>
        </w:rPr>
      </w:r>
      <w:r/>
    </w:p>
    <w:p>
      <w:pPr>
        <w:pStyle w:val="91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1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911"/>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91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91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91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911"/>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91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91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1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11"/>
        <w:ind w:firstLine="420"/>
        <w:spacing w:line="360" w:lineRule="auto"/>
        <w:rPr>
          <w:rFonts w:hint="eastAsia"/>
        </w:rPr>
      </w:pPr>
      <w:r>
        <w:rPr>
          <w:rFonts w:hint="eastAsia"/>
        </w:rPr>
      </w:r>
      <w:r/>
    </w:p>
    <w:p>
      <w:pPr>
        <w:pStyle w:val="91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91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11"/>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911"/>
        <w:spacing w:line="360" w:lineRule="auto"/>
        <w:rPr>
          <w:rFonts w:hint="eastAsia"/>
        </w:rPr>
      </w:pPr>
      <w:r>
        <w:rPr>
          <w:rFonts w:hint="eastAsia"/>
        </w:rPr>
      </w:r>
      <w:r/>
    </w:p>
    <w:p>
      <w:pPr>
        <w:pStyle w:val="911"/>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911"/>
        <w:ind w:firstLine="482"/>
        <w:spacing w:line="440" w:lineRule="exact"/>
        <w:rPr>
          <w:rFonts w:ascii="Arial" w:hAnsi="Arial"/>
          <w:b/>
          <w:sz w:val="24"/>
        </w:rPr>
      </w:pPr>
      <w:r>
        <w:rPr>
          <w:rFonts w:ascii="Arial" w:hAnsi="Arial"/>
          <w:b/>
          <w:sz w:val="24"/>
        </w:rPr>
      </w:r>
      <w:r/>
    </w:p>
    <w:p>
      <w:pPr>
        <w:pStyle w:val="91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11"/>
        <w:jc w:val="center"/>
        <w:rPr>
          <w:rFonts w:ascii="黑体" w:eastAsia="黑体"/>
          <w:bCs/>
          <w:color w:val="000000"/>
          <w:sz w:val="28"/>
          <w:szCs w:val="28"/>
        </w:rPr>
      </w:pPr>
      <w:r>
        <w:rPr>
          <w:rFonts w:ascii="黑体" w:eastAsia="黑体"/>
          <w:bCs/>
          <w:color w:val="000000"/>
          <w:sz w:val="28"/>
          <w:szCs w:val="28"/>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1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911"/>
        <w:spacing w:line="360" w:lineRule="auto"/>
        <w:rPr>
          <w:rFonts w:hint="eastAsia"/>
          <w:b/>
          <w:sz w:val="30"/>
          <w:szCs w:val="30"/>
        </w:rPr>
      </w:pPr>
      <w:r>
        <w:rPr>
          <w:rFonts w:hint="eastAsia"/>
          <w:b/>
          <w:sz w:val="30"/>
          <w:szCs w:val="30"/>
        </w:rPr>
      </w:r>
      <w:r/>
    </w:p>
    <w:p>
      <w:pPr>
        <w:pStyle w:val="91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11"/>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911"/>
        <w:ind w:firstLine="480"/>
        <w:spacing w:line="400" w:lineRule="exact"/>
        <w:rPr>
          <w:rFonts w:ascii="宋体"/>
          <w:bCs/>
          <w:color w:val="000000"/>
          <w:sz w:val="24"/>
          <w:szCs w:val="24"/>
        </w:rPr>
      </w:pPr>
      <w:r>
        <w:rPr>
          <w:rFonts w:ascii="宋体"/>
          <w:bCs/>
          <w:color w:val="000000"/>
          <w:sz w:val="24"/>
          <w:szCs w:val="24"/>
        </w:rPr>
      </w:r>
      <w:r/>
    </w:p>
    <w:p>
      <w:pPr>
        <w:pStyle w:val="911"/>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eastAsia="宋体" w:cs="Times New Roman"/>
          <w:bCs/>
          <w:color w:val="000000"/>
          <w:sz w:val="24"/>
          <w:szCs w:val="24"/>
        </w:rPr>
        <w:t xml:space="preserve">方JSZC-320214-JZCG-G2025-0140招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911"/>
        <w:numPr>
          <w:ilvl w:val="0"/>
          <w:numId w:val="2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8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85"/>
          <w:bCs/>
          <w:color w:val="000000"/>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11"/>
        <w:numPr>
          <w:ilvl w:val="0"/>
          <w:numId w:val="2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11"/>
        <w:ind w:firstLine="720"/>
        <w:spacing w:line="400" w:lineRule="exact"/>
        <w:rPr>
          <w:rFonts w:ascii="宋体"/>
          <w:bCs/>
          <w:color w:val="000000"/>
          <w:sz w:val="24"/>
          <w:szCs w:val="24"/>
        </w:rPr>
      </w:pPr>
      <w:r>
        <w:rPr>
          <w:rFonts w:ascii="宋体"/>
          <w:bCs/>
          <w:color w:val="000000"/>
          <w:sz w:val="24"/>
          <w:szCs w:val="24"/>
        </w:rPr>
      </w:r>
      <w:r/>
    </w:p>
    <w:p>
      <w:pPr>
        <w:pStyle w:val="91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1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91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911"/>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911"/>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911"/>
        <w:ind w:firstLine="480"/>
        <w:spacing w:line="48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（投标人名称）针对本项目JSZC-320214-JZCG-G2025-0140在此承诺：</w:t>
      </w:r>
      <w:r>
        <w:rPr>
          <w:rFonts w:hint="eastAsia" w:ascii="宋体" w:hAnsi="宋体" w:eastAsia="宋体" w:cs="Times New Roman"/>
          <w:bCs/>
          <w:sz w:val="24"/>
          <w:szCs w:val="24"/>
        </w:rPr>
      </w:r>
      <w:r/>
    </w:p>
    <w:p>
      <w:pPr>
        <w:pStyle w:val="91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911"/>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1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1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1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11"/>
        <w:ind w:firstLine="480"/>
        <w:spacing w:line="480" w:lineRule="auto"/>
        <w:rPr>
          <w:rFonts w:hint="eastAsia" w:ascii="宋体"/>
          <w:bCs/>
          <w:color w:val="ff0000"/>
          <w:sz w:val="24"/>
          <w:szCs w:val="24"/>
        </w:rPr>
      </w:pPr>
      <w:r>
        <w:rPr>
          <w:rFonts w:hint="eastAsia" w:ascii="宋体"/>
          <w:bCs/>
          <w:color w:val="ff0000"/>
          <w:sz w:val="24"/>
          <w:szCs w:val="24"/>
        </w:rPr>
      </w:r>
      <w:r/>
    </w:p>
    <w:p>
      <w:pPr>
        <w:pStyle w:val="91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11"/>
        <w:ind w:firstLine="480"/>
        <w:spacing w:line="480" w:lineRule="auto"/>
        <w:rPr>
          <w:rFonts w:hint="eastAsia" w:ascii="宋体"/>
          <w:bCs/>
          <w:color w:val="ff0000"/>
          <w:sz w:val="24"/>
          <w:szCs w:val="24"/>
        </w:rPr>
      </w:pPr>
      <w:r>
        <w:rPr>
          <w:rFonts w:hint="eastAsia" w:ascii="宋体"/>
          <w:bCs/>
          <w:color w:val="ff0000"/>
          <w:sz w:val="24"/>
          <w:szCs w:val="24"/>
        </w:rPr>
      </w:r>
      <w:r/>
    </w:p>
    <w:p>
      <w:pPr>
        <w:pStyle w:val="91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11"/>
        <w:ind w:firstLine="5400"/>
        <w:spacing w:line="480" w:lineRule="auto"/>
        <w:rPr>
          <w:rFonts w:ascii="宋体" w:hAnsi="宋体"/>
          <w:bCs/>
          <w:sz w:val="24"/>
          <w:szCs w:val="24"/>
        </w:rPr>
      </w:pPr>
      <w:r>
        <w:rPr>
          <w:rFonts w:ascii="宋体" w:hAnsi="宋体"/>
          <w:bCs/>
          <w:sz w:val="24"/>
          <w:szCs w:val="24"/>
        </w:rPr>
      </w:r>
      <w:r/>
    </w:p>
    <w:p>
      <w:pPr>
        <w:pStyle w:val="911"/>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1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911"/>
        <w:ind w:firstLine="482"/>
        <w:spacing w:line="440" w:lineRule="exact"/>
        <w:rPr>
          <w:rFonts w:hint="eastAsia" w:ascii="Arial" w:hAnsi="Arial"/>
          <w:b/>
          <w:sz w:val="24"/>
        </w:rPr>
      </w:pPr>
      <w:r>
        <w:rPr>
          <w:rFonts w:hint="eastAsia" w:ascii="Arial" w:hAnsi="Arial"/>
          <w:b/>
          <w:sz w:val="24"/>
        </w:rPr>
      </w:r>
      <w:r/>
    </w:p>
    <w:p>
      <w:pPr>
        <w:pStyle w:val="91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11"/>
        <w:jc w:val="center"/>
        <w:rPr>
          <w:rFonts w:ascii="黑体" w:eastAsia="黑体"/>
          <w:bCs/>
          <w:color w:val="000000"/>
          <w:sz w:val="28"/>
          <w:szCs w:val="28"/>
        </w:rPr>
        <w:outlineLvl w:val="0"/>
      </w:pPr>
      <w:r>
        <w:rPr>
          <w:rFonts w:ascii="黑体" w:eastAsia="黑体"/>
          <w:bCs/>
          <w:color w:val="000000"/>
          <w:sz w:val="28"/>
          <w:szCs w:val="28"/>
        </w:rPr>
      </w:r>
      <w:r/>
    </w:p>
    <w:p>
      <w:pPr>
        <w:pStyle w:val="911"/>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11"/>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11"/>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ascii="Segoe UI" w:hAnsi="Segoe UI" w:eastAsia="Segoe UI" w:cs="Segoe UI"/>
          <w:i w:val="0"/>
          <w:iCs w:val="0"/>
          <w:caps w:val="0"/>
          <w:color w:val="000000"/>
          <w:spacing w:val="0"/>
          <w:sz w:val="21"/>
          <w:szCs w:val="21"/>
          <w:u w:val="none"/>
        </w:rPr>
        <w:t xml:space="preserve">JSZC-320214-JZCG-G2025-0140</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投标报价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24"/>
              <w:jc w:val="center"/>
              <w:spacing w:line="400" w:lineRule="exact"/>
              <w:rPr>
                <w:rFonts w:hAnsi="宋体"/>
                <w:bCs/>
                <w:color w:val="000000"/>
                <w:szCs w:val="24"/>
              </w:rPr>
            </w:pPr>
            <w:r>
              <w:rPr>
                <w:rFonts w:hint="eastAsia" w:ascii="宋体" w:hAnsi="宋体" w:eastAsia="宋体" w:cs="宋体"/>
                <w:color w:val="000000"/>
                <w:sz w:val="24"/>
                <w:szCs w:val="24"/>
                <w:highlight w:val="none"/>
                <w:lang w:val="en-US" w:eastAsia="zh-CN"/>
              </w:rPr>
              <w:t xml:space="preserve">新吴区智能算力服务项目</w:t>
            </w:r>
            <w:r>
              <w:rPr>
                <w:rFonts w:hAnsi="宋体"/>
                <w:bCs/>
                <w:color w:val="000000"/>
                <w:szCs w:val="24"/>
              </w:rPr>
            </w:r>
            <w:r/>
          </w:p>
        </w:tc>
        <w:tc>
          <w:tcPr>
            <w:tcW w:w="3188" w:type="dxa"/>
            <w:vAlign w:val="center"/>
            <w:textDirection w:val="lrTb"/>
            <w:noWrap w:val="false"/>
          </w:tcPr>
          <w:p>
            <w:pPr>
              <w:pStyle w:val="911"/>
              <w:spacing w:line="360" w:lineRule="auto"/>
              <w:rPr>
                <w:rFonts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投标优惠率： </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u w:val="none"/>
                <w:lang w:val="en-US" w:eastAsia="zh-CN"/>
              </w:rPr>
              <w:t xml:space="preserve">%</w:t>
            </w:r>
            <w:r>
              <w:rPr>
                <w:rFonts w:hAnsi="宋体" w:cs="宋体"/>
                <w:color w:val="000000"/>
                <w:sz w:val="24"/>
                <w:szCs w:val="24"/>
                <w:highlight w:val="none"/>
                <w:lang w:val="en-US" w:eastAsia="zh-CN"/>
              </w:rPr>
            </w:r>
            <w:r/>
          </w:p>
          <w:p>
            <w:pPr>
              <w:pStyle w:val="1024"/>
              <w:jc w:val="both"/>
              <w:rPr>
                <w:rFonts w:hAnsi="宋体"/>
                <w:b/>
                <w:szCs w:val="24"/>
              </w:rPr>
            </w:pPr>
            <w:r>
              <w:rPr>
                <w:rFonts w:hint="eastAsia" w:hAnsi="宋体" w:cs="宋体"/>
                <w:color w:val="000000"/>
                <w:sz w:val="24"/>
                <w:szCs w:val="24"/>
                <w:highlight w:val="none"/>
                <w:lang w:val="en-US" w:eastAsia="zh-CN"/>
              </w:rPr>
              <w:t xml:space="preserve">投标折扣率： </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u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折扣率</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1－优惠率</w:t>
            </w:r>
            <w:r>
              <w:rPr>
                <w:rFonts w:hint="eastAsia" w:ascii="宋体" w:hAnsi="宋体" w:eastAsia="宋体" w:cs="宋体"/>
                <w:color w:val="000000"/>
                <w:sz w:val="24"/>
                <w:highlight w:val="none"/>
                <w:lang w:eastAsia="zh-CN"/>
              </w:rPr>
              <w:t xml:space="preserve">）</w:t>
            </w:r>
            <w:r>
              <w:rPr>
                <w:rFonts w:hAnsi="宋体"/>
                <w:b/>
                <w:szCs w:val="24"/>
              </w:rPr>
            </w:r>
            <w:r/>
          </w:p>
        </w:tc>
      </w:tr>
      <w:tr>
        <w:trPr>
          <w:cantSplit/>
          <w:trHeight w:val="780"/>
        </w:trPr>
        <w:tc>
          <w:tcPr>
            <w:gridSpan w:val="2"/>
            <w:tcW w:w="8885" w:type="dxa"/>
            <w:vAlign w:val="center"/>
            <w:textDirection w:val="lrTb"/>
            <w:noWrap w:val="false"/>
          </w:tcPr>
          <w:p>
            <w:pPr>
              <w:pStyle w:val="911"/>
              <w:rPr>
                <w:rFonts w:ascii="宋体"/>
                <w:bCs/>
                <w:sz w:val="24"/>
                <w:szCs w:val="24"/>
              </w:rPr>
            </w:pPr>
            <w:r>
              <w:rPr>
                <w:rFonts w:hint="eastAsia" w:ascii="宋体" w:hAnsi="宋体" w:eastAsia="宋体" w:cs="宋体"/>
                <w:bCs/>
                <w:color w:val="000000"/>
                <w:sz w:val="24"/>
                <w:szCs w:val="22"/>
                <w:highlight w:val="none"/>
                <w:lang w:val="en-US" w:eastAsia="zh-CN"/>
              </w:rPr>
              <w:t xml:space="preserve">评审时，投标报价一律</w:t>
            </w:r>
            <w:r>
              <w:rPr>
                <w:rFonts w:hint="eastAsia" w:ascii="宋体" w:hAnsi="宋体" w:eastAsia="宋体" w:cs="宋体"/>
                <w:b w:val="0"/>
                <w:bCs/>
                <w:color w:val="000000"/>
                <w:sz w:val="24"/>
                <w:szCs w:val="22"/>
                <w:highlight w:val="none"/>
                <w:lang w:val="en-US" w:eastAsia="zh-CN"/>
              </w:rPr>
              <w:t xml:space="preserve">按</w:t>
            </w:r>
            <w:r>
              <w:rPr>
                <w:rFonts w:hint="eastAsia" w:ascii="宋体" w:hAnsi="宋体" w:cs="宋体"/>
                <w:b w:val="0"/>
                <w:bCs/>
                <w:color w:val="000000"/>
                <w:sz w:val="24"/>
                <w:szCs w:val="22"/>
                <w:highlight w:val="none"/>
                <w:lang w:val="en-US" w:eastAsia="zh-CN"/>
              </w:rPr>
              <w:t xml:space="preserve">折扣率</w:t>
            </w:r>
            <w:r>
              <w:rPr>
                <w:rFonts w:hint="eastAsia" w:ascii="宋体" w:hAnsi="宋体" w:eastAsia="宋体" w:cs="宋体"/>
                <w:b w:val="0"/>
                <w:bCs/>
                <w:color w:val="000000"/>
                <w:sz w:val="24"/>
                <w:szCs w:val="22"/>
                <w:highlight w:val="none"/>
                <w:lang w:val="en-US" w:eastAsia="zh-CN"/>
              </w:rPr>
              <w:t xml:space="preserve">计算</w:t>
            </w:r>
            <w:r>
              <w:rPr>
                <w:rFonts w:hint="eastAsia" w:ascii="宋体" w:hAnsi="宋体" w:cs="宋体"/>
                <w:b w:val="0"/>
                <w:bCs/>
                <w:color w:val="000000"/>
                <w:sz w:val="24"/>
                <w:szCs w:val="22"/>
                <w:highlight w:val="none"/>
                <w:lang w:val="en-US" w:eastAsia="zh-CN"/>
              </w:rPr>
              <w:t xml:space="preserve">，</w:t>
            </w:r>
            <w:r>
              <w:rPr>
                <w:rFonts w:hint="eastAsia" w:ascii="宋体" w:hAnsi="宋体" w:eastAsia="宋体" w:cs="宋体"/>
                <w:b w:val="0"/>
                <w:bCs/>
                <w:color w:val="000000"/>
                <w:sz w:val="24"/>
                <w:highlight w:val="none"/>
              </w:rPr>
              <w:t xml:space="preserve">折扣率</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1－优惠率</w:t>
            </w:r>
            <w:r>
              <w:rPr>
                <w:rFonts w:hint="eastAsia" w:ascii="宋体" w:hAnsi="宋体" w:eastAsia="宋体" w:cs="宋体"/>
                <w:b w:val="0"/>
                <w:bCs/>
                <w:color w:val="000000"/>
                <w:sz w:val="24"/>
                <w:szCs w:val="22"/>
                <w:highlight w:val="none"/>
                <w:lang w:val="en-US" w:eastAsia="zh-CN"/>
              </w:rPr>
              <w:t xml:space="preserve">。例如：投标供应商投标报价（优惠率）为10%，计算报价得分时，按</w:t>
            </w:r>
            <w:r>
              <w:rPr>
                <w:rFonts w:hint="eastAsia" w:ascii="宋体" w:hAnsi="宋体" w:cs="宋体"/>
                <w:b w:val="0"/>
                <w:bCs/>
                <w:color w:val="000000"/>
                <w:sz w:val="24"/>
                <w:szCs w:val="22"/>
                <w:highlight w:val="none"/>
                <w:lang w:val="en-US" w:eastAsia="zh-CN"/>
              </w:rPr>
              <w:t xml:space="preserve">折扣率=</w:t>
            </w:r>
            <w:r>
              <w:rPr>
                <w:rFonts w:hint="eastAsia" w:ascii="宋体" w:hAnsi="宋体" w:eastAsia="宋体" w:cs="宋体"/>
                <w:b w:val="0"/>
                <w:bCs/>
                <w:color w:val="000000"/>
                <w:sz w:val="24"/>
                <w:szCs w:val="22"/>
                <w:highlight w:val="none"/>
                <w:lang w:val="en-US" w:eastAsia="zh-CN"/>
              </w:rPr>
              <w:t xml:space="preserve">1－优惠率=1－</w:t>
            </w:r>
            <w:r>
              <w:rPr>
                <w:rFonts w:hint="eastAsia" w:ascii="宋体" w:hAnsi="宋体" w:eastAsia="宋体" w:cs="宋体"/>
                <w:bCs/>
                <w:color w:val="000000"/>
                <w:sz w:val="24"/>
                <w:szCs w:val="22"/>
                <w:highlight w:val="none"/>
                <w:lang w:val="en-US" w:eastAsia="zh-CN"/>
              </w:rPr>
              <w:t xml:space="preserve">10%=90%计算。</w:t>
            </w:r>
            <w:r>
              <w:rPr>
                <w:rFonts w:ascii="宋体"/>
                <w:bCs/>
                <w:sz w:val="24"/>
                <w:szCs w:val="24"/>
              </w:rPr>
            </w:r>
            <w:r/>
          </w:p>
        </w:tc>
      </w:tr>
    </w:tbl>
    <w:p>
      <w:pPr>
        <w:pStyle w:val="91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1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1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11"/>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911"/>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911"/>
        <w:spacing w:line="360" w:lineRule="auto"/>
        <w:rPr>
          <w:rFonts w:hint="eastAsia"/>
          <w:b/>
          <w:sz w:val="30"/>
          <w:szCs w:val="30"/>
        </w:rPr>
      </w:pPr>
      <w:r>
        <w:rPr>
          <w:rFonts w:hint="eastAsia"/>
          <w:b/>
          <w:sz w:val="30"/>
          <w:szCs w:val="30"/>
        </w:rPr>
      </w:r>
      <w:r/>
    </w:p>
    <w:p>
      <w:pPr>
        <w:pStyle w:val="911"/>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911"/>
        <w:spacing w:line="400" w:lineRule="exact"/>
        <w:rPr>
          <w:rFonts w:ascii="黑体" w:eastAsia="黑体"/>
          <w:bCs/>
          <w:color w:val="000000"/>
          <w:sz w:val="24"/>
          <w:szCs w:val="24"/>
        </w:rPr>
      </w:pPr>
      <w:r>
        <w:rPr>
          <w:rFonts w:hint="eastAsia" w:ascii="黑体" w:eastAsia="黑体"/>
          <w:bCs/>
          <w:color w:val="000000"/>
          <w:sz w:val="24"/>
          <w:szCs w:val="24"/>
        </w:rPr>
        <w:t xml:space="preserve">项目</w:t>
      </w:r>
      <w:r>
        <w:rPr>
          <w:rFonts w:hint="eastAsia" w:ascii="黑体" w:hAnsi="Times New Roman" w:eastAsia="黑体" w:cs="Times New Roman"/>
          <w:bCs/>
          <w:color w:val="000000"/>
          <w:sz w:val="24"/>
          <w:szCs w:val="24"/>
        </w:rPr>
        <w:t xml:space="preserve">编号：JSZC-320214-JZCG-G2025-0140</w:t>
      </w:r>
      <w:r>
        <w:rPr>
          <w:rFonts w:ascii="黑体" w:eastAsia="黑体"/>
          <w:bCs/>
          <w:color w:val="000000"/>
          <w:sz w:val="24"/>
          <w:szCs w:val="24"/>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1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11"/>
              <w:jc w:val="center"/>
              <w:spacing w:before="5"/>
              <w:rPr>
                <w:sz w:val="18"/>
              </w:rPr>
            </w:pPr>
            <w:r>
              <w:rPr>
                <w:sz w:val="18"/>
              </w:rPr>
              <w:t xml:space="preserve">服务内容</w:t>
            </w:r>
            <w:r>
              <w:rPr>
                <w:sz w:val="18"/>
              </w:rPr>
            </w:r>
            <w:r/>
          </w:p>
        </w:tc>
        <w:tc>
          <w:tcPr>
            <w:tcW w:w="851" w:type="dxa"/>
            <w:vAlign w:val="center"/>
            <w:textDirection w:val="lrTb"/>
            <w:noWrap w:val="false"/>
          </w:tcPr>
          <w:p>
            <w:pPr>
              <w:pStyle w:val="911"/>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11"/>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11"/>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1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60"/>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91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1"/>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1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1"/>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11"/>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1"/>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1"/>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11"/>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11"/>
        <w:spacing w:line="400" w:lineRule="exact"/>
        <w:rPr>
          <w:rFonts w:hint="eastAsia" w:ascii="宋体" w:hAnsi="宋体"/>
          <w:b/>
          <w:color w:val="000000"/>
        </w:rPr>
        <w:outlineLvl w:val="0"/>
      </w:pPr>
      <w:r>
        <w:rPr>
          <w:rFonts w:hint="eastAsia" w:ascii="宋体" w:hAnsi="宋体"/>
          <w:b/>
          <w:color w:val="000000"/>
        </w:rPr>
      </w:r>
      <w:r/>
    </w:p>
    <w:p>
      <w:pPr>
        <w:pStyle w:val="91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rPr>
      </w:r>
      <w:r/>
    </w:p>
    <w:p>
      <w:pPr>
        <w:pStyle w:val="91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911"/>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11"/>
        <w:spacing w:line="360" w:lineRule="auto"/>
        <w:rPr>
          <w:rFonts w:hint="eastAsia"/>
          <w:b/>
          <w:sz w:val="28"/>
          <w:szCs w:val="28"/>
        </w:rPr>
      </w:pPr>
      <w:r>
        <w:rPr>
          <w:rFonts w:ascii="宋体" w:hAnsi="宋体"/>
          <w:bCs/>
          <w:color w:val="000000"/>
        </w:rPr>
        <w:br w:type="page" w:clear="all"/>
      </w:r>
      <w:bookmarkEnd w:id="201"/>
      <w:r/>
      <w:bookmarkEnd w:id="202"/>
      <w:r/>
      <w:bookmarkEnd w:id="203"/>
      <w:r/>
      <w:bookmarkStart w:id="206"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911"/>
        <w:ind w:firstLine="490"/>
        <w:jc w:val="center"/>
        <w:rPr>
          <w:rFonts w:ascii="黑体" w:eastAsia="黑体"/>
          <w:bCs/>
          <w:color w:val="000000"/>
          <w:sz w:val="28"/>
          <w:szCs w:val="28"/>
        </w:rPr>
        <w:outlineLvl w:val="0"/>
      </w:pPr>
      <w:r>
        <w:rPr>
          <w:rFonts w:ascii="黑体" w:eastAsia="黑体"/>
          <w:bCs/>
          <w:color w:val="000000"/>
          <w:sz w:val="28"/>
          <w:szCs w:val="28"/>
        </w:rPr>
      </w:r>
      <w:r/>
    </w:p>
    <w:p>
      <w:pPr>
        <w:pStyle w:val="91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1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1"/>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Segoe UI" w:hAnsi="Segoe UI" w:eastAsia="Segoe UI" w:cs="Segoe UI"/>
          <w:i w:val="0"/>
          <w:iCs w:val="0"/>
          <w:caps w:val="0"/>
          <w:color w:val="000000"/>
          <w:spacing w:val="0"/>
          <w:sz w:val="21"/>
          <w:szCs w:val="21"/>
          <w:u w:val="none"/>
        </w:rPr>
        <w:t xml:space="preserve">JSZC-320214-JZCG-G2025-0140</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1"/>
              <w:jc w:val="center"/>
              <w:rPr>
                <w:rFonts w:ascii="宋体"/>
                <w:bCs/>
                <w:color w:val="000000"/>
              </w:rPr>
            </w:pPr>
            <w:r>
              <w:rPr>
                <w:rFonts w:ascii="宋体"/>
                <w:bCs/>
                <w:color w:val="000000"/>
              </w:rPr>
            </w:r>
            <w:r/>
          </w:p>
        </w:tc>
      </w:tr>
    </w:tbl>
    <w:p>
      <w:pPr>
        <w:pStyle w:val="91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11"/>
        <w:rPr>
          <w:rFonts w:ascii="宋体"/>
          <w:bCs/>
          <w:color w:val="000000"/>
          <w:sz w:val="30"/>
        </w:rPr>
      </w:pPr>
      <w:r>
        <w:rPr>
          <w:rFonts w:ascii="宋体"/>
          <w:bCs/>
          <w:color w:val="000000"/>
          <w:sz w:val="30"/>
        </w:rPr>
      </w:r>
      <w:r/>
    </w:p>
    <w:p>
      <w:pPr>
        <w:pStyle w:val="911"/>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1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11"/>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6"/>
      <w:r/>
      <w:bookmarkStart w:id="207" w:name="_Hlt26955066"/>
      <w:r/>
      <w:bookmarkEnd w:id="207"/>
      <w:r/>
      <w:bookmarkStart w:id="208" w:name="_Hlt26671374"/>
      <w:r/>
      <w:bookmarkEnd w:id="208"/>
      <w:r/>
      <w:bookmarkStart w:id="209" w:name="_格式2__法定代表人授权书"/>
      <w:r/>
      <w:bookmarkEnd w:id="209"/>
      <w:r/>
      <w:bookmarkStart w:id="210" w:name="_Hlt26609389"/>
      <w:r/>
      <w:bookmarkEnd w:id="210"/>
      <w:r>
        <w:rPr>
          <w:rFonts w:hint="eastAsia" w:ascii="宋体" w:hAnsi="宋体"/>
          <w:bCs/>
          <w:color w:val="000000"/>
          <w:sz w:val="24"/>
          <w:szCs w:val="24"/>
        </w:rPr>
      </w:r>
      <w:r/>
    </w:p>
    <w:p>
      <w:pPr>
        <w:pStyle w:val="911"/>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11"/>
        <w:ind w:firstLine="420"/>
        <w:rPr>
          <w:rFonts w:ascii="宋体" w:hAnsi="宋体"/>
          <w:bCs/>
          <w:color w:val="000000"/>
          <w:sz w:val="24"/>
          <w:szCs w:val="24"/>
        </w:rPr>
        <w:outlineLvl w:val="0"/>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１５</w:t>
    </w:r>
    <w:r>
      <w:rPr>
        <w:rFonts w:ascii="宋体" w:hAnsi="宋体"/>
      </w:rPr>
      <w:fldChar w:fldCharType="end"/>
    </w:r>
    <w:r>
      <w:rPr>
        <w:rStyle w:val="983"/>
        <w:rFonts w:ascii="宋体" w:hAnsi="宋体"/>
      </w:rPr>
    </w:r>
    <w:r/>
  </w:p>
  <w:p>
    <w:pPr>
      <w:pStyle w:val="95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rPr>
        <w:rStyle w:val="983"/>
      </w:rPr>
    </w:r>
    <w:r/>
  </w:p>
  <w:p>
    <w:pPr>
      <w:pStyle w:val="9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4">
    <w:multiLevelType w:val="hybridMultilevel"/>
    <w:lvl w:ilvl="0">
      <w:start w:val="1"/>
      <w:numFmt w:val="upperLetter"/>
      <w:pStyle w:val="990"/>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6">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1）"/>
      <w:lvlJc w:val="left"/>
      <w:pPr>
        <w:pStyle w:val="911"/>
        <w:ind w:left="900" w:hanging="420"/>
      </w:pPr>
      <w:rPr>
        <w:rFonts w:hint="eastAsia"/>
      </w:rPr>
    </w:lvl>
    <w:lvl w:ilvl="1">
      <w:start w:val="1"/>
      <w:numFmt w:val="decimal"/>
      <w:isLgl w:val="false"/>
      <w:suff w:val="space"/>
      <w:lvlText w:val="（%2）"/>
      <w:lvlJc w:val="left"/>
      <w:pPr>
        <w:pStyle w:val="911"/>
        <w:ind w:left="902" w:hanging="420"/>
      </w:pPr>
      <w:rPr>
        <w:rFonts w:hint="eastAsia"/>
      </w:r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8">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9">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0">
    <w:multiLevelType w:val="hybridMultilevel"/>
    <w:lvl w:ilvl="0">
      <w:start w:val="1"/>
      <w:numFmt w:val="decimal"/>
      <w:isLgl w:val="false"/>
      <w:suff w:val="space"/>
      <w:lvlText w:val="6.%1"/>
      <w:lvlJc w:val="left"/>
      <w:pPr>
        <w:pStyle w:val="911"/>
        <w:ind w:left="902" w:hanging="420"/>
      </w:pPr>
      <w:rPr>
        <w:rFonts w:hint="eastAsia" w:ascii="宋体" w:hAnsi="宋体" w:eastAsia="宋体"/>
        <w:b/>
        <w:bCs w:val="0"/>
        <w:sz w:val="24"/>
        <w:szCs w:val="24"/>
      </w:rPr>
    </w:lvl>
    <w:lvl w:ilvl="1">
      <w:start w:val="1"/>
      <w:numFmt w:val="japaneseCounting"/>
      <w:isLgl w:val="false"/>
      <w:suff w:val="tab"/>
      <w:lvlText w:val="(%2)"/>
      <w:lvlJc w:val="left"/>
      <w:pPr>
        <w:pStyle w:val="911"/>
        <w:ind w:left="2102" w:hanging="780"/>
      </w:pPr>
    </w:lvl>
    <w:lvl w:ilvl="2">
      <w:start w:val="1"/>
      <w:numFmt w:val="lowerRoman"/>
      <w:isLgl w:val="false"/>
      <w:suff w:val="tab"/>
      <w:lvlText w:val="%3."/>
      <w:lvlJc w:val="right"/>
      <w:pPr>
        <w:pStyle w:val="911"/>
        <w:ind w:left="2162" w:hanging="420"/>
      </w:pPr>
    </w:lvl>
    <w:lvl w:ilvl="3">
      <w:start w:val="1"/>
      <w:numFmt w:val="decimal"/>
      <w:isLgl w:val="false"/>
      <w:suff w:val="tab"/>
      <w:lvlText w:val="%4."/>
      <w:lvlJc w:val="left"/>
      <w:pPr>
        <w:pStyle w:val="911"/>
        <w:ind w:left="2582" w:hanging="420"/>
      </w:pPr>
    </w:lvl>
    <w:lvl w:ilvl="4">
      <w:start w:val="1"/>
      <w:numFmt w:val="lowerLetter"/>
      <w:isLgl w:val="false"/>
      <w:suff w:val="tab"/>
      <w:lvlText w:val="%5)"/>
      <w:lvlJc w:val="left"/>
      <w:pPr>
        <w:pStyle w:val="911"/>
        <w:ind w:left="3002" w:hanging="420"/>
      </w:pPr>
    </w:lvl>
    <w:lvl w:ilvl="5">
      <w:start w:val="1"/>
      <w:numFmt w:val="lowerRoman"/>
      <w:isLgl w:val="false"/>
      <w:suff w:val="tab"/>
      <w:lvlText w:val="%6."/>
      <w:lvlJc w:val="right"/>
      <w:pPr>
        <w:pStyle w:val="911"/>
        <w:ind w:left="3422" w:hanging="420"/>
      </w:pPr>
    </w:lvl>
    <w:lvl w:ilvl="6">
      <w:start w:val="1"/>
      <w:numFmt w:val="decimal"/>
      <w:isLgl w:val="false"/>
      <w:suff w:val="tab"/>
      <w:lvlText w:val="%7."/>
      <w:lvlJc w:val="left"/>
      <w:pPr>
        <w:pStyle w:val="911"/>
        <w:ind w:left="3842" w:hanging="420"/>
      </w:pPr>
    </w:lvl>
    <w:lvl w:ilvl="7">
      <w:start w:val="1"/>
      <w:numFmt w:val="lowerLetter"/>
      <w:isLgl w:val="false"/>
      <w:suff w:val="tab"/>
      <w:lvlText w:val="%8)"/>
      <w:lvlJc w:val="left"/>
      <w:pPr>
        <w:pStyle w:val="911"/>
        <w:ind w:left="4262" w:hanging="420"/>
      </w:pPr>
    </w:lvl>
    <w:lvl w:ilvl="8">
      <w:start w:val="1"/>
      <w:numFmt w:val="lowerRoman"/>
      <w:isLgl w:val="false"/>
      <w:suff w:val="tab"/>
      <w:lvlText w:val="%9."/>
      <w:lvlJc w:val="right"/>
      <w:pPr>
        <w:pStyle w:val="911"/>
        <w:ind w:left="4682" w:hanging="420"/>
      </w:pPr>
    </w:lvl>
  </w:abstractNum>
  <w:abstractNum w:abstractNumId="11">
    <w:multiLevelType w:val="hybridMultilevel"/>
    <w:lvl w:ilvl="0">
      <w:start w:val="1"/>
      <w:numFmt w:val="chineseCountingThousand"/>
      <w:isLgl w:val="false"/>
      <w:suff w:val="space"/>
      <w:lvlText w:val="（%1）、"/>
      <w:lvlJc w:val="left"/>
      <w:pPr>
        <w:pStyle w:val="911"/>
        <w:ind w:left="902" w:hanging="420"/>
      </w:pPr>
      <w:rPr>
        <w:rFonts w:hint="eastAsia"/>
      </w:rPr>
    </w:lvl>
    <w:lvl w:ilvl="1">
      <w:start w:val="1"/>
      <w:numFmt w:val="lowerLetter"/>
      <w:isLgl w:val="false"/>
      <w:suff w:val="tab"/>
      <w:lvlText w:val="%2)"/>
      <w:lvlJc w:val="left"/>
      <w:pPr>
        <w:pStyle w:val="911"/>
        <w:ind w:left="1322" w:hanging="420"/>
      </w:pPr>
    </w:lvl>
    <w:lvl w:ilvl="2">
      <w:start w:val="1"/>
      <w:numFmt w:val="lowerRoman"/>
      <w:isLgl w:val="false"/>
      <w:suff w:val="tab"/>
      <w:lvlText w:val="%3."/>
      <w:lvlJc w:val="right"/>
      <w:pPr>
        <w:pStyle w:val="911"/>
        <w:ind w:left="1742" w:hanging="420"/>
      </w:pPr>
    </w:lvl>
    <w:lvl w:ilvl="3">
      <w:start w:val="1"/>
      <w:numFmt w:val="decimal"/>
      <w:isLgl w:val="false"/>
      <w:suff w:val="tab"/>
      <w:lvlText w:val="%4."/>
      <w:lvlJc w:val="left"/>
      <w:pPr>
        <w:pStyle w:val="911"/>
        <w:ind w:left="2162" w:hanging="420"/>
      </w:pPr>
    </w:lvl>
    <w:lvl w:ilvl="4">
      <w:start w:val="1"/>
      <w:numFmt w:val="lowerLetter"/>
      <w:isLgl w:val="false"/>
      <w:suff w:val="tab"/>
      <w:lvlText w:val="%5)"/>
      <w:lvlJc w:val="left"/>
      <w:pPr>
        <w:pStyle w:val="911"/>
        <w:ind w:left="2582" w:hanging="420"/>
      </w:pPr>
    </w:lvl>
    <w:lvl w:ilvl="5">
      <w:start w:val="1"/>
      <w:numFmt w:val="lowerRoman"/>
      <w:isLgl w:val="false"/>
      <w:suff w:val="tab"/>
      <w:lvlText w:val="%6."/>
      <w:lvlJc w:val="right"/>
      <w:pPr>
        <w:pStyle w:val="911"/>
        <w:ind w:left="3002" w:hanging="420"/>
      </w:pPr>
    </w:lvl>
    <w:lvl w:ilvl="6">
      <w:start w:val="1"/>
      <w:numFmt w:val="decimal"/>
      <w:isLgl w:val="false"/>
      <w:suff w:val="tab"/>
      <w:lvlText w:val="%7."/>
      <w:lvlJc w:val="left"/>
      <w:pPr>
        <w:pStyle w:val="911"/>
        <w:ind w:left="3422" w:hanging="420"/>
      </w:pPr>
    </w:lvl>
    <w:lvl w:ilvl="7">
      <w:start w:val="1"/>
      <w:numFmt w:val="lowerLetter"/>
      <w:isLgl w:val="false"/>
      <w:suff w:val="tab"/>
      <w:lvlText w:val="%8)"/>
      <w:lvlJc w:val="left"/>
      <w:pPr>
        <w:pStyle w:val="911"/>
        <w:ind w:left="3842" w:hanging="420"/>
      </w:pPr>
    </w:lvl>
    <w:lvl w:ilvl="8">
      <w:start w:val="1"/>
      <w:numFmt w:val="lowerRoman"/>
      <w:isLgl w:val="false"/>
      <w:suff w:val="tab"/>
      <w:lvlText w:val="%9."/>
      <w:lvlJc w:val="right"/>
      <w:pPr>
        <w:pStyle w:val="911"/>
        <w:ind w:left="4262" w:hanging="420"/>
      </w:pPr>
    </w:lvl>
  </w:abstractNum>
  <w:abstractNum w:abstractNumId="12">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3">
    <w:multiLevelType w:val="hybridMultilevel"/>
    <w:lvl w:ilvl="0">
      <w:start w:val="1"/>
      <w:numFmt w:val="decimal"/>
      <w:pStyle w:val="1007"/>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4">
    <w:multiLevelType w:val="hybridMultilevel"/>
    <w:lvl w:ilvl="0">
      <w:start w:val="1"/>
      <w:numFmt w:val="decimal"/>
      <w:isLgl w:val="false"/>
      <w:suff w:val="space"/>
      <w:lvlText w:val="5.%1"/>
      <w:lvlJc w:val="left"/>
      <w:pPr>
        <w:pStyle w:val="911"/>
        <w:ind w:left="902" w:hanging="420"/>
      </w:pPr>
      <w:rPr>
        <w:rFonts w:hint="eastAsia" w:ascii="宋体" w:hAnsi="宋体" w:eastAsia="宋体"/>
        <w:b/>
        <w:bCs w:val="0"/>
        <w:sz w:val="24"/>
        <w:szCs w:val="24"/>
      </w:rPr>
    </w:lvl>
    <w:lvl w:ilvl="1">
      <w:start w:val="1"/>
      <w:numFmt w:val="japaneseCounting"/>
      <w:isLgl w:val="false"/>
      <w:suff w:val="tab"/>
      <w:lvlText w:val="(%2)"/>
      <w:lvlJc w:val="left"/>
      <w:pPr>
        <w:pStyle w:val="911"/>
        <w:ind w:left="2102" w:hanging="780"/>
      </w:pPr>
    </w:lvl>
    <w:lvl w:ilvl="2">
      <w:start w:val="1"/>
      <w:numFmt w:val="lowerRoman"/>
      <w:isLgl w:val="false"/>
      <w:suff w:val="tab"/>
      <w:lvlText w:val="%3."/>
      <w:lvlJc w:val="right"/>
      <w:pPr>
        <w:pStyle w:val="911"/>
        <w:ind w:left="2162" w:hanging="420"/>
      </w:pPr>
    </w:lvl>
    <w:lvl w:ilvl="3">
      <w:start w:val="1"/>
      <w:numFmt w:val="decimal"/>
      <w:isLgl w:val="false"/>
      <w:suff w:val="tab"/>
      <w:lvlText w:val="%4."/>
      <w:lvlJc w:val="left"/>
      <w:pPr>
        <w:pStyle w:val="911"/>
        <w:ind w:left="2582" w:hanging="420"/>
      </w:pPr>
    </w:lvl>
    <w:lvl w:ilvl="4">
      <w:start w:val="1"/>
      <w:numFmt w:val="lowerLetter"/>
      <w:isLgl w:val="false"/>
      <w:suff w:val="tab"/>
      <w:lvlText w:val="%5)"/>
      <w:lvlJc w:val="left"/>
      <w:pPr>
        <w:pStyle w:val="911"/>
        <w:ind w:left="3002" w:hanging="420"/>
      </w:pPr>
    </w:lvl>
    <w:lvl w:ilvl="5">
      <w:start w:val="1"/>
      <w:numFmt w:val="lowerRoman"/>
      <w:isLgl w:val="false"/>
      <w:suff w:val="tab"/>
      <w:lvlText w:val="%6."/>
      <w:lvlJc w:val="right"/>
      <w:pPr>
        <w:pStyle w:val="911"/>
        <w:ind w:left="3422" w:hanging="420"/>
      </w:pPr>
    </w:lvl>
    <w:lvl w:ilvl="6">
      <w:start w:val="1"/>
      <w:numFmt w:val="decimal"/>
      <w:isLgl w:val="false"/>
      <w:suff w:val="tab"/>
      <w:lvlText w:val="%7."/>
      <w:lvlJc w:val="left"/>
      <w:pPr>
        <w:pStyle w:val="911"/>
        <w:ind w:left="3842" w:hanging="420"/>
      </w:pPr>
    </w:lvl>
    <w:lvl w:ilvl="7">
      <w:start w:val="1"/>
      <w:numFmt w:val="lowerLetter"/>
      <w:isLgl w:val="false"/>
      <w:suff w:val="tab"/>
      <w:lvlText w:val="%8)"/>
      <w:lvlJc w:val="left"/>
      <w:pPr>
        <w:pStyle w:val="911"/>
        <w:ind w:left="4262" w:hanging="420"/>
      </w:pPr>
    </w:lvl>
    <w:lvl w:ilvl="8">
      <w:start w:val="1"/>
      <w:numFmt w:val="lowerRoman"/>
      <w:isLgl w:val="false"/>
      <w:suff w:val="tab"/>
      <w:lvlText w:val="%9."/>
      <w:lvlJc w:val="right"/>
      <w:pPr>
        <w:pStyle w:val="911"/>
        <w:ind w:left="4682" w:hanging="420"/>
      </w:pPr>
    </w:lvl>
  </w:abstractNum>
  <w:abstractNum w:abstractNumId="15">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6">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7">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18">
    <w:multiLevelType w:val="hybridMultilevel"/>
    <w:lvl w:ilvl="0">
      <w:start w:val="1"/>
      <w:numFmt w:val="decimal"/>
      <w:isLgl w:val="false"/>
      <w:suff w:val="space"/>
      <w:lvlText w:val="（%1）"/>
      <w:lvlJc w:val="left"/>
      <w:pPr>
        <w:pStyle w:val="911"/>
        <w:ind w:left="902" w:hanging="420"/>
      </w:pPr>
      <w:rPr>
        <w:rFonts w:hint="eastAsia"/>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9">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20">
    <w:multiLevelType w:val="hybridMultilevel"/>
    <w:lvl w:ilvl="0">
      <w:start w:val="1"/>
      <w:numFmt w:val="japaneseCounting"/>
      <w:isLgl w:val="false"/>
      <w:suff w:val="tab"/>
      <w:lvlText w:val="%1、"/>
      <w:lvlJc w:val="left"/>
      <w:pPr>
        <w:pStyle w:val="91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11"/>
        <w:ind w:left="840" w:hanging="420"/>
        <w:tabs>
          <w:tab w:val="num" w:pos="840" w:leader="none"/>
        </w:tabs>
      </w:pPr>
      <w:rPr>
        <w:rFonts w:cs="Times New Roman"/>
      </w:rPr>
    </w:lvl>
    <w:lvl w:ilvl="2">
      <w:start w:val="10"/>
      <w:numFmt w:val="decimal"/>
      <w:isLgl w:val="false"/>
      <w:suff w:val="tab"/>
      <w:lvlText w:val="%3."/>
      <w:lvlJc w:val="left"/>
      <w:pPr>
        <w:pStyle w:val="911"/>
        <w:ind w:left="1200" w:hanging="360"/>
        <w:tabs>
          <w:tab w:val="num" w:pos="120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21">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pStyle w:val="911"/>
        <w:ind w:left="902" w:hanging="420"/>
      </w:pPr>
      <w:rPr>
        <w:rFonts w:hint="eastAsia"/>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24">
    <w:multiLevelType w:val="hybridMultilevel"/>
    <w:lvl w:ilvl="0">
      <w:start w:val="1"/>
      <w:numFmt w:val="decimalEnclosedCircle"/>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num w:numId="1">
    <w:abstractNumId w:val="17"/>
  </w:num>
  <w:num w:numId="2">
    <w:abstractNumId w:val="4"/>
  </w:num>
  <w:num w:numId="3">
    <w:abstractNumId w:val="13"/>
  </w:num>
  <w:num w:numId="4">
    <w:abstractNumId w:val="22"/>
  </w:num>
  <w:num w:numId="5">
    <w:abstractNumId w:val="11"/>
  </w:num>
  <w:num w:numId="6">
    <w:abstractNumId w:val="14"/>
  </w:num>
  <w:num w:numId="7">
    <w:abstractNumId w:val="18"/>
  </w:num>
  <w:num w:numId="8">
    <w:abstractNumId w:val="23"/>
  </w:num>
  <w:num w:numId="9">
    <w:abstractNumId w:val="16"/>
  </w:num>
  <w:num w:numId="10">
    <w:abstractNumId w:val="8"/>
  </w:num>
  <w:num w:numId="11">
    <w:abstractNumId w:val="5"/>
  </w:num>
  <w:num w:numId="12">
    <w:abstractNumId w:val="9"/>
  </w:num>
  <w:num w:numId="13">
    <w:abstractNumId w:val="24"/>
  </w:num>
  <w:num w:numId="14">
    <w:abstractNumId w:val="15"/>
  </w:num>
  <w:num w:numId="15">
    <w:abstractNumId w:val="3"/>
  </w:num>
  <w:num w:numId="16">
    <w:abstractNumId w:val="12"/>
  </w:num>
  <w:num w:numId="17">
    <w:abstractNumId w:val="7"/>
  </w:num>
  <w:num w:numId="18">
    <w:abstractNumId w:val="10"/>
  </w:num>
  <w:num w:numId="19">
    <w:abstractNumId w:val="6"/>
  </w:num>
  <w:num w:numId="20">
    <w:abstractNumId w:val="1"/>
  </w:num>
  <w:num w:numId="21">
    <w:abstractNumId w:val="19"/>
  </w:num>
  <w:num w:numId="22">
    <w:abstractNumId w:val="2"/>
  </w:num>
  <w:num w:numId="23">
    <w:abstractNumId w:val="2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5"/>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4"/>
    <w:qFormat/>
    <w:pPr>
      <w:jc w:val="center"/>
      <w:keepNext/>
      <w:outlineLvl w:val="0"/>
    </w:pPr>
    <w:rPr>
      <w:rFonts w:ascii="楷体_GB2312" w:eastAsia="楷体_GB2312"/>
      <w:sz w:val="28"/>
      <w:szCs w:val="28"/>
    </w:rPr>
  </w:style>
  <w:style w:type="paragraph" w:styleId="913">
    <w:name w:val="标题 2"/>
    <w:basedOn w:val="911"/>
    <w:next w:val="911"/>
    <w:link w:val="925"/>
    <w:qFormat/>
    <w:pPr>
      <w:jc w:val="center"/>
      <w:keepLines/>
      <w:keepNext/>
      <w:spacing w:before="260" w:after="260" w:line="416" w:lineRule="auto"/>
      <w:outlineLvl w:val="1"/>
    </w:pPr>
    <w:rPr>
      <w:rFonts w:ascii="Arial" w:hAnsi="Arial" w:eastAsia="幼圆"/>
      <w:b/>
      <w:bCs/>
      <w:sz w:val="44"/>
      <w:szCs w:val="44"/>
    </w:rPr>
  </w:style>
  <w:style w:type="paragraph" w:styleId="914">
    <w:name w:val="标题 3"/>
    <w:basedOn w:val="911"/>
    <w:next w:val="911"/>
    <w:link w:val="926"/>
    <w:qFormat/>
    <w:pPr>
      <w:keepLines/>
      <w:keepNext/>
      <w:spacing w:before="260" w:after="260" w:line="416" w:lineRule="auto"/>
      <w:outlineLvl w:val="2"/>
    </w:pPr>
    <w:rPr>
      <w:b/>
      <w:bCs/>
      <w:sz w:val="32"/>
      <w:szCs w:val="32"/>
    </w:rPr>
  </w:style>
  <w:style w:type="paragraph" w:styleId="915">
    <w:name w:val="标题 4"/>
    <w:basedOn w:val="911"/>
    <w:next w:val="911"/>
    <w:link w:val="923"/>
    <w:qFormat/>
    <w:pPr>
      <w:keepLines/>
      <w:keepNext/>
      <w:spacing w:before="280" w:after="290" w:line="376" w:lineRule="auto"/>
      <w:outlineLvl w:val="3"/>
    </w:pPr>
    <w:rPr>
      <w:rFonts w:ascii="Arial" w:hAnsi="Arial" w:eastAsia="黑体"/>
      <w:b/>
      <w:bCs/>
      <w:sz w:val="28"/>
      <w:szCs w:val="28"/>
    </w:rPr>
  </w:style>
  <w:style w:type="paragraph" w:styleId="916">
    <w:name w:val="标题 5"/>
    <w:basedOn w:val="911"/>
    <w:next w:val="928"/>
    <w:link w:val="927"/>
    <w:qFormat/>
    <w:pPr>
      <w:keepNext/>
      <w:outlineLvl w:val="4"/>
    </w:pPr>
    <w:rPr>
      <w:rFonts w:ascii="宋体"/>
      <w:color w:val="000000"/>
      <w:sz w:val="28"/>
      <w:szCs w:val="28"/>
    </w:rPr>
  </w:style>
  <w:style w:type="paragraph" w:styleId="917">
    <w:name w:val="标题 6"/>
    <w:basedOn w:val="911"/>
    <w:next w:val="911"/>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1"/>
    <w:qFormat/>
    <w:pPr>
      <w:numPr>
        <w:ilvl w:val="6"/>
        <w:numId w:val="1"/>
      </w:numPr>
      <w:keepLines/>
      <w:keepNext/>
      <w:spacing w:before="240" w:after="64" w:line="320" w:lineRule="auto"/>
      <w:outlineLvl w:val="6"/>
    </w:pPr>
    <w:rPr>
      <w:b/>
      <w:bCs/>
      <w:sz w:val="24"/>
      <w:szCs w:val="24"/>
    </w:rPr>
  </w:style>
  <w:style w:type="paragraph" w:styleId="919">
    <w:name w:val="标题 8"/>
    <w:basedOn w:val="911"/>
    <w:next w:val="911"/>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3"/>
    <w:qFormat/>
    <w:pPr>
      <w:numPr>
        <w:ilvl w:val="8"/>
        <w:numId w:val="1"/>
      </w:numPr>
      <w:keepLines/>
      <w:keepNext/>
      <w:spacing w:before="240" w:after="64" w:line="320" w:lineRule="auto"/>
      <w:outlineLvl w:val="8"/>
    </w:pPr>
    <w:rPr>
      <w:rFonts w:ascii="Arial" w:hAnsi="Arial" w:eastAsia="黑体"/>
      <w:sz w:val="20"/>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标题 4 Char"/>
    <w:next w:val="923"/>
    <w:link w:val="915"/>
    <w:rPr>
      <w:rFonts w:ascii="Arial" w:hAnsi="Arial" w:eastAsia="黑体" w:cs="Arial"/>
      <w:b/>
      <w:bCs/>
      <w:sz w:val="28"/>
      <w:szCs w:val="28"/>
    </w:rPr>
  </w:style>
  <w:style w:type="character" w:styleId="924">
    <w:name w:val="标题 1 Char"/>
    <w:next w:val="924"/>
    <w:link w:val="912"/>
    <w:rPr>
      <w:rFonts w:ascii="楷体_GB2312" w:hAnsi="Times New Roman" w:eastAsia="楷体_GB2312" w:cs="Times New Roman"/>
      <w:sz w:val="28"/>
      <w:szCs w:val="28"/>
    </w:rPr>
  </w:style>
  <w:style w:type="character" w:styleId="925">
    <w:name w:val="标题 2 Char"/>
    <w:next w:val="925"/>
    <w:link w:val="913"/>
    <w:rPr>
      <w:rFonts w:ascii="Arial" w:hAnsi="Arial" w:eastAsia="幼圆" w:cs="Arial"/>
      <w:b/>
      <w:bCs/>
      <w:sz w:val="44"/>
      <w:szCs w:val="44"/>
    </w:rPr>
  </w:style>
  <w:style w:type="character" w:styleId="926">
    <w:name w:val="标题 3 Char"/>
    <w:next w:val="926"/>
    <w:link w:val="914"/>
    <w:rPr>
      <w:rFonts w:ascii="Times New Roman" w:hAnsi="Times New Roman" w:eastAsia="宋体" w:cs="Times New Roman"/>
      <w:b/>
      <w:bCs/>
      <w:sz w:val="32"/>
      <w:szCs w:val="32"/>
    </w:rPr>
  </w:style>
  <w:style w:type="character" w:styleId="927">
    <w:name w:val="标题 5 Char"/>
    <w:next w:val="927"/>
    <w:link w:val="916"/>
    <w:rPr>
      <w:rFonts w:ascii="宋体" w:hAnsi="Times New Roman" w:eastAsia="宋体" w:cs="Times New Roman"/>
      <w:color w:val="000000"/>
      <w:sz w:val="28"/>
      <w:szCs w:val="28"/>
    </w:rPr>
  </w:style>
  <w:style w:type="paragraph" w:styleId="928">
    <w:name w:val="正文缩进"/>
    <w:basedOn w:val="911"/>
    <w:next w:val="928"/>
    <w:link w:val="929"/>
    <w:pPr>
      <w:ind w:firstLine="420"/>
    </w:pPr>
    <w:rPr>
      <w:sz w:val="20"/>
    </w:rPr>
  </w:style>
  <w:style w:type="character" w:styleId="929">
    <w:name w:val="正文缩进 Char"/>
    <w:next w:val="929"/>
    <w:link w:val="928"/>
    <w:rPr>
      <w:rFonts w:ascii="Times New Roman" w:hAnsi="Times New Roman" w:eastAsia="宋体" w:cs="Times New Roman"/>
      <w:szCs w:val="21"/>
    </w:rPr>
  </w:style>
  <w:style w:type="character" w:styleId="930">
    <w:name w:val="标题 6 Char"/>
    <w:next w:val="930"/>
    <w:link w:val="917"/>
    <w:rPr>
      <w:rFonts w:ascii="Arial" w:hAnsi="Arial" w:eastAsia="黑体" w:cs="Times New Roman"/>
      <w:b/>
      <w:bCs/>
      <w:sz w:val="24"/>
      <w:szCs w:val="24"/>
    </w:rPr>
  </w:style>
  <w:style w:type="character" w:styleId="931">
    <w:name w:val="标题 7 Char"/>
    <w:next w:val="931"/>
    <w:link w:val="918"/>
    <w:rPr>
      <w:rFonts w:ascii="Times New Roman" w:hAnsi="Times New Roman" w:eastAsia="宋体" w:cs="Times New Roman"/>
      <w:b/>
      <w:bCs/>
      <w:sz w:val="24"/>
      <w:szCs w:val="24"/>
    </w:rPr>
  </w:style>
  <w:style w:type="character" w:styleId="932">
    <w:name w:val="标题 8 Char"/>
    <w:next w:val="932"/>
    <w:link w:val="919"/>
    <w:rPr>
      <w:rFonts w:ascii="Arial" w:hAnsi="Arial" w:eastAsia="黑体" w:cs="Times New Roman"/>
      <w:sz w:val="24"/>
      <w:szCs w:val="24"/>
    </w:rPr>
  </w:style>
  <w:style w:type="character" w:styleId="933">
    <w:name w:val="标题 9 Char"/>
    <w:next w:val="933"/>
    <w:link w:val="920"/>
    <w:rPr>
      <w:rFonts w:ascii="Arial" w:hAnsi="Arial" w:eastAsia="黑体" w:cs="Times New Roman"/>
      <w:szCs w:val="21"/>
    </w:rPr>
  </w:style>
  <w:style w:type="paragraph" w:styleId="934">
    <w:name w:val="列表 3"/>
    <w:basedOn w:val="911"/>
    <w:next w:val="934"/>
    <w:link w:val="911"/>
    <w:pPr>
      <w:ind w:left="100" w:hanging="200"/>
    </w:pPr>
  </w:style>
  <w:style w:type="paragraph" w:styleId="935">
    <w:name w:val="目录 7"/>
    <w:basedOn w:val="911"/>
    <w:next w:val="911"/>
    <w:link w:val="911"/>
    <w:semiHidden/>
    <w:pPr>
      <w:ind w:left="1260"/>
      <w:jc w:val="left"/>
    </w:pPr>
  </w:style>
  <w:style w:type="paragraph" w:styleId="936">
    <w:name w:val="文档结构图"/>
    <w:basedOn w:val="911"/>
    <w:next w:val="936"/>
    <w:link w:val="937"/>
    <w:semiHidden/>
    <w:pPr>
      <w:shd w:val="clear" w:color="auto" w:fill="000080"/>
    </w:pPr>
    <w:rPr>
      <w:sz w:val="20"/>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11"/>
    <w:next w:val="938"/>
    <w:link w:val="939"/>
    <w:semiHidden/>
    <w:pPr>
      <w:jc w:val="left"/>
    </w:pPr>
    <w:rPr>
      <w:sz w:val="20"/>
    </w:rPr>
  </w:style>
  <w:style w:type="character" w:styleId="939">
    <w:name w:val="批注文字 Char"/>
    <w:next w:val="939"/>
    <w:link w:val="938"/>
    <w:semiHidden/>
    <w:rPr>
      <w:rFonts w:ascii="Times New Roman" w:hAnsi="Times New Roman" w:eastAsia="宋体" w:cs="Times New Roman"/>
      <w:szCs w:val="21"/>
    </w:rPr>
  </w:style>
  <w:style w:type="paragraph" w:styleId="940">
    <w:name w:val="正文文本 3"/>
    <w:basedOn w:val="911"/>
    <w:next w:val="940"/>
    <w:link w:val="941"/>
    <w:rPr>
      <w:rFonts w:ascii="仿宋_GB2312" w:hAnsi="Arial" w:eastAsia="仿宋_GB2312"/>
      <w:sz w:val="32"/>
      <w:szCs w:val="32"/>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11"/>
    <w:next w:val="942"/>
    <w:link w:val="943"/>
    <w:rPr>
      <w:rFonts w:ascii="楷体_GB2312" w:hAnsi="Arial" w:eastAsia="楷体_GB2312"/>
      <w:sz w:val="28"/>
      <w:szCs w:val="28"/>
    </w:rPr>
  </w:style>
  <w:style w:type="character" w:styleId="943">
    <w:name w:val="正文文本 Char"/>
    <w:next w:val="943"/>
    <w:link w:val="942"/>
    <w:rPr>
      <w:rFonts w:ascii="楷体_GB2312" w:hAnsi="Arial" w:eastAsia="楷体_GB2312" w:cs="Times New Roman"/>
      <w:sz w:val="28"/>
      <w:szCs w:val="28"/>
    </w:rPr>
  </w:style>
  <w:style w:type="paragraph" w:styleId="944">
    <w:name w:val="正文文本缩进"/>
    <w:basedOn w:val="911"/>
    <w:next w:val="944"/>
    <w:link w:val="945"/>
    <w:pPr>
      <w:ind w:firstLine="645"/>
    </w:pPr>
    <w:rPr>
      <w:rFonts w:ascii="楷体_GB2312" w:eastAsia="楷体_GB2312"/>
      <w:sz w:val="32"/>
      <w:szCs w:val="32"/>
    </w:rPr>
  </w:style>
  <w:style w:type="character" w:styleId="945">
    <w:name w:val="正文文本缩进 Char"/>
    <w:next w:val="945"/>
    <w:link w:val="944"/>
    <w:rPr>
      <w:rFonts w:ascii="楷体_GB2312" w:hAnsi="Times New Roman" w:eastAsia="楷体_GB2312" w:cs="Times New Roman"/>
      <w:sz w:val="32"/>
      <w:szCs w:val="32"/>
    </w:rPr>
  </w:style>
  <w:style w:type="paragraph" w:styleId="946">
    <w:name w:val="列表 2"/>
    <w:basedOn w:val="911"/>
    <w:next w:val="946"/>
    <w:link w:val="911"/>
    <w:pPr>
      <w:ind w:left="100" w:hanging="200"/>
    </w:pPr>
  </w:style>
  <w:style w:type="paragraph" w:styleId="947">
    <w:name w:val="目录 5"/>
    <w:basedOn w:val="911"/>
    <w:next w:val="911"/>
    <w:link w:val="911"/>
    <w:semiHidden/>
    <w:pPr>
      <w:ind w:left="840"/>
      <w:jc w:val="left"/>
    </w:pPr>
  </w:style>
  <w:style w:type="paragraph" w:styleId="948">
    <w:name w:val="目录 3"/>
    <w:basedOn w:val="911"/>
    <w:next w:val="911"/>
    <w:link w:val="911"/>
    <w:semiHidden/>
    <w:pPr>
      <w:ind w:left="420"/>
      <w:jc w:val="left"/>
    </w:pPr>
    <w:rPr>
      <w:i/>
      <w:iCs/>
      <w:szCs w:val="24"/>
    </w:rPr>
  </w:style>
  <w:style w:type="paragraph" w:styleId="949">
    <w:name w:val="纯文本"/>
    <w:basedOn w:val="911"/>
    <w:next w:val="949"/>
    <w:link w:val="950"/>
    <w:rPr>
      <w:rFonts w:ascii="宋体" w:hAnsi="Courier New"/>
      <w:sz w:val="20"/>
    </w:rPr>
  </w:style>
  <w:style w:type="character" w:styleId="950">
    <w:name w:val="纯文本 Char"/>
    <w:next w:val="950"/>
    <w:link w:val="949"/>
    <w:rPr>
      <w:rFonts w:ascii="宋体" w:hAnsi="Courier New" w:eastAsia="宋体" w:cs="Courier New"/>
      <w:szCs w:val="21"/>
    </w:rPr>
  </w:style>
  <w:style w:type="paragraph" w:styleId="951">
    <w:name w:val="目录 8"/>
    <w:basedOn w:val="911"/>
    <w:next w:val="911"/>
    <w:link w:val="911"/>
    <w:semiHidden/>
    <w:pPr>
      <w:ind w:left="1470"/>
      <w:jc w:val="left"/>
    </w:pPr>
  </w:style>
  <w:style w:type="paragraph" w:styleId="952">
    <w:name w:val="日期"/>
    <w:basedOn w:val="911"/>
    <w:next w:val="911"/>
    <w:link w:val="953"/>
    <w:rPr>
      <w:sz w:val="24"/>
      <w:szCs w:val="24"/>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11"/>
    <w:next w:val="954"/>
    <w:link w:val="955"/>
    <w:pPr>
      <w:ind w:left="630" w:firstLine="645"/>
    </w:pPr>
    <w:rPr>
      <w:rFonts w:ascii="Arial" w:hAnsi="Arial" w:eastAsia="仿宋_GB2312"/>
      <w:sz w:val="32"/>
      <w:szCs w:val="32"/>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11"/>
    <w:next w:val="956"/>
    <w:link w:val="957"/>
    <w:semiHidden/>
    <w:rPr>
      <w:sz w:val="18"/>
      <w:szCs w:val="18"/>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脚"/>
    <w:basedOn w:val="911"/>
    <w:next w:val="958"/>
    <w:link w:val="959"/>
    <w:pPr>
      <w:jc w:val="left"/>
      <w:tabs>
        <w:tab w:val="center" w:pos="4153" w:leader="none"/>
        <w:tab w:val="right" w:pos="8306" w:leader="none"/>
      </w:tabs>
    </w:pPr>
    <w:rPr>
      <w:sz w:val="18"/>
      <w:szCs w:val="18"/>
    </w:rPr>
  </w:style>
  <w:style w:type="character" w:styleId="959">
    <w:name w:val="页脚 Char"/>
    <w:next w:val="959"/>
    <w:link w:val="958"/>
    <w:rPr>
      <w:rFonts w:ascii="Times New Roman" w:hAnsi="Times New Roman" w:eastAsia="宋体" w:cs="Times New Roman"/>
      <w:sz w:val="18"/>
      <w:szCs w:val="18"/>
    </w:rPr>
  </w:style>
  <w:style w:type="paragraph" w:styleId="960">
    <w:name w:val="页眉"/>
    <w:basedOn w:val="911"/>
    <w:next w:val="960"/>
    <w:link w:val="961"/>
    <w:uiPriority w:val="99"/>
    <w:qFormat/>
    <w:pPr>
      <w:jc w:val="center"/>
      <w:tabs>
        <w:tab w:val="center" w:pos="4153" w:leader="none"/>
        <w:tab w:val="right" w:pos="8306" w:leader="none"/>
      </w:tabs>
      <w:pBdr>
        <w:bottom w:val="single" w:color="000000" w:sz="6" w:space="1"/>
      </w:pBdr>
    </w:pPr>
    <w:rPr>
      <w:sz w:val="18"/>
      <w:szCs w:val="18"/>
    </w:rPr>
  </w:style>
  <w:style w:type="character" w:styleId="961">
    <w:name w:val="页眉 Char"/>
    <w:next w:val="961"/>
    <w:link w:val="960"/>
    <w:uiPriority w:val="99"/>
    <w:qFormat/>
    <w:rPr>
      <w:rFonts w:ascii="Times New Roman" w:hAnsi="Times New Roman" w:eastAsia="宋体" w:cs="Times New Roman"/>
      <w:sz w:val="18"/>
      <w:szCs w:val="18"/>
    </w:rPr>
  </w:style>
  <w:style w:type="paragraph" w:styleId="962">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3">
    <w:name w:val="目录 4"/>
    <w:basedOn w:val="911"/>
    <w:next w:val="911"/>
    <w:link w:val="911"/>
    <w:semiHidden/>
    <w:pPr>
      <w:ind w:left="630"/>
      <w:jc w:val="left"/>
    </w:pPr>
  </w:style>
  <w:style w:type="paragraph" w:styleId="964">
    <w:name w:val="列表"/>
    <w:basedOn w:val="911"/>
    <w:next w:val="964"/>
    <w:link w:val="911"/>
    <w:pPr>
      <w:ind w:left="200" w:hanging="200"/>
    </w:pPr>
  </w:style>
  <w:style w:type="paragraph" w:styleId="965">
    <w:name w:val="目录 6"/>
    <w:basedOn w:val="911"/>
    <w:next w:val="911"/>
    <w:link w:val="911"/>
    <w:semiHidden/>
    <w:pPr>
      <w:ind w:left="1050"/>
      <w:jc w:val="left"/>
    </w:pPr>
  </w:style>
  <w:style w:type="paragraph" w:styleId="966">
    <w:name w:val="正文文本缩进 3"/>
    <w:basedOn w:val="911"/>
    <w:next w:val="966"/>
    <w:link w:val="967"/>
    <w:pPr>
      <w:ind w:left="645" w:firstLine="645"/>
    </w:pPr>
    <w:rPr>
      <w:rFonts w:ascii="Arial" w:hAnsi="Arial" w:eastAsia="仿宋_GB2312"/>
      <w:color w:val="ffff00"/>
      <w:sz w:val="32"/>
      <w:szCs w:val="32"/>
    </w:rPr>
  </w:style>
  <w:style w:type="character" w:styleId="967">
    <w:name w:val="正文文本缩进 3 Char"/>
    <w:next w:val="967"/>
    <w:link w:val="966"/>
    <w:rPr>
      <w:rFonts w:ascii="Arial" w:hAnsi="Arial" w:eastAsia="仿宋_GB2312" w:cs="Arial"/>
      <w:color w:val="ffff00"/>
      <w:sz w:val="32"/>
      <w:szCs w:val="32"/>
    </w:rPr>
  </w:style>
  <w:style w:type="paragraph" w:styleId="968">
    <w:name w:val="图表目录"/>
    <w:basedOn w:val="911"/>
    <w:next w:val="911"/>
    <w:link w:val="911"/>
    <w:semiHidden/>
    <w:pPr>
      <w:ind w:left="840" w:hanging="420"/>
    </w:pPr>
  </w:style>
  <w:style w:type="paragraph" w:styleId="969">
    <w:name w:val="目录 2"/>
    <w:basedOn w:val="911"/>
    <w:next w:val="911"/>
    <w:link w:val="911"/>
    <w:semiHidden/>
    <w:pPr>
      <w:ind w:left="210"/>
      <w:jc w:val="left"/>
    </w:pPr>
    <w:rPr>
      <w:smallCaps/>
      <w:szCs w:val="24"/>
    </w:rPr>
  </w:style>
  <w:style w:type="paragraph" w:styleId="970">
    <w:name w:val="目录 9"/>
    <w:basedOn w:val="911"/>
    <w:next w:val="911"/>
    <w:link w:val="911"/>
    <w:semiHidden/>
    <w:pPr>
      <w:ind w:left="1680"/>
      <w:jc w:val="left"/>
    </w:pPr>
  </w:style>
  <w:style w:type="paragraph" w:styleId="971">
    <w:name w:val="正文文本 2"/>
    <w:basedOn w:val="911"/>
    <w:next w:val="971"/>
    <w:link w:val="972"/>
    <w:pPr>
      <w:jc w:val="center"/>
      <w:widowControl/>
    </w:pPr>
    <w:rPr>
      <w:rFonts w:ascii="楷体_GB2312" w:eastAsia="楷体_GB2312"/>
      <w:sz w:val="28"/>
      <w:szCs w:val="28"/>
    </w:rPr>
  </w:style>
  <w:style w:type="character" w:styleId="972">
    <w:name w:val="正文文本 2 Char"/>
    <w:next w:val="972"/>
    <w:link w:val="971"/>
    <w:rPr>
      <w:rFonts w:ascii="楷体_GB2312" w:hAnsi="Times New Roman" w:eastAsia="楷体_GB2312" w:cs="Times New Roman"/>
      <w:sz w:val="28"/>
      <w:szCs w:val="28"/>
    </w:rPr>
  </w:style>
  <w:style w:type="paragraph" w:styleId="973">
    <w:name w:val="普通(网站)"/>
    <w:basedOn w:val="911"/>
    <w:next w:val="973"/>
    <w:link w:val="911"/>
    <w:uiPriority w:val="99"/>
    <w:pPr>
      <w:jc w:val="left"/>
      <w:spacing w:before="100" w:beforeAutospacing="1" w:after="100" w:afterAutospacing="1"/>
      <w:widowControl/>
    </w:pPr>
    <w:rPr>
      <w:rFonts w:ascii="宋体" w:hAnsi="宋体" w:cs="宋体"/>
      <w:sz w:val="24"/>
      <w:szCs w:val="24"/>
    </w:rPr>
  </w:style>
  <w:style w:type="paragraph" w:styleId="974">
    <w:name w:val="索引 1"/>
    <w:basedOn w:val="911"/>
    <w:next w:val="911"/>
    <w:link w:val="911"/>
    <w:semiHidden/>
    <w:pPr>
      <w:spacing w:line="240" w:lineRule="atLeast"/>
    </w:pPr>
    <w:rPr>
      <w:b/>
      <w:bCs/>
    </w:rPr>
  </w:style>
  <w:style w:type="paragraph" w:styleId="975">
    <w:name w:val="批注主题"/>
    <w:basedOn w:val="938"/>
    <w:next w:val="938"/>
    <w:link w:val="976"/>
    <w:semiHidden/>
    <w:rPr>
      <w:b/>
      <w:bCs/>
    </w:rPr>
  </w:style>
  <w:style w:type="character" w:styleId="976">
    <w:name w:val="批注主题 Char"/>
    <w:next w:val="976"/>
    <w:link w:val="975"/>
    <w:semiHidden/>
    <w:rPr>
      <w:rFonts w:ascii="Times New Roman" w:hAnsi="Times New Roman" w:eastAsia="宋体" w:cs="Times New Roman"/>
      <w:b/>
      <w:bCs/>
      <w:szCs w:val="21"/>
    </w:rPr>
  </w:style>
  <w:style w:type="paragraph" w:styleId="977">
    <w:name w:val="正文首行缩进"/>
    <w:basedOn w:val="911"/>
    <w:next w:val="977"/>
    <w:link w:val="978"/>
    <w:pPr>
      <w:ind w:firstLine="200"/>
      <w:spacing w:line="360" w:lineRule="auto"/>
    </w:pPr>
    <w:rPr>
      <w:rFonts w:ascii="仿宋_GB2312" w:eastAsia="仿宋_GB2312"/>
      <w:sz w:val="30"/>
      <w:szCs w:val="30"/>
    </w:rPr>
  </w:style>
  <w:style w:type="character" w:styleId="978">
    <w:name w:val="正文首行缩进 Char"/>
    <w:next w:val="978"/>
    <w:link w:val="977"/>
    <w:rPr>
      <w:rFonts w:ascii="仿宋_GB2312" w:hAnsi="Times New Roman" w:eastAsia="仿宋_GB2312" w:cs="Times New Roman"/>
      <w:sz w:val="30"/>
      <w:szCs w:val="30"/>
    </w:rPr>
  </w:style>
  <w:style w:type="paragraph" w:styleId="979">
    <w:name w:val="正文首行缩进 2"/>
    <w:basedOn w:val="944"/>
    <w:next w:val="979"/>
    <w:link w:val="980"/>
    <w:pPr>
      <w:ind w:firstLine="420"/>
      <w:spacing w:line="360" w:lineRule="auto"/>
    </w:pPr>
    <w:rPr>
      <w:rFonts w:ascii="宋体" w:hAnsi="宋体" w:eastAsia="宋体"/>
      <w:szCs w:val="20"/>
    </w:rPr>
  </w:style>
  <w:style w:type="character" w:styleId="980">
    <w:name w:val="正文首行缩进 2 Char"/>
    <w:next w:val="980"/>
    <w:link w:val="979"/>
    <w:rPr>
      <w:rFonts w:ascii="宋体" w:hAnsi="宋体" w:eastAsia="宋体" w:cs="Times New Roman"/>
      <w:sz w:val="32"/>
      <w:szCs w:val="20"/>
    </w:rPr>
  </w:style>
  <w:style w:type="table" w:styleId="981">
    <w:name w:val="网格型"/>
    <w:basedOn w:val="922"/>
    <w:next w:val="981"/>
    <w:link w:val="911"/>
    <w:pPr>
      <w:jc w:val="both"/>
      <w:widowControl w:val="off"/>
    </w:pPr>
    <w:rPr>
      <w:rFonts w:ascii="Times New Roman" w:hAnsi="Times New Roman" w:eastAsia="宋体" w:cs="Times New Roman"/>
      <w:sz w:val="20"/>
      <w:szCs w:val="20"/>
    </w:rPr>
    <w:tblPr/>
  </w:style>
  <w:style w:type="character" w:styleId="982">
    <w:name w:val="要点"/>
    <w:next w:val="982"/>
    <w:link w:val="911"/>
    <w:qFormat/>
    <w:rPr>
      <w:b/>
      <w:bCs/>
    </w:rPr>
  </w:style>
  <w:style w:type="character" w:styleId="983">
    <w:name w:val="页码"/>
    <w:next w:val="983"/>
    <w:link w:val="911"/>
  </w:style>
  <w:style w:type="character" w:styleId="984">
    <w:name w:val="已访问的超链接"/>
    <w:next w:val="984"/>
    <w:link w:val="911"/>
    <w:rPr>
      <w:color w:val="800080"/>
      <w:u w:val="single"/>
    </w:rPr>
  </w:style>
  <w:style w:type="character" w:styleId="985">
    <w:name w:val="HTML 打字机"/>
    <w:next w:val="985"/>
    <w:link w:val="911"/>
    <w:uiPriority w:val="99"/>
    <w:rPr>
      <w:rFonts w:ascii="宋体" w:hAnsi="宋体" w:eastAsia="宋体" w:cs="宋体"/>
      <w:sz w:val="24"/>
      <w:szCs w:val="24"/>
    </w:rPr>
  </w:style>
  <w:style w:type="character" w:styleId="986">
    <w:name w:val="超链接"/>
    <w:next w:val="986"/>
    <w:link w:val="911"/>
    <w:rPr>
      <w:color w:val="0000ff"/>
      <w:u w:val="single"/>
    </w:rPr>
  </w:style>
  <w:style w:type="character" w:styleId="987">
    <w:name w:val="批注引用"/>
    <w:basedOn w:val="921"/>
    <w:next w:val="987"/>
    <w:link w:val="911"/>
    <w:semiHidden/>
    <w:rPr>
      <w:sz w:val="21"/>
      <w:szCs w:val="21"/>
    </w:rPr>
  </w:style>
  <w:style w:type="character" w:styleId="988">
    <w:name w:val="font5 Char"/>
    <w:next w:val="988"/>
    <w:link w:val="911"/>
    <w:rPr>
      <w:rFonts w:ascii="宋体" w:hAnsi="宋体" w:eastAsia="宋体"/>
      <w:sz w:val="28"/>
      <w:szCs w:val="28"/>
      <w:lang w:val="en-US" w:eastAsia="zh-CN" w:bidi="ar-SA"/>
    </w:rPr>
  </w:style>
  <w:style w:type="character" w:styleId="989">
    <w:name w:val="二级目录 Char"/>
    <w:next w:val="989"/>
    <w:link w:val="990"/>
    <w:rPr>
      <w:b/>
      <w:sz w:val="30"/>
      <w:szCs w:val="28"/>
      <w:lang w:val="en-US" w:eastAsia="zh-CN" w:bidi="ar-SA"/>
    </w:rPr>
  </w:style>
  <w:style w:type="paragraph" w:styleId="990">
    <w:name w:val="二级目录"/>
    <w:next w:val="911"/>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11"/>
    <w:next w:val="992"/>
    <w:link w:val="991"/>
    <w:qFormat/>
    <w:pPr>
      <w:contextualSpacing/>
      <w:ind w:left="720"/>
      <w:jc w:val="left"/>
      <w:widowControl/>
    </w:pPr>
    <w:rPr>
      <w:rFonts w:ascii="Calibri" w:hAnsi="Calibri"/>
      <w:sz w:val="24"/>
      <w:szCs w:val="24"/>
      <w:lang w:eastAsia="en-US" w:bidi="en-US"/>
    </w:rPr>
  </w:style>
  <w:style w:type="paragraph" w:styleId="993">
    <w:name w:val="Body Text(ch)"/>
    <w:basedOn w:val="911"/>
    <w:next w:val="942"/>
    <w:link w:val="911"/>
    <w:pPr>
      <w:spacing w:after="120"/>
    </w:pPr>
    <w:rPr>
      <w:rFonts w:ascii="宋体" w:hAnsi="Arial"/>
      <w:bCs/>
      <w:iCs/>
      <w:szCs w:val="24"/>
    </w:rPr>
  </w:style>
  <w:style w:type="paragraph" w:styleId="994">
    <w:name w:val="xl27"/>
    <w:basedOn w:val="911"/>
    <w:next w:val="994"/>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911"/>
    <w:next w:val="995"/>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911"/>
    <w:next w:val="996"/>
    <w:link w:val="911"/>
    <w:pPr>
      <w:ind w:firstLine="200"/>
      <w:tabs>
        <w:tab w:val="left" w:pos="360" w:leader="none"/>
      </w:tabs>
    </w:pPr>
    <w:rPr>
      <w:sz w:val="28"/>
      <w:szCs w:val="30"/>
    </w:rPr>
  </w:style>
  <w:style w:type="paragraph" w:styleId="997">
    <w:name w:val=" Char"/>
    <w:basedOn w:val="936"/>
    <w:next w:val="997"/>
    <w:link w:val="911"/>
    <w:rPr>
      <w:rFonts w:ascii="Tahoma" w:hAnsi="Tahoma"/>
      <w:sz w:val="24"/>
      <w:szCs w:val="24"/>
    </w:rPr>
  </w:style>
  <w:style w:type="paragraph" w:styleId="998">
    <w:name w:val="普通正文"/>
    <w:basedOn w:val="911"/>
    <w:next w:val="998"/>
    <w:link w:val="911"/>
    <w:pPr>
      <w:ind w:firstLine="480"/>
      <w:jc w:val="left"/>
      <w:spacing w:before="120" w:after="120" w:line="360" w:lineRule="auto"/>
    </w:pPr>
    <w:rPr>
      <w:rFonts w:ascii="Arial" w:hAnsi="Arial"/>
      <w:sz w:val="24"/>
      <w:szCs w:val="24"/>
    </w:rPr>
  </w:style>
  <w:style w:type="paragraph" w:styleId="999">
    <w:name w:val="table_lines"/>
    <w:basedOn w:val="911"/>
    <w:next w:val="999"/>
    <w:link w:val="911"/>
    <w:pPr>
      <w:jc w:val="left"/>
      <w:widowControl/>
    </w:pPr>
    <w:rPr>
      <w:sz w:val="20"/>
      <w:szCs w:val="20"/>
      <w:lang w:val="de-DE" w:eastAsia="de-DE"/>
    </w:rPr>
  </w:style>
  <w:style w:type="paragraph" w:styleId="1000">
    <w:name w:val="附录1"/>
    <w:next w:val="1000"/>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1">
    <w:name w:val="font7"/>
    <w:basedOn w:val="911"/>
    <w:next w:val="1001"/>
    <w:link w:val="911"/>
    <w:pPr>
      <w:jc w:val="left"/>
      <w:spacing w:before="100" w:beforeAutospacing="1" w:after="100" w:afterAutospacing="1"/>
      <w:widowControl/>
    </w:pPr>
    <w:rPr>
      <w:rFonts w:hint="eastAsia" w:ascii="宋体" w:hAnsi="宋体"/>
      <w:sz w:val="18"/>
      <w:szCs w:val="18"/>
    </w:rPr>
  </w:style>
  <w:style w:type="paragraph" w:styleId="1002">
    <w:name w:val=" Char Char Char Char"/>
    <w:basedOn w:val="936"/>
    <w:next w:val="1002"/>
    <w:link w:val="911"/>
    <w:pPr>
      <w:spacing w:line="360" w:lineRule="auto"/>
    </w:pPr>
    <w:rPr>
      <w:rFonts w:ascii="Tahoma" w:hAnsi="Tahoma"/>
      <w:sz w:val="24"/>
      <w:szCs w:val="24"/>
    </w:rPr>
  </w:style>
  <w:style w:type="paragraph" w:styleId="1003">
    <w:name w:val="列出段落"/>
    <w:basedOn w:val="911"/>
    <w:next w:val="1003"/>
    <w:link w:val="911"/>
    <w:uiPriority w:val="99"/>
    <w:qFormat/>
    <w:pPr>
      <w:contextualSpacing/>
      <w:ind w:left="720"/>
      <w:jc w:val="left"/>
      <w:widowControl/>
    </w:pPr>
    <w:rPr>
      <w:rFonts w:ascii="Calibri" w:hAnsi="Calibri"/>
      <w:sz w:val="24"/>
      <w:szCs w:val="24"/>
      <w:lang w:eastAsia="en-US" w:bidi="en-US"/>
    </w:rPr>
  </w:style>
  <w:style w:type="paragraph" w:styleId="1004">
    <w:name w:val="4"/>
    <w:basedOn w:val="911"/>
    <w:next w:val="966"/>
    <w:link w:val="911"/>
    <w:pPr>
      <w:ind w:firstLine="420"/>
      <w:spacing w:line="360" w:lineRule="auto"/>
    </w:pPr>
    <w:rPr>
      <w:color w:val="ff0000"/>
      <w:sz w:val="24"/>
      <w:szCs w:val="24"/>
    </w:rPr>
  </w:style>
  <w:style w:type="paragraph" w:styleId="1005">
    <w:name w:val="普通 (Web)"/>
    <w:basedOn w:val="911"/>
    <w:next w:val="1005"/>
    <w:link w:val="911"/>
    <w:pPr>
      <w:jc w:val="left"/>
      <w:spacing w:before="100" w:beforeAutospacing="1" w:after="100" w:afterAutospacing="1"/>
      <w:widowControl/>
    </w:pPr>
    <w:rPr>
      <w:rFonts w:ascii="宋体" w:hAnsi="宋体"/>
      <w:sz w:val="24"/>
      <w:szCs w:val="24"/>
    </w:rPr>
  </w:style>
  <w:style w:type="paragraph" w:styleId="1006">
    <w:name w:val=" Char Char Char Char Char Char Char Char Char Char"/>
    <w:basedOn w:val="911"/>
    <w:next w:val="1006"/>
    <w:link w:val="911"/>
    <w:pPr>
      <w:spacing w:line="360" w:lineRule="auto"/>
    </w:pPr>
    <w:rPr>
      <w:sz w:val="24"/>
      <w:szCs w:val="20"/>
    </w:rPr>
  </w:style>
  <w:style w:type="paragraph" w:styleId="1007">
    <w:name w:val="样式1"/>
    <w:basedOn w:val="911"/>
    <w:next w:val="1007"/>
    <w:link w:val="911"/>
    <w:pPr>
      <w:numPr>
        <w:ilvl w:val="0"/>
        <w:numId w:val="3"/>
      </w:numPr>
      <w:tabs>
        <w:tab w:val="left" w:pos="709" w:leader="none"/>
      </w:tabs>
    </w:pPr>
    <w:rPr>
      <w:rFonts w:ascii="宋体" w:hAnsi="宋体"/>
    </w:rPr>
  </w:style>
  <w:style w:type="paragraph" w:styleId="1008">
    <w:name w:val="font6"/>
    <w:basedOn w:val="911"/>
    <w:next w:val="1008"/>
    <w:link w:val="911"/>
    <w:pPr>
      <w:jc w:val="left"/>
      <w:spacing w:before="100" w:beforeAutospacing="1" w:after="100" w:afterAutospacing="1"/>
      <w:widowControl/>
    </w:pPr>
    <w:rPr>
      <w:rFonts w:hint="eastAsia" w:ascii="宋体" w:hAnsi="宋体"/>
      <w:sz w:val="28"/>
      <w:szCs w:val="28"/>
      <w:u w:val="single"/>
    </w:rPr>
  </w:style>
  <w:style w:type="paragraph" w:styleId="1009">
    <w:name w:val="xl25"/>
    <w:basedOn w:val="911"/>
    <w:next w:val="1009"/>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标题3"/>
    <w:basedOn w:val="911"/>
    <w:next w:val="911"/>
    <w:link w:val="911"/>
    <w:pPr>
      <w:ind w:firstLine="624"/>
      <w:spacing w:line="590" w:lineRule="atLeast"/>
    </w:pPr>
    <w:rPr>
      <w:rFonts w:ascii="方正黑体_GBK" w:eastAsia="方正黑体_GBK"/>
      <w:sz w:val="32"/>
      <w:szCs w:val="32"/>
    </w:rPr>
  </w:style>
  <w:style w:type="paragraph" w:styleId="1012">
    <w:name w:val="xl24"/>
    <w:basedOn w:val="911"/>
    <w:next w:val="1012"/>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9"/>
    <w:basedOn w:val="911"/>
    <w:next w:val="1013"/>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name w:val="Char Char Char Char Char Char Char Char"/>
    <w:basedOn w:val="911"/>
    <w:next w:val="1014"/>
    <w:link w:val="911"/>
    <w:pPr>
      <w:jc w:val="left"/>
      <w:spacing w:after="160" w:line="240" w:lineRule="exact"/>
      <w:widowControl/>
    </w:pPr>
    <w:rPr>
      <w:rFonts w:ascii="Verdana" w:hAnsi="Verdana"/>
      <w:sz w:val="20"/>
      <w:szCs w:val="20"/>
      <w:lang w:eastAsia="en-US"/>
    </w:rPr>
  </w:style>
  <w:style w:type="paragraph" w:styleId="1015">
    <w:name w:val="xl28"/>
    <w:basedOn w:val="911"/>
    <w:next w:val="1015"/>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name w:val=" Char Char Char Char Char Char Char Char"/>
    <w:basedOn w:val="911"/>
    <w:next w:val="1016"/>
    <w:link w:val="911"/>
    <w:pPr>
      <w:jc w:val="left"/>
      <w:spacing w:after="160" w:line="240" w:lineRule="exact"/>
      <w:widowControl/>
    </w:pPr>
    <w:rPr>
      <w:rFonts w:ascii="Verdana" w:hAnsi="Verdana"/>
      <w:sz w:val="20"/>
      <w:szCs w:val="20"/>
      <w:lang w:eastAsia="en-US"/>
    </w:rPr>
  </w:style>
  <w:style w:type="paragraph" w:styleId="1017">
    <w:name w:val="xl30"/>
    <w:basedOn w:val="911"/>
    <w:next w:val="1017"/>
    <w:link w:val="911"/>
    <w:pPr>
      <w:jc w:val="center"/>
      <w:spacing w:before="100" w:beforeAutospacing="1" w:after="100" w:afterAutospacing="1"/>
      <w:widowControl/>
    </w:pPr>
    <w:rPr>
      <w:rFonts w:ascii="宋体" w:hAnsi="宋体"/>
      <w:b/>
      <w:bCs/>
      <w:sz w:val="36"/>
      <w:szCs w:val="36"/>
    </w:rPr>
  </w:style>
  <w:style w:type="paragraph" w:styleId="1018">
    <w:name w:val="Char Char Char Char"/>
    <w:basedOn w:val="936"/>
    <w:next w:val="1018"/>
    <w:link w:val="911"/>
    <w:pPr>
      <w:spacing w:line="360" w:lineRule="auto"/>
    </w:pPr>
    <w:rPr>
      <w:rFonts w:ascii="Tahoma" w:hAnsi="Tahoma"/>
      <w:sz w:val="24"/>
      <w:szCs w:val="24"/>
    </w:rPr>
  </w:style>
  <w:style w:type="paragraph" w:styleId="1019">
    <w:name w:val="table_1stline"/>
    <w:basedOn w:val="911"/>
    <w:next w:val="1019"/>
    <w:link w:val="911"/>
    <w:pPr>
      <w:jc w:val="left"/>
      <w:spacing w:before="120"/>
      <w:widowControl/>
    </w:pPr>
    <w:rPr>
      <w:bCs/>
      <w:sz w:val="20"/>
      <w:szCs w:val="20"/>
      <w:lang w:val="de-DE" w:eastAsia="de-DE"/>
    </w:rPr>
  </w:style>
  <w:style w:type="paragraph" w:styleId="1020">
    <w:name w:val="font5"/>
    <w:basedOn w:val="911"/>
    <w:next w:val="1020"/>
    <w:link w:val="911"/>
    <w:pPr>
      <w:jc w:val="left"/>
      <w:spacing w:before="100" w:beforeAutospacing="1" w:after="100" w:afterAutospacing="1"/>
      <w:widowControl/>
    </w:pPr>
    <w:rPr>
      <w:rFonts w:hint="eastAsia" w:ascii="宋体" w:hAnsi="宋体"/>
      <w:sz w:val="28"/>
      <w:szCs w:val="28"/>
    </w:rPr>
  </w:style>
  <w:style w:type="paragraph" w:styleId="1021">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修订"/>
    <w:next w:val="1022"/>
    <w:link w:val="911"/>
    <w:uiPriority w:val="99"/>
    <w:semiHidden/>
    <w:rPr>
      <w:rFonts w:ascii="Times New Roman" w:hAnsi="Times New Roman"/>
      <w:sz w:val="21"/>
      <w:szCs w:val="21"/>
      <w:lang w:val="en-US" w:eastAsia="zh-CN" w:bidi="ar-SA"/>
    </w:rPr>
  </w:style>
  <w:style w:type="paragraph" w:styleId="1023">
    <w:name w:val="无间隔"/>
    <w:next w:val="1023"/>
    <w:link w:val="911"/>
    <w:uiPriority w:val="99"/>
    <w:qFormat/>
    <w:pPr>
      <w:jc w:val="both"/>
      <w:widowControl w:val="off"/>
    </w:pPr>
    <w:rPr>
      <w:rFonts w:ascii="Times New Roman" w:hAnsi="Times New Roman"/>
      <w:sz w:val="21"/>
      <w:szCs w:val="21"/>
      <w:lang w:val="en-US" w:eastAsia="zh-CN" w:bidi="ar-SA"/>
    </w:rPr>
  </w:style>
  <w:style w:type="paragraph" w:styleId="1024">
    <w:name w:val="普通文字"/>
    <w:basedOn w:val="911"/>
    <w:next w:val="911"/>
    <w:link w:val="911"/>
    <w:uiPriority w:val="99"/>
    <w:rPr>
      <w:rFonts w:ascii="宋体" w:hAnsi="Times New Roman" w:eastAsia="宋体" w:cs="Times New Roman"/>
      <w:sz w:val="24"/>
      <w:szCs w:val="20"/>
      <w:u w:val="none"/>
    </w:rPr>
  </w:style>
  <w:style w:type="paragraph" w:styleId="1025">
    <w:name w:val="目录 111"/>
    <w:basedOn w:val="911"/>
    <w:next w:val="911"/>
    <w:link w:val="911"/>
    <w:uiPriority w:val="39"/>
    <w:unhideWhenUsed/>
    <w:qFormat/>
    <w:pPr>
      <w:jc w:val="left"/>
      <w:spacing w:after="100" w:line="259" w:lineRule="auto"/>
      <w:widowControl/>
    </w:pPr>
    <w:rPr>
      <w:rFonts w:ascii="Calibri" w:hAnsi="Calibri" w:eastAsia="宋体"/>
      <w:sz w:val="22"/>
      <w:szCs w:val="22"/>
    </w:rPr>
  </w:style>
  <w:style w:type="paragraph" w:styleId="1026">
    <w:name w:val="_Style 11"/>
    <w:basedOn w:val="911"/>
    <w:next w:val="1003"/>
    <w:link w:val="911"/>
    <w:uiPriority w:val="99"/>
    <w:qFormat/>
    <w:pPr>
      <w:ind w:firstLine="420"/>
    </w:pPr>
    <w:rPr>
      <w:rFonts w:ascii="Times New Roman" w:hAnsi="Times New Roman" w:eastAsia="宋体" w:cs="Times New Roman"/>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64</cp:revision>
  <dcterms:created xsi:type="dcterms:W3CDTF">2023-03-16T02:16:00Z</dcterms:created>
  <dcterms:modified xsi:type="dcterms:W3CDTF">2025-12-02T02:45:27Z</dcterms:modified>
</cp:coreProperties>
</file>