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jc w:val="right"/>
        <w:spacing w:line="360" w:lineRule="auto"/>
        <w:rPr>
          <w:color w:val="auto"/>
          <w:sz w:val="36"/>
          <w:highlight w:val="none"/>
        </w:rPr>
      </w:pPr>
      <w:r>
        <w:rPr>
          <w:color w:val="auto"/>
          <w:sz w:val="36"/>
          <w:highlight w:val="none"/>
        </w:rPr>
      </w:r>
      <w:r/>
    </w:p>
    <w:p>
      <w:pPr>
        <w:ind w:firstLine="723"/>
        <w:jc w:val="right"/>
        <w:spacing w:line="360" w:lineRule="auto"/>
        <w:rPr>
          <w:b/>
          <w:bCs/>
          <w:color w:val="auto"/>
          <w:sz w:val="36"/>
          <w:highlight w:val="none"/>
        </w:rPr>
        <w:outlineLvl w:val="0"/>
      </w:pPr>
      <w:r/>
      <w:bookmarkStart w:id="0" w:name="_Toc16922"/>
      <w:r/>
      <w:bookmarkStart w:id="1" w:name="_Toc4923"/>
      <w:r/>
      <w:bookmarkStart w:id="2" w:name="_Toc3250"/>
      <w:r/>
      <w:bookmarkStart w:id="3" w:name="_Toc9310"/>
      <w:r>
        <w:rPr>
          <w:rFonts w:hint="eastAsia"/>
          <w:b/>
          <w:bCs/>
          <w:color w:val="auto"/>
          <w:sz w:val="36"/>
          <w:highlight w:val="none"/>
          <w:lang w:eastAsia="zh-CN"/>
        </w:rPr>
        <w:t xml:space="preserve">JSZC-320000-SWGC-G2026-0008</w:t>
      </w:r>
      <w:r>
        <w:rPr>
          <w:rFonts w:hint="eastAsia"/>
          <w:b/>
          <w:bCs/>
          <w:color w:val="auto"/>
          <w:sz w:val="36"/>
          <w:highlight w:val="none"/>
        </w:rPr>
        <w:t xml:space="preserve">号</w:t>
      </w:r>
      <w:bookmarkEnd w:id="0"/>
      <w:r/>
      <w:bookmarkEnd w:id="1"/>
      <w:r/>
      <w:bookmarkEnd w:id="2"/>
      <w:r/>
      <w:bookmarkEnd w:id="3"/>
      <w:r/>
      <w:r/>
    </w:p>
    <w:p>
      <w:pPr>
        <w:ind w:firstLine="720"/>
        <w:jc w:val="center"/>
        <w:spacing w:line="360" w:lineRule="auto"/>
        <w:rPr>
          <w:color w:val="auto"/>
          <w:sz w:val="36"/>
          <w:highlight w:val="none"/>
        </w:rPr>
      </w:pPr>
      <w:r>
        <w:rPr>
          <w:color w:val="auto"/>
          <w:sz w:val="36"/>
          <w:highlight w:val="none"/>
        </w:rPr>
      </w:r>
      <w:r/>
    </w:p>
    <w:p>
      <w:pPr>
        <w:jc w:val="center"/>
        <w:spacing w:line="360" w:lineRule="auto"/>
        <w:rPr>
          <w:b/>
          <w:bCs/>
          <w:color w:val="auto"/>
          <w:sz w:val="36"/>
          <w:highlight w:val="none"/>
        </w:rPr>
        <w:outlineLvl w:val="0"/>
      </w:pPr>
      <w:r/>
      <w:bookmarkStart w:id="4" w:name="_Toc18387"/>
      <w:r/>
      <w:bookmarkStart w:id="5" w:name="_Toc8229"/>
      <w:r/>
      <w:bookmarkStart w:id="6" w:name="_Toc10026"/>
      <w:r/>
      <w:bookmarkStart w:id="7" w:name="_Toc25609"/>
      <w:r>
        <w:rPr>
          <w:rFonts w:hint="eastAsia"/>
          <w:b/>
          <w:bCs/>
          <w:color w:val="auto"/>
          <w:sz w:val="36"/>
          <w:highlight w:val="none"/>
        </w:rPr>
        <w:t xml:space="preserve">扬州大学附属医院</w:t>
      </w:r>
      <w:bookmarkEnd w:id="4"/>
      <w:r/>
      <w:bookmarkEnd w:id="5"/>
      <w:r/>
      <w:bookmarkEnd w:id="6"/>
      <w:r/>
      <w:bookmarkEnd w:id="7"/>
      <w:r/>
      <w:r/>
    </w:p>
    <w:p>
      <w:pPr>
        <w:jc w:val="center"/>
        <w:spacing w:line="360" w:lineRule="auto"/>
        <w:rPr>
          <w:rFonts w:hint="eastAsia" w:eastAsia="宋体"/>
          <w:b/>
          <w:bCs/>
          <w:color w:val="auto"/>
          <w:sz w:val="36"/>
          <w:highlight w:val="none"/>
          <w:lang w:eastAsia="zh-CN"/>
        </w:rPr>
        <w:outlineLvl w:val="0"/>
      </w:pPr>
      <w:r/>
      <w:bookmarkStart w:id="8" w:name="_Toc10663"/>
      <w:r/>
      <w:bookmarkStart w:id="9" w:name="_Toc25855"/>
      <w:r/>
      <w:bookmarkStart w:id="10" w:name="_Toc31147"/>
      <w:r/>
      <w:bookmarkStart w:id="11" w:name="_Toc6713"/>
      <w:r>
        <w:rPr>
          <w:rFonts w:hint="eastAsia"/>
          <w:b/>
          <w:bCs/>
          <w:color w:val="auto"/>
          <w:sz w:val="36"/>
          <w:highlight w:val="none"/>
        </w:rPr>
        <w:t xml:space="preserve">中药饮片采购项目</w:t>
      </w:r>
      <w:bookmarkEnd w:id="8"/>
      <w:r/>
      <w:bookmarkEnd w:id="9"/>
      <w:r/>
      <w:bookmarkEnd w:id="10"/>
      <w:r/>
      <w:bookmarkEnd w:id="11"/>
      <w:r>
        <w:rPr>
          <w:rFonts w:hint="eastAsia"/>
          <w:b/>
          <w:bCs/>
          <w:color w:val="auto"/>
          <w:sz w:val="36"/>
          <w:highlight w:val="none"/>
          <w:lang w:eastAsia="zh-CN"/>
        </w:rPr>
        <w:t xml:space="preserve">（</w:t>
      </w:r>
      <w:r>
        <w:rPr>
          <w:rFonts w:hint="eastAsia"/>
          <w:b/>
          <w:bCs/>
          <w:color w:val="auto"/>
          <w:sz w:val="36"/>
          <w:highlight w:val="none"/>
          <w:lang w:val="en-US" w:eastAsia="zh-CN"/>
        </w:rPr>
        <w:t xml:space="preserve">二次</w:t>
      </w:r>
      <w:r>
        <w:rPr>
          <w:rFonts w:hint="eastAsia"/>
          <w:b/>
          <w:bCs/>
          <w:color w:val="auto"/>
          <w:sz w:val="36"/>
          <w:highlight w:val="none"/>
          <w:lang w:eastAsia="zh-CN"/>
        </w:rPr>
        <w:t xml:space="preserve">）</w:t>
      </w:r>
      <w:r/>
    </w:p>
    <w:p>
      <w:pPr>
        <w:jc w:val="center"/>
        <w:spacing w:line="360" w:lineRule="auto"/>
        <w:rPr>
          <w:b/>
          <w:bCs/>
          <w:color w:val="auto"/>
          <w:sz w:val="36"/>
          <w:highlight w:val="none"/>
        </w:rPr>
      </w:pPr>
      <w:r>
        <w:rPr>
          <w:rFonts w:hint="eastAsia"/>
          <w:b/>
          <w:bCs/>
          <w:color w:val="auto"/>
          <w:sz w:val="36"/>
          <w:highlight w:val="none"/>
        </w:rPr>
        <w:t xml:space="preserve">公开招标文件</w:t>
      </w:r>
      <w:r/>
    </w:p>
    <w:p>
      <w:pPr>
        <w:jc w:val="both"/>
        <w:spacing w:line="360" w:lineRule="auto"/>
        <w:rPr>
          <w:color w:val="auto"/>
          <w:sz w:val="36"/>
          <w:highlight w:val="none"/>
        </w:rPr>
      </w:pPr>
      <w:r>
        <w:rPr>
          <w:color w:val="auto"/>
          <w:highlight w:val="none"/>
        </w:rPr>
        <mc:AlternateContent>
          <mc:Choice Requires="wpg">
            <w:drawing>
              <wp:inline xmlns:wp="http://schemas.openxmlformats.org/drawingml/2006/wordprocessingDrawing" distT="0" distB="0" distL="0" distR="0">
                <wp:extent cx="5032375" cy="4514850"/>
                <wp:effectExtent l="0" t="0" r="15875" b="0"/>
                <wp:docPr id="4" name="图片 2" descr="980834574712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9808345747129441"/>
                        <pic:cNvPicPr>
                          <a:picLocks noChangeAspect="1"/>
                        </pic:cNvPicPr>
                        <pic:nvPr/>
                      </pic:nvPicPr>
                      <pic:blipFill>
                        <a:blip r:embed="rId15"/>
                        <a:stretch/>
                      </pic:blipFill>
                      <pic:spPr bwMode="auto">
                        <a:xfrm>
                          <a:off x="0" y="0"/>
                          <a:ext cx="5032375" cy="451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6.2pt;height:355.5pt;mso-wrap-distance-left:0.0pt;mso-wrap-distance-top:0.0pt;mso-wrap-distance-right:0.0pt;mso-wrap-distance-bottom:0.0pt;" stroked="f">
                <v:path textboxrect="0,0,0,0"/>
                <v:imagedata r:id="rId15" o:title=""/>
              </v:shape>
            </w:pict>
          </mc:Fallback>
        </mc:AlternateContent>
      </w:r>
      <w:r/>
    </w:p>
    <w:p>
      <w:pPr>
        <w:jc w:val="center"/>
        <w:spacing w:line="360" w:lineRule="auto"/>
        <w:rPr>
          <w:b/>
          <w:bCs/>
          <w:color w:val="auto"/>
          <w:sz w:val="36"/>
          <w:highlight w:val="none"/>
        </w:rPr>
        <w:outlineLvl w:val="0"/>
      </w:pPr>
      <w:r/>
      <w:bookmarkStart w:id="12" w:name="_Toc27067"/>
      <w:r/>
      <w:bookmarkStart w:id="13" w:name="_Toc16918"/>
      <w:r/>
      <w:bookmarkStart w:id="14" w:name="_Toc29277"/>
      <w:r/>
      <w:bookmarkStart w:id="15" w:name="_Toc9593"/>
      <w:r/>
      <w:bookmarkStart w:id="16" w:name="_Toc16083"/>
      <w:r>
        <w:rPr>
          <w:rFonts w:hint="eastAsia"/>
          <w:b/>
          <w:bCs/>
          <w:color w:val="auto"/>
          <w:sz w:val="36"/>
          <w:highlight w:val="none"/>
        </w:rPr>
        <w:t xml:space="preserve">江苏苏维工程管理有限公司</w:t>
      </w:r>
      <w:bookmarkEnd w:id="12"/>
      <w:r/>
      <w:bookmarkEnd w:id="13"/>
      <w:r/>
      <w:bookmarkEnd w:id="14"/>
      <w:r/>
      <w:bookmarkEnd w:id="15"/>
      <w:r/>
      <w:bookmarkEnd w:id="16"/>
      <w:r/>
      <w:r/>
    </w:p>
    <w:p>
      <w:pPr>
        <w:jc w:val="center"/>
        <w:spacing w:line="360" w:lineRule="auto"/>
        <w:rPr>
          <w:b/>
          <w:bCs/>
          <w:color w:val="auto"/>
          <w:sz w:val="36"/>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sz w:val="36"/>
          <w:highlight w:val="none"/>
        </w:rPr>
        <w:t xml:space="preserve">202</w:t>
      </w:r>
      <w:r>
        <w:rPr>
          <w:rFonts w:hint="eastAsia"/>
          <w:b/>
          <w:bCs/>
          <w:color w:val="auto"/>
          <w:sz w:val="36"/>
          <w:highlight w:val="none"/>
          <w:lang w:val="en-US" w:eastAsia="zh-CN"/>
        </w:rPr>
        <w:t xml:space="preserve">6</w:t>
      </w:r>
      <w:r>
        <w:rPr>
          <w:rFonts w:hint="eastAsia"/>
          <w:b/>
          <w:bCs/>
          <w:color w:val="auto"/>
          <w:sz w:val="36"/>
          <w:highlight w:val="none"/>
        </w:rPr>
        <w:t xml:space="preserve">年</w:t>
      </w:r>
      <w:r>
        <w:rPr>
          <w:rFonts w:hint="eastAsia"/>
          <w:b/>
          <w:bCs/>
          <w:color w:val="auto"/>
          <w:sz w:val="36"/>
          <w:highlight w:val="none"/>
          <w:lang w:val="en-US" w:eastAsia="zh-CN"/>
        </w:rPr>
        <w:t xml:space="preserve">1</w:t>
      </w:r>
      <w:r>
        <w:rPr>
          <w:rFonts w:hint="eastAsia"/>
          <w:b/>
          <w:bCs/>
          <w:color w:val="auto"/>
          <w:sz w:val="36"/>
          <w:highlight w:val="none"/>
        </w:rPr>
        <w:t xml:space="preserve">月</w:t>
      </w:r>
      <w:r>
        <w:rPr>
          <w:rFonts w:hint="eastAsia"/>
          <w:b/>
          <w:bCs/>
          <w:color w:val="auto"/>
          <w:sz w:val="36"/>
          <w:highlight w:val="none"/>
          <w:lang w:val="en-US" w:eastAsia="zh-CN"/>
        </w:rPr>
        <w:t xml:space="preserve">13</w:t>
      </w:r>
      <w:r>
        <w:rPr>
          <w:rFonts w:hint="eastAsia"/>
          <w:b/>
          <w:bCs/>
          <w:color w:val="auto"/>
          <w:sz w:val="36"/>
          <w:highlight w:val="none"/>
        </w:rPr>
        <w:t xml:space="preserve">日</w:t>
      </w:r>
      <w:r/>
    </w:p>
    <w:p>
      <w:pPr>
        <w:ind w:firstLine="562"/>
        <w:jc w:val="center"/>
        <w:spacing w:line="360" w:lineRule="auto"/>
        <w:rPr>
          <w:rFonts w:hint="eastAsia" w:ascii="宋体" w:hAnsi="宋体" w:eastAsia="宋体" w:cs="宋体"/>
          <w:b/>
          <w:bCs/>
          <w:color w:val="auto"/>
          <w:sz w:val="30"/>
          <w:szCs w:val="30"/>
          <w:highlight w:val="none"/>
        </w:rPr>
      </w:pPr>
      <w:r/>
      <w:bookmarkStart w:id="17" w:name="_Toc497133090"/>
      <w:r>
        <w:rPr>
          <w:rFonts w:hint="eastAsia" w:ascii="宋体" w:hAnsi="宋体" w:eastAsia="宋体" w:cs="宋体"/>
          <w:b/>
          <w:bCs/>
          <w:color w:val="auto"/>
          <w:sz w:val="30"/>
          <w:szCs w:val="30"/>
          <w:highlight w:val="none"/>
        </w:rPr>
        <w:t xml:space="preserve">目</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录</w:t>
      </w:r>
      <w:r/>
    </w:p>
    <w:p>
      <w:pPr>
        <w:pStyle w:val="777"/>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TOC \o "1-1" \h \u </w:instrText>
      </w:r>
      <w:r>
        <w:rPr>
          <w:rFonts w:hint="eastAsia" w:ascii="宋体" w:hAnsi="宋体" w:eastAsia="宋体" w:cs="宋体"/>
          <w:b/>
          <w:bCs/>
          <w:color w:val="auto"/>
          <w:sz w:val="30"/>
          <w:szCs w:val="30"/>
          <w:highlight w:val="none"/>
        </w:rPr>
        <w:fldChar w:fldCharType="separate"/>
      </w:r>
      <w:r/>
    </w:p>
    <w:p>
      <w:pPr>
        <w:pStyle w:val="777"/>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_Toc23585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rPr>
        <w:t xml:space="preserve">第一章 </w:t>
      </w:r>
      <w:r>
        <w:rPr>
          <w:rFonts w:hint="eastAsia" w:ascii="宋体" w:hAnsi="宋体" w:eastAsia="宋体" w:cs="宋体"/>
          <w:color w:val="auto"/>
          <w:sz w:val="30"/>
          <w:szCs w:val="30"/>
          <w:highlight w:val="none"/>
          <w:lang w:val="en-US" w:eastAsia="zh-CN"/>
        </w:rPr>
        <w:t xml:space="preserve">投标邀请</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_Toc23585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77"/>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_Toc6059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_Toc6059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5</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77"/>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_Toc12190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rPr>
        <w:t xml:space="preserve">第三章 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_Toc12190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17</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77"/>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_Toc20607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第四章 项目需求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_Toc20607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24</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77"/>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_Toc19749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rPr>
        <w:t xml:space="preserve">第五章 评标方法及评标标准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_Toc19749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58</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77"/>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_Toc11527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rPr>
        <w:t xml:space="preserve">第六章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_Toc11527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63</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ind w:firstLine="60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end"/>
      </w:r>
      <w:r/>
    </w:p>
    <w:p>
      <w:pPr>
        <w:pStyle w:val="748"/>
        <w:ind w:firstLine="723"/>
        <w:jc w:val="center"/>
        <w:spacing w:before="0" w:after="0" w:line="360" w:lineRule="auto"/>
        <w:rPr>
          <w:color w:val="auto"/>
          <w:sz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color w:val="auto"/>
          <w:sz w:val="36"/>
          <w:highlight w:val="none"/>
        </w:rPr>
      </w:r>
      <w:r/>
    </w:p>
    <w:p>
      <w:pPr>
        <w:pStyle w:val="748"/>
        <w:jc w:val="center"/>
        <w:rPr>
          <w:rFonts w:hint="default"/>
          <w:color w:val="auto"/>
          <w:highlight w:val="none"/>
          <w:lang w:val="en-US" w:eastAsia="zh-CN"/>
        </w:rPr>
      </w:pPr>
      <w:r/>
      <w:bookmarkStart w:id="18" w:name="_Toc23585"/>
      <w:r>
        <w:rPr>
          <w:rFonts w:hint="eastAsia"/>
          <w:color w:val="auto"/>
          <w:highlight w:val="none"/>
        </w:rPr>
        <w:t xml:space="preserve">第一章</w:t>
      </w:r>
      <w:r>
        <w:rPr>
          <w:color w:val="auto"/>
          <w:highlight w:val="none"/>
        </w:rPr>
        <w:t xml:space="preserve"> </w:t>
      </w:r>
      <w:bookmarkEnd w:id="17"/>
      <w:r>
        <w:rPr>
          <w:rFonts w:hint="eastAsia"/>
          <w:color w:val="auto"/>
          <w:highlight w:val="none"/>
          <w:lang w:val="en-US" w:eastAsia="zh-CN"/>
        </w:rPr>
        <w:t xml:space="preserve">投标邀请</w:t>
      </w:r>
      <w:bookmarkEnd w:id="18"/>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19" w:name="OLE_LINK1"/>
      <w:r>
        <w:rPr>
          <w:rFonts w:hint="eastAsia" w:ascii="宋体" w:hAnsi="宋体" w:eastAsia="宋体" w:cs="宋体"/>
          <w:color w:val="auto"/>
          <w:sz w:val="21"/>
          <w:szCs w:val="21"/>
          <w:highlight w:val="none"/>
        </w:rPr>
        <w:t xml:space="preserve">江苏苏维工程管理有限公司（以下简称“代理机构”）受扬州大学附属医院（以下简称“采购人”）的委托，</w:t>
      </w:r>
      <w:r>
        <w:rPr>
          <w:rFonts w:hint="eastAsia" w:ascii="宋体" w:hAnsi="宋体" w:eastAsia="宋体" w:cs="宋体"/>
          <w:bCs/>
          <w:color w:val="auto"/>
          <w:sz w:val="21"/>
          <w:szCs w:val="21"/>
          <w:highlight w:val="none"/>
        </w:rPr>
        <w:t xml:space="preserve">就其</w:t>
      </w:r>
      <w:r>
        <w:rPr>
          <w:rFonts w:hint="eastAsia" w:ascii="宋体" w:hAnsi="宋体" w:eastAsia="宋体" w:cs="宋体"/>
          <w:color w:val="auto"/>
          <w:sz w:val="21"/>
          <w:szCs w:val="21"/>
          <w:highlight w:val="none"/>
          <w:lang w:eastAsia="zh-CN"/>
        </w:rPr>
        <w:t xml:space="preserve">扬州大学附属医院中药饮片采购项目（二次）</w:t>
      </w:r>
      <w:r>
        <w:rPr>
          <w:rFonts w:hint="eastAsia" w:ascii="宋体" w:hAnsi="宋体" w:eastAsia="宋体" w:cs="宋体"/>
          <w:color w:val="auto"/>
          <w:sz w:val="21"/>
          <w:szCs w:val="21"/>
          <w:highlight w:val="none"/>
        </w:rPr>
        <w:t xml:space="preserve">进行公开招标采购，</w:t>
      </w:r>
      <w:r>
        <w:rPr>
          <w:rFonts w:hint="eastAsia" w:ascii="宋体" w:hAnsi="宋体" w:eastAsia="宋体" w:cs="宋体"/>
          <w:bCs/>
          <w:color w:val="auto"/>
          <w:sz w:val="21"/>
          <w:szCs w:val="21"/>
          <w:highlight w:val="none"/>
        </w:rPr>
        <w:t xml:space="preserve">现欢迎符合相关条件的供应商投标</w:t>
      </w:r>
      <w:r>
        <w:rPr>
          <w:rFonts w:hint="eastAsia" w:ascii="宋体" w:hAnsi="宋体" w:eastAsia="宋体" w:cs="宋体"/>
          <w:color w:val="auto"/>
          <w:sz w:val="21"/>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outlineLvl w:val="0"/>
      </w:pPr>
      <w:r/>
      <w:bookmarkStart w:id="20" w:name="_Toc21151"/>
      <w:r/>
      <w:bookmarkStart w:id="21" w:name="_Toc19288"/>
      <w:r/>
      <w:bookmarkStart w:id="22" w:name="_Toc29873"/>
      <w:r/>
      <w:bookmarkStart w:id="23" w:name="_Toc12909"/>
      <w:r/>
      <w:bookmarkStart w:id="24" w:name="_Toc8289"/>
      <w:r>
        <w:rPr>
          <w:rFonts w:hint="eastAsia" w:ascii="宋体" w:hAnsi="宋体" w:eastAsia="宋体" w:cs="宋体"/>
          <w:b/>
          <w:color w:val="auto"/>
          <w:sz w:val="21"/>
          <w:szCs w:val="21"/>
          <w:highlight w:val="none"/>
        </w:rPr>
        <w:t xml:space="preserve">一、招标项目名称及编号</w:t>
      </w:r>
      <w:bookmarkEnd w:id="20"/>
      <w:r/>
      <w:bookmarkEnd w:id="21"/>
      <w:r/>
      <w:bookmarkEnd w:id="22"/>
      <w:r/>
      <w:bookmarkEnd w:id="23"/>
      <w:r/>
      <w:bookmarkEnd w:id="24"/>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扬州大学附属医院中药饮片采购项目（二次）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JSZC-320000-SWGC-G2026-0008</w:t>
      </w:r>
      <w:r>
        <w:rPr>
          <w:rFonts w:hint="eastAsia" w:ascii="宋体" w:hAnsi="宋体" w:eastAsia="宋体" w:cs="宋体"/>
          <w:color w:val="auto"/>
          <w:sz w:val="21"/>
          <w:szCs w:val="21"/>
          <w:highlight w:val="none"/>
        </w:rPr>
        <w:t xml:space="preserve">号</w:t>
      </w:r>
      <w:r/>
    </w:p>
    <w:p>
      <w:pPr>
        <w:ind w:left="0" w:firstLine="422"/>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二、招标项目简要说明及预算金额</w:t>
      </w:r>
      <w:r/>
    </w:p>
    <w:p>
      <w:pPr>
        <w:ind w:firstLine="420"/>
        <w:spacing w:line="360" w:lineRule="auto"/>
        <w:rPr>
          <w:rFonts w:hint="eastAsia" w:ascii="宋体" w:hAnsi="宋体" w:eastAsia="宋体" w:cs="宋体"/>
          <w:color w:val="auto"/>
          <w:szCs w:val="21"/>
          <w:highlight w:val="none"/>
        </w:rPr>
      </w:pPr>
      <w:r/>
      <w:bookmarkStart w:id="25" w:name="_Hlk174724588"/>
      <w:r>
        <w:rPr>
          <w:rFonts w:hint="eastAsia" w:ascii="宋体" w:hAnsi="宋体" w:eastAsia="宋体" w:cs="宋体"/>
          <w:color w:val="auto"/>
          <w:szCs w:val="21"/>
          <w:highlight w:val="none"/>
        </w:rPr>
        <w:t xml:space="preserve">本项目预算金额为</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00万元，</w:t>
      </w:r>
      <w:r>
        <w:rPr>
          <w:rFonts w:hint="eastAsia" w:ascii="宋体" w:hAnsi="宋体" w:eastAsia="宋体" w:cs="宋体"/>
          <w:color w:val="auto"/>
          <w:szCs w:val="21"/>
          <w:highlight w:val="none"/>
          <w:lang w:val="en-US" w:eastAsia="zh-CN"/>
        </w:rPr>
        <w:t xml:space="preserve">本项目</w:t>
      </w:r>
      <w:r>
        <w:rPr>
          <w:rFonts w:hint="eastAsia" w:ascii="宋体" w:hAnsi="宋体" w:eastAsia="宋体" w:cs="宋体"/>
          <w:color w:val="auto"/>
          <w:highlight w:val="none"/>
        </w:rPr>
        <w:t xml:space="preserve">共分</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个包</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1"/>
          <w:highlight w:val="none"/>
        </w:rPr>
        <w:t xml:space="preserve">其中</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包</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预算价</w:t>
      </w:r>
      <w:r>
        <w:rPr>
          <w:rFonts w:hint="eastAsia" w:ascii="宋体" w:hAnsi="宋体" w:eastAsia="宋体" w:cs="宋体"/>
          <w:color w:val="auto"/>
          <w:szCs w:val="21"/>
          <w:highlight w:val="none"/>
          <w:lang w:val="en-US" w:eastAsia="zh-CN"/>
        </w:rPr>
        <w:t xml:space="preserve">900</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包</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预算价</w:t>
      </w:r>
      <w:r>
        <w:rPr>
          <w:rFonts w:hint="eastAsia" w:ascii="宋体" w:hAnsi="宋体" w:eastAsia="宋体" w:cs="宋体"/>
          <w:color w:val="auto"/>
          <w:szCs w:val="21"/>
          <w:highlight w:val="none"/>
          <w:lang w:val="en-US" w:eastAsia="zh-CN"/>
        </w:rPr>
        <w:t xml:space="preserve">300</w:t>
      </w:r>
      <w:r>
        <w:rPr>
          <w:rFonts w:hint="eastAsia" w:ascii="宋体" w:hAnsi="宋体" w:eastAsia="宋体" w:cs="宋体"/>
          <w:color w:val="auto"/>
          <w:szCs w:val="21"/>
          <w:highlight w:val="none"/>
        </w:rPr>
        <w:t xml:space="preserve">万元。各</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包</w:t>
      </w:r>
      <w:r>
        <w:rPr>
          <w:rFonts w:hint="eastAsia" w:ascii="宋体" w:hAnsi="宋体" w:eastAsia="宋体" w:cs="宋体"/>
          <w:color w:val="auto"/>
          <w:szCs w:val="21"/>
          <w:highlight w:val="none"/>
          <w:lang w:val="en-US" w:eastAsia="zh-CN"/>
        </w:rPr>
        <w:t xml:space="preserve">预算金额以</w:t>
      </w:r>
      <w:r>
        <w:rPr>
          <w:rFonts w:hint="eastAsia" w:ascii="宋体" w:hAnsi="宋体" w:eastAsia="宋体" w:cs="宋体"/>
          <w:color w:val="auto"/>
          <w:szCs w:val="21"/>
          <w:highlight w:val="none"/>
        </w:rPr>
        <w:t xml:space="preserve">年预计采购量</w:t>
      </w:r>
      <w:r>
        <w:rPr>
          <w:rFonts w:hint="eastAsia" w:ascii="宋体" w:hAnsi="宋体" w:eastAsia="宋体" w:cs="宋体"/>
          <w:color w:val="auto"/>
          <w:szCs w:val="21"/>
          <w:highlight w:val="none"/>
          <w:lang w:val="en-US" w:eastAsia="zh-CN"/>
        </w:rPr>
        <w:t xml:space="preserve">估算</w:t>
      </w:r>
      <w:r>
        <w:rPr>
          <w:rFonts w:hint="eastAsia" w:ascii="宋体" w:hAnsi="宋体" w:eastAsia="宋体" w:cs="宋体"/>
          <w:color w:val="auto"/>
          <w:szCs w:val="21"/>
          <w:highlight w:val="none"/>
        </w:rPr>
        <w:t xml:space="preserve">，付款</w:t>
      </w:r>
      <w:r>
        <w:rPr>
          <w:rFonts w:hint="eastAsia" w:ascii="宋体" w:hAnsi="宋体" w:eastAsia="宋体" w:cs="宋体"/>
          <w:color w:val="auto"/>
          <w:szCs w:val="21"/>
          <w:highlight w:val="none"/>
          <w:lang w:val="en-US" w:eastAsia="zh-CN"/>
        </w:rPr>
        <w:t xml:space="preserve">以</w:t>
      </w:r>
      <w:r>
        <w:rPr>
          <w:rFonts w:hint="eastAsia" w:ascii="宋体" w:hAnsi="宋体" w:eastAsia="宋体" w:cs="宋体"/>
          <w:color w:val="auto"/>
          <w:szCs w:val="21"/>
          <w:highlight w:val="none"/>
        </w:rPr>
        <w:t xml:space="preserve">实际采购量</w:t>
      </w:r>
      <w:r>
        <w:rPr>
          <w:rFonts w:hint="eastAsia" w:ascii="宋体" w:hAnsi="宋体" w:eastAsia="宋体" w:cs="宋体"/>
          <w:color w:val="auto"/>
          <w:szCs w:val="21"/>
          <w:highlight w:val="none"/>
          <w:lang w:val="en-US" w:eastAsia="zh-CN"/>
        </w:rPr>
        <w:t xml:space="preserve">结算</w:t>
      </w:r>
      <w:r>
        <w:rPr>
          <w:rFonts w:hint="eastAsia" w:ascii="宋体" w:hAnsi="宋体" w:eastAsia="宋体" w:cs="宋体"/>
          <w:color w:val="auto"/>
          <w:szCs w:val="21"/>
          <w:highlight w:val="none"/>
        </w:rPr>
        <w:t xml:space="preserve">。供货周期：一年。</w:t>
      </w:r>
      <w:r>
        <w:rPr>
          <w:rFonts w:hint="eastAsia" w:ascii="宋体" w:hAnsi="宋体" w:eastAsia="宋体" w:cs="宋体"/>
          <w:b w:val="0"/>
          <w:bCs w:val="0"/>
          <w:color w:val="auto"/>
          <w:highlight w:val="none"/>
          <w:lang w:val="en-US" w:eastAsia="zh-CN"/>
        </w:rPr>
        <w:t xml:space="preserve">详细内容见本招标文件第四章。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Cs w:val="21"/>
          <w:highlight w:val="none"/>
          <w:lang w:val="en-US" w:eastAsia="zh-CN"/>
        </w:rPr>
        <w:t xml:space="preserve">本项目</w:t>
      </w:r>
      <w:r>
        <w:rPr>
          <w:rFonts w:hint="eastAsia" w:ascii="宋体" w:hAnsi="宋体" w:eastAsia="宋体" w:cs="宋体"/>
          <w:b/>
          <w:bCs/>
          <w:color w:val="auto"/>
          <w:highlight w:val="none"/>
        </w:rPr>
        <w:t xml:space="preserve">开标、评标顺序为</w:t>
      </w:r>
      <w:r>
        <w:rPr>
          <w:rFonts w:hint="eastAsia" w:ascii="宋体" w:hAnsi="宋体" w:eastAsia="宋体" w:cs="宋体"/>
          <w:b/>
          <w:bCs/>
          <w:color w:val="auto"/>
          <w:highlight w:val="none"/>
          <w:lang w:val="en-US" w:eastAsia="zh-CN"/>
        </w:rPr>
        <w:t xml:space="preserve">采购</w:t>
      </w:r>
      <w:r>
        <w:rPr>
          <w:rFonts w:hint="eastAsia" w:ascii="宋体" w:hAnsi="宋体" w:eastAsia="宋体" w:cs="宋体"/>
          <w:b/>
          <w:bCs/>
          <w:color w:val="auto"/>
          <w:highlight w:val="none"/>
        </w:rPr>
        <w:t xml:space="preserve">包1至</w:t>
      </w:r>
      <w:r>
        <w:rPr>
          <w:rFonts w:hint="eastAsia" w:ascii="宋体" w:hAnsi="宋体" w:eastAsia="宋体" w:cs="宋体"/>
          <w:b/>
          <w:bCs/>
          <w:color w:val="auto"/>
          <w:highlight w:val="none"/>
          <w:lang w:val="en-US" w:eastAsia="zh-CN"/>
        </w:rPr>
        <w:t xml:space="preserve">采购</w:t>
      </w:r>
      <w:r>
        <w:rPr>
          <w:rFonts w:hint="eastAsia" w:ascii="宋体" w:hAnsi="宋体" w:eastAsia="宋体" w:cs="宋体"/>
          <w:b/>
          <w:bCs/>
          <w:color w:val="auto"/>
          <w:highlight w:val="none"/>
        </w:rPr>
        <w:t xml:space="preserve">包</w:t>
      </w:r>
      <w:r>
        <w:rPr>
          <w:rFonts w:hint="eastAsia" w:ascii="宋体" w:hAnsi="宋体" w:eastAsia="宋体" w:cs="宋体"/>
          <w:b/>
          <w:bCs/>
          <w:color w:val="auto"/>
          <w:highlight w:val="none"/>
          <w:lang w:val="en-US" w:eastAsia="zh-CN"/>
        </w:rPr>
        <w:t xml:space="preserve">2</w:t>
      </w:r>
      <w:r>
        <w:rPr>
          <w:rFonts w:hint="eastAsia" w:ascii="宋体" w:hAnsi="宋体" w:cs="宋体"/>
          <w:b/>
          <w:bCs/>
          <w:color w:val="auto"/>
          <w:highlight w:val="none"/>
          <w:lang w:val="en-US" w:eastAsia="zh-CN"/>
        </w:rPr>
        <w:t xml:space="preserve">，投标人可多包兼投兼中，</w:t>
      </w:r>
      <w:r>
        <w:rPr>
          <w:rFonts w:hint="eastAsia" w:ascii="宋体" w:hAnsi="宋体" w:eastAsia="宋体" w:cs="宋体"/>
          <w:b/>
          <w:bCs/>
          <w:color w:val="auto"/>
          <w:highlight w:val="none"/>
          <w:lang w:val="en-US" w:eastAsia="zh-CN"/>
        </w:rPr>
        <w:t xml:space="preserve">请各投标人按所投采购包分别制作</w:t>
      </w:r>
      <w:r>
        <w:rPr>
          <w:rFonts w:hint="eastAsia" w:ascii="宋体" w:hAnsi="宋体" w:cs="宋体"/>
          <w:b/>
          <w:bCs/>
          <w:color w:val="auto"/>
          <w:highlight w:val="none"/>
          <w:lang w:val="en-US" w:eastAsia="zh-CN"/>
        </w:rPr>
        <w:t xml:space="preserve">递交</w:t>
      </w:r>
      <w:r>
        <w:rPr>
          <w:rFonts w:hint="eastAsia" w:ascii="宋体" w:hAnsi="宋体" w:eastAsia="宋体" w:cs="宋体"/>
          <w:b/>
          <w:bCs/>
          <w:color w:val="auto"/>
          <w:highlight w:val="none"/>
          <w:lang w:val="en-US" w:eastAsia="zh-CN"/>
        </w:rPr>
        <w:t xml:space="preserve">投标文件</w:t>
      </w:r>
      <w:r>
        <w:rPr>
          <w:rFonts w:hint="eastAsia" w:ascii="宋体" w:hAnsi="宋体" w:cs="宋体"/>
          <w:b/>
          <w:bCs/>
          <w:color w:val="auto"/>
          <w:highlight w:val="none"/>
          <w:lang w:val="en-US" w:eastAsia="zh-CN"/>
        </w:rPr>
        <w:t xml:space="preserve">。</w:t>
      </w:r>
      <w:bookmarkEnd w:id="25"/>
      <w:r/>
    </w:p>
    <w:p>
      <w:pPr>
        <w:ind w:left="0"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w:t>
      </w:r>
      <w:r>
        <w:rPr>
          <w:rFonts w:hint="eastAsia" w:ascii="宋体" w:hAnsi="宋体" w:eastAsia="宋体" w:cs="宋体"/>
          <w:b/>
          <w:bCs/>
          <w:color w:val="auto"/>
          <w:sz w:val="21"/>
          <w:szCs w:val="21"/>
          <w:highlight w:val="none"/>
          <w:lang w:val="en-US" w:eastAsia="zh-CN"/>
        </w:rPr>
        <w:t xml:space="preserve">申请人资格要求</w:t>
      </w:r>
      <w:r>
        <w:rPr>
          <w:rFonts w:hint="eastAsia" w:ascii="宋体" w:hAnsi="宋体" w:eastAsia="宋体" w:cs="宋体"/>
          <w:b/>
          <w:bCs/>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w:t>
      </w:r>
      <w:r>
        <w:rPr>
          <w:rFonts w:hint="eastAsia" w:ascii="宋体" w:hAnsi="宋体" w:eastAsia="宋体" w:cs="宋体"/>
          <w:color w:val="auto"/>
          <w:sz w:val="21"/>
          <w:szCs w:val="21"/>
          <w:highlight w:val="none"/>
          <w:lang w:eastAsia="zh-CN"/>
        </w:rPr>
        <w:t xml:space="preserve">政府采购法</w:t>
      </w:r>
      <w:r>
        <w:rPr>
          <w:rFonts w:hint="eastAsia" w:ascii="宋体" w:hAnsi="宋体" w:eastAsia="宋体" w:cs="宋体"/>
          <w:color w:val="auto"/>
          <w:sz w:val="21"/>
          <w:szCs w:val="21"/>
          <w:highlight w:val="none"/>
        </w:rPr>
        <w:t xml:space="preserve">》第二十二条规定：</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eastAsia="zh-CN"/>
        </w:rPr>
        <w:t xml:space="preserve">（复印件加盖投标人公章）</w:t>
      </w:r>
      <w:r/>
    </w:p>
    <w:p>
      <w:pPr>
        <w:ind w:left="0"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eastAsia="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2024</w:t>
      </w:r>
      <w:r>
        <w:rPr>
          <w:rFonts w:hint="eastAsia" w:ascii="宋体" w:hAnsi="宋体" w:eastAsia="宋体" w:cs="宋体"/>
          <w:i/>
          <w:iCs/>
          <w:color w:val="auto"/>
          <w:sz w:val="21"/>
          <w:szCs w:val="21"/>
          <w:highlight w:val="none"/>
          <w:u w:val="single"/>
        </w:rPr>
        <w:t xml:space="preserve">年度</w:t>
      </w:r>
      <w:r>
        <w:rPr>
          <w:rFonts w:hint="eastAsia" w:ascii="宋体" w:hAnsi="宋体" w:cs="宋体"/>
          <w:i/>
          <w:iCs/>
          <w:color w:val="auto"/>
          <w:sz w:val="21"/>
          <w:szCs w:val="21"/>
          <w:highlight w:val="none"/>
          <w:u w:val="single"/>
          <w:lang w:val="en-US" w:eastAsia="zh-CN"/>
        </w:rPr>
        <w:t xml:space="preserve">或2025年度</w:t>
      </w:r>
      <w:r>
        <w:rPr>
          <w:rFonts w:hint="eastAsia" w:ascii="宋体" w:hAnsi="宋体" w:eastAsia="宋体" w:cs="宋体"/>
          <w:i/>
          <w:iCs/>
          <w:color w:val="auto"/>
          <w:sz w:val="21"/>
          <w:szCs w:val="21"/>
          <w:highlight w:val="none"/>
          <w:u w:val="single"/>
        </w:rPr>
        <w:t xml:space="preserve">的财务报告情况</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（成立不满一年无需提供）</w:t>
      </w:r>
      <w:r>
        <w:rPr>
          <w:rFonts w:hint="eastAsia" w:ascii="宋体" w:hAnsi="宋体" w:eastAsia="宋体" w:cs="宋体"/>
          <w:b/>
          <w:bCs/>
          <w:i/>
          <w:iCs/>
          <w:color w:val="auto"/>
          <w:sz w:val="21"/>
          <w:szCs w:val="21"/>
          <w:highlight w:val="none"/>
          <w:u w:val="single"/>
          <w:lang w:eastAsia="zh-CN"/>
        </w:rPr>
        <w:t xml:space="preserve">（复印件加盖投标人公章）</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依法缴纳税收和社会保障资金的相关材料</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（提供提交</w:t>
      </w:r>
      <w:r>
        <w:rPr>
          <w:rFonts w:hint="eastAsia" w:ascii="宋体" w:hAnsi="宋体" w:eastAsia="宋体" w:cs="宋体"/>
          <w:b/>
          <w:bCs/>
          <w:i/>
          <w:iCs/>
          <w:color w:val="auto"/>
          <w:sz w:val="21"/>
          <w:szCs w:val="21"/>
          <w:highlight w:val="none"/>
          <w:u w:val="single"/>
          <w:lang w:val="en-US" w:eastAsia="zh-CN"/>
        </w:rPr>
        <w:t xml:space="preserve">投标</w:t>
      </w:r>
      <w:r>
        <w:rPr>
          <w:rFonts w:hint="eastAsia" w:ascii="宋体" w:hAnsi="宋体" w:eastAsia="宋体" w:cs="宋体"/>
          <w:b/>
          <w:bCs/>
          <w:i/>
          <w:iCs/>
          <w:color w:val="auto"/>
          <w:sz w:val="21"/>
          <w:szCs w:val="21"/>
          <w:highlight w:val="none"/>
          <w:u w:val="single"/>
        </w:rPr>
        <w:t xml:space="preserve">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b/>
          <w:bCs/>
          <w:i/>
          <w:iCs/>
          <w:color w:val="auto"/>
          <w:sz w:val="21"/>
          <w:szCs w:val="21"/>
          <w:highlight w:val="none"/>
          <w:u w:val="single"/>
          <w:lang w:eastAsia="zh-CN"/>
        </w:rPr>
        <w:t xml:space="preserve">（复印件加盖投标人公章）</w:t>
      </w:r>
      <w:r/>
    </w:p>
    <w:p>
      <w:pPr>
        <w:ind w:left="0"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具备履行合同所必需的设备和专业技术能力的书面声明；</w:t>
      </w:r>
      <w:r>
        <w:rPr>
          <w:rFonts w:hint="eastAsia" w:ascii="宋体" w:hAnsi="宋体" w:eastAsia="宋体" w:cs="宋体"/>
          <w:b/>
          <w:bCs/>
          <w:i/>
          <w:iCs/>
          <w:color w:val="auto"/>
          <w:sz w:val="21"/>
          <w:szCs w:val="21"/>
          <w:highlight w:val="none"/>
          <w:u w:val="single"/>
          <w:lang w:eastAsia="zh-CN"/>
        </w:rPr>
        <w:t xml:space="preserve">（复印件加盖投标人公章）</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参加政府采购活动前3年内在经营活动中没有重大违法记录的书面声明；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（原件）</w:t>
      </w:r>
      <w:r/>
    </w:p>
    <w:p>
      <w:pPr>
        <w:numPr>
          <w:ilvl w:val="0"/>
          <w:numId w:val="0"/>
        </w:numPr>
        <w:ind w:left="0" w:firstLine="420"/>
        <w:keepLines w:val="0"/>
        <w:keepNext w:val="0"/>
        <w:pageBreakBefore w:val="0"/>
        <w:spacing w:line="360" w:lineRule="auto"/>
        <w:widowControl w:val="off"/>
        <w:rPr>
          <w:rFonts w:hint="eastAsia" w:ascii="宋体" w:hAnsi="宋体" w:eastAsia="宋体" w:cs="宋体"/>
          <w:b w:val="0"/>
          <w:bCs/>
          <w:i/>
          <w:iCs/>
          <w:color w:val="auto"/>
          <w:sz w:val="21"/>
          <w:szCs w:val="21"/>
          <w:highlight w:val="none"/>
          <w:u w:val="single"/>
          <w:lang w:val="en-US" w:eastAsia="zh-CN" w:bidi="ar-SA"/>
        </w:rPr>
      </w:pPr>
      <w:r>
        <w:rPr>
          <w:rFonts w:hint="eastAsia" w:ascii="宋体" w:hAnsi="宋体" w:eastAsia="宋体" w:cs="宋体"/>
          <w:b w:val="0"/>
          <w:bCs/>
          <w:i/>
          <w:iCs/>
          <w:color w:val="auto"/>
          <w:sz w:val="21"/>
          <w:szCs w:val="21"/>
          <w:highlight w:val="none"/>
          <w:u w:val="single"/>
          <w:lang w:val="en-US" w:eastAsia="zh-CN" w:bidi="ar-SA"/>
        </w:rPr>
        <w:t xml:space="preserve">（6）法律、行政法规规定的其他条件。</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eastAsia="zh-CN"/>
        </w:rPr>
        <w:t xml:space="preserve">投标文件中无需提供证明材料</w:t>
      </w:r>
      <w:r>
        <w:rPr>
          <w:rFonts w:hint="eastAsia" w:ascii="宋体" w:hAnsi="宋体" w:eastAsia="宋体" w:cs="宋体"/>
          <w:b/>
          <w:bCs/>
          <w:i/>
          <w:iCs/>
          <w:color w:val="auto"/>
          <w:sz w:val="21"/>
          <w:szCs w:val="21"/>
          <w:highlight w:val="none"/>
          <w:u w:val="single"/>
        </w:rPr>
        <w:t xml:space="preserve">）</w:t>
      </w:r>
      <w:r/>
    </w:p>
    <w:p>
      <w:pPr>
        <w:numPr>
          <w:ilvl w:val="0"/>
          <w:numId w:val="0"/>
        </w:num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（7）</w:t>
      </w:r>
      <w:r>
        <w:rPr>
          <w:rFonts w:hint="eastAsia" w:ascii="宋体" w:hAnsi="宋体" w:eastAsia="宋体" w:cs="宋体"/>
          <w:i/>
          <w:iCs/>
          <w:color w:val="auto"/>
          <w:sz w:val="21"/>
          <w:szCs w:val="21"/>
          <w:highlight w:val="none"/>
          <w:u w:val="single"/>
        </w:rPr>
        <w:t xml:space="preserve">未被“信用中国”网站（www.creditchina.gov.cn）、中国政府采购网</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www.ccgp.gov.cn）列入失信被执行人、重大税收违法案件当事人名单、政府采购严重违法失信行为记录名单及其他不符合《中华人民共和国</w:t>
      </w:r>
      <w:r>
        <w:rPr>
          <w:rFonts w:hint="eastAsia" w:ascii="宋体" w:hAnsi="宋体" w:eastAsia="宋体" w:cs="宋体"/>
          <w:i/>
          <w:iCs/>
          <w:color w:val="auto"/>
          <w:sz w:val="21"/>
          <w:szCs w:val="21"/>
          <w:highlight w:val="none"/>
          <w:u w:val="single"/>
          <w:lang w:eastAsia="zh-CN"/>
        </w:rPr>
        <w:t xml:space="preserve">中华人民共和国政府采购法</w:t>
      </w:r>
      <w:r>
        <w:rPr>
          <w:rFonts w:hint="eastAsia" w:ascii="宋体" w:hAnsi="宋体" w:eastAsia="宋体" w:cs="宋体"/>
          <w:i/>
          <w:iCs/>
          <w:color w:val="auto"/>
          <w:sz w:val="21"/>
          <w:szCs w:val="21"/>
          <w:highlight w:val="none"/>
          <w:u w:val="single"/>
        </w:rPr>
        <w:t xml:space="preserve">》第二十二条规定条件的信用记录。</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eastAsia="zh-CN"/>
        </w:rPr>
        <w:t xml:space="preserve">投标文件中无需提供证明材料</w:t>
      </w:r>
      <w:r>
        <w:rPr>
          <w:rFonts w:hint="eastAsia" w:ascii="宋体" w:hAnsi="宋体" w:eastAsia="宋体" w:cs="宋体"/>
          <w:b/>
          <w:bCs/>
          <w:i/>
          <w:iCs/>
          <w:color w:val="auto"/>
          <w:sz w:val="21"/>
          <w:szCs w:val="21"/>
          <w:highlight w:val="none"/>
          <w:u w:val="single"/>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注：享受国家政策缓</w:t>
      </w:r>
      <w:r>
        <w:rPr>
          <w:rFonts w:hint="eastAsia" w:ascii="宋体" w:hAnsi="宋体" w:eastAsia="宋体" w:cs="宋体"/>
          <w:b/>
          <w:bCs/>
          <w:color w:val="auto"/>
          <w:sz w:val="21"/>
          <w:szCs w:val="21"/>
          <w:highlight w:val="none"/>
          <w:lang w:eastAsia="zh-CN"/>
        </w:rPr>
        <w:t xml:space="preserve">缴</w:t>
      </w:r>
      <w:r>
        <w:rPr>
          <w:rFonts w:hint="eastAsia" w:ascii="宋体" w:hAnsi="宋体" w:eastAsia="宋体" w:cs="宋体"/>
          <w:b/>
          <w:bCs/>
          <w:color w:val="auto"/>
          <w:sz w:val="21"/>
          <w:szCs w:val="21"/>
          <w:highlight w:val="none"/>
        </w:rPr>
        <w:t xml:space="preserve">或减免规费税金的，</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color w:val="auto"/>
          <w:sz w:val="21"/>
          <w:szCs w:val="21"/>
          <w:highlight w:val="none"/>
        </w:rPr>
        <w:t xml:space="preserve">提供政策支持文件替代相关证明材料。</w:t>
      </w:r>
      <w:r/>
    </w:p>
    <w:p>
      <w:pPr>
        <w:numPr>
          <w:ilvl w:val="0"/>
          <w:numId w:val="6"/>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本项目的特定资格要求</w:t>
      </w:r>
      <w:r>
        <w:rPr>
          <w:rFonts w:hint="eastAsia" w:ascii="宋体" w:hAnsi="宋体" w:eastAsia="宋体" w:cs="宋体"/>
          <w:b w:val="0"/>
          <w:bCs/>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i/>
          <w:iCs/>
          <w:color w:val="auto"/>
          <w:sz w:val="21"/>
          <w:szCs w:val="21"/>
          <w:highlight w:val="none"/>
          <w:u w:val="single"/>
          <w:lang w:eastAsia="zh-CN"/>
        </w:rPr>
      </w:pPr>
      <w:r>
        <w:rPr>
          <w:rFonts w:hint="eastAsia" w:ascii="宋体" w:hAnsi="宋体" w:eastAsia="宋体" w:cs="宋体"/>
          <w:b w:val="0"/>
          <w:bCs/>
          <w:i/>
          <w:iCs/>
          <w:color w:val="auto"/>
          <w:sz w:val="21"/>
          <w:szCs w:val="21"/>
          <w:highlight w:val="none"/>
          <w:u w:val="single"/>
          <w:lang w:eastAsia="zh-CN"/>
        </w:rPr>
        <w:t xml:space="preserve">（</w:t>
      </w:r>
      <w:r>
        <w:rPr>
          <w:rFonts w:hint="eastAsia" w:ascii="宋体" w:hAnsi="宋体" w:eastAsia="宋体" w:cs="宋体"/>
          <w:b w:val="0"/>
          <w:bCs/>
          <w:i/>
          <w:iCs/>
          <w:color w:val="auto"/>
          <w:sz w:val="21"/>
          <w:szCs w:val="21"/>
          <w:highlight w:val="none"/>
          <w:u w:val="single"/>
          <w:lang w:val="en-US" w:eastAsia="zh-CN"/>
        </w:rPr>
        <w:t xml:space="preserve">1</w:t>
      </w:r>
      <w:r>
        <w:rPr>
          <w:rFonts w:hint="eastAsia" w:ascii="宋体" w:hAnsi="宋体" w:eastAsia="宋体" w:cs="宋体"/>
          <w:b w:val="0"/>
          <w:bCs/>
          <w:i/>
          <w:iCs/>
          <w:color w:val="auto"/>
          <w:sz w:val="21"/>
          <w:szCs w:val="21"/>
          <w:highlight w:val="none"/>
          <w:u w:val="single"/>
          <w:lang w:eastAsia="zh-CN"/>
        </w:rPr>
        <w:t xml:space="preserve">）</w:t>
      </w:r>
      <w:r>
        <w:rPr>
          <w:rFonts w:hint="eastAsia" w:ascii="宋体" w:hAnsi="宋体" w:cs="宋体"/>
          <w:b w:val="0"/>
          <w:bCs/>
          <w:i/>
          <w:iCs/>
          <w:color w:val="auto"/>
          <w:sz w:val="21"/>
          <w:szCs w:val="21"/>
          <w:highlight w:val="none"/>
          <w:u w:val="single"/>
          <w:lang w:val="en-US" w:eastAsia="zh-CN"/>
        </w:rPr>
        <w:t xml:space="preserve">采购包1、采购包2：</w:t>
      </w:r>
      <w:r>
        <w:rPr>
          <w:rFonts w:hint="eastAsia" w:ascii="宋体" w:hAnsi="宋体" w:eastAsia="宋体" w:cs="宋体"/>
          <w:b w:val="0"/>
          <w:bCs/>
          <w:i/>
          <w:iCs/>
          <w:color w:val="auto"/>
          <w:sz w:val="21"/>
          <w:szCs w:val="21"/>
          <w:highlight w:val="none"/>
          <w:u w:val="single"/>
          <w:lang w:eastAsia="zh-CN"/>
        </w:rPr>
        <w:t xml:space="preserve">投标人如为所投产品的生产企业，</w:t>
      </w:r>
      <w:r>
        <w:rPr>
          <w:rFonts w:hint="eastAsia" w:ascii="宋体" w:hAnsi="宋体" w:eastAsia="宋体" w:cs="宋体"/>
          <w:b w:val="0"/>
          <w:bCs/>
          <w:i/>
          <w:iCs/>
          <w:color w:val="auto"/>
          <w:sz w:val="21"/>
          <w:szCs w:val="21"/>
          <w:highlight w:val="none"/>
          <w:u w:val="single"/>
          <w:lang w:val="en-US" w:eastAsia="zh-CN"/>
        </w:rPr>
        <w:t xml:space="preserve">应提供有效的</w:t>
      </w:r>
      <w:r>
        <w:rPr>
          <w:rFonts w:hint="eastAsia" w:ascii="宋体" w:hAnsi="宋体" w:eastAsia="宋体" w:cs="宋体"/>
          <w:b w:val="0"/>
          <w:bCs/>
          <w:i/>
          <w:iCs/>
          <w:color w:val="auto"/>
          <w:sz w:val="21"/>
          <w:szCs w:val="21"/>
          <w:highlight w:val="none"/>
          <w:u w:val="single"/>
          <w:lang w:eastAsia="zh-CN"/>
        </w:rPr>
        <w:t xml:space="preserve">《药品生产许可证》（许可范围需包含中药饮片）；</w:t>
      </w:r>
      <w:r>
        <w:rPr>
          <w:rFonts w:hint="eastAsia" w:ascii="宋体" w:hAnsi="宋体" w:eastAsia="宋体" w:cs="宋体"/>
          <w:b/>
          <w:bCs/>
          <w:i/>
          <w:iCs/>
          <w:color w:val="auto"/>
          <w:sz w:val="21"/>
          <w:szCs w:val="21"/>
          <w:highlight w:val="none"/>
          <w:u w:val="single"/>
          <w:lang w:eastAsia="zh-CN"/>
        </w:rPr>
        <w:t xml:space="preserve">（复印件加盖投标人公章）</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i/>
          <w:iCs/>
          <w:color w:val="auto"/>
          <w:sz w:val="21"/>
          <w:szCs w:val="21"/>
          <w:highlight w:val="none"/>
          <w:u w:val="single"/>
        </w:rPr>
      </w:pPr>
      <w:r>
        <w:rPr>
          <w:rFonts w:hint="eastAsia" w:ascii="宋体" w:hAnsi="宋体" w:eastAsia="宋体" w:cs="宋体"/>
          <w:b w:val="0"/>
          <w:bCs/>
          <w:i/>
          <w:iCs/>
          <w:color w:val="auto"/>
          <w:sz w:val="21"/>
          <w:szCs w:val="21"/>
          <w:highlight w:val="none"/>
          <w:u w:val="single"/>
          <w:lang w:eastAsia="zh-CN"/>
        </w:rPr>
        <w:t xml:space="preserve">（</w:t>
      </w:r>
      <w:r>
        <w:rPr>
          <w:rFonts w:hint="eastAsia" w:ascii="宋体" w:hAnsi="宋体" w:eastAsia="宋体" w:cs="宋体"/>
          <w:b w:val="0"/>
          <w:bCs/>
          <w:i/>
          <w:iCs/>
          <w:color w:val="auto"/>
          <w:sz w:val="21"/>
          <w:szCs w:val="21"/>
          <w:highlight w:val="none"/>
          <w:u w:val="single"/>
          <w:lang w:val="en-US" w:eastAsia="zh-CN"/>
        </w:rPr>
        <w:t xml:space="preserve">2</w:t>
      </w:r>
      <w:r>
        <w:rPr>
          <w:rFonts w:hint="eastAsia" w:ascii="宋体" w:hAnsi="宋体" w:eastAsia="宋体" w:cs="宋体"/>
          <w:b w:val="0"/>
          <w:bCs/>
          <w:i/>
          <w:iCs/>
          <w:color w:val="auto"/>
          <w:sz w:val="21"/>
          <w:szCs w:val="21"/>
          <w:highlight w:val="none"/>
          <w:u w:val="single"/>
          <w:lang w:eastAsia="zh-CN"/>
        </w:rPr>
        <w:t xml:space="preserve">）</w:t>
      </w:r>
      <w:r>
        <w:rPr>
          <w:rFonts w:hint="eastAsia" w:ascii="宋体" w:hAnsi="宋体" w:cs="宋体"/>
          <w:b w:val="0"/>
          <w:bCs/>
          <w:i/>
          <w:iCs/>
          <w:color w:val="auto"/>
          <w:sz w:val="21"/>
          <w:szCs w:val="21"/>
          <w:highlight w:val="none"/>
          <w:u w:val="single"/>
          <w:lang w:val="en-US" w:eastAsia="zh-CN"/>
        </w:rPr>
        <w:t xml:space="preserve">采购包1、采购包2：</w:t>
      </w:r>
      <w:r>
        <w:rPr>
          <w:rFonts w:hint="eastAsia" w:ascii="宋体" w:hAnsi="宋体" w:eastAsia="宋体" w:cs="宋体"/>
          <w:b w:val="0"/>
          <w:bCs/>
          <w:i/>
          <w:iCs/>
          <w:color w:val="auto"/>
          <w:sz w:val="21"/>
          <w:szCs w:val="21"/>
          <w:highlight w:val="none"/>
          <w:u w:val="single"/>
          <w:lang w:eastAsia="zh-CN"/>
        </w:rPr>
        <w:t xml:space="preserve">投标人如为所投产品的经营企业，</w:t>
      </w:r>
      <w:r>
        <w:rPr>
          <w:rFonts w:hint="eastAsia" w:ascii="宋体" w:hAnsi="宋体" w:eastAsia="宋体" w:cs="宋体"/>
          <w:b w:val="0"/>
          <w:bCs/>
          <w:i/>
          <w:iCs/>
          <w:color w:val="auto"/>
          <w:sz w:val="21"/>
          <w:szCs w:val="21"/>
          <w:highlight w:val="none"/>
          <w:u w:val="single"/>
          <w:lang w:val="en-US" w:eastAsia="zh-CN"/>
        </w:rPr>
        <w:t xml:space="preserve">应提供有效的</w:t>
      </w:r>
      <w:r>
        <w:rPr>
          <w:rFonts w:hint="eastAsia" w:ascii="宋体" w:hAnsi="宋体" w:eastAsia="宋体" w:cs="宋体"/>
          <w:b w:val="0"/>
          <w:bCs/>
          <w:i/>
          <w:iCs/>
          <w:color w:val="auto"/>
          <w:sz w:val="21"/>
          <w:szCs w:val="21"/>
          <w:highlight w:val="none"/>
          <w:u w:val="single"/>
          <w:lang w:eastAsia="zh-CN"/>
        </w:rPr>
        <w:t xml:space="preserve">《药品经营许可证》（许可范围需包含中药饮片）</w:t>
      </w:r>
      <w:r>
        <w:rPr>
          <w:rFonts w:hint="eastAsia" w:ascii="宋体" w:hAnsi="宋体" w:eastAsia="宋体" w:cs="宋体"/>
          <w:b w:val="0"/>
          <w:bCs/>
          <w:i/>
          <w:iCs/>
          <w:color w:val="auto"/>
          <w:sz w:val="21"/>
          <w:szCs w:val="21"/>
          <w:highlight w:val="none"/>
          <w:u w:val="single"/>
          <w:lang w:val="en-US" w:eastAsia="zh-CN"/>
        </w:rPr>
        <w:t xml:space="preserve">以</w:t>
      </w:r>
      <w:r>
        <w:rPr>
          <w:rFonts w:hint="eastAsia" w:ascii="宋体" w:hAnsi="宋体" w:eastAsia="宋体" w:cs="宋体"/>
          <w:b w:val="0"/>
          <w:bCs/>
          <w:i/>
          <w:iCs/>
          <w:color w:val="auto"/>
          <w:sz w:val="21"/>
          <w:szCs w:val="21"/>
          <w:highlight w:val="none"/>
          <w:u w:val="single"/>
          <w:lang w:eastAsia="zh-CN"/>
        </w:rPr>
        <w:t xml:space="preserve">及所投</w:t>
      </w:r>
      <w:r>
        <w:rPr>
          <w:rFonts w:hint="eastAsia" w:ascii="宋体" w:hAnsi="宋体" w:eastAsia="宋体" w:cs="宋体"/>
          <w:b w:val="0"/>
          <w:bCs/>
          <w:i/>
          <w:iCs/>
          <w:color w:val="auto"/>
          <w:sz w:val="21"/>
          <w:szCs w:val="21"/>
          <w:highlight w:val="none"/>
          <w:u w:val="single"/>
          <w:lang w:val="en-US" w:eastAsia="zh-CN"/>
        </w:rPr>
        <w:t xml:space="preserve">任意一项</w:t>
      </w:r>
      <w:r>
        <w:rPr>
          <w:rFonts w:hint="eastAsia" w:ascii="宋体" w:hAnsi="宋体" w:eastAsia="宋体" w:cs="宋体"/>
          <w:b w:val="0"/>
          <w:bCs/>
          <w:i/>
          <w:iCs/>
          <w:color w:val="auto"/>
          <w:sz w:val="21"/>
          <w:szCs w:val="21"/>
          <w:highlight w:val="none"/>
          <w:u w:val="single"/>
          <w:lang w:eastAsia="zh-CN"/>
        </w:rPr>
        <w:t xml:space="preserve">产品</w:t>
      </w:r>
      <w:r>
        <w:rPr>
          <w:rFonts w:hint="eastAsia" w:ascii="宋体" w:hAnsi="宋体" w:eastAsia="宋体" w:cs="宋体"/>
          <w:b w:val="0"/>
          <w:bCs/>
          <w:i/>
          <w:iCs/>
          <w:color w:val="auto"/>
          <w:sz w:val="21"/>
          <w:szCs w:val="21"/>
          <w:highlight w:val="none"/>
          <w:u w:val="single"/>
          <w:lang w:val="en-US" w:eastAsia="zh-CN"/>
        </w:rPr>
        <w:t xml:space="preserve">的</w:t>
      </w:r>
      <w:r>
        <w:rPr>
          <w:rFonts w:hint="eastAsia" w:ascii="宋体" w:hAnsi="宋体" w:eastAsia="宋体" w:cs="宋体"/>
          <w:b w:val="0"/>
          <w:bCs/>
          <w:i/>
          <w:iCs/>
          <w:color w:val="auto"/>
          <w:sz w:val="21"/>
          <w:szCs w:val="21"/>
          <w:highlight w:val="none"/>
          <w:u w:val="single"/>
          <w:lang w:eastAsia="zh-CN"/>
        </w:rPr>
        <w:t xml:space="preserve">生产企业</w:t>
      </w:r>
      <w:r>
        <w:rPr>
          <w:rFonts w:hint="eastAsia" w:ascii="宋体" w:hAnsi="宋体" w:eastAsia="宋体" w:cs="宋体"/>
          <w:b w:val="0"/>
          <w:bCs/>
          <w:i/>
          <w:iCs/>
          <w:color w:val="auto"/>
          <w:sz w:val="21"/>
          <w:szCs w:val="21"/>
          <w:highlight w:val="none"/>
          <w:u w:val="single"/>
          <w:lang w:val="en-US" w:eastAsia="zh-CN"/>
        </w:rPr>
        <w:t xml:space="preserve">有效的</w:t>
      </w:r>
      <w:r>
        <w:rPr>
          <w:rFonts w:hint="eastAsia" w:ascii="宋体" w:hAnsi="宋体" w:eastAsia="宋体" w:cs="宋体"/>
          <w:b w:val="0"/>
          <w:bCs/>
          <w:i/>
          <w:iCs/>
          <w:color w:val="auto"/>
          <w:sz w:val="21"/>
          <w:szCs w:val="21"/>
          <w:highlight w:val="none"/>
          <w:u w:val="single"/>
          <w:lang w:eastAsia="zh-CN"/>
        </w:rPr>
        <w:t xml:space="preserve">《药品生产许可证》（许可范围需包含中药饮片）。</w:t>
      </w:r>
      <w:r>
        <w:rPr>
          <w:rFonts w:hint="eastAsia" w:ascii="宋体" w:hAnsi="宋体" w:eastAsia="宋体" w:cs="宋体"/>
          <w:b/>
          <w:bCs w:val="0"/>
          <w:i/>
          <w:iCs/>
          <w:color w:val="auto"/>
          <w:sz w:val="21"/>
          <w:szCs w:val="21"/>
          <w:highlight w:val="none"/>
          <w:u w:val="single"/>
          <w:lang w:eastAsia="zh-CN"/>
        </w:rPr>
        <w:t xml:space="preserve">（复印件加盖投标人公章）</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color w:val="auto"/>
          <w:sz w:val="21"/>
          <w:szCs w:val="21"/>
          <w:highlight w:val="none"/>
          <w:lang w:eastAsia="zh-CN"/>
        </w:rPr>
        <w:t xml:space="preserve">：</w:t>
      </w:r>
      <w:r/>
    </w:p>
    <w:p>
      <w:pPr>
        <w:numPr>
          <w:ilvl w:val="0"/>
          <w:numId w:val="7"/>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eastAsia="zh-CN"/>
        </w:rPr>
        <w:t xml:space="preserve">中小企业政策：</w:t>
      </w:r>
      <w:r>
        <w:rPr>
          <w:rFonts w:hint="eastAsia" w:ascii="宋体" w:hAnsi="宋体" w:cs="宋体"/>
          <w:b w:val="0"/>
          <w:bCs/>
          <w:i/>
          <w:iCs/>
          <w:color w:val="auto"/>
          <w:sz w:val="21"/>
          <w:szCs w:val="21"/>
          <w:highlight w:val="none"/>
          <w:u w:val="single"/>
          <w:lang w:val="en-US" w:eastAsia="zh-CN"/>
        </w:rPr>
        <w:t xml:space="preserve">采购包1、采购包2：</w:t>
      </w:r>
      <w:r>
        <w:rPr>
          <w:rFonts w:hint="eastAsia" w:ascii="宋体" w:hAnsi="宋体" w:eastAsia="宋体" w:cs="宋体"/>
          <w:i/>
          <w:iCs/>
          <w:color w:val="auto"/>
          <w:sz w:val="21"/>
          <w:szCs w:val="21"/>
          <w:highlight w:val="none"/>
          <w:u w:val="single"/>
        </w:rPr>
        <w:t xml:space="preserve">按照《政府采购促进中小企业发展管理办法》第</w:t>
      </w:r>
      <w:r>
        <w:rPr>
          <w:rFonts w:hint="eastAsia" w:ascii="宋体" w:hAnsi="宋体" w:eastAsia="宋体" w:cs="宋体"/>
          <w:i/>
          <w:iCs/>
          <w:color w:val="auto"/>
          <w:sz w:val="21"/>
          <w:szCs w:val="21"/>
          <w:highlight w:val="none"/>
          <w:u w:val="single"/>
          <w:lang w:val="en-US" w:eastAsia="zh-CN"/>
        </w:rPr>
        <w:t xml:space="preserve">六</w:t>
      </w:r>
      <w:r>
        <w:rPr>
          <w:rFonts w:hint="eastAsia" w:ascii="宋体" w:hAnsi="宋体" w:eastAsia="宋体" w:cs="宋体"/>
          <w:i/>
          <w:iCs/>
          <w:color w:val="auto"/>
          <w:sz w:val="21"/>
          <w:szCs w:val="21"/>
          <w:highlight w:val="none"/>
          <w:u w:val="single"/>
        </w:rPr>
        <w:t xml:space="preserve">条</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三</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项规定，本项目不专门面向中小企业预留采购份额。</w:t>
      </w:r>
      <w:r/>
    </w:p>
    <w:p>
      <w:pPr>
        <w:numPr>
          <w:ilvl w:val="0"/>
          <w:numId w:val="7"/>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落实政府采购政策的资格要求：</w:t>
      </w:r>
      <w:r>
        <w:rPr>
          <w:rFonts w:hint="eastAsia" w:ascii="宋体" w:hAnsi="宋体" w:eastAsia="宋体" w:cs="宋体"/>
          <w:b w:val="0"/>
          <w:bCs/>
          <w:i/>
          <w:iCs/>
          <w:color w:val="auto"/>
          <w:sz w:val="21"/>
          <w:szCs w:val="21"/>
          <w:highlight w:val="none"/>
          <w:u w:val="single"/>
          <w:lang w:val="en-US" w:eastAsia="zh-CN"/>
        </w:rPr>
        <w:t xml:space="preserve">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（四）拒绝下述供应商参加本次采购活动：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（1）供应商单位负责人为同一人或者存在直接控股、管理关系的不同供应商，不得参加同一合同项下的政府采购活动。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（2）凡为采购项目提供整体设计、规范编制或者项目管理、监理、检测等服务的供应商，不得再参加该项目的其他采购活动。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（3）供应商被“信用中国”网站、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（五）现场考察或召开答疑会：无</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联合体投标；</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进口产品投标。</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四、招标文件提供信息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投标邀请</w:t>
      </w:r>
      <w:r>
        <w:rPr>
          <w:rFonts w:hint="eastAsia" w:ascii="宋体" w:hAnsi="宋体" w:eastAsia="宋体" w:cs="宋体"/>
          <w:color w:val="auto"/>
          <w:sz w:val="21"/>
          <w:szCs w:val="21"/>
          <w:highlight w:val="none"/>
        </w:rPr>
        <w:t xml:space="preserve">及招标文件公告期限：自</w:t>
      </w:r>
      <w:r>
        <w:rPr>
          <w:rFonts w:hint="eastAsia" w:ascii="宋体" w:hAnsi="宋体" w:eastAsia="宋体" w:cs="宋体"/>
          <w:color w:val="auto"/>
          <w:sz w:val="21"/>
          <w:szCs w:val="21"/>
          <w:highlight w:val="none"/>
          <w:lang w:eastAsia="zh-CN"/>
        </w:rPr>
        <w:t xml:space="preserve">投标邀请</w:t>
      </w:r>
      <w:r>
        <w:rPr>
          <w:rFonts w:hint="eastAsia" w:ascii="宋体" w:hAnsi="宋体" w:eastAsia="宋体" w:cs="宋体"/>
          <w:color w:val="auto"/>
          <w:sz w:val="21"/>
          <w:szCs w:val="21"/>
          <w:highlight w:val="none"/>
        </w:rPr>
        <w:t xml:space="preserve">在 “扬州大学附属医院网</w:t>
      </w:r>
      <w:r>
        <w:rPr>
          <w:rFonts w:hint="eastAsia" w:ascii="宋体" w:hAnsi="宋体" w:eastAsia="宋体" w:cs="宋体"/>
          <w:color w:val="auto"/>
          <w:sz w:val="21"/>
          <w:szCs w:val="21"/>
          <w:highlight w:val="none"/>
          <w:lang w:eastAsia="zh-CN"/>
        </w:rPr>
        <w:t xml:space="preserve">”“江苏省政府采购网”“</w:t>
      </w:r>
      <w:r>
        <w:rPr>
          <w:rFonts w:hint="eastAsia" w:ascii="宋体" w:hAnsi="宋体" w:eastAsia="宋体" w:cs="宋体"/>
          <w:color w:val="auto"/>
          <w:sz w:val="21"/>
          <w:szCs w:val="21"/>
          <w:highlight w:val="none"/>
        </w:rPr>
        <w:t xml:space="preserve">中国政府采购网”发布之日起5个工作日。招标文件在“扬州大学附属医院网</w:t>
      </w:r>
      <w:r>
        <w:rPr>
          <w:rFonts w:hint="eastAsia" w:ascii="宋体" w:hAnsi="宋体" w:eastAsia="宋体" w:cs="宋体"/>
          <w:color w:val="auto"/>
          <w:sz w:val="21"/>
          <w:szCs w:val="21"/>
          <w:highlight w:val="none"/>
          <w:lang w:eastAsia="zh-CN"/>
        </w:rPr>
        <w:t xml:space="preserve">”“江苏省政府采购网”“</w:t>
      </w:r>
      <w:r>
        <w:rPr>
          <w:rFonts w:hint="eastAsia" w:ascii="宋体" w:hAnsi="宋体" w:eastAsia="宋体" w:cs="宋体"/>
          <w:color w:val="auto"/>
          <w:sz w:val="21"/>
          <w:szCs w:val="21"/>
          <w:highlight w:val="none"/>
        </w:rPr>
        <w:t xml:space="preserve">中国政府采购网”上下载，投标人如确定参加投标，请如实填写《供应商参加投标确认函》，填写打印后加盖公章，拍照或扫描发送至邮箱（电子邮箱：376671107@qq.com，邮件标题备注企业全称+项目简称，联系电话：0514-82129116）。如供应商未按上述要求去做，将自行承担所产生的风险。</w:t>
      </w:r>
      <w:r/>
    </w:p>
    <w:p>
      <w:pPr>
        <w:ind w:left="0"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五、提交投标文件截止时间、开标时间和地点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提交投标文件截止时间：</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上午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0（北京时间）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上午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0（北京时间）</w:t>
      </w:r>
      <w:r/>
    </w:p>
    <w:p>
      <w:pPr>
        <w:pStyle w:val="764"/>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开标地点：江苏苏维工程管理有限公司三楼开标四室（</w:t>
      </w:r>
      <w:r>
        <w:rPr>
          <w:rFonts w:hint="eastAsia" w:ascii="宋体" w:hAnsi="宋体" w:eastAsia="宋体" w:cs="宋体"/>
          <w:color w:val="auto"/>
          <w:sz w:val="21"/>
          <w:szCs w:val="21"/>
          <w:highlight w:val="none"/>
          <w:lang w:eastAsia="zh-CN"/>
        </w:rPr>
        <w:t xml:space="preserve">扬州市邗江区翠岗路48号</w:t>
      </w:r>
      <w:r>
        <w:rPr>
          <w:rFonts w:hint="eastAsia" w:ascii="宋体" w:hAnsi="宋体" w:eastAsia="宋体" w:cs="宋体"/>
          <w:color w:val="auto"/>
          <w:sz w:val="21"/>
          <w:szCs w:val="21"/>
          <w:highlight w:val="none"/>
        </w:rPr>
        <w:t xml:space="preserve">）</w:t>
      </w:r>
      <w:r/>
    </w:p>
    <w:p>
      <w:pPr>
        <w:pStyle w:val="764"/>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提交</w:t>
      </w:r>
      <w:r>
        <w:rPr>
          <w:rFonts w:hint="eastAsia" w:ascii="宋体" w:hAnsi="宋体" w:eastAsia="宋体" w:cs="宋体"/>
          <w:color w:val="auto"/>
          <w:sz w:val="21"/>
          <w:szCs w:val="21"/>
          <w:highlight w:val="none"/>
        </w:rPr>
        <w:t xml:space="preserve">样品接收时间：202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日 </w:t>
      </w:r>
      <w:r>
        <w:rPr>
          <w:rFonts w:hint="eastAsia" w:ascii="宋体" w:hAnsi="宋体" w:cs="宋体"/>
          <w:color w:val="auto"/>
          <w:sz w:val="21"/>
          <w:szCs w:val="21"/>
          <w:highlight w:val="none"/>
          <w:lang w:val="en-US" w:eastAsia="zh-CN"/>
        </w:rPr>
        <w:t xml:space="preserve">下</w:t>
      </w:r>
      <w:r>
        <w:rPr>
          <w:rFonts w:hint="eastAsia" w:ascii="宋体" w:hAnsi="宋体" w:eastAsia="宋体" w:cs="宋体"/>
          <w:color w:val="auto"/>
          <w:sz w:val="21"/>
          <w:szCs w:val="21"/>
          <w:highlight w:val="none"/>
          <w:lang w:val="en-US" w:eastAsia="zh-CN"/>
        </w:rPr>
        <w:t xml:space="preserve">午</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0（北京时间）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提交</w:t>
      </w:r>
      <w:r>
        <w:rPr>
          <w:rFonts w:hint="eastAsia" w:ascii="宋体" w:hAnsi="宋体" w:eastAsia="宋体" w:cs="宋体"/>
          <w:color w:val="auto"/>
          <w:sz w:val="21"/>
          <w:szCs w:val="21"/>
          <w:highlight w:val="none"/>
        </w:rPr>
        <w:t xml:space="preserve">样品截止时间：202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上午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0（北京时间）</w:t>
      </w:r>
      <w:r/>
    </w:p>
    <w:p>
      <w:pPr>
        <w:pStyle w:val="764"/>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样品接收地点：江苏苏维工程管理有限公司二楼</w:t>
      </w:r>
      <w:r>
        <w:rPr>
          <w:rFonts w:hint="eastAsia" w:ascii="宋体" w:hAnsi="宋体" w:eastAsia="宋体" w:cs="宋体"/>
          <w:color w:val="auto"/>
          <w:sz w:val="21"/>
          <w:szCs w:val="21"/>
          <w:highlight w:val="none"/>
          <w:lang w:val="en-US" w:eastAsia="zh-CN"/>
        </w:rPr>
        <w:t xml:space="preserve">样品室</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扬州市邗江区翠岗路48号</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投标文件、样品接收人：陈秋萍、阮玉婷</w:t>
      </w:r>
      <w:r/>
    </w:p>
    <w:p>
      <w:pPr>
        <w:ind w:left="0" w:firstLine="422"/>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注：</w:t>
      </w:r>
      <w:r>
        <w:rPr>
          <w:rFonts w:hint="eastAsia" w:ascii="宋体" w:hAnsi="宋体" w:cs="宋体"/>
          <w:b/>
          <w:bCs/>
          <w:i/>
          <w:iCs/>
          <w:color w:val="auto"/>
          <w:sz w:val="21"/>
          <w:szCs w:val="21"/>
          <w:highlight w:val="none"/>
          <w:u w:val="single"/>
          <w:lang w:val="en-US" w:eastAsia="zh-CN"/>
        </w:rPr>
        <w:t xml:space="preserve">各采购包</w:t>
      </w:r>
      <w:r>
        <w:rPr>
          <w:rFonts w:hint="eastAsia" w:ascii="宋体" w:hAnsi="宋体" w:eastAsia="宋体" w:cs="宋体"/>
          <w:b/>
          <w:bCs/>
          <w:i/>
          <w:iCs/>
          <w:color w:val="auto"/>
          <w:sz w:val="21"/>
          <w:szCs w:val="21"/>
          <w:highlight w:val="none"/>
          <w:u w:val="single"/>
        </w:rPr>
        <w:t xml:space="preserve">投标人须由法定代表人或其授权委托人现场参加投标并递交投标文件，否则投标文件不予接收。递交投标文件时现场核查法定代表人或授权委托人身份证原件。</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26" w:name="_Toc27656"/>
      <w:r/>
      <w:bookmarkStart w:id="27" w:name="_Toc12966"/>
      <w:r/>
      <w:bookmarkStart w:id="28" w:name="_Toc10814"/>
      <w:r>
        <w:rPr>
          <w:rFonts w:hint="eastAsia" w:ascii="宋体" w:hAnsi="宋体" w:eastAsia="宋体" w:cs="宋体"/>
          <w:b/>
          <w:bCs/>
          <w:color w:val="auto"/>
          <w:sz w:val="21"/>
          <w:szCs w:val="21"/>
          <w:highlight w:val="none"/>
        </w:rPr>
        <w:t xml:space="preserve">六</w:t>
      </w:r>
      <w:r>
        <w:rPr>
          <w:rFonts w:hint="eastAsia" w:ascii="宋体" w:hAnsi="宋体" w:eastAsia="宋体" w:cs="宋体"/>
          <w:b/>
          <w:color w:val="auto"/>
          <w:sz w:val="21"/>
          <w:szCs w:val="21"/>
          <w:highlight w:val="none"/>
        </w:rPr>
        <w:t xml:space="preserve">、</w:t>
      </w:r>
      <w:bookmarkEnd w:id="26"/>
      <w:r/>
      <w:bookmarkEnd w:id="27"/>
      <w:r/>
      <w:bookmarkEnd w:id="28"/>
      <w:r/>
      <w:bookmarkStart w:id="29" w:name="_Toc7452"/>
      <w:r/>
      <w:bookmarkStart w:id="30" w:name="_Toc11952"/>
      <w:r/>
      <w:bookmarkStart w:id="31" w:name="_Toc3036"/>
      <w:r>
        <w:rPr>
          <w:rFonts w:hint="eastAsia" w:ascii="宋体" w:hAnsi="宋体" w:eastAsia="宋体" w:cs="宋体"/>
          <w:b/>
          <w:color w:val="auto"/>
          <w:sz w:val="21"/>
          <w:szCs w:val="21"/>
          <w:highlight w:val="none"/>
        </w:rPr>
        <w:t xml:space="preserve">本次招标联系事项</w:t>
      </w:r>
      <w:bookmarkEnd w:id="29"/>
      <w:r/>
      <w:bookmarkEnd w:id="30"/>
      <w:r/>
      <w:bookmarkEnd w:id="31"/>
      <w:r/>
      <w:r/>
    </w:p>
    <w:p>
      <w:pPr>
        <w:pStyle w:val="76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）采购人信息</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称：扬州大学附属医院</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址：扬州市邗江中路368号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张</w:t>
      </w:r>
      <w:r>
        <w:rPr>
          <w:rFonts w:hint="eastAsia" w:ascii="宋体" w:hAnsi="宋体" w:eastAsia="宋体" w:cs="宋体"/>
          <w:color w:val="auto"/>
          <w:sz w:val="21"/>
          <w:szCs w:val="21"/>
          <w:highlight w:val="none"/>
        </w:rPr>
        <w:t xml:space="preserve">老师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0514-8209955</w:t>
      </w:r>
      <w:r>
        <w:rPr>
          <w:rFonts w:hint="eastAsia" w:ascii="宋体" w:hAnsi="宋体" w:eastAsia="宋体" w:cs="宋体"/>
          <w:color w:val="auto"/>
          <w:sz w:val="21"/>
          <w:szCs w:val="21"/>
          <w:highlight w:val="none"/>
          <w:lang w:val="en-US" w:eastAsia="zh-CN"/>
        </w:rPr>
        <w:t xml:space="preserve">2</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）代理机构信息</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称：江苏苏维工程管理有限公司</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扬州市邗江区翠岗路48号</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联系人：陈秋萍、阮玉婷</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联系方式：0514-82129116</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、投标文件制作份数要求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各采购包</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纸质版一式柒份（壹份正本、陆份副本）、电子版壹份（一般应为U盘或光盘形式、随纸质正本文件一并提交，电子版中需额外提供一份与投标人在投标文件中针对本项目的分项报价表一致的excel格式的报价表）。当电子版文件和纸质正本文件不一致时，以纸质正本文件为准。电子版文件用于辅助评标和平台存档，投标人需承担前述不一致造成的不利后果。每份投标文件须清楚标明“正本”或“副本”字样。一旦正本和副本不符，以正本为准。</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其他补充事宜</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
          <w:i/>
          <w:iCs/>
          <w:color w:val="auto"/>
          <w:sz w:val="21"/>
          <w:szCs w:val="21"/>
          <w:highlight w:val="none"/>
          <w:u w:val="singl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w:t>
      </w:r>
      <w:r>
        <w:rPr>
          <w:rFonts w:hint="eastAsia" w:ascii="宋体" w:hAnsi="宋体" w:eastAsia="宋体" w:cs="宋体"/>
          <w:b/>
          <w:i/>
          <w:iCs/>
          <w:color w:val="auto"/>
          <w:sz w:val="21"/>
          <w:szCs w:val="21"/>
          <w:highlight w:val="none"/>
          <w:u w:val="single"/>
        </w:rPr>
        <w:t xml:space="preserve">本项目招标文件中所有斜体下划线部分为实质性条款，如不满足，则为无效投标。</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为落实好政府采购履约资金扶持政策，中标/成交供应商可凭政府采购合同办理融资贷款，详见</w:t>
      </w:r>
      <w:r>
        <w:rPr>
          <w:rFonts w:hint="eastAsia" w:ascii="宋体" w:hAnsi="宋体" w:eastAsia="宋体" w:cs="宋体"/>
          <w:bCs/>
          <w:color w:val="auto"/>
          <w:sz w:val="21"/>
          <w:szCs w:val="21"/>
          <w:highlight w:val="none"/>
          <w:lang w:eastAsia="zh-CN"/>
        </w:rPr>
        <w:t xml:space="preserve">江苏省政府采购网</w:t>
      </w:r>
      <w:r>
        <w:rPr>
          <w:rFonts w:hint="eastAsia" w:ascii="宋体" w:hAnsi="宋体" w:eastAsia="宋体" w:cs="宋体"/>
          <w:bCs/>
          <w:color w:val="auto"/>
          <w:sz w:val="21"/>
          <w:szCs w:val="21"/>
          <w:highlight w:val="none"/>
        </w:rPr>
        <w:t xml:space="preserve">“政采贷”专栏。</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供应商对于所投产品的包装应按照“财办库〔2020〕123号《关于印发商品包装政府采购需求标准（试行）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）有关本次招标的事项若存在变动或修改，敬请及时关注“扬州大学附属医院网</w:t>
      </w:r>
      <w:r>
        <w:rPr>
          <w:rFonts w:hint="eastAsia" w:ascii="宋体" w:hAnsi="宋体" w:eastAsia="宋体" w:cs="宋体"/>
          <w:color w:val="auto"/>
          <w:sz w:val="21"/>
          <w:szCs w:val="21"/>
          <w:highlight w:val="none"/>
          <w:lang w:eastAsia="zh-CN"/>
        </w:rPr>
        <w:t xml:space="preserve">”“江苏省政府采购网”“</w:t>
      </w:r>
      <w:r>
        <w:rPr>
          <w:rFonts w:hint="eastAsia" w:ascii="宋体" w:hAnsi="宋体" w:eastAsia="宋体" w:cs="宋体"/>
          <w:color w:val="auto"/>
          <w:sz w:val="21"/>
          <w:szCs w:val="21"/>
          <w:highlight w:val="none"/>
        </w:rPr>
        <w:t xml:space="preserve">中国政府采购网”布的更正公告。</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）本次招标不收取投标保证金。</w:t>
      </w:r>
      <w:r/>
    </w:p>
    <w:p>
      <w:pPr>
        <w:ind w:left="0"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江苏苏维工程管理有限公司</w:t>
      </w:r>
      <w:bookmarkEnd w:id="19"/>
      <w:r/>
      <w:r/>
    </w:p>
    <w:p>
      <w:pPr>
        <w:ind w:left="0"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p>
      <w:pPr>
        <w:pStyle w:val="748"/>
        <w:jc w:val="center"/>
        <w:rPr>
          <w:rFonts w:hint="eastAsia"/>
          <w:color w:val="auto"/>
          <w:highlight w:val="none"/>
        </w:rPr>
      </w:pPr>
      <w:r/>
      <w:bookmarkStart w:id="32" w:name="_Toc497133091"/>
      <w:r/>
      <w:bookmarkStart w:id="33" w:name="_Toc6059"/>
      <w:r>
        <w:rPr>
          <w:rFonts w:hint="eastAsia"/>
          <w:color w:val="auto"/>
          <w:highlight w:val="none"/>
        </w:rPr>
        <w:t xml:space="preserve">第二章 投标人须知</w:t>
      </w:r>
      <w:bookmarkEnd w:id="32"/>
      <w:r/>
      <w:bookmarkEnd w:id="33"/>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4" w:name="_Toc458694821"/>
      <w:r/>
      <w:bookmarkStart w:id="35" w:name="_Toc513029204"/>
      <w:r/>
      <w:bookmarkStart w:id="36" w:name="_Toc16938520"/>
      <w:r/>
      <w:bookmarkStart w:id="37" w:name="_Toc20823276"/>
      <w:r>
        <w:rPr>
          <w:rFonts w:hint="eastAsia" w:ascii="宋体" w:hAnsi="宋体" w:eastAsia="宋体" w:cs="宋体"/>
          <w:bCs w:val="0"/>
          <w:color w:val="auto"/>
          <w:sz w:val="21"/>
          <w:szCs w:val="21"/>
          <w:highlight w:val="none"/>
          <w:lang w:eastAsia="zh-CN"/>
        </w:rPr>
        <w:t xml:space="preserve">1.</w:t>
      </w:r>
      <w:bookmarkEnd w:id="34"/>
      <w:r>
        <w:rPr>
          <w:rFonts w:hint="eastAsia" w:ascii="宋体" w:hAnsi="宋体" w:eastAsia="宋体" w:cs="宋体"/>
          <w:bCs w:val="0"/>
          <w:color w:val="auto"/>
          <w:sz w:val="21"/>
          <w:szCs w:val="21"/>
          <w:highlight w:val="none"/>
        </w:rPr>
        <w:t xml:space="preserve">招标方式</w:t>
      </w:r>
      <w:bookmarkEnd w:id="35"/>
      <w:r/>
      <w:bookmarkEnd w:id="36"/>
      <w:r/>
      <w:bookmarkEnd w:id="37"/>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本次招标采取公开招标方式，本招标文件仅适用</w:t>
      </w:r>
      <w:r>
        <w:rPr>
          <w:rFonts w:hint="eastAsia" w:ascii="宋体" w:hAnsi="宋体" w:cs="宋体"/>
          <w:color w:val="auto"/>
          <w:sz w:val="21"/>
          <w:szCs w:val="21"/>
          <w:highlight w:val="none"/>
          <w:lang w:eastAsia="zh-CN"/>
        </w:rPr>
        <w:t xml:space="preserve">JSZC-320000-SWGC-G2026-0008</w:t>
      </w:r>
      <w:r>
        <w:rPr>
          <w:rFonts w:hint="eastAsia" w:ascii="宋体" w:hAnsi="宋体" w:eastAsia="宋体" w:cs="宋体"/>
          <w:color w:val="auto"/>
          <w:sz w:val="21"/>
          <w:szCs w:val="21"/>
          <w:highlight w:val="none"/>
        </w:rPr>
        <w:t xml:space="preserve">号项目。</w:t>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8" w:name="_Toc513029205"/>
      <w:r/>
      <w:bookmarkStart w:id="39" w:name="_Toc20823277"/>
      <w:r/>
      <w:bookmarkStart w:id="40" w:name="_Toc16938521"/>
      <w:r>
        <w:rPr>
          <w:rFonts w:hint="eastAsia" w:ascii="宋体" w:hAnsi="宋体" w:eastAsia="宋体" w:cs="宋体"/>
          <w:bCs w:val="0"/>
          <w:color w:val="auto"/>
          <w:sz w:val="21"/>
          <w:szCs w:val="21"/>
          <w:highlight w:val="none"/>
          <w:lang w:eastAsia="zh-CN"/>
        </w:rPr>
        <w:t xml:space="preserve">2.</w:t>
      </w:r>
      <w:r>
        <w:rPr>
          <w:rFonts w:hint="eastAsia" w:ascii="宋体" w:hAnsi="宋体" w:eastAsia="宋体" w:cs="宋体"/>
          <w:bCs w:val="0"/>
          <w:color w:val="auto"/>
          <w:sz w:val="21"/>
          <w:szCs w:val="21"/>
          <w:highlight w:val="none"/>
        </w:rPr>
        <w:t xml:space="preserve">投标人</w:t>
      </w:r>
      <w:r/>
    </w:p>
    <w:p>
      <w:pPr>
        <w:pStyle w:val="751"/>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本招标文件中“供应商”，即“投标人”，是指参加投标竞争，并符合招标文件规定资格条件的法人。</w:t>
      </w:r>
      <w:r/>
    </w:p>
    <w:p>
      <w:pPr>
        <w:pStyle w:val="751"/>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2.2合格的投标人</w:t>
      </w:r>
      <w:bookmarkEnd w:id="38"/>
      <w:r/>
      <w:bookmarkEnd w:id="39"/>
      <w:r/>
      <w:bookmarkEnd w:id="40"/>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满足</w:t>
      </w:r>
      <w:r>
        <w:rPr>
          <w:rFonts w:hint="eastAsia" w:ascii="宋体" w:hAnsi="宋体" w:eastAsia="宋体" w:cs="宋体"/>
          <w:color w:val="auto"/>
          <w:sz w:val="21"/>
          <w:szCs w:val="21"/>
          <w:highlight w:val="none"/>
          <w:lang w:val="en-US" w:eastAsia="zh-CN"/>
        </w:rPr>
        <w:t xml:space="preserve">投标邀请</w:t>
      </w:r>
      <w:r>
        <w:rPr>
          <w:rFonts w:hint="eastAsia" w:ascii="宋体" w:hAnsi="宋体" w:eastAsia="宋体" w:cs="宋体"/>
          <w:color w:val="auto"/>
          <w:sz w:val="21"/>
          <w:szCs w:val="21"/>
          <w:highlight w:val="none"/>
        </w:rPr>
        <w:t xml:space="preserve">中供应商的资格条件要求的规定。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满足本文件实质性条款的规定。</w:t>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41" w:name="_Toc20823278"/>
      <w:r/>
      <w:bookmarkStart w:id="42" w:name="_Toc16938522"/>
      <w:r/>
      <w:bookmarkStart w:id="43" w:name="_Toc513029206"/>
      <w:r>
        <w:rPr>
          <w:rFonts w:hint="eastAsia" w:ascii="宋体" w:hAnsi="宋体" w:eastAsia="宋体" w:cs="宋体"/>
          <w:bCs w:val="0"/>
          <w:color w:val="auto"/>
          <w:sz w:val="21"/>
          <w:szCs w:val="21"/>
          <w:highlight w:val="none"/>
          <w:lang w:eastAsia="zh-CN"/>
        </w:rPr>
        <w:t xml:space="preserve">3.</w:t>
      </w:r>
      <w:r>
        <w:rPr>
          <w:rFonts w:hint="eastAsia" w:ascii="宋体" w:hAnsi="宋体" w:eastAsia="宋体" w:cs="宋体"/>
          <w:bCs w:val="0"/>
          <w:color w:val="auto"/>
          <w:sz w:val="21"/>
          <w:szCs w:val="21"/>
          <w:highlight w:val="none"/>
        </w:rPr>
        <w:t xml:space="preserve">适用法律</w:t>
      </w:r>
      <w:bookmarkEnd w:id="41"/>
      <w:r/>
      <w:bookmarkEnd w:id="42"/>
      <w:r/>
      <w:bookmarkEnd w:id="43"/>
      <w:r/>
      <w:r/>
    </w:p>
    <w:p>
      <w:pPr>
        <w:pStyle w:val="751"/>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3.1 本次招标及由此产生的合同受中华人民共和国有关的法律法规制约和保护。</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投标费用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4.1</w:t>
      </w:r>
      <w:r>
        <w:rPr>
          <w:rFonts w:hint="eastAsia" w:ascii="宋体" w:hAnsi="宋体" w:eastAsia="宋体" w:cs="宋体"/>
          <w:color w:val="auto"/>
          <w:sz w:val="21"/>
          <w:szCs w:val="21"/>
          <w:highlight w:val="none"/>
        </w:rPr>
        <w:t xml:space="preserve"> 投标人应自行承担所有与参加投标有关的费用，无论投标过程中的做法和结果如何，代理机构在任何情况下均无义务和责任承担这些费用。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4.2本次采购（招标）不收取文件工本费。</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4.3本次采购由</w:t>
      </w:r>
      <w:r>
        <w:rPr>
          <w:rFonts w:hint="eastAsia" w:ascii="宋体" w:hAnsi="宋体" w:cs="宋体"/>
          <w:b/>
          <w:bCs/>
          <w:color w:val="auto"/>
          <w:sz w:val="21"/>
          <w:szCs w:val="21"/>
          <w:highlight w:val="none"/>
          <w:lang w:val="en-US" w:eastAsia="zh-CN"/>
        </w:rPr>
        <w:t xml:space="preserve">各采购包</w:t>
      </w:r>
      <w:r>
        <w:rPr>
          <w:rFonts w:hint="eastAsia" w:ascii="宋体" w:hAnsi="宋体" w:eastAsia="宋体" w:cs="宋体"/>
          <w:b/>
          <w:bCs/>
          <w:color w:val="auto"/>
          <w:sz w:val="21"/>
          <w:szCs w:val="21"/>
          <w:highlight w:val="none"/>
        </w:rPr>
        <w:t xml:space="preserve">中标人在领取中标通知书前一次性支付给招标代理机构代理服务费。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w:t>
      </w:r>
      <w:r>
        <w:rPr>
          <w:rFonts w:hint="eastAsia" w:ascii="宋体" w:hAnsi="宋体" w:eastAsia="宋体" w:cs="宋体"/>
          <w:b/>
          <w:bCs/>
          <w:color w:val="auto"/>
          <w:sz w:val="21"/>
          <w:szCs w:val="21"/>
          <w:highlight w:val="none"/>
        </w:rPr>
        <w:t xml:space="preserve">包一8000元，包二5550元</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（2）代理服务费支付方式：一次性以电汇或转账形式支付。</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报价中单列，包含在</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总价中，由中标人支付给代理机构。</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招标代理服务费开户银行：中国工商银行扬州雍华府支行</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开户名称：江苏苏维工程管理有限公司</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开户</w:t>
      </w: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号：1108020819100000612</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4.4专家评审费按照《关于规范江苏省政府采购专家评审费标准的通知》（苏财购〔2016〕48号）执行。</w:t>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bCs w:val="0"/>
          <w:color w:val="auto"/>
          <w:sz w:val="21"/>
          <w:szCs w:val="21"/>
          <w:highlight w:val="none"/>
        </w:rPr>
        <w:t xml:space="preserve">招标文件的约束力</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eastAsia="宋体" w:cs="宋体"/>
          <w:color w:val="auto"/>
          <w:sz w:val="21"/>
          <w:szCs w:val="21"/>
          <w:highlight w:val="none"/>
        </w:rPr>
        <w:t xml:space="preserve"> 投标人一旦参加本项目采购活动，即被认为接受了本招标文件的规定和约束。</w:t>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44" w:name="_Toc513029210"/>
      <w:r/>
      <w:bookmarkStart w:id="45" w:name="_Toc16938526"/>
      <w:r/>
      <w:bookmarkStart w:id="46" w:name="_Toc20823282"/>
      <w:r>
        <w:rPr>
          <w:rFonts w:hint="eastAsia" w:ascii="宋体" w:hAnsi="宋体" w:eastAsia="宋体" w:cs="宋体"/>
          <w:bCs w:val="0"/>
          <w:color w:val="auto"/>
          <w:sz w:val="21"/>
          <w:szCs w:val="21"/>
          <w:highlight w:val="none"/>
          <w:lang w:eastAsia="zh-CN"/>
        </w:rPr>
        <w:t xml:space="preserve">6.</w:t>
      </w:r>
      <w:r>
        <w:rPr>
          <w:rFonts w:hint="eastAsia" w:ascii="宋体" w:hAnsi="宋体" w:eastAsia="宋体" w:cs="宋体"/>
          <w:bCs w:val="0"/>
          <w:color w:val="auto"/>
          <w:sz w:val="21"/>
          <w:szCs w:val="21"/>
          <w:highlight w:val="none"/>
        </w:rPr>
        <w:t xml:space="preserve">招标文件构成</w:t>
      </w:r>
      <w:bookmarkEnd w:id="44"/>
      <w:r/>
      <w:bookmarkEnd w:id="45"/>
      <w:r/>
      <w:bookmarkEnd w:id="46"/>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6.1</w:t>
      </w:r>
      <w:r>
        <w:rPr>
          <w:rFonts w:hint="eastAsia" w:ascii="宋体" w:hAnsi="宋体" w:eastAsia="宋体" w:cs="宋体"/>
          <w:color w:val="auto"/>
          <w:sz w:val="21"/>
          <w:szCs w:val="21"/>
          <w:highlight w:val="none"/>
        </w:rPr>
        <w:t xml:space="preserve"> 招标文件由以下部分组成：</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（1）投标邀请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招标的最小单位是包。</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6.3 招标文件如果要求供应商提交备选方案的，供应商可以提交备选方案；否则，备选方案将被拒绝。</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6.4</w:t>
      </w:r>
      <w:r>
        <w:rPr>
          <w:rFonts w:hint="eastAsia" w:ascii="宋体" w:hAnsi="宋体" w:eastAsia="宋体" w:cs="宋体"/>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47" w:name="_Toc462564071"/>
      <w:r/>
      <w:bookmarkStart w:id="48" w:name="_Toc513029212"/>
      <w:r/>
      <w:bookmarkStart w:id="49" w:name="_Toc20823284"/>
      <w:r/>
      <w:bookmarkStart w:id="50" w:name="_Toc16938528"/>
      <w:r>
        <w:rPr>
          <w:rFonts w:hint="eastAsia" w:ascii="宋体" w:hAnsi="宋体" w:eastAsia="宋体" w:cs="宋体"/>
          <w:bCs w:val="0"/>
          <w:color w:val="auto"/>
          <w:sz w:val="21"/>
          <w:szCs w:val="21"/>
          <w:highlight w:val="none"/>
          <w:lang w:val="en-US" w:eastAsia="zh-CN"/>
        </w:rPr>
        <w:t xml:space="preserve">7.</w:t>
      </w:r>
      <w:r>
        <w:rPr>
          <w:rFonts w:hint="eastAsia" w:ascii="宋体" w:hAnsi="宋体" w:eastAsia="宋体" w:cs="宋体"/>
          <w:bCs w:val="0"/>
          <w:color w:val="auto"/>
          <w:sz w:val="21"/>
          <w:szCs w:val="21"/>
          <w:highlight w:val="none"/>
        </w:rPr>
        <w:t xml:space="preserve">招标文件的修改</w:t>
      </w:r>
      <w:bookmarkEnd w:id="47"/>
      <w:r/>
      <w:bookmarkEnd w:id="48"/>
      <w:r/>
      <w:bookmarkEnd w:id="49"/>
      <w:r/>
      <w:bookmarkEnd w:id="50"/>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 在投标截止时间前，代理机构可以对招标文件进行修改。</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.2代理机构在招标文件要求提交投标文件截止时间前，有权决定延长投标截止时间和开标时间，并在原采购信息发布媒体上发布变更公告。</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招标文件的修改将在“扬州大学附属医院网</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江苏省政府采购网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中国政府采购网”公布，补充文件将作为招标文件的组成部分，并对投标人具有约束力。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.4投标人应在投标截止时间前关注原采购信息发布媒体上有关本招标项目有无变更公告，否则所导致的所有不利后果均由投标人自行承担。</w:t>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51" w:name="_Toc462564073"/>
      <w:r/>
      <w:bookmarkStart w:id="52" w:name="_Toc20823286"/>
      <w:r/>
      <w:bookmarkStart w:id="53" w:name="_Toc513029214"/>
      <w:r/>
      <w:bookmarkStart w:id="54" w:name="_Toc16938530"/>
      <w:r>
        <w:rPr>
          <w:rFonts w:hint="eastAsia" w:ascii="宋体" w:hAnsi="宋体" w:eastAsia="宋体" w:cs="宋体"/>
          <w:bCs w:val="0"/>
          <w:color w:val="auto"/>
          <w:sz w:val="21"/>
          <w:szCs w:val="21"/>
          <w:highlight w:val="none"/>
          <w:lang w:val="en-US" w:eastAsia="zh-CN"/>
        </w:rPr>
        <w:t xml:space="preserve">8.</w:t>
      </w:r>
      <w:r>
        <w:rPr>
          <w:rFonts w:hint="eastAsia" w:ascii="宋体" w:hAnsi="宋体" w:eastAsia="宋体" w:cs="宋体"/>
          <w:bCs w:val="0"/>
          <w:color w:val="auto"/>
          <w:sz w:val="21"/>
          <w:szCs w:val="21"/>
          <w:highlight w:val="none"/>
        </w:rPr>
        <w:t xml:space="preserve">投标文件的语言、度量衡单位</w:t>
      </w:r>
      <w:bookmarkEnd w:id="51"/>
      <w:r/>
      <w:bookmarkEnd w:id="52"/>
      <w:r/>
      <w:bookmarkEnd w:id="53"/>
      <w:r/>
      <w:bookmarkEnd w:id="54"/>
      <w:r>
        <w:rPr>
          <w:rFonts w:hint="eastAsia" w:ascii="宋体" w:hAnsi="宋体" w:eastAsia="宋体" w:cs="宋体"/>
          <w:bCs w:val="0"/>
          <w:color w:val="auto"/>
          <w:sz w:val="21"/>
          <w:szCs w:val="21"/>
          <w:highlight w:val="none"/>
        </w:rPr>
        <w:t xml:space="preserve">、货币和编制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 除技术性能另有规定外，投标文件所使用的度量衡单位，均须采用国家法定计量单位。</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.3投标人应使用人民币报价。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.4投标文件应字迹清楚、内容齐全、不得涂改。如有修改，修改处须有投标人加盖公章和法定代表人或其授权代表签字。</w:t>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55" w:name="_Toc16938531"/>
      <w:r/>
      <w:bookmarkStart w:id="56" w:name="_Toc513029215"/>
      <w:r/>
      <w:bookmarkStart w:id="57" w:name="_Toc462564074"/>
      <w:r/>
      <w:bookmarkStart w:id="58" w:name="_Toc20823287"/>
      <w:r>
        <w:rPr>
          <w:rFonts w:hint="eastAsia" w:ascii="宋体" w:hAnsi="宋体" w:eastAsia="宋体" w:cs="宋体"/>
          <w:bCs w:val="0"/>
          <w:color w:val="auto"/>
          <w:sz w:val="21"/>
          <w:szCs w:val="21"/>
          <w:highlight w:val="none"/>
          <w:lang w:val="en-US" w:eastAsia="zh-CN"/>
        </w:rPr>
        <w:t xml:space="preserve">9.</w:t>
      </w:r>
      <w:r>
        <w:rPr>
          <w:rFonts w:hint="eastAsia" w:ascii="宋体" w:hAnsi="宋体" w:eastAsia="宋体" w:cs="宋体"/>
          <w:bCs w:val="0"/>
          <w:color w:val="auto"/>
          <w:sz w:val="21"/>
          <w:szCs w:val="21"/>
          <w:highlight w:val="none"/>
        </w:rPr>
        <w:t xml:space="preserve">投标文件构成</w:t>
      </w:r>
      <w:bookmarkEnd w:id="55"/>
      <w:r/>
      <w:bookmarkEnd w:id="56"/>
      <w:r/>
      <w:bookmarkEnd w:id="57"/>
      <w:r/>
      <w:bookmarkEnd w:id="58"/>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 投标人编写的投标文件至少应包括：资信证明文件、投标产品配置与分项报价表、供货一览表、技术参数响应及偏离表、商务条款响应及偏离表、技术及售后服务承诺书、开标一览表以及评审标准</w:t>
      </w:r>
      <w:r>
        <w:rPr>
          <w:rFonts w:hint="eastAsia" w:ascii="宋体" w:hAnsi="宋体" w:cs="宋体"/>
          <w:color w:val="auto"/>
          <w:sz w:val="21"/>
          <w:szCs w:val="21"/>
          <w:highlight w:val="none"/>
          <w:lang w:eastAsia="zh-CN"/>
        </w:rPr>
        <w:t xml:space="preserve">中</w:t>
      </w:r>
      <w:r>
        <w:rPr>
          <w:rFonts w:hint="eastAsia" w:ascii="宋体" w:hAnsi="宋体" w:eastAsia="宋体" w:cs="宋体"/>
          <w:color w:val="auto"/>
          <w:sz w:val="21"/>
          <w:szCs w:val="21"/>
          <w:highlight w:val="none"/>
        </w:rPr>
        <w:t xml:space="preserve">对应的相关支撑证明材料。</w:t>
      </w:r>
      <w:r/>
    </w:p>
    <w:p>
      <w:pPr>
        <w:pStyle w:val="751"/>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59" w:name="_Toc49090509"/>
      <w:r/>
      <w:bookmarkStart w:id="60" w:name="_Toc513029219"/>
      <w:r/>
      <w:bookmarkStart w:id="61" w:name="_Toc14577357"/>
      <w:r/>
      <w:bookmarkStart w:id="62" w:name="_Toc49090507"/>
      <w:r/>
      <w:bookmarkStart w:id="63" w:name="_Toc513029216"/>
      <w:r/>
      <w:bookmarkStart w:id="64" w:name="_Toc14577354"/>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.2 投标人应将投标文件按顺序装订成册，应逐页编码，不得跳页（包括但不限于证明材料、声明及产品介绍、彩页等），并编制投标文件资料目录。由于编排混乱导致投标文件被误读或漏读，责任由投标人承担。</w:t>
      </w:r>
      <w:r/>
    </w:p>
    <w:p>
      <w:pPr>
        <w:pStyle w:val="751"/>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.3 投标人应当根据招标文件要求编制投标文件，投标文件应对招标文件提出的要求和条件做出实质性响应，并在相应的投标文件中逐条标明满足与否。</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10.</w:t>
      </w:r>
      <w:r>
        <w:rPr>
          <w:rFonts w:hint="eastAsia" w:ascii="宋体" w:hAnsi="宋体" w:eastAsia="宋体" w:cs="宋体"/>
          <w:bCs w:val="0"/>
          <w:color w:val="auto"/>
          <w:sz w:val="21"/>
          <w:szCs w:val="21"/>
          <w:highlight w:val="none"/>
        </w:rPr>
        <w:t xml:space="preserve">证明投标人资格及符合招标文件规定的文件</w:t>
      </w:r>
      <w:bookmarkEnd w:id="59"/>
      <w:r/>
      <w:bookmarkEnd w:id="60"/>
      <w:r/>
      <w:bookmarkEnd w:id="61"/>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.1投标人应按照招标文件要求提交证明文件，证明其及投标标的符合招标文件规定。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招标文件对证明文件无明确形式要求的，证明文件可以以文字资料、图纸和数据等形式提交</w:t>
      </w:r>
      <w:r>
        <w:rPr>
          <w:rFonts w:hint="eastAsia" w:ascii="宋体" w:hAnsi="宋体" w:eastAsia="宋体" w:cs="宋体"/>
          <w:color w:val="auto"/>
          <w:sz w:val="21"/>
          <w:szCs w:val="21"/>
          <w:highlight w:val="none"/>
          <w:lang w:eastAsia="zh-CN"/>
        </w:rPr>
        <w:t xml:space="preserve">。</w:t>
      </w:r>
      <w:bookmarkEnd w:id="62"/>
      <w:r/>
      <w:bookmarkEnd w:id="63"/>
      <w:r/>
      <w:bookmarkEnd w:id="64"/>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65" w:name="_Toc14577355"/>
      <w:r/>
      <w:bookmarkStart w:id="66" w:name="_Toc49090508"/>
      <w:r>
        <w:rPr>
          <w:rFonts w:hint="eastAsia" w:ascii="宋体" w:hAnsi="宋体" w:eastAsia="宋体" w:cs="宋体"/>
          <w:bCs w:val="0"/>
          <w:color w:val="auto"/>
          <w:sz w:val="21"/>
          <w:szCs w:val="21"/>
          <w:highlight w:val="none"/>
          <w:lang w:eastAsia="zh-CN"/>
        </w:rPr>
        <w:t xml:space="preserve">11.</w:t>
      </w:r>
      <w:r>
        <w:rPr>
          <w:rFonts w:hint="eastAsia" w:ascii="宋体" w:hAnsi="宋体" w:eastAsia="宋体" w:cs="宋体"/>
          <w:bCs w:val="0"/>
          <w:color w:val="auto"/>
          <w:sz w:val="21"/>
          <w:szCs w:val="21"/>
          <w:highlight w:val="none"/>
        </w:rPr>
        <w:t xml:space="preserve">投标配置与分项报价</w:t>
      </w:r>
      <w:bookmarkEnd w:id="65"/>
      <w:r>
        <w:rPr>
          <w:rFonts w:hint="eastAsia" w:ascii="宋体" w:hAnsi="宋体" w:eastAsia="宋体" w:cs="宋体"/>
          <w:bCs w:val="0"/>
          <w:color w:val="auto"/>
          <w:sz w:val="21"/>
          <w:szCs w:val="21"/>
          <w:highlight w:val="none"/>
        </w:rPr>
        <w:t xml:space="preserve">表</w:t>
      </w:r>
      <w:bookmarkEnd w:id="66"/>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 投标人应按照招标文件规定格式填报投标配置与分项报价表，在表中标明所提供的设备品牌、规格、型号、原产地、主要部件型号及其功能的中文说明和供货期。每项货物和服务等只允许有一个报价，任何有选择的报价将不予接受。</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 标的物</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采购人需求的货物供应及有关技术服务等</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有关费用处理</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招标报价采用总承包方式，投标人的报价应包括招标文件所确定的招标范围相应货物和服务的供货、加工、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bCs/>
          <w:color w:val="auto"/>
          <w:sz w:val="21"/>
          <w:szCs w:val="21"/>
          <w:highlight w:val="none"/>
        </w:rPr>
        <w:t xml:space="preserve">其它费用处理</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w:t>
      </w:r>
      <w:r>
        <w:rPr>
          <w:rFonts w:hint="eastAsia" w:ascii="宋体" w:hAnsi="宋体" w:eastAsia="宋体" w:cs="宋体"/>
          <w:bCs/>
          <w:color w:val="auto"/>
          <w:sz w:val="21"/>
          <w:szCs w:val="21"/>
          <w:highlight w:val="none"/>
        </w:rPr>
        <w:t xml:space="preserve">投标货币</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投标文件中的货物单价和总价无特殊规定的采用人民币报价，以元为单位标注。</w:t>
      </w:r>
      <w:r>
        <w:rPr>
          <w:rFonts w:hint="eastAsia" w:ascii="宋体" w:hAnsi="宋体" w:eastAsia="宋体" w:cs="宋体"/>
          <w:color w:val="auto"/>
          <w:sz w:val="21"/>
          <w:szCs w:val="21"/>
          <w:highlight w:val="none"/>
        </w:rPr>
        <w:t xml:space="preserve">招标文件中另有规定的按规定执行。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.6</w:t>
      </w:r>
      <w:r>
        <w:rPr>
          <w:rFonts w:hint="eastAsia" w:ascii="宋体" w:hAnsi="宋体" w:eastAsia="宋体" w:cs="宋体"/>
          <w:bCs/>
          <w:color w:val="auto"/>
          <w:sz w:val="21"/>
          <w:szCs w:val="21"/>
          <w:highlight w:val="none"/>
        </w:rPr>
        <w:t xml:space="preserve"> 投标配置与分项报价表上的价格应按下列方式分开填写</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color w:val="auto"/>
          <w:sz w:val="21"/>
          <w:szCs w:val="21"/>
          <w:highlight w:val="none"/>
        </w:rPr>
        <w:t xml:space="preserve">项目总价：包括</w:t>
      </w:r>
      <w:r>
        <w:rPr>
          <w:rFonts w:hint="eastAsia" w:ascii="宋体" w:hAnsi="宋体" w:eastAsia="宋体" w:cs="宋体"/>
          <w:bCs/>
          <w:color w:val="auto"/>
          <w:sz w:val="21"/>
          <w:szCs w:val="21"/>
          <w:highlight w:val="none"/>
        </w:rPr>
        <w:t xml:space="preserve">采购人需求的货物价格</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质量保证费用、培训费用、售后及运营维护等费用，项目在指定地点、环境交付、验收所需费用和所有</w:t>
      </w:r>
      <w:r>
        <w:rPr>
          <w:rFonts w:hint="eastAsia" w:ascii="宋体" w:hAnsi="宋体" w:eastAsia="宋体" w:cs="宋体"/>
          <w:color w:val="auto"/>
          <w:sz w:val="21"/>
          <w:szCs w:val="21"/>
          <w:highlight w:val="none"/>
        </w:rPr>
        <w:t xml:space="preserve">相关税金费用</w:t>
      </w:r>
      <w:r>
        <w:rPr>
          <w:rFonts w:hint="eastAsia" w:ascii="宋体" w:hAnsi="宋体" w:eastAsia="宋体" w:cs="宋体"/>
          <w:bCs/>
          <w:color w:val="auto"/>
          <w:sz w:val="21"/>
          <w:szCs w:val="21"/>
          <w:highlight w:val="none"/>
        </w:rPr>
        <w:t xml:space="preserve">及为完成整个项目所产生的</w:t>
      </w:r>
      <w:r>
        <w:rPr>
          <w:rFonts w:hint="eastAsia" w:ascii="宋体" w:hAnsi="宋体" w:cs="宋体"/>
          <w:bCs/>
          <w:color w:val="auto"/>
          <w:sz w:val="21"/>
          <w:szCs w:val="21"/>
          <w:highlight w:val="none"/>
          <w:lang w:eastAsia="zh-CN"/>
        </w:rPr>
        <w:t xml:space="preserve">其他所有</w:t>
      </w:r>
      <w:r>
        <w:rPr>
          <w:rFonts w:hint="eastAsia" w:ascii="宋体" w:hAnsi="宋体" w:eastAsia="宋体" w:cs="宋体"/>
          <w:bCs/>
          <w:color w:val="auto"/>
          <w:sz w:val="21"/>
          <w:szCs w:val="21"/>
          <w:highlight w:val="none"/>
        </w:rPr>
        <w:t xml:space="preserve">费用。</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项目单价按投标配置及分项报价表中要求填报。</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eastAsia="zh-CN"/>
        </w:rPr>
        <w:t xml:space="preserve">12.</w:t>
      </w:r>
      <w:r>
        <w:rPr>
          <w:rFonts w:hint="eastAsia" w:ascii="宋体" w:hAnsi="宋体" w:eastAsia="宋体" w:cs="宋体"/>
          <w:b/>
          <w:color w:val="auto"/>
          <w:sz w:val="21"/>
          <w:szCs w:val="21"/>
          <w:highlight w:val="none"/>
        </w:rPr>
        <w:t xml:space="preserve">技术参数响应及偏离表、商务条款响应及偏离表及投标货物说明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rPr>
        <w:t xml:space="preserve">.1</w:t>
      </w:r>
      <w:r>
        <w:rPr>
          <w:rFonts w:hint="eastAsia" w:ascii="宋体" w:hAnsi="宋体" w:eastAsia="宋体" w:cs="宋体"/>
          <w:color w:val="auto"/>
          <w:sz w:val="21"/>
          <w:szCs w:val="21"/>
          <w:highlight w:val="none"/>
          <w:lang w:val="zh-CN"/>
        </w:rPr>
        <w:t xml:space="preserve"> 对招标文件中的技术与商务条款要求逐项</w:t>
      </w:r>
      <w:r>
        <w:rPr>
          <w:rFonts w:hint="eastAsia" w:ascii="宋体" w:hAnsi="宋体" w:eastAsia="宋体" w:cs="宋体"/>
          <w:bCs/>
          <w:color w:val="auto"/>
          <w:sz w:val="21"/>
          <w:szCs w:val="21"/>
          <w:highlight w:val="none"/>
        </w:rPr>
        <w:t xml:space="preserve">做出</w:t>
      </w:r>
      <w:r>
        <w:rPr>
          <w:rFonts w:hint="eastAsia" w:ascii="宋体" w:hAnsi="宋体" w:eastAsia="宋体" w:cs="宋体"/>
          <w:color w:val="auto"/>
          <w:sz w:val="21"/>
          <w:szCs w:val="21"/>
          <w:highlight w:val="none"/>
          <w:lang w:val="zh-CN"/>
        </w:rPr>
        <w:t xml:space="preserve">响应或偏离，并说明原因；</w:t>
      </w:r>
      <w:r/>
    </w:p>
    <w:p>
      <w:pPr>
        <w:ind w:left="0" w:firstLine="420"/>
        <w:keepLines w:val="0"/>
        <w:keepNext w:val="0"/>
        <w:pageBreakBefore w:val="0"/>
        <w:spacing w:line="360" w:lineRule="auto"/>
        <w:widowControl w:val="off"/>
        <w:tabs>
          <w:tab w:val="left" w:pos="103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.2 提供参加本项目类似案例及佐证材料；</w:t>
      </w:r>
      <w:r/>
    </w:p>
    <w:p>
      <w:pPr>
        <w:ind w:left="0" w:firstLine="420"/>
        <w:keepLines w:val="0"/>
        <w:keepNext w:val="0"/>
        <w:pageBreakBefore w:val="0"/>
        <w:spacing w:line="360" w:lineRule="auto"/>
        <w:widowControl w:val="off"/>
        <w:tabs>
          <w:tab w:val="left" w:pos="103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.3 特定包里标的物相应的特殊要求佐证材料；</w:t>
      </w:r>
      <w:r/>
    </w:p>
    <w:p>
      <w:pPr>
        <w:ind w:left="0" w:firstLine="420"/>
        <w:keepLines w:val="0"/>
        <w:keepNext w:val="0"/>
        <w:pageBreakBefore w:val="0"/>
        <w:spacing w:line="360" w:lineRule="auto"/>
        <w:widowControl w:val="off"/>
        <w:tabs>
          <w:tab w:val="left" w:pos="103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.4 投标人认为需要的其他技术文件或说明。</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13.</w:t>
      </w:r>
      <w:r>
        <w:rPr>
          <w:rFonts w:hint="eastAsia" w:ascii="宋体" w:hAnsi="宋体" w:eastAsia="宋体" w:cs="宋体"/>
          <w:b/>
          <w:bCs/>
          <w:color w:val="auto"/>
          <w:sz w:val="21"/>
          <w:szCs w:val="21"/>
          <w:highlight w:val="none"/>
        </w:rPr>
        <w:t xml:space="preserve">服务承诺及售后服务机构、人员的情况介绍</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投标人的服务承诺应按不低于招标文件中商务要求的标准。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提供投标人有关售后服务的管理制度、售后服务机构的分布情况、售后服务人员的数量、素质、技术水平及售后服务的反应能力。</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67" w:name="_Toc14577359"/>
      <w:r/>
      <w:bookmarkStart w:id="68" w:name="_Toc49090510"/>
      <w:r>
        <w:rPr>
          <w:rFonts w:hint="eastAsia" w:ascii="宋体" w:hAnsi="宋体" w:eastAsia="宋体" w:cs="宋体"/>
          <w:bCs w:val="0"/>
          <w:color w:val="auto"/>
          <w:sz w:val="21"/>
          <w:szCs w:val="21"/>
          <w:highlight w:val="none"/>
          <w:lang w:eastAsia="zh-CN"/>
        </w:rPr>
        <w:t xml:space="preserve">14.</w:t>
      </w:r>
      <w:r>
        <w:rPr>
          <w:rFonts w:hint="eastAsia" w:ascii="宋体" w:hAnsi="宋体" w:eastAsia="宋体" w:cs="宋体"/>
          <w:bCs w:val="0"/>
          <w:color w:val="auto"/>
          <w:sz w:val="21"/>
          <w:szCs w:val="21"/>
          <w:highlight w:val="none"/>
        </w:rPr>
        <w:t xml:space="preserve">投标函和开标一览表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 投标人应按照招标文件中提供的格式完整、正确填写投标函、开标一览表。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bCs/>
          <w:i/>
          <w:color w:val="auto"/>
          <w:sz w:val="21"/>
          <w:szCs w:val="21"/>
          <w:highlight w:val="none"/>
          <w:u w:val="single"/>
        </w:rPr>
        <w:t xml:space="preserve">开标一览表中的价格应与投标文件中投标配置与分项报价表中的价格一致，如不一致，</w:t>
      </w:r>
      <w:r>
        <w:rPr>
          <w:rFonts w:hint="eastAsia" w:ascii="宋体" w:hAnsi="宋体" w:eastAsia="宋体" w:cs="宋体"/>
          <w:i/>
          <w:color w:val="auto"/>
          <w:sz w:val="21"/>
          <w:szCs w:val="21"/>
          <w:highlight w:val="none"/>
          <w:u w:val="single"/>
        </w:rPr>
        <w:t xml:space="preserve">不作为无效投标处理</w:t>
      </w:r>
      <w:r>
        <w:rPr>
          <w:rFonts w:hint="eastAsia" w:ascii="宋体" w:hAnsi="宋体" w:eastAsia="宋体" w:cs="宋体"/>
          <w:bCs/>
          <w:i/>
          <w:color w:val="auto"/>
          <w:sz w:val="21"/>
          <w:szCs w:val="21"/>
          <w:highlight w:val="none"/>
          <w:u w:val="single"/>
        </w:rPr>
        <w:t xml:space="preserve">，但评标时按开标一览表中价格为准</w:t>
      </w:r>
      <w:r>
        <w:rPr>
          <w:rFonts w:hint="eastAsia" w:ascii="宋体" w:hAnsi="宋体" w:eastAsia="宋体" w:cs="宋体"/>
          <w:b/>
          <w:bCs/>
          <w:i/>
          <w:color w:val="auto"/>
          <w:sz w:val="21"/>
          <w:szCs w:val="21"/>
          <w:highlight w:val="none"/>
          <w:u w:val="single"/>
        </w:rPr>
        <w:t xml:space="preserve">。</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15.</w:t>
      </w:r>
      <w:r>
        <w:rPr>
          <w:rFonts w:hint="eastAsia" w:ascii="宋体" w:hAnsi="宋体" w:eastAsia="宋体" w:cs="宋体"/>
          <w:bCs w:val="0"/>
          <w:color w:val="auto"/>
          <w:sz w:val="21"/>
          <w:szCs w:val="21"/>
          <w:highlight w:val="none"/>
        </w:rPr>
        <w:t xml:space="preserve">投标保证金</w:t>
      </w:r>
      <w:bookmarkEnd w:id="67"/>
      <w:r/>
      <w:bookmarkEnd w:id="68"/>
      <w:r/>
      <w:r/>
    </w:p>
    <w:p>
      <w:pPr>
        <w:pStyle w:val="751"/>
        <w:ind w:left="0" w:firstLine="420"/>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bookmarkStart w:id="69" w:name="_Toc49090511"/>
      <w:r/>
      <w:bookmarkStart w:id="70" w:name="_Toc14577360"/>
      <w:r>
        <w:rPr>
          <w:rFonts w:hint="eastAsia" w:ascii="宋体" w:hAnsi="宋体" w:eastAsia="宋体" w:cs="宋体"/>
          <w:b w:val="0"/>
          <w:color w:val="auto"/>
          <w:sz w:val="21"/>
          <w:szCs w:val="21"/>
          <w:highlight w:val="none"/>
        </w:rPr>
        <w:t xml:space="preserve">无</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16.</w:t>
      </w:r>
      <w:r>
        <w:rPr>
          <w:rFonts w:hint="eastAsia" w:ascii="宋体" w:hAnsi="宋体" w:eastAsia="宋体" w:cs="宋体"/>
          <w:bCs w:val="0"/>
          <w:color w:val="auto"/>
          <w:sz w:val="21"/>
          <w:szCs w:val="21"/>
          <w:highlight w:val="none"/>
        </w:rPr>
        <w:t xml:space="preserve">投标有效期</w:t>
      </w:r>
      <w:bookmarkEnd w:id="69"/>
      <w:r/>
      <w:bookmarkEnd w:id="70"/>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 投标有效期为代理机构规定的开标之日起</w:t>
      </w:r>
      <w:r>
        <w:rPr>
          <w:rFonts w:hint="eastAsia" w:ascii="宋体" w:hAnsi="宋体" w:eastAsia="宋体" w:cs="宋体"/>
          <w:b/>
          <w:color w:val="auto"/>
          <w:sz w:val="21"/>
          <w:szCs w:val="21"/>
          <w:highlight w:val="none"/>
          <w:u w:val="single"/>
        </w:rPr>
        <w:t xml:space="preserve">六十（60）天</w:t>
      </w:r>
      <w:r>
        <w:rPr>
          <w:rFonts w:hint="eastAsia" w:ascii="宋体" w:hAnsi="宋体" w:eastAsia="宋体" w:cs="宋体"/>
          <w:bCs/>
          <w:color w:val="auto"/>
          <w:sz w:val="21"/>
          <w:szCs w:val="21"/>
          <w:highlight w:val="none"/>
        </w:rPr>
        <w:t xml:space="preserve">。投标有效期比规定短的将被视为未实质性响应招标文件。</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w:t>
      </w:r>
      <w:r>
        <w:rPr>
          <w:rFonts w:hint="eastAsia" w:ascii="宋体" w:hAnsi="宋体" w:eastAsia="宋体" w:cs="宋体"/>
          <w:bCs/>
          <w:color w:val="auto"/>
          <w:sz w:val="21"/>
          <w:szCs w:val="21"/>
          <w:highlight w:val="none"/>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同意延长投标有效期的投标人既不能要求也不允许修改其投标文件</w:t>
      </w:r>
      <w:r>
        <w:rPr>
          <w:rFonts w:hint="eastAsia" w:ascii="宋体" w:hAnsi="宋体" w:eastAsia="宋体" w:cs="宋体"/>
          <w:color w:val="auto"/>
          <w:sz w:val="21"/>
          <w:szCs w:val="21"/>
          <w:highlight w:val="none"/>
        </w:rPr>
        <w:t xml:space="preserve">，同时受投标有效期约束的所有权利与义务均延长至新的有效期</w:t>
      </w:r>
      <w:r>
        <w:rPr>
          <w:rFonts w:hint="eastAsia" w:ascii="宋体" w:hAnsi="宋体" w:eastAsia="宋体" w:cs="宋体"/>
          <w:bCs/>
          <w:color w:val="auto"/>
          <w:sz w:val="21"/>
          <w:szCs w:val="21"/>
          <w:highlight w:val="none"/>
        </w:rPr>
        <w:t xml:space="preserve">。</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71" w:name="_Toc14577361"/>
      <w:r/>
      <w:bookmarkStart w:id="72" w:name="_Toc49090512"/>
      <w:r>
        <w:rPr>
          <w:rFonts w:hint="eastAsia" w:ascii="宋体" w:hAnsi="宋体" w:eastAsia="宋体" w:cs="宋体"/>
          <w:bCs w:val="0"/>
          <w:color w:val="auto"/>
          <w:sz w:val="21"/>
          <w:szCs w:val="21"/>
          <w:highlight w:val="none"/>
          <w:lang w:eastAsia="zh-CN"/>
        </w:rPr>
        <w:t xml:space="preserve">17.</w:t>
      </w:r>
      <w:r>
        <w:rPr>
          <w:rFonts w:hint="eastAsia" w:ascii="宋体" w:hAnsi="宋体" w:eastAsia="宋体" w:cs="宋体"/>
          <w:bCs w:val="0"/>
          <w:color w:val="auto"/>
          <w:sz w:val="21"/>
          <w:szCs w:val="21"/>
          <w:highlight w:val="none"/>
        </w:rPr>
        <w:t xml:space="preserve">投标文件份数和签署</w:t>
      </w:r>
      <w:bookmarkEnd w:id="71"/>
      <w:r/>
      <w:bookmarkEnd w:id="72"/>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b/>
          <w:color w:val="auto"/>
          <w:sz w:val="21"/>
          <w:szCs w:val="21"/>
          <w:highlight w:val="none"/>
        </w:rPr>
        <w:t xml:space="preserve"> </w:t>
      </w:r>
      <w:r>
        <w:rPr>
          <w:rFonts w:hint="eastAsia" w:ascii="宋体" w:hAnsi="宋体" w:eastAsia="宋体" w:cs="宋体"/>
          <w:bCs/>
          <w:color w:val="auto"/>
          <w:sz w:val="21"/>
          <w:szCs w:val="21"/>
          <w:highlight w:val="none"/>
        </w:rPr>
        <w:t xml:space="preserve">投标人应严格按照</w:t>
      </w:r>
      <w:r>
        <w:rPr>
          <w:rFonts w:hint="eastAsia" w:ascii="宋体" w:hAnsi="宋体" w:eastAsia="宋体" w:cs="宋体"/>
          <w:bCs/>
          <w:color w:val="auto"/>
          <w:sz w:val="21"/>
          <w:szCs w:val="21"/>
          <w:highlight w:val="none"/>
          <w:lang w:eastAsia="zh-CN"/>
        </w:rPr>
        <w:t xml:space="preserve">投标邀请</w:t>
      </w:r>
      <w:r>
        <w:rPr>
          <w:rFonts w:hint="eastAsia" w:ascii="宋体" w:hAnsi="宋体" w:eastAsia="宋体" w:cs="宋体"/>
          <w:bCs/>
          <w:color w:val="auto"/>
          <w:sz w:val="21"/>
          <w:szCs w:val="21"/>
          <w:highlight w:val="none"/>
        </w:rPr>
        <w:t xml:space="preserve">和招标文件要求的份数准备投标文件，每份投标文件须清楚地标明“正本”或“副本”字样。一旦正本和副本不符，以正本为准。</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投标文件正本中，除招标文件规定的可提交复印件外，其他文件均须提交原件。文字材料需打印或用不褪色墨水书写。投标文件的正本须经法定代表人或授权代表签署和加盖投标人公章。本采购文件所表述（指定）的公章是指法定名称章，不包括合同专用章、业务专用章等印章。本采购文件所表述（指定）的“签字”是指当事人用不褪色墨水书写签名，非签字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 除投标人对错处做必要修改外，投标文件不得行间插字、涂改或增删。如有修改错漏处，必须由法定代表人或授权代表签字或盖章。</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73" w:name="_Toc462564084"/>
      <w:r/>
      <w:bookmarkStart w:id="74" w:name="_Toc16938541"/>
      <w:r/>
      <w:bookmarkStart w:id="75" w:name="_Toc513029225"/>
      <w:r/>
      <w:bookmarkStart w:id="76" w:name="_Toc20823297"/>
      <w:r>
        <w:rPr>
          <w:rFonts w:hint="eastAsia" w:ascii="宋体" w:hAnsi="宋体" w:eastAsia="宋体" w:cs="宋体"/>
          <w:bCs w:val="0"/>
          <w:color w:val="auto"/>
          <w:sz w:val="21"/>
          <w:szCs w:val="21"/>
          <w:highlight w:val="none"/>
          <w:lang w:eastAsia="zh-CN"/>
        </w:rPr>
        <w:t xml:space="preserve">18.</w:t>
      </w:r>
      <w:r>
        <w:rPr>
          <w:rFonts w:hint="eastAsia" w:ascii="宋体" w:hAnsi="宋体" w:eastAsia="宋体" w:cs="宋体"/>
          <w:bCs w:val="0"/>
          <w:color w:val="auto"/>
          <w:sz w:val="21"/>
          <w:szCs w:val="21"/>
          <w:highlight w:val="none"/>
        </w:rPr>
        <w:t xml:space="preserve">投标文件的密封和标记</w:t>
      </w:r>
      <w:bookmarkEnd w:id="73"/>
      <w:r/>
      <w:bookmarkEnd w:id="74"/>
      <w:r/>
      <w:bookmarkEnd w:id="75"/>
      <w:r/>
      <w:bookmarkEnd w:id="76"/>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投标人应将投标文件正本和所有副本密封，不论投标人中标与否，投标文件均不退回。</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bCs/>
          <w:color w:val="auto"/>
          <w:sz w:val="21"/>
          <w:szCs w:val="21"/>
          <w:highlight w:val="none"/>
        </w:rPr>
        <w:t xml:space="preserve"> 密封的投标文件应：</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.2.1 注明投标人名称，如因标注不清而产生的后果由投标人自负。按</w:t>
      </w:r>
      <w:r>
        <w:rPr>
          <w:rFonts w:hint="eastAsia" w:ascii="宋体" w:hAnsi="宋体" w:eastAsia="宋体" w:cs="宋体"/>
          <w:bCs/>
          <w:color w:val="auto"/>
          <w:sz w:val="21"/>
          <w:szCs w:val="21"/>
          <w:highlight w:val="none"/>
          <w:lang w:eastAsia="zh-CN"/>
        </w:rPr>
        <w:t xml:space="preserve">投标邀请</w:t>
      </w:r>
      <w:r>
        <w:rPr>
          <w:rFonts w:hint="eastAsia" w:ascii="宋体" w:hAnsi="宋体" w:eastAsia="宋体" w:cs="宋体"/>
          <w:bCs/>
          <w:color w:val="auto"/>
          <w:sz w:val="21"/>
          <w:szCs w:val="21"/>
          <w:highlight w:val="none"/>
        </w:rPr>
        <w:t xml:space="preserve">中注明的地址送达；</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.2.2注明投标项目名称、标书编号。</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.2.3</w:t>
      </w:r>
      <w:r>
        <w:rPr>
          <w:rFonts w:hint="eastAsia" w:ascii="宋体" w:hAnsi="宋体" w:eastAsia="宋体" w:cs="宋体"/>
          <w:bCs/>
          <w:color w:val="auto"/>
          <w:sz w:val="21"/>
          <w:szCs w:val="21"/>
          <w:highlight w:val="none"/>
        </w:rPr>
        <w:t xml:space="preserve">未按要求密封和加写标记，代理机构对误投或过早启封概不负责。对由此造成提前开封的投标文件，代理机构将予以拒绝，作无效投标处理。</w:t>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77" w:name="_Toc16938542"/>
      <w:r/>
      <w:bookmarkStart w:id="78" w:name="_Toc513029226"/>
      <w:r/>
      <w:bookmarkStart w:id="79" w:name="_Toc20823298"/>
      <w:r>
        <w:rPr>
          <w:rFonts w:hint="eastAsia" w:ascii="宋体" w:hAnsi="宋体" w:eastAsia="宋体" w:cs="宋体"/>
          <w:bCs w:val="0"/>
          <w:color w:val="auto"/>
          <w:sz w:val="21"/>
          <w:szCs w:val="21"/>
          <w:highlight w:val="none"/>
          <w:lang w:val="en-US" w:eastAsia="zh-CN"/>
        </w:rPr>
        <w:t xml:space="preserve">19.</w:t>
      </w:r>
      <w:r>
        <w:rPr>
          <w:rFonts w:hint="eastAsia" w:ascii="宋体" w:hAnsi="宋体" w:eastAsia="宋体" w:cs="宋体"/>
          <w:bCs w:val="0"/>
          <w:color w:val="auto"/>
          <w:sz w:val="21"/>
          <w:szCs w:val="21"/>
          <w:highlight w:val="none"/>
        </w:rPr>
        <w:t xml:space="preserve">投标截止日期</w:t>
      </w:r>
      <w:bookmarkEnd w:id="77"/>
      <w:r/>
      <w:bookmarkEnd w:id="78"/>
      <w:r/>
      <w:bookmarkEnd w:id="79"/>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 代理机构收到投标文件的时间不得迟于</w:t>
      </w:r>
      <w:r>
        <w:rPr>
          <w:rFonts w:hint="eastAsia" w:ascii="宋体" w:hAnsi="宋体" w:eastAsia="宋体" w:cs="宋体"/>
          <w:bCs/>
          <w:color w:val="auto"/>
          <w:sz w:val="21"/>
          <w:szCs w:val="21"/>
          <w:highlight w:val="none"/>
          <w:lang w:eastAsia="zh-CN"/>
        </w:rPr>
        <w:t xml:space="preserve">投标邀请</w:t>
      </w:r>
      <w:r>
        <w:rPr>
          <w:rFonts w:hint="eastAsia" w:ascii="宋体" w:hAnsi="宋体" w:eastAsia="宋体" w:cs="宋体"/>
          <w:bCs/>
          <w:color w:val="auto"/>
          <w:sz w:val="21"/>
          <w:szCs w:val="21"/>
          <w:highlight w:val="none"/>
        </w:rPr>
        <w:t xml:space="preserve">中规定的截止时间。</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.2</w:t>
      </w:r>
      <w:r>
        <w:rPr>
          <w:rFonts w:hint="eastAsia" w:ascii="宋体" w:hAnsi="宋体" w:eastAsia="宋体" w:cs="宋体"/>
          <w:bCs/>
          <w:color w:val="auto"/>
          <w:sz w:val="21"/>
          <w:szCs w:val="21"/>
          <w:highlight w:val="none"/>
        </w:rPr>
        <w:t xml:space="preserve"> 代理机构可以通过修改招标文件酌情延长投标截止日期，在此情况下，投标人的所有权利和义务以及投标人受制的截止日期均应以延长后新的截止日期为准。</w:t>
      </w:r>
      <w:r/>
    </w:p>
    <w:p>
      <w:pPr>
        <w:pStyle w:val="751"/>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80" w:name="_Toc16938543"/>
      <w:r/>
      <w:bookmarkStart w:id="81" w:name="_Toc20823299"/>
      <w:r/>
      <w:bookmarkStart w:id="82" w:name="_Toc513029227"/>
      <w:r>
        <w:rPr>
          <w:rFonts w:hint="eastAsia" w:ascii="宋体" w:hAnsi="宋体" w:eastAsia="宋体" w:cs="宋体"/>
          <w:bCs w:val="0"/>
          <w:color w:val="auto"/>
          <w:sz w:val="21"/>
          <w:szCs w:val="21"/>
          <w:highlight w:val="none"/>
          <w:lang w:eastAsia="zh-CN"/>
        </w:rPr>
        <w:t xml:space="preserve">20.</w:t>
      </w:r>
      <w:r>
        <w:rPr>
          <w:rFonts w:hint="eastAsia" w:ascii="宋体" w:hAnsi="宋体" w:eastAsia="宋体" w:cs="宋体"/>
          <w:bCs w:val="0"/>
          <w:color w:val="auto"/>
          <w:sz w:val="21"/>
          <w:szCs w:val="21"/>
          <w:highlight w:val="none"/>
        </w:rPr>
        <w:t xml:space="preserve">迟交的投标文件</w:t>
      </w:r>
      <w:bookmarkEnd w:id="80"/>
      <w:r/>
      <w:bookmarkEnd w:id="81"/>
      <w:r/>
      <w:bookmarkEnd w:id="82"/>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 代理机构拒绝接收在其规定的投标截止时间后递交的任何投标文件。</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83" w:name="_Toc20823300"/>
      <w:r/>
      <w:bookmarkStart w:id="84" w:name="_Toc513029228"/>
      <w:r/>
      <w:bookmarkStart w:id="85" w:name="_Toc16938544"/>
      <w:r>
        <w:rPr>
          <w:rFonts w:hint="eastAsia" w:ascii="宋体" w:hAnsi="宋体" w:eastAsia="宋体" w:cs="宋体"/>
          <w:bCs w:val="0"/>
          <w:color w:val="auto"/>
          <w:sz w:val="21"/>
          <w:szCs w:val="21"/>
          <w:highlight w:val="none"/>
          <w:lang w:eastAsia="zh-CN"/>
        </w:rPr>
        <w:t xml:space="preserve">21.</w:t>
      </w:r>
      <w:r>
        <w:rPr>
          <w:rFonts w:hint="eastAsia" w:ascii="宋体" w:hAnsi="宋体" w:eastAsia="宋体" w:cs="宋体"/>
          <w:bCs w:val="0"/>
          <w:color w:val="auto"/>
          <w:sz w:val="21"/>
          <w:szCs w:val="21"/>
          <w:highlight w:val="none"/>
        </w:rPr>
        <w:t xml:space="preserve">投标文件的修改和撤回</w:t>
      </w:r>
      <w:bookmarkEnd w:id="83"/>
      <w:r/>
      <w:bookmarkEnd w:id="84"/>
      <w:r/>
      <w:bookmarkEnd w:id="85"/>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 投标人在递交投标文件后，可以修改或撤回其投标文件，但这种修改和撤回，必须在规定的投标截止时间前，以书面形式</w:t>
      </w:r>
      <w:r>
        <w:rPr>
          <w:rFonts w:hint="eastAsia" w:ascii="宋体" w:hAnsi="宋体" w:eastAsia="宋体" w:cs="宋体"/>
          <w:color w:val="auto"/>
          <w:sz w:val="21"/>
          <w:szCs w:val="21"/>
          <w:highlight w:val="none"/>
        </w:rPr>
        <w:t xml:space="preserve">通知代理机构，否则，代理机构将拒绝。</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w:t>
      </w:r>
      <w:r>
        <w:rPr>
          <w:rFonts w:hint="eastAsia" w:ascii="宋体" w:hAnsi="宋体" w:eastAsia="宋体" w:cs="宋体"/>
          <w:bCs/>
          <w:color w:val="auto"/>
          <w:sz w:val="21"/>
          <w:szCs w:val="21"/>
          <w:highlight w:val="none"/>
        </w:rPr>
        <w:t xml:space="preserve"> 投标人的修改或撤回文件应按规定进行编制、密封、标记和发送，并应在封套上加注“修改”或“撤回”字样。</w:t>
      </w:r>
      <w:r>
        <w:rPr>
          <w:rFonts w:hint="eastAsia" w:ascii="宋体" w:hAnsi="宋体" w:eastAsia="宋体" w:cs="宋体"/>
          <w:color w:val="auto"/>
          <w:sz w:val="21"/>
          <w:szCs w:val="21"/>
          <w:highlight w:val="none"/>
        </w:rPr>
        <w:t xml:space="preserve">上述补充或修改若涉及投标报价，必须注明“最后唯一报价”字样，否则将视为有选择的报价。修改文件必须在投标截止时间前送达代理机构。</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 在投标截止时间之后，投标人不得对其投标文件作任何修改。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bCs/>
          <w:color w:val="auto"/>
          <w:sz w:val="21"/>
          <w:szCs w:val="21"/>
          <w:highlight w:val="none"/>
        </w:rPr>
        <w:t xml:space="preserve"> 在投标截止时间至招标文件中规定的投标有效期满之间的这段时间内，投标人不得撤回其投标。</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86" w:name="_Toc20823302"/>
      <w:r/>
      <w:bookmarkStart w:id="87" w:name="_Toc16938546"/>
      <w:r/>
      <w:bookmarkStart w:id="88" w:name="_Toc513029230"/>
      <w:r>
        <w:rPr>
          <w:rFonts w:hint="eastAsia" w:ascii="宋体" w:hAnsi="宋体" w:eastAsia="宋体" w:cs="宋体"/>
          <w:bCs w:val="0"/>
          <w:color w:val="auto"/>
          <w:sz w:val="21"/>
          <w:szCs w:val="21"/>
          <w:highlight w:val="none"/>
          <w:lang w:eastAsia="zh-CN"/>
        </w:rPr>
        <w:t xml:space="preserve">22.</w:t>
      </w:r>
      <w:r>
        <w:rPr>
          <w:rFonts w:hint="eastAsia" w:ascii="宋体" w:hAnsi="宋体" w:eastAsia="宋体" w:cs="宋体"/>
          <w:bCs w:val="0"/>
          <w:color w:val="auto"/>
          <w:sz w:val="21"/>
          <w:szCs w:val="21"/>
          <w:highlight w:val="none"/>
        </w:rPr>
        <w:t xml:space="preserve">开标</w:t>
      </w:r>
      <w:bookmarkEnd w:id="86"/>
      <w:r/>
      <w:bookmarkEnd w:id="87"/>
      <w:r/>
      <w:bookmarkEnd w:id="88"/>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 代理机构将在</w:t>
      </w:r>
      <w:r>
        <w:rPr>
          <w:rFonts w:hint="eastAsia" w:ascii="宋体" w:hAnsi="宋体" w:eastAsia="宋体" w:cs="宋体"/>
          <w:bCs/>
          <w:color w:val="auto"/>
          <w:sz w:val="21"/>
          <w:szCs w:val="21"/>
          <w:highlight w:val="none"/>
          <w:lang w:eastAsia="zh-CN"/>
        </w:rPr>
        <w:t xml:space="preserve">投标邀请</w:t>
      </w:r>
      <w:r>
        <w:rPr>
          <w:rFonts w:hint="eastAsia" w:ascii="宋体" w:hAnsi="宋体" w:eastAsia="宋体" w:cs="宋体"/>
          <w:bCs/>
          <w:color w:val="auto"/>
          <w:sz w:val="21"/>
          <w:szCs w:val="21"/>
          <w:highlight w:val="none"/>
        </w:rPr>
        <w:t xml:space="preserve">中规定的时间和地点组织公开开标</w:t>
      </w:r>
      <w:r>
        <w:rPr>
          <w:rFonts w:hint="eastAsia" w:ascii="宋体" w:hAnsi="宋体" w:eastAsia="宋体" w:cs="宋体"/>
          <w:color w:val="auto"/>
          <w:sz w:val="21"/>
          <w:szCs w:val="21"/>
          <w:highlight w:val="none"/>
        </w:rPr>
        <w:t xml:space="preserve">。投标人应委派携带有效证件的代表准时参加，参加开标的代表需签名以证明其出席。投标人未参加开标的，视同认可开标结果。投标人不足3家的，不得开标。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开标由</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w:t>
      </w:r>
      <w:r>
        <w:rPr>
          <w:rFonts w:hint="eastAsia" w:ascii="宋体" w:hAnsi="宋体" w:eastAsia="宋体" w:cs="宋体"/>
          <w:color w:val="auto"/>
          <w:sz w:val="21"/>
          <w:szCs w:val="21"/>
          <w:highlight w:val="none"/>
          <w:lang w:val="en-US" w:eastAsia="zh-CN"/>
        </w:rPr>
        <w:t xml:space="preserve">主持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邀请投标人</w:t>
      </w:r>
      <w:r>
        <w:rPr>
          <w:rFonts w:hint="eastAsia" w:ascii="宋体" w:hAnsi="宋体" w:eastAsia="宋体" w:cs="宋体"/>
          <w:color w:val="auto"/>
          <w:sz w:val="21"/>
          <w:szCs w:val="21"/>
          <w:highlight w:val="none"/>
        </w:rPr>
        <w:t xml:space="preserve">参加。</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b/>
          <w:color w:val="auto"/>
          <w:sz w:val="21"/>
          <w:szCs w:val="21"/>
          <w:highlight w:val="none"/>
        </w:rPr>
        <w:t xml:space="preserve"> </w:t>
      </w:r>
      <w:r>
        <w:rPr>
          <w:rFonts w:hint="eastAsia" w:ascii="宋体" w:hAnsi="宋体" w:eastAsia="宋体" w:cs="宋体"/>
          <w:bCs/>
          <w:color w:val="auto"/>
          <w:sz w:val="21"/>
          <w:szCs w:val="21"/>
          <w:highlight w:val="none"/>
        </w:rPr>
        <w:t xml:space="preserve">按照规定同意撤回的投标文件将不予开封。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.4 开标时请投标人推选的代表查验投标文件密封情况，投标</w:t>
      </w:r>
      <w:r>
        <w:rPr>
          <w:rFonts w:hint="eastAsia" w:ascii="宋体" w:hAnsi="宋体" w:cs="宋体"/>
          <w:color w:val="auto"/>
          <w:sz w:val="21"/>
          <w:szCs w:val="21"/>
          <w:highlight w:val="none"/>
          <w:lang w:eastAsia="zh-CN"/>
        </w:rPr>
        <w:t xml:space="preserve">登记簿</w:t>
      </w:r>
      <w:r>
        <w:rPr>
          <w:rFonts w:hint="eastAsia" w:ascii="宋体" w:hAnsi="宋体" w:eastAsia="宋体" w:cs="宋体"/>
          <w:color w:val="auto"/>
          <w:sz w:val="21"/>
          <w:szCs w:val="21"/>
          <w:highlight w:val="none"/>
        </w:rPr>
        <w:t xml:space="preserve">上作</w:t>
      </w:r>
      <w:r>
        <w:rPr>
          <w:rFonts w:hint="eastAsia" w:ascii="宋体" w:hAnsi="宋体" w:cs="宋体"/>
          <w:color w:val="auto"/>
          <w:sz w:val="21"/>
          <w:szCs w:val="21"/>
          <w:highlight w:val="none"/>
          <w:lang w:eastAsia="zh-CN"/>
        </w:rPr>
        <w:t xml:space="preserve">记录</w:t>
      </w:r>
      <w:r>
        <w:rPr>
          <w:rFonts w:hint="eastAsia" w:ascii="宋体" w:hAnsi="宋体" w:eastAsia="宋体" w:cs="宋体"/>
          <w:color w:val="auto"/>
          <w:sz w:val="21"/>
          <w:szCs w:val="21"/>
          <w:highlight w:val="none"/>
        </w:rPr>
        <w:t xml:space="preserve">无误后，代理机构当众拆封宣读每份投标文件中“开标一览表”的内容，未列入开标一览表的内容一律不在开标时宣读。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 代理机构将指定专人负责开标记录并存档备查，各投标人需仔细核对开标</w:t>
      </w:r>
      <w:r>
        <w:rPr>
          <w:rFonts w:hint="eastAsia" w:ascii="宋体" w:hAnsi="宋体" w:cs="宋体"/>
          <w:color w:val="auto"/>
          <w:sz w:val="21"/>
          <w:szCs w:val="21"/>
          <w:highlight w:val="none"/>
          <w:lang w:eastAsia="zh-CN"/>
        </w:rPr>
        <w:t xml:space="preserve">记录</w:t>
      </w:r>
      <w:r>
        <w:rPr>
          <w:rFonts w:hint="eastAsia" w:ascii="宋体" w:hAnsi="宋体" w:eastAsia="宋体" w:cs="宋体"/>
          <w:color w:val="auto"/>
          <w:sz w:val="21"/>
          <w:szCs w:val="21"/>
          <w:highlight w:val="none"/>
        </w:rPr>
        <w:t xml:space="preserve">相关内容并签字确认。</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.6 投标人在报价时不允许采用选择性报价，否则将被视为无效投标。</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89" w:name="_Toc513029231"/>
      <w:r/>
      <w:bookmarkStart w:id="90" w:name="_Toc16938547"/>
      <w:r/>
      <w:bookmarkStart w:id="91" w:name="_Toc20823303"/>
      <w:r>
        <w:rPr>
          <w:rFonts w:hint="eastAsia" w:ascii="宋体" w:hAnsi="宋体" w:eastAsia="宋体" w:cs="宋体"/>
          <w:bCs w:val="0"/>
          <w:color w:val="auto"/>
          <w:sz w:val="21"/>
          <w:szCs w:val="21"/>
          <w:highlight w:val="none"/>
          <w:lang w:eastAsia="zh-CN"/>
        </w:rPr>
        <w:t xml:space="preserve">23.</w:t>
      </w:r>
      <w:r>
        <w:rPr>
          <w:rFonts w:hint="eastAsia" w:ascii="宋体" w:hAnsi="宋体" w:eastAsia="宋体" w:cs="宋体"/>
          <w:bCs w:val="0"/>
          <w:color w:val="auto"/>
          <w:sz w:val="21"/>
          <w:szCs w:val="21"/>
          <w:highlight w:val="none"/>
        </w:rPr>
        <w:t xml:space="preserve">评标委员会</w:t>
      </w:r>
      <w:r/>
    </w:p>
    <w:p>
      <w:pPr>
        <w:ind w:left="0"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开标后，代理机构将立即组织评标委员会（以下简称评委会）进行评标。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评委会由采购人代表和评审专家组成，且人员构成符合政府采购有关规定。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.3评委会独立工作，负责评审所有投标文件并确定中标候选人。</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24.</w:t>
      </w:r>
      <w:r>
        <w:rPr>
          <w:rFonts w:hint="eastAsia" w:ascii="宋体" w:hAnsi="宋体" w:eastAsia="宋体" w:cs="宋体"/>
          <w:bCs w:val="0"/>
          <w:color w:val="auto"/>
          <w:sz w:val="21"/>
          <w:szCs w:val="21"/>
          <w:highlight w:val="none"/>
        </w:rPr>
        <w:t xml:space="preserve">评标过程的保密与公正</w:t>
      </w:r>
      <w:bookmarkEnd w:id="89"/>
      <w:r/>
      <w:bookmarkEnd w:id="90"/>
      <w:r/>
      <w:bookmarkEnd w:id="91"/>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公开开标后，直至签订合同之日止，</w:t>
      </w:r>
      <w:r>
        <w:rPr>
          <w:rFonts w:hint="eastAsia" w:ascii="宋体" w:hAnsi="宋体" w:cs="宋体"/>
          <w:bCs/>
          <w:color w:val="auto"/>
          <w:sz w:val="21"/>
          <w:szCs w:val="21"/>
          <w:highlight w:val="none"/>
          <w:lang w:eastAsia="zh-CN"/>
        </w:rPr>
        <w:t xml:space="preserve">凡</w:t>
      </w:r>
      <w:r>
        <w:rPr>
          <w:rFonts w:hint="eastAsia" w:ascii="宋体" w:hAnsi="宋体" w:eastAsia="宋体" w:cs="宋体"/>
          <w:bCs/>
          <w:color w:val="auto"/>
          <w:sz w:val="21"/>
          <w:szCs w:val="21"/>
          <w:highlight w:val="none"/>
        </w:rPr>
        <w:t xml:space="preserve">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 在评标期间，代理机构将设专门工作人员与投标人联系。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 代理机构和评委会不向</w:t>
      </w:r>
      <w:r>
        <w:rPr>
          <w:rFonts w:hint="eastAsia" w:ascii="宋体" w:hAnsi="宋体" w:eastAsia="宋体" w:cs="宋体"/>
          <w:color w:val="auto"/>
          <w:sz w:val="21"/>
          <w:szCs w:val="21"/>
          <w:highlight w:val="none"/>
          <w:lang w:val="en-US" w:eastAsia="zh-CN"/>
        </w:rPr>
        <w:t xml:space="preserve">未中标</w:t>
      </w:r>
      <w:r>
        <w:rPr>
          <w:rFonts w:hint="eastAsia" w:ascii="宋体" w:hAnsi="宋体" w:eastAsia="宋体" w:cs="宋体"/>
          <w:color w:val="auto"/>
          <w:sz w:val="21"/>
          <w:szCs w:val="21"/>
          <w:highlight w:val="none"/>
        </w:rPr>
        <w:t xml:space="preserve">的投标人解释未中标原因，也不公布评标过程中的相关细节。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 采用综合评分法的项目，未中标的投标人如需了解自己的评审得分及排序情况，可于中标结果公告期限届满之日起7个工作日内，由其法定代表人或授权代表携带本人有效身份证件到代理机构进行查询，逾期将不予受理。</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92" w:name="_Toc20823304"/>
      <w:r/>
      <w:bookmarkStart w:id="93" w:name="_Toc513029232"/>
      <w:r/>
      <w:bookmarkStart w:id="94" w:name="_Toc16938548"/>
      <w:r>
        <w:rPr>
          <w:rFonts w:hint="eastAsia" w:ascii="宋体" w:hAnsi="宋体" w:eastAsia="宋体" w:cs="宋体"/>
          <w:bCs w:val="0"/>
          <w:color w:val="auto"/>
          <w:sz w:val="21"/>
          <w:szCs w:val="21"/>
          <w:highlight w:val="none"/>
          <w:lang w:eastAsia="zh-CN"/>
        </w:rPr>
        <w:t xml:space="preserve">25.</w:t>
      </w:r>
      <w:r>
        <w:rPr>
          <w:rFonts w:hint="eastAsia" w:ascii="宋体" w:hAnsi="宋体" w:eastAsia="宋体" w:cs="宋体"/>
          <w:bCs w:val="0"/>
          <w:color w:val="auto"/>
          <w:sz w:val="21"/>
          <w:szCs w:val="21"/>
          <w:highlight w:val="none"/>
        </w:rPr>
        <w:t xml:space="preserve">投标的澄清</w:t>
      </w:r>
      <w:bookmarkEnd w:id="92"/>
      <w:r/>
      <w:bookmarkEnd w:id="93"/>
      <w:r/>
      <w:bookmarkEnd w:id="94"/>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.1评标期间，评委会对投标文件中含义不明确、同类问题表述不一致或者有明显文字和计算错误的内容，有权要求投标人作出必要的澄清、说明或者补正。</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接到评委会澄清、说明和补正要求的投标人如未按规定</w:t>
      </w:r>
      <w:r>
        <w:rPr>
          <w:rFonts w:hint="eastAsia" w:ascii="宋体" w:hAnsi="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澄清、说明和补正，其风险由投标人自行承担。</w:t>
      </w:r>
      <w:r/>
    </w:p>
    <w:p>
      <w:pPr>
        <w:pStyle w:val="751"/>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95" w:name="_Toc20823305"/>
      <w:r/>
      <w:bookmarkStart w:id="96" w:name="_Toc513029233"/>
      <w:r/>
      <w:bookmarkStart w:id="97" w:name="_Toc16938549"/>
      <w:r>
        <w:rPr>
          <w:rFonts w:hint="eastAsia" w:ascii="宋体" w:hAnsi="宋体" w:eastAsia="宋体" w:cs="宋体"/>
          <w:bCs w:val="0"/>
          <w:color w:val="auto"/>
          <w:sz w:val="21"/>
          <w:szCs w:val="21"/>
          <w:highlight w:val="none"/>
          <w:lang w:eastAsia="zh-CN"/>
        </w:rPr>
        <w:t xml:space="preserve">26.</w:t>
      </w:r>
      <w:r>
        <w:rPr>
          <w:rFonts w:hint="eastAsia" w:ascii="宋体" w:hAnsi="宋体" w:eastAsia="宋体" w:cs="宋体"/>
          <w:bCs w:val="0"/>
          <w:color w:val="auto"/>
          <w:sz w:val="21"/>
          <w:szCs w:val="21"/>
          <w:highlight w:val="none"/>
        </w:rPr>
        <w:t xml:space="preserve">对投标文件的初审</w:t>
      </w:r>
      <w:bookmarkEnd w:id="95"/>
      <w:r/>
      <w:bookmarkEnd w:id="96"/>
      <w:r/>
      <w:bookmarkEnd w:id="97"/>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投标文件初审分为资格性检查和符合性检查。</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.1.1</w:t>
      </w:r>
      <w:r>
        <w:rPr>
          <w:rFonts w:hint="eastAsia" w:ascii="宋体" w:hAnsi="宋体" w:eastAsia="宋体" w:cs="宋体"/>
          <w:bCs/>
          <w:color w:val="auto"/>
          <w:sz w:val="21"/>
          <w:szCs w:val="21"/>
          <w:highlight w:val="none"/>
        </w:rPr>
        <w:t xml:space="preserve">资格性审查：依据法律法规和招标文件的规定，由采购人对投标文件中的资格证明文件进行审查。资格审查的结论，采购人以书面形式向评委会进行反馈。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查询结果留存并归档。</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联合体成员中任何一方存在不良信用记录的，视同联合体存在不良应用记录。</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w:t>
      </w:r>
      <w:r>
        <w:rPr>
          <w:rFonts w:hint="eastAsia" w:ascii="宋体" w:hAnsi="宋体" w:eastAsia="宋体" w:cs="宋体"/>
          <w:bCs/>
          <w:color w:val="auto"/>
          <w:sz w:val="21"/>
          <w:szCs w:val="21"/>
          <w:highlight w:val="none"/>
        </w:rPr>
        <w:t xml:space="preserve">符合性检查：依据招标文件的规定，由评委会从投标文件的有效性、完整性和对招标文件的响应程度进行审查，以确定是否对招标文件的实质性要求做出响应。</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结论。</w:t>
      </w:r>
      <w:r>
        <w:rPr>
          <w:rFonts w:hint="eastAsia" w:ascii="宋体" w:hAnsi="宋体" w:eastAsia="宋体" w:cs="宋体"/>
          <w:bCs/>
          <w:color w:val="auto"/>
          <w:sz w:val="21"/>
          <w:szCs w:val="21"/>
          <w:highlight w:val="none"/>
        </w:rPr>
        <w:t xml:space="preserve">评委决定投标文件的响应性只根据投标文件本身的内容，而不寻求外部的证据。</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如果投标文件实质上没有响应招标文件的要求，评委会将予以拒绝，投标人不得通过修改或撤销</w:t>
      </w:r>
      <w:r>
        <w:rPr>
          <w:rFonts w:hint="eastAsia" w:ascii="宋体" w:hAnsi="宋体" w:cs="宋体"/>
          <w:bCs/>
          <w:color w:val="auto"/>
          <w:sz w:val="21"/>
          <w:szCs w:val="21"/>
          <w:highlight w:val="none"/>
          <w:lang w:eastAsia="zh-CN"/>
        </w:rPr>
        <w:t xml:space="preserve">不符</w:t>
      </w:r>
      <w:r>
        <w:rPr>
          <w:rFonts w:hint="eastAsia" w:ascii="宋体" w:hAnsi="宋体" w:eastAsia="宋体" w:cs="宋体"/>
          <w:bCs/>
          <w:color w:val="auto"/>
          <w:sz w:val="21"/>
          <w:szCs w:val="21"/>
          <w:highlight w:val="none"/>
        </w:rPr>
        <w:t xml:space="preserve">合要求的偏离或保留而使其投标成为实质性响应的投标。</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.4评委会将对确定为实质性响应的投标进行进一步审核，看其是否有计算上或累加上的算术错误，修正错误的原则如下：</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（2）大写金额和小写金额不一致的，以大写金额为准。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同时出现两种以上错误的，按照前款规定的顺序修正。对不同文字文本投标文件的解释发生异议的，以中文文本为准。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.5</w:t>
      </w:r>
      <w:r>
        <w:rPr>
          <w:rFonts w:hint="eastAsia" w:ascii="宋体" w:hAnsi="宋体" w:eastAsia="宋体" w:cs="宋体"/>
          <w:bCs/>
          <w:color w:val="auto"/>
          <w:sz w:val="21"/>
          <w:szCs w:val="21"/>
          <w:highlight w:val="none"/>
        </w:rPr>
        <w:t xml:space="preserve">评委会将按上述修正错误的方法调整投标文件中的投标报价，调整后的价格应对投标人具有约束力。如果投标人不接受修正后的价格，则其投标</w:t>
      </w:r>
      <w:r>
        <w:rPr>
          <w:rFonts w:hint="eastAsia" w:ascii="宋体" w:hAnsi="宋体" w:eastAsia="宋体" w:cs="宋体"/>
          <w:bCs/>
          <w:color w:val="auto"/>
          <w:sz w:val="21"/>
          <w:szCs w:val="21"/>
          <w:highlight w:val="none"/>
          <w:lang w:val="en-US" w:eastAsia="zh-CN"/>
        </w:rPr>
        <w:t xml:space="preserve">无效</w:t>
      </w:r>
      <w:r>
        <w:rPr>
          <w:rFonts w:hint="eastAsia" w:ascii="宋体" w:hAnsi="宋体" w:eastAsia="宋体" w:cs="宋体"/>
          <w:bCs/>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98" w:name="_Toc16938550"/>
      <w:r/>
      <w:bookmarkStart w:id="99" w:name="_Toc20823306"/>
      <w:r/>
      <w:bookmarkStart w:id="100" w:name="_Toc513029234"/>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w:t>
      </w:r>
      <w:r>
        <w:rPr>
          <w:rFonts w:hint="eastAsia" w:ascii="宋体" w:hAnsi="宋体" w:cs="宋体"/>
          <w:color w:val="auto"/>
          <w:sz w:val="21"/>
          <w:szCs w:val="21"/>
          <w:highlight w:val="none"/>
          <w:lang w:eastAsia="zh-CN"/>
        </w:rPr>
        <w:t xml:space="preserve">同一</w:t>
      </w:r>
      <w:r>
        <w:rPr>
          <w:rFonts w:hint="eastAsia" w:ascii="宋体" w:hAnsi="宋体" w:eastAsia="宋体" w:cs="宋体"/>
          <w:color w:val="auto"/>
          <w:sz w:val="21"/>
          <w:szCs w:val="21"/>
          <w:highlight w:val="none"/>
        </w:rPr>
        <w:t xml:space="preserve">品牌投标人获得中标供应商推荐资格；评审得分相同的，由评标委员会根据招标文件规定的方式（招标文件未规定的采取随机抽取的方式）确定一个中标候选人，其他同品牌投标人不作为中标候选人。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非单一产品采购项目，招标文件中将载明其中的核心产品。多家投标人提供的核心产品品牌相同的，按前两款规定处理。</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26.5</w:t>
      </w:r>
      <w:r>
        <w:rPr>
          <w:rFonts w:hint="eastAsia" w:ascii="宋体" w:hAnsi="宋体" w:eastAsia="宋体" w:cs="宋体"/>
          <w:b/>
          <w:bCs/>
          <w:color w:val="auto"/>
          <w:sz w:val="21"/>
          <w:szCs w:val="21"/>
          <w:highlight w:val="none"/>
          <w:lang w:val="en-US" w:eastAsia="zh-CN" w:bidi="ar"/>
        </w:rPr>
        <w:t xml:space="preserve">本次采购执行江苏省财政厅《关于推动解决政府采购异常低价问题相关工作的通知》（苏财购〔2025〕62号）的文件要求。</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26.5.1评审过程中出现下列情形之一的，评审委员会应当启动异常低价投标（响应）审查程序：</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1.投标（响应）报价低于采购项目预算50%的，即投标（响 应）报价</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采购项目预算 ×50%；</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2.投标（响应）报价低于采购项目最高限价45% 的，即投标（响应）报价</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采购项目最高限价 ×45%；</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3.评审委员会认定的供应商报价过低、有可能影响产品质量或者不能诚信履约的其他情形。</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26.5.</w:t>
      </w:r>
      <w:r>
        <w:rPr>
          <w:rFonts w:hint="eastAsia" w:ascii="宋体" w:hAnsi="宋体" w:cs="宋体"/>
          <w:b/>
          <w:bCs/>
          <w:color w:val="auto"/>
          <w:sz w:val="21"/>
          <w:szCs w:val="21"/>
          <w:highlight w:val="none"/>
          <w:lang w:val="en-US" w:eastAsia="zh-CN" w:bidi="ar"/>
        </w:rPr>
        <w:t xml:space="preserve">2</w:t>
      </w:r>
      <w:r>
        <w:rPr>
          <w:rFonts w:hint="eastAsia" w:ascii="宋体" w:hAnsi="宋体" w:eastAsia="宋体" w:cs="宋体"/>
          <w:b/>
          <w:bCs/>
          <w:color w:val="auto"/>
          <w:sz w:val="21"/>
          <w:szCs w:val="21"/>
          <w:highlight w:val="none"/>
          <w:lang w:val="en-US" w:eastAsia="zh-CN" w:bidi="ar"/>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51"/>
        <w:ind w:left="0" w:firstLine="422"/>
        <w:keepLines w:val="0"/>
        <w:keepNext w:val="0"/>
        <w:pageBreakBefore w:val="0"/>
        <w:spacing w:before="0" w:after="0"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eastAsia="zh-CN"/>
        </w:rPr>
        <w:t xml:space="preserve">27.</w:t>
      </w:r>
      <w:bookmarkEnd w:id="98"/>
      <w:r/>
      <w:bookmarkEnd w:id="99"/>
      <w:r/>
      <w:bookmarkEnd w:id="100"/>
      <w:r>
        <w:rPr>
          <w:rFonts w:hint="eastAsia" w:ascii="宋体" w:hAnsi="宋体" w:eastAsia="宋体" w:cs="宋体"/>
          <w:b/>
          <w:bCs w:val="0"/>
          <w:color w:val="auto"/>
          <w:sz w:val="21"/>
          <w:szCs w:val="21"/>
          <w:highlight w:val="none"/>
        </w:rPr>
        <w:t xml:space="preserve">无效投标、废标及投标人不足三家的处理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bookmarkStart w:id="101" w:name="_Toc513029235"/>
      <w:r/>
      <w:bookmarkStart w:id="102" w:name="_Toc16938551"/>
      <w:r/>
      <w:bookmarkStart w:id="103" w:name="_Toc20823307"/>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.1无效投标条款</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.1.1未按要求</w:t>
      </w:r>
      <w:r>
        <w:rPr>
          <w:rFonts w:hint="eastAsia" w:ascii="宋体" w:hAnsi="宋体" w:cs="宋体"/>
          <w:bCs/>
          <w:color w:val="auto"/>
          <w:sz w:val="21"/>
          <w:szCs w:val="21"/>
          <w:highlight w:val="none"/>
          <w:lang w:eastAsia="zh-CN"/>
        </w:rPr>
        <w:t xml:space="preserve">缴纳保证金</w:t>
      </w:r>
      <w:r>
        <w:rPr>
          <w:rFonts w:hint="eastAsia" w:ascii="宋体" w:hAnsi="宋体" w:eastAsia="宋体" w:cs="宋体"/>
          <w:bCs/>
          <w:color w:val="auto"/>
          <w:sz w:val="21"/>
          <w:szCs w:val="21"/>
          <w:highlight w:val="none"/>
        </w:rPr>
        <w:t xml:space="preserve">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.1.2未按照招标文件规定要求密封、签署、盖章的；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.1.3投标人在报价时采用选择性报价；</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.1.4投标人不具备招标文件中规定资格要求的；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.1.5投标人的报价超过了采购预算或最高限价的；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.1.6未通过符合性检查的；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.1.7不符合招标文件中规定的其他实质性要求和条件的（</w:t>
      </w:r>
      <w:r>
        <w:rPr>
          <w:rFonts w:hint="eastAsia" w:ascii="宋体" w:hAnsi="宋体" w:eastAsia="宋体" w:cs="宋体"/>
          <w:bCs/>
          <w:i/>
          <w:color w:val="auto"/>
          <w:sz w:val="21"/>
          <w:szCs w:val="21"/>
          <w:highlight w:val="none"/>
          <w:u w:val="single"/>
        </w:rPr>
        <w:t xml:space="preserve">本招标文件中斜体且有下划线部分为实质性要求和条件，包括但不限于该范围）；</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.1.8 投标人被“信用中国”网站（www.creditchina.gov.cn）、中国政府采购网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.1.9 投标文件含有采购人不能接受的附加条件的。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.1.11其他</w:t>
      </w:r>
      <w:r>
        <w:rPr>
          <w:rFonts w:hint="eastAsia" w:ascii="宋体" w:hAnsi="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及本招标文件规定的</w:t>
      </w:r>
      <w:r>
        <w:rPr>
          <w:rFonts w:hint="eastAsia" w:ascii="宋体" w:hAnsi="宋体" w:cs="宋体"/>
          <w:bCs/>
          <w:color w:val="auto"/>
          <w:sz w:val="21"/>
          <w:szCs w:val="21"/>
          <w:highlight w:val="none"/>
          <w:lang w:eastAsia="zh-CN"/>
        </w:rPr>
        <w:t xml:space="preserve">属于</w:t>
      </w:r>
      <w:r>
        <w:rPr>
          <w:rFonts w:hint="eastAsia" w:ascii="宋体" w:hAnsi="宋体" w:eastAsia="宋体" w:cs="宋体"/>
          <w:bCs/>
          <w:color w:val="auto"/>
          <w:sz w:val="21"/>
          <w:szCs w:val="21"/>
          <w:highlight w:val="none"/>
        </w:rPr>
        <w:t xml:space="preserve">无效投标的情形。</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rPr>
        <w:t xml:space="preserve">.2废标条款：                                                                                                                                         </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rPr>
        <w:t xml:space="preserve">                                                                                                                                                                                                                                                                </w:t>
      </w:r>
      <w:bookmarkEnd w:id="101"/>
      <w:r/>
      <w:bookmarkEnd w:id="102"/>
      <w:r/>
      <w:bookmarkEnd w:id="103"/>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bookmarkStart w:id="104" w:name="_Toc513029238"/>
      <w:r/>
      <w:bookmarkStart w:id="105" w:name="_Toc20823310"/>
      <w:r/>
      <w:bookmarkStart w:id="106" w:name="_Toc16938554"/>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.2.1符合专业条件的供应商或者对招标文件作实质响应的供应商不足三家的。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.2.2出现影响采购公正的违法、违规行为的。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.2.3因重大变故，采购任务取消的。</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.2.4评标委员会认定招标文件存在歧义、重大缺陷导致评审工作无法进行。</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 投标截止时间结束后参加投标的供应商不足三家的处理：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.3.1如出现投标截止时间结束后参加投标的供应商或者在评标期间对招标文件做出实质响应的供应商不足三家情况，按政府采购相关规定执行。</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评标委员会认定招标文件存在歧义、 重大缺陷导致评审工作无法进行</w:t>
      </w:r>
      <w:r>
        <w:rPr>
          <w:rFonts w:hint="eastAsia" w:ascii="宋体" w:hAnsi="宋体" w:eastAsia="宋体" w:cs="宋体"/>
          <w:bCs/>
          <w:color w:val="auto"/>
          <w:sz w:val="21"/>
          <w:szCs w:val="21"/>
          <w:highlight w:val="none"/>
          <w:lang w:eastAsia="zh-CN"/>
        </w:rPr>
        <w:t xml:space="preserve">，或者招标文件内容违反国家有关强制性规定的，应当停止评标工作。</w:t>
      </w:r>
      <w:r/>
    </w:p>
    <w:p>
      <w:pPr>
        <w:pStyle w:val="751"/>
        <w:ind w:left="0" w:firstLine="422"/>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eastAsia="zh-CN"/>
        </w:rPr>
        <w:t xml:space="preserve">28.</w:t>
      </w:r>
      <w:bookmarkEnd w:id="104"/>
      <w:r>
        <w:rPr>
          <w:rFonts w:hint="eastAsia" w:ascii="宋体" w:hAnsi="宋体" w:eastAsia="宋体" w:cs="宋体"/>
          <w:color w:val="auto"/>
          <w:sz w:val="21"/>
          <w:szCs w:val="21"/>
          <w:highlight w:val="none"/>
        </w:rPr>
        <w:t xml:space="preserve">确定</w:t>
      </w:r>
      <w:bookmarkEnd w:id="105"/>
      <w:r/>
      <w:bookmarkEnd w:id="106"/>
      <w:r>
        <w:rPr>
          <w:rFonts w:hint="eastAsia" w:ascii="宋体" w:hAnsi="宋体" w:eastAsia="宋体" w:cs="宋体"/>
          <w:color w:val="auto"/>
          <w:sz w:val="21"/>
          <w:szCs w:val="21"/>
          <w:highlight w:val="none"/>
        </w:rPr>
        <w:t xml:space="preserve">中标单位</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.1中标候选人的选取原则和数量见招标文件第五章规定。</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.2 采购人应根据评委会推荐的中标候选人确定中标供应商。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代理机构将在“扬州大学附属医院网”“</w:t>
      </w:r>
      <w:r>
        <w:rPr>
          <w:rFonts w:hint="eastAsia" w:ascii="宋体" w:hAnsi="宋体" w:cs="宋体"/>
          <w:color w:val="auto"/>
          <w:sz w:val="21"/>
          <w:szCs w:val="21"/>
          <w:highlight w:val="none"/>
          <w:lang w:eastAsia="zh-CN"/>
        </w:rPr>
        <w:t xml:space="preserve">江苏省政府采购网</w:t>
      </w:r>
      <w:r>
        <w:rPr>
          <w:rFonts w:hint="eastAsia" w:ascii="宋体" w:hAnsi="宋体" w:eastAsia="宋体" w:cs="宋体"/>
          <w:color w:val="auto"/>
          <w:sz w:val="21"/>
          <w:szCs w:val="21"/>
          <w:highlight w:val="none"/>
        </w:rPr>
        <w:t xml:space="preserve">”“中国政府采购网”发布中标公告，公告期限为1个工作日。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.4若有充分证据证明，中标人出现下列情况之一的，一经查实，将被取消中标资格：</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.4.1提供虚假材料谋取中标的；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.4.2向采购人、代理机构行贿或者提供其他不正当利益的；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属于本文件规定的无效条件，但在评标过程中又未被评委会发现的；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与采购人或者其他</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恶意串通的；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采取不正当手段诋毁、排挤其他供应商的；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不符合</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rPr>
        <w:t xml:space="preserve">规定的。</w:t>
      </w:r>
      <w:bookmarkStart w:id="107" w:name="_Toc200451960"/>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 有下列情形之一的，视为投标人串通投标，投标无效：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.5.1不同投标人的投标文件由同一单位或者个人编制。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.5.2不同投标人委托同一单位或者个人办理投标事宜。</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.5.3 不同投标人的投标文件载明的项目管理成员或者联系人员为同一人。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.5.4不同投标人的投标文件异常一致或者投标报价呈规律性差异。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.5.5不同投标人的投标文件相互混装。</w:t>
      </w:r>
      <w:r/>
    </w:p>
    <w:p>
      <w:pPr>
        <w:pStyle w:val="751"/>
        <w:ind w:left="0"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质疑处理</w:t>
      </w:r>
      <w:bookmarkEnd w:id="107"/>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.1投标人认为采购文件、采购过程和中标结果使自己的权益受到损害的，可以在知道或应知其权益受到损害之日起</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个工作日内，以</w:t>
      </w:r>
      <w:r>
        <w:rPr>
          <w:rFonts w:hint="eastAsia" w:ascii="宋体" w:hAnsi="宋体" w:eastAsia="宋体" w:cs="宋体"/>
          <w:b/>
          <w:bCs/>
          <w:color w:val="auto"/>
          <w:sz w:val="21"/>
          <w:szCs w:val="21"/>
          <w:highlight w:val="none"/>
        </w:rPr>
        <w:t xml:space="preserve">书面形式（原件送达）</w:t>
      </w:r>
      <w:r>
        <w:rPr>
          <w:rFonts w:hint="eastAsia" w:ascii="宋体" w:hAnsi="宋体" w:eastAsia="宋体" w:cs="宋体"/>
          <w:color w:val="auto"/>
          <w:sz w:val="21"/>
          <w:szCs w:val="21"/>
          <w:highlight w:val="none"/>
        </w:rPr>
        <w:t xml:space="preserve">向代理机构或采购人提出质疑。上述应知其权益受到损害之日，是指：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.1.1对采购文件提出质疑的，应当在获取采购文件之日或者采购文件公告期限届满之日起7个工作日内提出。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.1.2对采购过程提出质疑的，为各采购程序环节结束之日起7个工作日内提出。</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.1.3对中标结果提出质疑的，为中标结果公告期限届满之日起7个工作日内提出。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.2投标人应当在法定质疑期内一次性提出针对同一采购程序环节的质疑。质疑必须按《</w:t>
      </w:r>
      <w:r>
        <w:rPr>
          <w:rFonts w:hint="eastAsia" w:ascii="宋体" w:hAnsi="宋体" w:eastAsia="宋体" w:cs="宋体"/>
          <w:color w:val="auto"/>
          <w:sz w:val="21"/>
          <w:szCs w:val="21"/>
          <w:highlight w:val="none"/>
          <w:lang w:eastAsia="zh-CN"/>
        </w:rPr>
        <w:t xml:space="preserve">中华人民共和国政府采购法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中华人民共和国政府采购法</w:t>
      </w:r>
      <w:r>
        <w:rPr>
          <w:rFonts w:hint="eastAsia" w:ascii="宋体" w:hAnsi="宋体" w:eastAsia="宋体" w:cs="宋体"/>
          <w:color w:val="auto"/>
          <w:sz w:val="21"/>
          <w:szCs w:val="21"/>
          <w:highlight w:val="none"/>
        </w:rPr>
        <w:t xml:space="preserve">实施条例》及《江苏省政府采购供应商监督管理暂行办法》等相关规定提交，未按上述要求提交的质疑函（含传真、电子邮件等）代理机构有权不</w:t>
      </w:r>
      <w:r>
        <w:rPr>
          <w:rFonts w:hint="eastAsia" w:ascii="宋体" w:hAnsi="宋体" w:eastAsia="宋体" w:cs="宋体"/>
          <w:color w:val="auto"/>
          <w:spacing w:val="-20"/>
          <w:sz w:val="21"/>
          <w:szCs w:val="21"/>
          <w:highlight w:val="none"/>
        </w:rPr>
        <w:t xml:space="preserve">予受理。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.3提出质疑的供应商应当是参与所质疑项目采购活动的供应商。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.4供应商提出质疑应当提交质疑函和必要的证明材料。质疑函应当包括下列内容：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29.4.1供应商的姓名或者名称、地址、邮编、联系人及联系电话；</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29.4.2质疑项目的名称、编号；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29.4.3具体、明确的质疑事项和与质疑事项相关的请求；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29.4.4事实依据；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29.4.5必要的法律依据；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29.4.6提出质疑的日期。</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29.4.7</w:t>
      </w:r>
      <w:r>
        <w:rPr>
          <w:rFonts w:hint="eastAsia" w:ascii="宋体" w:hAnsi="宋体" w:eastAsia="宋体" w:cs="宋体"/>
          <w:color w:val="auto"/>
          <w:sz w:val="21"/>
          <w:szCs w:val="21"/>
          <w:highlight w:val="none"/>
        </w:rPr>
        <w:t xml:space="preserve">质疑人</w:t>
      </w:r>
      <w:r>
        <w:rPr>
          <w:rFonts w:hint="eastAsia" w:ascii="宋体" w:hAnsi="宋体" w:eastAsia="宋体" w:cs="宋体"/>
          <w:color w:val="auto"/>
          <w:sz w:val="21"/>
          <w:szCs w:val="21"/>
          <w:highlight w:val="none"/>
          <w:lang w:val="en-US" w:eastAsia="zh-CN"/>
        </w:rPr>
        <w:t xml:space="preserve">可以委托代理人进行质疑。其授权委托书应当载明代理人的姓名或者名称、代理事项、具体权限、期限和相关事项。</w:t>
      </w:r>
      <w:r>
        <w:rPr>
          <w:rFonts w:hint="eastAsia" w:ascii="宋体" w:hAnsi="宋体" w:eastAsia="宋体" w:cs="宋体"/>
          <w:color w:val="auto"/>
          <w:sz w:val="21"/>
          <w:szCs w:val="21"/>
          <w:highlight w:val="none"/>
        </w:rPr>
        <w:t xml:space="preserve">质疑人</w:t>
      </w:r>
      <w:r>
        <w:rPr>
          <w:rFonts w:hint="eastAsia" w:ascii="宋体" w:hAnsi="宋体" w:eastAsia="宋体" w:cs="宋体"/>
          <w:color w:val="auto"/>
          <w:sz w:val="21"/>
          <w:szCs w:val="21"/>
          <w:highlight w:val="none"/>
          <w:lang w:val="en-US" w:eastAsia="zh-CN"/>
        </w:rPr>
        <w:t xml:space="preserve">为自然人的，应当由本人签字；</w:t>
      </w:r>
      <w:r>
        <w:rPr>
          <w:rFonts w:hint="eastAsia" w:ascii="宋体" w:hAnsi="宋体" w:eastAsia="宋体" w:cs="宋体"/>
          <w:color w:val="auto"/>
          <w:sz w:val="21"/>
          <w:szCs w:val="21"/>
          <w:highlight w:val="none"/>
        </w:rPr>
        <w:t xml:space="preserve">质疑人</w:t>
      </w:r>
      <w:r>
        <w:rPr>
          <w:rFonts w:hint="eastAsia" w:ascii="宋体" w:hAnsi="宋体" w:eastAsia="宋体" w:cs="宋体"/>
          <w:color w:val="auto"/>
          <w:sz w:val="21"/>
          <w:szCs w:val="21"/>
          <w:highlight w:val="none"/>
          <w:lang w:val="en-US" w:eastAsia="zh-CN"/>
        </w:rPr>
        <w:t xml:space="preserve">为法人或者其他组织的，应当由法定代表人、主要负责人签字或者盖章，并加盖公章。</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质疑函</w:t>
      </w:r>
      <w:r>
        <w:rPr>
          <w:rFonts w:hint="eastAsia" w:ascii="宋体" w:hAnsi="宋体" w:eastAsia="宋体" w:cs="宋体"/>
          <w:color w:val="auto"/>
          <w:sz w:val="21"/>
          <w:szCs w:val="21"/>
          <w:highlight w:val="none"/>
        </w:rPr>
        <w:t xml:space="preserve">》格式见网址：http://zfcg.yangzhou.gov.cn/dzhzfcg/cgzy/art/2019/art_9fcc097fba194765b363a7725dafc504.html</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5采购人、代理机构</w:t>
      </w:r>
      <w:r>
        <w:rPr>
          <w:rFonts w:hint="eastAsia" w:ascii="宋体" w:hAnsi="宋体" w:eastAsia="宋体" w:cs="宋体"/>
          <w:color w:val="auto"/>
          <w:sz w:val="21"/>
          <w:szCs w:val="21"/>
          <w:highlight w:val="none"/>
        </w:rPr>
        <w:t xml:space="preserve">应当在收到投标供应商的书面质疑</w:t>
      </w:r>
      <w:r>
        <w:rPr>
          <w:rFonts w:hint="eastAsia" w:ascii="宋体" w:hAnsi="宋体" w:eastAsia="宋体" w:cs="宋体"/>
          <w:color w:val="auto"/>
          <w:sz w:val="21"/>
          <w:szCs w:val="21"/>
          <w:highlight w:val="none"/>
          <w:lang w:val="en-US" w:eastAsia="zh-CN"/>
        </w:rPr>
        <w:t xml:space="preserve">函</w:t>
      </w:r>
      <w:r>
        <w:rPr>
          <w:rFonts w:hint="eastAsia" w:ascii="宋体" w:hAnsi="宋体" w:eastAsia="宋体" w:cs="宋体"/>
          <w:color w:val="auto"/>
          <w:sz w:val="21"/>
          <w:szCs w:val="21"/>
          <w:highlight w:val="none"/>
        </w:rPr>
        <w:t xml:space="preserve">后</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个工作日内作出答复，并以书面形式通知质疑供应商和其他有关供应商，但答复的内容不得涉及商业秘密。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29.6 </w:t>
      </w:r>
      <w:r>
        <w:rPr>
          <w:rFonts w:hint="eastAsia" w:ascii="宋体" w:hAnsi="宋体" w:eastAsia="宋体" w:cs="宋体"/>
          <w:b/>
          <w:bCs/>
          <w:color w:val="auto"/>
          <w:sz w:val="21"/>
          <w:szCs w:val="21"/>
          <w:highlight w:val="none"/>
          <w:lang w:val="en-US" w:eastAsia="zh-CN"/>
        </w:rPr>
        <w:t xml:space="preserve">采购人、代理机构只接收以纸质原件形式送达的质疑</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建议供应商尽量通过邮寄方式提交质疑（不接受无快递运单号的快递）</w:t>
      </w:r>
      <w:r>
        <w:rPr>
          <w:rFonts w:hint="eastAsia" w:ascii="宋体" w:hAnsi="宋体" w:eastAsia="宋体" w:cs="宋体"/>
          <w:color w:val="auto"/>
          <w:sz w:val="21"/>
          <w:szCs w:val="21"/>
          <w:highlight w:val="none"/>
          <w:lang w:val="en-US" w:eastAsia="zh-CN"/>
        </w:rPr>
        <w:t xml:space="preserve">。采购人及代理机构质疑接收人及联系方式见招标文件第一章。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.8 诚实信用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.8.1 投标人之间不得相互串通投标报价，不得妨碍其他投标人的公平竞争，不得损害采购人和其他投标人的合法权益。</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.8.2 投标人</w:t>
      </w:r>
      <w:r>
        <w:rPr>
          <w:rFonts w:hint="eastAsia" w:ascii="宋体" w:hAnsi="宋体" w:cs="宋体"/>
          <w:color w:val="auto"/>
          <w:sz w:val="21"/>
          <w:szCs w:val="21"/>
          <w:highlight w:val="none"/>
          <w:lang w:eastAsia="zh-CN"/>
        </w:rPr>
        <w:t xml:space="preserve">不得</w:t>
      </w:r>
      <w:r>
        <w:rPr>
          <w:rFonts w:hint="eastAsia" w:ascii="宋体" w:hAnsi="宋体" w:eastAsia="宋体" w:cs="宋体"/>
          <w:color w:val="auto"/>
          <w:sz w:val="21"/>
          <w:szCs w:val="21"/>
          <w:highlight w:val="none"/>
        </w:rPr>
        <w:t xml:space="preserve">向代理机构工作人员、评标委员会成员行贿或者采取其他不正当手段谋取中标。经查实投标人有此行为的，政府采购管理部门将投标人列入不良行为记录名单，按照《</w:t>
      </w:r>
      <w:r>
        <w:rPr>
          <w:rFonts w:hint="eastAsia" w:ascii="宋体" w:hAnsi="宋体" w:eastAsia="宋体" w:cs="宋体"/>
          <w:color w:val="auto"/>
          <w:sz w:val="21"/>
          <w:szCs w:val="21"/>
          <w:highlight w:val="none"/>
          <w:lang w:eastAsia="zh-CN"/>
        </w:rPr>
        <w:t xml:space="preserve">中华人民共和国政府采购法</w:t>
      </w:r>
      <w:r>
        <w:rPr>
          <w:rFonts w:hint="eastAsia" w:ascii="宋体" w:hAnsi="宋体" w:eastAsia="宋体" w:cs="宋体"/>
          <w:color w:val="auto"/>
          <w:sz w:val="21"/>
          <w:szCs w:val="21"/>
          <w:highlight w:val="none"/>
        </w:rPr>
        <w:t xml:space="preserve">》有关规定处理。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.8.3</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提出书面质疑必须有理、有据，不得捏造事实、提供虚假材料进行恶意质疑。否则，一经查实，</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.8.4 投标人不得虚假承诺，否则，按照提供虚假材料谋取中标成交处理。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5 投标人应自觉遵守开标、评标纪律，扰乱开标评标现场秩序的，属于失信行为，根据《江苏省政府采购供应商监督管理暂行办法》，失信行为将被记入投标人诚信档案。</w:t>
      </w:r>
      <w:r/>
    </w:p>
    <w:p>
      <w:pPr>
        <w:pStyle w:val="751"/>
        <w:ind w:left="0" w:firstLine="422"/>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中标通知书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.l</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在公告中标结果的同时</w:t>
      </w:r>
      <w:r>
        <w:rPr>
          <w:rFonts w:hint="eastAsia" w:ascii="宋体" w:hAnsi="宋体" w:eastAsia="宋体" w:cs="宋体"/>
          <w:color w:val="auto"/>
          <w:sz w:val="21"/>
          <w:szCs w:val="21"/>
          <w:highlight w:val="none"/>
        </w:rPr>
        <w:t xml:space="preserve">，代理机构向中标供应商发出中标通知书。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.2中标供应商收到中标通知书后，视同中标供应商已经知悉并同意接受。</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.3中标通知书将是合同的一个组成部分。对采购人和中标供应商均具有法律效力。中标通知书发出后，采购人改变中标结果的，或者中标供应商放弃中标项目的，应当依法承担法律责任。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.4所有投标文件都将作为档案保存，不论中标与否，代理机构均不退回。</w:t>
      </w:r>
      <w:r/>
    </w:p>
    <w:p>
      <w:pPr>
        <w:pStyle w:val="751"/>
        <w:ind w:left="0"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108" w:name="_Toc513029237"/>
      <w:r/>
      <w:bookmarkStart w:id="109" w:name="_Toc16938553"/>
      <w:r/>
      <w:bookmarkStart w:id="110" w:name="_Toc20823309"/>
      <w:r>
        <w:rPr>
          <w:rFonts w:hint="eastAsia" w:ascii="宋体" w:hAnsi="宋体" w:eastAsia="宋体" w:cs="宋体"/>
          <w:color w:val="auto"/>
          <w:sz w:val="21"/>
          <w:szCs w:val="21"/>
          <w:highlight w:val="none"/>
          <w:lang w:eastAsia="zh-CN"/>
        </w:rPr>
        <w:t xml:space="preserve">31.</w:t>
      </w:r>
      <w:r>
        <w:rPr>
          <w:rFonts w:hint="eastAsia" w:ascii="宋体" w:hAnsi="宋体" w:eastAsia="宋体" w:cs="宋体"/>
          <w:b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.l中标供应商应按中标通知书规定的时间、地点，按照招标文件确定的事项与采购人签订政府采购合同，且不得迟于中标通知书发出之日起三十日，否则</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保证金（如有）将不予退还，由此给采购人造成损失的，中标供应商还应承担赔偿责任。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招标文件、中标供应商的投标文件及招标过程中有关澄清、承诺文件均应作为合同附件。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 </w:t>
      </w:r>
      <w:r>
        <w:rPr>
          <w:rFonts w:hint="eastAsia" w:ascii="宋体" w:hAnsi="宋体" w:cs="宋体"/>
          <w:szCs w:val="21"/>
        </w:rPr>
        <w:t xml:space="preserve">签订合同后，</w:t>
      </w:r>
      <w:r>
        <w:rPr>
          <w:rFonts w:hint="eastAsia" w:ascii="宋体" w:hAnsi="宋体" w:cs="宋体"/>
          <w:i/>
          <w:szCs w:val="21"/>
          <w:u w:val="single"/>
        </w:rPr>
        <w:t xml:space="preserve">中标供应商不得将货物及其他相关服务进行转包</w:t>
      </w:r>
      <w:r>
        <w:rPr>
          <w:rFonts w:hint="eastAsia" w:ascii="宋体" w:hAnsi="宋体" w:cs="宋体"/>
          <w:szCs w:val="21"/>
        </w:rPr>
        <w:t xml:space="preserve">。未经采购人同意，中标供应商也不得采用分包的形式履行合同，否则采购人有权终止合同。转包或分包造成采购人损失或致使合同履行中发生违约现象的，中标供应商应承担赔偿责任。</w:t>
      </w:r>
      <w:bookmarkStart w:id="164" w:name="_GoBack"/>
      <w:r/>
      <w:bookmarkEnd w:id="164"/>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.4采购人不得向中标人提出任何不合理的要求作为签订合同的条件，不得与中标人私下订立背离合同实质性内容的协议。所签订的合同不得对招标文件确定事项和中标人投标文件作实质性修改。</w:t>
      </w:r>
      <w:r/>
    </w:p>
    <w:p>
      <w:pPr>
        <w:pStyle w:val="751"/>
        <w:ind w:left="0" w:firstLine="422"/>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货物和服务的追加、减少和添购</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政府采购合同履行中，采购人需追加与合同标的相同的货物、工程或者服务的，在不改变合同其他条款的前提下，可以与供应商协商签订补充合同，但所有补充合同的采购金额不得超过原合同采购金额的百分之十。</w:t>
      </w:r>
      <w:bookmarkEnd w:id="108"/>
      <w:bookmarkEnd w:id="109"/>
      <w:bookmarkEnd w:id="110"/>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111" w:name="_Toc498003955"/>
      <w:r>
        <w:rPr>
          <w:rFonts w:hint="eastAsia" w:ascii="宋体" w:hAnsi="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rPr>
        <w:t xml:space="preserve">其他</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t xml:space="preserve">依据《政府采购促进中小企业发展管理办法》</w:t>
      </w:r>
      <w:r>
        <w:rPr>
          <w:rFonts w:hint="eastAsia" w:ascii="宋体" w:hAnsi="宋体" w:cs="宋体"/>
          <w:color w:val="auto"/>
          <w:sz w:val="21"/>
          <w:szCs w:val="21"/>
          <w:highlight w:val="none"/>
          <w:lang w:eastAsia="zh-CN"/>
        </w:rPr>
        <w:t xml:space="preserve">享受</w:t>
      </w:r>
      <w:r>
        <w:rPr>
          <w:rFonts w:hint="eastAsia" w:ascii="宋体" w:hAnsi="宋体" w:eastAsia="宋体" w:cs="宋体"/>
          <w:color w:val="auto"/>
          <w:sz w:val="21"/>
          <w:szCs w:val="21"/>
          <w:highlight w:val="none"/>
        </w:rPr>
        <w:t xml:space="preserve">扶持政策获得政府采购合同的，小微企业不得将合同分包给大中型企业，中型企业不得将合同分包给大型企业。</w:t>
      </w:r>
      <w:bookmarkEnd w:id="111"/>
      <w:r/>
      <w:r/>
    </w:p>
    <w:p>
      <w:pPr>
        <w:pStyle w:val="748"/>
        <w:jc w:val="center"/>
        <w:rPr>
          <w:color w:val="auto"/>
          <w:highlight w:val="none"/>
        </w:rPr>
      </w:pPr>
      <w:r/>
      <w:bookmarkStart w:id="112" w:name="_Toc12190"/>
      <w:r/>
      <w:bookmarkStart w:id="113" w:name="_Toc497133093"/>
      <w:r>
        <w:rPr>
          <w:rFonts w:hint="eastAsia"/>
          <w:color w:val="auto"/>
          <w:highlight w:val="none"/>
        </w:rPr>
        <w:t xml:space="preserve">第三章 合同条款及格式</w:t>
      </w:r>
      <w:bookmarkEnd w:id="112"/>
      <w:r/>
      <w:r/>
    </w:p>
    <w:p>
      <w:pPr>
        <w:pStyle w:val="769"/>
        <w:ind w:firstLine="420"/>
        <w:spacing w:line="360" w:lineRule="auto"/>
        <w:rPr>
          <w:rFonts w:ascii="Times New Roman" w:hAnsi="Times New Roman" w:cs="宋体"/>
          <w:b/>
          <w:bCs/>
          <w:color w:val="auto"/>
          <w:sz w:val="21"/>
          <w:highlight w:val="none"/>
        </w:rPr>
      </w:pPr>
      <w:r/>
      <w:bookmarkStart w:id="114" w:name="_Hlt16619369"/>
      <w:r/>
      <w:bookmarkEnd w:id="114"/>
      <w:r>
        <w:rPr>
          <w:rFonts w:hint="eastAsia" w:ascii="Times New Roman" w:hAnsi="Times New Roman" w:cs="宋体"/>
          <w:color w:val="auto"/>
          <w:sz w:val="21"/>
          <w:highlight w:val="none"/>
        </w:rPr>
        <w:t xml:space="preserve">以下为中标后</w:t>
      </w:r>
      <w:r>
        <w:rPr>
          <w:rFonts w:hint="eastAsia" w:ascii="Times New Roman" w:hAnsi="Times New Roman" w:cs="宋体"/>
          <w:color w:val="auto"/>
          <w:sz w:val="21"/>
          <w:highlight w:val="none"/>
          <w:lang w:eastAsia="zh-CN"/>
        </w:rPr>
        <w:t xml:space="preserve">签订</w:t>
      </w:r>
      <w:r>
        <w:rPr>
          <w:rFonts w:hint="eastAsia" w:ascii="Times New Roman" w:hAnsi="Times New Roman" w:cs="宋体"/>
          <w:color w:val="auto"/>
          <w:sz w:val="21"/>
          <w:highlight w:val="none"/>
        </w:rPr>
        <w:t xml:space="preserve">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left="0" w:firstLine="422"/>
        <w:jc w:val="center"/>
        <w:keepLines w:val="0"/>
        <w:keepNext w:val="0"/>
        <w:pageBreakBefore w:val="0"/>
        <w:spacing w:line="360" w:lineRule="auto"/>
        <w:widowControl w:val="off"/>
        <w:rPr>
          <w:rFonts w:cs="宋体"/>
          <w:b/>
          <w:bCs/>
          <w:color w:val="auto"/>
          <w:szCs w:val="21"/>
          <w:highlight w:val="none"/>
        </w:rPr>
      </w:pPr>
      <w:r>
        <w:rPr>
          <w:rFonts w:cs="宋体"/>
          <w:b/>
          <w:bCs/>
          <w:color w:val="auto"/>
          <w:szCs w:val="21"/>
          <w:highlight w:val="none"/>
        </w:rPr>
      </w:r>
      <w:r/>
    </w:p>
    <w:p>
      <w:pPr>
        <w:ind w:firstLine="420"/>
        <w:jc w:val="right"/>
        <w:spacing w:line="360" w:lineRule="auto"/>
        <w:rPr>
          <w:rFonts w:ascii="宋体" w:hAnsi="宋体" w:cs="宋体"/>
          <w:szCs w:val="21"/>
        </w:rPr>
      </w:pPr>
      <w:r>
        <w:rPr>
          <w:rFonts w:hint="eastAsia" w:ascii="宋体" w:hAnsi="宋体" w:cs="宋体"/>
          <w:szCs w:val="21"/>
        </w:rPr>
        <w:t xml:space="preserve">（合同编号：              ）</w:t>
      </w:r>
      <w:r/>
    </w:p>
    <w:p>
      <w:pPr>
        <w:ind w:firstLine="560"/>
        <w:jc w:val="right"/>
        <w:spacing w:line="360" w:lineRule="auto"/>
        <w:rPr>
          <w:rFonts w:ascii="黑体" w:hAnsi="黑体" w:eastAsia="黑体" w:cs="黑体"/>
          <w:sz w:val="28"/>
          <w:szCs w:val="28"/>
        </w:rPr>
      </w:pPr>
      <w:r>
        <w:rPr>
          <w:rFonts w:ascii="黑体" w:hAnsi="黑体" w:eastAsia="黑体" w:cs="黑体"/>
          <w:sz w:val="28"/>
          <w:szCs w:val="28"/>
        </w:rPr>
      </w:r>
      <w:r/>
    </w:p>
    <w:p>
      <w:pPr>
        <w:ind w:firstLine="880"/>
        <w:jc w:val="center"/>
        <w:spacing w:line="360" w:lineRule="auto"/>
        <w:rPr>
          <w:rFonts w:ascii="华文中宋" w:hAnsi="华文中宋" w:eastAsia="华文中宋" w:cs="华文中宋"/>
          <w:sz w:val="44"/>
          <w:szCs w:val="44"/>
        </w:rPr>
      </w:pPr>
      <w:r>
        <w:rPr>
          <w:rFonts w:hint="eastAsia" w:ascii="华文中宋" w:hAnsi="华文中宋" w:eastAsia="华文中宋" w:cs="华文中宋"/>
          <w:sz w:val="44"/>
          <w:szCs w:val="44"/>
        </w:rPr>
        <w:t xml:space="preserve">中药饮片购销合同</w:t>
      </w:r>
      <w:r/>
    </w:p>
    <w:p>
      <w:pPr>
        <w:ind w:firstLine="422"/>
        <w:spacing w:line="360" w:lineRule="auto"/>
        <w:rPr>
          <w:rFonts w:ascii="宋体" w:hAnsi="宋体" w:cs="宋体"/>
          <w:szCs w:val="21"/>
        </w:rPr>
      </w:pPr>
      <w:r>
        <w:rPr>
          <w:rFonts w:hint="eastAsia" w:ascii="宋体" w:hAnsi="宋体" w:cs="宋体"/>
          <w:b/>
          <w:bCs/>
          <w:szCs w:val="21"/>
        </w:rPr>
        <w:t xml:space="preserve">甲方（买方）：</w:t>
      </w:r>
      <w:r>
        <w:rPr>
          <w:rFonts w:hint="eastAsia" w:ascii="宋体" w:hAnsi="宋体" w:cs="宋体"/>
          <w:b/>
          <w:bCs/>
          <w:szCs w:val="21"/>
          <w:u w:val="single"/>
        </w:rPr>
        <w:t xml:space="preserve">扬州大学附属医院</w:t>
      </w:r>
      <w:r/>
    </w:p>
    <w:p>
      <w:pPr>
        <w:ind w:firstLine="422"/>
        <w:spacing w:line="360" w:lineRule="auto"/>
        <w:rPr>
          <w:rFonts w:ascii="宋体" w:hAnsi="宋体" w:cs="宋体"/>
          <w:szCs w:val="21"/>
        </w:rPr>
      </w:pPr>
      <w:r>
        <w:rPr>
          <w:rFonts w:hint="eastAsia" w:ascii="宋体" w:hAnsi="宋体" w:cs="宋体"/>
          <w:b/>
          <w:bCs/>
          <w:szCs w:val="21"/>
        </w:rPr>
        <w:t xml:space="preserve">乙方（卖方）：</w:t>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药品管理法》《国务院办公厅关于完善公立医院药品集中采购工作的指导意见》《医院中药饮片管理规范》等规定，甲乙双方本着平等、诚信的原则并经协商一致，就中药饮片购销有关事项签订如下协议：</w:t>
      </w:r>
      <w:r/>
    </w:p>
    <w:p>
      <w:pPr>
        <w:ind w:firstLine="422"/>
        <w:spacing w:line="360" w:lineRule="auto"/>
        <w:rPr>
          <w:rFonts w:ascii="黑体" w:hAnsi="黑体" w:eastAsia="黑体" w:cs="黑体"/>
          <w:szCs w:val="21"/>
        </w:rPr>
      </w:pPr>
      <w:r>
        <w:rPr>
          <w:rFonts w:hint="eastAsia" w:ascii="宋体" w:hAnsi="宋体" w:cs="宋体"/>
          <w:b/>
          <w:bCs/>
          <w:szCs w:val="21"/>
        </w:rPr>
        <w:t xml:space="preserve">一、中药饮片品种数量和价格</w:t>
      </w:r>
      <w:r/>
    </w:p>
    <w:p>
      <w:pPr>
        <w:ind w:firstLine="420"/>
        <w:spacing w:line="360" w:lineRule="auto"/>
        <w:rPr>
          <w:rFonts w:ascii="宋体" w:hAnsi="宋体" w:cs="宋体"/>
          <w:szCs w:val="21"/>
        </w:rPr>
      </w:pPr>
      <w:r>
        <w:rPr>
          <w:rFonts w:hint="eastAsia" w:ascii="宋体" w:hAnsi="宋体" w:cs="宋体"/>
          <w:szCs w:val="21"/>
        </w:rPr>
        <w:t xml:space="preserve">（一）本合同金额为（大写）：_____________________元人民币（¥_____元）。</w:t>
      </w:r>
      <w:r/>
    </w:p>
    <w:p>
      <w:pPr>
        <w:ind w:firstLine="420"/>
        <w:spacing w:line="360" w:lineRule="auto"/>
        <w:rPr>
          <w:rFonts w:ascii="宋体" w:hAnsi="宋体" w:cs="宋体"/>
          <w:szCs w:val="21"/>
        </w:rPr>
      </w:pPr>
      <w:r>
        <w:rPr>
          <w:rFonts w:hint="eastAsia" w:ascii="宋体" w:hAnsi="宋体" w:cs="宋体"/>
          <w:szCs w:val="21"/>
        </w:rPr>
        <w:t xml:space="preserve">注：本合同金额为暂定价，具体按实际采购数量结算。</w:t>
      </w:r>
      <w:r/>
    </w:p>
    <w:p>
      <w:pPr>
        <w:ind w:firstLine="420"/>
        <w:spacing w:line="360" w:lineRule="auto"/>
        <w:rPr>
          <w:rFonts w:ascii="宋体" w:hAnsi="宋体" w:cs="宋体"/>
          <w:szCs w:val="21"/>
        </w:rPr>
      </w:pPr>
      <w:r>
        <w:rPr>
          <w:rFonts w:hint="eastAsia" w:ascii="宋体" w:hAnsi="宋体" w:cs="宋体"/>
          <w:szCs w:val="21"/>
        </w:rPr>
        <w:t xml:space="preserve">（二）乙方根据甲方需求，提供中药饮片。</w:t>
      </w:r>
      <w:r/>
    </w:p>
    <w:p>
      <w:pPr>
        <w:ind w:firstLine="420"/>
        <w:spacing w:line="360" w:lineRule="auto"/>
        <w:rPr>
          <w:rFonts w:ascii="宋体" w:hAnsi="宋体" w:cs="宋体"/>
          <w:szCs w:val="21"/>
        </w:rPr>
      </w:pPr>
      <w:r>
        <w:rPr>
          <w:rFonts w:hint="eastAsia" w:ascii="宋体" w:hAnsi="宋体" w:cs="宋体"/>
          <w:szCs w:val="21"/>
        </w:rPr>
        <w:t xml:space="preserve">（三）中药饮片品种数量：甲方根据临床实际用药需求，分批次向乙方采购中药饮片，本合同所采购中药饮片的品种及数量见中药饮片品种买卖清单（详见附件），该数量、金额等为年度初步预估数量。因临床业务增长或合理用药管控因素（包括但不限于管理需要限制或停止采购、落实中药饮片集中带量采购政策、药事会讨论通过新品、课题研究或特殊病例临时用药等因素），甲方可适当调整中药饮片品种、数量和金额。本合同最终执行时结算金额以实际采购需求来确定。</w:t>
      </w:r>
      <w:r/>
    </w:p>
    <w:p>
      <w:pPr>
        <w:ind w:firstLine="420"/>
        <w:spacing w:line="360" w:lineRule="auto"/>
        <w:rPr>
          <w:rFonts w:ascii="宋体" w:hAnsi="宋体" w:cs="宋体"/>
          <w:szCs w:val="21"/>
        </w:rPr>
      </w:pPr>
      <w:r>
        <w:rPr>
          <w:rFonts w:hint="eastAsia" w:ascii="宋体" w:hAnsi="宋体" w:cs="宋体"/>
          <w:szCs w:val="21"/>
        </w:rPr>
        <w:t xml:space="preserve">（四）中药饮片价格：除政策性调价外，在合同有效期内乙方提供中药饮片的价格必须是合同价格。该价格包含成本、运输、包装、伴随服务、税费及其他一切附加费用。</w:t>
      </w:r>
      <w:r/>
    </w:p>
    <w:p>
      <w:pPr>
        <w:ind w:firstLine="420"/>
        <w:spacing w:line="360" w:lineRule="auto"/>
        <w:rPr>
          <w:rFonts w:ascii="宋体" w:hAnsi="宋体" w:cs="宋体"/>
          <w:szCs w:val="21"/>
        </w:rPr>
      </w:pPr>
      <w:r>
        <w:rPr>
          <w:rFonts w:hint="eastAsia" w:ascii="宋体" w:hAnsi="宋体" w:cs="宋体"/>
          <w:szCs w:val="21"/>
        </w:rPr>
        <w:t xml:space="preserve">（五）付款方式：合同签订后，按季度结算，每季度开始月份的10日前，统计上季度的实际配送品种、数量及金额，经双方核对无误后10个工作日内支付相应货款。</w:t>
      </w:r>
      <w:r/>
    </w:p>
    <w:p>
      <w:pPr>
        <w:ind w:firstLine="422"/>
        <w:spacing w:line="360" w:lineRule="auto"/>
        <w:rPr>
          <w:rFonts w:ascii="宋体" w:hAnsi="宋体" w:cs="宋体"/>
          <w:b/>
          <w:bCs/>
          <w:szCs w:val="21"/>
        </w:rPr>
      </w:pPr>
      <w:r>
        <w:rPr>
          <w:rFonts w:hint="eastAsia" w:ascii="宋体" w:hAnsi="宋体" w:cs="宋体"/>
          <w:b/>
          <w:bCs/>
          <w:szCs w:val="21"/>
        </w:rPr>
        <w:t xml:space="preserve">二、质量标准</w:t>
      </w:r>
      <w:r/>
    </w:p>
    <w:p>
      <w:pPr>
        <w:ind w:firstLine="420"/>
        <w:spacing w:line="360" w:lineRule="auto"/>
        <w:rPr>
          <w:rFonts w:ascii="宋体" w:hAnsi="宋体" w:cs="宋体"/>
          <w:szCs w:val="21"/>
        </w:rPr>
      </w:pPr>
      <w:r>
        <w:rPr>
          <w:rFonts w:hint="eastAsia" w:ascii="宋体" w:hAnsi="宋体" w:cs="宋体"/>
          <w:szCs w:val="21"/>
        </w:rPr>
        <w:t xml:space="preserve">乙方交付的中药饮片必须符合《中华人民共和国药典》《江苏省中药饮片炮制规范》等质量标准，</w:t>
      </w:r>
      <w:r>
        <w:rPr>
          <w:rFonts w:ascii="宋体" w:hAnsi="宋体" w:cs="宋体"/>
          <w:szCs w:val="21"/>
        </w:rPr>
        <w:t xml:space="preserve">并与投标时承诺的质量相一致</w:t>
      </w:r>
      <w:r>
        <w:rPr>
          <w:rFonts w:hint="eastAsia" w:ascii="宋体" w:hAnsi="宋体" w:cs="宋体"/>
          <w:szCs w:val="21"/>
        </w:rPr>
        <w:t xml:space="preserve">，附有该中药饮片生产企业同批号的出厂中药饮片批检验记录或合格证，以备验收检查。</w:t>
      </w:r>
      <w:r/>
    </w:p>
    <w:p>
      <w:pPr>
        <w:ind w:firstLine="422"/>
        <w:spacing w:line="360" w:lineRule="auto"/>
        <w:rPr>
          <w:rFonts w:ascii="宋体" w:hAnsi="宋体" w:cs="宋体"/>
          <w:b/>
          <w:bCs/>
          <w:szCs w:val="21"/>
        </w:rPr>
      </w:pPr>
      <w:r>
        <w:rPr>
          <w:rFonts w:hint="eastAsia" w:ascii="宋体" w:hAnsi="宋体" w:cs="宋体"/>
          <w:b/>
          <w:bCs/>
          <w:szCs w:val="21"/>
        </w:rPr>
        <w:t xml:space="preserve">三、中药饮片有效期</w:t>
      </w:r>
      <w:r/>
    </w:p>
    <w:p>
      <w:pPr>
        <w:ind w:firstLine="420"/>
        <w:spacing w:line="360" w:lineRule="auto"/>
        <w:rPr>
          <w:rFonts w:ascii="宋体" w:hAnsi="宋体" w:cs="宋体"/>
          <w:szCs w:val="21"/>
        </w:rPr>
      </w:pPr>
      <w:r>
        <w:rPr>
          <w:rFonts w:hint="eastAsia" w:ascii="宋体" w:hAnsi="宋体" w:cs="宋体"/>
          <w:szCs w:val="21"/>
        </w:rPr>
        <w:t xml:space="preserve">乙方所提供的中药饮片有效期</w:t>
      </w:r>
      <w:r>
        <w:rPr>
          <w:rFonts w:ascii="宋体" w:hAnsi="宋体" w:cs="宋体"/>
          <w:szCs w:val="21"/>
        </w:rPr>
        <w:t xml:space="preserve">为一年的，剩余有效期至少为六个月；有效期为一年半至两年的，剩余有效期至少为九个月；有效期超过二年的，剩余有效期至少为十二个月。</w:t>
      </w:r>
      <w:r>
        <w:rPr>
          <w:rFonts w:hint="eastAsia" w:ascii="宋体" w:hAnsi="宋体" w:cs="宋体"/>
          <w:szCs w:val="21"/>
        </w:rPr>
        <w:t xml:space="preserve">特殊品种双方可另行协商。</w:t>
      </w:r>
      <w:r/>
    </w:p>
    <w:p>
      <w:pPr>
        <w:ind w:firstLine="422"/>
        <w:spacing w:line="360" w:lineRule="auto"/>
        <w:rPr>
          <w:rFonts w:ascii="宋体" w:hAnsi="宋体" w:cs="宋体"/>
          <w:b/>
          <w:bCs/>
          <w:szCs w:val="21"/>
        </w:rPr>
      </w:pPr>
      <w:r>
        <w:rPr>
          <w:rFonts w:hint="eastAsia" w:ascii="宋体" w:hAnsi="宋体" w:cs="宋体"/>
          <w:b/>
          <w:bCs/>
          <w:szCs w:val="21"/>
        </w:rPr>
        <w:t xml:space="preserve">四、包装标准</w:t>
      </w:r>
      <w:r/>
    </w:p>
    <w:p>
      <w:pPr>
        <w:ind w:firstLine="420"/>
        <w:spacing w:line="360" w:lineRule="auto"/>
        <w:rPr>
          <w:rFonts w:ascii="宋体" w:hAnsi="宋体" w:cs="宋体"/>
          <w:szCs w:val="21"/>
        </w:rPr>
      </w:pPr>
      <w:r>
        <w:rPr>
          <w:rFonts w:hint="eastAsia" w:ascii="宋体" w:hAnsi="宋体" w:cs="宋体"/>
          <w:szCs w:val="21"/>
        </w:rPr>
        <w:t xml:space="preserve">（一）乙方提供的全部中药饮片均应按国家规定的标准保护措施进行包装，每一个包装箱内应附有一份详细装箱数量单和该中药饮片生产企业同批号的出厂中药饮片批检验记录或合格证。如为拼装箱件，箱内应按前述要求附有各种中药饮片数量单和中药饮片质量证明材料复印件。</w:t>
      </w:r>
      <w:r/>
    </w:p>
    <w:p>
      <w:pPr>
        <w:ind w:firstLine="420"/>
        <w:spacing w:line="360" w:lineRule="auto"/>
        <w:rPr>
          <w:rFonts w:ascii="宋体" w:hAnsi="宋体" w:cs="宋体"/>
          <w:szCs w:val="21"/>
        </w:rPr>
      </w:pPr>
      <w:r>
        <w:rPr>
          <w:rFonts w:hint="eastAsia" w:ascii="宋体" w:hAnsi="宋体" w:cs="宋体"/>
          <w:szCs w:val="21"/>
        </w:rPr>
        <w:t xml:space="preserve">（二）特殊要求：。</w:t>
      </w:r>
      <w:r/>
    </w:p>
    <w:p>
      <w:pPr>
        <w:ind w:firstLine="422"/>
        <w:spacing w:line="360" w:lineRule="auto"/>
        <w:rPr>
          <w:rFonts w:ascii="宋体" w:hAnsi="宋体" w:cs="宋体"/>
          <w:b/>
          <w:bCs/>
          <w:szCs w:val="21"/>
        </w:rPr>
      </w:pPr>
      <w:r>
        <w:rPr>
          <w:rFonts w:hint="eastAsia" w:ascii="宋体" w:hAnsi="宋体" w:cs="宋体"/>
          <w:b/>
          <w:bCs/>
          <w:szCs w:val="21"/>
        </w:rPr>
        <w:t xml:space="preserve">五、配送服务</w:t>
      </w:r>
      <w:r/>
    </w:p>
    <w:p>
      <w:pPr>
        <w:ind w:firstLine="420"/>
        <w:spacing w:line="360" w:lineRule="auto"/>
        <w:rPr>
          <w:rFonts w:ascii="宋体" w:hAnsi="宋体" w:cs="宋体"/>
          <w:szCs w:val="21"/>
        </w:rPr>
      </w:pPr>
      <w:r>
        <w:rPr>
          <w:rFonts w:hint="eastAsia" w:ascii="宋体" w:hAnsi="宋体" w:cs="宋体"/>
          <w:szCs w:val="21"/>
        </w:rPr>
        <w:t xml:space="preserve">乙方负责为甲方提供中药饮片配送服务。在收到甲方供货通知后，乙方原则上应在24小时内将中药饮片送达至甲方医疗服务范围内，急（抢）救类中药饮片应在4小时内送达。</w:t>
      </w:r>
      <w:r/>
    </w:p>
    <w:p>
      <w:pPr>
        <w:ind w:firstLine="422"/>
        <w:spacing w:line="360" w:lineRule="auto"/>
        <w:rPr>
          <w:rFonts w:ascii="宋体" w:hAnsi="宋体" w:cs="宋体"/>
          <w:b/>
          <w:bCs/>
          <w:szCs w:val="21"/>
        </w:rPr>
      </w:pPr>
      <w:r>
        <w:rPr>
          <w:rFonts w:hint="eastAsia" w:ascii="宋体" w:hAnsi="宋体" w:cs="宋体"/>
          <w:b/>
          <w:bCs/>
          <w:szCs w:val="21"/>
        </w:rPr>
        <w:t xml:space="preserve">六、伴随服务</w:t>
      </w:r>
      <w:r/>
    </w:p>
    <w:p>
      <w:pPr>
        <w:ind w:firstLine="420"/>
        <w:spacing w:line="360" w:lineRule="auto"/>
        <w:rPr>
          <w:rFonts w:ascii="宋体" w:hAnsi="宋体" w:cs="宋体"/>
          <w:szCs w:val="21"/>
        </w:rPr>
      </w:pPr>
      <w:r>
        <w:rPr>
          <w:rFonts w:hint="eastAsia" w:ascii="宋体" w:hAnsi="宋体" w:cs="宋体"/>
          <w:szCs w:val="21"/>
        </w:rPr>
        <w:t xml:space="preserve">乙方应甲方要求提供下列免费伴随服务：对进货验收时发现的破损、中药饮片有效期内的实际可使用时间少于约定期限的中药饮片及其他不合格包装的中药饮片应在24小时内予以更换；提供中药饮片搬运、拆卸、入库以及讲解或培训等服务。</w:t>
      </w:r>
      <w:r/>
    </w:p>
    <w:p>
      <w:pPr>
        <w:ind w:firstLine="420"/>
        <w:spacing w:line="360" w:lineRule="auto"/>
        <w:rPr>
          <w:rFonts w:ascii="宋体" w:hAnsi="宋体" w:cs="宋体"/>
          <w:szCs w:val="21"/>
        </w:rPr>
      </w:pPr>
      <w:r>
        <w:rPr>
          <w:rFonts w:hint="eastAsia" w:ascii="宋体" w:hAnsi="宋体" w:cs="宋体"/>
          <w:szCs w:val="21"/>
        </w:rPr>
        <w:t xml:space="preserve">其他：。</w:t>
      </w:r>
      <w:r/>
    </w:p>
    <w:p>
      <w:pPr>
        <w:ind w:firstLine="422"/>
        <w:spacing w:line="360" w:lineRule="auto"/>
        <w:rPr>
          <w:rFonts w:ascii="宋体" w:hAnsi="宋体" w:cs="宋体"/>
          <w:b/>
          <w:bCs/>
          <w:szCs w:val="21"/>
        </w:rPr>
      </w:pPr>
      <w:r>
        <w:rPr>
          <w:rFonts w:hint="eastAsia" w:ascii="宋体" w:hAnsi="宋体" w:cs="宋体"/>
          <w:b/>
          <w:bCs/>
          <w:szCs w:val="21"/>
        </w:rPr>
        <w:t xml:space="preserve">七、双方的权利义务</w:t>
      </w:r>
      <w:r/>
    </w:p>
    <w:p>
      <w:pPr>
        <w:ind w:firstLine="420"/>
        <w:spacing w:line="360" w:lineRule="auto"/>
        <w:rPr>
          <w:rFonts w:ascii="宋体" w:hAnsi="宋体" w:cs="宋体"/>
          <w:szCs w:val="21"/>
        </w:rPr>
      </w:pPr>
      <w:r>
        <w:rPr>
          <w:rFonts w:hint="eastAsia" w:ascii="宋体" w:hAnsi="宋体" w:cs="宋体"/>
          <w:szCs w:val="21"/>
        </w:rPr>
        <w:t xml:space="preserve">（一）甲方按合同约定采购乙方品种。</w:t>
      </w:r>
      <w:r/>
    </w:p>
    <w:p>
      <w:pPr>
        <w:ind w:firstLine="420"/>
        <w:spacing w:line="360" w:lineRule="auto"/>
        <w:rPr>
          <w:rFonts w:ascii="宋体" w:hAnsi="宋体" w:cs="宋体"/>
          <w:szCs w:val="21"/>
          <w:shd w:val="clear" w:color="auto" w:fill="ffff00"/>
        </w:rPr>
      </w:pPr>
      <w:r>
        <w:rPr>
          <w:rFonts w:hint="eastAsia" w:ascii="宋体" w:hAnsi="宋体" w:cs="宋体"/>
          <w:szCs w:val="21"/>
        </w:rPr>
        <w:t xml:space="preserve">（二）甲方在合同规定的时间内，按实际入库的中药饮片数量在货物验收入库后按照合同约定结清货款。集中带量采购中药饮片按相关要求结清货款。</w:t>
      </w:r>
      <w:r/>
    </w:p>
    <w:p>
      <w:pPr>
        <w:ind w:firstLine="420"/>
        <w:spacing w:line="360" w:lineRule="auto"/>
        <w:rPr>
          <w:rFonts w:ascii="宋体" w:hAnsi="宋体" w:cs="宋体"/>
          <w:szCs w:val="21"/>
        </w:rPr>
      </w:pPr>
      <w:r>
        <w:rPr>
          <w:rFonts w:hint="eastAsia" w:ascii="宋体" w:hAnsi="宋体" w:cs="宋体"/>
          <w:szCs w:val="21"/>
        </w:rPr>
        <w:t xml:space="preserve">（三）甲方应及时将中药饮片验收入库，对乙方提供的中药饮片中不符合合同约定的品种、数量和质量要求的，甲方有权拒绝接收。</w:t>
      </w:r>
      <w:r/>
    </w:p>
    <w:p>
      <w:pPr>
        <w:ind w:firstLine="420"/>
        <w:spacing w:line="360" w:lineRule="auto"/>
        <w:rPr>
          <w:rFonts w:ascii="宋体" w:hAnsi="宋体" w:cs="宋体"/>
          <w:szCs w:val="21"/>
        </w:rPr>
      </w:pPr>
      <w:r>
        <w:rPr>
          <w:rFonts w:hint="eastAsia" w:ascii="宋体" w:hAnsi="宋体" w:cs="宋体"/>
          <w:szCs w:val="21"/>
        </w:rPr>
        <w:t xml:space="preserve">（四）甲方有证据证明乙方交付的中药饮片不符合质量标准（以省、设区市药监部门的检验结果为准）、延期交货（无特殊原因供货时间超出24小时）或部分交货（供货数量低于甲方计划采购量30%）等不按合同约定交货的，甲方有权通知乙方终止该中药饮片供货，并另行采购替代中药饮片。</w:t>
      </w:r>
      <w:r/>
    </w:p>
    <w:p>
      <w:pPr>
        <w:ind w:firstLine="420"/>
        <w:spacing w:line="360" w:lineRule="auto"/>
        <w:rPr>
          <w:rFonts w:ascii="宋体" w:hAnsi="宋体" w:cs="宋体"/>
          <w:szCs w:val="21"/>
        </w:rPr>
      </w:pPr>
      <w:r>
        <w:rPr>
          <w:rFonts w:hint="eastAsia" w:ascii="宋体" w:hAnsi="宋体" w:cs="宋体"/>
          <w:szCs w:val="21"/>
        </w:rPr>
        <w:t xml:space="preserve">（五）乙方必须按照合同约定的中药饮片品种、数量、质量要求和期限，配送中药饮片并提供伴随服务。</w:t>
      </w:r>
      <w:r/>
    </w:p>
    <w:p>
      <w:pPr>
        <w:ind w:firstLine="420"/>
        <w:spacing w:line="360" w:lineRule="auto"/>
        <w:rPr>
          <w:rFonts w:ascii="宋体" w:hAnsi="宋体" w:cs="宋体"/>
          <w:szCs w:val="21"/>
        </w:rPr>
      </w:pPr>
      <w:r>
        <w:rPr>
          <w:rFonts w:hint="eastAsia" w:ascii="宋体" w:hAnsi="宋体" w:cs="宋体"/>
          <w:szCs w:val="21"/>
        </w:rPr>
        <w:t xml:space="preserve">（六）乙方应保证配送中药饮片不存在专利权、商标权或保护期等知识产权方面的争议。如产生争议，由乙方自行处理并承担责任。甲方因前述争议而支出费用等相关损失，由乙方承担。</w:t>
      </w:r>
      <w:r/>
    </w:p>
    <w:p>
      <w:pPr>
        <w:ind w:firstLine="420"/>
        <w:spacing w:line="360" w:lineRule="auto"/>
        <w:rPr>
          <w:rFonts w:ascii="宋体" w:hAnsi="宋体" w:cs="宋体"/>
          <w:szCs w:val="21"/>
        </w:rPr>
      </w:pPr>
      <w:r>
        <w:rPr>
          <w:rFonts w:hint="eastAsia" w:ascii="宋体" w:hAnsi="宋体" w:cs="宋体"/>
          <w:szCs w:val="21"/>
        </w:rPr>
        <w:t xml:space="preserve">（七）乙方供应中药饮片在甲方使用过程中，因受举报、抽检等检查出现质量问题，甲方被中药饮片监督管理部门处罚的后果（主要指经济损失）由乙方承担。</w:t>
      </w:r>
      <w:r/>
    </w:p>
    <w:p>
      <w:pPr>
        <w:ind w:firstLine="420"/>
        <w:spacing w:line="360" w:lineRule="auto"/>
        <w:rPr>
          <w:rFonts w:ascii="宋体" w:hAnsi="宋体" w:cs="宋体"/>
          <w:szCs w:val="21"/>
        </w:rPr>
      </w:pPr>
      <w:r>
        <w:rPr>
          <w:rFonts w:hint="eastAsia" w:ascii="宋体" w:hAnsi="宋体" w:cs="宋体"/>
          <w:szCs w:val="21"/>
        </w:rPr>
        <w:t xml:space="preserve">（八）乙方合同签订后需派驻5名人员在采购人工作地驻点服务，负责上药、补药、煎药等工作（具体工作分配按照甲方安排为准）。人员要求：3名中药专业工作者（大专学历以上），年龄不超过35周岁，身体健康、男女不限、工作相对稳定；2名55周岁以内，初中学历以上，具有相关工作经验，吃苦耐劳、身体健康，男女不限。入场前需报甲方审核。</w:t>
      </w:r>
      <w:r/>
    </w:p>
    <w:p>
      <w:pPr>
        <w:ind w:firstLine="422"/>
        <w:spacing w:line="360" w:lineRule="auto"/>
        <w:rPr>
          <w:rFonts w:ascii="宋体" w:hAnsi="宋体" w:cs="宋体"/>
          <w:b/>
          <w:bCs/>
          <w:szCs w:val="21"/>
        </w:rPr>
      </w:pPr>
      <w:r>
        <w:rPr>
          <w:rFonts w:hint="eastAsia" w:ascii="宋体" w:hAnsi="宋体" w:cs="宋体"/>
          <w:b/>
          <w:bCs/>
          <w:szCs w:val="21"/>
        </w:rPr>
        <w:t xml:space="preserve">八、违约责任</w:t>
      </w:r>
      <w:r/>
    </w:p>
    <w:p>
      <w:pPr>
        <w:ind w:firstLine="420"/>
        <w:spacing w:line="360" w:lineRule="auto"/>
        <w:rPr>
          <w:rFonts w:ascii="宋体" w:hAnsi="宋体" w:cs="宋体"/>
          <w:szCs w:val="21"/>
        </w:rPr>
      </w:pPr>
      <w:r>
        <w:rPr>
          <w:rFonts w:hint="eastAsia" w:ascii="宋体" w:hAnsi="宋体" w:cs="宋体"/>
          <w:szCs w:val="21"/>
        </w:rPr>
        <w:t xml:space="preserve">（一）乙方提供的中药饮片不符合合同约定质量、期限等要求，给甲方造成损失的，乙方应当赔偿损失。</w:t>
      </w:r>
      <w:r/>
    </w:p>
    <w:p>
      <w:pPr>
        <w:ind w:firstLine="420"/>
        <w:spacing w:line="360" w:lineRule="auto"/>
        <w:rPr>
          <w:rFonts w:ascii="宋体" w:hAnsi="宋体" w:cs="宋体"/>
          <w:szCs w:val="21"/>
        </w:rPr>
      </w:pPr>
      <w:r>
        <w:rPr>
          <w:rFonts w:hint="eastAsia" w:ascii="宋体" w:hAnsi="宋体" w:cs="宋体"/>
          <w:szCs w:val="21"/>
        </w:rPr>
        <w:t xml:space="preserve">（二）乙方不履行本合同或未按合同约定的时间、地点配送中药饮片或提供免费伴随服务，甲方可要求乙方支付违约金。乙方每延误7日，违约金为迟交中药饮片货款的5%，直至交货或提供服务为止，但违约金最高不得超过迟交中药饮片货款的50%。只要出现供应不及时（供货延迟72小时及以上），甲方有权选择终止本合同或本品种后续供货资格。乙方在支付违约金后，如甲方要求继续履行合同义务的，乙方还应当履行应尽义务。违约金不足以弥补甲方损失的，乙方应另行赔偿（包括但不限于甲方因替代采购超支费用等）。</w:t>
      </w:r>
      <w:r/>
    </w:p>
    <w:p>
      <w:pPr>
        <w:ind w:firstLine="420"/>
        <w:spacing w:line="360" w:lineRule="auto"/>
        <w:rPr>
          <w:rFonts w:ascii="宋体" w:hAnsi="宋体" w:cs="宋体"/>
          <w:szCs w:val="21"/>
        </w:rPr>
      </w:pPr>
      <w:r>
        <w:rPr>
          <w:rFonts w:hint="eastAsia" w:ascii="宋体" w:hAnsi="宋体" w:cs="宋体"/>
          <w:szCs w:val="21"/>
        </w:rPr>
        <w:t xml:space="preserve">（三）甲方组建中药饮片质量联合监督组，负责对中药饮片进行全面质量检查，重点抽查易霉变、虫蛀、结串、走油的品种，对质量不符合《中华人民共和国药典》（最新版）、《中华人民共和国药典临床用药须知（中药饮片卷）》（最新版）、《江苏省中药饮片炮制规范》（最新版）要求的，甲方有权拒绝接受，并要求对产品立即退、换、补，乙方应在 3 天内进行更换、补充、并不得影响甲方的临床用药。发现相同饮片品种不符合要求2次，甲方有权对该供应商所供品种进行调整，否则，甲方有权终止合同并要求乙方对其所造成的损失进行赔偿。</w:t>
      </w:r>
      <w:r/>
    </w:p>
    <w:p>
      <w:pPr>
        <w:ind w:firstLine="420"/>
        <w:spacing w:line="360" w:lineRule="auto"/>
        <w:rPr>
          <w:rFonts w:ascii="宋体" w:hAnsi="宋体" w:cs="宋体"/>
          <w:szCs w:val="21"/>
        </w:rPr>
      </w:pPr>
      <w:r>
        <w:rPr>
          <w:rFonts w:hint="eastAsia" w:ascii="宋体" w:hAnsi="宋体" w:cs="宋体"/>
          <w:szCs w:val="21"/>
        </w:rPr>
        <w:t xml:space="preserve">（四）甲方每个季度随机选择乙方供应的最高不超过10种中药饮片送第三方进行质量检测，凡出现一个单品检测不合格时需增加另外5个品种送检，检测费用由乙方承担。如果检测结果为合格产品，则乙方补足送检数量。如果检测结果为不合格产品，则乙方应按批号数量（包括送检部分）更换成合格产品，同时接受这批产品采购价格10倍金额的罚款，乙方应在接到甲方通知48小时内补齐。</w:t>
      </w:r>
      <w:r/>
    </w:p>
    <w:p>
      <w:pPr>
        <w:ind w:firstLine="420"/>
        <w:spacing w:line="360" w:lineRule="auto"/>
        <w:rPr>
          <w:rFonts w:ascii="宋体" w:hAnsi="宋体" w:cs="宋体"/>
          <w:szCs w:val="21"/>
        </w:rPr>
      </w:pPr>
      <w:r>
        <w:rPr>
          <w:rFonts w:hint="eastAsia" w:ascii="宋体" w:hAnsi="宋体" w:cs="宋体"/>
          <w:szCs w:val="21"/>
        </w:rPr>
        <w:t xml:space="preserve">（五）甲方如在临床使用中发现药品不符合质量要求（含出现严重的临床反应时），需要进行药品质量检验，应及时以书面形式把质量检验要求及检验结果通知乙方。如果检验证明药品存在质量问题，则检验费用由乙方承担，乙方应在 3 天内进行更换、补充、并不得影响甲方的临床用药。否则，甲方有权终止合同并要求乙方对其所造成的损失进行赔偿。药品质量检验在甲方所在地药检部门进行。  </w:t>
      </w:r>
      <w:r/>
    </w:p>
    <w:p>
      <w:pPr>
        <w:ind w:firstLine="420"/>
        <w:spacing w:line="360" w:lineRule="auto"/>
        <w:rPr>
          <w:rFonts w:ascii="宋体" w:hAnsi="宋体" w:cs="宋体"/>
          <w:szCs w:val="21"/>
        </w:rPr>
      </w:pPr>
      <w:r>
        <w:rPr>
          <w:rFonts w:hint="eastAsia" w:ascii="宋体" w:hAnsi="宋体" w:cs="宋体"/>
          <w:szCs w:val="21"/>
        </w:rPr>
        <w:t xml:space="preserve">（六）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r/>
    </w:p>
    <w:p>
      <w:pPr>
        <w:ind w:firstLine="422"/>
        <w:spacing w:line="360" w:lineRule="auto"/>
        <w:rPr>
          <w:rFonts w:ascii="宋体" w:hAnsi="宋体" w:cs="宋体"/>
          <w:b/>
          <w:bCs/>
          <w:szCs w:val="21"/>
        </w:rPr>
      </w:pPr>
      <w:r>
        <w:rPr>
          <w:rFonts w:hint="eastAsia" w:ascii="宋体" w:hAnsi="宋体" w:cs="宋体"/>
          <w:b/>
          <w:bCs/>
          <w:szCs w:val="21"/>
        </w:rPr>
        <w:t xml:space="preserve">九、合同生效及合同有效期</w:t>
      </w:r>
      <w:r/>
    </w:p>
    <w:p>
      <w:pPr>
        <w:ind w:firstLine="420"/>
        <w:spacing w:line="360" w:lineRule="auto"/>
        <w:rPr>
          <w:rFonts w:ascii="宋体" w:hAnsi="宋体" w:cs="宋体"/>
          <w:szCs w:val="21"/>
        </w:rPr>
      </w:pPr>
      <w:r>
        <w:rPr>
          <w:rFonts w:hint="eastAsia" w:ascii="宋体" w:hAnsi="宋体" w:cs="宋体"/>
          <w:szCs w:val="21"/>
        </w:rPr>
        <w:t xml:space="preserve">本合同自双方签字盖章后生效。本次合同有效期为</w:t>
      </w:r>
      <w:r>
        <w:rPr>
          <w:rFonts w:hint="eastAsia" w:ascii="宋体" w:hAnsi="宋体" w:cs="宋体"/>
          <w:szCs w:val="21"/>
          <w:u w:val="single"/>
        </w:rPr>
        <w:t xml:space="preserve">202</w:t>
      </w:r>
      <w:r>
        <w:rPr>
          <w:rFonts w:hint="eastAsia" w:ascii="宋体" w:hAnsi="宋体" w:cs="宋体"/>
          <w:szCs w:val="21"/>
        </w:rPr>
        <w:t xml:space="preserve">年月日－</w:t>
      </w:r>
      <w:r>
        <w:rPr>
          <w:rFonts w:hint="eastAsia" w:ascii="宋体" w:hAnsi="宋体" w:cs="宋体"/>
          <w:szCs w:val="21"/>
          <w:u w:val="single"/>
        </w:rPr>
        <w:t xml:space="preserve">202</w:t>
      </w:r>
      <w:r>
        <w:rPr>
          <w:rFonts w:hint="eastAsia" w:ascii="宋体" w:hAnsi="宋体" w:cs="宋体"/>
          <w:szCs w:val="21"/>
        </w:rPr>
        <w:t xml:space="preserve">年月日。</w:t>
      </w:r>
      <w:r/>
    </w:p>
    <w:p>
      <w:pPr>
        <w:ind w:firstLine="422"/>
        <w:spacing w:line="360" w:lineRule="auto"/>
        <w:rPr>
          <w:rFonts w:ascii="宋体" w:hAnsi="宋体" w:cs="宋体"/>
          <w:b/>
          <w:bCs/>
          <w:szCs w:val="21"/>
        </w:rPr>
      </w:pPr>
      <w:r>
        <w:rPr>
          <w:rFonts w:hint="eastAsia" w:ascii="宋体" w:hAnsi="宋体" w:cs="宋体"/>
          <w:b/>
          <w:bCs/>
          <w:szCs w:val="21"/>
        </w:rPr>
        <w:t xml:space="preserve">十、合同争议解决方式</w:t>
      </w:r>
      <w:r/>
    </w:p>
    <w:p>
      <w:pPr>
        <w:ind w:firstLine="420"/>
        <w:spacing w:line="360" w:lineRule="auto"/>
        <w:rPr>
          <w:rFonts w:ascii="宋体" w:hAnsi="宋体" w:cs="宋体"/>
          <w:szCs w:val="21"/>
        </w:rPr>
      </w:pPr>
      <w:r>
        <w:rPr>
          <w:rFonts w:hint="eastAsia" w:ascii="宋体" w:hAnsi="宋体" w:cs="宋体"/>
          <w:szCs w:val="21"/>
        </w:rPr>
        <w:t xml:space="preserve">本合同在履行过程中发生争议，由双方协商解决，也可以向所在设区市工商行政管理部门合同调解组织申请调解。协商或调解不成的，双方同意提交</w:t>
      </w:r>
      <w:r>
        <w:rPr>
          <w:rFonts w:hint="eastAsia" w:ascii="宋体" w:hAnsi="宋体" w:cs="宋体"/>
          <w:szCs w:val="21"/>
          <w:u w:val="single"/>
        </w:rPr>
        <w:t xml:space="preserve"> 扬州 </w:t>
      </w:r>
      <w:r>
        <w:rPr>
          <w:rFonts w:hint="eastAsia" w:ascii="宋体" w:hAnsi="宋体" w:cs="宋体"/>
          <w:szCs w:val="21"/>
        </w:rPr>
        <w:t xml:space="preserve">仲裁委员会仲裁（双方未在本合同约定仲裁机构，事后又未达成书面仲裁协议的，可向人民法院起诉）。</w:t>
      </w:r>
      <w:r/>
    </w:p>
    <w:p>
      <w:pPr>
        <w:ind w:firstLine="422"/>
        <w:spacing w:line="360" w:lineRule="auto"/>
        <w:rPr>
          <w:rFonts w:ascii="宋体" w:hAnsi="宋体" w:cs="宋体"/>
          <w:b/>
          <w:bCs/>
          <w:szCs w:val="21"/>
        </w:rPr>
      </w:pPr>
      <w:r>
        <w:rPr>
          <w:rFonts w:hint="eastAsia" w:ascii="宋体" w:hAnsi="宋体" w:cs="宋体"/>
          <w:b/>
          <w:bCs/>
          <w:szCs w:val="21"/>
        </w:rPr>
        <w:t xml:space="preserve">十一、其他约定事项：</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2216"/>
        </w:trPr>
        <w:tc>
          <w:tcPr>
            <w:shd w:val="clear" w:color="auto" w:fill="auto"/>
            <w:tcW w:w="8935" w:type="dxa"/>
            <w:textDirection w:val="lrTb"/>
            <w:noWrap/>
          </w:tcPr>
          <w:p>
            <w:pPr>
              <w:ind w:firstLine="420"/>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b/>
          <w:bCs/>
          <w:szCs w:val="21"/>
        </w:rPr>
      </w:pPr>
      <w:r>
        <w:rPr>
          <w:rFonts w:hint="eastAsia" w:ascii="宋体" w:hAnsi="宋体" w:cs="宋体"/>
          <w:b/>
          <w:bCs/>
          <w:szCs w:val="21"/>
        </w:rPr>
        <w:t xml:space="preserve">十二、附则</w:t>
      </w:r>
      <w:r/>
    </w:p>
    <w:p>
      <w:pPr>
        <w:ind w:firstLine="420"/>
        <w:spacing w:line="360" w:lineRule="auto"/>
        <w:rPr>
          <w:rFonts w:ascii="宋体" w:hAnsi="宋体" w:cs="宋体"/>
          <w:szCs w:val="21"/>
        </w:rPr>
      </w:pPr>
      <w:r>
        <w:rPr>
          <w:rFonts w:hint="eastAsia" w:ascii="宋体" w:hAnsi="宋体" w:cs="宋体"/>
          <w:szCs w:val="21"/>
        </w:rPr>
        <w:t xml:space="preserve">（一）本合同一式陆份，甲方执肆份，乙方执贰份。</w:t>
      </w:r>
      <w:r/>
    </w:p>
    <w:p>
      <w:pPr>
        <w:ind w:firstLine="420"/>
        <w:spacing w:line="360" w:lineRule="auto"/>
        <w:rPr>
          <w:rFonts w:ascii="宋体" w:hAnsi="宋体" w:cs="宋体"/>
          <w:szCs w:val="21"/>
        </w:rPr>
      </w:pPr>
      <w:r>
        <w:rPr>
          <w:rFonts w:hint="eastAsia" w:ascii="宋体" w:hAnsi="宋体" w:cs="宋体"/>
          <w:szCs w:val="21"/>
        </w:rPr>
        <w:t xml:space="preserve">（二）甲乙双方在购销中药饮片过程中，必须遵循国家和江苏省相关规定，如遇国家或江苏省政策调整，按新的政策执行。集中带量采购中药饮片严格执行集中带量采购政策。</w:t>
      </w:r>
      <w:r/>
    </w:p>
    <w:p>
      <w:pPr>
        <w:ind w:firstLine="420"/>
        <w:spacing w:line="360" w:lineRule="auto"/>
        <w:rPr>
          <w:rFonts w:ascii="宋体" w:hAnsi="宋体" w:cs="宋体"/>
          <w:szCs w:val="21"/>
        </w:rPr>
      </w:pPr>
      <w:r>
        <w:rPr>
          <w:rFonts w:hint="eastAsia" w:ascii="宋体" w:hAnsi="宋体" w:cs="宋体"/>
          <w:szCs w:val="21"/>
        </w:rPr>
        <w:t xml:space="preserve">（三）甲乙双方须严格执行国家和江苏省廉政建设有关条款，一方如有违反，另一方有权制止，直至向纪委或监察委举报查处。</w:t>
      </w:r>
      <w:r/>
    </w:p>
    <w:p>
      <w:pPr>
        <w:ind w:firstLine="420"/>
        <w:spacing w:line="360" w:lineRule="auto"/>
        <w:rPr>
          <w:rFonts w:ascii="宋体" w:hAnsi="宋体" w:cs="宋体"/>
          <w:szCs w:val="21"/>
        </w:rPr>
      </w:pPr>
      <w:r>
        <w:rPr>
          <w:rFonts w:hint="eastAsia" w:ascii="宋体" w:hAnsi="宋体" w:cs="宋体"/>
          <w:szCs w:val="21"/>
        </w:rPr>
        <w:t xml:space="preserve">（四）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ind w:firstLine="420"/>
        <w:spacing w:line="360" w:lineRule="auto"/>
        <w:rPr>
          <w:rFonts w:ascii="宋体" w:hAnsi="宋体" w:cs="宋体"/>
          <w:szCs w:val="21"/>
        </w:rPr>
      </w:pPr>
      <w:r>
        <w:rPr>
          <w:rFonts w:hint="eastAsia" w:ascii="宋体" w:hAnsi="宋体" w:cs="宋体"/>
          <w:szCs w:val="21"/>
        </w:rPr>
        <w:t xml:space="preserve">（五）本合同如有未尽事宜，经双方协商可在不违背本合同实质性内容的前提下签署补充协议。补充协议与本合同具有同等法律效力。</w:t>
      </w:r>
      <w:r/>
    </w:p>
    <w:p>
      <w:pPr>
        <w:ind w:firstLine="420"/>
        <w:spacing w:line="360" w:lineRule="auto"/>
        <w:rPr>
          <w:rFonts w:ascii="宋体" w:hAnsi="宋体" w:cs="宋体"/>
          <w:szCs w:val="21"/>
        </w:rPr>
      </w:pPr>
      <w:r>
        <w:rPr>
          <w:rFonts w:hint="eastAsia" w:ascii="宋体" w:hAnsi="宋体" w:cs="宋体"/>
          <w:szCs w:val="21"/>
        </w:rPr>
        <w:t xml:space="preserve">以下为盖章页</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7890"/>
        </w:trPr>
        <w:tc>
          <w:tcPr>
            <w:shd w:val="clear" w:color="auto" w:fill="auto"/>
            <w:tcW w:w="8834" w:type="dxa"/>
            <w:textDirection w:val="lrTb"/>
            <w:noWrap/>
          </w:tcPr>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hint="eastAsia" w:ascii="宋体" w:hAnsi="宋体" w:cs="宋体"/>
                <w:szCs w:val="21"/>
              </w:rPr>
              <w:t xml:space="preserve">甲方：（盖章）                     乙方：（盖章）</w:t>
            </w:r>
            <w:r/>
          </w:p>
          <w:p>
            <w:pPr>
              <w:spacing w:line="560" w:lineRule="exact"/>
              <w:rPr>
                <w:rFonts w:ascii="宋体" w:hAnsi="宋体" w:cs="宋体"/>
                <w:szCs w:val="21"/>
                <w:u w:val="single"/>
              </w:rPr>
            </w:pPr>
            <w:r>
              <w:rPr>
                <w:rFonts w:hint="eastAsia" w:ascii="宋体" w:hAnsi="宋体" w:cs="宋体"/>
                <w:szCs w:val="21"/>
                <w:u w:val="single"/>
              </w:rPr>
              <w:t xml:space="preserve">扬州大学附属医院 </w:t>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hint="eastAsia" w:ascii="宋体" w:hAnsi="宋体" w:cs="宋体"/>
                <w:szCs w:val="21"/>
              </w:rPr>
              <w:t xml:space="preserve">地址：                            地址：</w:t>
            </w:r>
            <w:r/>
          </w:p>
          <w:p>
            <w:pPr>
              <w:spacing w:line="560" w:lineRule="exact"/>
              <w:rPr>
                <w:rFonts w:ascii="宋体" w:hAnsi="宋体" w:cs="宋体"/>
                <w:szCs w:val="21"/>
              </w:rPr>
            </w:pPr>
            <w:r>
              <w:rPr>
                <w:rFonts w:hint="eastAsia" w:ascii="宋体" w:hAnsi="宋体" w:cs="宋体"/>
                <w:szCs w:val="21"/>
              </w:rPr>
              <w:t xml:space="preserve">法定代表人：                      法定代表人：</w:t>
            </w:r>
            <w:r/>
          </w:p>
          <w:p>
            <w:pPr>
              <w:spacing w:line="560" w:lineRule="exact"/>
              <w:rPr>
                <w:rFonts w:ascii="宋体" w:hAnsi="宋体" w:cs="宋体"/>
                <w:szCs w:val="21"/>
              </w:rPr>
            </w:pPr>
            <w:r>
              <w:rPr>
                <w:rFonts w:hint="eastAsia" w:ascii="宋体" w:hAnsi="宋体" w:cs="宋体"/>
                <w:szCs w:val="21"/>
              </w:rPr>
              <w:t xml:space="preserve">委托代理人：                      委托代理人：</w:t>
            </w:r>
            <w:r/>
          </w:p>
          <w:p>
            <w:pPr>
              <w:spacing w:line="560" w:lineRule="exact"/>
              <w:rPr>
                <w:rFonts w:ascii="宋体" w:hAnsi="宋体" w:cs="宋体"/>
                <w:szCs w:val="21"/>
              </w:rPr>
            </w:pPr>
            <w:r>
              <w:rPr>
                <w:rFonts w:hint="eastAsia" w:ascii="宋体" w:hAnsi="宋体" w:cs="宋体"/>
                <w:szCs w:val="21"/>
              </w:rPr>
              <w:t xml:space="preserve">签名人居民身份证号码：            签名人居民身份证号码： </w:t>
            </w:r>
            <w:r/>
          </w:p>
          <w:p>
            <w:pPr>
              <w:spacing w:line="560" w:lineRule="exact"/>
              <w:rPr>
                <w:rFonts w:ascii="宋体" w:hAnsi="宋体" w:cs="宋体"/>
                <w:szCs w:val="21"/>
              </w:rPr>
            </w:pPr>
            <w:r>
              <w:rPr>
                <w:rFonts w:hint="eastAsia" w:ascii="宋体" w:hAnsi="宋体" w:cs="宋体"/>
                <w:szCs w:val="21"/>
              </w:rPr>
              <w:t xml:space="preserve">电话：                            电话：</w:t>
            </w:r>
            <w:r/>
          </w:p>
          <w:p>
            <w:pPr>
              <w:spacing w:line="560" w:lineRule="exact"/>
              <w:rPr>
                <w:rFonts w:ascii="宋体" w:hAnsi="宋体" w:cs="宋体"/>
                <w:szCs w:val="21"/>
              </w:rPr>
            </w:pPr>
            <w:r>
              <w:rPr>
                <w:rFonts w:hint="eastAsia" w:ascii="宋体" w:hAnsi="宋体" w:cs="宋体"/>
                <w:szCs w:val="21"/>
              </w:rPr>
              <w:t xml:space="preserve">传真：                            传真：</w:t>
            </w:r>
            <w:r/>
          </w:p>
          <w:p>
            <w:pPr>
              <w:spacing w:line="560" w:lineRule="exact"/>
              <w:rPr>
                <w:rFonts w:ascii="宋体" w:hAnsi="宋体" w:cs="宋体"/>
                <w:szCs w:val="21"/>
              </w:rPr>
            </w:pPr>
            <w:r>
              <w:rPr>
                <w:rFonts w:hint="eastAsia" w:ascii="宋体" w:hAnsi="宋体" w:cs="宋体"/>
                <w:szCs w:val="21"/>
              </w:rPr>
              <w:t xml:space="preserve">开户银行：                        开户银行：</w:t>
            </w:r>
            <w:r/>
          </w:p>
          <w:p>
            <w:pPr>
              <w:spacing w:line="560" w:lineRule="exact"/>
              <w:rPr>
                <w:rFonts w:ascii="宋体" w:hAnsi="宋体" w:cs="宋体"/>
                <w:szCs w:val="21"/>
              </w:rPr>
            </w:pPr>
            <w:r>
              <w:rPr>
                <w:rFonts w:hint="eastAsia" w:ascii="宋体" w:hAnsi="宋体" w:cs="宋体"/>
                <w:szCs w:val="21"/>
              </w:rPr>
              <w:t xml:space="preserve">帐号：                            帐号：</w:t>
            </w:r>
            <w:r/>
          </w:p>
          <w:p>
            <w:pPr>
              <w:spacing w:line="560" w:lineRule="exact"/>
              <w:rPr>
                <w:rFonts w:ascii="宋体" w:hAnsi="宋体" w:cs="宋体"/>
                <w:szCs w:val="21"/>
              </w:rPr>
            </w:pPr>
            <w:r>
              <w:rPr>
                <w:rFonts w:hint="eastAsia" w:ascii="宋体" w:hAnsi="宋体" w:cs="宋体"/>
                <w:szCs w:val="21"/>
              </w:rPr>
              <w:t xml:space="preserve">邮政编码：                        邮政编码：</w:t>
            </w:r>
            <w:r/>
          </w:p>
          <w:p>
            <w:pPr>
              <w:spacing w:line="560" w:lineRule="exact"/>
              <w:rPr>
                <w:rFonts w:ascii="宋体" w:hAnsi="宋体" w:cs="宋体"/>
                <w:szCs w:val="21"/>
              </w:rPr>
            </w:pPr>
            <w:r>
              <w:rPr>
                <w:rFonts w:hint="eastAsia" w:ascii="宋体" w:hAnsi="宋体" w:cs="宋体"/>
                <w:szCs w:val="21"/>
              </w:rPr>
              <w:t xml:space="preserve">日期：  年   月   日</w:t>
            </w:r>
            <w:r/>
          </w:p>
        </w:tc>
      </w:tr>
    </w:tbl>
    <w:p>
      <w:pPr>
        <w:ind w:firstLine="560"/>
        <w:spacing w:line="560" w:lineRule="exact"/>
        <w:rPr>
          <w:rFonts w:ascii="宋体" w:hAnsi="宋体" w:cs="宋体"/>
          <w:sz w:val="28"/>
          <w:szCs w:val="28"/>
        </w:rPr>
      </w:pPr>
      <w:r>
        <w:rPr>
          <w:rFonts w:ascii="宋体" w:hAnsi="宋体" w:cs="宋体"/>
          <w:sz w:val="28"/>
          <w:szCs w:val="28"/>
        </w:rPr>
      </w:r>
      <w:r/>
    </w:p>
    <w:p>
      <w:pPr>
        <w:pStyle w:val="948"/>
        <w:rPr>
          <w:rFonts w:ascii="宋体" w:hAnsi="宋体" w:cs="宋体"/>
          <w:color w:val="auto"/>
          <w:sz w:val="28"/>
          <w:szCs w:val="28"/>
        </w:rPr>
      </w:pPr>
      <w:r>
        <w:rPr>
          <w:rFonts w:ascii="宋体" w:hAnsi="宋体" w:cs="宋体"/>
          <w:color w:val="auto"/>
          <w:sz w:val="28"/>
          <w:szCs w:val="28"/>
        </w:rPr>
      </w:r>
      <w:r/>
    </w:p>
    <w:p>
      <w:pPr>
        <w:ind w:firstLine="560"/>
        <w:rPr>
          <w:rFonts w:ascii="宋体" w:hAnsi="宋体" w:cs="宋体"/>
          <w:sz w:val="28"/>
          <w:szCs w:val="28"/>
        </w:rPr>
      </w:pPr>
      <w:r>
        <w:rPr>
          <w:rFonts w:ascii="宋体" w:hAnsi="宋体" w:cs="宋体"/>
          <w:sz w:val="28"/>
          <w:szCs w:val="28"/>
        </w:rPr>
      </w:r>
      <w:r/>
    </w:p>
    <w:p>
      <w:pPr>
        <w:spacing w:line="560" w:lineRule="exact"/>
        <w:rPr>
          <w:rFonts w:ascii="宋体" w:hAnsi="宋体" w:cs="宋体"/>
        </w:rPr>
      </w:pPr>
      <w:r>
        <w:rPr>
          <w:rFonts w:hint="eastAsia" w:ascii="宋体" w:hAnsi="宋体" w:cs="宋体"/>
          <w:szCs w:val="21"/>
        </w:rPr>
        <w:t xml:space="preserve">附件：中药饮片品种买卖清单（含价格和数量）</w:t>
      </w:r>
      <w:r/>
    </w:p>
    <w:p>
      <w:pPr>
        <w:ind w:firstLine="560"/>
        <w:spacing w:line="560" w:lineRule="exact"/>
        <w:rPr>
          <w:rFonts w:ascii="宋体" w:hAnsi="宋体" w:cs="宋体"/>
          <w:sz w:val="28"/>
          <w:szCs w:val="28"/>
        </w:rPr>
      </w:pPr>
      <w:r>
        <w:rPr>
          <w:rFonts w:ascii="宋体" w:hAnsi="宋体" w:cs="宋体"/>
          <w:sz w:val="28"/>
          <w:szCs w:val="28"/>
        </w:rPr>
      </w:r>
      <w:r/>
    </w:p>
    <w:p>
      <w:pPr>
        <w:ind w:firstLine="560"/>
        <w:spacing w:line="560" w:lineRule="exact"/>
        <w:rPr>
          <w:rFonts w:ascii="宋体" w:hAnsi="宋体" w:cs="宋体"/>
          <w:sz w:val="28"/>
          <w:szCs w:val="28"/>
        </w:rPr>
      </w:pPr>
      <w:r>
        <w:rPr>
          <w:rFonts w:ascii="宋体" w:hAnsi="宋体" w:cs="宋体"/>
          <w:sz w:val="28"/>
          <w:szCs w:val="28"/>
        </w:rPr>
      </w:r>
      <w:r/>
    </w:p>
    <w:p>
      <w:pPr>
        <w:ind w:firstLine="560"/>
        <w:spacing w:line="560" w:lineRule="exact"/>
        <w:rPr>
          <w:rFonts w:ascii="宋体" w:hAnsi="宋体" w:cs="宋体"/>
          <w:sz w:val="28"/>
          <w:szCs w:val="28"/>
        </w:rPr>
      </w:pPr>
      <w:r>
        <w:rPr>
          <w:rFonts w:ascii="宋体" w:hAnsi="宋体" w:cs="宋体"/>
          <w:sz w:val="28"/>
          <w:szCs w:val="28"/>
        </w:rPr>
      </w:r>
      <w:r/>
    </w:p>
    <w:p>
      <w:pPr>
        <w:ind w:firstLine="560"/>
        <w:spacing w:line="560" w:lineRule="exact"/>
        <w:rPr>
          <w:rFonts w:ascii="宋体" w:hAnsi="宋体" w:cs="宋体"/>
          <w:sz w:val="28"/>
          <w:szCs w:val="28"/>
        </w:rPr>
      </w:pPr>
      <w:r>
        <w:rPr>
          <w:rFonts w:ascii="宋体" w:hAnsi="宋体" w:cs="宋体"/>
          <w:sz w:val="28"/>
          <w:szCs w:val="28"/>
        </w:rPr>
      </w:r>
      <w:r/>
    </w:p>
    <w:p>
      <w:pPr>
        <w:ind w:right="-50" w:firstLine="880"/>
        <w:jc w:val="center"/>
        <w:pageBreakBefore/>
        <w:spacing w:before="468" w:after="468" w:line="560" w:lineRule="exact"/>
        <w:rPr>
          <w:rFonts w:ascii="方正小标宋_GBK" w:eastAsia="方正小标宋_GBK"/>
          <w:sz w:val="44"/>
          <w:szCs w:val="44"/>
        </w:rPr>
      </w:pPr>
      <w:r>
        <w:rPr>
          <w:rFonts w:hint="eastAsia" w:ascii="华文中宋" w:hAnsi="华文中宋" w:eastAsia="华文中宋" w:cs="华文中宋"/>
          <w:b/>
          <w:bCs/>
          <w:sz w:val="44"/>
          <w:szCs w:val="44"/>
        </w:rPr>
        <w:t xml:space="preserve">医疗卫生机构医药产品廉洁购销合同</w:t>
      </w:r>
      <w:r/>
    </w:p>
    <w:p>
      <w:pPr>
        <w:ind w:firstLine="420"/>
        <w:spacing w:line="360" w:lineRule="auto"/>
        <w:rPr>
          <w:rFonts w:ascii="宋体" w:hAnsi="宋体" w:cs="宋体"/>
          <w:szCs w:val="21"/>
        </w:rPr>
      </w:pPr>
      <w:r>
        <w:rPr>
          <w:rFonts w:hint="eastAsia" w:ascii="宋体" w:hAnsi="宋体" w:cs="宋体"/>
          <w:szCs w:val="21"/>
        </w:rPr>
        <w:t xml:space="preserve">甲方（买方）：</w:t>
      </w:r>
      <w:r>
        <w:rPr>
          <w:rFonts w:hint="eastAsia" w:ascii="宋体" w:hAnsi="宋体" w:cs="宋体"/>
          <w:szCs w:val="21"/>
          <w:u w:val="single"/>
        </w:rPr>
        <w:t xml:space="preserve"> 扬州大学附属医院   </w:t>
      </w:r>
      <w:r/>
    </w:p>
    <w:p>
      <w:pPr>
        <w:ind w:firstLine="420"/>
        <w:spacing w:line="360" w:lineRule="auto"/>
        <w:rPr>
          <w:rFonts w:ascii="宋体" w:hAnsi="宋体" w:cs="宋体"/>
          <w:szCs w:val="21"/>
        </w:rPr>
      </w:pPr>
      <w:r>
        <w:rPr>
          <w:rFonts w:hint="eastAsia" w:ascii="宋体" w:hAnsi="宋体" w:cs="宋体"/>
          <w:szCs w:val="21"/>
        </w:rPr>
        <w:t xml:space="preserve">乙方（卖方）：</w:t>
      </w:r>
      <w:r/>
    </w:p>
    <w:p>
      <w:pPr>
        <w:ind w:firstLine="420"/>
        <w:spacing w:line="360" w:lineRule="auto"/>
        <w:rPr>
          <w:rFonts w:ascii="宋体" w:hAnsi="宋体" w:cs="宋体"/>
          <w:szCs w:val="21"/>
        </w:rPr>
      </w:pPr>
      <w:r>
        <w:rPr>
          <w:rFonts w:hint="eastAsia" w:ascii="宋体" w:hAnsi="宋体" w:cs="宋体"/>
          <w:szCs w:val="21"/>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spacing w:line="360" w:lineRule="auto"/>
        <w:rPr>
          <w:rFonts w:ascii="宋体" w:hAnsi="宋体" w:cs="宋体"/>
          <w:szCs w:val="21"/>
        </w:rPr>
      </w:pPr>
      <w:r>
        <w:rPr>
          <w:rFonts w:hint="eastAsia" w:ascii="宋体" w:hAnsi="宋体" w:cs="宋体"/>
          <w:szCs w:val="21"/>
        </w:rPr>
        <w:t xml:space="preserve">一、甲乙双方按照《中华人民共和国民法典》及医药产品购销合同约定购销中药饮片、医用设备、医用耗材等医药产品。</w:t>
      </w:r>
      <w:r/>
    </w:p>
    <w:p>
      <w:pPr>
        <w:ind w:firstLine="420"/>
        <w:spacing w:line="360" w:lineRule="auto"/>
        <w:rPr>
          <w:rFonts w:ascii="宋体" w:hAnsi="宋体" w:cs="宋体"/>
          <w:szCs w:val="21"/>
        </w:rPr>
      </w:pPr>
      <w:r>
        <w:rPr>
          <w:rFonts w:hint="eastAsia" w:ascii="宋体" w:hAnsi="宋体" w:cs="宋体"/>
          <w:szCs w:val="21"/>
        </w:rPr>
        <w:t xml:space="preserve">二、甲方应当严格执行医药产品购销合同采购验收、入库制度，对采购医药产品及发票进行查验、不得违反有关规定合同外采购、违价采购或从非规定渠道采购。</w:t>
      </w:r>
      <w:r/>
    </w:p>
    <w:p>
      <w:pPr>
        <w:ind w:firstLine="420"/>
        <w:spacing w:line="36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spacing w:line="360" w:lineRule="auto"/>
        <w:rPr>
          <w:rFonts w:ascii="宋体" w:hAnsi="宋体" w:cs="宋体"/>
          <w:szCs w:val="21"/>
        </w:rPr>
      </w:pPr>
      <w:r>
        <w:rPr>
          <w:rFonts w:hint="eastAsia" w:ascii="宋体" w:hAnsi="宋体" w:cs="宋体"/>
          <w:szCs w:val="21"/>
        </w:rPr>
        <w:t xml:space="preserve">四、严禁甲方工作人员利用任何途径和方式，为乙方统计医师个人及临床科室有关医药产品用量信息，或为乙方统计提供便利。</w:t>
      </w:r>
      <w:r/>
    </w:p>
    <w:p>
      <w:pPr>
        <w:ind w:firstLine="420"/>
        <w:spacing w:line="360" w:lineRule="auto"/>
        <w:rPr>
          <w:rFonts w:ascii="宋体" w:hAnsi="宋体" w:cs="宋体"/>
          <w:szCs w:val="21"/>
        </w:rPr>
      </w:pPr>
      <w:r>
        <w:rPr>
          <w:rFonts w:hint="eastAsia" w:ascii="宋体" w:hAnsi="宋体" w:cs="宋体"/>
          <w:szCs w:val="21"/>
        </w:rPr>
        <w:t xml:space="preserve">五、乙方不得以回扣、宴请等方式影响甲方工作人员采购或使用医药产品的选择权，不得在学术活动中提供旅游、超标准支付食宿费用。</w:t>
      </w:r>
      <w:r/>
    </w:p>
    <w:p>
      <w:pPr>
        <w:ind w:firstLine="420"/>
        <w:spacing w:line="360" w:lineRule="auto"/>
        <w:rPr>
          <w:rFonts w:ascii="宋体" w:hAnsi="宋体" w:cs="宋体"/>
          <w:szCs w:val="21"/>
        </w:rPr>
      </w:pPr>
      <w:r>
        <w:rPr>
          <w:rFonts w:hint="eastAsia" w:ascii="宋体" w:hAnsi="宋体" w:cs="宋体"/>
          <w:szCs w:val="21"/>
        </w:rPr>
        <w:t xml:space="preserve">六、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spacing w:line="360" w:lineRule="auto"/>
        <w:rPr>
          <w:rFonts w:ascii="宋体" w:hAnsi="宋体" w:cs="宋体"/>
          <w:szCs w:val="21"/>
        </w:rPr>
      </w:pPr>
      <w:r>
        <w:rPr>
          <w:rFonts w:hint="eastAsia" w:ascii="宋体" w:hAnsi="宋体" w:cs="宋体"/>
          <w:szCs w:val="21"/>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0"/>
        <w:spacing w:line="360" w:lineRule="auto"/>
        <w:rPr>
          <w:rFonts w:ascii="宋体" w:hAnsi="宋体" w:cs="宋体"/>
          <w:szCs w:val="21"/>
        </w:rPr>
      </w:pPr>
      <w:r>
        <w:rPr>
          <w:rFonts w:hint="eastAsia" w:ascii="宋体" w:hAnsi="宋体" w:cs="宋体"/>
          <w:szCs w:val="21"/>
        </w:rPr>
        <w:t xml:space="preserve">八、本合同作为医药产品购销合同的重要组成部分，与购销合同一并执行，具有同等的法律效力。</w:t>
      </w:r>
      <w:r/>
    </w:p>
    <w:p>
      <w:pPr>
        <w:ind w:firstLine="420"/>
        <w:spacing w:line="360" w:lineRule="auto"/>
        <w:rPr>
          <w:rFonts w:ascii="宋体" w:hAnsi="宋体" w:cs="宋体"/>
          <w:szCs w:val="21"/>
        </w:rPr>
      </w:pPr>
      <w:r>
        <w:rPr>
          <w:rFonts w:hint="eastAsia" w:ascii="宋体" w:hAnsi="宋体" w:cs="宋体"/>
          <w:szCs w:val="21"/>
        </w:rPr>
        <w:t xml:space="preserve">九、本合同一式肆份，甲方执叁份、乙方执壹份，并从签订之日起生效。</w:t>
      </w:r>
      <w:r/>
    </w:p>
    <w:p>
      <w:pPr>
        <w:pStyle w:val="772"/>
        <w:ind w:right="-50" w:firstLine="0"/>
        <w:spacing w:line="560" w:lineRule="exact"/>
        <w:rPr>
          <w:rFonts w:ascii="宋体" w:hAnsi="宋体" w:eastAsia="宋体" w:cs="宋体"/>
          <w:sz w:val="21"/>
          <w:szCs w:val="21"/>
        </w:rPr>
      </w:pPr>
      <w:r>
        <w:rPr>
          <w:rFonts w:hint="eastAsia" w:ascii="宋体" w:hAnsi="宋体" w:eastAsia="宋体" w:cs="宋体"/>
          <w:sz w:val="21"/>
          <w:szCs w:val="21"/>
        </w:rPr>
        <w:t xml:space="preserve">甲方（盖章）：                         乙方（盖章）：</w:t>
      </w:r>
      <w:r/>
    </w:p>
    <w:p>
      <w:pPr>
        <w:pStyle w:val="772"/>
        <w:ind w:right="-50" w:firstLine="0"/>
        <w:spacing w:after="312" w:line="560" w:lineRule="exact"/>
        <w:rPr>
          <w:rFonts w:ascii="宋体" w:hAnsi="宋体" w:eastAsia="宋体" w:cs="宋体"/>
          <w:sz w:val="21"/>
          <w:szCs w:val="21"/>
          <w:u w:val="single"/>
        </w:rPr>
      </w:pPr>
      <w:r>
        <w:rPr>
          <w:rFonts w:hint="eastAsia" w:ascii="宋体" w:hAnsi="宋体" w:eastAsia="宋体" w:cs="宋体"/>
          <w:sz w:val="21"/>
          <w:szCs w:val="21"/>
          <w:u w:val="single"/>
        </w:rPr>
        <w:t xml:space="preserve">扬州大学附属医院 </w:t>
      </w:r>
      <w:r/>
    </w:p>
    <w:p>
      <w:pPr>
        <w:pStyle w:val="772"/>
        <w:ind w:right="-50" w:firstLine="0"/>
        <w:spacing w:line="560" w:lineRule="exact"/>
        <w:rPr>
          <w:rFonts w:ascii="宋体" w:hAnsi="宋体" w:eastAsia="宋体" w:cs="宋体"/>
          <w:sz w:val="21"/>
          <w:szCs w:val="21"/>
          <w:u w:val="single"/>
        </w:rPr>
      </w:pPr>
      <w:r>
        <w:rPr>
          <w:rFonts w:ascii="宋体" w:hAnsi="宋体" w:eastAsia="宋体" w:cs="宋体"/>
          <w:sz w:val="21"/>
          <w:szCs w:val="21"/>
          <w:u w:val="single"/>
        </w:rPr>
      </w:r>
      <w:r/>
    </w:p>
    <w:p>
      <w:pPr>
        <w:pStyle w:val="772"/>
        <w:ind w:right="-50" w:firstLine="0"/>
        <w:spacing w:after="312" w:line="560" w:lineRule="exact"/>
        <w:rPr>
          <w:rFonts w:ascii="宋体" w:hAnsi="宋体" w:eastAsia="宋体" w:cs="宋体"/>
          <w:sz w:val="21"/>
          <w:szCs w:val="21"/>
        </w:rPr>
      </w:pPr>
      <w:r>
        <w:rPr>
          <w:rFonts w:hint="eastAsia" w:ascii="宋体" w:hAnsi="宋体" w:eastAsia="宋体" w:cs="宋体"/>
          <w:sz w:val="21"/>
          <w:szCs w:val="21"/>
        </w:rPr>
        <w:t xml:space="preserve">法定代表人（授权签约人）：            法定代表人（授权签约人）：</w:t>
      </w:r>
      <w:r/>
    </w:p>
    <w:p>
      <w:pPr>
        <w:pStyle w:val="772"/>
        <w:ind w:right="-50" w:firstLine="0"/>
        <w:spacing w:line="560" w:lineRule="exact"/>
        <w:rPr>
          <w:rFonts w:ascii="宋体" w:hAnsi="宋体" w:eastAsia="宋体" w:cs="宋体"/>
          <w:sz w:val="21"/>
          <w:szCs w:val="21"/>
          <w:u w:val="single"/>
        </w:rPr>
      </w:pPr>
      <w:r>
        <w:rPr>
          <w:rFonts w:ascii="宋体" w:hAnsi="宋体" w:eastAsia="宋体" w:cs="宋体"/>
          <w:sz w:val="21"/>
          <w:szCs w:val="21"/>
          <w:u w:val="single"/>
        </w:rPr>
      </w:r>
      <w:r/>
    </w:p>
    <w:p>
      <w:pPr>
        <w:pStyle w:val="772"/>
        <w:ind w:right="-50" w:firstLine="0"/>
        <w:spacing w:line="560" w:lineRule="exact"/>
        <w:rPr>
          <w:rFonts w:ascii="宋体" w:hAnsi="宋体" w:eastAsia="宋体" w:cs="宋体"/>
          <w:sz w:val="21"/>
          <w:szCs w:val="21"/>
          <w:u w:val="single"/>
        </w:rPr>
      </w:pPr>
      <w:r>
        <w:rPr>
          <w:rFonts w:ascii="宋体" w:hAnsi="宋体" w:eastAsia="宋体" w:cs="宋体"/>
          <w:sz w:val="21"/>
          <w:szCs w:val="21"/>
          <w:u w:val="single"/>
        </w:rPr>
      </w:r>
      <w:r/>
    </w:p>
    <w:p>
      <w:pPr>
        <w:pStyle w:val="772"/>
        <w:ind w:right="-50" w:firstLine="0"/>
        <w:spacing w:line="560" w:lineRule="exact"/>
        <w:rPr>
          <w:rFonts w:ascii="宋体" w:hAnsi="宋体" w:eastAsia="宋体" w:cs="宋体"/>
          <w:sz w:val="21"/>
          <w:szCs w:val="21"/>
          <w:u w:val="single"/>
        </w:rPr>
      </w:pPr>
      <w:r>
        <w:rPr>
          <w:rFonts w:ascii="宋体" w:hAnsi="宋体" w:eastAsia="宋体" w:cs="宋体"/>
          <w:sz w:val="21"/>
          <w:szCs w:val="21"/>
          <w:u w:val="single"/>
        </w:rPr>
      </w:r>
      <w:r/>
    </w:p>
    <w:p>
      <w:pPr>
        <w:pStyle w:val="772"/>
        <w:ind w:right="-50" w:firstLine="622"/>
        <w:jc w:val="right"/>
        <w:spacing w:line="560" w:lineRule="exact"/>
        <w:rPr>
          <w:rFonts w:ascii="宋体" w:hAnsi="宋体" w:eastAsia="宋体" w:cs="宋体"/>
          <w:sz w:val="21"/>
          <w:szCs w:val="21"/>
        </w:rPr>
      </w:pPr>
      <w:r>
        <w:rPr>
          <w:rFonts w:hint="eastAsia" w:ascii="宋体" w:hAnsi="宋体" w:eastAsia="宋体" w:cs="宋体"/>
          <w:sz w:val="21"/>
          <w:szCs w:val="21"/>
        </w:rPr>
        <w:t xml:space="preserve">                     年    月    日</w:t>
      </w:r>
      <w:r/>
    </w:p>
    <w:p>
      <w:pPr>
        <w:pStyle w:val="764"/>
        <w:ind w:left="0" w:firstLine="420"/>
        <w:jc w:val="center"/>
        <w:keepLines w:val="0"/>
        <w:keepNext w:val="0"/>
        <w:pageBreakBefore w:val="0"/>
        <w:spacing w:after="0" w:line="440" w:lineRule="exact"/>
        <w:widowControl w:val="off"/>
        <w:rPr>
          <w:color w:val="auto"/>
          <w:sz w:val="22"/>
          <w:highlight w:val="none"/>
        </w:rPr>
      </w:pPr>
      <w:r>
        <w:rPr>
          <w:color w:val="auto"/>
          <w:sz w:val="21"/>
          <w:szCs w:val="21"/>
          <w:highlight w:val="none"/>
        </w:rPr>
        <w:br w:type="page" w:clear="all"/>
      </w:r>
      <w:bookmarkStart w:id="115" w:name="_Toc20607"/>
      <w:r>
        <w:rPr>
          <w:rStyle w:val="968"/>
          <w:rFonts w:hint="eastAsia"/>
          <w:color w:val="auto"/>
          <w:highlight w:val="none"/>
          <w:lang w:val="en-US" w:eastAsia="zh-CN"/>
        </w:rPr>
        <w:t xml:space="preserve">第四章 项目需求</w:t>
      </w:r>
      <w:bookmarkEnd w:id="113"/>
      <w:r/>
      <w:bookmarkEnd w:id="115"/>
      <w:r/>
      <w:r/>
    </w:p>
    <w:p>
      <w:pPr>
        <w:ind w:left="0" w:firstLine="422"/>
        <w:keepLines w:val="0"/>
        <w:keepNext w:val="0"/>
        <w:pageBreakBefore w:val="0"/>
        <w:spacing w:line="390" w:lineRule="exact"/>
        <w:widowControl w:val="off"/>
        <w:rPr>
          <w:rFonts w:hint="eastAsia" w:ascii="宋体" w:hAnsi="宋体" w:eastAsia="宋体" w:cs="宋体"/>
          <w:b/>
          <w:i/>
          <w:iCs/>
          <w:color w:val="auto"/>
          <w:szCs w:val="21"/>
          <w:highlight w:val="none"/>
          <w:u w:val="single"/>
        </w:rPr>
      </w:pPr>
      <w:r/>
      <w:bookmarkStart w:id="116" w:name="_Toc497133122"/>
      <w:r>
        <w:rPr>
          <w:rFonts w:hint="eastAsia" w:ascii="宋体" w:hAnsi="宋体" w:eastAsia="宋体" w:cs="宋体"/>
          <w:b/>
          <w:i/>
          <w:iCs/>
          <w:color w:val="auto"/>
          <w:szCs w:val="21"/>
          <w:highlight w:val="none"/>
          <w:u w:val="single"/>
        </w:rPr>
        <w:t xml:space="preserve">注：</w:t>
      </w:r>
      <w:r>
        <w:rPr>
          <w:rFonts w:hint="eastAsia" w:ascii="宋体" w:hAnsi="宋体" w:eastAsia="宋体" w:cs="宋体"/>
          <w:b/>
          <w:i/>
          <w:iCs/>
          <w:color w:val="auto"/>
          <w:szCs w:val="21"/>
          <w:highlight w:val="none"/>
          <w:u w:val="single"/>
          <w:lang w:val="en-US" w:eastAsia="zh-CN"/>
        </w:rPr>
        <w:t xml:space="preserve">招标文件中</w:t>
      </w:r>
      <w:r>
        <w:rPr>
          <w:rFonts w:hint="eastAsia" w:ascii="宋体" w:hAnsi="宋体" w:eastAsia="宋体" w:cs="宋体"/>
          <w:b/>
          <w:i/>
          <w:iCs/>
          <w:color w:val="auto"/>
          <w:szCs w:val="21"/>
          <w:highlight w:val="none"/>
          <w:u w:val="single"/>
        </w:rPr>
        <w:t xml:space="preserve">斜体</w:t>
      </w:r>
      <w:r>
        <w:rPr>
          <w:rFonts w:hint="eastAsia" w:ascii="宋体" w:hAnsi="宋体" w:cs="宋体"/>
          <w:b/>
          <w:i/>
          <w:iCs/>
          <w:color w:val="auto"/>
          <w:szCs w:val="21"/>
          <w:highlight w:val="none"/>
          <w:u w:val="single"/>
          <w:lang w:eastAsia="zh-CN"/>
        </w:rPr>
        <w:t xml:space="preserve">下划线</w:t>
      </w:r>
      <w:r>
        <w:rPr>
          <w:rFonts w:hint="eastAsia" w:ascii="宋体" w:hAnsi="宋体" w:eastAsia="宋体" w:cs="宋体"/>
          <w:b/>
          <w:i/>
          <w:iCs/>
          <w:color w:val="auto"/>
          <w:szCs w:val="21"/>
          <w:highlight w:val="none"/>
          <w:u w:val="single"/>
        </w:rPr>
        <w:t xml:space="preserve">标注内容的需全部响应，不得偏离，否则将做无效投标处理。</w:t>
      </w:r>
      <w:r/>
    </w:p>
    <w:p>
      <w:pPr>
        <w:ind w:left="0" w:firstLine="422"/>
        <w:keepLines w:val="0"/>
        <w:keepNext w:val="0"/>
        <w:pageBreakBefore w:val="0"/>
        <w:spacing w:line="390" w:lineRule="exact"/>
        <w:widowControl w:val="off"/>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项目属性：货物类项目</w:t>
      </w:r>
      <w:r/>
    </w:p>
    <w:p>
      <w:pPr>
        <w:pStyle w:val="764"/>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核心产品</w:t>
      </w:r>
      <w:r>
        <w:rPr>
          <w:rFonts w:hint="eastAsia" w:ascii="宋体" w:hAnsi="宋体" w:eastAsia="宋体" w:cs="宋体"/>
          <w:b/>
          <w:bCs/>
          <w:color w:val="auto"/>
          <w:sz w:val="21"/>
          <w:szCs w:val="21"/>
          <w:highlight w:val="none"/>
          <w:lang w:eastAsia="zh-CN"/>
        </w:rPr>
        <w:t xml:space="preserve">：</w:t>
      </w:r>
      <w:r/>
    </w:p>
    <w:tbl>
      <w:tblPr>
        <w:tblStyle w:val="75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核心产品</w:t>
            </w:r>
            <w:r/>
          </w:p>
        </w:tc>
      </w:tr>
      <w:tr>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酒苁蓉</w:t>
            </w:r>
            <w:r>
              <w:rPr>
                <w:rFonts w:hint="eastAsia" w:ascii="宋体" w:hAnsi="宋体" w:cs="宋体"/>
                <w:color w:val="auto"/>
                <w:sz w:val="21"/>
                <w:szCs w:val="21"/>
                <w:highlight w:val="none"/>
                <w:lang w:eastAsia="zh-CN"/>
              </w:rPr>
              <w:t xml:space="preserve">、阿胶珠</w:t>
            </w:r>
            <w:r/>
          </w:p>
        </w:tc>
      </w:tr>
      <w:tr>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半夏曲</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进口产品投标</w:t>
      </w:r>
      <w:r>
        <w:rPr>
          <w:rFonts w:hint="eastAsia" w:ascii="宋体" w:hAnsi="宋体" w:eastAsia="宋体" w:cs="宋体"/>
          <w:b/>
          <w:bCs/>
          <w:color w:val="auto"/>
          <w:sz w:val="21"/>
          <w:szCs w:val="21"/>
          <w:highlight w:val="none"/>
          <w:lang w:eastAsia="zh-CN"/>
        </w:rPr>
        <w:t xml:space="preserve">：</w:t>
      </w:r>
      <w:r/>
    </w:p>
    <w:tbl>
      <w:tblPr>
        <w:tblStyle w:val="75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rHeight w:val="821" w:hRule="exact"/>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w:t>
            </w:r>
            <w:r/>
          </w:p>
        </w:tc>
      </w:tr>
      <w:tr>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r>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2</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ind w:firstLine="42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一、项目名称及预算</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1.项目名称：</w:t>
      </w:r>
      <w:r>
        <w:rPr>
          <w:rFonts w:hint="eastAsia" w:ascii="宋体" w:hAnsi="宋体" w:eastAsia="宋体" w:cs="宋体"/>
          <w:color w:val="auto"/>
          <w:sz w:val="21"/>
          <w:szCs w:val="21"/>
          <w:highlight w:val="none"/>
          <w:lang w:eastAsia="zh-CN"/>
        </w:rPr>
        <w:t xml:space="preserve">扬州大学附属医院中药饮片采购项目（二次）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本项目预算金额为</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00万元，</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共分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包</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预算价</w:t>
      </w:r>
      <w:r>
        <w:rPr>
          <w:rFonts w:hint="eastAsia" w:ascii="宋体" w:hAnsi="宋体" w:eastAsia="宋体" w:cs="宋体"/>
          <w:color w:val="auto"/>
          <w:sz w:val="21"/>
          <w:szCs w:val="21"/>
          <w:highlight w:val="none"/>
          <w:lang w:val="en-US" w:eastAsia="zh-CN"/>
        </w:rPr>
        <w:t xml:space="preserve">900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包</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预算价</w:t>
      </w:r>
      <w:r>
        <w:rPr>
          <w:rFonts w:hint="eastAsia" w:ascii="宋体" w:hAnsi="宋体" w:eastAsia="宋体" w:cs="宋体"/>
          <w:color w:val="auto"/>
          <w:sz w:val="21"/>
          <w:szCs w:val="21"/>
          <w:highlight w:val="none"/>
          <w:lang w:val="en-US" w:eastAsia="zh-CN"/>
        </w:rPr>
        <w:t xml:space="preserve">300</w:t>
      </w:r>
      <w:r>
        <w:rPr>
          <w:rFonts w:hint="eastAsia" w:ascii="宋体" w:hAnsi="宋体" w:eastAsia="宋体" w:cs="宋体"/>
          <w:color w:val="auto"/>
          <w:sz w:val="21"/>
          <w:szCs w:val="21"/>
          <w:highlight w:val="none"/>
        </w:rPr>
        <w:t xml:space="preserve">万元。各</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包</w:t>
      </w:r>
      <w:r>
        <w:rPr>
          <w:rFonts w:hint="eastAsia" w:ascii="宋体" w:hAnsi="宋体" w:eastAsia="宋体" w:cs="宋体"/>
          <w:color w:val="auto"/>
          <w:sz w:val="21"/>
          <w:szCs w:val="21"/>
          <w:highlight w:val="none"/>
          <w:lang w:val="en-US" w:eastAsia="zh-CN"/>
        </w:rPr>
        <w:t xml:space="preserve">预算金额以</w:t>
      </w:r>
      <w:r>
        <w:rPr>
          <w:rFonts w:hint="eastAsia" w:ascii="宋体" w:hAnsi="宋体" w:eastAsia="宋体" w:cs="宋体"/>
          <w:color w:val="auto"/>
          <w:sz w:val="21"/>
          <w:szCs w:val="21"/>
          <w:highlight w:val="none"/>
        </w:rPr>
        <w:t xml:space="preserve">年预计采购量</w:t>
      </w:r>
      <w:r>
        <w:rPr>
          <w:rFonts w:hint="eastAsia" w:ascii="宋体" w:hAnsi="宋体" w:eastAsia="宋体" w:cs="宋体"/>
          <w:color w:val="auto"/>
          <w:sz w:val="21"/>
          <w:szCs w:val="21"/>
          <w:highlight w:val="none"/>
          <w:lang w:val="en-US" w:eastAsia="zh-CN"/>
        </w:rPr>
        <w:t xml:space="preserve">估算</w:t>
      </w:r>
      <w:r>
        <w:rPr>
          <w:rFonts w:hint="eastAsia" w:ascii="宋体" w:hAnsi="宋体" w:eastAsia="宋体" w:cs="宋体"/>
          <w:color w:val="auto"/>
          <w:sz w:val="21"/>
          <w:szCs w:val="21"/>
          <w:highlight w:val="none"/>
        </w:rPr>
        <w:t xml:space="preserve">，实际付款</w:t>
      </w:r>
      <w:r>
        <w:rPr>
          <w:rFonts w:hint="eastAsia" w:ascii="宋体" w:hAnsi="宋体" w:eastAsia="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rPr>
        <w:t xml:space="preserve">实际采购量</w:t>
      </w:r>
      <w:r>
        <w:rPr>
          <w:rFonts w:hint="eastAsia" w:ascii="宋体" w:hAnsi="宋体" w:eastAsia="宋体" w:cs="宋体"/>
          <w:color w:val="auto"/>
          <w:sz w:val="21"/>
          <w:szCs w:val="21"/>
          <w:highlight w:val="none"/>
          <w:lang w:val="en-US" w:eastAsia="zh-CN"/>
        </w:rPr>
        <w:t xml:space="preserve">结算</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供货周期：自合同签订之日起一年。</w:t>
      </w:r>
      <w:r/>
    </w:p>
    <w:p>
      <w:pPr>
        <w:ind w:left="0" w:firstLine="422"/>
        <w:keepLines w:val="0"/>
        <w:keepNext w:val="0"/>
        <w:pageBreakBefore w:val="0"/>
        <w:spacing w:line="360" w:lineRule="auto"/>
        <w:widowControl w:val="off"/>
        <w:rPr>
          <w:rFonts w:hint="eastAsia" w:ascii="宋体" w:hAnsi="宋体" w:eastAsia="宋体" w:cs="宋体"/>
          <w:b/>
          <w:i/>
          <w:iCs/>
          <w:color w:val="auto"/>
          <w:sz w:val="21"/>
          <w:szCs w:val="21"/>
          <w:highlight w:val="none"/>
          <w:u w:val="single"/>
          <w:lang w:val="en-US" w:eastAsia="zh-CN"/>
        </w:rPr>
      </w:pPr>
      <w:r>
        <w:rPr>
          <w:rFonts w:hint="eastAsia" w:ascii="宋体" w:hAnsi="宋体" w:eastAsia="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lang w:val="en-US" w:eastAsia="zh-CN"/>
        </w:rPr>
        <w:t xml:space="preserve">各包</w:t>
      </w:r>
      <w:r>
        <w:rPr>
          <w:rFonts w:hint="eastAsia" w:ascii="宋体" w:hAnsi="宋体" w:eastAsia="宋体" w:cs="宋体"/>
          <w:b/>
          <w:i/>
          <w:iCs/>
          <w:color w:val="auto"/>
          <w:sz w:val="21"/>
          <w:szCs w:val="21"/>
          <w:highlight w:val="none"/>
          <w:u w:val="single"/>
          <w:lang w:val="en-US" w:eastAsia="zh-CN"/>
        </w:rPr>
        <w:t xml:space="preserve">投标人应具有保证药品质量的规章制度明细表，符合药品监督管理部门依据《中华人民共和国药品管理法》制定的药品经营质量管理规范要求，投标人为生产企业的，须额外符合药品监督管理部门依据《中华人民共和国药品管理法》制定的药品生产质量管理规范要求。（本项须提供药品质量保证承诺书及相关的佐证材料，加盖投标人公章，承诺书格式自拟）。</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二、技术要求</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1.质量要求</w:t>
      </w:r>
      <w:r/>
    </w:p>
    <w:p>
      <w:pPr>
        <w:ind w:firstLine="420"/>
        <w:keepLines w:val="0"/>
        <w:keepNext w:val="0"/>
        <w:pageBreakBefore w:val="0"/>
        <w:spacing w:line="360" w:lineRule="auto"/>
        <w:widowControl w:val="off"/>
        <w:rPr>
          <w:rFonts w:hint="eastAsia" w:ascii="宋体" w:hAnsi="宋体" w:eastAsia="宋体" w:cs="宋体"/>
          <w:sz w:val="21"/>
          <w:szCs w:val="21"/>
        </w:rPr>
      </w:pPr>
      <w:r/>
      <w:bookmarkStart w:id="117" w:name="OLE_LINK3"/>
      <w:r>
        <w:rPr>
          <w:rFonts w:hint="eastAsia" w:ascii="宋体" w:hAnsi="宋体" w:eastAsia="宋体" w:cs="宋体"/>
          <w:bCs/>
          <w:sz w:val="21"/>
          <w:szCs w:val="21"/>
        </w:rPr>
        <w:t xml:space="preserve">▲</w:t>
      </w:r>
      <w:bookmarkEnd w:id="117"/>
      <w:r>
        <w:rPr>
          <w:rFonts w:hint="eastAsia" w:ascii="宋体" w:hAnsi="宋体" w:eastAsia="宋体" w:cs="宋体"/>
          <w:sz w:val="21"/>
          <w:szCs w:val="21"/>
        </w:rPr>
        <w:t xml:space="preserve">（1）提供的中药饮片质量均应符合《中华人民共和国药典》（最新版）、《江苏省中药饮片炮制规范》及《中华人民共和国药品管理法》、《中华人民共和国药品管理法实施条例》等法律规范的要求，达到医院使用中药饮片质量要求，能够接受各级部门及医院的检查。</w:t>
      </w:r>
      <w:r>
        <w:rPr>
          <w:rFonts w:hint="eastAsia" w:ascii="宋体" w:hAnsi="宋体" w:eastAsia="宋体" w:cs="宋体"/>
          <w:b/>
          <w:bCs/>
          <w:sz w:val="21"/>
          <w:szCs w:val="21"/>
        </w:rPr>
        <w:t xml:space="preserve">（提供承诺书加盖投标人公章，承诺书格式自拟。如药品不在上述标准内，须额外提供相关标准）</w:t>
      </w:r>
      <w:r/>
    </w:p>
    <w:p>
      <w:pPr>
        <w:ind w:firstLine="42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Cs/>
          <w:sz w:val="21"/>
          <w:szCs w:val="21"/>
        </w:rPr>
        <w:t xml:space="preserve">▲（2）投标人应保障原材料的产地及质量，生产炮制工艺的规范，须提供生产加工企业地址。采购清单中有道地药材要求的，原材料须严格按照表中道地药材品种和产地标准执行，以确保道地性。</w:t>
      </w:r>
      <w:r>
        <w:rPr>
          <w:rFonts w:hint="eastAsia" w:ascii="宋体" w:hAnsi="宋体" w:eastAsia="宋体" w:cs="宋体"/>
          <w:b/>
          <w:sz w:val="21"/>
          <w:szCs w:val="21"/>
        </w:rPr>
        <w:t xml:space="preserve">（需提供承诺书并加盖公章，承诺书格式自拟。如中标，在服务期内接受需求方不定期实地考察，如考察结果与中标人投标时提供的材料及加工地点不符，接受采购人的处罚。）</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投标人应有保障药品质量安全、配备足够库存的饮片且具备配送条件，具有标本室或留样室，质检设施完备，能够按医院的要求（品种、规格和数量）在规定时间运送至医院指定地点，且产品有效期为一年的，剩余有效期至少为六个月；有效期为一年半至两年的，剩余有效期至少为九个月；有效期超过二年的，剩余有效期至少为十二个月。能保证一周多次送货。</w:t>
      </w:r>
      <w:r>
        <w:rPr>
          <w:rFonts w:hint="eastAsia" w:ascii="宋体" w:hAnsi="宋体" w:eastAsia="宋体" w:cs="宋体"/>
          <w:b/>
          <w:sz w:val="21"/>
          <w:szCs w:val="21"/>
        </w:rPr>
        <w:t xml:space="preserve">（提供质量管理制度、质检设施设备、配送条件的证明材料加盖投标人公章，未提供或提供不全不予认证）</w:t>
      </w:r>
      <w:r>
        <w:rPr>
          <w:rFonts w:hint="eastAsia" w:ascii="宋体" w:hAnsi="宋体" w:eastAsia="宋体" w:cs="宋体"/>
          <w:bCs/>
          <w:sz w:val="21"/>
          <w:szCs w:val="21"/>
        </w:rPr>
        <w:t xml:space="preserve">。</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（4）中标人供应的中药饮片，每批次都须提供该批次产品质量检测报告或合格证。如因产品质量或其它问题导致不良后果，中标人负责相应的经济及法律责任。</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yellow"/>
        </w:rPr>
      </w:pPr>
      <w:r>
        <w:rPr>
          <w:rFonts w:hint="eastAsia" w:ascii="宋体" w:hAnsi="宋体" w:eastAsia="宋体" w:cs="宋体"/>
          <w:bCs/>
          <w:color w:val="auto"/>
          <w:sz w:val="21"/>
          <w:szCs w:val="21"/>
        </w:rPr>
        <w:t xml:space="preserve">（5）中药饮片的外包装标签上应标示品名、规格、产地、生产企业、产品批号、生产日期、保质期及质量合格标志。所有中药饮片都能提供小包装分装服务（包含纸包、布包），所有费用包含在报价中，采购人不再额外支付。小包装中药饮片规格和色标应符合国家中医药管理局的相关要求。</w:t>
      </w:r>
      <w:r>
        <w:rPr>
          <w:rFonts w:hint="eastAsia" w:ascii="宋体" w:hAnsi="宋体" w:eastAsia="宋体" w:cs="宋体"/>
          <w:b/>
          <w:color w:val="auto"/>
          <w:sz w:val="21"/>
          <w:szCs w:val="21"/>
        </w:rPr>
        <w:t xml:space="preserve">（需</w:t>
      </w:r>
      <w:r>
        <w:rPr>
          <w:rFonts w:hint="eastAsia" w:ascii="宋体" w:hAnsi="宋体" w:eastAsia="宋体" w:cs="宋体"/>
          <w:b/>
          <w:bCs/>
          <w:color w:val="auto"/>
          <w:sz w:val="21"/>
          <w:szCs w:val="21"/>
        </w:rPr>
        <w:t xml:space="preserve">提供承诺书加盖投标人公章，承诺书格式自拟</w:t>
      </w:r>
      <w:r>
        <w:rPr>
          <w:rFonts w:hint="eastAsia" w:ascii="宋体" w:hAnsi="宋体" w:eastAsia="宋体" w:cs="宋体"/>
          <w:b/>
          <w:color w:val="auto"/>
          <w:sz w:val="21"/>
          <w:szCs w:val="21"/>
        </w:rPr>
        <w:t xml:space="preserve">）</w:t>
      </w:r>
      <w:r>
        <w:rPr>
          <w:rFonts w:hint="eastAsia" w:ascii="宋体" w:hAnsi="宋体" w:eastAsia="宋体" w:cs="宋体"/>
          <w:bCs/>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color w:val="auto"/>
          <w:sz w:val="21"/>
          <w:szCs w:val="21"/>
        </w:rPr>
        <w:t xml:space="preserve">（6）投标人应具有保证所生产、经营中药材、中药饮片质量保障体系，并建立药品质量档案和质量追溯体系，确保中药饮片</w:t>
      </w:r>
      <w:r>
        <w:rPr>
          <w:rFonts w:hint="eastAsia" w:ascii="宋体" w:hAnsi="宋体" w:eastAsia="宋体" w:cs="宋体"/>
          <w:bCs/>
          <w:sz w:val="21"/>
          <w:szCs w:val="21"/>
        </w:rPr>
        <w:t xml:space="preserve">质量和用药效果，保障人民用药安全。投标人须提供质量控制标准、供应链完整性、产品可追溯性等方面材料。</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2.配送要求</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投标文件中列明的供货品种，中标人必须保证能够全部供货，合同期内，出现1次无正当理由不能及时（在收到甲方供货通知后，乙方原则上应在24小时内将中药饮片送达至甲方医疗服务范围内，急抢救类中药饮片应在4小时内送达）提供产品的，每个中药饮片罚款1000元，在当月货款中扣除，累计3次无正当理由不能及时提供产品的，采购人有权更改本品种采购供货渠道或者取消本合同，由中标人承担所有产生的相关费用及相关法律责任。</w:t>
      </w:r>
      <w:r>
        <w:rPr>
          <w:rFonts w:hint="eastAsia" w:ascii="宋体" w:hAnsi="宋体" w:eastAsia="宋体" w:cs="宋体"/>
          <w:b/>
          <w:sz w:val="21"/>
          <w:szCs w:val="21"/>
        </w:rPr>
        <w:t xml:space="preserve">（需提供承诺书加盖投标人公章，承诺书格式自拟。）</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（2）所有产品配送必须定点配送，按规定送到采购人指定的地点，并按存放要求堆放整齐。</w:t>
      </w:r>
      <w:r>
        <w:rPr>
          <w:rFonts w:hint="eastAsia" w:ascii="宋体" w:hAnsi="宋体" w:eastAsia="宋体" w:cs="宋体"/>
          <w:b/>
          <w:sz w:val="21"/>
          <w:szCs w:val="21"/>
        </w:rPr>
        <w:t xml:space="preserve">（需</w:t>
      </w:r>
      <w:r>
        <w:rPr>
          <w:rFonts w:hint="eastAsia" w:ascii="宋体" w:hAnsi="宋体" w:eastAsia="宋体" w:cs="宋体"/>
          <w:b/>
          <w:bCs/>
          <w:sz w:val="21"/>
          <w:szCs w:val="21"/>
        </w:rPr>
        <w:t xml:space="preserve">提供承诺书加盖投标人公章，承诺书格式自拟</w:t>
      </w:r>
      <w:r>
        <w:rPr>
          <w:rFonts w:hint="eastAsia" w:ascii="宋体" w:hAnsi="宋体" w:eastAsia="宋体" w:cs="宋体"/>
          <w:b/>
          <w:sz w:val="21"/>
          <w:szCs w:val="21"/>
        </w:rPr>
        <w:t xml:space="preserve">）</w:t>
      </w:r>
      <w:r>
        <w:rPr>
          <w:rFonts w:hint="eastAsia" w:ascii="宋体" w:hAnsi="宋体" w:eastAsia="宋体" w:cs="宋体"/>
          <w:bCs/>
          <w:sz w:val="21"/>
          <w:szCs w:val="21"/>
        </w:rPr>
        <w:t xml:space="preserve">。</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（3）车辆配置要求：中标人需提供至少 1 辆车辆对产品进行配送</w:t>
      </w:r>
      <w:r>
        <w:rPr>
          <w:rFonts w:hint="eastAsia" w:ascii="宋体" w:hAnsi="宋体" w:eastAsia="宋体" w:cs="宋体"/>
          <w:b/>
          <w:sz w:val="21"/>
          <w:szCs w:val="21"/>
        </w:rPr>
        <w:t xml:space="preserve">（需提供有效的行驶证复印件并加盖公章，非中标人自有车辆还需提供车辆租赁协议）</w:t>
      </w:r>
      <w:r>
        <w:rPr>
          <w:rFonts w:hint="eastAsia" w:ascii="宋体" w:hAnsi="宋体" w:eastAsia="宋体" w:cs="宋体"/>
          <w:bCs/>
          <w:sz w:val="21"/>
          <w:szCs w:val="21"/>
        </w:rPr>
        <w:t xml:space="preserve">。</w:t>
      </w:r>
      <w:r/>
    </w:p>
    <w:p>
      <w:pPr>
        <w:ind w:firstLine="420"/>
        <w:keepLines w:val="0"/>
        <w:keepNext w:val="0"/>
        <w:pageBreakBefore w:val="0"/>
        <w:spacing w:line="360" w:lineRule="auto"/>
        <w:widowControl w:val="off"/>
        <w:rPr>
          <w:rFonts w:hint="eastAsia" w:ascii="宋体" w:hAnsi="宋体" w:eastAsia="宋体" w:cs="宋体"/>
          <w:bCs/>
          <w:sz w:val="21"/>
          <w:szCs w:val="21"/>
          <w:highlight w:val="yellow"/>
        </w:rPr>
      </w:pPr>
      <w:r>
        <w:rPr>
          <w:rFonts w:hint="eastAsia" w:ascii="宋体" w:hAnsi="宋体" w:eastAsia="宋体" w:cs="宋体"/>
          <w:bCs/>
          <w:sz w:val="21"/>
          <w:szCs w:val="21"/>
        </w:rPr>
        <w:t xml:space="preserve">（4）人员配置要求：针对本项目配备配送人员至少1名（不含售后服务人员）</w:t>
      </w:r>
      <w:r>
        <w:rPr>
          <w:rFonts w:hint="eastAsia" w:ascii="宋体" w:hAnsi="宋体" w:eastAsia="宋体" w:cs="宋体"/>
          <w:b/>
          <w:sz w:val="21"/>
          <w:szCs w:val="21"/>
        </w:rPr>
        <w:t xml:space="preserve">（需提供人员身份证复印件及本单位劳动合同复印件并加盖公章）</w:t>
      </w:r>
      <w:r>
        <w:rPr>
          <w:rFonts w:hint="eastAsia" w:ascii="宋体" w:hAnsi="宋体" w:eastAsia="宋体" w:cs="宋体"/>
          <w:bCs/>
          <w:sz w:val="21"/>
          <w:szCs w:val="21"/>
        </w:rPr>
        <w:t xml:space="preserve">。</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5）配送时间要求：中标人应配备足够数量的饮片，按医院下达计划提供饮片品种、规格和数量，务必在要求时间内运至医院指定地点。按照医院要求，中药饮片原则上需在24小时内配送到位，紧急情况下（例如急抢救类中药饮片）要求4小时内送达；制定能够保证用药安全的配送管理制度和流程，确保配送及时、准确。</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3.验收要求：  </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（1）要求投标人在指定的时间和地点交付产地、质量、包装、有效期等均符合条件的药品。  </w:t>
      </w:r>
      <w:r/>
    </w:p>
    <w:p>
      <w:pPr>
        <w:ind w:firstLine="42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Cs/>
          <w:sz w:val="21"/>
          <w:szCs w:val="21"/>
        </w:rPr>
        <w:t xml:space="preserve">（2）采购人对交付的中药饮片进行现场验收，对于质量不符合《中华人民共和国药典》（最新版）、《江苏省中药饮片炮制规范》（最新版）等法律规范要求的、道地性不符合合同要求的、质量低于投标样品的，采购人有权拒绝接受，并要求中标人在3天内提供符合要求的中药饮片，不得影响采购人的临床用药。发现相同中药饮片品种不符合要求达2次，采购人有权终止合同并要求中标人对其所造成的损失进行赔偿。</w:t>
      </w:r>
      <w:r>
        <w:rPr>
          <w:rFonts w:hint="eastAsia" w:ascii="宋体" w:hAnsi="宋体" w:eastAsia="宋体" w:cs="宋体"/>
          <w:b/>
          <w:sz w:val="21"/>
          <w:szCs w:val="21"/>
        </w:rPr>
        <w:t xml:space="preserve">（需提供承诺书加盖投标人公章，承诺书格式自拟）</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▲（3）采购人组建中药饮片质量联合督查</w:t>
      </w:r>
      <w:r>
        <w:rPr>
          <w:rFonts w:hint="eastAsia" w:ascii="宋体" w:hAnsi="宋体" w:eastAsia="宋体" w:cs="宋体"/>
          <w:bCs/>
          <w:sz w:val="21"/>
          <w:szCs w:val="21"/>
        </w:rPr>
        <w:t xml:space="preserve">组，负责对中药饮片进行全面质量检查，并要求对质量不过关的中药饮片立即退、换、补，供应商应在 3 天内进行更换、补充、并不得影响采购人的临床用药。督察组每年不少于2次，每次不超过10种，抽取中标人供应的中药饮片，送第三方进行质量检测，凡出现一个单品检测不合格时需增加另外5个品种送检，检测费用由中标人承担。如果检测结果为合格产品，则中标人补足送检数量。如果检测结果为不合格产品，则中标人应按批号采购数量（包括送检部分）更换成合格产品，同时接受这批产品采购价格10倍金额的罚款，中标人应在接到甲方通知48小时内缴纳。</w:t>
      </w:r>
      <w:r>
        <w:rPr>
          <w:rFonts w:hint="eastAsia" w:ascii="宋体" w:hAnsi="宋体" w:eastAsia="宋体" w:cs="宋体"/>
          <w:b/>
          <w:sz w:val="21"/>
          <w:szCs w:val="21"/>
        </w:rPr>
        <w:t xml:space="preserve">（需提供承诺书加盖投标人公章，承诺书格式自拟）</w:t>
      </w:r>
      <w:r/>
    </w:p>
    <w:p>
      <w:pPr>
        <w:ind w:firstLine="420"/>
        <w:keepLines w:val="0"/>
        <w:keepNext w:val="0"/>
        <w:pageBreakBefore w:val="0"/>
        <w:spacing w:line="360" w:lineRule="auto"/>
        <w:widowControl w:val="off"/>
        <w:rPr>
          <w:rFonts w:hint="eastAsia" w:ascii="宋体" w:hAnsi="宋体" w:eastAsia="宋体" w:cs="宋体"/>
          <w:bCs/>
          <w:sz w:val="21"/>
          <w:szCs w:val="21"/>
          <w:highlight w:val="yellow"/>
        </w:rPr>
      </w:pPr>
      <w:r>
        <w:rPr>
          <w:rFonts w:hint="eastAsia" w:ascii="宋体" w:hAnsi="宋体" w:eastAsia="宋体" w:cs="宋体"/>
          <w:bCs/>
          <w:sz w:val="21"/>
          <w:szCs w:val="21"/>
        </w:rPr>
        <w:t xml:space="preserve">（4）采购人如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天内进行更换、补充、并不得影响采购人的临床用药。否则，采购人有权终止合同并要求中标人对其所造成的损失进行赔偿。药品质量检验在采购人所在地药检部门进行。  </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5）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并赔偿。</w:t>
      </w:r>
      <w:r>
        <w:rPr>
          <w:rFonts w:hint="eastAsia" w:ascii="宋体" w:hAnsi="宋体" w:eastAsia="宋体" w:cs="宋体"/>
          <w:b/>
          <w:bCs w:val="0"/>
          <w:sz w:val="21"/>
          <w:szCs w:val="21"/>
        </w:rPr>
        <w:t xml:space="preserve">（需提供承诺书加盖投标人公章，承诺书格式自拟）</w:t>
      </w:r>
      <w:r/>
    </w:p>
    <w:p>
      <w:pPr>
        <w:numPr>
          <w:ilvl w:val="0"/>
          <w:numId w:val="8"/>
        </w:num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中标后将中标人的样品封样后交至采购人处，供货时按照样品标准进行比对验收。</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三、增值服务</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1.如提供代煎配送服务、中医药文化推广等服务。</w:t>
      </w:r>
      <w:r/>
    </w:p>
    <w:p>
      <w:pPr>
        <w:numPr>
          <w:ilvl w:val="0"/>
          <w:numId w:val="9"/>
        </w:numPr>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其他要求</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1.合同期限：自合同签订之日起一年。</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2.付款方式：合同签订后，按季度结算，每季度开始月份的10日前，统计上季度的实际配送品种、数量及金额，经双方核对无误后10个工作日内支付相应货款。</w:t>
      </w:r>
      <w:r/>
    </w:p>
    <w:p>
      <w:pPr>
        <w:pStyle w:val="762"/>
        <w:ind w:firstLine="422"/>
        <w:keepLines w:val="0"/>
        <w:keepNext w:val="0"/>
        <w:pageBreakBefore w:val="0"/>
        <w:spacing w:line="360" w:lineRule="auto"/>
        <w:widowControl w:val="off"/>
        <w:rPr>
          <w:rFonts w:hint="eastAsia" w:ascii="宋体" w:hAnsi="宋体" w:eastAsia="宋体" w:cs="宋体"/>
          <w:b/>
          <w:i/>
          <w:iCs/>
          <w:color w:val="auto"/>
          <w:sz w:val="21"/>
          <w:szCs w:val="21"/>
          <w:u w:val="single"/>
        </w:rPr>
      </w:pPr>
      <w:r>
        <w:rPr>
          <w:rFonts w:hint="eastAsia" w:ascii="宋体" w:hAnsi="宋体" w:eastAsia="宋体" w:cs="宋体"/>
          <w:b/>
          <w:i/>
          <w:iCs/>
          <w:color w:val="auto"/>
          <w:sz w:val="21"/>
          <w:szCs w:val="21"/>
          <w:u w:val="single"/>
        </w:rPr>
        <w:t xml:space="preserve">3.为进一步提高主动服务、靠前服务和延伸服务意识，中标人需在合同签订后义务派驻5名工作人员。其中，包一中标人合同签订后需义务派驻2名人员：55周岁以内（初中学历以上）具有相关工作经验，吃苦耐劳、男女不限；包二中标人合同签订后需义务派驻3名人员：中药专业工作者（大专学历以上），年龄不超过35周岁，身体健康、男女不限、工作相对稳定。5名人员在采购人工作地驻点服务，负责上药、补药、煎药等工作（具体工作分配按照采购人安排为准）。入场前需报采购人处确认。（需提供承诺书加盖投标人公章，承诺书格式自拟）</w:t>
      </w:r>
      <w:r/>
    </w:p>
    <w:p>
      <w:pPr>
        <w:ind w:firstLine="420"/>
        <w:keepLines w:val="0"/>
        <w:keepNext w:val="0"/>
        <w:pageBreakBefore w:val="0"/>
        <w:spacing w:line="360" w:lineRule="auto"/>
        <w:widowControl w:val="off"/>
        <w:rPr>
          <w:rFonts w:hint="eastAsia" w:ascii="宋体" w:hAnsi="宋体" w:eastAsia="宋体" w:cs="宋体"/>
          <w:b/>
          <w:i/>
          <w:iCs/>
          <w:color w:val="auto"/>
          <w:sz w:val="21"/>
          <w:szCs w:val="21"/>
          <w:u w:val="single"/>
        </w:rPr>
      </w:pPr>
      <w:r>
        <w:rPr>
          <w:rFonts w:hint="eastAsia" w:ascii="宋体" w:hAnsi="宋体" w:eastAsia="宋体" w:cs="宋体"/>
          <w:bCs/>
          <w:color w:val="ff0000"/>
          <w:sz w:val="21"/>
          <w:szCs w:val="21"/>
        </w:rPr>
        <w:t xml:space="preserve">4.</w:t>
      </w:r>
      <w:r>
        <w:rPr>
          <w:rFonts w:hint="eastAsia" w:ascii="宋体" w:hAnsi="宋体" w:eastAsia="宋体" w:cs="宋体"/>
          <w:b/>
          <w:bCs w:val="0"/>
          <w:i/>
          <w:iCs/>
          <w:color w:val="ff0000"/>
          <w:sz w:val="21"/>
          <w:szCs w:val="21"/>
          <w:u w:val="single"/>
          <w:lang w:val="en-US" w:eastAsia="zh-CN"/>
        </w:rPr>
        <w:t xml:space="preserve">采购包1</w:t>
      </w:r>
      <w:r>
        <w:rPr>
          <w:rFonts w:hint="eastAsia" w:ascii="宋体" w:hAnsi="宋体" w:eastAsia="宋体" w:cs="宋体"/>
          <w:b/>
          <w:bCs w:val="0"/>
          <w:i/>
          <w:iCs/>
          <w:color w:val="ff0000"/>
          <w:sz w:val="21"/>
          <w:szCs w:val="21"/>
          <w:u w:val="single"/>
        </w:rPr>
        <w:t xml:space="preserve">供应商</w:t>
      </w:r>
      <w:r>
        <w:rPr>
          <w:rFonts w:hint="eastAsia" w:ascii="宋体" w:hAnsi="宋体" w:eastAsia="宋体" w:cs="宋体"/>
          <w:b/>
          <w:bCs w:val="0"/>
          <w:i/>
          <w:iCs/>
          <w:color w:val="auto"/>
          <w:sz w:val="21"/>
          <w:szCs w:val="21"/>
          <w:u w:val="single"/>
        </w:rPr>
        <w:t xml:space="preserve">须随货提供道地药材的溯源码（</w:t>
      </w:r>
      <w:r>
        <w:rPr>
          <w:rFonts w:hint="eastAsia" w:ascii="宋体" w:hAnsi="宋体" w:eastAsia="宋体" w:cs="宋体"/>
          <w:b/>
          <w:i/>
          <w:iCs/>
          <w:color w:val="auto"/>
          <w:sz w:val="21"/>
          <w:szCs w:val="21"/>
          <w:u w:val="single"/>
        </w:rPr>
        <w:t xml:space="preserve">需提供承诺书加盖投标人公章，承诺书格式自拟）。</w:t>
      </w:r>
      <w:r/>
    </w:p>
    <w:p>
      <w:pPr>
        <w:pStyle w:val="762"/>
        <w:ind w:left="0" w:firstLine="422"/>
        <w:keepLines w:val="0"/>
        <w:keepNext w:val="0"/>
        <w:pageBreakBefore w:val="0"/>
        <w:spacing w:line="360" w:lineRule="auto"/>
        <w:widowControl w:val="off"/>
        <w:rPr>
          <w:rFonts w:hint="eastAsia" w:ascii="宋体" w:hAnsi="宋体" w:eastAsia="宋体" w:cs="宋体"/>
          <w:b/>
          <w:i w:val="0"/>
          <w:iCs w:val="0"/>
          <w:color w:val="auto"/>
          <w:sz w:val="21"/>
          <w:szCs w:val="21"/>
          <w:highlight w:val="none"/>
          <w:u w:val="none"/>
          <w:lang w:val="en-US" w:eastAsia="zh-CN" w:bidi="ar-SA"/>
        </w:rPr>
      </w:pPr>
      <w:r>
        <w:rPr>
          <w:rFonts w:hint="eastAsia" w:ascii="宋体" w:hAnsi="宋体" w:eastAsia="宋体" w:cs="宋体"/>
          <w:b/>
          <w:i w:val="0"/>
          <w:iCs w:val="0"/>
          <w:color w:val="auto"/>
          <w:sz w:val="21"/>
          <w:szCs w:val="21"/>
          <w:highlight w:val="none"/>
          <w:u w:val="none"/>
          <w:lang w:val="en-US" w:eastAsia="zh-CN" w:bidi="ar-SA"/>
        </w:rPr>
        <w:t xml:space="preserve">五、采购清单</w:t>
      </w:r>
      <w:r/>
    </w:p>
    <w:p>
      <w:pPr>
        <w:ind w:firstLine="422"/>
        <w:keepLines w:val="0"/>
        <w:keepNext w:val="0"/>
        <w:pageBreakBefore w:val="0"/>
        <w:spacing w:line="360" w:lineRule="auto"/>
        <w:widowControl w:val="off"/>
        <w:rPr>
          <w:rFonts w:hint="eastAsia" w:ascii="宋体" w:hAnsi="宋体" w:eastAsia="宋体" w:cs="宋体"/>
          <w:b/>
          <w:i w:val="0"/>
          <w:iCs w:val="0"/>
          <w:color w:val="auto"/>
          <w:sz w:val="21"/>
          <w:szCs w:val="21"/>
          <w:highlight w:val="none"/>
          <w:u w:val="none"/>
          <w:lang w:val="en-US" w:eastAsia="zh-CN" w:bidi="ar-SA"/>
        </w:rPr>
      </w:pPr>
      <w:r>
        <w:rPr>
          <w:rFonts w:hint="eastAsia" w:ascii="宋体" w:hAnsi="宋体" w:eastAsia="宋体" w:cs="宋体"/>
          <w:b/>
          <w:i w:val="0"/>
          <w:iCs w:val="0"/>
          <w:color w:val="auto"/>
          <w:sz w:val="21"/>
          <w:szCs w:val="21"/>
          <w:highlight w:val="none"/>
          <w:u w:val="none"/>
          <w:lang w:val="en-US" w:eastAsia="zh-CN" w:bidi="ar-SA"/>
        </w:rPr>
      </w:r>
      <w:r/>
    </w:p>
    <w:p>
      <w:pPr>
        <w:ind w:firstLine="422"/>
        <w:keepLines w:val="0"/>
        <w:keepNext w:val="0"/>
        <w:pageBreakBefore w:val="0"/>
        <w:spacing w:line="390" w:lineRule="exact"/>
        <w:widowControl w:val="off"/>
        <w:rPr>
          <w:rFonts w:hint="eastAsia" w:ascii="宋体" w:hAnsi="宋体" w:cs="宋体"/>
          <w:b/>
          <w:i w:val="0"/>
          <w:iCs w:val="0"/>
          <w:color w:val="auto"/>
          <w:sz w:val="21"/>
          <w:szCs w:val="21"/>
          <w:highlight w:val="none"/>
          <w:u w:val="none"/>
          <w:lang w:val="en-US" w:eastAsia="zh-CN" w:bidi="ar-SA"/>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i w:val="0"/>
          <w:iCs w:val="0"/>
          <w:color w:val="auto"/>
          <w:sz w:val="21"/>
          <w:szCs w:val="21"/>
          <w:highlight w:val="none"/>
          <w:u w:val="none"/>
          <w:lang w:val="en-US" w:eastAsia="zh-CN" w:bidi="ar-SA"/>
        </w:rPr>
      </w:r>
      <w:r/>
    </w:p>
    <w:p>
      <w:pPr>
        <w:numPr>
          <w:ilvl w:val="0"/>
          <w:numId w:val="0"/>
        </w:numPr>
        <w:rPr>
          <w:rFonts w:hint="eastAsia" w:ascii="宋体" w:hAnsi="宋体" w:cs="宋体"/>
          <w:b/>
          <w:i w:val="0"/>
          <w:iCs w:val="0"/>
          <w:color w:val="auto"/>
          <w:sz w:val="21"/>
          <w:szCs w:val="21"/>
          <w:highlight w:val="none"/>
          <w:u w:val="none"/>
          <w:lang w:val="en-US" w:eastAsia="zh-CN" w:bidi="ar-SA"/>
        </w:rPr>
      </w:pPr>
      <w:r>
        <w:rPr>
          <w:rFonts w:hint="eastAsia" w:ascii="宋体" w:hAnsi="宋体" w:cs="宋体"/>
          <w:b/>
          <w:i w:val="0"/>
          <w:iCs w:val="0"/>
          <w:color w:val="auto"/>
          <w:sz w:val="21"/>
          <w:szCs w:val="21"/>
          <w:highlight w:val="none"/>
          <w:u w:val="none"/>
          <w:lang w:val="en-US" w:eastAsia="zh-CN" w:bidi="ar-SA"/>
        </w:rPr>
        <w:t xml:space="preserve">采购包1：</w:t>
      </w:r>
      <w:r/>
    </w:p>
    <w:p>
      <w:pPr>
        <w:numPr>
          <w:ilvl w:val="0"/>
          <w:numId w:val="0"/>
        </w:numPr>
        <w:rPr>
          <w:rFonts w:hint="eastAsia" w:ascii="宋体" w:hAnsi="宋体" w:cs="宋体"/>
          <w:b/>
          <w:i w:val="0"/>
          <w:iCs w:val="0"/>
          <w:color w:val="auto"/>
          <w:sz w:val="21"/>
          <w:szCs w:val="21"/>
          <w:highlight w:val="none"/>
          <w:u w:val="none"/>
          <w:lang w:val="en-US" w:eastAsia="zh-CN" w:bidi="ar-SA"/>
        </w:rPr>
      </w:pPr>
      <w:r>
        <w:rPr>
          <w:rFonts w:hint="eastAsia" w:ascii="宋体" w:hAnsi="宋体" w:cs="宋体"/>
          <w:b/>
          <w:i w:val="0"/>
          <w:iCs w:val="0"/>
          <w:color w:val="auto"/>
          <w:sz w:val="21"/>
          <w:szCs w:val="21"/>
          <w:highlight w:val="none"/>
          <w:u w:val="none"/>
          <w:lang w:val="en-US" w:eastAsia="zh-CN" w:bidi="ar-SA"/>
        </w:rPr>
        <w:t xml:space="preserve">1.道地饮片：</w:t>
      </w:r>
      <w:r/>
    </w:p>
    <w:tbl>
      <w:tblPr>
        <w:tblStyle w:val="758"/>
        <w:tblW w:w="13680" w:type="dxa"/>
        <w:tblInd w:w="91"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6"/>
        <w:gridCol w:w="1476"/>
        <w:gridCol w:w="5627"/>
        <w:gridCol w:w="1052"/>
        <w:gridCol w:w="894"/>
        <w:gridCol w:w="1033"/>
        <w:gridCol w:w="793"/>
        <w:gridCol w:w="846"/>
        <w:gridCol w:w="793"/>
      </w:tblGrid>
      <w:tr>
        <w:trPr>
          <w:trHeight w:val="600"/>
          <w:tblHeader/>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道地药材</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道地性要求</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中药饮片名称</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质量</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color w:val="auto"/>
                <w:sz w:val="20"/>
                <w:szCs w:val="20"/>
                <w:highlight w:val="none"/>
                <w:lang w:bidi="ar"/>
              </w:rPr>
              <w:t xml:space="preserve">预估采购量</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样品</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要求</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阿拉善肉苁蓉</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产于以内蒙古阿拉善盟为中心的西部沙漠地区及与其接壤的甘肃沙漠地区的肉苁蓉。</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肉苁蓉片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安苓</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产于以安徽大别山区为核心的金寨、霍山、岳西、潜山等地区向阳砂土缓坡地的茯苓。</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茯苓</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安阳花粉</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产于河南安阳、新乡至河北邯郸、武安一带的天花粉。</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天花粉</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北芪</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产于以恒山、太行山山脉为核心的山西北部、内蒙古中西部以及与此区域接壤或临近的甘肃、宁夏、陕西、河北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以及东北等中温带干旱地区的黄芪。</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北五味</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产于以长白山脉、大兴安岭、小兴安岭为中心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核心区域包括辽宁辽阳、盖州、海城、宽甸、桓仁、凤城</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吉林双阳、抚松、桦甸、敦化、临江、集安、通化、柳河、靖宇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黑龙江双城、五常、虎林、伊春、黑河等地及周边地区的五味子。</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五味子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北细辛</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产于以辽宁东部山区为中心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核心区域包括辽宁盖州、辽阳、海城、本溪、新宾、清原、桓仁及周边地区的细辛。</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亳白芍</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产于以安徽亳州为中心的地区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核心区域包括涡河流域及周边地区的白芍。</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酒白芍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炒白芍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亳桑皮</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产于安徽亳州及其周边地区的桑白皮。</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桑白皮</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赤芝</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产于以浙江龙泉、武义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安徽金寨、霍山、岳西为中心的区域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包括武夷山山脉、仙霞岭山脉、括苍山山脉、大别山山脉及周边地区的栽培赤芝。</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川白芷</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产于四川遂宁、安岳、泸州、简阳、达州、南充，重庆南川及周边丘陵平原地区的白芷。</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产于四川、青海、甘肃、云南西北部、西藏南部及东部等高海拔地区的川贝母、暗紫贝母、甘肃贝母、梭砂贝母等。</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川丹参</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产于四川中江及其周边地区的丹参。</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炒丹参</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酒丹参</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丹参</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川杜仲</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产于以四川巴中、绵阳、广元、达州、都江堰等为核心的四川盆地边缘山地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以及与四川盆地接壤的陕西汉中、重庆等中亚热带、北亚热带交接的湿润山区的杜仲。</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杜仲</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盐杜仲</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川佛手</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产于四川沐川、犍为、雅安、泸州、宜宾、合江、内江、乐山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重庆永川、云阳、开州、江津、綦江、涪陵等地区及周边地区的佛手。</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川附子</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产于四川绵阳江油及其周边的平坝及丘陵地区的栽培附子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习称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江油附子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附片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川厚朴</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产于以大巴山脉、武陵山北区及大渡河东岸为核心的四川中部和东部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重庆、湖北西部以及与此区域接壤或临近的陕西南部、湖南北部等凉爽、湿润、光照充足山区的厚朴。</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制厚朴</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川黄柏</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产于以四川巴中、绵阳、雅安、乐山、宜宾等为核心的四川盆地边缘山地，以及与四川盆地接壤的陕西、贵州等中亚热带、北亚热带、高原气候区域交接的湿润山区的黄柏。</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炒黄柏</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盐黄柏</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川黄连</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主要产于东起大巴山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七曜山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武陵山脉毗邻的中高山，以渝东北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重庆石柱、开州、巫溪、巫山、城口、丰都、武隆等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、鄂西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湖北利川、恩施、巴东、建始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、神农架自然保护区周边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竹溪、兴县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、陕西南部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镇坪、平利等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为核心，包括毗邻中高山区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海拔1200m～1800m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、年平均气温在12℃～18℃的地区；西止邛崃山脉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龙门山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岷山山脉的中高山，以四川峨眉、乐山、洪雅、雅安、彭州、邛崃、大邑为核心，包括川西龙门山脉中高山地区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海拔1200m～1800m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黄连片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姜黄连</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酒黄连</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萸黄连</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川姜黄</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产于四川犍为、沐川、宜宾等川南一带，以及崇州、双流等金马河和羊马河流域一带平地、丘陵、低山霜雪较少地区的姜黄。</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川椒</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产于四川的花椒。</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川楝子</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产于四川、重庆及周边地区的川楝子。</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川木通</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产于四川宜宾、泸州及周边地区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以四川盆地南缘山区为分布中心的野生川木通。</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川木通</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川牛膝</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产于四川雅安宝兴、天全、金口河及周边地区的川牛膝。</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酒川牛膝</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川牛膝</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川羌活</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产于四川阿坝、甘孜各县，绵阳平武、北川等县，毗邻的甘肃甘南迭部，青海果洛久治、班玛等县，玉树各县及周边地区的羌活。</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川乌</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主产于四川绵阳江油及其周边地区的栽培川乌。</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产于四川盆地中央丘陵平原区的都江堰、彭州、什邡、崇州、邛崃、眉山等地的川芎。</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川续断</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产于以四川川东平行岭谷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重庆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湖北五鹤、鹤峰为核心以及与此区域接壤的贵州北部、西北部等地区的续断。</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酒续断</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续断片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盐续断</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川泽泻</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产于以四川彭山、夹江、都江堰为中心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核心区域包括成都平原西南部、岷江中下游河谷平原及周边地区的栽培泽泻。</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麸炒泽泻</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盐泽泻</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泽泻</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淳萸肉</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产于浙江淳安、临安及周边地区的山茱萸。</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酒萸肉</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none" w:color="000000" w:sz="4" w:space="0"/>
              <w:bottom w:val="non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滇三七</w:t>
            </w:r>
            <w:r/>
          </w:p>
        </w:tc>
        <w:tc>
          <w:tcPr>
            <w:shd w:val="clear" w:color="auto" w:fill="auto"/>
            <w:tcBorders>
              <w:top w:val="single" w:color="000000" w:sz="4" w:space="0"/>
              <w:left w:val="single" w:color="000000" w:sz="4" w:space="0"/>
              <w:bottom w:val="non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产于云南文山、砚山、马关、西畴、麻栗坡、广南、富宁等市县及周边地区的三七。</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东北鹿茸</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产于东北适合养殖的山地林区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以长白山地区为核心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吉林双阳、东丰、敦化、东辽、伊通、蛟河、龙井、辉南、柳河、通化、靖宇、永吉、梨树、桦甸、安图、珲春、梅河口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辽宁西丰、清原、铁岭、北镇等地及周边地区的梅花鹿茸及马鹿茸。</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鹿茸片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东北人参</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产于以东北长白山脉为中心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核心区域包括吉林抚松、集安、靖宇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辽宁宽甸、桓仁及周边地区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也包括黑龙江大兴安岭、小兴安岭等地区的人参。</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红参片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东银花</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产于山东沂蒙山区及周边地区的野生或栽培的金银花。</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金银花</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杜吴萸</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产于浙江丽水缙云、金华磐安、杭州临安及周边地区的栽培吴茱萸。</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吴茱萸</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凤丹皮</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产于安徽铜陵、南陵交界的凤凰山及其周边地区的栽培牡丹皮。</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牡丹皮</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关防风</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产于以黑龙江西部、吉林西北部、辽宁北部、内蒙古东部的山区为中心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核心区域包括黑龙江泰康、林甸、安达、泰来、肇州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吉林的洮安、镇责、乾安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辽宁的铁岭</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内蒙古的突泉等地及其周边地区的防风。</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炒防风</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关远志</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产于以黄河中游流域为核心地域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以山西的吕梁山脉、中条山脉及周边地区为主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的远志。</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蜜炙远志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远志小草</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制远志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广巴戟</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产于广东肇庆德庆、高要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云浮郁南及西江流域周边适宜地区的巴戟天。</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巴戟肉</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广槟榔</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产于海南万宁、琼海、琼中、屯昌、保亭、陵水、三亚及周边适宜生长地区的槟榔。</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广陈皮</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产于以广东江门新会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会城、大泽、司前、罗坑、双水、崖门、沙堆、古井、三江、睦洲、大螯和围垦指挥部行政区域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核心区域包括以银洲湖两岸冲积平原为核心的新会境内潭江沿岸冲积平原带和南部海滨沉积平原新垦区的陈皮。</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广地龙</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产于广西钦州、玉林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广东茂名、佛山、清远、惠州、梅州等地的钜蚓科动物参环毛蚓pheretimaaspergillum(E.perrier</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酒地龙</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产于广东肇庆、高要及西江流域周边适宜生长地区的广藿香。</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广首乌</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产于广东德庆、茂名、阳江、高州、云浮及其周边适宜生长地区的何首乌。</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广西莪术</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产于广西钦州灵山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陆屋、广江、广隆、三隆、太平、伯劳等地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、玉林博白、河池及其周边适宜地区的莪术。</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广香附</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产于以广东湛江遂溪为中心的粤西沿海平原地区的栽培香附。</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广益智</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产于海南岛中南部地区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陵水、保亭、琼中、白沙、屯昌等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、广东雷州及周边适宜地区的益智。</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益智仁</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贵天麻</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产于贵州的毕节、赫章、纳雍、织金、瓮安、贵定、都匀、黔西等县区天麻。</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桂郁金</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产于广西钦州灵山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陆屋、广江、广隆、三隆、太平、伯劳等地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、玉林博白、河池及其周边适宜地区的郁金。</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海南沉香</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产于海南及广东西部沿海地区的沉香。</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杭白菊</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产于浙江桐乡，包括杭嘉湖平原、金衢盆地及周边地区的药用栽培杭菊。</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产于以广东化州罗江流域两岸为中心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核心区域包括平定、文楼、合江和中垌镇及其周边地区的化橘红。</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怀地黄</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产于以河南焦作温县、武陟、孟州、沁阳、博爱、修武等为核心及其周边适宜地区的栽培地黄。</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怀牛膝</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产于以河南焦作的温县、武陟、博爱、沁阳、孟州等为核心及其周边地区的栽培牛膝。</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酒牛膝</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盐牛膝</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牛膝</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怀山药</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产于河南武陟、温县、沁阳、孟州及周边区域的栽培山药。</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炒山药</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山药片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建青黛</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产于以福建莆田仙游为中心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核心区域包括闽中戴云山山地、山间盆谷区及其周边水系发达地区的板蓝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马蓝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加工而成的青黛药材。</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江车前</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产于江西吉安、宜春及周边产区的车前子。</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江香薷</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产于以江西新余分宜为核心及其周边地区的香薷。</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江栀子</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产于以江西新建、丰城、万载、吉安、金溪、宜春为核心及其周边地区的栽培或野生栀子。</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江枳壳</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产于以江西樟树和吉安新干沿袁河、赣江两岸的冲积平原为核心及与此接壤或临近的丰城、新余、峡江地区中亚热带湿润气候区的枳壳。</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枳壳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江枳实</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产于江西樟树、新干及周边地区的枳实。</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麸炒枳实</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枳实</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潞党参</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产于山西长治、晋城及周边地区的党参。</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米炒党参</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党参片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岷当归</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产于以岷山山脉东支、陇中黄土高原与青藏高原的交汇过渡地带为核心的甘肃岷县及其周边地区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如宕昌、漳县、渭源、卓尼、临潭等高寒山区栽培的当归。</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当归身</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当归头</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当归尾</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酒当归</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宁夏枸杞</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产于以宁夏中宁为核心产区及其周边地区的栽培枸杞子。</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祁紫菀</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产于河北安国及其临近的博野、定州、清苑、高阳、蠡县等县市的砂壤土田地的紫菀。</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蕲艾</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产于湖北蕲春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唐、宋、明、清时期称蕲州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境内的艾叶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多为栽培品。</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产于陕西宝鸡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陇县、岐山、凤翔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和汉中</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宁强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及甘肃天水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秦州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泾川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以秦岭西段南北坡为中心及其周边地区所产的秦艽。</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产于我国陕西宝鸡、商洛、西安、渭南、汉中、安康及周边甘肃天水、陇南境内秦岭山区的秦皮。</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青州蝎</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产于山东青州、临胸、昌乐、沂源及其周边道地产区以内的全蝎药材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也称青州全蝎。</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热河黄芩</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产于河北承德及其周边燕山阴山太行山地区的野生黄芩和仿野生栽培黄芩。</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炒黄芩</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黄芩片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苏芡实</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产于以江苏苏州为核心及周边池沼湖塘浅水区域的栽培芡实。</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麸炒芡实</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台乌药</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产于以浙江台州天台为中心，包括仙霞岭山脉、括苍山山脉及周边地区的栽培乌药。</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铁皮石斛</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产于以浙江乐清、台州天台、金华武义、杭州临安为中心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核心区域包括浙江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温台地区、金丽衢地区、杭州地区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、云南滇南地区以及德宏周边地区的栽培铁皮石斛。</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铁皮石斛</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潼沙苑</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产于以陕西潼关、大荔为中心的河流交汇地区、牧马草地及周边地区产的沙苑子。</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沙苑子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西大黄</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产于以甘肃、青海为核心产区的栽培的掌叶大黄或唐古特大黄。唐古特大黄主要分布于以四川北部与青海、甘肃南部交界地区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掌叶大黄分布范围较广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主要分布在甘肃礼县、宕昌、庄浪、华亭、天祝、舟曲、迭部、卓尼、西和、陇西、渭源、正宁等地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青海、四川亦有分布。</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酒大黄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西甘草</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分布于我国内蒙古西部及西北地区宁夏、甘肃、陕西及新疆等地干旱区域的温带荒漠和温带草原区域，北纬37°~50°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东经75°~123°范围内的乌拉尔甘草。</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甘草片</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炙甘草</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西陵知母</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产于河北易县及其周边地区的知母。</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盐知母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湘莲子</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产于湖南湘潭为核心的区域包括湘江流域中下游的低山丘陵小区及周边地区的莲子。</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信前胡</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产于天目山脉周围浙、院、赣三省交界的浙江淳安、临安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安徽宁国、绩溪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江西上饶及周边地区的前胡。</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蜜前胡</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邢枣仁</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产于河北邢台及其周边的半干旱丘陵地带的酸枣仁。</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酸枣仁</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宣木瓜</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产于以安徽宣城宣州的水东、孙埠、新田、周王、溪口、金坝等乡镇为中心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核心区域包括安徽东南丘陵与境内长江中下游平原的过渡栽培的木瓜。</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木瓜</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阳春砂</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产于广东阳春及周边新兴、高州、信宜地区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以沿云雾山脉、天露山脉延伸的山地丘陵500m以下的林下山涧、山窝或缓坡地带为核心区域的阳春砂。</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禹白附</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产于河南许昌禹州、长葛等核心的地区</w:t>
            </w:r>
            <w:r>
              <w:rPr>
                <w:rFonts w:hint="eastAsia" w:ascii="宋体" w:hAnsi="宋体" w:cs="宋体"/>
                <w:i w:val="0"/>
                <w:iCs w:val="0"/>
                <w:color w:val="auto"/>
                <w:sz w:val="21"/>
                <w:szCs w:val="21"/>
                <w:highlight w:val="none"/>
                <w:u w:val="none"/>
                <w:lang w:val="en-US" w:eastAsia="zh-CN" w:bidi="ar"/>
              </w:rPr>
              <w:t xml:space="preserve">,以</w:t>
            </w:r>
            <w:r>
              <w:rPr>
                <w:rFonts w:hint="eastAsia" w:ascii="宋体" w:hAnsi="宋体" w:eastAsia="宋体" w:cs="宋体"/>
                <w:i w:val="0"/>
                <w:iCs w:val="0"/>
                <w:color w:val="auto"/>
                <w:sz w:val="21"/>
                <w:szCs w:val="21"/>
                <w:highlight w:val="none"/>
                <w:u w:val="none"/>
                <w:lang w:val="en-US" w:eastAsia="zh-CN" w:bidi="ar"/>
              </w:rPr>
              <w:t xml:space="preserve">及周边新郑、汝州、登封、新密等附近适宜生长的暖温带地区的独角莲。</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云木香</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产于以云南丽江、迪庆、大理、怒江等为核心的云南西北部及周边地区的栽培木香。</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煨木香</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浙白术</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产于以浙江绍兴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新昌、嵊州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、金华</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磐安、东阳、武义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、台州天台、杭州临安为中心，包括浙东丘陵低山小区、浙中丘陵盆地小区、浙西北丘陵山地小区等周边地区的栽培白术。</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炒白术</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焦白术</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白术</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产于以浙江宁波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鄞州、海曙、象山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、金华</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磐安、东阳、武义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为中心，包括浙东丘陵低山小区、浙东沿海平原小区、浙中丘陵盆地小区及周边地区的栽培浙贝母。</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浙麦冬</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产于浙江杭州、宁波慈溪、台州三门，包括钱塘江流域、浙北平原区、浙东丘陵低山小区及周边地区的栽培3年的麦冬。</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浙玄参</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产于浙江金华磐安，包括大盘山山脉、钱塘江流域及周边地区的栽培玄参。</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玄参</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浙元胡</w:t>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产于浙江金华</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磐安、东阳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包括金衢盆地及其周边地区的栽培元胡。</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Borders>
              <w:top w:val="single" w:color="000000" w:sz="4" w:space="0"/>
              <w:left w:val="none" w:color="000000" w:sz="4" w:space="0"/>
              <w:bottom w:val="single" w:color="000000" w:sz="4" w:space="0"/>
              <w:right w:val="single" w:color="000000" w:sz="4" w:space="0"/>
            </w:tcBorders>
            <w:tcW w:w="1476"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7" w:type="dxa"/>
            <w:vAlign w:val="center"/>
            <w:vMerge w:val="continue"/>
            <w:textDirection w:val="lrTb"/>
            <w:noWrap w:val="false"/>
          </w:tcPr>
          <w:p>
            <w:pP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延胡索</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bl>
    <w:p>
      <w:pPr>
        <w:pStyle w:val="1076"/>
        <w:numPr>
          <w:ilvl w:val="0"/>
          <w:numId w:val="0"/>
        </w:numPr>
        <w:rPr>
          <w:rFonts w:hint="eastAsia"/>
          <w:color w:val="auto"/>
          <w:sz w:val="21"/>
          <w:szCs w:val="21"/>
          <w:highlight w:val="none"/>
          <w:lang w:val="en-US" w:eastAsia="zh-CN"/>
        </w:rPr>
      </w:pPr>
      <w:r>
        <w:rPr>
          <w:rFonts w:hint="eastAsia"/>
          <w:color w:val="auto"/>
          <w:sz w:val="21"/>
          <w:szCs w:val="21"/>
          <w:highlight w:val="none"/>
          <w:lang w:val="en-US" w:eastAsia="zh-CN"/>
        </w:rPr>
      </w:r>
      <w:r/>
    </w:p>
    <w:p>
      <w:pPr>
        <w:pStyle w:val="762"/>
        <w:numPr>
          <w:ilvl w:val="0"/>
          <w:numId w:val="0"/>
        </w:numPr>
        <w:keepLines w:val="0"/>
        <w:keepNext w:val="0"/>
        <w:pageBreakBefore w:val="0"/>
        <w:spacing w:line="360" w:lineRule="auto"/>
        <w:widowControl w:val="off"/>
        <w:rPr>
          <w:rFonts w:hint="eastAsia" w:ascii="宋体" w:hAnsi="宋体" w:cs="宋体"/>
          <w:b/>
          <w:bCs w:val="0"/>
          <w:i w:val="0"/>
          <w:iCs w:val="0"/>
          <w:color w:val="auto"/>
          <w:sz w:val="21"/>
          <w:szCs w:val="21"/>
          <w:highlight w:val="none"/>
          <w:u w:val="none"/>
          <w:lang w:val="en-US" w:eastAsia="zh-CN" w:bidi="ar-SA"/>
        </w:rPr>
      </w:pPr>
      <w:r>
        <w:rPr>
          <w:rFonts w:hint="eastAsia" w:ascii="宋体" w:hAnsi="宋体" w:cs="宋体"/>
          <w:b/>
          <w:bCs w:val="0"/>
          <w:i w:val="0"/>
          <w:iCs w:val="0"/>
          <w:color w:val="auto"/>
          <w:sz w:val="21"/>
          <w:szCs w:val="21"/>
          <w:highlight w:val="none"/>
          <w:u w:val="none"/>
          <w:lang w:val="en-US" w:eastAsia="zh-CN" w:bidi="ar-SA"/>
        </w:rPr>
        <w:t xml:space="preserve">2.普通饮片</w:t>
      </w:r>
      <w:r/>
    </w:p>
    <w:tbl>
      <w:tblPr>
        <w:tblStyle w:val="758"/>
        <w:tblW w:w="485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9"/>
        <w:gridCol w:w="2090"/>
        <w:gridCol w:w="2090"/>
        <w:gridCol w:w="2090"/>
        <w:gridCol w:w="2090"/>
        <w:gridCol w:w="2090"/>
        <w:gridCol w:w="2090"/>
      </w:tblGrid>
      <w:tr>
        <w:trPr>
          <w:trHeight w:val="272"/>
          <w:tblHeader/>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7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中药饮片名称</w:t>
            </w:r>
            <w:r/>
          </w:p>
        </w:tc>
        <w:tc>
          <w:tcPr>
            <w:shd w:val="clear" w:color="auto" w:fill="auto"/>
            <w:tcW w:w="7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质量要求</w:t>
            </w:r>
            <w:r/>
          </w:p>
        </w:tc>
        <w:tc>
          <w:tcPr>
            <w:shd w:val="clear" w:color="auto" w:fill="auto"/>
            <w:tcW w:w="7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color w:val="auto"/>
                <w:sz w:val="20"/>
                <w:szCs w:val="20"/>
                <w:highlight w:val="none"/>
                <w:lang w:bidi="ar"/>
              </w:rPr>
              <w:t xml:space="preserve">预估采购量</w:t>
            </w:r>
            <w:r/>
          </w:p>
        </w:tc>
        <w:tc>
          <w:tcPr>
            <w:shd w:val="clear" w:color="auto" w:fill="auto"/>
            <w:tcW w:w="7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W w:w="7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W w:w="7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样品要求</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阿胶珠</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矮地茶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艾绒</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八角茴香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菝葜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炒白扁豆</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豆蔻</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白花蛇舌草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白及</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白茅根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白前</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蜜白前</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白屈菜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白头翁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白薇</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白鲜皮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百部</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蜜百部</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蜜百合</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百药煎</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柏子仁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败酱草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板蓝根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半边莲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法半夏</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姜半夏</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清半夏</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半枝莲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薄荷</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北沙参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绵萆薢</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壁虎</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萹蓄</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醋鳖甲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瘪桃干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盐补骨脂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炒苍耳子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苍术</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炒苍术</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焦苍术</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草果仁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制草乌</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侧柏炭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侧柏叶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醋北柴胡</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醋春柴胡</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醋南柴胡</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蝉蜕</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车前草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赤芍</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赤石脂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茺蔚子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楮实子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穿山龙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穿心莲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垂盆草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椿皮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煅磁石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大豆黄卷</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大腹皮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大蓟</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大青盐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大青叶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大血藤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大枣</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淡豆豉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淡竹叶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稻芽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焦稻芽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地肤子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地骨皮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地骷髅</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地榆</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地榆炭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灯心草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灯盏细辛（灯盏花）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冬瓜皮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炒冬瓜子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冬葵子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冬凌草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独活</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独一味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鹅不食草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番泻叶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炒蜂房</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凤凰衣</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凤尾草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茯苓皮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浮萍</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浮小麦</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覆盆子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甘松</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高良姜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藁本片</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炒葛根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葛根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煨葛根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葛花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功劳叶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钩藤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烫狗脊</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谷精草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谷芽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焦谷芽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烫骨碎补</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炒瓜蒌皮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炒瓜蒌子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醋龟甲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鬼箭羽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鬼针草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桂枝</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蜜炙桂枝</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煅蛤壳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海风藤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海金沙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海螵蛸</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海桐皮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海藻</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诃子肉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合欢花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合欢皮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rPr>
              <w:t xml:space="preserve">30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黑大豆衣</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红豆蔻</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rPr>
              <w:t xml:space="preserve">15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红景天</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红芪</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炙红芪</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胡黄连</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葫芦壳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槲寄生</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虎杖</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花蕊石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滑石粉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淮小麦</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炒槐米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槐米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酒黄精</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蒸黄精</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黄山药</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黄蜀葵花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黄药子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火麻仁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鸡骨草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鸡冠花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炒鸡内金</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鸡内金</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鸡矢藤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滇鸡血藤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鸡血藤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积雪草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急性子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炒蒺藜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荠菜花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片姜黄</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炒僵蚕</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僵蚕</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降香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绞股蓝</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炒芥子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金沸草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金钱草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金荞麦</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金樱子肉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锦灯笼</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荆芥</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荆芥穗</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荆芥炭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炒九香虫</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桔梗</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盐橘核</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橘络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卷柏</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炒决明子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苦参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苦丁茶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蜜款冬花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昆布</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炒莱菔子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老鹳草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雷公藤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荔枝核</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连翘</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凌霄花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焦六神曲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六月雪</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煅龙齿</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9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龙胆</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煅龙骨</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龙骨</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龙葵</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龙眼肉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漏芦</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芦根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鹿衔草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路路通</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罗布麻叶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罗汉果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络石藤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麻黄</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蜜麻黄</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麻黄根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马鞭草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马齿苋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炒麦芽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焦麦芽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炒蔓荆子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芒硝</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猫爪草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醋没药</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制没药</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玫瑰花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密蒙花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明党参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茉莉花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旱莲草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煅牡蛎</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牡蛎</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木蝴蝶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木贼</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墓头回</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南方红豆杉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南沙参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南蛇藤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胆南星</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制天南星</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炒牛蒡子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糯稻根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酒女贞子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女贞子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藕节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藕节炭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炮姜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佩兰</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蜜枇杷叶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蒲公英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蒲黄</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蒲黄炭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酒蕲蛇</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千年健</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茜草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茜草炭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青风藤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青蒿</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青礞石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醋青皮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青葙子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瞿麦</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拳参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人参叶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忍冬藤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麸煨肉豆蔻</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醋乳香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醋三棱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桑寄生</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炒桑螵蛸</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炒桑枝</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山慈菇</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山豆根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山麦冬</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焦山楂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净山楂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蛇床子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蛇六谷</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蛇莓</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射干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伸筋草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升麻</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生姜皮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石菖蒲</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生石膏</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干石斛</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石见穿</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煅石决明</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石决明</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石上柏</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石韦</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柿蒂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首乌藤</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秫米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蜀羊泉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水飞蓟</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水红花子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烫水蛭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丝瓜络</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四季青</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苏合香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苏木</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锁阳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太子参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檀香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燀桃仁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藤梨根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天冬</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天葵子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天竺黄</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铁落花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葶苈子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透骨草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土鳖虫</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土茯苓</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土荆皮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菟丝子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盐菟丝子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煅瓦楞子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炒王不留行</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威灵仙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乌梅</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酒乌梢蛇</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五倍子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五加皮</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炒五灵脂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醋南五味子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豨莶草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夏枯草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夏天无</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仙茅</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香橼</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盐小茴香</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小蓟</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薤白</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辛夷</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燀苦杏仁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徐长卿</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玄明粉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蜜旋覆花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旋覆花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血余炭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寻骨风</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阳起石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野菊花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野葡萄根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干益母草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麸炒薏苡仁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薏苡仁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茵陈</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银柴胡</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淫羊藿</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炙淫羊藿</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油松节</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余甘子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干鱼腥草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制山茱萸</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玉米须</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郁李仁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预知子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月季花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皂角刺</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泽兰</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煅赭石</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煅珍珠母</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珍珠母</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枳椇子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肿节风</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重楼</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猪苓</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姜竹茹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379</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苎麻根</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新疆紫草</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紫花地丁</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煅紫石英</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紫苏梗</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384</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紫苏叶</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炒紫苏子</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棕榈炭</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W w:w="4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祖司麻</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W w:w="7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bl>
    <w:p>
      <w:pPr>
        <w:pStyle w:val="762"/>
        <w:numPr>
          <w:ilvl w:val="0"/>
          <w:numId w:val="0"/>
        </w:numPr>
        <w:jc w:val="left"/>
        <w:keepLines w:val="0"/>
        <w:keepNext w:val="0"/>
        <w:pageBreakBefore w:val="0"/>
        <w:spacing w:line="360" w:lineRule="auto"/>
        <w:widowControl w:val="off"/>
        <w:rPr>
          <w:rFonts w:hint="default" w:ascii="宋体" w:hAnsi="宋体" w:cs="宋体"/>
          <w:b/>
          <w:bCs w:val="0"/>
          <w:i w:val="0"/>
          <w:iCs w:val="0"/>
          <w:color w:val="auto"/>
          <w:sz w:val="21"/>
          <w:szCs w:val="21"/>
          <w:highlight w:val="none"/>
          <w:u w:val="none"/>
          <w:lang w:val="en-US" w:eastAsia="zh-CN" w:bidi="ar-SA"/>
        </w:rPr>
      </w:pPr>
      <w:r>
        <w:rPr>
          <w:rFonts w:hint="default" w:ascii="宋体" w:hAnsi="宋体" w:cs="宋体"/>
          <w:b/>
          <w:bCs w:val="0"/>
          <w:i w:val="0"/>
          <w:iCs w:val="0"/>
          <w:color w:val="auto"/>
          <w:sz w:val="21"/>
          <w:szCs w:val="21"/>
          <w:highlight w:val="none"/>
          <w:u w:val="none"/>
          <w:lang w:val="en-US" w:eastAsia="zh-CN" w:bidi="ar-SA"/>
        </w:rPr>
      </w:r>
      <w:r/>
    </w:p>
    <w:p>
      <w:pPr>
        <w:pStyle w:val="762"/>
        <w:numPr>
          <w:ilvl w:val="0"/>
          <w:numId w:val="0"/>
        </w:numPr>
        <w:jc w:val="left"/>
        <w:keepLines w:val="0"/>
        <w:keepNext w:val="0"/>
        <w:pageBreakBefore w:val="0"/>
        <w:spacing w:line="360" w:lineRule="auto"/>
        <w:widowControl w:val="off"/>
        <w:rPr>
          <w:rFonts w:hint="default" w:ascii="宋体" w:hAnsi="宋体" w:cs="宋体"/>
          <w:b/>
          <w:bCs w:val="0"/>
          <w:i w:val="0"/>
          <w:iCs w:val="0"/>
          <w:color w:val="auto"/>
          <w:sz w:val="21"/>
          <w:szCs w:val="21"/>
          <w:highlight w:val="none"/>
          <w:u w:val="none"/>
          <w:lang w:val="en-US" w:eastAsia="zh-CN" w:bidi="ar-SA"/>
        </w:rPr>
      </w:pPr>
      <w:r>
        <w:rPr>
          <w:rFonts w:hint="default" w:ascii="宋体" w:hAnsi="宋体" w:cs="宋体"/>
          <w:b/>
          <w:bCs w:val="0"/>
          <w:i w:val="0"/>
          <w:iCs w:val="0"/>
          <w:color w:val="auto"/>
          <w:sz w:val="21"/>
          <w:szCs w:val="21"/>
          <w:highlight w:val="none"/>
          <w:u w:val="none"/>
          <w:lang w:val="en-US" w:eastAsia="zh-CN" w:bidi="ar-SA"/>
        </w:rPr>
      </w:r>
      <w:r/>
    </w:p>
    <w:p>
      <w:pPr>
        <w:pStyle w:val="762"/>
        <w:numPr>
          <w:ilvl w:val="0"/>
          <w:numId w:val="0"/>
        </w:numPr>
        <w:jc w:val="left"/>
        <w:keepLines w:val="0"/>
        <w:keepNext w:val="0"/>
        <w:pageBreakBefore w:val="0"/>
        <w:spacing w:line="360" w:lineRule="auto"/>
        <w:widowControl w:val="off"/>
        <w:rPr>
          <w:rFonts w:hint="eastAsia" w:ascii="宋体" w:hAnsi="宋体" w:cs="宋体"/>
          <w:b/>
          <w:bCs w:val="0"/>
          <w:i w:val="0"/>
          <w:iCs w:val="0"/>
          <w:color w:val="auto"/>
          <w:sz w:val="21"/>
          <w:szCs w:val="21"/>
          <w:highlight w:val="none"/>
          <w:u w:val="none"/>
          <w:lang w:val="en-US" w:eastAsia="zh-CN" w:bidi="ar-SA"/>
        </w:rPr>
      </w:pPr>
      <w:r>
        <w:rPr>
          <w:rFonts w:hint="eastAsia" w:ascii="宋体" w:hAnsi="宋体" w:cs="宋体"/>
          <w:b/>
          <w:bCs w:val="0"/>
          <w:i w:val="0"/>
          <w:iCs w:val="0"/>
          <w:color w:val="auto"/>
          <w:sz w:val="21"/>
          <w:szCs w:val="21"/>
          <w:highlight w:val="none"/>
          <w:u w:val="none"/>
          <w:lang w:val="en-US" w:eastAsia="zh-CN" w:bidi="ar-SA"/>
        </w:rPr>
        <w:t xml:space="preserve">采购包2：</w:t>
      </w:r>
      <w:r/>
    </w:p>
    <w:p>
      <w:pPr>
        <w:pStyle w:val="1076"/>
        <w:numPr>
          <w:ilvl w:val="0"/>
          <w:numId w:val="0"/>
        </w:numPr>
        <w:rPr>
          <w:rFonts w:hint="default"/>
          <w:b/>
          <w:bCs/>
          <w:color w:val="auto"/>
          <w:sz w:val="21"/>
          <w:szCs w:val="21"/>
          <w:highlight w:val="none"/>
          <w:lang w:val="en-US" w:eastAsia="zh-CN"/>
        </w:rPr>
      </w:pPr>
      <w:r>
        <w:rPr>
          <w:rFonts w:hint="eastAsia"/>
          <w:b/>
          <w:bCs/>
          <w:color w:val="auto"/>
          <w:sz w:val="21"/>
          <w:szCs w:val="21"/>
          <w:highlight w:val="none"/>
          <w:lang w:val="en-US" w:eastAsia="zh-CN"/>
        </w:rPr>
        <w:t xml:space="preserve">1.复方类饮片</w:t>
      </w:r>
      <w:r/>
    </w:p>
    <w:tbl>
      <w:tblPr>
        <w:tblStyle w:val="758"/>
        <w:tblW w:w="13700" w:type="dxa"/>
        <w:tblInd w:w="93"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5"/>
        <w:gridCol w:w="3011"/>
        <w:gridCol w:w="1778"/>
        <w:gridCol w:w="1776"/>
        <w:gridCol w:w="1779"/>
        <w:gridCol w:w="2410"/>
        <w:gridCol w:w="1781"/>
      </w:tblGrid>
      <w:tr>
        <w:trPr>
          <w:trHeight w:val="262"/>
        </w:trPr>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中药饮片名称</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color w:val="auto"/>
                <w:sz w:val="20"/>
                <w:szCs w:val="20"/>
                <w:highlight w:val="none"/>
                <w:lang w:bidi="ar"/>
              </w:rPr>
              <w:t xml:space="preserve">预估采购量</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样品要求</w:t>
            </w:r>
            <w:r/>
          </w:p>
        </w:tc>
      </w:tr>
      <w:tr>
        <w:trPr>
          <w:trHeight w:val="262"/>
        </w:trPr>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11"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半夏曲</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10g</w:t>
            </w:r>
            <w:r/>
          </w:p>
        </w:tc>
      </w:tr>
      <w:tr>
        <w:trPr>
          <w:trHeight w:val="262"/>
        </w:trPr>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11"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10g</w:t>
            </w:r>
            <w:r/>
          </w:p>
        </w:tc>
      </w:tr>
      <w:tr>
        <w:trPr>
          <w:trHeight w:val="262"/>
        </w:trPr>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11"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建曲</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10g</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keepLines w:val="0"/>
              <w:keepNext w:val="0"/>
              <w:pageBreakBefore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11"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六神曲</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tcPr>
          <w:p>
            <w:pPr>
              <w:jc w:val="center"/>
              <w:keepLines w:val="0"/>
              <w:keepNext w:val="0"/>
              <w:pageBreakBefore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10g</w:t>
            </w:r>
            <w:r/>
          </w:p>
        </w:tc>
      </w:tr>
      <w:tr>
        <w:trPr>
          <w:trHeight w:val="260"/>
        </w:trPr>
        <w:tc>
          <w:tcPr>
            <w:gridSpan w:val="7"/>
            <w:shd w:val="clear" w:color="auto" w:fill="auto"/>
            <w:tcBorders>
              <w:top w:val="single" w:color="000000" w:sz="4" w:space="0"/>
              <w:left w:val="single" w:color="000000" w:sz="4" w:space="0"/>
              <w:bottom w:val="single" w:color="000000" w:sz="4" w:space="0"/>
              <w:right w:val="single" w:color="000000" w:sz="4" w:space="0"/>
            </w:tcBorders>
            <w:tcW w:w="137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备注：须提供国药准字Z字批准文号；</w:t>
            </w:r>
            <w:r/>
          </w:p>
        </w:tc>
      </w:tr>
    </w:tbl>
    <w:p>
      <w:pPr>
        <w:jc w:val="left"/>
        <w:rPr>
          <w:rFonts w:hint="eastAsia" w:ascii="宋体" w:hAnsi="宋体" w:cs="宋体"/>
          <w:b/>
          <w:i w:val="0"/>
          <w:iCs w:val="0"/>
          <w:color w:val="auto"/>
          <w:sz w:val="21"/>
          <w:szCs w:val="21"/>
          <w:highlight w:val="none"/>
          <w:u w:val="none"/>
          <w:lang w:val="en-US" w:eastAsia="zh-CN" w:bidi="ar-SA"/>
        </w:rPr>
      </w:pPr>
      <w:r>
        <w:rPr>
          <w:rFonts w:hint="eastAsia" w:ascii="宋体" w:hAnsi="宋体" w:cs="宋体"/>
          <w:b/>
          <w:i w:val="0"/>
          <w:iCs w:val="0"/>
          <w:color w:val="auto"/>
          <w:sz w:val="21"/>
          <w:szCs w:val="21"/>
          <w:highlight w:val="none"/>
          <w:u w:val="none"/>
          <w:lang w:val="en-US" w:eastAsia="zh-CN" w:bidi="ar-SA"/>
        </w:rPr>
      </w:r>
      <w:r/>
    </w:p>
    <w:p>
      <w:pPr>
        <w:jc w:val="left"/>
        <w:rPr>
          <w:rFonts w:hint="default" w:ascii="宋体" w:hAnsi="宋体" w:cs="宋体"/>
          <w:b/>
          <w:i w:val="0"/>
          <w:iCs w:val="0"/>
          <w:color w:val="auto"/>
          <w:sz w:val="21"/>
          <w:szCs w:val="21"/>
          <w:highlight w:val="none"/>
          <w:u w:val="none"/>
          <w:lang w:val="en-US" w:eastAsia="zh-CN" w:bidi="ar-SA"/>
        </w:rPr>
      </w:pPr>
      <w:r>
        <w:rPr>
          <w:rFonts w:hint="eastAsia" w:ascii="宋体" w:hAnsi="宋体" w:cs="宋体"/>
          <w:b/>
          <w:i w:val="0"/>
          <w:iCs w:val="0"/>
          <w:color w:val="auto"/>
          <w:sz w:val="21"/>
          <w:szCs w:val="21"/>
          <w:highlight w:val="none"/>
          <w:u w:val="none"/>
          <w:lang w:val="en-US" w:eastAsia="zh-CN" w:bidi="ar-SA"/>
        </w:rPr>
        <w:t xml:space="preserve">2.胶类饮片</w:t>
      </w:r>
      <w:r/>
    </w:p>
    <w:tbl>
      <w:tblPr>
        <w:tblStyle w:val="758"/>
        <w:tblW w:w="13714" w:type="dxa"/>
        <w:tblInd w:w="93"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4"/>
        <w:gridCol w:w="2093"/>
        <w:gridCol w:w="2093"/>
        <w:gridCol w:w="2093"/>
        <w:gridCol w:w="2093"/>
        <w:gridCol w:w="2093"/>
        <w:gridCol w:w="209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中药饮片名称</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color w:val="auto"/>
                <w:sz w:val="20"/>
                <w:szCs w:val="20"/>
                <w:highlight w:val="none"/>
                <w:lang w:bidi="ar"/>
              </w:rPr>
              <w:t xml:space="preserve">预估采购量</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样品要求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阿胶</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鳖甲胶</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w:t>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1371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备注：须提供国药准字Z字批准文号；</w:t>
            </w:r>
            <w:r/>
          </w:p>
        </w:tc>
      </w:tr>
    </w:tbl>
    <w:p>
      <w:pPr>
        <w:pStyle w:val="762"/>
        <w:keepLines w:val="0"/>
        <w:keepNext w:val="0"/>
        <w:pageBreakBefore w:val="0"/>
        <w:spacing w:line="360" w:lineRule="auto"/>
        <w:widowControl w:val="off"/>
        <w:rPr>
          <w:rFonts w:hint="eastAsia" w:ascii="宋体" w:hAnsi="宋体" w:cs="宋体"/>
          <w:b/>
          <w:i w:val="0"/>
          <w:iCs w:val="0"/>
          <w:color w:val="auto"/>
          <w:sz w:val="21"/>
          <w:szCs w:val="21"/>
          <w:highlight w:val="none"/>
          <w:u w:val="none"/>
          <w:lang w:val="en-US" w:eastAsia="zh-CN" w:bidi="ar-SA"/>
        </w:rPr>
      </w:pPr>
      <w:r>
        <w:rPr>
          <w:rFonts w:hint="eastAsia" w:ascii="宋体" w:hAnsi="宋体" w:cs="宋体"/>
          <w:b/>
          <w:i w:val="0"/>
          <w:iCs w:val="0"/>
          <w:color w:val="auto"/>
          <w:sz w:val="21"/>
          <w:szCs w:val="21"/>
          <w:highlight w:val="none"/>
          <w:u w:val="none"/>
          <w:lang w:val="en-US" w:eastAsia="zh-CN" w:bidi="ar-SA"/>
        </w:rPr>
      </w:r>
      <w:r/>
    </w:p>
    <w:p>
      <w:pPr>
        <w:pStyle w:val="762"/>
        <w:keepLines w:val="0"/>
        <w:keepNext w:val="0"/>
        <w:pageBreakBefore w:val="0"/>
        <w:spacing w:line="360" w:lineRule="auto"/>
        <w:widowControl w:val="off"/>
        <w:rPr>
          <w:rFonts w:hint="default" w:ascii="宋体" w:hAnsi="宋体" w:cs="宋体"/>
          <w:b/>
          <w:i w:val="0"/>
          <w:iCs w:val="0"/>
          <w:color w:val="auto"/>
          <w:sz w:val="21"/>
          <w:szCs w:val="21"/>
          <w:highlight w:val="none"/>
          <w:u w:val="none"/>
          <w:lang w:val="en-US" w:eastAsia="zh-CN" w:bidi="ar-SA"/>
        </w:rPr>
      </w:pPr>
      <w:r>
        <w:rPr>
          <w:rFonts w:hint="eastAsia" w:ascii="宋体" w:hAnsi="宋体" w:cs="宋体"/>
          <w:b/>
          <w:i w:val="0"/>
          <w:iCs w:val="0"/>
          <w:color w:val="auto"/>
          <w:sz w:val="21"/>
          <w:szCs w:val="21"/>
          <w:highlight w:val="none"/>
          <w:u w:val="none"/>
          <w:lang w:val="en-US" w:eastAsia="zh-CN" w:bidi="ar-SA"/>
        </w:rPr>
        <w:t xml:space="preserve">3.特殊规格饮片</w:t>
      </w:r>
      <w:r/>
    </w:p>
    <w:tbl>
      <w:tblPr>
        <w:tblStyle w:val="758"/>
        <w:tblW w:w="13706" w:type="dxa"/>
        <w:tblInd w:w="93"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44"/>
        <w:gridCol w:w="2588"/>
        <w:gridCol w:w="1598"/>
        <w:gridCol w:w="2093"/>
        <w:gridCol w:w="2093"/>
        <w:gridCol w:w="2093"/>
        <w:gridCol w:w="209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中药饮片名称</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color w:val="auto"/>
                <w:sz w:val="20"/>
                <w:szCs w:val="20"/>
                <w:highlight w:val="none"/>
                <w:lang w:bidi="ar"/>
              </w:rPr>
              <w:t xml:space="preserve">预估采购量</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样品要求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蟾酥粉（细粉）</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0.0015</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0.015g/瓶</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酒制蜂胶</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default"/>
                <w:color w:val="auto"/>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0.2g/</w:t>
            </w:r>
            <w:r>
              <w:rPr>
                <w:rFonts w:hint="eastAsia" w:ascii="宋体" w:hAnsi="宋体" w:cs="宋体"/>
                <w:i w:val="0"/>
                <w:iCs w:val="0"/>
                <w:color w:val="auto"/>
                <w:sz w:val="21"/>
                <w:szCs w:val="21"/>
                <w:highlight w:val="none"/>
                <w:u w:val="none"/>
                <w:lang w:val="en-US" w:eastAsia="zh-CN" w:bidi="ar"/>
              </w:rPr>
              <w:t xml:space="preserve">粒</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花生衣（花生红衣细粉）</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2g/袋</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三七粉（细粉）</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1g/袋</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松花粉（细粉）</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3g/袋</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鲜竹沥</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30ml/瓶</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象皮（细粉）</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1g/瓶</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饴糖</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10g/袋</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color w:val="auto"/>
                <w:szCs w:val="21"/>
                <w:highlight w:val="none"/>
              </w:rPr>
              <w:t xml:space="preserve">冬虫夏草（2000条/kg）</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（2000条/kg）</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color w:val="auto"/>
                <w:szCs w:val="21"/>
                <w:highlight w:val="none"/>
              </w:rPr>
              <w:t xml:space="preserve">冬虫夏草（3000条/kg）</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（3000条/kg）</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2条</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color w:val="auto"/>
                <w:szCs w:val="21"/>
                <w:highlight w:val="none"/>
              </w:rPr>
              <w:t xml:space="preserve">冬虫夏草（4000条/kg）</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（4000条/kg）</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color w:val="auto"/>
                <w:szCs w:val="21"/>
                <w:highlight w:val="none"/>
              </w:rPr>
              <w:t xml:space="preserve">西洋参（15g/支）</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（15g/支）</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color w:val="auto"/>
                <w:szCs w:val="21"/>
                <w:highlight w:val="none"/>
              </w:rPr>
              <w:t xml:space="preserve">西洋参（6g/支）</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（6g/支）</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color w:val="auto"/>
                <w:szCs w:val="21"/>
                <w:highlight w:val="none"/>
              </w:rPr>
              <w:t xml:space="preserve">西洋参（3g/支）</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（3g/支）</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color w:val="auto"/>
                <w:szCs w:val="21"/>
                <w:highlight w:val="none"/>
              </w:rPr>
              <w:t xml:space="preserve">海马（大）</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摆条</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color w:val="auto"/>
                <w:szCs w:val="21"/>
                <w:highlight w:val="none"/>
              </w:rPr>
              <w:t xml:space="preserve">蜈蚣（大）</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选货</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摆条</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2条</w:t>
            </w:r>
            <w:r/>
          </w:p>
        </w:tc>
      </w:tr>
    </w:tbl>
    <w:p>
      <w:pPr>
        <w:pStyle w:val="762"/>
        <w:numPr>
          <w:ilvl w:val="0"/>
          <w:numId w:val="0"/>
        </w:numPr>
        <w:jc w:val="left"/>
        <w:keepLines w:val="0"/>
        <w:keepNext w:val="0"/>
        <w:pageBreakBefore w:val="0"/>
        <w:spacing w:line="360" w:lineRule="auto"/>
        <w:widowControl w:val="off"/>
        <w:rPr>
          <w:rFonts w:hint="default" w:ascii="宋体" w:hAnsi="宋体" w:cs="宋体"/>
          <w:b/>
          <w:bCs w:val="0"/>
          <w:i w:val="0"/>
          <w:iCs w:val="0"/>
          <w:color w:val="auto"/>
          <w:sz w:val="21"/>
          <w:szCs w:val="21"/>
          <w:highlight w:val="none"/>
          <w:u w:val="none"/>
          <w:lang w:val="en-US" w:eastAsia="zh-CN" w:bidi="ar-SA"/>
        </w:rPr>
        <w:sectPr>
          <w:footnotePr/>
          <w:endnotePr/>
          <w:type w:val="nextPage"/>
          <w:pgSz w:w="16838" w:h="11906" w:orient="landscape"/>
          <w:pgMar w:top="1803" w:right="1440" w:bottom="1803" w:left="1440" w:header="851" w:footer="992" w:gutter="0"/>
          <w:cols w:num="1" w:sep="0" w:space="0" w:equalWidth="1"/>
          <w:docGrid w:linePitch="360"/>
        </w:sectPr>
      </w:pPr>
      <w:r>
        <w:rPr>
          <w:rFonts w:hint="default" w:ascii="宋体" w:hAnsi="宋体" w:cs="宋体"/>
          <w:b/>
          <w:bCs w:val="0"/>
          <w:i w:val="0"/>
          <w:iCs w:val="0"/>
          <w:color w:val="auto"/>
          <w:sz w:val="21"/>
          <w:szCs w:val="21"/>
          <w:highlight w:val="none"/>
          <w:u w:val="none"/>
          <w:lang w:val="en-US" w:eastAsia="zh-CN" w:bidi="ar-SA"/>
        </w:rPr>
      </w:r>
      <w:r/>
    </w:p>
    <w:p>
      <w:pPr>
        <w:keepLines w:val="0"/>
        <w:keepNext w:val="0"/>
        <w:pageBreakBefore w:val="0"/>
        <w:spacing w:line="360" w:lineRule="auto"/>
        <w:widowControl w:val="off"/>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 xml:space="preserve">备注</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lang w:val="en-US" w:eastAsia="zh-CN"/>
        </w:rPr>
        <w:t xml:space="preserve">以下内容针对采购包1和采购包2</w:t>
      </w:r>
      <w:r>
        <w:rPr>
          <w:rFonts w:hint="eastAsia" w:ascii="宋体" w:hAnsi="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w:t>
      </w:r>
      <w:r/>
    </w:p>
    <w:p>
      <w:pPr>
        <w:ind w:firstLine="422"/>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1.投标人所投药品须完全符合或优于招标文件项目需求，投标时按照要求提供样品，样品必须为全新、未使用过的原装合格正品。（需提供承诺书加盖投标人公章，承诺书格式自拟）</w:t>
      </w:r>
      <w:r/>
    </w:p>
    <w:p>
      <w:pPr>
        <w:ind w:firstLine="422"/>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2.中标人送货不得有假冒伪劣、以次充好、不符合项目需求的产品，一经发现立即取消其中标资格，并在3年内不得参加医院所有项目。（需提供承诺书加盖投标人公章，承诺书格式自拟）</w:t>
      </w:r>
      <w:r/>
    </w:p>
    <w:p>
      <w:pPr>
        <w:ind w:firstLine="422"/>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3.合同期内，对于同一品牌、规格、型号的药品累计出现2次及以上质量问题的，中标人接受这批产品采购价格10倍金额的罚款，中标人应在接到甲方通知48小时内缴纳到位（需提供承诺书加盖投标人公章，承诺书格式自拟）</w:t>
      </w:r>
      <w:r/>
    </w:p>
    <w:p>
      <w:pPr>
        <w:ind w:firstLine="422"/>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4.采购清单中拟采购数量为合同期内初步预估数量，具体以每月实际采购数量按实结算。（需提供承诺书加盖投标人公章，承诺书格式自拟）</w:t>
      </w:r>
      <w:r/>
    </w:p>
    <w:p>
      <w:pPr>
        <w:ind w:firstLine="422"/>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5.采购清单内所有品种为必须报价品种，缺项报价视为整个报价无效，按照无效投标处理。（需提供承诺书加盖投标人公章，承诺书格式自拟）</w:t>
      </w:r>
      <w:r/>
    </w:p>
    <w:p>
      <w:pPr>
        <w:ind w:firstLine="422"/>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6.招标结束，样品送采购人药库封存以备后期质控时比对。（需提供承诺书加盖投标人公章，承诺书格式自拟）</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样品的制作、递交：</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lang w:val="zh-CN"/>
        </w:rPr>
      </w:pPr>
      <w:r>
        <w:rPr>
          <w:rFonts w:hint="eastAsia" w:ascii="宋体" w:hAnsi="宋体" w:cs="宋体"/>
          <w:bCs/>
          <w:color w:val="auto"/>
          <w:szCs w:val="21"/>
          <w:highlight w:val="none"/>
          <w:lang w:val="zh-CN"/>
        </w:rPr>
        <w:t xml:space="preserve">1.</w:t>
      </w:r>
      <w:r>
        <w:rPr>
          <w:rFonts w:hint="eastAsia" w:ascii="宋体" w:hAnsi="宋体" w:eastAsia="宋体" w:cs="宋体"/>
          <w:bCs/>
          <w:color w:val="auto"/>
          <w:szCs w:val="21"/>
          <w:highlight w:val="none"/>
          <w:lang w:val="zh-CN"/>
        </w:rPr>
        <w:t xml:space="preserve">样品的制作 </w:t>
      </w:r>
      <w:r/>
    </w:p>
    <w:p>
      <w:pPr>
        <w:ind w:firstLine="420"/>
        <w:jc w:val="left"/>
        <w:keepLines w:val="0"/>
        <w:keepNext w:val="0"/>
        <w:pageBreakBefore w:val="0"/>
        <w:spacing w:line="360" w:lineRule="auto"/>
        <w:widowControl w:val="off"/>
        <w:tabs>
          <w:tab w:val="left" w:pos="9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（1）样品产品必须是全新、未使用过的正品，符合《中华人民共和国药品管理法</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中华人民共和国药品管理法实施条例》及《中华人民共和国药典</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江苏省中药饮片炮制规范》等法律规范的要求，达到医院使用中药饮片质量要求和用药习惯，能够接受各级部门及医院的检查。</w:t>
      </w:r>
      <w:r/>
    </w:p>
    <w:p>
      <w:pPr>
        <w:ind w:firstLine="420"/>
        <w:jc w:val="left"/>
        <w:keepLines w:val="0"/>
        <w:keepNext w:val="0"/>
        <w:pageBreakBefore w:val="0"/>
        <w:spacing w:line="360" w:lineRule="auto"/>
        <w:widowControl w:val="off"/>
        <w:tabs>
          <w:tab w:val="left" w:pos="956"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样品密封要求：</w:t>
      </w:r>
      <w:r>
        <w:rPr>
          <w:rFonts w:hint="eastAsia" w:ascii="宋体" w:hAnsi="宋体" w:eastAsia="宋体" w:cs="宋体"/>
          <w:b w:val="0"/>
          <w:bCs w:val="0"/>
          <w:color w:val="auto"/>
          <w:sz w:val="21"/>
          <w:szCs w:val="21"/>
          <w:highlight w:val="none"/>
        </w:rPr>
        <w:t xml:space="preserve">所投</w:t>
      </w:r>
      <w:r>
        <w:rPr>
          <w:rFonts w:hint="eastAsia" w:ascii="宋体" w:hAnsi="宋体" w:eastAsia="宋体" w:cs="宋体"/>
          <w:b w:val="0"/>
          <w:bCs w:val="0"/>
          <w:color w:val="auto"/>
          <w:sz w:val="21"/>
          <w:szCs w:val="21"/>
          <w:highlight w:val="none"/>
          <w:lang w:val="zh-CN"/>
        </w:rPr>
        <w:t xml:space="preserve">样品运输</w:t>
      </w:r>
      <w:r>
        <w:rPr>
          <w:rFonts w:hint="eastAsia" w:ascii="宋体" w:hAnsi="宋体" w:eastAsia="宋体" w:cs="宋体"/>
          <w:b w:val="0"/>
          <w:bCs w:val="0"/>
          <w:color w:val="auto"/>
          <w:sz w:val="21"/>
          <w:szCs w:val="21"/>
          <w:highlight w:val="none"/>
        </w:rPr>
        <w:t xml:space="preserve">外包装</w:t>
      </w:r>
      <w:r>
        <w:rPr>
          <w:rFonts w:hint="eastAsia" w:ascii="宋体" w:hAnsi="宋体" w:eastAsia="宋体" w:cs="宋体"/>
          <w:b w:val="0"/>
          <w:bCs w:val="0"/>
          <w:color w:val="auto"/>
          <w:sz w:val="21"/>
          <w:szCs w:val="21"/>
          <w:highlight w:val="none"/>
          <w:lang w:val="zh-CN"/>
        </w:rPr>
        <w:t xml:space="preserve">需用不透光</w:t>
      </w:r>
      <w:r>
        <w:rPr>
          <w:rFonts w:hint="eastAsia" w:ascii="宋体" w:hAnsi="宋体" w:eastAsia="宋体" w:cs="宋体"/>
          <w:b w:val="0"/>
          <w:bCs w:val="0"/>
          <w:color w:val="auto"/>
          <w:sz w:val="21"/>
          <w:szCs w:val="21"/>
          <w:highlight w:val="none"/>
        </w:rPr>
        <w:t xml:space="preserve">纸盒或其他不透光材质</w:t>
      </w:r>
      <w:r>
        <w:rPr>
          <w:rFonts w:hint="eastAsia" w:ascii="宋体" w:hAnsi="宋体" w:eastAsia="宋体" w:cs="宋体"/>
          <w:b w:val="0"/>
          <w:bCs w:val="0"/>
          <w:color w:val="auto"/>
          <w:sz w:val="21"/>
          <w:szCs w:val="21"/>
          <w:highlight w:val="none"/>
          <w:lang w:val="zh-CN"/>
        </w:rPr>
        <w:t xml:space="preserve">包装</w:t>
      </w:r>
      <w:r>
        <w:rPr>
          <w:rFonts w:hint="eastAsia" w:ascii="宋体" w:hAnsi="宋体" w:eastAsia="宋体" w:cs="宋体"/>
          <w:b w:val="0"/>
          <w:bCs w:val="0"/>
          <w:color w:val="auto"/>
          <w:sz w:val="21"/>
          <w:szCs w:val="21"/>
          <w:highlight w:val="none"/>
        </w:rPr>
        <w:t xml:space="preserve">后统一递交</w:t>
      </w:r>
      <w:r>
        <w:rPr>
          <w:rFonts w:hint="eastAsia" w:ascii="宋体" w:hAnsi="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清单中要求的所有品种的小样品包装需</w:t>
      </w:r>
      <w:r>
        <w:rPr>
          <w:rFonts w:hint="eastAsia" w:ascii="宋体" w:hAnsi="宋体" w:eastAsia="宋体" w:cs="宋体"/>
          <w:b w:val="0"/>
          <w:bCs w:val="0"/>
          <w:color w:val="auto"/>
          <w:sz w:val="21"/>
          <w:szCs w:val="21"/>
          <w:highlight w:val="none"/>
          <w:lang w:val="zh-CN"/>
        </w:rPr>
        <w:t xml:space="preserve">使用无</w:t>
      </w:r>
      <w:r>
        <w:rPr>
          <w:rFonts w:hint="eastAsia" w:ascii="宋体" w:hAnsi="宋体" w:cs="宋体"/>
          <w:b w:val="0"/>
          <w:bCs w:val="0"/>
          <w:color w:val="auto"/>
          <w:sz w:val="21"/>
          <w:szCs w:val="21"/>
          <w:highlight w:val="none"/>
          <w:lang w:val="en-US" w:eastAsia="zh-CN"/>
        </w:rPr>
        <w:t xml:space="preserve">颜</w:t>
      </w:r>
      <w:r>
        <w:rPr>
          <w:rFonts w:hint="eastAsia" w:ascii="宋体" w:hAnsi="宋体" w:eastAsia="宋体" w:cs="宋体"/>
          <w:b w:val="0"/>
          <w:bCs w:val="0"/>
          <w:color w:val="auto"/>
          <w:sz w:val="21"/>
          <w:szCs w:val="21"/>
          <w:highlight w:val="none"/>
          <w:lang w:val="zh-CN"/>
        </w:rPr>
        <w:t xml:space="preserve">色、</w:t>
      </w:r>
      <w:r>
        <w:rPr>
          <w:rFonts w:hint="eastAsia" w:ascii="宋体" w:hAnsi="宋体" w:cs="宋体"/>
          <w:b w:val="0"/>
          <w:bCs w:val="0"/>
          <w:color w:val="auto"/>
          <w:sz w:val="21"/>
          <w:szCs w:val="21"/>
          <w:highlight w:val="none"/>
          <w:lang w:val="en-US" w:eastAsia="zh-CN"/>
        </w:rPr>
        <w:t xml:space="preserve">无气味的</w:t>
      </w:r>
      <w:r>
        <w:rPr>
          <w:rFonts w:hint="eastAsia" w:ascii="宋体" w:hAnsi="宋体" w:eastAsia="宋体" w:cs="宋体"/>
          <w:b w:val="0"/>
          <w:bCs w:val="0"/>
          <w:color w:val="auto"/>
          <w:sz w:val="21"/>
          <w:szCs w:val="21"/>
          <w:highlight w:val="none"/>
          <w:lang w:val="zh-CN"/>
        </w:rPr>
        <w:t xml:space="preserve">透明密封袋包装</w:t>
      </w:r>
      <w:r>
        <w:rPr>
          <w:rFonts w:hint="eastAsia" w:ascii="宋体" w:hAnsi="宋体" w:cs="宋体"/>
          <w:b w:val="0"/>
          <w:bCs w:val="0"/>
          <w:color w:val="auto"/>
          <w:sz w:val="21"/>
          <w:szCs w:val="21"/>
          <w:highlight w:val="none"/>
          <w:lang w:val="en-US" w:eastAsia="zh-CN"/>
        </w:rPr>
        <w:t xml:space="preserve">并</w:t>
      </w:r>
      <w:r>
        <w:rPr>
          <w:rFonts w:hint="eastAsia" w:ascii="宋体" w:hAnsi="宋体" w:eastAsia="宋体" w:cs="宋体"/>
          <w:b w:val="0"/>
          <w:bCs w:val="0"/>
          <w:color w:val="auto"/>
          <w:sz w:val="21"/>
          <w:szCs w:val="21"/>
          <w:highlight w:val="none"/>
          <w:lang w:val="zh-CN"/>
        </w:rPr>
        <w:t xml:space="preserve">在透明密封袋的左上角</w:t>
      </w:r>
      <w:r>
        <w:rPr>
          <w:rFonts w:hint="eastAsia" w:ascii="宋体" w:hAnsi="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顶格粘贴纯白标签</w:t>
      </w:r>
      <w:r>
        <w:rPr>
          <w:rFonts w:hint="eastAsia" w:ascii="宋体" w:hAnsi="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标签规格</w:t>
      </w:r>
      <w:r>
        <w:rPr>
          <w:rFonts w:hint="eastAsia" w:ascii="宋体" w:hAnsi="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en-US" w:eastAsia="zh-CN"/>
        </w:rPr>
        <w:t xml:space="preserve">长</w:t>
      </w:r>
      <w:r>
        <w:rPr>
          <w:rFonts w:hint="eastAsia" w:ascii="宋体" w:hAnsi="宋体" w:eastAsia="宋体" w:cs="宋体"/>
          <w:b w:val="0"/>
          <w:bCs w:val="0"/>
          <w:color w:val="auto"/>
          <w:sz w:val="21"/>
          <w:szCs w:val="21"/>
          <w:highlight w:val="none"/>
          <w:lang w:val="zh-CN"/>
        </w:rPr>
        <w:t xml:space="preserve"> 6</w:t>
      </w:r>
      <w:r>
        <w:rPr>
          <w:rFonts w:hint="eastAsia" w:ascii="宋体" w:hAnsi="宋体" w:cs="宋体"/>
          <w:b w:val="0"/>
          <w:bCs w:val="0"/>
          <w:color w:val="auto"/>
          <w:sz w:val="21"/>
          <w:szCs w:val="21"/>
          <w:highlight w:val="none"/>
          <w:lang w:val="en-US" w:eastAsia="zh-CN"/>
        </w:rPr>
        <w:t xml:space="preserve">cm</w:t>
      </w:r>
      <w:r>
        <w:rPr>
          <w:rFonts w:hint="eastAsia" w:ascii="宋体" w:hAnsi="宋体" w:eastAsia="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en-US" w:eastAsia="zh-CN"/>
        </w:rPr>
        <w:t xml:space="preserve">宽</w:t>
      </w:r>
      <w:r>
        <w:rPr>
          <w:rFonts w:hint="eastAsia" w:ascii="宋体" w:hAnsi="宋体" w:eastAsia="宋体" w:cs="宋体"/>
          <w:b w:val="0"/>
          <w:bCs w:val="0"/>
          <w:color w:val="auto"/>
          <w:sz w:val="21"/>
          <w:szCs w:val="21"/>
          <w:highlight w:val="none"/>
          <w:lang w:val="zh-CN"/>
        </w:rPr>
        <w:t xml:space="preserve">4</w:t>
      </w:r>
      <w:r>
        <w:rPr>
          <w:rFonts w:hint="eastAsia" w:ascii="宋体" w:hAnsi="宋体" w:cs="宋体"/>
          <w:b w:val="0"/>
          <w:bCs w:val="0"/>
          <w:color w:val="auto"/>
          <w:sz w:val="21"/>
          <w:szCs w:val="21"/>
          <w:highlight w:val="none"/>
          <w:lang w:val="en-US" w:eastAsia="zh-CN"/>
        </w:rPr>
        <w:t xml:space="preserve">cm</w:t>
      </w:r>
      <w:r>
        <w:rPr>
          <w:rFonts w:hint="eastAsia" w:ascii="宋体" w:hAnsi="宋体" w:eastAsia="宋体" w:cs="宋体"/>
          <w:b w:val="0"/>
          <w:bCs w:val="0"/>
          <w:color w:val="auto"/>
          <w:sz w:val="21"/>
          <w:szCs w:val="21"/>
          <w:highlight w:val="none"/>
          <w:lang w:val="zh-CN"/>
        </w:rPr>
        <w:t xml:space="preserve">的纯白标签。</w:t>
      </w:r>
      <w:r/>
    </w:p>
    <w:p>
      <w:pPr>
        <w:ind w:firstLine="442"/>
        <w:jc w:val="left"/>
        <w:keepLines w:val="0"/>
        <w:keepNext w:val="0"/>
        <w:pageBreakBefore w:val="0"/>
        <w:spacing w:line="360" w:lineRule="auto"/>
        <w:widowControl w:val="off"/>
        <w:tabs>
          <w:tab w:val="left" w:pos="956" w:leader="none"/>
        </w:tabs>
        <w:rPr>
          <w:rFonts w:hint="eastAsia" w:ascii="宋体" w:hAnsi="宋体" w:cs="宋体"/>
          <w:b/>
          <w:bCs/>
          <w:color w:val="auto"/>
          <w:sz w:val="22"/>
          <w:szCs w:val="22"/>
          <w:highlight w:val="none"/>
          <w:u w:val="single"/>
          <w:lang w:val="zh-CN"/>
        </w:rPr>
      </w:pPr>
      <w:r>
        <w:rPr>
          <w:rFonts w:hint="eastAsia" w:ascii="宋体" w:hAnsi="宋体" w:eastAsia="宋体" w:cs="宋体"/>
          <w:b/>
          <w:bCs/>
          <w:color w:val="auto"/>
          <w:sz w:val="22"/>
          <w:szCs w:val="22"/>
          <w:highlight w:val="none"/>
          <w:u w:val="single"/>
          <w:lang w:val="zh-CN"/>
        </w:rPr>
        <w:t xml:space="preserve">所送样品不得显示能用于识别具体投标人</w:t>
      </w:r>
      <w:r>
        <w:rPr>
          <w:rFonts w:hint="eastAsia" w:ascii="宋体" w:hAnsi="宋体" w:eastAsia="宋体" w:cs="宋体"/>
          <w:b/>
          <w:bCs/>
          <w:color w:val="auto"/>
          <w:sz w:val="22"/>
          <w:szCs w:val="22"/>
          <w:highlight w:val="none"/>
          <w:u w:val="single"/>
        </w:rPr>
        <w:t xml:space="preserve">的各种信息</w:t>
      </w:r>
      <w:r>
        <w:rPr>
          <w:rFonts w:hint="eastAsia" w:ascii="宋体" w:hAnsi="宋体" w:eastAsia="宋体" w:cs="宋体"/>
          <w:b/>
          <w:bCs/>
          <w:color w:val="auto"/>
          <w:sz w:val="22"/>
          <w:szCs w:val="22"/>
          <w:highlight w:val="none"/>
          <w:u w:val="single"/>
          <w:lang w:val="zh-CN"/>
        </w:rPr>
        <w:t xml:space="preserve">标记或标识，不得有损坏，否则视为该样品</w:t>
      </w:r>
      <w:r>
        <w:rPr>
          <w:rFonts w:hint="eastAsia" w:ascii="宋体" w:hAnsi="宋体" w:cs="宋体"/>
          <w:b/>
          <w:bCs/>
          <w:color w:val="auto"/>
          <w:sz w:val="22"/>
          <w:szCs w:val="22"/>
          <w:highlight w:val="none"/>
          <w:u w:val="single"/>
          <w:lang w:val="zh-CN"/>
        </w:rPr>
        <w:t xml:space="preserve">评分</w:t>
      </w:r>
      <w:r>
        <w:rPr>
          <w:rFonts w:hint="eastAsia" w:ascii="宋体" w:hAnsi="宋体" w:eastAsia="宋体" w:cs="宋体"/>
          <w:b/>
          <w:bCs/>
          <w:color w:val="auto"/>
          <w:sz w:val="22"/>
          <w:szCs w:val="22"/>
          <w:highlight w:val="none"/>
          <w:u w:val="single"/>
          <w:lang w:val="zh-CN"/>
        </w:rPr>
        <w:t xml:space="preserve">为0分</w:t>
      </w:r>
      <w:r>
        <w:rPr>
          <w:rFonts w:hint="eastAsia" w:ascii="宋体" w:hAnsi="宋体" w:cs="宋体"/>
          <w:b/>
          <w:bCs/>
          <w:color w:val="auto"/>
          <w:sz w:val="22"/>
          <w:szCs w:val="22"/>
          <w:highlight w:val="none"/>
          <w:u w:val="single"/>
          <w:lang w:val="zh-CN"/>
        </w:rPr>
        <w:t xml:space="preserve">。</w:t>
      </w:r>
      <w:r/>
    </w:p>
    <w:p>
      <w:pPr>
        <w:ind w:firstLine="420"/>
        <w:jc w:val="left"/>
        <w:keepLines w:val="0"/>
        <w:keepNext w:val="0"/>
        <w:pageBreakBefore w:val="0"/>
        <w:spacing w:line="360" w:lineRule="auto"/>
        <w:widowControl w:val="off"/>
        <w:tabs>
          <w:tab w:val="left" w:pos="956" w:leader="none"/>
        </w:tabs>
        <w:rPr>
          <w:rFonts w:hint="eastAsia" w:ascii="宋体" w:hAnsi="宋体" w:cs="宋体"/>
          <w:color w:val="auto"/>
          <w:sz w:val="20"/>
          <w:szCs w:val="20"/>
          <w:highlight w:val="none"/>
          <w:lang w:val="zh-CN"/>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样品要求：小样品的品类、规格详见采购清单。小样品</w:t>
      </w:r>
      <w:r>
        <w:rPr>
          <w:rFonts w:hint="eastAsia" w:ascii="宋体" w:hAnsi="宋体" w:eastAsia="宋体" w:cs="宋体"/>
          <w:b w:val="0"/>
          <w:bCs w:val="0"/>
          <w:color w:val="auto"/>
          <w:sz w:val="21"/>
          <w:szCs w:val="21"/>
          <w:highlight w:val="none"/>
          <w:lang w:val="zh-CN"/>
        </w:rPr>
        <w:t xml:space="preserve">标签</w:t>
      </w:r>
      <w:r>
        <w:rPr>
          <w:rFonts w:hint="eastAsia" w:ascii="宋体" w:hAnsi="宋体" w:cs="宋体"/>
          <w:b w:val="0"/>
          <w:bCs w:val="0"/>
          <w:color w:val="auto"/>
          <w:sz w:val="21"/>
          <w:szCs w:val="21"/>
          <w:highlight w:val="none"/>
          <w:lang w:val="en-US" w:eastAsia="zh-CN"/>
        </w:rPr>
        <w:t xml:space="preserve">只允许标</w:t>
      </w:r>
      <w:r>
        <w:rPr>
          <w:rFonts w:hint="eastAsia" w:ascii="宋体" w:hAnsi="宋体" w:eastAsia="宋体" w:cs="宋体"/>
          <w:b w:val="0"/>
          <w:bCs w:val="0"/>
          <w:color w:val="auto"/>
          <w:sz w:val="21"/>
          <w:szCs w:val="21"/>
          <w:highlight w:val="none"/>
          <w:lang w:val="zh-CN"/>
        </w:rPr>
        <w:t xml:space="preserve">注所对应的</w:t>
      </w:r>
      <w:r>
        <w:rPr>
          <w:rFonts w:hint="eastAsia" w:ascii="宋体" w:hAnsi="宋体" w:cs="宋体"/>
          <w:b w:val="0"/>
          <w:bCs w:val="0"/>
          <w:color w:val="auto"/>
          <w:sz w:val="21"/>
          <w:szCs w:val="21"/>
          <w:highlight w:val="none"/>
          <w:lang w:val="en-US" w:eastAsia="zh-CN"/>
        </w:rPr>
        <w:t xml:space="preserve">类别－</w:t>
      </w:r>
      <w:r>
        <w:rPr>
          <w:rFonts w:hint="eastAsia" w:ascii="宋体" w:hAnsi="宋体" w:eastAsia="宋体" w:cs="宋体"/>
          <w:b w:val="0"/>
          <w:bCs w:val="0"/>
          <w:color w:val="auto"/>
          <w:sz w:val="21"/>
          <w:szCs w:val="21"/>
          <w:highlight w:val="none"/>
          <w:lang w:val="zh-CN"/>
        </w:rPr>
        <w:t xml:space="preserve">序号</w:t>
      </w:r>
      <w:r>
        <w:rPr>
          <w:rFonts w:hint="eastAsia" w:ascii="宋体" w:hAnsi="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en-US" w:eastAsia="zh-CN"/>
        </w:rPr>
        <w:t xml:space="preserve">中药饮片名称</w:t>
      </w:r>
      <w:r>
        <w:rPr>
          <w:rFonts w:hint="eastAsia" w:ascii="宋体" w:hAnsi="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en-US" w:eastAsia="zh-CN"/>
        </w:rPr>
        <w:t xml:space="preserve">生产批号（如有）</w:t>
      </w: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rPr>
        <w:t xml:space="preserve">例如：</w:t>
      </w:r>
      <w:r>
        <w:rPr>
          <w:rFonts w:hint="eastAsia" w:ascii="宋体" w:hAnsi="宋体" w:cs="宋体"/>
          <w:b w:val="0"/>
          <w:bCs w:val="0"/>
          <w:color w:val="auto"/>
          <w:sz w:val="21"/>
          <w:szCs w:val="21"/>
          <w:highlight w:val="none"/>
          <w:lang w:val="en-US" w:eastAsia="zh-CN"/>
        </w:rPr>
        <w:t xml:space="preserve">道地饮片-</w:t>
      </w: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-酒苁蓉</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复方类饮片</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半夏曲</w:t>
      </w:r>
      <w:r>
        <w:rPr>
          <w:rFonts w:hint="eastAsia" w:ascii="宋体" w:hAnsi="宋体" w:cs="宋体"/>
          <w:b w:val="0"/>
          <w:bCs w:val="0"/>
          <w:color w:val="auto"/>
          <w:sz w:val="21"/>
          <w:szCs w:val="21"/>
          <w:highlight w:val="none"/>
          <w:lang w:val="en-US" w:eastAsia="zh-CN"/>
        </w:rPr>
        <w:t xml:space="preserve">-生产批号</w:t>
      </w:r>
      <w:r>
        <w:rPr>
          <w:rFonts w:hint="eastAsia" w:ascii="宋体" w:hAnsi="宋体" w:eastAsia="宋体" w:cs="宋体"/>
          <w:b w:val="0"/>
          <w:bCs w:val="0"/>
          <w:color w:val="auto"/>
          <w:sz w:val="21"/>
          <w:szCs w:val="21"/>
          <w:highlight w:val="none"/>
          <w:lang w:val="zh-CN"/>
        </w:rPr>
        <w:t xml:space="preserve">，以此类推</w:t>
      </w:r>
      <w:r>
        <w:rPr>
          <w:rFonts w:hint="eastAsia" w:ascii="宋体" w:hAnsi="宋体" w:cs="宋体"/>
          <w:b w:val="0"/>
          <w:bCs w:val="0"/>
          <w:color w:val="auto"/>
          <w:sz w:val="21"/>
          <w:szCs w:val="21"/>
          <w:highlight w:val="none"/>
          <w:lang w:val="zh-CN"/>
        </w:rPr>
        <w:t xml:space="preserve">。</w:t>
      </w:r>
      <w:r/>
    </w:p>
    <w:p>
      <w:pPr>
        <w:ind w:firstLine="420"/>
        <w:jc w:val="left"/>
        <w:keepLines w:val="0"/>
        <w:keepNext w:val="0"/>
        <w:pageBreakBefore w:val="0"/>
        <w:spacing w:line="360" w:lineRule="auto"/>
        <w:widowControl w:val="off"/>
        <w:tabs>
          <w:tab w:val="left" w:pos="9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本次招标</w:t>
      </w:r>
      <w:r>
        <w:rPr>
          <w:rFonts w:hint="eastAsia" w:ascii="宋体" w:hAnsi="宋体" w:eastAsia="宋体" w:cs="宋体"/>
          <w:color w:val="auto"/>
          <w:szCs w:val="21"/>
          <w:highlight w:val="none"/>
          <w:lang w:val="en-US" w:eastAsia="zh-CN"/>
        </w:rPr>
        <w:t xml:space="preserve">不</w:t>
      </w:r>
      <w:r>
        <w:rPr>
          <w:rFonts w:hint="eastAsia" w:ascii="宋体" w:hAnsi="宋体" w:eastAsia="宋体" w:cs="宋体"/>
          <w:color w:val="auto"/>
          <w:szCs w:val="21"/>
          <w:highlight w:val="none"/>
          <w:lang w:val="zh-CN"/>
        </w:rPr>
        <w:t xml:space="preserve">提供标样，</w:t>
      </w:r>
      <w:r>
        <w:rPr>
          <w:rFonts w:hint="eastAsia" w:ascii="宋体" w:hAnsi="宋体" w:eastAsia="宋体" w:cs="宋体"/>
          <w:color w:val="auto"/>
          <w:szCs w:val="21"/>
          <w:highlight w:val="none"/>
        </w:rPr>
        <w:t xml:space="preserve">所有投标人需按照采购清单要求中列明的样品品种提供，样品需按规定</w:t>
      </w:r>
      <w:r>
        <w:rPr>
          <w:rFonts w:hint="eastAsia" w:ascii="宋体" w:hAnsi="宋体" w:cs="宋体"/>
          <w:color w:val="auto"/>
          <w:szCs w:val="21"/>
          <w:highlight w:val="none"/>
          <w:lang w:val="en-US" w:eastAsia="zh-CN"/>
        </w:rPr>
        <w:t xml:space="preserve">要求送达</w:t>
      </w:r>
      <w:r>
        <w:rPr>
          <w:rFonts w:hint="eastAsia" w:ascii="宋体" w:hAnsi="宋体" w:eastAsia="宋体" w:cs="宋体"/>
          <w:color w:val="auto"/>
          <w:szCs w:val="21"/>
          <w:highlight w:val="none"/>
        </w:rPr>
        <w:t xml:space="preserve">代理机构。</w:t>
      </w:r>
      <w:r/>
    </w:p>
    <w:p>
      <w:pPr>
        <w:ind w:firstLine="420"/>
        <w:jc w:val="left"/>
        <w:keepLines w:val="0"/>
        <w:keepNext w:val="0"/>
        <w:pageBreakBefore w:val="0"/>
        <w:spacing w:line="360" w:lineRule="auto"/>
        <w:widowControl w:val="off"/>
        <w:tabs>
          <w:tab w:val="left" w:pos="956" w:leader="none"/>
        </w:tabs>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eastAsia="宋体" w:cs="宋体"/>
          <w:color w:val="auto"/>
          <w:szCs w:val="21"/>
          <w:highlight w:val="none"/>
          <w:lang w:val="zh-CN"/>
        </w:rPr>
        <w:t xml:space="preserve">样品的递交 </w:t>
      </w:r>
      <w:r/>
    </w:p>
    <w:p>
      <w:pPr>
        <w:ind w:firstLine="420"/>
        <w:jc w:val="left"/>
        <w:keepLines w:val="0"/>
        <w:keepNext w:val="0"/>
        <w:pageBreakBefore w:val="0"/>
        <w:spacing w:line="360" w:lineRule="auto"/>
        <w:widowControl w:val="off"/>
        <w:tabs>
          <w:tab w:val="left" w:pos="9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样品接收截止时间同</w:t>
      </w:r>
      <w:r>
        <w:rPr>
          <w:rFonts w:hint="eastAsia" w:ascii="宋体" w:hAnsi="宋体" w:eastAsia="宋体" w:cs="宋体"/>
          <w:color w:val="auto"/>
          <w:szCs w:val="21"/>
          <w:highlight w:val="none"/>
        </w:rPr>
        <w:t xml:space="preserve">投标</w:t>
      </w:r>
      <w:r>
        <w:rPr>
          <w:rFonts w:hint="eastAsia" w:ascii="宋体" w:hAnsi="宋体" w:eastAsia="宋体" w:cs="宋体"/>
          <w:color w:val="auto"/>
          <w:szCs w:val="21"/>
          <w:highlight w:val="none"/>
          <w:lang w:val="zh-CN"/>
        </w:rPr>
        <w:t xml:space="preserve">文件提交截止时间，送达地点：江苏苏维工程管理有限公司二楼样品室（</w:t>
      </w:r>
      <w:r>
        <w:rPr>
          <w:rFonts w:hint="eastAsia" w:ascii="宋体" w:hAnsi="宋体" w:cs="宋体"/>
          <w:color w:val="auto"/>
          <w:szCs w:val="21"/>
          <w:highlight w:val="none"/>
          <w:lang w:val="zh-CN"/>
        </w:rPr>
        <w:t xml:space="preserve">扬州市邗江区翠岗路48号</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；样品接收人：陈秋萍</w:t>
      </w:r>
      <w:r>
        <w:rPr>
          <w:rFonts w:hint="eastAsia" w:ascii="宋体" w:hAnsi="宋体" w:eastAsia="宋体" w:cs="宋体"/>
          <w:color w:val="auto"/>
          <w:szCs w:val="21"/>
          <w:highlight w:val="none"/>
          <w:lang w:val="zh-CN"/>
        </w:rPr>
        <w:t xml:space="preserve">，迟于</w:t>
      </w:r>
      <w:r>
        <w:rPr>
          <w:rFonts w:hint="eastAsia" w:ascii="宋体" w:hAnsi="宋体" w:eastAsia="宋体" w:cs="宋体"/>
          <w:color w:val="auto"/>
          <w:sz w:val="21"/>
          <w:szCs w:val="21"/>
          <w:highlight w:val="none"/>
        </w:rPr>
        <w:t xml:space="preserve">样品截止时间</w:t>
      </w:r>
      <w:r>
        <w:rPr>
          <w:rFonts w:hint="eastAsia" w:ascii="宋体" w:hAnsi="宋体" w:eastAsia="宋体" w:cs="宋体"/>
          <w:color w:val="auto"/>
          <w:szCs w:val="21"/>
          <w:highlight w:val="none"/>
          <w:lang w:val="zh-CN"/>
        </w:rPr>
        <w:t xml:space="preserve">送达的，样品将被拒收。</w:t>
      </w:r>
      <w:r/>
    </w:p>
    <w:p>
      <w:pPr>
        <w:ind w:firstLine="420"/>
        <w:jc w:val="left"/>
        <w:keepLines w:val="0"/>
        <w:keepNext w:val="0"/>
        <w:pageBreakBefore w:val="0"/>
        <w:spacing w:line="360" w:lineRule="auto"/>
        <w:widowControl w:val="off"/>
        <w:tabs>
          <w:tab w:val="left" w:pos="9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）所有样品费用由</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承担，采购</w:t>
      </w:r>
      <w:r>
        <w:rPr>
          <w:rFonts w:hint="eastAsia" w:ascii="宋体" w:hAnsi="宋体" w:eastAsia="宋体" w:cs="宋体"/>
          <w:color w:val="auto"/>
          <w:szCs w:val="21"/>
          <w:highlight w:val="none"/>
        </w:rPr>
        <w:t xml:space="preserve">人</w:t>
      </w:r>
      <w:r>
        <w:rPr>
          <w:rFonts w:hint="eastAsia" w:ascii="宋体" w:hAnsi="宋体" w:eastAsia="宋体" w:cs="宋体"/>
          <w:color w:val="auto"/>
          <w:szCs w:val="21"/>
          <w:highlight w:val="none"/>
          <w:lang w:val="zh-CN"/>
        </w:rPr>
        <w:t xml:space="preserve">不承担任何样品损坏带来的费用。</w:t>
      </w:r>
      <w:r/>
    </w:p>
    <w:p>
      <w:pPr>
        <w:ind w:firstLine="420"/>
        <w:jc w:val="left"/>
        <w:keepLines w:val="0"/>
        <w:keepNext w:val="0"/>
        <w:pageBreakBefore w:val="0"/>
        <w:spacing w:line="360" w:lineRule="auto"/>
        <w:widowControl w:val="off"/>
        <w:tabs>
          <w:tab w:val="left" w:pos="956" w:leader="none"/>
        </w:tabs>
        <w:rPr>
          <w:rFonts w:cs="宋体"/>
          <w:i/>
          <w:iCs/>
          <w:color w:val="auto"/>
          <w:szCs w:val="21"/>
          <w:highlight w:val="none"/>
          <w:u w:val="singl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投标人所投样品中标</w:t>
      </w:r>
      <w:r>
        <w:rPr>
          <w:rFonts w:hint="eastAsia" w:ascii="宋体" w:hAnsi="宋体" w:eastAsia="宋体" w:cs="宋体"/>
          <w:color w:val="auto"/>
          <w:szCs w:val="21"/>
          <w:highlight w:val="none"/>
          <w:lang w:val="zh-CN"/>
        </w:rPr>
        <w:t xml:space="preserve">后将作为成品质量对比样本封存。未</w:t>
      </w:r>
      <w:r>
        <w:rPr>
          <w:rFonts w:hint="eastAsia" w:ascii="宋体" w:hAnsi="宋体" w:eastAsia="宋体" w:cs="宋体"/>
          <w:color w:val="auto"/>
          <w:szCs w:val="21"/>
          <w:highlight w:val="none"/>
        </w:rPr>
        <w:t xml:space="preserve">中标投标人</w:t>
      </w:r>
      <w:r>
        <w:rPr>
          <w:rFonts w:hint="eastAsia" w:ascii="宋体" w:hAnsi="宋体" w:eastAsia="宋体" w:cs="宋体"/>
          <w:color w:val="auto"/>
          <w:szCs w:val="21"/>
          <w:highlight w:val="none"/>
          <w:lang w:val="zh-CN"/>
        </w:rPr>
        <w:t xml:space="preserve">样品需在</w:t>
      </w:r>
      <w:r>
        <w:rPr>
          <w:rFonts w:hint="eastAsia" w:ascii="宋体" w:hAnsi="宋体" w:eastAsia="宋体" w:cs="宋体"/>
          <w:color w:val="auto"/>
          <w:szCs w:val="21"/>
          <w:highlight w:val="none"/>
        </w:rPr>
        <w:t xml:space="preserve">采购结束后</w:t>
      </w:r>
      <w:r>
        <w:rPr>
          <w:rFonts w:hint="eastAsia" w:ascii="宋体" w:hAnsi="宋体" w:cs="宋体"/>
          <w:color w:val="auto"/>
          <w:szCs w:val="21"/>
          <w:highlight w:val="none"/>
          <w:lang w:val="en-US" w:eastAsia="zh-CN"/>
        </w:rPr>
        <w:t xml:space="preserve">48</w:t>
      </w:r>
      <w:r>
        <w:rPr>
          <w:rFonts w:hint="eastAsia" w:ascii="宋体" w:hAnsi="宋体" w:eastAsia="宋体" w:cs="宋体"/>
          <w:color w:val="auto"/>
          <w:szCs w:val="21"/>
          <w:highlight w:val="none"/>
          <w:lang w:val="zh-CN"/>
        </w:rPr>
        <w:t xml:space="preserve">小时</w:t>
      </w:r>
      <w:r>
        <w:rPr>
          <w:rFonts w:hint="eastAsia" w:ascii="宋体" w:hAnsi="宋体" w:eastAsia="宋体" w:cs="宋体"/>
          <w:color w:val="auto"/>
          <w:szCs w:val="21"/>
          <w:highlight w:val="none"/>
        </w:rPr>
        <w:t xml:space="preserve">内</w:t>
      </w:r>
      <w:r>
        <w:rPr>
          <w:rFonts w:hint="eastAsia" w:ascii="宋体" w:hAnsi="宋体" w:eastAsia="宋体" w:cs="宋体"/>
          <w:color w:val="auto"/>
          <w:szCs w:val="21"/>
          <w:highlight w:val="none"/>
          <w:lang w:val="zh-CN"/>
        </w:rPr>
        <w:t xml:space="preserve">搬离</w:t>
      </w:r>
      <w:r>
        <w:rPr>
          <w:rFonts w:hint="eastAsia" w:ascii="宋体" w:hAnsi="宋体" w:eastAsia="宋体" w:cs="宋体"/>
          <w:color w:val="auto"/>
          <w:szCs w:val="21"/>
          <w:highlight w:val="none"/>
        </w:rPr>
        <w:t xml:space="preserve">招标代理机构</w:t>
      </w:r>
      <w:r>
        <w:rPr>
          <w:rFonts w:hint="eastAsia" w:ascii="宋体" w:hAnsi="宋体" w:eastAsia="宋体" w:cs="宋体"/>
          <w:color w:val="auto"/>
          <w:szCs w:val="21"/>
          <w:highlight w:val="none"/>
          <w:lang w:val="zh-CN"/>
        </w:rPr>
        <w:t xml:space="preserve">，否则视为放弃样品。</w:t>
      </w:r>
      <w:r/>
    </w:p>
    <w:p>
      <w:pPr>
        <w:ind w:firstLine="420"/>
        <w:jc w:val="left"/>
        <w:keepLines w:val="0"/>
        <w:keepNext w:val="0"/>
        <w:pageBreakBefore w:val="0"/>
        <w:spacing w:line="360" w:lineRule="auto"/>
        <w:widowControl w:val="off"/>
        <w:tabs>
          <w:tab w:val="left" w:pos="956" w:leader="none"/>
        </w:tabs>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eastAsia="宋体" w:cs="宋体"/>
          <w:color w:val="auto"/>
          <w:szCs w:val="21"/>
          <w:highlight w:val="none"/>
          <w:lang w:val="zh-CN"/>
        </w:rPr>
        <w:t xml:space="preserve">样品的评审</w:t>
      </w:r>
      <w:r/>
    </w:p>
    <w:p>
      <w:pPr>
        <w:ind w:firstLine="420"/>
        <w:jc w:val="left"/>
        <w:keepLines w:val="0"/>
        <w:keepNext w:val="0"/>
        <w:pageBreakBefore w:val="0"/>
        <w:spacing w:line="360" w:lineRule="auto"/>
        <w:widowControl w:val="off"/>
        <w:tabs>
          <w:tab w:val="left" w:pos="956" w:leader="none"/>
        </w:tabs>
        <w:rPr>
          <w:rFonts w:hint="eastAsia" w:ascii="宋体" w:hAnsi="宋体" w:eastAsia="宋体" w:cs="宋体"/>
          <w:color w:val="auto"/>
          <w:szCs w:val="21"/>
          <w:highlight w:val="none"/>
          <w:lang w:val="zh-CN"/>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Cs w:val="21"/>
          <w:highlight w:val="none"/>
          <w:lang w:val="zh-CN"/>
        </w:rPr>
        <w:t xml:space="preserve">投标人按照</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清单提供样品，由评审专家进行评审。</w:t>
      </w:r>
      <w:r/>
    </w:p>
    <w:p>
      <w:pPr>
        <w:pStyle w:val="748"/>
        <w:jc w:val="center"/>
        <w:rPr>
          <w:color w:val="auto"/>
          <w:highlight w:val="none"/>
        </w:rPr>
      </w:pPr>
      <w:r/>
      <w:bookmarkStart w:id="118" w:name="_Toc19749"/>
      <w:r>
        <w:rPr>
          <w:rFonts w:hint="eastAsia"/>
          <w:color w:val="auto"/>
          <w:highlight w:val="none"/>
        </w:rPr>
        <w:t xml:space="preserve">第五章 评标方法及评标标准</w:t>
      </w:r>
      <w:bookmarkEnd w:id="116"/>
      <w:r/>
      <w:bookmarkEnd w:id="118"/>
      <w:r/>
      <w:r/>
    </w:p>
    <w:p>
      <w:pPr>
        <w:pStyle w:val="1028"/>
        <w:ind w:left="0" w:firstLine="422"/>
        <w:keepLines w:val="0"/>
        <w:keepNext w:val="0"/>
        <w:pageBreakBefore w:val="0"/>
        <w:spacing w:before="0" w:after="0"/>
        <w:widowControl w:val="off"/>
        <w:rPr>
          <w:rFonts w:ascii="Times New Roman" w:hAnsi="Times New Roman"/>
          <w:b/>
          <w:color w:val="auto"/>
          <w:sz w:val="21"/>
          <w:szCs w:val="21"/>
          <w:highlight w:val="none"/>
        </w:rPr>
      </w:pPr>
      <w:r>
        <w:rPr>
          <w:rFonts w:hint="eastAsia" w:ascii="Times New Roman" w:hAnsi="Times New Roman"/>
          <w:b/>
          <w:color w:val="auto"/>
          <w:sz w:val="21"/>
          <w:szCs w:val="21"/>
          <w:highlight w:val="none"/>
        </w:rPr>
        <w:t xml:space="preserve">一、评标方法</w:t>
      </w:r>
      <w:r/>
    </w:p>
    <w:p>
      <w:pPr>
        <w:pStyle w:val="1028"/>
        <w:ind w:left="0" w:firstLine="420"/>
        <w:keepLines w:val="0"/>
        <w:keepNext w:val="0"/>
        <w:pageBreakBefore w:val="0"/>
        <w:spacing w:before="0" w:after="0"/>
        <w:widowControl w:val="off"/>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本项目采用综合评分法，评委会将对确定为实质性响应招标文件要求的投标文件进行评价和比较。评审结果按评审后得分由高到低顺序排列。得分相同的，按投标报价由高到低顺序排列，得分且投标报价相同的并列。如出现得分且投标报价相同的并列情况，由代理机构在采购人和评委的监督下，在评审现场组织随机摇号，确定其最终排序。投标文件满足招标文件全部实质性要求，且按照评审因素的量化指标评审得分最高的投标人为中标候选人。</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rPr>
        <w:t xml:space="preserve">开标、评标顺序为</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包1至</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包</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，投标人可多包兼投兼中，</w:t>
      </w:r>
      <w:r>
        <w:rPr>
          <w:rFonts w:hint="eastAsia" w:ascii="宋体" w:hAnsi="宋体" w:eastAsia="宋体" w:cs="宋体"/>
          <w:b/>
          <w:bCs/>
          <w:color w:val="auto"/>
          <w:sz w:val="24"/>
          <w:szCs w:val="24"/>
          <w:highlight w:val="none"/>
          <w:lang w:val="en-US" w:eastAsia="zh-CN"/>
        </w:rPr>
        <w:t xml:space="preserve">请各投标人按所投采购包分别制作</w:t>
      </w:r>
      <w:r>
        <w:rPr>
          <w:rFonts w:hint="eastAsia" w:ascii="宋体" w:hAnsi="宋体" w:cs="宋体"/>
          <w:b/>
          <w:bCs/>
          <w:color w:val="auto"/>
          <w:sz w:val="24"/>
          <w:szCs w:val="24"/>
          <w:highlight w:val="none"/>
          <w:lang w:val="en-US" w:eastAsia="zh-CN"/>
        </w:rPr>
        <w:t xml:space="preserve">递交</w:t>
      </w:r>
      <w:r>
        <w:rPr>
          <w:rFonts w:hint="eastAsia" w:ascii="宋体" w:hAnsi="宋体" w:eastAsia="宋体" w:cs="宋体"/>
          <w:b/>
          <w:bCs/>
          <w:color w:val="auto"/>
          <w:sz w:val="24"/>
          <w:szCs w:val="24"/>
          <w:highlight w:val="none"/>
          <w:lang w:val="en-US" w:eastAsia="zh-CN"/>
        </w:rPr>
        <w:t xml:space="preserve">投标文件</w:t>
      </w:r>
      <w:r>
        <w:rPr>
          <w:rFonts w:hint="eastAsia" w:ascii="宋体" w:hAnsi="宋体" w:cs="宋体"/>
          <w:b/>
          <w:bCs/>
          <w:color w:val="auto"/>
          <w:sz w:val="24"/>
          <w:szCs w:val="24"/>
          <w:highlight w:val="none"/>
          <w:lang w:val="en-US" w:eastAsia="zh-CN"/>
        </w:rPr>
        <w:t xml:space="preserve">。</w:t>
      </w:r>
      <w:r/>
    </w:p>
    <w:p>
      <w:pPr>
        <w:ind w:left="0" w:firstLine="422"/>
        <w:keepLines w:val="0"/>
        <w:keepNext w:val="0"/>
        <w:pageBreakBefore w:val="0"/>
        <w:spacing w:line="360" w:lineRule="auto"/>
        <w:widowControl w:val="off"/>
        <w:rPr>
          <w:b/>
          <w:color w:val="auto"/>
          <w:szCs w:val="21"/>
          <w:highlight w:val="none"/>
        </w:rPr>
      </w:pPr>
      <w:r/>
      <w:bookmarkStart w:id="119" w:name="_Toc449016388"/>
      <w:r/>
      <w:bookmarkStart w:id="120" w:name="_Toc449017024"/>
      <w:r>
        <w:rPr>
          <w:b/>
          <w:color w:val="auto"/>
          <w:szCs w:val="21"/>
          <w:highlight w:val="none"/>
        </w:rPr>
        <w:t xml:space="preserve">二、</w:t>
      </w:r>
      <w:r>
        <w:rPr>
          <w:rFonts w:hint="eastAsia"/>
          <w:b/>
          <w:color w:val="auto"/>
          <w:szCs w:val="21"/>
          <w:highlight w:val="none"/>
        </w:rPr>
        <w:t xml:space="preserve">政府采购政策功能落实</w:t>
      </w:r>
      <w:bookmarkEnd w:id="119"/>
      <w:r/>
      <w:bookmarkEnd w:id="120"/>
      <w:r/>
      <w:r/>
    </w:p>
    <w:p>
      <w:pPr>
        <w:ind w:left="0" w:firstLine="420"/>
        <w:keepLines w:val="0"/>
        <w:keepNext w:val="0"/>
        <w:pageBreakBefore w:val="0"/>
        <w:spacing w:line="360" w:lineRule="auto"/>
        <w:widowControl w:val="off"/>
        <w:rPr>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1.</w:t>
      </w:r>
      <w:r>
        <w:rPr>
          <w:rFonts w:ascii="Times New Roman" w:hAnsi="Times New Roman"/>
          <w:color w:val="auto"/>
          <w:sz w:val="21"/>
          <w:szCs w:val="21"/>
          <w:highlight w:val="none"/>
        </w:rPr>
        <w:t xml:space="preserve">小微型企业价格扣除</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lang w:val="en-US" w:eastAsia="zh-CN"/>
        </w:rPr>
        <w:t xml:space="preserve">10</w:t>
      </w:r>
      <w:r>
        <w:rPr>
          <w:rFonts w:ascii="Times New Roman" w:hAnsi="Times New Roman"/>
          <w:color w:val="auto"/>
          <w:sz w:val="21"/>
          <w:szCs w:val="21"/>
          <w:highlight w:val="none"/>
        </w:rPr>
        <w:t xml:space="preserve">%的扣除价格，用扣除后的价格参与评审。</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rPr>
        <w:t xml:space="preserve">投标人</w:t>
      </w:r>
      <w:r>
        <w:rPr>
          <w:rFonts w:ascii="Times New Roman" w:hAnsi="Times New Roman"/>
          <w:color w:val="auto"/>
          <w:sz w:val="21"/>
          <w:szCs w:val="21"/>
          <w:highlight w:val="none"/>
        </w:rPr>
        <w:t xml:space="preserve">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2.</w:t>
      </w:r>
      <w:r>
        <w:rPr>
          <w:rFonts w:ascii="Times New Roman" w:hAnsi="Times New Roman"/>
          <w:color w:val="auto"/>
          <w:sz w:val="21"/>
          <w:szCs w:val="21"/>
          <w:highlight w:val="none"/>
        </w:rPr>
        <w:t xml:space="preserve">残疾人福利单位价格扣除</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lang w:val="en-US" w:eastAsia="zh-CN"/>
        </w:rPr>
        <w:t xml:space="preserve">10</w:t>
      </w:r>
      <w:r>
        <w:rPr>
          <w:rFonts w:ascii="Times New Roman" w:hAnsi="Times New Roman"/>
          <w:color w:val="auto"/>
          <w:sz w:val="21"/>
          <w:szCs w:val="21"/>
          <w:highlight w:val="none"/>
        </w:rPr>
        <w:t xml:space="preserve">%的价格扣除，用扣除后的价格参与评审。</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3.</w:t>
      </w:r>
      <w:r>
        <w:rPr>
          <w:rFonts w:ascii="Times New Roman" w:hAnsi="Times New Roman"/>
          <w:color w:val="auto"/>
          <w:sz w:val="21"/>
          <w:szCs w:val="21"/>
          <w:highlight w:val="none"/>
        </w:rPr>
        <w:t xml:space="preserve">监狱和戒毒企业价格扣除</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lang w:val="en-US" w:eastAsia="zh-CN"/>
        </w:rPr>
        <w:t xml:space="preserve">10</w:t>
      </w:r>
      <w:r>
        <w:rPr>
          <w:rFonts w:ascii="Times New Roman" w:hAnsi="Times New Roman"/>
          <w:color w:val="auto"/>
          <w:sz w:val="21"/>
          <w:szCs w:val="21"/>
          <w:highlight w:val="none"/>
        </w:rPr>
        <w:t xml:space="preserve">%的价格扣除，用扣除后的价格参与评审。</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w:t>
      </w:r>
      <w:r>
        <w:rPr>
          <w:rFonts w:hint="eastAsia" w:ascii="Times New Roman" w:hAnsi="Times New Roman"/>
          <w:color w:val="auto"/>
          <w:sz w:val="21"/>
          <w:szCs w:val="21"/>
          <w:highlight w:val="none"/>
        </w:rPr>
        <w:t xml:space="preserve">投标人</w:t>
      </w:r>
      <w:r>
        <w:rPr>
          <w:rFonts w:ascii="Times New Roman" w:hAnsi="Times New Roman"/>
          <w:color w:val="auto"/>
          <w:sz w:val="21"/>
          <w:szCs w:val="21"/>
          <w:highlight w:val="none"/>
        </w:rPr>
        <w:t xml:space="preserve">如不提供上述证明文件，价格将不做相应扣除。</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w:t>
      </w:r>
      <w:r>
        <w:rPr>
          <w:rFonts w:hint="eastAsia" w:ascii="Times New Roman" w:hAnsi="Times New Roman"/>
          <w:color w:val="auto"/>
          <w:sz w:val="21"/>
          <w:szCs w:val="21"/>
          <w:highlight w:val="none"/>
          <w:lang w:eastAsia="zh-CN"/>
        </w:rPr>
        <w:t xml:space="preserve">〔2014〕68号</w:t>
      </w:r>
      <w:r>
        <w:rPr>
          <w:rFonts w:ascii="Times New Roman" w:hAnsi="Times New Roman"/>
          <w:color w:val="auto"/>
          <w:sz w:val="21"/>
          <w:szCs w:val="21"/>
          <w:highlight w:val="none"/>
        </w:rPr>
        <w:t xml:space="preserve">）。</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4.</w:t>
      </w:r>
      <w:r>
        <w:rPr>
          <w:rFonts w:ascii="Times New Roman" w:hAnsi="Times New Roman"/>
          <w:color w:val="auto"/>
          <w:sz w:val="21"/>
          <w:szCs w:val="21"/>
          <w:highlight w:val="none"/>
        </w:rPr>
        <w:t xml:space="preserve">残疾人福利单位、监狱企业属于小型、微型企业的，不重复享受政策。</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5.</w:t>
      </w:r>
      <w:r>
        <w:rPr>
          <w:rFonts w:ascii="Times New Roman" w:hAnsi="Times New Roman"/>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lang w:val="en-US" w:eastAsia="zh-CN"/>
        </w:rPr>
        <w:t xml:space="preserve">4</w:t>
      </w:r>
      <w:r>
        <w:rPr>
          <w:rFonts w:ascii="Times New Roman" w:hAnsi="Times New Roman"/>
          <w:color w:val="auto"/>
          <w:sz w:val="21"/>
          <w:szCs w:val="21"/>
          <w:highlight w:val="none"/>
        </w:rPr>
        <w:t xml:space="preserve">%的价格扣除，用扣除后的价格参与评审。</w:t>
      </w:r>
      <w:r/>
    </w:p>
    <w:p>
      <w:pPr>
        <w:pStyle w:val="1028"/>
        <w:ind w:left="0" w:firstLine="420"/>
        <w:keepLines w:val="0"/>
        <w:keepNext w:val="0"/>
        <w:pageBreakBefore w:val="0"/>
        <w:spacing w:before="0" w:after="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6.</w:t>
      </w:r>
      <w:r>
        <w:rPr>
          <w:rFonts w:ascii="Times New Roman" w:hAnsi="Times New Roman"/>
          <w:color w:val="auto"/>
          <w:sz w:val="21"/>
          <w:szCs w:val="21"/>
          <w:highlight w:val="none"/>
        </w:rPr>
        <w:t xml:space="preserve">联合体各方均为小型、微型企业（残疾人福利单位、监狱企业）的，联合体享受</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%价格扣除，用扣除后的价格参与评审。</w:t>
      </w:r>
      <w:r/>
    </w:p>
    <w:p>
      <w:pPr>
        <w:pStyle w:val="1028"/>
        <w:ind w:left="0" w:firstLine="420"/>
        <w:keepLines w:val="0"/>
        <w:keepNext w:val="0"/>
        <w:pageBreakBefore w:val="0"/>
        <w:spacing w:before="0" w:after="0"/>
        <w:widowControl w:val="off"/>
        <w:rPr>
          <w:rFonts w:ascii="Times New Roman" w:hAnsi="Times New Roman"/>
          <w:color w:val="auto"/>
          <w:szCs w:val="21"/>
          <w:highlight w:val="none"/>
        </w:rPr>
      </w:pPr>
      <w:r>
        <w:rPr>
          <w:rFonts w:hint="eastAsia" w:ascii="Times New Roman" w:hAnsi="Times New Roman"/>
          <w:color w:val="auto"/>
          <w:sz w:val="21"/>
          <w:szCs w:val="21"/>
          <w:highlight w:val="none"/>
          <w:lang w:eastAsia="zh-CN"/>
        </w:rPr>
        <w:t xml:space="preserve">7.</w:t>
      </w:r>
      <w:r>
        <w:rPr>
          <w:rFonts w:hint="eastAsia" w:ascii="Times New Roman" w:hAnsi="Times New Roman"/>
          <w:color w:val="auto"/>
          <w:sz w:val="21"/>
          <w:szCs w:val="21"/>
          <w:highlight w:val="none"/>
        </w:rPr>
        <w:t xml:space="preserve">大中型企业向小型、微型企业分包的，分包意向协议约定小型、微型企业合同份额占到合同总金额30%以上的，给予</w:t>
      </w:r>
      <w:r>
        <w:rPr>
          <w:rFonts w:hint="eastAsia" w:ascii="Times New Roman" w:hAnsi="Times New Roman"/>
          <w:color w:val="auto"/>
          <w:sz w:val="21"/>
          <w:szCs w:val="21"/>
          <w:highlight w:val="none"/>
          <w:lang w:val="en-US" w:eastAsia="zh-CN"/>
        </w:rPr>
        <w:t xml:space="preserve">4</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rPr>
        <w:t xml:space="preserve">的价格扣除，用扣除后的价格参与评审。 </w:t>
      </w:r>
      <w:r/>
    </w:p>
    <w:p>
      <w:pPr>
        <w:pStyle w:val="1028"/>
        <w:ind w:firstLine="422"/>
        <w:spacing w:before="0" w:after="0"/>
        <w:rPr>
          <w:rFonts w:ascii="Times New Roman" w:hAnsi="Times New Roman"/>
          <w:b/>
          <w:color w:val="auto"/>
          <w:sz w:val="21"/>
          <w:szCs w:val="21"/>
          <w:highlight w:val="none"/>
        </w:rPr>
      </w:pPr>
      <w:r>
        <w:rPr>
          <w:rFonts w:hint="eastAsia" w:ascii="Times New Roman" w:hAnsi="Times New Roman"/>
          <w:b/>
          <w:color w:val="auto"/>
          <w:sz w:val="21"/>
          <w:szCs w:val="21"/>
          <w:highlight w:val="none"/>
        </w:rPr>
        <w:t xml:space="preserve">三、</w:t>
      </w:r>
      <w:r>
        <w:rPr>
          <w:rFonts w:hint="eastAsia" w:ascii="Times New Roman" w:hAnsi="Times New Roman"/>
          <w:b/>
          <w:color w:val="auto"/>
          <w:sz w:val="21"/>
          <w:szCs w:val="21"/>
          <w:highlight w:val="none"/>
          <w:lang w:val="en-US" w:eastAsia="zh-CN"/>
        </w:rPr>
        <w:t xml:space="preserve">采购包1</w:t>
      </w:r>
      <w:r>
        <w:rPr>
          <w:rFonts w:hint="eastAsia" w:ascii="Times New Roman" w:hAnsi="Times New Roman"/>
          <w:b/>
          <w:color w:val="auto"/>
          <w:sz w:val="21"/>
          <w:szCs w:val="21"/>
          <w:highlight w:val="none"/>
        </w:rPr>
        <w:t xml:space="preserve">评标标准</w:t>
      </w:r>
      <w:r/>
    </w:p>
    <w:tbl>
      <w:tblPr>
        <w:tblStyle w:val="75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1194"/>
        <w:gridCol w:w="741"/>
        <w:gridCol w:w="5300"/>
      </w:tblGrid>
      <w:tr>
        <w:trPr>
          <w:jc w:val="center"/>
          <w:trHeight w:val="595"/>
          <w:tblHeader/>
        </w:trPr>
        <w:tc>
          <w:tcPr>
            <w:gridSpan w:val="2"/>
            <w:tcBorders>
              <w:top w:val="single" w:color="auto" w:sz="4" w:space="0"/>
              <w:left w:val="single" w:color="auto" w:sz="4" w:space="0"/>
              <w:bottom w:val="single" w:color="auto" w:sz="4" w:space="0"/>
              <w:right w:val="single" w:color="auto" w:sz="4" w:space="0"/>
            </w:tcBorders>
            <w:tcW w:w="1452" w:type="pct"/>
            <w:vAlign w:val="center"/>
            <w:textDirection w:val="lrTb"/>
            <w:noWrap w:val="false"/>
          </w:tcPr>
          <w:p>
            <w:pPr>
              <w:ind w:firstLine="422"/>
              <w:jc w:val="center"/>
              <w:spacing w:line="276" w:lineRule="auto"/>
              <w:rPr>
                <w:rFonts w:hint="eastAsia" w:ascii="宋体" w:hAnsi="宋体" w:eastAsia="宋体" w:cs="宋体"/>
                <w:b/>
                <w:color w:val="auto"/>
                <w:sz w:val="21"/>
                <w:szCs w:val="21"/>
                <w:highlight w:val="none"/>
              </w:rPr>
            </w:pPr>
            <w:r/>
            <w:bookmarkStart w:id="121" w:name="_Toc497133123"/>
            <w:r>
              <w:rPr>
                <w:rFonts w:hint="eastAsia" w:ascii="宋体" w:hAnsi="宋体" w:eastAsia="宋体" w:cs="宋体"/>
                <w:b/>
                <w:color w:val="auto"/>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spacing w:line="276"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分数</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ind w:firstLine="422"/>
              <w:jc w:val="center"/>
              <w:spacing w:line="276"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r>
      <w:tr>
        <w:trPr>
          <w:jc w:val="center"/>
          <w:trHeight w:val="569"/>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报价（30）</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3112" w:type="pct"/>
            <w:textDirection w:val="lrTb"/>
            <w:noWrap w:val="false"/>
          </w:tcPr>
          <w:p>
            <w:pPr>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满足采购文件要求的前提下，有效投标报价最低的作为评标基准价，其价格分为满分。其余投标人价格分统一按照下列公式计算：投标报价得分＝评标基准价／其他投标报价×30</w:t>
            </w:r>
            <w:r>
              <w:rPr>
                <w:rFonts w:hint="eastAsia" w:ascii="宋体" w:hAnsi="宋体" w:eastAsia="宋体" w:cs="宋体"/>
                <w:b/>
                <w:bCs/>
                <w:color w:val="auto"/>
                <w:sz w:val="21"/>
                <w:szCs w:val="21"/>
                <w:highlight w:val="none"/>
              </w:rPr>
              <w:t xml:space="preserve">（保留两位小数，四舍五入）</w:t>
            </w:r>
            <w:r/>
          </w:p>
        </w:tc>
      </w:tr>
      <w:tr>
        <w:trPr>
          <w:jc w:val="center"/>
          <w:trHeight w:val="569"/>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技术响应（</w:t>
            </w:r>
            <w:r>
              <w:rPr>
                <w:rFonts w:hint="eastAsia" w:ascii="宋体" w:hAnsi="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276" w:lineRule="auto"/>
              <w:rPr>
                <w:rFonts w:hint="default" w:ascii="宋体" w:hAnsi="宋体" w:eastAsia="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评委根据招标文件中第四章节第二项技术要求，结合投标人投标文件提供的证明材料等进行评审：</w:t>
            </w:r>
            <w:r/>
          </w:p>
          <w:p>
            <w:pPr>
              <w:spacing w:line="276" w:lineRule="auto"/>
              <w:rPr>
                <w:rFonts w:ascii="宋体" w:hAnsi="宋体" w:cs="宋体"/>
                <w:szCs w:val="21"/>
              </w:rPr>
            </w:pPr>
            <w:r>
              <w:rPr>
                <w:rFonts w:hint="eastAsia" w:ascii="宋体" w:hAnsi="宋体" w:cs="宋体"/>
                <w:szCs w:val="21"/>
              </w:rPr>
              <w:t xml:space="preserve">完全响应招标文件技术要求得满分</w:t>
            </w:r>
            <w:r>
              <w:rPr>
                <w:rFonts w:hint="eastAsia" w:ascii="宋体" w:hAnsi="宋体" w:cs="宋体"/>
                <w:color w:val="ff0000"/>
                <w:szCs w:val="21"/>
              </w:rPr>
              <w:t xml:space="preserve">11</w:t>
            </w:r>
            <w:r>
              <w:rPr>
                <w:rFonts w:hint="eastAsia" w:ascii="宋体" w:hAnsi="宋体" w:cs="宋体"/>
                <w:szCs w:val="21"/>
              </w:rPr>
              <w:t xml:space="preserve">分；正偏离不加分，加注“▲”符号的重要指标每负偏离一项扣</w:t>
            </w:r>
            <w:r>
              <w:rPr>
                <w:rFonts w:hint="eastAsia" w:ascii="宋体" w:hAnsi="宋体" w:cs="宋体"/>
                <w:color w:val="ff0000"/>
                <w:szCs w:val="21"/>
              </w:rPr>
              <w:t xml:space="preserve">1</w:t>
            </w:r>
            <w:r>
              <w:rPr>
                <w:rFonts w:hint="eastAsia" w:ascii="宋体" w:hAnsi="宋体" w:cs="宋体"/>
                <w:szCs w:val="21"/>
              </w:rPr>
              <w:t xml:space="preserve">分；一般指标每负偏离一项扣0.5分，扣完为止。</w:t>
            </w:r>
            <w:r/>
          </w:p>
          <w:p>
            <w:pPr>
              <w:spacing w:line="276" w:lineRule="auto"/>
              <w:rPr>
                <w:rFonts w:ascii="宋体" w:hAnsi="宋体" w:cs="宋体"/>
                <w:b/>
                <w:bCs/>
                <w:szCs w:val="21"/>
              </w:rPr>
            </w:pPr>
            <w:r>
              <w:rPr>
                <w:rFonts w:hint="eastAsia" w:ascii="宋体" w:hAnsi="宋体" w:cs="宋体"/>
                <w:b/>
                <w:bCs/>
                <w:szCs w:val="21"/>
              </w:rPr>
              <w:t xml:space="preserve">各投标人需在“技术参数响应及偏离表”中逐项列明，按照招标文件规定要求提供证明材料，未按要求提供或提供不全单项不得分。</w:t>
            </w:r>
            <w:r/>
          </w:p>
          <w:p>
            <w:pPr>
              <w:spacing w:line="276" w:lineRule="auto"/>
              <w:rPr>
                <w:rFonts w:hint="eastAsia" w:ascii="宋体" w:hAnsi="宋体" w:eastAsia="宋体" w:cs="宋体"/>
                <w:b/>
                <w:color w:val="auto"/>
                <w:sz w:val="21"/>
                <w:szCs w:val="21"/>
                <w:highlight w:val="none"/>
                <w:lang w:eastAsia="zh-CN"/>
              </w:rPr>
            </w:pPr>
            <w:r>
              <w:rPr>
                <w:rFonts w:hint="eastAsia" w:ascii="宋体" w:hAnsi="宋体" w:cs="宋体"/>
                <w:b/>
                <w:bCs/>
                <w:szCs w:val="21"/>
              </w:rPr>
              <w:t xml:space="preserve">各投标人不得虚假响应谋求中标，否则追究其相关法律责任。</w:t>
            </w:r>
            <w:r/>
          </w:p>
        </w:tc>
      </w:tr>
      <w:tr>
        <w:trPr>
          <w:jc w:val="center"/>
          <w:trHeight w:val="569"/>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cs="宋体"/>
                <w:bCs/>
                <w:color w:val="auto"/>
                <w:szCs w:val="21"/>
                <w:highlight w:val="none"/>
              </w:rPr>
              <w:t xml:space="preserve">供货能力（9）</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cs="宋体"/>
                <w:bCs/>
                <w:color w:val="auto"/>
                <w:szCs w:val="21"/>
                <w:highlight w:val="none"/>
              </w:rPr>
              <w:t xml:space="preserve">供货品种</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276" w:lineRule="auto"/>
              <w:rPr>
                <w:rFonts w:hint="eastAsia" w:ascii="宋体" w:hAnsi="宋体" w:cs="宋体"/>
                <w:bCs/>
                <w:color w:val="auto"/>
                <w:sz w:val="21"/>
                <w:szCs w:val="21"/>
                <w:highlight w:val="none"/>
                <w:lang w:val="en-US" w:eastAsia="zh-CN"/>
              </w:rPr>
            </w:pPr>
            <w:r>
              <w:rPr>
                <w:rFonts w:hint="eastAsia" w:ascii="宋体" w:hAnsi="宋体" w:cs="宋体"/>
                <w:bCs/>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300" w:type="dxa"/>
            <w:vAlign w:val="center"/>
            <w:textDirection w:val="lrTb"/>
            <w:noWrap w:val="false"/>
          </w:tcPr>
          <w:p>
            <w:pPr>
              <w:spacing w:line="276" w:lineRule="auto"/>
              <w:rPr>
                <w:rFonts w:hint="eastAsia" w:ascii="宋体" w:hAnsi="宋体" w:eastAsia="宋体" w:cs="宋体"/>
                <w:b/>
                <w:bCs/>
                <w:color w:val="auto"/>
                <w:sz w:val="21"/>
                <w:szCs w:val="21"/>
                <w:highlight w:val="none"/>
              </w:rPr>
            </w:pPr>
            <w:r>
              <w:rPr>
                <w:rFonts w:hint="eastAsia" w:ascii="宋体" w:hAnsi="宋体" w:cs="宋体"/>
                <w:color w:val="auto"/>
                <w:szCs w:val="21"/>
                <w:highlight w:val="none"/>
              </w:rPr>
              <w:t xml:space="preserve">各投标人须根据招标文件要求，承诺能供应的品种。能承诺全部供应并能提供全部样品的得9分；每有一个不能承诺供应的品种，扣0.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分；每有一个能承诺供应但不能提供样品的品种，扣0.3分，扣完为止。</w:t>
            </w:r>
            <w:r>
              <w:rPr>
                <w:rFonts w:hint="eastAsia" w:ascii="宋体" w:hAnsi="宋体" w:cs="宋体"/>
                <w:b/>
                <w:color w:val="auto"/>
                <w:szCs w:val="21"/>
                <w:highlight w:val="none"/>
              </w:rPr>
              <w:t xml:space="preserve">（提供加盖公章的承诺函，不提供不得分）</w:t>
            </w:r>
            <w:r/>
          </w:p>
        </w:tc>
      </w:tr>
      <w:tr>
        <w:trPr>
          <w:jc w:val="center"/>
          <w:trHeight w:val="479"/>
        </w:trPr>
        <w:tc>
          <w:tcPr>
            <w:tcBorders>
              <w:top w:val="single" w:color="auto" w:sz="4" w:space="0"/>
              <w:left w:val="single" w:color="auto" w:sz="4" w:space="0"/>
              <w:right w:val="single" w:color="auto" w:sz="4" w:space="0"/>
            </w:tcBorders>
            <w:tcW w:w="751" w:type="pct"/>
            <w:vAlign w:val="center"/>
            <w:vMerge w:val="restart"/>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履约能力（</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仓储条件</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276"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spacing w:line="276" w:lineRule="auto"/>
              <w:rPr>
                <w:rFonts w:hint="eastAsia" w:ascii="宋体" w:hAnsi="宋体" w:eastAsia="宋体" w:cs="宋体"/>
                <w:bCs/>
                <w:color w:val="auto"/>
                <w:sz w:val="21"/>
                <w:szCs w:val="21"/>
                <w:highlight w:val="none"/>
              </w:rPr>
            </w:pPr>
            <w:r>
              <w:rPr>
                <w:rFonts w:hint="eastAsia" w:ascii="宋体" w:hAnsi="宋体" w:cs="宋体"/>
                <w:bCs/>
                <w:szCs w:val="21"/>
              </w:rPr>
              <w:t xml:space="preserve">投标人具有保障药品质量安全的仓储条件得</w:t>
            </w:r>
            <w:r>
              <w:rPr>
                <w:rFonts w:hint="eastAsia" w:ascii="宋体" w:hAnsi="宋体" w:cs="宋体"/>
                <w:bCs/>
                <w:color w:val="ff0000"/>
                <w:szCs w:val="21"/>
              </w:rPr>
              <w:t xml:space="preserve">2</w:t>
            </w:r>
            <w:r>
              <w:rPr>
                <w:rFonts w:hint="eastAsia" w:ascii="宋体" w:hAnsi="宋体" w:cs="宋体"/>
                <w:bCs/>
                <w:szCs w:val="21"/>
              </w:rPr>
              <w:t xml:space="preserve">分；</w:t>
            </w:r>
            <w:r>
              <w:rPr>
                <w:rFonts w:hint="eastAsia" w:ascii="宋体" w:hAnsi="宋体" w:cs="宋体"/>
                <w:b/>
                <w:szCs w:val="21"/>
              </w:rPr>
              <w:t xml:space="preserve">（须提供仓储平面图、质量保证相关管理文件及质检记录、产权证明或租赁合同等加盖投标人公章，中标后采购人可以实地考察确认，若有造假，将承担虚假响应后果。未提供或提供不全本项不得分）</w:t>
            </w:r>
            <w:r/>
          </w:p>
        </w:tc>
      </w:tr>
      <w:tr>
        <w:trPr>
          <w:jc w:val="center"/>
          <w:trHeight w:val="416"/>
        </w:trPr>
        <w:tc>
          <w:tcPr>
            <w:tcBorders>
              <w:left w:val="single" w:color="auto" w:sz="4" w:space="0"/>
              <w:right w:val="single" w:color="auto" w:sz="4" w:space="0"/>
            </w:tcBorders>
            <w:tcW w:w="751" w:type="pct"/>
            <w:vAlign w:val="center"/>
            <w:vMerge w:val="continue"/>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团队能力</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拟投入本项目的人员有中医药学等与本项目相关专业的技术人员，每提供一位中药师（含以上）或执业中药师的得1分，满分2分。</w:t>
            </w:r>
            <w:r>
              <w:rPr>
                <w:rFonts w:hint="eastAsia" w:ascii="宋体" w:hAnsi="宋体" w:eastAsia="宋体" w:cs="宋体"/>
                <w:b/>
                <w:bCs w:val="0"/>
                <w:color w:val="auto"/>
                <w:sz w:val="21"/>
                <w:szCs w:val="21"/>
                <w:highlight w:val="none"/>
              </w:rPr>
              <w:t xml:space="preserve">（需提供有效的证明材料和投标人为其缴纳近</w:t>
            </w:r>
            <w:r>
              <w:rPr>
                <w:rFonts w:hint="eastAsia" w:ascii="宋体" w:hAnsi="宋体" w:cs="宋体"/>
                <w:b/>
                <w:bCs w:val="0"/>
                <w:color w:val="auto"/>
                <w:sz w:val="21"/>
                <w:szCs w:val="21"/>
                <w:highlight w:val="none"/>
                <w:lang w:val="en-US" w:eastAsia="zh-CN"/>
              </w:rPr>
              <w:t xml:space="preserve">一年内</w:t>
            </w:r>
            <w:r>
              <w:rPr>
                <w:rFonts w:hint="eastAsia" w:ascii="宋体" w:hAnsi="宋体" w:eastAsia="宋体" w:cs="宋体"/>
                <w:b/>
                <w:bCs w:val="0"/>
                <w:color w:val="auto"/>
                <w:sz w:val="21"/>
                <w:szCs w:val="21"/>
                <w:highlight w:val="none"/>
              </w:rPr>
              <w:t xml:space="preserve">任意一个月的社保证明材料并加盖</w:t>
            </w:r>
            <w:r>
              <w:rPr>
                <w:rFonts w:hint="eastAsia" w:ascii="宋体" w:hAnsi="宋体" w:eastAsia="宋体" w:cs="宋体"/>
                <w:b/>
                <w:bCs w:val="0"/>
                <w:color w:val="auto"/>
                <w:sz w:val="21"/>
                <w:szCs w:val="21"/>
                <w:highlight w:val="none"/>
                <w:lang w:val="en-US" w:eastAsia="zh-CN"/>
              </w:rPr>
              <w:t xml:space="preserve">投标人</w:t>
            </w:r>
            <w:r>
              <w:rPr>
                <w:rFonts w:hint="eastAsia" w:ascii="宋体" w:hAnsi="宋体" w:eastAsia="宋体" w:cs="宋体"/>
                <w:b/>
                <w:bCs w:val="0"/>
                <w:color w:val="auto"/>
                <w:sz w:val="21"/>
                <w:szCs w:val="21"/>
                <w:highlight w:val="none"/>
              </w:rPr>
              <w:t xml:space="preserve">公章，证明材料包括但不限于毕业证书或第三方单位出具的培训合格证书或职称证书等）</w:t>
            </w:r>
            <w:r/>
          </w:p>
        </w:tc>
      </w:tr>
      <w:tr>
        <w:trPr>
          <w:jc w:val="center"/>
          <w:trHeight w:val="90"/>
        </w:trPr>
        <w:tc>
          <w:tcPr>
            <w:tcBorders>
              <w:top w:val="single" w:color="auto" w:sz="4" w:space="0"/>
              <w:left w:val="single" w:color="auto" w:sz="4" w:space="0"/>
              <w:right w:val="single" w:color="auto" w:sz="4" w:space="0"/>
            </w:tcBorders>
            <w:tcW w:w="751" w:type="pct"/>
            <w:vAlign w:val="center"/>
            <w:vMerge w:val="restart"/>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服务方案（</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质保方案</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276"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spacing w:line="276"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质量控制标准（满分</w:t>
            </w: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rPr>
                <w:rFonts w:hint="eastAsia" w:ascii="宋体" w:hAnsi="宋体" w:eastAsia="宋体" w:cs="宋体"/>
                <w:bCs/>
                <w:color w:val="auto"/>
                <w:sz w:val="21"/>
                <w:szCs w:val="21"/>
                <w:highlight w:val="none"/>
              </w:rPr>
              <w:t xml:space="preserve">评委根据投标人对药材采购、药材检验检测情况、生产及炮制工艺的情况、内部质量保证措施酌情打分。措施完善、科学的：</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分；措施较完善、较科学的：1分；措施完善性、科学性有缺陷的：0.5分；其他情况或未提供不得分。</w:t>
            </w:r>
            <w:r/>
          </w:p>
          <w:p>
            <w:pPr>
              <w:spacing w:line="276"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供应链完整性（满分</w:t>
            </w: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rPr>
                <w:rFonts w:hint="eastAsia" w:ascii="宋体" w:hAnsi="宋体" w:eastAsia="宋体" w:cs="宋体"/>
                <w:bCs/>
                <w:color w:val="auto"/>
                <w:sz w:val="21"/>
                <w:szCs w:val="21"/>
                <w:highlight w:val="none"/>
              </w:rPr>
              <w:t xml:space="preserve">投标人应提供保证中药饮片供应链完整</w:t>
            </w:r>
            <w:r>
              <w:rPr>
                <w:rFonts w:hint="eastAsia" w:ascii="宋体" w:hAnsi="宋体" w:cs="宋体"/>
                <w:bCs/>
                <w:color w:val="auto"/>
                <w:sz w:val="21"/>
                <w:szCs w:val="21"/>
                <w:highlight w:val="none"/>
                <w:lang w:eastAsia="zh-CN"/>
              </w:rPr>
              <w:t xml:space="preserve">性的</w:t>
            </w:r>
            <w:r>
              <w:rPr>
                <w:rFonts w:hint="eastAsia" w:ascii="宋体" w:hAnsi="宋体" w:eastAsia="宋体" w:cs="宋体"/>
                <w:bCs/>
                <w:color w:val="auto"/>
                <w:sz w:val="21"/>
                <w:szCs w:val="21"/>
                <w:highlight w:val="none"/>
              </w:rPr>
              <w:t xml:space="preserve">相关材料及措施，措施完善、科学、具有可行性的：</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分；措施较完善、较科学、基本可行的：1分；措施完善性、科学性有缺陷、可行性较差的：0.5分；其他情况或未提供不得分。</w:t>
            </w:r>
            <w:r/>
          </w:p>
          <w:p>
            <w:pPr>
              <w:spacing w:line="276"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产地溯源保证措施（满分</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rPr>
                <w:rFonts w:hint="eastAsia" w:ascii="宋体" w:hAnsi="宋体" w:eastAsia="宋体" w:cs="宋体"/>
                <w:bCs/>
                <w:color w:val="auto"/>
                <w:sz w:val="21"/>
                <w:szCs w:val="21"/>
                <w:highlight w:val="none"/>
              </w:rPr>
              <w:t xml:space="preserve">：投标人应提供保证中药饮片产地可溯源相关材料及措施，措施完善、科学、具有可行性的：</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分；措施较完善、较科学、基本可行的：</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分；措施完善性、科学性有缺陷、可行性较差的：</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分；其他情况或未提供不得分。</w:t>
            </w:r>
            <w:r/>
          </w:p>
        </w:tc>
      </w:tr>
      <w:tr>
        <w:trPr>
          <w:jc w:val="center"/>
          <w:trHeight w:val="971"/>
        </w:trPr>
        <w:tc>
          <w:tcPr>
            <w:tcBorders>
              <w:left w:val="single" w:color="auto" w:sz="4" w:space="0"/>
              <w:bottom w:val="single" w:color="auto" w:sz="4" w:space="0"/>
              <w:right w:val="single" w:color="auto" w:sz="4" w:space="0"/>
            </w:tcBorders>
            <w:tcW w:w="751" w:type="pct"/>
            <w:vAlign w:val="center"/>
            <w:vMerge w:val="continue"/>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增值服务</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276"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pStyle w:val="762"/>
              <w:rPr>
                <w:rFonts w:hint="eastAsia" w:ascii="宋体" w:hAnsi="宋体" w:eastAsia="宋体" w:cs="宋体"/>
                <w:color w:val="auto"/>
                <w:sz w:val="21"/>
                <w:szCs w:val="21"/>
                <w:highlight w:val="none"/>
                <w:lang w:val="en-US" w:eastAsia="zh-CN"/>
              </w:rPr>
            </w:pPr>
            <w:r>
              <w:rPr>
                <w:rFonts w:hint="eastAsia" w:ascii="宋体" w:hAnsi="宋体" w:cs="宋体"/>
                <w:b/>
                <w:color w:val="auto"/>
                <w:sz w:val="21"/>
                <w:szCs w:val="21"/>
                <w:highlight w:val="none"/>
                <w:lang w:val="en-US" w:eastAsia="zh-CN" w:bidi="ar-SA"/>
              </w:rPr>
              <w:t xml:space="preserve">中医药文化推广</w:t>
            </w:r>
            <w:r>
              <w:rPr>
                <w:rFonts w:hint="eastAsia" w:ascii="宋体" w:hAnsi="宋体" w:eastAsia="宋体" w:cs="宋体"/>
                <w:b/>
                <w:color w:val="auto"/>
                <w:sz w:val="21"/>
                <w:szCs w:val="21"/>
                <w:highlight w:val="none"/>
                <w:lang w:val="en-US" w:eastAsia="zh-CN" w:bidi="ar-SA"/>
              </w:rPr>
              <w:t xml:space="preserve">（满分</w:t>
            </w:r>
            <w:r>
              <w:rPr>
                <w:rFonts w:hint="eastAsia" w:ascii="宋体" w:hAnsi="宋体" w:cs="宋体"/>
                <w:b/>
                <w:color w:val="auto"/>
                <w:sz w:val="21"/>
                <w:szCs w:val="21"/>
                <w:highlight w:val="none"/>
                <w:lang w:val="en-US" w:eastAsia="zh-CN" w:bidi="ar-SA"/>
              </w:rPr>
              <w:t xml:space="preserve">2</w:t>
            </w:r>
            <w:r>
              <w:rPr>
                <w:rFonts w:hint="eastAsia" w:ascii="宋体" w:hAnsi="宋体" w:eastAsia="宋体" w:cs="宋体"/>
                <w:b/>
                <w:color w:val="auto"/>
                <w:sz w:val="21"/>
                <w:szCs w:val="21"/>
                <w:highlight w:val="none"/>
                <w:lang w:val="en-US" w:eastAsia="zh-CN" w:bidi="ar-SA"/>
              </w:rPr>
              <w:t xml:space="preserve">分）：</w:t>
            </w:r>
            <w:r>
              <w:rPr>
                <w:rFonts w:hint="eastAsia" w:ascii="宋体" w:hAnsi="宋体" w:eastAsia="宋体" w:cs="宋体"/>
                <w:bCs/>
                <w:color w:val="auto"/>
                <w:sz w:val="21"/>
                <w:szCs w:val="21"/>
                <w:highlight w:val="none"/>
                <w:lang w:val="en-US" w:eastAsia="zh-CN" w:bidi="ar-SA"/>
              </w:rPr>
              <w:t xml:space="preserve">为医院</w:t>
            </w:r>
            <w:r>
              <w:rPr>
                <w:rFonts w:hint="eastAsia" w:ascii="宋体" w:hAnsi="宋体" w:cs="宋体"/>
                <w:bCs/>
                <w:color w:val="auto"/>
                <w:sz w:val="21"/>
                <w:szCs w:val="21"/>
                <w:highlight w:val="none"/>
                <w:lang w:val="en-US" w:eastAsia="zh-CN" w:bidi="ar-SA"/>
              </w:rPr>
              <w:t xml:space="preserve">提供中医药文化宣传、中医药学术交流等具有可操作性、采购人认可的增值服务</w:t>
            </w:r>
            <w:r>
              <w:rPr>
                <w:rFonts w:hint="eastAsia" w:ascii="宋体" w:hAnsi="宋体" w:eastAsia="宋体" w:cs="宋体"/>
                <w:bCs/>
                <w:color w:val="auto"/>
                <w:sz w:val="21"/>
                <w:szCs w:val="21"/>
                <w:highlight w:val="none"/>
                <w:lang w:val="en-US" w:eastAsia="zh-CN" w:bidi="ar-SA"/>
              </w:rPr>
              <w:t xml:space="preserve">。每</w:t>
            </w:r>
            <w:r>
              <w:rPr>
                <w:rFonts w:hint="eastAsia" w:ascii="宋体" w:hAnsi="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en-US" w:eastAsia="zh-CN" w:bidi="ar-SA"/>
              </w:rPr>
              <w:t xml:space="preserve">1项得0.5分</w:t>
            </w:r>
            <w:r>
              <w:rPr>
                <w:rFonts w:hint="eastAsia" w:ascii="宋体" w:hAnsi="宋体" w:cs="宋体"/>
                <w:bCs/>
                <w:color w:val="auto"/>
                <w:sz w:val="21"/>
                <w:szCs w:val="21"/>
                <w:highlight w:val="none"/>
                <w:lang w:val="en-US" w:eastAsia="zh-CN" w:bidi="ar-SA"/>
              </w:rPr>
              <w:t xml:space="preserve">，满分2分</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eastAsia="zh-CN" w:bidi="ar-SA"/>
              </w:rPr>
              <w:t xml:space="preserve">（提供加盖公章的承诺函，不提供不得分）</w:t>
            </w:r>
            <w:r/>
          </w:p>
        </w:tc>
      </w:tr>
      <w:tr>
        <w:trPr>
          <w:jc w:val="center"/>
          <w:trHeight w:val="971"/>
        </w:trPr>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样品（</w:t>
            </w:r>
            <w:r>
              <w:rPr>
                <w:rFonts w:hint="eastAsia" w:ascii="宋体" w:hAnsi="宋体" w:cs="宋体"/>
                <w:bCs/>
                <w:color w:val="auto"/>
                <w:sz w:val="21"/>
                <w:szCs w:val="21"/>
                <w:highlight w:val="none"/>
                <w:lang w:val="en-US" w:eastAsia="zh-CN"/>
              </w:rPr>
              <w:t xml:space="preserve">36</w:t>
            </w:r>
            <w:r>
              <w:rPr>
                <w:rFonts w:hint="eastAsia" w:ascii="宋体" w:hAnsi="宋体" w:eastAsia="宋体" w:cs="宋体"/>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样品</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276"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评委在评审现场随机选取</w:t>
            </w:r>
            <w:r>
              <w:rPr>
                <w:rFonts w:hint="eastAsia" w:ascii="宋体" w:hAnsi="宋体" w:cs="宋体"/>
                <w:color w:val="auto"/>
                <w:szCs w:val="21"/>
              </w:rPr>
              <w:t xml:space="preserve">36项样</w:t>
            </w:r>
            <w:r>
              <w:rPr>
                <w:rFonts w:hint="eastAsia" w:ascii="宋体" w:hAnsi="宋体" w:cs="宋体"/>
                <w:szCs w:val="21"/>
              </w:rPr>
              <w:t xml:space="preserve">品种类，根据《中华人民共和国药典》《江苏省中药饮片炮制规范》等法律规范的要求对样品就产品外观、杂质、质地、色泽、断面特征、气味、触觉等情况进行综合评审：</w:t>
            </w:r>
            <w:r/>
          </w:p>
          <w:p>
            <w:pPr>
              <w:spacing w:line="276" w:lineRule="auto"/>
              <w:rPr>
                <w:rFonts w:ascii="宋体" w:hAnsi="宋体" w:cs="宋体"/>
                <w:szCs w:val="21"/>
              </w:rPr>
            </w:pPr>
            <w:r>
              <w:rPr>
                <w:rFonts w:hint="eastAsia" w:ascii="宋体" w:hAnsi="宋体" w:cs="宋体"/>
                <w:szCs w:val="21"/>
              </w:rPr>
              <w:t xml:space="preserve">1.每项样品外观完整，形状、大小、长短、薄厚适宜，无杂质、纯度高、质地好、色泽正，断面纹理及质感清晰自然、气味醇正，得1分；</w:t>
            </w:r>
            <w:r/>
          </w:p>
          <w:p>
            <w:pPr>
              <w:pStyle w:val="1058"/>
              <w:ind w:firstLine="0"/>
              <w:rPr>
                <w:rFonts w:ascii="宋体" w:hAnsi="宋体" w:cs="宋体"/>
                <w:szCs w:val="21"/>
              </w:rPr>
            </w:pPr>
            <w:r>
              <w:rPr>
                <w:rFonts w:hint="eastAsia" w:ascii="宋体" w:hAnsi="宋体" w:cs="宋体"/>
                <w:szCs w:val="21"/>
              </w:rPr>
              <w:t xml:space="preserve">2.每项样品外观基本完整，大小、长短、薄厚较为适宜，杂质少、纯度较高、色泽自然，断面纹理及质感较为清晰自然、气味较醇正，得0.6分；</w:t>
            </w:r>
            <w:r/>
          </w:p>
          <w:p>
            <w:pPr>
              <w:pStyle w:val="1058"/>
              <w:ind w:firstLine="0"/>
              <w:rPr>
                <w:rFonts w:ascii="宋体" w:hAnsi="宋体" w:cs="宋体"/>
                <w:szCs w:val="21"/>
              </w:rPr>
            </w:pPr>
            <w:r>
              <w:rPr>
                <w:rFonts w:hint="eastAsia" w:ascii="宋体" w:hAnsi="宋体" w:cs="宋体"/>
                <w:szCs w:val="21"/>
              </w:rPr>
              <w:t xml:space="preserve">3.每项样品外观基本完整或略有缺漏，样品形状、大小长短、薄厚适宜性一般，杂质较少、色泽较为自然，断面纹理及质感略有欠缺、气味较醇正，得0.3分；</w:t>
            </w:r>
            <w:r/>
          </w:p>
          <w:p>
            <w:pPr>
              <w:pStyle w:val="1058"/>
              <w:ind w:firstLine="0"/>
              <w:rPr>
                <w:rFonts w:ascii="宋体" w:hAnsi="宋体" w:cs="宋体"/>
                <w:szCs w:val="21"/>
              </w:rPr>
            </w:pPr>
            <w:r>
              <w:rPr>
                <w:rFonts w:hint="eastAsia" w:ascii="宋体" w:hAnsi="宋体" w:cs="宋体"/>
                <w:szCs w:val="21"/>
              </w:rPr>
              <w:t xml:space="preserve">4.每项样品外观有较多缺漏，样品形状、大小、长短、薄厚不均匀，有明显或较多杂质、色泽基本正常、表面及切面纹理及质感不佳、气味不醇正但无异味，不得分。</w:t>
            </w:r>
            <w:r/>
          </w:p>
          <w:p>
            <w:pPr>
              <w:pStyle w:val="1058"/>
              <w:ind w:firstLine="0"/>
              <w:rPr>
                <w:rFonts w:ascii="宋体" w:hAnsi="宋体" w:cs="宋体"/>
                <w:szCs w:val="21"/>
              </w:rPr>
            </w:pPr>
            <w:r>
              <w:rPr>
                <w:rFonts w:hint="eastAsia" w:ascii="宋体" w:hAnsi="宋体" w:cs="宋体"/>
                <w:szCs w:val="21"/>
              </w:rPr>
              <w:t xml:space="preserve">5.道地药材，如不符合道地性要求或不能提供道地性证明材料的，该项不得分。</w:t>
            </w:r>
            <w:r/>
          </w:p>
          <w:p>
            <w:pPr>
              <w:rPr>
                <w:rFonts w:hint="eastAsia" w:ascii="宋体" w:hAnsi="宋体" w:eastAsia="宋体" w:cs="宋体"/>
                <w:bCs/>
                <w:color w:val="auto"/>
                <w:sz w:val="21"/>
                <w:szCs w:val="21"/>
                <w:highlight w:val="none"/>
              </w:rPr>
            </w:pPr>
            <w:r>
              <w:rPr>
                <w:rFonts w:hint="eastAsia" w:ascii="宋体" w:hAnsi="宋体" w:cs="宋体"/>
                <w:b/>
                <w:bCs/>
                <w:szCs w:val="21"/>
              </w:rPr>
              <w:t xml:space="preserve">单项品种评审，样品得分累计计算。</w:t>
            </w:r>
            <w:r/>
          </w:p>
        </w:tc>
      </w:tr>
    </w:tbl>
    <w:p>
      <w:pPr>
        <w:rPr>
          <w:rFonts w:hint="eastAsia"/>
          <w:color w:val="auto"/>
          <w:sz w:val="36"/>
          <w:highlight w:val="none"/>
        </w:rPr>
      </w:pPr>
      <w:r>
        <w:rPr>
          <w:rFonts w:hint="eastAsia"/>
          <w:color w:val="auto"/>
          <w:sz w:val="36"/>
          <w:highlight w:val="none"/>
        </w:rPr>
        <w:br w:type="page" w:clear="all"/>
      </w:r>
      <w:r/>
    </w:p>
    <w:p>
      <w:pPr>
        <w:pStyle w:val="1028"/>
        <w:ind w:firstLine="422"/>
        <w:spacing w:before="0" w:after="0"/>
        <w:rPr>
          <w:rFonts w:ascii="Times New Roman" w:hAnsi="Times New Roman"/>
          <w:b/>
          <w:bCs w:val="0"/>
          <w:color w:val="auto"/>
          <w:sz w:val="21"/>
          <w:szCs w:val="21"/>
          <w:highlight w:val="none"/>
        </w:rPr>
      </w:pPr>
      <w:r>
        <w:rPr>
          <w:rFonts w:hint="eastAsia" w:ascii="Times New Roman" w:hAnsi="Times New Roman"/>
          <w:b/>
          <w:bCs w:val="0"/>
          <w:color w:val="auto"/>
          <w:sz w:val="21"/>
          <w:szCs w:val="21"/>
          <w:highlight w:val="none"/>
          <w:lang w:val="en-US" w:eastAsia="zh-CN"/>
        </w:rPr>
        <w:t xml:space="preserve">四、采购包2</w:t>
      </w:r>
      <w:r>
        <w:rPr>
          <w:rFonts w:hint="eastAsia" w:ascii="Times New Roman" w:hAnsi="Times New Roman"/>
          <w:b/>
          <w:bCs w:val="0"/>
          <w:color w:val="auto"/>
          <w:sz w:val="21"/>
          <w:szCs w:val="21"/>
          <w:highlight w:val="none"/>
        </w:rPr>
        <w:t xml:space="preserve">评分标准</w:t>
      </w:r>
      <w:r/>
    </w:p>
    <w:tbl>
      <w:tblPr>
        <w:tblStyle w:val="7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197"/>
        <w:gridCol w:w="750"/>
        <w:gridCol w:w="5301"/>
      </w:tblGrid>
      <w:tr>
        <w:trPr>
          <w:jc w:val="center"/>
          <w:trHeight w:val="595"/>
          <w:tblHeader/>
        </w:trPr>
        <w:tc>
          <w:tcPr>
            <w:gridSpan w:val="2"/>
            <w:tcBorders>
              <w:top w:val="single" w:color="auto" w:sz="4" w:space="0"/>
              <w:left w:val="single" w:color="auto" w:sz="4" w:space="0"/>
              <w:bottom w:val="single" w:color="auto" w:sz="4" w:space="0"/>
              <w:right w:val="single" w:color="auto" w:sz="4" w:space="0"/>
            </w:tcBorders>
            <w:tcW w:w="1447" w:type="pct"/>
            <w:vAlign w:val="center"/>
            <w:textDirection w:val="lrTb"/>
            <w:noWrap/>
          </w:tcPr>
          <w:p>
            <w:pPr>
              <w:ind w:firstLine="422"/>
              <w:jc w:val="cente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分数</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tcPr>
          <w:p>
            <w:pPr>
              <w:ind w:firstLine="422"/>
              <w:jc w:val="cente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评审标准</w:t>
            </w:r>
            <w:r/>
          </w:p>
        </w:tc>
      </w:tr>
      <w:tr>
        <w:trPr>
          <w:jc w:val="center"/>
          <w:trHeight w:val="569"/>
        </w:trPr>
        <w:tc>
          <w:tcPr>
            <w:tcBorders>
              <w:top w:val="single" w:color="auto" w:sz="4" w:space="0"/>
              <w:left w:val="single" w:color="auto" w:sz="4" w:space="0"/>
              <w:bottom w:val="single" w:color="auto" w:sz="4" w:space="0"/>
              <w:right w:val="single" w:color="auto" w:sz="4" w:space="0"/>
            </w:tcBorders>
            <w:tcW w:w="744"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报价（30）</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3112" w:type="pct"/>
            <w:textDirection w:val="lrTb"/>
            <w:noWrap/>
          </w:tcPr>
          <w:p>
            <w:pPr>
              <w:spacing w:line="276" w:lineRule="auto"/>
              <w:rPr>
                <w:rFonts w:ascii="宋体" w:hAnsi="宋体" w:cs="宋体"/>
                <w:bCs/>
                <w:color w:val="auto"/>
                <w:szCs w:val="21"/>
                <w:highlight w:val="none"/>
              </w:rPr>
            </w:pPr>
            <w:r>
              <w:rPr>
                <w:rFonts w:hint="eastAsia" w:ascii="宋体" w:hAnsi="宋体" w:cs="宋体"/>
                <w:color w:val="auto"/>
                <w:szCs w:val="21"/>
                <w:highlight w:val="none"/>
              </w:rPr>
              <w:t xml:space="preserve">满足采购文件要求的前提下，有效投标报价最低的作为评标基准价，其价格分为满分。其余投标人价格分统一按照下列公式计算：投标报价得分＝评标基准价／其他投标报价×30</w:t>
            </w:r>
            <w:r>
              <w:rPr>
                <w:rFonts w:hint="eastAsia" w:ascii="宋体" w:hAnsi="宋体" w:cs="宋体"/>
                <w:b/>
                <w:bCs/>
                <w:color w:val="auto"/>
                <w:szCs w:val="21"/>
                <w:highlight w:val="none"/>
              </w:rPr>
              <w:t xml:space="preserve">（保留两位小数，四舍五入）</w:t>
            </w:r>
            <w:r/>
          </w:p>
        </w:tc>
      </w:tr>
      <w:tr>
        <w:trPr>
          <w:jc w:val="center"/>
          <w:trHeight w:val="569"/>
        </w:trPr>
        <w:tc>
          <w:tcPr>
            <w:tcBorders>
              <w:top w:val="single" w:color="auto" w:sz="4" w:space="0"/>
              <w:left w:val="single" w:color="auto" w:sz="4" w:space="0"/>
              <w:bottom w:val="single" w:color="auto" w:sz="4" w:space="0"/>
              <w:right w:val="single" w:color="auto" w:sz="4" w:space="0"/>
            </w:tcBorders>
            <w:tcW w:w="744"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技术响应（11）</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tcPr>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评委根据招标文件中第四章节第二项技术要求，结合投标人投标文件提供的证明材料等进行评审：</w:t>
            </w:r>
            <w:r/>
          </w:p>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完全响应招标文件技术要求得满分11分；正偏离不加分，加注“▲”符号的重要指标每负偏离一项扣1分；一般指标每负偏离一项扣0.5分，扣完为止。</w:t>
            </w:r>
            <w:r/>
          </w:p>
          <w:p>
            <w:pPr>
              <w:spacing w:line="276" w:lineRule="auto"/>
              <w:rPr>
                <w:rFonts w:ascii="宋体" w:hAnsi="宋体" w:cs="宋体"/>
                <w:b/>
                <w:bCs/>
                <w:color w:val="auto"/>
                <w:szCs w:val="21"/>
                <w:highlight w:val="none"/>
              </w:rPr>
            </w:pPr>
            <w:r>
              <w:rPr>
                <w:rFonts w:hint="eastAsia" w:ascii="宋体" w:hAnsi="宋体" w:cs="宋体"/>
                <w:b/>
                <w:bCs/>
                <w:color w:val="auto"/>
                <w:szCs w:val="21"/>
                <w:highlight w:val="none"/>
              </w:rPr>
              <w:t xml:space="preserve">各投标人需在“技术参数响应及偏离表”中逐项列明，按照招标文件规定要求提供证明材料，未按要求提供或提供不全单项不得分。</w:t>
            </w:r>
            <w:r/>
          </w:p>
          <w:p>
            <w:pPr>
              <w:spacing w:line="276" w:lineRule="auto"/>
              <w:rPr>
                <w:rFonts w:ascii="宋体" w:hAnsi="宋体" w:cs="宋体"/>
                <w:b/>
                <w:color w:val="auto"/>
                <w:szCs w:val="21"/>
                <w:highlight w:val="none"/>
              </w:rPr>
            </w:pPr>
            <w:r>
              <w:rPr>
                <w:rFonts w:hint="eastAsia" w:ascii="宋体" w:hAnsi="宋体" w:cs="宋体"/>
                <w:b/>
                <w:bCs/>
                <w:color w:val="auto"/>
                <w:szCs w:val="21"/>
                <w:highlight w:val="none"/>
              </w:rPr>
              <w:t xml:space="preserve">各投标人不得虚假响应谋求中标，否则追究其相关法律责任。</w:t>
            </w:r>
            <w:r/>
          </w:p>
        </w:tc>
      </w:tr>
      <w:tr>
        <w:trPr>
          <w:jc w:val="center"/>
          <w:trHeight w:val="569"/>
        </w:trPr>
        <w:tc>
          <w:tcPr>
            <w:tcBorders>
              <w:top w:val="single" w:color="auto" w:sz="4" w:space="0"/>
              <w:left w:val="single" w:color="auto" w:sz="4" w:space="0"/>
              <w:bottom w:val="single" w:color="auto" w:sz="4" w:space="0"/>
              <w:right w:val="single" w:color="auto" w:sz="4" w:space="0"/>
            </w:tcBorders>
            <w:tcW w:w="744" w:type="pct"/>
            <w:vAlign w:val="center"/>
            <w:textDirection w:val="lrTb"/>
            <w:noWrap/>
          </w:tcPr>
          <w:p>
            <w:pPr>
              <w:jc w:val="center"/>
              <w:spacing w:line="276" w:lineRule="auto"/>
              <w:rPr>
                <w:color w:val="auto"/>
                <w:highlight w:val="none"/>
              </w:rPr>
            </w:pPr>
            <w:r>
              <w:rPr>
                <w:rFonts w:hint="eastAsia" w:ascii="宋体" w:hAnsi="宋体" w:cs="宋体"/>
                <w:bCs/>
                <w:color w:val="auto"/>
                <w:szCs w:val="21"/>
                <w:highlight w:val="none"/>
              </w:rPr>
              <w:t xml:space="preserve">供货能力（9）</w:t>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供货品种</w:t>
            </w:r>
            <w:r/>
          </w:p>
        </w:tc>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112" w:type="pct"/>
            <w:vAlign w:val="center"/>
            <w:textDirection w:val="lrTb"/>
            <w:noWrap/>
          </w:tcPr>
          <w:p>
            <w:pPr>
              <w:spacing w:line="276" w:lineRule="auto"/>
              <w:rPr>
                <w:rFonts w:ascii="宋体" w:hAnsi="宋体" w:cs="宋体"/>
                <w:bCs/>
                <w:color w:val="auto"/>
                <w:szCs w:val="21"/>
                <w:highlight w:val="none"/>
              </w:rPr>
            </w:pPr>
            <w:r>
              <w:rPr>
                <w:rFonts w:hint="eastAsia" w:ascii="宋体" w:hAnsi="宋体" w:cs="宋体"/>
                <w:color w:val="auto"/>
                <w:szCs w:val="21"/>
                <w:highlight w:val="none"/>
              </w:rPr>
              <w:t xml:space="preserve">各投标人须根据招标文件要求，承诺能供应的品种。能承诺全部供应并能提供全部样品的得9分；每有一个不能承诺供应的品种，扣3分；每有一个能承诺供应但不能提供样品的品种，扣</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分，扣完为止。</w:t>
            </w:r>
            <w:r>
              <w:rPr>
                <w:rFonts w:hint="eastAsia" w:ascii="宋体" w:hAnsi="宋体" w:cs="宋体"/>
                <w:b/>
                <w:color w:val="auto"/>
                <w:szCs w:val="21"/>
                <w:highlight w:val="none"/>
              </w:rPr>
              <w:t xml:space="preserve">（提供加盖公章的承诺函，不提供不得分）</w:t>
            </w:r>
            <w:r/>
          </w:p>
        </w:tc>
      </w:tr>
      <w:tr>
        <w:trPr>
          <w:jc w:val="center"/>
          <w:trHeight w:val="479"/>
        </w:trPr>
        <w:tc>
          <w:tcPr>
            <w:tcBorders>
              <w:top w:val="single" w:color="auto" w:sz="4" w:space="0"/>
              <w:left w:val="single" w:color="auto" w:sz="4" w:space="0"/>
              <w:right w:val="single" w:color="auto" w:sz="4" w:space="0"/>
            </w:tcBorders>
            <w:tcW w:w="744" w:type="pct"/>
            <w:vAlign w:val="center"/>
            <w:vMerge w:val="restart"/>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履约能力（4）</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仓储条件</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tcPr>
          <w:p>
            <w:pPr>
              <w:spacing w:line="276" w:lineRule="auto"/>
              <w:rPr>
                <w:rFonts w:ascii="宋体" w:hAnsi="宋体" w:cs="宋体"/>
                <w:bCs/>
                <w:color w:val="auto"/>
                <w:szCs w:val="21"/>
                <w:highlight w:val="none"/>
              </w:rPr>
            </w:pPr>
            <w:r>
              <w:rPr>
                <w:rFonts w:hint="eastAsia" w:ascii="宋体" w:hAnsi="宋体" w:cs="宋体"/>
                <w:bCs/>
                <w:szCs w:val="21"/>
              </w:rPr>
              <w:t xml:space="preserve">投标人具有保障药品质量安全的仓储条件得</w:t>
            </w:r>
            <w:r>
              <w:rPr>
                <w:rFonts w:hint="eastAsia" w:ascii="宋体" w:hAnsi="宋体" w:cs="宋体"/>
                <w:bCs/>
                <w:color w:val="ff0000"/>
                <w:szCs w:val="21"/>
              </w:rPr>
              <w:t xml:space="preserve">2</w:t>
            </w:r>
            <w:r>
              <w:rPr>
                <w:rFonts w:hint="eastAsia" w:ascii="宋体" w:hAnsi="宋体" w:cs="宋体"/>
                <w:bCs/>
                <w:szCs w:val="21"/>
              </w:rPr>
              <w:t xml:space="preserve">分；</w:t>
            </w:r>
            <w:r>
              <w:rPr>
                <w:rFonts w:hint="eastAsia" w:ascii="宋体" w:hAnsi="宋体" w:cs="宋体"/>
                <w:b/>
                <w:szCs w:val="21"/>
              </w:rPr>
              <w:t xml:space="preserve">（须提供仓储平面图、质量保证相关管理文件及质检记录、产权证明或租赁合同等加盖投标人公章，中标后采购人可以实地考察确认，若有造假，将承担虚假响应后果。未提供或提供不全本项不得分）</w:t>
            </w:r>
            <w:r/>
          </w:p>
        </w:tc>
      </w:tr>
      <w:tr>
        <w:trPr>
          <w:jc w:val="center"/>
          <w:trHeight w:val="416"/>
        </w:trPr>
        <w:tc>
          <w:tcPr>
            <w:tcBorders>
              <w:left w:val="single" w:color="auto" w:sz="4" w:space="0"/>
              <w:right w:val="single" w:color="auto" w:sz="4" w:space="0"/>
            </w:tcBorders>
            <w:tcW w:w="744" w:type="pct"/>
            <w:vAlign w:val="center"/>
            <w:vMerge w:val="continue"/>
            <w:textDirection w:val="lrTb"/>
            <w:noWrap/>
          </w:tcPr>
          <w:p>
            <w:pPr>
              <w:jc w:val="center"/>
              <w:spacing w:line="276" w:lineRule="auto"/>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团队能力</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tcPr>
          <w:p>
            <w:pP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拟投入本项目的人员有中医药学等与本项目相关专业的技术人员，每提供一位中药师（含以上）或执业中药师的得1分，满分2分。</w:t>
            </w:r>
            <w:r>
              <w:rPr>
                <w:rFonts w:hint="eastAsia" w:ascii="宋体" w:hAnsi="宋体" w:cs="宋体"/>
                <w:b/>
                <w:color w:val="auto"/>
                <w:szCs w:val="21"/>
                <w:highlight w:val="none"/>
              </w:rPr>
              <w:t xml:space="preserve">（需提供有效的证明材料和投标人为其缴纳近一年内任意一个月的社保证明材料并加盖投标人公章，证明材料包括但不限于毕业证书或第三方单位出具的培训合格证书或职称证书等）</w:t>
            </w:r>
            <w:r/>
          </w:p>
        </w:tc>
      </w:tr>
      <w:tr>
        <w:trPr>
          <w:jc w:val="center"/>
          <w:trHeight w:val="90"/>
        </w:trPr>
        <w:tc>
          <w:tcPr>
            <w:tcBorders>
              <w:top w:val="single" w:color="auto" w:sz="4" w:space="0"/>
              <w:left w:val="single" w:color="auto" w:sz="4" w:space="0"/>
              <w:right w:val="single" w:color="auto" w:sz="4" w:space="0"/>
            </w:tcBorders>
            <w:tcW w:w="744" w:type="pct"/>
            <w:vAlign w:val="center"/>
            <w:vMerge w:val="restart"/>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服务方案（10）</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质保方案</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tcPr>
          <w:p>
            <w:pPr>
              <w:spacing w:line="276" w:lineRule="auto"/>
              <w:rPr>
                <w:rFonts w:ascii="宋体" w:hAnsi="宋体" w:cs="宋体"/>
                <w:bCs/>
                <w:color w:val="auto"/>
                <w:szCs w:val="21"/>
                <w:highlight w:val="none"/>
              </w:rPr>
            </w:pPr>
            <w:r>
              <w:rPr>
                <w:rFonts w:hint="eastAsia" w:ascii="宋体" w:hAnsi="宋体" w:cs="宋体"/>
                <w:b/>
                <w:color w:val="auto"/>
                <w:szCs w:val="21"/>
                <w:highlight w:val="none"/>
              </w:rPr>
              <w:t xml:space="preserve">质量控制标准（满分2分）：</w:t>
            </w:r>
            <w:r>
              <w:rPr>
                <w:rFonts w:hint="eastAsia" w:ascii="宋体" w:hAnsi="宋体" w:cs="宋体"/>
                <w:bCs/>
                <w:color w:val="auto"/>
                <w:szCs w:val="21"/>
                <w:highlight w:val="none"/>
              </w:rPr>
              <w:t xml:space="preserve">评委根据投标人对药材采购、药材检验检测情况、生产及炮制工艺的情况、内部质量保证措施酌情打分。措施完善、科学的：2分；措施较完善、较科学的：1分；措施完善性、科学性有缺陷的：0.5分；其他情况或未提供不得分。</w:t>
            </w:r>
            <w:r/>
          </w:p>
          <w:p>
            <w:pP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供应链完整性（满分2分）：</w:t>
            </w:r>
            <w:r>
              <w:rPr>
                <w:rFonts w:hint="eastAsia" w:ascii="宋体" w:hAnsi="宋体" w:cs="宋体"/>
                <w:bCs/>
                <w:color w:val="auto"/>
                <w:szCs w:val="21"/>
                <w:highlight w:val="none"/>
              </w:rPr>
              <w:t xml:space="preserve">投标人应提供保证中药饮片供应链完整性的相关材料及措施，措施完善、科学、具有可行性的：2分；措施较完善、较科学、基本可行的：1分；措施完善性、科学性有缺陷、可行性较差的：0.5分；其他情况或未提供不得分。</w:t>
            </w:r>
            <w:r/>
          </w:p>
          <w:p>
            <w:pPr>
              <w:spacing w:line="276" w:lineRule="auto"/>
              <w:rPr>
                <w:rFonts w:ascii="宋体" w:hAnsi="宋体" w:cs="宋体"/>
                <w:bCs/>
                <w:color w:val="auto"/>
                <w:szCs w:val="21"/>
                <w:highlight w:val="none"/>
              </w:rPr>
            </w:pPr>
            <w:r>
              <w:rPr>
                <w:rFonts w:hint="eastAsia" w:ascii="宋体" w:hAnsi="宋体" w:cs="宋体"/>
                <w:b/>
                <w:color w:val="auto"/>
                <w:szCs w:val="21"/>
                <w:highlight w:val="none"/>
              </w:rPr>
              <w:t xml:space="preserve">产地溯源保证措施（满分4分）</w:t>
            </w:r>
            <w:r>
              <w:rPr>
                <w:rFonts w:hint="eastAsia" w:ascii="宋体" w:hAnsi="宋体" w:cs="宋体"/>
                <w:bCs/>
                <w:color w:val="auto"/>
                <w:szCs w:val="21"/>
                <w:highlight w:val="none"/>
              </w:rPr>
              <w:t xml:space="preserve">：投标人应提供保证中药饮片产地可溯源相关材料及措施，措施完善、科学、具有可行性的：4分；措施较完善、较科学、基本可行的：2分；措施完善性、科学性有缺陷、可行性较差的：1分；其他情况或未提供不得分。</w:t>
            </w:r>
            <w:r/>
          </w:p>
        </w:tc>
      </w:tr>
      <w:tr>
        <w:trPr>
          <w:jc w:val="center"/>
          <w:trHeight w:val="971"/>
        </w:trPr>
        <w:tc>
          <w:tcPr>
            <w:tcBorders>
              <w:left w:val="single" w:color="auto" w:sz="4" w:space="0"/>
              <w:bottom w:val="single" w:color="auto" w:sz="4" w:space="0"/>
              <w:right w:val="single" w:color="auto" w:sz="4" w:space="0"/>
            </w:tcBorders>
            <w:tcW w:w="744" w:type="pct"/>
            <w:vAlign w:val="center"/>
            <w:vMerge w:val="continue"/>
            <w:textDirection w:val="lrTb"/>
            <w:noWrap/>
          </w:tcPr>
          <w:p>
            <w:pPr>
              <w:jc w:val="center"/>
              <w:spacing w:line="276" w:lineRule="auto"/>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增值服务</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tcPr>
          <w:p>
            <w:pPr>
              <w:pStyle w:val="762"/>
              <w:rPr>
                <w:rFonts w:ascii="宋体" w:hAnsi="宋体" w:cs="宋体"/>
                <w:color w:val="auto"/>
                <w:sz w:val="21"/>
                <w:szCs w:val="21"/>
                <w:highlight w:val="none"/>
              </w:rPr>
            </w:pPr>
            <w:r>
              <w:rPr>
                <w:rFonts w:hint="eastAsia" w:ascii="宋体" w:hAnsi="宋体" w:cs="宋体"/>
                <w:b/>
                <w:color w:val="auto"/>
                <w:sz w:val="21"/>
                <w:szCs w:val="21"/>
                <w:highlight w:val="none"/>
              </w:rPr>
              <w:t xml:space="preserve">中医药文化推广（满分2分）：</w:t>
            </w:r>
            <w:r>
              <w:rPr>
                <w:rFonts w:hint="eastAsia" w:ascii="宋体" w:hAnsi="宋体" w:cs="宋体"/>
                <w:bCs/>
                <w:color w:val="auto"/>
                <w:sz w:val="21"/>
                <w:szCs w:val="21"/>
                <w:highlight w:val="none"/>
              </w:rPr>
              <w:t xml:space="preserve">为医院提供中医药文化宣传、中医药学术交流等具有可操作性、采购人认可的增值服务。每提供1项得0.5分，满分2分。</w:t>
            </w:r>
            <w:r>
              <w:rPr>
                <w:rFonts w:hint="eastAsia" w:ascii="宋体" w:hAnsi="宋体" w:cs="宋体"/>
                <w:b/>
                <w:color w:val="auto"/>
                <w:sz w:val="21"/>
                <w:szCs w:val="21"/>
                <w:highlight w:val="none"/>
              </w:rPr>
              <w:t xml:space="preserve">（提供加盖公章的承诺函，不提供不得分）</w:t>
            </w:r>
            <w:r/>
          </w:p>
        </w:tc>
      </w:tr>
      <w:tr>
        <w:trPr>
          <w:jc w:val="center"/>
          <w:trHeight w:val="5770"/>
        </w:trPr>
        <w:tc>
          <w:tcPr>
            <w:tcBorders>
              <w:top w:val="single" w:color="auto" w:sz="4" w:space="0"/>
              <w:left w:val="single" w:color="auto" w:sz="4" w:space="0"/>
              <w:right w:val="single" w:color="auto" w:sz="4" w:space="0"/>
            </w:tcBorders>
            <w:tcW w:w="744" w:type="pct"/>
            <w:vAlign w:val="center"/>
            <w:textDirection w:val="lrTb"/>
            <w:noWrap/>
          </w:tcPr>
          <w:p>
            <w:pPr>
              <w:jc w:val="center"/>
              <w:spacing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样品（36）</w:t>
            </w:r>
            <w:r/>
          </w:p>
        </w:tc>
        <w:tc>
          <w:tcPr>
            <w:tcBorders>
              <w:top w:val="single" w:color="auto" w:sz="4" w:space="0"/>
              <w:left w:val="single" w:color="auto" w:sz="4" w:space="0"/>
              <w:right w:val="single" w:color="auto" w:sz="4" w:space="0"/>
            </w:tcBorders>
            <w:tcW w:w="702"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样品</w:t>
            </w:r>
            <w:r/>
          </w:p>
        </w:tc>
        <w:tc>
          <w:tcPr>
            <w:tcBorders>
              <w:top w:val="single" w:color="auto" w:sz="4" w:space="0"/>
              <w:left w:val="single" w:color="auto" w:sz="4" w:space="0"/>
              <w:right w:val="single" w:color="auto" w:sz="4" w:space="0"/>
            </w:tcBorders>
            <w:tcW w:w="440"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36</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tcPr>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评委在评审现场根据《中华人民共和国药典》《江苏省中药饮片炮制规范》等法律规范的要求对样品就产品外观、杂质、质地、色泽、断面特征、气味、触觉等情况对所有样品进行综合评审：</w:t>
            </w:r>
            <w:r/>
          </w:p>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1.每项样品外观完整，形状、大小、长短、薄厚适宜，无杂质、纯度高、质地好、色泽正，断面纹理及质感清晰自然、气味醇正，得1.5分；</w:t>
            </w:r>
            <w:r/>
          </w:p>
          <w:p>
            <w:pPr>
              <w:pStyle w:val="1058"/>
              <w:ind w:firstLine="0"/>
              <w:rPr>
                <w:rFonts w:ascii="宋体" w:hAnsi="宋体" w:cs="宋体"/>
                <w:color w:val="auto"/>
                <w:szCs w:val="21"/>
                <w:highlight w:val="none"/>
              </w:rPr>
            </w:pPr>
            <w:r>
              <w:rPr>
                <w:rFonts w:hint="eastAsia" w:ascii="宋体" w:hAnsi="宋体" w:cs="宋体"/>
                <w:color w:val="auto"/>
                <w:szCs w:val="21"/>
                <w:highlight w:val="none"/>
              </w:rPr>
              <w:t xml:space="preserve">2.每项样品外观基本完整，大小、长短、薄厚较为适宜，杂质少、纯度较高、色泽自然，断面纹理及质感较为清晰自然、气味较醇正，得1分；</w:t>
            </w:r>
            <w:r/>
          </w:p>
          <w:p>
            <w:pPr>
              <w:pStyle w:val="1058"/>
              <w:ind w:firstLine="0"/>
              <w:rPr>
                <w:rFonts w:ascii="宋体" w:hAnsi="宋体" w:cs="宋体"/>
                <w:color w:val="auto"/>
                <w:szCs w:val="21"/>
                <w:highlight w:val="none"/>
              </w:rPr>
            </w:pPr>
            <w:r>
              <w:rPr>
                <w:rFonts w:hint="eastAsia" w:ascii="宋体" w:hAnsi="宋体" w:cs="宋体"/>
                <w:color w:val="auto"/>
                <w:szCs w:val="21"/>
                <w:highlight w:val="none"/>
              </w:rPr>
              <w:t xml:space="preserve">3.每项样品外观基本完整或略有缺漏，样品形状、大小长短、薄厚适宜性一般，杂质较少、色泽较为自然，断面纹理及质感略有欠缺、气味较醇正，得0.5分；</w:t>
            </w:r>
            <w:r/>
          </w:p>
          <w:p>
            <w:pPr>
              <w:pStyle w:val="1058"/>
              <w:ind w:firstLine="0"/>
              <w:rPr>
                <w:rFonts w:ascii="宋体" w:hAnsi="宋体" w:cs="宋体"/>
                <w:color w:val="auto"/>
                <w:szCs w:val="21"/>
                <w:highlight w:val="none"/>
              </w:rPr>
            </w:pPr>
            <w:r>
              <w:rPr>
                <w:rFonts w:hint="eastAsia" w:ascii="宋体" w:hAnsi="宋体" w:cs="宋体"/>
                <w:color w:val="auto"/>
                <w:szCs w:val="21"/>
                <w:highlight w:val="none"/>
              </w:rPr>
              <w:t xml:space="preserve">4.每项样品外观有较多缺漏，样品形状、大小、长短、薄厚不均匀，有明显或较多杂质、色泽基本正常、表面及切面纹理及质感不佳、气味不醇正但无异味，不得分。</w:t>
            </w:r>
            <w:r/>
          </w:p>
          <w:p>
            <w:pPr>
              <w:pStyle w:val="1058"/>
              <w:ind w:firstLine="0"/>
              <w:rPr>
                <w:rFonts w:ascii="宋体" w:hAnsi="宋体" w:cs="宋体"/>
                <w:color w:val="auto"/>
                <w:szCs w:val="21"/>
                <w:highlight w:val="none"/>
              </w:rPr>
            </w:pPr>
            <w:r>
              <w:rPr>
                <w:rFonts w:hint="eastAsia" w:ascii="宋体" w:hAnsi="宋体" w:cs="宋体"/>
                <w:color w:val="auto"/>
                <w:szCs w:val="21"/>
                <w:highlight w:val="none"/>
              </w:rPr>
              <w:t xml:space="preserve">5.复方类饮片和胶类饮片，如不能提供国药准字Z字批准文号，该项不得分。</w:t>
            </w:r>
            <w:r/>
          </w:p>
          <w:p>
            <w:pPr>
              <w:rPr>
                <w:rFonts w:ascii="宋体" w:hAnsi="宋体" w:cs="宋体"/>
                <w:bCs/>
                <w:color w:val="auto"/>
                <w:szCs w:val="21"/>
                <w:highlight w:val="none"/>
              </w:rPr>
            </w:pPr>
            <w:r>
              <w:rPr>
                <w:rFonts w:hint="eastAsia" w:ascii="宋体" w:hAnsi="宋体" w:cs="宋体"/>
                <w:b/>
                <w:bCs/>
                <w:color w:val="auto"/>
                <w:szCs w:val="21"/>
                <w:highlight w:val="none"/>
              </w:rPr>
              <w:t xml:space="preserve">单项品种评审，样品得分累计计算。</w:t>
            </w:r>
            <w:r/>
          </w:p>
        </w:tc>
      </w:tr>
    </w:tbl>
    <w:p>
      <w:pPr>
        <w:rPr>
          <w:rFonts w:hint="eastAsia"/>
          <w:color w:val="auto"/>
          <w:sz w:val="36"/>
          <w:highlight w:val="none"/>
        </w:rPr>
      </w:pPr>
      <w:r>
        <w:rPr>
          <w:rFonts w:hint="eastAsia"/>
          <w:color w:val="auto"/>
          <w:sz w:val="36"/>
          <w:highlight w:val="none"/>
        </w:rPr>
        <w:br w:type="page" w:clear="all"/>
      </w:r>
      <w:r/>
    </w:p>
    <w:p>
      <w:pPr>
        <w:pStyle w:val="748"/>
        <w:jc w:val="center"/>
        <w:rPr>
          <w:color w:val="auto"/>
          <w:highlight w:val="none"/>
        </w:rPr>
      </w:pPr>
      <w:r/>
      <w:bookmarkStart w:id="122" w:name="_Toc11527"/>
      <w:r>
        <w:rPr>
          <w:rFonts w:hint="eastAsia"/>
          <w:color w:val="auto"/>
          <w:highlight w:val="none"/>
        </w:rPr>
        <w:t xml:space="preserve">第六章 投标文件格式</w:t>
      </w:r>
      <w:bookmarkEnd w:id="121"/>
      <w:r/>
      <w:bookmarkEnd w:id="122"/>
      <w:r/>
      <w:r/>
    </w:p>
    <w:p>
      <w:pPr>
        <w:ind w:firstLine="723"/>
        <w:jc w:val="center"/>
        <w:spacing w:line="360" w:lineRule="auto"/>
        <w:rPr>
          <w:b/>
          <w:color w:val="auto"/>
          <w:sz w:val="36"/>
          <w:highlight w:val="none"/>
        </w:rPr>
      </w:pPr>
      <w:r>
        <w:rPr>
          <w:b/>
          <w:color w:val="auto"/>
          <w:sz w:val="36"/>
          <w:highlight w:val="none"/>
        </w:rPr>
      </w:r>
      <w:r/>
    </w:p>
    <w:p>
      <w:pPr>
        <w:jc w:val="right"/>
        <w:spacing w:line="360" w:lineRule="auto"/>
        <w:rPr>
          <w:rFonts w:hint="default"/>
          <w:b/>
          <w:color w:val="auto"/>
          <w:sz w:val="36"/>
          <w:highlight w:val="none"/>
          <w:lang w:val="en-US" w:eastAsia="zh-CN"/>
        </w:rPr>
      </w:pPr>
      <w:r>
        <w:rPr>
          <w:rFonts w:hint="eastAsia"/>
          <w:b/>
          <w:color w:val="auto"/>
          <w:sz w:val="36"/>
          <w:highlight w:val="none"/>
          <w:lang w:val="en-US" w:eastAsia="zh-CN"/>
        </w:rPr>
        <w:t xml:space="preserve">正（副）本</w:t>
      </w:r>
      <w:r/>
    </w:p>
    <w:p>
      <w:pPr>
        <w:ind w:firstLine="422"/>
        <w:jc w:val="center"/>
        <w:spacing w:line="360" w:lineRule="auto"/>
        <w:rPr>
          <w:b/>
          <w:color w:val="auto"/>
          <w:szCs w:val="21"/>
          <w:highlight w:val="none"/>
        </w:rPr>
      </w:pPr>
      <w:r>
        <w:rPr>
          <w:b/>
          <w:color w:val="auto"/>
          <w:szCs w:val="21"/>
          <w:highlight w:val="none"/>
        </w:rPr>
      </w:r>
      <w:r/>
    </w:p>
    <w:p>
      <w:pPr>
        <w:ind w:firstLine="442"/>
        <w:jc w:val="center"/>
        <w:spacing w:line="360" w:lineRule="auto"/>
        <w:rPr>
          <w:b/>
          <w:color w:val="auto"/>
          <w:sz w:val="22"/>
          <w:szCs w:val="21"/>
          <w:highlight w:val="none"/>
        </w:rPr>
      </w:pPr>
      <w:r>
        <w:rPr>
          <w:b/>
          <w:color w:val="auto"/>
          <w:sz w:val="22"/>
          <w:szCs w:val="21"/>
          <w:highlight w:val="none"/>
        </w:rPr>
      </w:r>
      <w:r/>
    </w:p>
    <w:p>
      <w:pPr>
        <w:jc w:val="center"/>
        <w:spacing w:line="360" w:lineRule="auto"/>
        <w:rPr>
          <w:b/>
          <w:color w:val="auto"/>
          <w:sz w:val="72"/>
          <w:highlight w:val="none"/>
        </w:rPr>
      </w:pPr>
      <w:r>
        <w:rPr>
          <w:rFonts w:hint="eastAsia"/>
          <w:b/>
          <w:color w:val="auto"/>
          <w:sz w:val="72"/>
          <w:highlight w:val="none"/>
        </w:rPr>
        <w:t xml:space="preserve">投  标  文  件</w:t>
      </w:r>
      <w:r/>
    </w:p>
    <w:p>
      <w:pPr>
        <w:ind w:firstLine="723"/>
        <w:jc w:val="center"/>
        <w:spacing w:line="360" w:lineRule="auto"/>
        <w:rPr>
          <w:b/>
          <w:color w:val="auto"/>
          <w:sz w:val="36"/>
          <w:highlight w:val="none"/>
        </w:rPr>
      </w:pPr>
      <w:r>
        <w:rPr>
          <w:b/>
          <w:color w:val="auto"/>
          <w:sz w:val="36"/>
          <w:highlight w:val="none"/>
        </w:rPr>
      </w:r>
      <w:r/>
    </w:p>
    <w:p>
      <w:pPr>
        <w:rPr>
          <w:color w:val="auto"/>
          <w:highlight w:val="none"/>
        </w:rPr>
      </w:pPr>
      <w:r>
        <w:rPr>
          <w:color w:val="auto"/>
          <w:highlight w:val="none"/>
        </w:rPr>
      </w:r>
      <w:r/>
    </w:p>
    <w:p>
      <w:pPr>
        <w:ind w:firstLine="723"/>
        <w:jc w:val="center"/>
        <w:spacing w:line="360" w:lineRule="auto"/>
        <w:rPr>
          <w:b/>
          <w:color w:val="auto"/>
          <w:sz w:val="36"/>
          <w:highlight w:val="none"/>
        </w:rPr>
      </w:pPr>
      <w:r>
        <w:rPr>
          <w:b/>
          <w:color w:val="auto"/>
          <w:sz w:val="36"/>
          <w:highlight w:val="none"/>
        </w:rPr>
      </w:r>
      <w:r/>
    </w:p>
    <w:p>
      <w:pPr>
        <w:spacing w:line="360" w:lineRule="auto"/>
        <w:rPr>
          <w:rFonts w:hint="eastAsia" w:eastAsia="宋体"/>
          <w:b/>
          <w:color w:val="auto"/>
          <w:sz w:val="36"/>
          <w:highlight w:val="none"/>
          <w:u w:val="single"/>
          <w:lang w:eastAsia="zh-CN"/>
        </w:rPr>
      </w:pPr>
      <w:r>
        <w:rPr>
          <w:rFonts w:hint="eastAsia"/>
          <w:b/>
          <w:color w:val="auto"/>
          <w:sz w:val="36"/>
          <w:highlight w:val="none"/>
        </w:rPr>
        <w:t xml:space="preserve">项 目 名 称：</w:t>
      </w:r>
      <w:r>
        <w:rPr>
          <w:rFonts w:hint="eastAsia"/>
          <w:color w:val="auto"/>
          <w:sz w:val="36"/>
          <w:szCs w:val="36"/>
          <w:highlight w:val="none"/>
          <w:lang w:eastAsia="zh-CN"/>
        </w:rPr>
        <w:t xml:space="preserve">扬州大学附属医院中药饮片采购项目（二次）</w:t>
      </w:r>
      <w:r/>
    </w:p>
    <w:p>
      <w:pPr>
        <w:spacing w:line="360" w:lineRule="auto"/>
        <w:rPr>
          <w:b/>
          <w:color w:val="auto"/>
          <w:sz w:val="36"/>
          <w:highlight w:val="none"/>
          <w:u w:val="single"/>
        </w:rPr>
      </w:pPr>
      <w:r>
        <w:rPr>
          <w:rFonts w:hint="eastAsia"/>
          <w:b/>
          <w:color w:val="auto"/>
          <w:sz w:val="36"/>
          <w:highlight w:val="none"/>
          <w:lang w:val="en-US" w:eastAsia="zh-CN"/>
        </w:rPr>
        <w:t xml:space="preserve">项 目 </w:t>
      </w:r>
      <w:r>
        <w:rPr>
          <w:rFonts w:hint="eastAsia"/>
          <w:b/>
          <w:color w:val="auto"/>
          <w:sz w:val="36"/>
          <w:highlight w:val="none"/>
        </w:rPr>
        <w:t xml:space="preserve">编 号：</w:t>
      </w:r>
      <w:r>
        <w:rPr>
          <w:rFonts w:hint="eastAsia"/>
          <w:color w:val="auto"/>
          <w:sz w:val="36"/>
          <w:szCs w:val="36"/>
          <w:highlight w:val="none"/>
          <w:lang w:eastAsia="zh-CN"/>
        </w:rPr>
        <w:t xml:space="preserve">JSZC-320000-SWGC-G2026-0008</w:t>
      </w:r>
      <w:r>
        <w:rPr>
          <w:rFonts w:hint="eastAsia"/>
          <w:color w:val="auto"/>
          <w:sz w:val="36"/>
          <w:szCs w:val="36"/>
          <w:highlight w:val="none"/>
        </w:rPr>
        <w:t xml:space="preserve">号</w:t>
      </w:r>
      <w:r/>
    </w:p>
    <w:p>
      <w:pPr>
        <w:spacing w:line="360" w:lineRule="auto"/>
        <w:rPr>
          <w:rFonts w:hint="default" w:eastAsia="宋体"/>
          <w:b/>
          <w:color w:val="auto"/>
          <w:sz w:val="36"/>
          <w:highlight w:val="none"/>
          <w:lang w:val="en-US" w:eastAsia="zh-CN"/>
        </w:rPr>
      </w:pPr>
      <w:r>
        <w:rPr>
          <w:rFonts w:hint="eastAsia"/>
          <w:b/>
          <w:color w:val="auto"/>
          <w:sz w:val="36"/>
          <w:highlight w:val="none"/>
          <w:lang w:val="en-US" w:eastAsia="zh-CN"/>
        </w:rPr>
        <w:t xml:space="preserve">分 包 号   ：</w:t>
      </w:r>
      <w:r>
        <w:rPr>
          <w:rFonts w:hint="eastAsia"/>
          <w:b/>
          <w:color w:val="auto"/>
          <w:sz w:val="36"/>
          <w:highlight w:val="none"/>
          <w:u w:val="single"/>
        </w:rPr>
        <w:t xml:space="preserve">               </w:t>
      </w:r>
      <w:r/>
    </w:p>
    <w:p>
      <w:pPr>
        <w:spacing w:line="360" w:lineRule="auto"/>
        <w:rPr>
          <w:b/>
          <w:color w:val="auto"/>
          <w:sz w:val="36"/>
          <w:highlight w:val="none"/>
          <w:u w:val="single"/>
        </w:rPr>
      </w:pPr>
      <w:r>
        <w:rPr>
          <w:rFonts w:hint="eastAsia"/>
          <w:b/>
          <w:color w:val="auto"/>
          <w:sz w:val="36"/>
          <w:highlight w:val="none"/>
        </w:rPr>
        <w:t xml:space="preserve">投标人名称 ：</w:t>
      </w:r>
      <w:r>
        <w:rPr>
          <w:rFonts w:hint="eastAsia"/>
          <w:b/>
          <w:color w:val="auto"/>
          <w:sz w:val="36"/>
          <w:highlight w:val="none"/>
          <w:u w:val="single"/>
        </w:rPr>
        <w:t xml:space="preserve">               </w:t>
      </w:r>
      <w:r/>
    </w:p>
    <w:p>
      <w:pPr>
        <w:spacing w:line="360" w:lineRule="auto"/>
        <w:rPr>
          <w:b/>
          <w:color w:val="auto"/>
          <w:sz w:val="36"/>
          <w:highlight w:val="none"/>
        </w:rPr>
      </w:pPr>
      <w:r>
        <w:rPr>
          <w:rFonts w:hint="eastAsia"/>
          <w:b/>
          <w:color w:val="auto"/>
          <w:sz w:val="36"/>
          <w:highlight w:val="none"/>
        </w:rPr>
        <w:t xml:space="preserve">日      期 ：</w:t>
      </w:r>
      <w:r>
        <w:rPr>
          <w:rFonts w:hint="eastAsia"/>
          <w:b/>
          <w:color w:val="auto"/>
          <w:sz w:val="36"/>
          <w:highlight w:val="none"/>
          <w:u w:val="single"/>
        </w:rPr>
        <w:t xml:space="preserve">               </w:t>
      </w:r>
      <w:r/>
    </w:p>
    <w:p>
      <w:pPr>
        <w:ind w:firstLine="480"/>
        <w:spacing w:line="360" w:lineRule="auto"/>
        <w:rPr>
          <w:color w:val="auto"/>
          <w:sz w:val="24"/>
          <w:highlight w:val="none"/>
        </w:rPr>
      </w:pPr>
      <w:r>
        <w:rPr>
          <w:color w:val="auto"/>
          <w:sz w:val="24"/>
          <w:highlight w:val="none"/>
        </w:rPr>
      </w:r>
      <w:r/>
    </w:p>
    <w:p>
      <w:pPr>
        <w:pStyle w:val="750"/>
        <w:numPr>
          <w:ilvl w:val="2"/>
          <w:numId w:val="0"/>
        </w:numPr>
        <w:rPr>
          <w:color w:val="auto"/>
          <w:highlight w:val="none"/>
        </w:rPr>
      </w:pPr>
      <w:r>
        <w:rPr>
          <w:color w:val="auto"/>
          <w:highlight w:val="none"/>
        </w:rPr>
      </w:r>
      <w:r/>
    </w:p>
    <w:p>
      <w:pPr>
        <w:spacing w:line="360" w:lineRule="auto"/>
        <w:rPr>
          <w:b/>
          <w:bCs/>
          <w:color w:val="auto"/>
          <w:sz w:val="28"/>
          <w:szCs w:val="28"/>
          <w:highlight w:val="none"/>
        </w:rPr>
      </w:pPr>
      <w:r>
        <w:rPr>
          <w:rFonts w:hint="eastAsia" w:cs="宋体"/>
          <w:b/>
          <w:bCs/>
          <w:color w:val="auto"/>
          <w:sz w:val="28"/>
          <w:szCs w:val="28"/>
          <w:highlight w:val="none"/>
          <w:lang w:val="zh-CN"/>
        </w:rPr>
        <w:t xml:space="preserve">说明：</w:t>
      </w:r>
      <w:r/>
    </w:p>
    <w:p>
      <w:pPr>
        <w:ind w:firstLine="618"/>
        <w:spacing w:line="360" w:lineRule="auto"/>
        <w:rPr>
          <w:b/>
          <w:bCs/>
          <w:color w:val="auto"/>
          <w:sz w:val="28"/>
          <w:szCs w:val="28"/>
          <w:highlight w:val="none"/>
        </w:rPr>
      </w:pPr>
      <w:r>
        <w:rPr>
          <w:rFonts w:hint="eastAsia" w:cs="宋体"/>
          <w:b/>
          <w:bCs/>
          <w:color w:val="auto"/>
          <w:sz w:val="28"/>
          <w:szCs w:val="28"/>
          <w:highlight w:val="none"/>
          <w:lang w:val="zh-CN"/>
        </w:rPr>
        <w:t xml:space="preserve">对本章所有的投标文件格式 ，投标人可根据自身情况进行补充和修改，但补充和修改不得造成与本格式内容有实质性的违背。</w:t>
      </w:r>
      <w:r/>
    </w:p>
    <w:p>
      <w:pPr>
        <w:ind w:firstLine="480"/>
        <w:jc w:val="center"/>
        <w:spacing w:line="360" w:lineRule="auto"/>
        <w:rPr>
          <w:b/>
          <w:color w:val="auto"/>
          <w:szCs w:val="21"/>
          <w:highlight w:val="none"/>
        </w:rPr>
      </w:pPr>
      <w:r>
        <w:rPr>
          <w:rFonts w:hint="eastAsia"/>
          <w:color w:val="auto"/>
          <w:sz w:val="24"/>
          <w:highlight w:val="none"/>
        </w:rPr>
        <w:br w:type="page" w:clear="all"/>
      </w:r>
      <w:r>
        <w:rPr>
          <w:rFonts w:hint="eastAsia"/>
          <w:b/>
          <w:color w:val="auto"/>
          <w:szCs w:val="21"/>
          <w:highlight w:val="none"/>
        </w:rPr>
        <w:t xml:space="preserve">评分索引表</w:t>
      </w:r>
      <w:r/>
    </w:p>
    <w:tbl>
      <w:tblPr>
        <w:tblStyle w:val="75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4"/>
        <w:gridCol w:w="3290"/>
      </w:tblGrid>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2"/>
              <w:jc w:val="center"/>
              <w:spacing w:line="360" w:lineRule="auto"/>
              <w:shd w:val="clear" w:color="auto" w:fill="ffffff"/>
              <w:rPr>
                <w:rFonts w:ascii="Times New Roman" w:hAnsi="Times New Roman"/>
                <w:b/>
                <w:bCs/>
                <w:color w:val="auto"/>
                <w:sz w:val="21"/>
                <w:szCs w:val="21"/>
                <w:highlight w:val="none"/>
              </w:rPr>
            </w:pPr>
            <w:r>
              <w:rPr>
                <w:rFonts w:hint="eastAsia" w:ascii="Times New Roman" w:hAnsi="Times New Roman"/>
                <w:b/>
                <w:color w:val="auto"/>
                <w:sz w:val="21"/>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ind w:firstLine="422"/>
              <w:jc w:val="center"/>
              <w:spacing w:line="360" w:lineRule="auto"/>
              <w:rPr>
                <w:b/>
                <w:color w:val="auto"/>
                <w:szCs w:val="21"/>
                <w:highlight w:val="none"/>
              </w:rPr>
            </w:pPr>
            <w:r>
              <w:rPr>
                <w:rFonts w:hint="eastAsia"/>
                <w:b/>
                <w:color w:val="auto"/>
                <w:szCs w:val="21"/>
                <w:highlight w:val="none"/>
                <w:lang w:bidi="en-US"/>
              </w:rPr>
              <w:t xml:space="preserve">在投标文件中的页码位置</w:t>
            </w:r>
            <w:r/>
          </w:p>
        </w:tc>
      </w:tr>
      <w:tr>
        <w:trPr>
          <w:trHeight w:val="446"/>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2"/>
              <w:spacing w:line="360" w:lineRule="auto"/>
              <w:shd w:val="clear" w:color="auto" w:fill="ffffff"/>
              <w:rPr>
                <w:rFonts w:ascii="Times New Roman" w:hAnsi="Times New Roman"/>
                <w:b/>
                <w:color w:val="auto"/>
                <w:sz w:val="21"/>
                <w:szCs w:val="22"/>
                <w:highlight w:val="none"/>
              </w:rPr>
            </w:pPr>
            <w:r>
              <w:rPr>
                <w:rFonts w:ascii="Times New Roman" w:hAnsi="Times New Roman"/>
                <w:b/>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ind w:firstLine="482"/>
              <w:spacing w:line="360" w:lineRule="auto"/>
              <w:rPr>
                <w:b/>
                <w:color w:val="auto"/>
                <w:sz w:val="24"/>
                <w:highlight w:val="none"/>
                <w:lang w:bidi="en-US"/>
              </w:rPr>
            </w:pPr>
            <w:r>
              <w:rPr>
                <w:b/>
                <w:color w:val="auto"/>
                <w:sz w:val="24"/>
                <w:highlight w:val="none"/>
                <w:lang w:bidi="en-US"/>
              </w:rPr>
            </w:r>
            <w:r/>
          </w:p>
        </w:tc>
      </w:tr>
      <w:tr>
        <w:trPr>
          <w:trHeight w:val="300"/>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1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78"/>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69"/>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460"/>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975"/>
              <w:ind w:left="420" w:firstLine="422"/>
              <w:spacing w:line="360" w:lineRule="auto"/>
              <w:shd w:val="clear" w:color="auto" w:fill="ffffff"/>
              <w:rPr>
                <w:rFonts w:ascii="Times New Roman" w:hAnsi="Times New Roman"/>
                <w:b/>
                <w:color w:val="auto"/>
                <w:sz w:val="21"/>
                <w:szCs w:val="22"/>
                <w:highlight w:val="none"/>
              </w:rPr>
            </w:pPr>
            <w:r>
              <w:rPr>
                <w:rFonts w:ascii="Times New Roman" w:hAnsi="Times New Roman"/>
                <w:b/>
                <w:color w:val="auto"/>
                <w:sz w:val="21"/>
                <w:szCs w:val="22"/>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2"/>
              <w:spacing w:line="360" w:lineRule="auto"/>
              <w:shd w:val="clear" w:color="auto" w:fill="ffffff"/>
              <w:rPr>
                <w:rFonts w:ascii="Times New Roman" w:hAnsi="Times New Roman"/>
                <w:b/>
                <w:bCs/>
                <w:color w:val="auto"/>
                <w:sz w:val="21"/>
                <w:szCs w:val="22"/>
                <w:highlight w:val="none"/>
              </w:rPr>
            </w:pPr>
            <w:r>
              <w:rPr>
                <w:rFonts w:ascii="Times New Roman" w:hAnsi="Times New Roman"/>
                <w:b/>
                <w:bCs/>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left="420" w:firstLine="422"/>
              <w:spacing w:line="360" w:lineRule="auto"/>
              <w:shd w:val="clear" w:color="auto" w:fill="ffffff"/>
              <w:rPr>
                <w:rFonts w:ascii="Times New Roman" w:hAnsi="Times New Roman"/>
                <w:b/>
                <w:bCs/>
                <w:color w:val="auto"/>
                <w:sz w:val="21"/>
                <w:szCs w:val="22"/>
                <w:highlight w:val="none"/>
              </w:rPr>
            </w:pPr>
            <w:r>
              <w:rPr>
                <w:rFonts w:ascii="Times New Roman" w:hAnsi="Times New Roman"/>
                <w:b/>
                <w:bCs/>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60"/>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975"/>
              <w:ind w:left="420" w:firstLine="422"/>
              <w:spacing w:line="360" w:lineRule="auto"/>
              <w:shd w:val="clear" w:color="auto" w:fill="ffffff"/>
              <w:rPr>
                <w:rFonts w:ascii="Times New Roman" w:hAnsi="Times New Roman"/>
                <w:b/>
                <w:color w:val="auto"/>
                <w:sz w:val="21"/>
                <w:szCs w:val="22"/>
                <w:highlight w:val="none"/>
              </w:rPr>
            </w:pPr>
            <w:r>
              <w:rPr>
                <w:rFonts w:ascii="Times New Roman" w:hAnsi="Times New Roman"/>
                <w:b/>
                <w:color w:val="auto"/>
                <w:sz w:val="21"/>
                <w:szCs w:val="22"/>
                <w:highlight w:val="none"/>
              </w:rPr>
            </w:r>
            <w:r/>
          </w:p>
        </w:tc>
      </w:tr>
      <w:tr>
        <w:trPr>
          <w:trHeight w:val="50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firstLine="420"/>
              <w:spacing w:line="360" w:lineRule="auto"/>
              <w:shd w:val="clear" w:color="auto" w:fill="ffffff"/>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975"/>
              <w:ind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bl>
    <w:p>
      <w:pPr>
        <w:spacing w:line="360" w:lineRule="auto"/>
        <w:rPr>
          <w:color w:val="auto"/>
          <w:highlight w:val="none"/>
        </w:rPr>
      </w:pPr>
      <w:r>
        <w:rPr>
          <w:color w:val="auto"/>
          <w:highlight w:val="none"/>
        </w:rPr>
      </w:r>
      <w:r/>
    </w:p>
    <w:p>
      <w:pPr>
        <w:jc w:val="center"/>
        <w:spacing w:line="360" w:lineRule="auto"/>
        <w:rPr>
          <w:b/>
          <w:bCs/>
          <w:color w:val="auto"/>
          <w:szCs w:val="21"/>
          <w:highlight w:val="none"/>
        </w:rPr>
      </w:pPr>
      <w:r>
        <w:rPr>
          <w:rFonts w:hint="eastAsia"/>
          <w:b/>
          <w:color w:val="auto"/>
          <w:sz w:val="36"/>
          <w:highlight w:val="none"/>
          <w:u w:val="single"/>
        </w:rPr>
        <w:br w:type="page" w:clear="all"/>
      </w:r>
      <w:r>
        <w:rPr>
          <w:rFonts w:hint="eastAsia"/>
          <w:b/>
          <w:bCs/>
          <w:color w:val="auto"/>
          <w:szCs w:val="21"/>
          <w:highlight w:val="none"/>
        </w:rPr>
        <w:t xml:space="preserve">投标主要文件目录</w:t>
      </w:r>
      <w:r/>
    </w:p>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一、资格审查响应对照表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二、符合性审查响应对照表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三、非实质性响应对照表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四、开标一览表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五、投标配置与分项报价表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六、技术参数响应及偏离表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七、商务条款响应及偏离表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八、主要标的信息（中标后将公示）</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九、其他 （投标人认为有必要提供的声明和文件，如有自拟并自行添加）</w:t>
      </w:r>
      <w:r/>
    </w:p>
    <w:p>
      <w:pPr>
        <w:ind w:firstLine="442"/>
        <w:jc w:val="left"/>
        <w:spacing w:line="360" w:lineRule="auto"/>
        <w:rPr>
          <w:b/>
          <w:color w:val="auto"/>
          <w:sz w:val="22"/>
          <w:szCs w:val="21"/>
          <w:highlight w:val="none"/>
        </w:rPr>
      </w:pPr>
      <w:r>
        <w:rPr>
          <w:b/>
          <w:color w:val="auto"/>
          <w:sz w:val="22"/>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pStyle w:val="789"/>
        <w:rPr>
          <w:b/>
          <w:color w:val="auto"/>
          <w:szCs w:val="21"/>
          <w:highlight w:val="none"/>
        </w:rPr>
      </w:pPr>
      <w:r>
        <w:rPr>
          <w:b/>
          <w:color w:val="auto"/>
          <w:szCs w:val="21"/>
          <w:highlight w:val="none"/>
        </w:rPr>
      </w:r>
      <w:r/>
    </w:p>
    <w:p>
      <w:pPr>
        <w:pStyle w:val="789"/>
        <w:rPr>
          <w:b/>
          <w:color w:val="auto"/>
          <w:szCs w:val="21"/>
          <w:highlight w:val="none"/>
        </w:rPr>
      </w:pPr>
      <w:r>
        <w:rPr>
          <w:b/>
          <w:color w:val="auto"/>
          <w:szCs w:val="21"/>
          <w:highlight w:val="none"/>
        </w:rPr>
      </w:r>
      <w:r/>
    </w:p>
    <w:p>
      <w:pPr>
        <w:pStyle w:val="789"/>
        <w:rPr>
          <w:b/>
          <w:color w:val="auto"/>
          <w:szCs w:val="21"/>
          <w:highlight w:val="none"/>
        </w:rPr>
      </w:pPr>
      <w:r>
        <w:rPr>
          <w:b/>
          <w:color w:val="auto"/>
          <w:szCs w:val="21"/>
          <w:highlight w:val="none"/>
        </w:rPr>
      </w:r>
      <w:r/>
    </w:p>
    <w:p>
      <w:pPr>
        <w:pStyle w:val="789"/>
        <w:rPr>
          <w:b/>
          <w:color w:val="auto"/>
          <w:szCs w:val="21"/>
          <w:highlight w:val="none"/>
        </w:rPr>
      </w:pPr>
      <w:r>
        <w:rPr>
          <w:b/>
          <w:color w:val="auto"/>
          <w:szCs w:val="21"/>
          <w:highlight w:val="none"/>
        </w:rPr>
      </w:r>
      <w:r/>
    </w:p>
    <w:p>
      <w:pPr>
        <w:pStyle w:val="789"/>
        <w:rPr>
          <w:b/>
          <w:color w:val="auto"/>
          <w:szCs w:val="21"/>
          <w:highlight w:val="none"/>
        </w:rPr>
      </w:pPr>
      <w:r>
        <w:rPr>
          <w:b/>
          <w:color w:val="auto"/>
          <w:szCs w:val="21"/>
          <w:highlight w:val="none"/>
        </w:rPr>
      </w:r>
      <w:r/>
    </w:p>
    <w:p>
      <w:pPr>
        <w:pStyle w:val="789"/>
        <w:rPr>
          <w:b/>
          <w:color w:val="auto"/>
          <w:szCs w:val="21"/>
          <w:highlight w:val="none"/>
        </w:rPr>
      </w:pPr>
      <w:r>
        <w:rPr>
          <w:b/>
          <w:color w:val="auto"/>
          <w:szCs w:val="21"/>
          <w:highlight w:val="none"/>
        </w:rPr>
      </w:r>
      <w:r/>
    </w:p>
    <w:p>
      <w:pPr>
        <w:pStyle w:val="789"/>
        <w:rPr>
          <w:b/>
          <w:color w:val="auto"/>
          <w:szCs w:val="21"/>
          <w:highlight w:val="none"/>
        </w:rPr>
      </w:pPr>
      <w:r>
        <w:rPr>
          <w:b/>
          <w:color w:val="auto"/>
          <w:szCs w:val="21"/>
          <w:highlight w:val="none"/>
        </w:rPr>
      </w:r>
      <w:r/>
    </w:p>
    <w:p>
      <w:pPr>
        <w:pStyle w:val="789"/>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pStyle w:val="1071"/>
        <w:rPr>
          <w:rFonts w:hint="eastAsia" w:ascii="宋体" w:hAnsi="宋体" w:eastAsia="宋体" w:cs="宋体"/>
          <w:b w:val="0"/>
          <w:color w:val="auto"/>
          <w:sz w:val="32"/>
          <w:szCs w:val="32"/>
          <w:highlight w:val="none"/>
        </w:rPr>
      </w:pPr>
      <w:r/>
      <w:bookmarkStart w:id="123" w:name="_Toc20369"/>
      <w:r/>
      <w:bookmarkStart w:id="124" w:name="_Toc1107"/>
      <w:r/>
      <w:bookmarkStart w:id="125" w:name="_Toc7268"/>
      <w:r/>
      <w:bookmarkStart w:id="126" w:name="_Toc5792"/>
      <w:r/>
      <w:bookmarkStart w:id="127" w:name="_Toc26156"/>
      <w:r>
        <w:rPr>
          <w:rFonts w:hint="eastAsia" w:ascii="宋体" w:hAnsi="宋体" w:eastAsia="宋体" w:cs="宋体"/>
          <w:color w:val="auto"/>
          <w:sz w:val="32"/>
          <w:highlight w:val="none"/>
        </w:rPr>
        <w:t xml:space="preserve">一、资格审查响应对照表</w:t>
      </w:r>
      <w:bookmarkEnd w:id="123"/>
      <w:r/>
      <w:bookmarkEnd w:id="124"/>
      <w:r/>
      <w:bookmarkEnd w:id="125"/>
      <w:r/>
      <w:bookmarkEnd w:id="126"/>
      <w:r/>
      <w:bookmarkEnd w:id="127"/>
      <w:r/>
      <w:r/>
    </w:p>
    <w:tbl>
      <w:tblPr>
        <w:tblStyle w:val="7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5796"/>
        <w:gridCol w:w="2036"/>
      </w:tblGrid>
      <w:tr>
        <w:trPr>
          <w:trHeight w:val="647"/>
        </w:trPr>
        <w:tc>
          <w:tcPr>
            <w:tcW w:w="400" w:type="pct"/>
            <w:vAlign w:val="center"/>
            <w:textDirection w:val="lrTb"/>
            <w:noWrap w:val="false"/>
          </w:tcPr>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3404" w:type="pct"/>
            <w:vAlign w:val="center"/>
            <w:textDirection w:val="lrTb"/>
            <w:noWrap w:val="false"/>
          </w:tcPr>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资格审查响应内容</w:t>
            </w:r>
            <w:r/>
          </w:p>
        </w:tc>
        <w:tc>
          <w:tcPr>
            <w:tcW w:w="1195" w:type="pct"/>
            <w:vAlign w:val="center"/>
            <w:textDirection w:val="lrTb"/>
            <w:noWrap w:val="false"/>
          </w:tcPr>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是否响应</w:t>
            </w:r>
            <w:r/>
          </w:p>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（填是或者否）</w:t>
            </w:r>
            <w:r/>
          </w:p>
        </w:tc>
      </w:tr>
      <w:tr>
        <w:trPr>
          <w:trHeight w:val="524"/>
        </w:trPr>
        <w:tc>
          <w:tcPr>
            <w:gridSpan w:val="3"/>
            <w:tcW w:w="5000" w:type="pct"/>
            <w:vAlign w:val="center"/>
            <w:textDirection w:val="lrTb"/>
            <w:noWrap w:val="false"/>
          </w:tcPr>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通用资格条件</w:t>
            </w:r>
            <w:r/>
          </w:p>
        </w:tc>
      </w:tr>
      <w:tr>
        <w:trPr>
          <w:trHeight w:val="761"/>
        </w:trPr>
        <w:tc>
          <w:tcPr>
            <w:tcW w:w="400" w:type="pct"/>
            <w:vAlign w:val="center"/>
            <w:textDirection w:val="lrTb"/>
            <w:noWrap w:val="false"/>
          </w:tcPr>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法人或者其他组织的营业执照等证明文件，自然人的身份证明；（复印件加盖投标人公章）</w:t>
            </w:r>
            <w:r/>
          </w:p>
        </w:tc>
        <w:tc>
          <w:tcPr>
            <w:tcW w:w="1195" w:type="pct"/>
            <w:vAlign w:val="center"/>
            <w:textDirection w:val="lrTb"/>
            <w:noWrap w:val="false"/>
          </w:tcPr>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585"/>
        </w:trPr>
        <w:tc>
          <w:tcPr>
            <w:tcW w:w="400"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cs="宋体"/>
                <w:iCs/>
                <w:color w:val="auto"/>
                <w:sz w:val="21"/>
                <w:szCs w:val="21"/>
                <w:highlight w:val="none"/>
                <w:lang w:val="en-US" w:eastAsia="zh-CN"/>
              </w:rPr>
              <w:t xml:space="preserve">2024</w:t>
            </w:r>
            <w:r>
              <w:rPr>
                <w:rFonts w:hint="eastAsia" w:ascii="宋体" w:hAnsi="宋体" w:eastAsia="宋体" w:cs="宋体"/>
                <w:iCs/>
                <w:color w:val="auto"/>
                <w:sz w:val="21"/>
                <w:szCs w:val="21"/>
                <w:highlight w:val="none"/>
              </w:rPr>
              <w:t xml:space="preserve">年度</w:t>
            </w:r>
            <w:r>
              <w:rPr>
                <w:rFonts w:hint="eastAsia" w:ascii="宋体" w:hAnsi="宋体" w:cs="宋体"/>
                <w:iCs/>
                <w:color w:val="auto"/>
                <w:sz w:val="21"/>
                <w:szCs w:val="21"/>
                <w:highlight w:val="none"/>
                <w:lang w:val="en-US" w:eastAsia="zh-CN"/>
              </w:rPr>
              <w:t xml:space="preserve">或2025年度</w:t>
            </w:r>
            <w:r>
              <w:rPr>
                <w:rFonts w:hint="eastAsia" w:ascii="宋体" w:hAnsi="宋体" w:eastAsia="宋体" w:cs="宋体"/>
                <w:iCs/>
                <w:color w:val="auto"/>
                <w:sz w:val="21"/>
                <w:szCs w:val="21"/>
                <w:highlight w:val="none"/>
              </w:rPr>
              <w:t xml:space="preserve">的财务报告情况；（成立不满一年无需提供）（复印件加盖投标人公章）</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W w:w="400"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复印件加盖投标人公章）</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17"/>
        </w:trPr>
        <w:tc>
          <w:tcPr>
            <w:tcW w:w="400"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具备履行合同所必需的设备和专业技术能力的书面声明；（复印件加盖投标人公章）</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0"/>
        </w:trPr>
        <w:tc>
          <w:tcPr>
            <w:tcW w:w="400"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参加政府采购活动前3年内在经营活动中没有重大违法记录的书面声明；（原件）</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0"/>
        </w:trPr>
        <w:tc>
          <w:tcPr>
            <w:tcW w:w="400"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cs="宋体"/>
                <w:iCs/>
                <w:color w:val="auto"/>
                <w:sz w:val="21"/>
                <w:szCs w:val="21"/>
                <w:highlight w:val="none"/>
                <w:lang w:eastAsia="zh-CN"/>
              </w:rPr>
              <w:t xml:space="preserve">法律法规</w:t>
            </w:r>
            <w:r>
              <w:rPr>
                <w:rFonts w:hint="eastAsia" w:ascii="宋体" w:hAnsi="宋体" w:eastAsia="宋体" w:cs="宋体"/>
                <w:iCs/>
                <w:color w:val="auto"/>
                <w:sz w:val="21"/>
                <w:szCs w:val="21"/>
                <w:highlight w:val="none"/>
              </w:rPr>
              <w:t xml:space="preserve">规定的其他条件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投标文件中无需提供证明材料</w:t>
            </w:r>
            <w:r>
              <w:rPr>
                <w:rFonts w:hint="eastAsia" w:ascii="宋体" w:hAnsi="宋体" w:eastAsia="宋体" w:cs="宋体"/>
                <w:color w:val="auto"/>
                <w:sz w:val="21"/>
                <w:szCs w:val="21"/>
                <w:highlight w:val="none"/>
              </w:rPr>
              <w:t xml:space="preserve">）</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0"/>
        </w:trPr>
        <w:tc>
          <w:tcPr>
            <w:tcW w:w="400"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404"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（www.ccgp.gov.cn）列入失信被执行人、重大税收违法案件当事人名单、政府采购严重违法失信行为记录名单及其他不符合《中华人民共和国中华人民共和国政府采购法》第二十二条规定条件的信用记录。（</w:t>
            </w:r>
            <w:r>
              <w:rPr>
                <w:rFonts w:hint="eastAsia" w:ascii="宋体" w:hAnsi="宋体" w:cs="宋体"/>
                <w:color w:val="auto"/>
                <w:sz w:val="21"/>
                <w:szCs w:val="21"/>
                <w:highlight w:val="none"/>
                <w:lang w:eastAsia="zh-CN"/>
              </w:rPr>
              <w:t xml:space="preserve">投标文件中无需提供证明材料</w:t>
            </w:r>
            <w:r>
              <w:rPr>
                <w:rFonts w:hint="eastAsia" w:ascii="宋体" w:hAnsi="宋体" w:eastAsia="宋体" w:cs="宋体"/>
                <w:color w:val="auto"/>
                <w:sz w:val="21"/>
                <w:szCs w:val="21"/>
                <w:highlight w:val="none"/>
              </w:rPr>
              <w:t xml:space="preserve">）</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0"/>
        </w:trPr>
        <w:tc>
          <w:tcPr>
            <w:gridSpan w:val="3"/>
            <w:tcW w:w="5000"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本项目的特定资格要求：</w:t>
            </w:r>
            <w:r/>
          </w:p>
        </w:tc>
      </w:tr>
      <w:tr>
        <w:trPr>
          <w:trHeight w:val="780"/>
        </w:trPr>
        <w:tc>
          <w:tcPr>
            <w:tcW w:w="400"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（1）采购包1、采购包2：投标人如为所投产品的生产企业，应提供有效的《药品生产许可证》（许可范围需包含中药饮片）；（复印件加盖投标人公章）</w:t>
            </w:r>
            <w:r/>
          </w:p>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2）采购包1、采购包2：投标人如为所投产品的经营企业，应提供有效的《药品经营许可证》（许可范围需包含中药饮片）以及所投任意一项产品的生产企业有效的《药品生产许可证》（许可范围需包含中药饮片）。（复印件加盖投标人公章）</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2"/>
        </w:trPr>
        <w:tc>
          <w:tcPr>
            <w:gridSpan w:val="3"/>
            <w:tcW w:w="5000" w:type="pct"/>
            <w:vAlign w:val="center"/>
            <w:textDirection w:val="lrTb"/>
            <w:noWrap w:val="false"/>
          </w:tcPr>
          <w:p>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落实政府采购政策需满足的资格要求：</w:t>
            </w:r>
            <w:r/>
          </w:p>
        </w:tc>
      </w:tr>
      <w:tr>
        <w:trPr>
          <w:trHeight w:val="780"/>
        </w:trPr>
        <w:tc>
          <w:tcPr>
            <w:tcW w:w="400" w:type="pct"/>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3404"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中小企业政策：采购包1、采购包2：按照《政府采购促进中小企业发展管理办法》第六条（三）项规定，本项目不专门面向中小企业预留采购份额。</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2"/>
        </w:trPr>
        <w:tc>
          <w:tcPr>
            <w:tcW w:w="400" w:type="pct"/>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3404"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落实政府采购政策的资格要求：无。</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00"/>
        </w:trPr>
        <w:tc>
          <w:tcPr>
            <w:gridSpan w:val="3"/>
            <w:tcW w:w="5000"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其他资格条件</w:t>
            </w:r>
            <w:r/>
          </w:p>
        </w:tc>
      </w:tr>
      <w:tr>
        <w:trPr>
          <w:trHeight w:val="400"/>
        </w:trPr>
        <w:tc>
          <w:tcPr>
            <w:tcW w:w="400" w:type="pct"/>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W w:w="3404" w:type="pct"/>
            <w:vAlign w:val="center"/>
            <w:textDirection w:val="lrTb"/>
            <w:noWrap w:val="false"/>
          </w:tcPr>
          <w:p>
            <w:pPr>
              <w:jc w:val="left"/>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投标函</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2"/>
        </w:trPr>
        <w:tc>
          <w:tcPr>
            <w:tcW w:w="400" w:type="pct"/>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3404" w:type="pct"/>
            <w:vAlign w:val="center"/>
            <w:textDirection w:val="lrTb"/>
            <w:noWrap w:val="false"/>
          </w:tcPr>
          <w:p>
            <w:pPr>
              <w:jc w:val="left"/>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法人授权书</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2"/>
        </w:trPr>
        <w:tc>
          <w:tcPr>
            <w:tcW w:w="400" w:type="pct"/>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W w:w="3404" w:type="pct"/>
            <w:vAlign w:val="center"/>
            <w:textDirection w:val="lrTb"/>
            <w:noWrap w:val="false"/>
          </w:tcPr>
          <w:p>
            <w:pPr>
              <w:jc w:val="left"/>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供应商信用承诺书</w:t>
            </w:r>
            <w:r/>
          </w:p>
        </w:tc>
        <w:tc>
          <w:tcPr>
            <w:tcW w:w="1195"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1476"/>
        <w:spacing w:before="156" w:after="156" w:line="360" w:lineRule="auto"/>
        <w:rPr>
          <w:rFonts w:hint="eastAsia" w:ascii="宋体" w:hAnsi="宋体" w:eastAsia="宋体" w:cs="宋体"/>
          <w:b/>
          <w:bCs/>
          <w:color w:val="auto"/>
          <w:sz w:val="21"/>
          <w:szCs w:val="21"/>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1"/>
          <w:szCs w:val="21"/>
          <w:highlight w:val="none"/>
        </w:rPr>
      </w:r>
      <w:r/>
    </w:p>
    <w:p>
      <w:pPr>
        <w:ind w:firstLine="1476"/>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92"/>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spacing w:line="360" w:lineRule="auto"/>
        <w:rPr>
          <w:rFonts w:hint="eastAsia"/>
          <w:bCs/>
          <w:color w:val="auto"/>
          <w:szCs w:val="21"/>
          <w:highlight w:val="none"/>
          <w:lang w:val="en-US" w:eastAsia="zh-CN"/>
        </w:rPr>
      </w:pPr>
      <w:r>
        <w:rPr>
          <w:rFonts w:hint="eastAsia"/>
          <w:bCs/>
          <w:color w:val="auto"/>
          <w:szCs w:val="21"/>
          <w:highlight w:val="none"/>
          <w:lang w:val="en-US" w:eastAsia="zh-CN"/>
        </w:rPr>
        <w:t xml:space="preserve">                              </w:t>
      </w:r>
      <w:r/>
    </w:p>
    <w:p>
      <w:pPr>
        <w:ind w:firstLine="3150"/>
        <w:spacing w:line="360" w:lineRule="auto"/>
        <w:rPr>
          <w:rFonts w:hint="eastAsia" w:ascii="宋体" w:hAnsi="宋体" w:eastAsia="宋体" w:cs="宋体"/>
          <w:bCs/>
          <w:color w:val="auto"/>
          <w:sz w:val="21"/>
          <w:szCs w:val="21"/>
          <w:highlight w:val="none"/>
        </w:rPr>
      </w:pPr>
      <w:r>
        <w:rPr>
          <w:rFonts w:hint="eastAsia"/>
          <w:bCs/>
          <w:color w:val="auto"/>
          <w:szCs w:val="21"/>
          <w:highlight w:val="none"/>
          <w:lang w:val="en-US" w:eastAsia="zh-CN"/>
        </w:rPr>
        <w:t xml:space="preserve"> </w:t>
      </w:r>
      <w:r>
        <w:rPr>
          <w:rFonts w:hint="eastAsia" w:ascii="宋体" w:hAnsi="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名称（公章）：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签字</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bCs/>
          <w:color w:val="auto"/>
          <w:szCs w:val="21"/>
          <w:highlight w:val="none"/>
          <w:lang w:val="en-US" w:eastAsia="zh-CN"/>
        </w:rPr>
        <w:t xml:space="preserve">    投标人名称（公章）：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签字</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28"/>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2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2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102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1.按照招标文件规定的各项要求，向买方提供所需货物与服务。</w:t>
      </w:r>
      <w:r/>
    </w:p>
    <w:p>
      <w:pPr>
        <w:pStyle w:val="102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2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2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2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2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宋体" w:hAnsi="宋体" w:eastAsia="宋体" w:cs="宋体"/>
          <w:color w:val="auto"/>
          <w:sz w:val="21"/>
          <w:szCs w:val="21"/>
          <w:highlight w:val="none"/>
          <w:lang w:eastAsia="zh-CN"/>
        </w:rPr>
        <w:t xml:space="preserve">间内</w:t>
      </w:r>
      <w:r>
        <w:rPr>
          <w:rFonts w:hint="eastAsia" w:ascii="宋体" w:hAnsi="宋体" w:eastAsia="宋体" w:cs="宋体"/>
          <w:color w:val="auto"/>
          <w:sz w:val="21"/>
          <w:szCs w:val="21"/>
          <w:highlight w:val="none"/>
        </w:rPr>
        <w:t xml:space="preserve">完成项目，交付买方验收、使用。</w:t>
      </w:r>
      <w:r/>
    </w:p>
    <w:p>
      <w:pPr>
        <w:pStyle w:val="1028"/>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2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2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2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2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2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2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2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1028"/>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法定代表人或授权代表（签字）： </w:t>
      </w:r>
      <w:r/>
    </w:p>
    <w:p>
      <w:pPr>
        <w:pStyle w:val="1028"/>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投标人名称（公章）： </w:t>
      </w:r>
      <w:r/>
    </w:p>
    <w:p>
      <w:pPr>
        <w:pStyle w:val="1028"/>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4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6"/>
        <w:ind w:firstLine="420"/>
        <w:spacing w:line="360" w:lineRule="auto"/>
        <w:rPr>
          <w:rFonts w:hint="eastAsia"/>
          <w:color w:val="auto"/>
          <w:sz w:val="21"/>
          <w:szCs w:val="21"/>
          <w:highlight w:val="none"/>
        </w:rPr>
      </w:pPr>
      <w:r>
        <w:rPr>
          <w:rFonts w:hint="eastAsia"/>
          <w:color w:val="auto"/>
          <w:sz w:val="21"/>
          <w:szCs w:val="21"/>
          <w:highlight w:val="none"/>
        </w:rPr>
        <w:t xml:space="preserve">被授权人签字：</w:t>
      </w:r>
      <w:r>
        <w:rPr>
          <w:color w:val="auto"/>
          <w:sz w:val="21"/>
          <w:szCs w:val="21"/>
          <w:highlight w:val="none"/>
        </w:rPr>
        <w:t xml:space="preserve">_____________________</w:t>
      </w:r>
      <w:r>
        <w:rPr>
          <w:rFonts w:hint="eastAsia"/>
          <w:color w:val="auto"/>
          <w:sz w:val="21"/>
          <w:szCs w:val="21"/>
          <w:highlight w:val="none"/>
          <w:u w:val="single"/>
        </w:rPr>
        <w:t xml:space="preserve">         </w:t>
      </w:r>
      <w:r>
        <w:rPr>
          <w:color w:val="auto"/>
          <w:sz w:val="21"/>
          <w:szCs w:val="21"/>
          <w:highlight w:val="none"/>
        </w:rPr>
        <w:t xml:space="preserve">__</w:t>
      </w:r>
      <w:r>
        <w:rPr>
          <w:rFonts w:hint="eastAsia"/>
          <w:color w:val="auto"/>
          <w:sz w:val="21"/>
          <w:szCs w:val="21"/>
          <w:highlight w:val="none"/>
        </w:rPr>
        <w:t xml:space="preserve">     </w:t>
      </w:r>
      <w:r/>
    </w:p>
    <w:p>
      <w:pPr>
        <w:pStyle w:val="1046"/>
        <w:ind w:firstLine="420"/>
        <w:spacing w:line="360" w:lineRule="auto"/>
        <w:rPr>
          <w:color w:val="auto"/>
          <w:sz w:val="21"/>
          <w:szCs w:val="21"/>
          <w:highlight w:val="none"/>
          <w:u w:val="single"/>
        </w:rPr>
      </w:pPr>
      <w:r>
        <w:rPr>
          <w:rFonts w:hint="eastAsia"/>
          <w:color w:val="auto"/>
          <w:sz w:val="21"/>
          <w:szCs w:val="21"/>
          <w:highlight w:val="none"/>
        </w:rPr>
        <w:t xml:space="preserve">联系电话（手机）：</w:t>
      </w:r>
      <w:r>
        <w:rPr>
          <w:rFonts w:hint="eastAsia"/>
          <w:color w:val="auto"/>
          <w:sz w:val="21"/>
          <w:szCs w:val="21"/>
          <w:highlight w:val="none"/>
          <w:u w:val="single"/>
        </w:rPr>
        <w:t xml:space="preserve">                             </w:t>
      </w:r>
      <w:r/>
    </w:p>
    <w:p>
      <w:pPr>
        <w:pStyle w:val="1046"/>
        <w:ind w:firstLine="0"/>
        <w:spacing w:line="360" w:lineRule="auto"/>
        <w:rPr>
          <w:color w:val="auto"/>
          <w:sz w:val="21"/>
          <w:szCs w:val="21"/>
          <w:highlight w:val="none"/>
        </w:rPr>
      </w:pPr>
      <w:r>
        <w:rPr>
          <w:color w:val="auto"/>
          <w:sz w:val="21"/>
          <w:szCs w:val="21"/>
          <w:highlight w:val="none"/>
        </w:rPr>
        <w:t xml:space="preserve">    </w:t>
      </w:r>
      <w:r>
        <w:rPr>
          <w:rFonts w:hint="eastAsia"/>
          <w:color w:val="auto"/>
          <w:sz w:val="21"/>
          <w:szCs w:val="21"/>
          <w:highlight w:val="none"/>
        </w:rPr>
        <w:t xml:space="preserve">单位名称：</w:t>
      </w:r>
      <w:r>
        <w:rPr>
          <w:color w:val="auto"/>
          <w:sz w:val="21"/>
          <w:szCs w:val="21"/>
          <w:highlight w:val="none"/>
        </w:rPr>
        <w:t xml:space="preserve">____________________________________</w:t>
      </w:r>
      <w:r/>
    </w:p>
    <w:p>
      <w:pPr>
        <w:pStyle w:val="1046"/>
        <w:ind w:firstLine="0"/>
        <w:spacing w:line="360" w:lineRule="auto"/>
        <w:rPr>
          <w:color w:val="auto"/>
          <w:sz w:val="21"/>
          <w:szCs w:val="21"/>
          <w:highlight w:val="none"/>
        </w:rPr>
      </w:pP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int="eastAsia"/>
          <w:color w:val="auto"/>
          <w:sz w:val="21"/>
          <w:szCs w:val="21"/>
          <w:highlight w:val="none"/>
        </w:rPr>
        <w:t xml:space="preserve">授权单位盖章：</w:t>
      </w:r>
      <w:r>
        <w:rPr>
          <w:color w:val="auto"/>
          <w:sz w:val="21"/>
          <w:szCs w:val="21"/>
          <w:highlight w:val="none"/>
        </w:rPr>
        <w:t xml:space="preserve">_________________________________</w:t>
      </w:r>
      <w:r/>
    </w:p>
    <w:p>
      <w:pPr>
        <w:pStyle w:val="1046"/>
        <w:ind w:firstLine="420"/>
        <w:spacing w:line="360" w:lineRule="auto"/>
        <w:rPr>
          <w:color w:val="auto"/>
          <w:sz w:val="21"/>
          <w:szCs w:val="21"/>
          <w:highlight w:val="none"/>
          <w:u w:val="single"/>
        </w:rPr>
      </w:pPr>
      <w:r>
        <w:rPr>
          <w:rFonts w:hint="eastAsia"/>
          <w:color w:val="auto"/>
          <w:sz w:val="21"/>
          <w:szCs w:val="21"/>
          <w:highlight w:val="none"/>
        </w:rPr>
        <w:t xml:space="preserve">地址：</w:t>
      </w:r>
      <w:r>
        <w:rPr>
          <w:color w:val="auto"/>
          <w:sz w:val="21"/>
          <w:szCs w:val="21"/>
          <w:highlight w:val="none"/>
          <w:u w:val="single"/>
        </w:rPr>
        <w:t xml:space="preserve">                                         </w:t>
      </w:r>
      <w:r/>
    </w:p>
    <w:p>
      <w:pPr>
        <w:pStyle w:val="1046"/>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法定代表人身份证复印件、被授权人身份证复印件</w:t>
      </w:r>
      <w:r/>
    </w:p>
    <w:p>
      <w:pPr>
        <w:pStyle w:val="789"/>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5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w:t>
      </w:r>
      <w:r>
        <w:rPr>
          <w:rFonts w:hint="eastAsia" w:ascii="宋体" w:hAnsi="宋体" w:eastAsia="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（注：法定代表人或负责人、主体名称发生变更的应当重新作出承诺。）</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Cs w:val="21"/>
          <w:highlight w:val="none"/>
        </w:rPr>
        <w:t xml:space="preserve">　　　　　　　　　　      </w:t>
      </w:r>
      <w:r>
        <w:rPr>
          <w:rFonts w:hint="eastAsia" w:cs="宋体"/>
          <w:color w:val="auto"/>
          <w:szCs w:val="32"/>
          <w:highlight w:val="none"/>
        </w:rPr>
        <w:t xml:space="preserve">   </w:t>
      </w:r>
      <w:r>
        <w:rPr>
          <w:rFonts w:hint="eastAsia" w:cs="宋体"/>
          <w:color w:val="auto"/>
          <w:szCs w:val="32"/>
          <w:highlight w:val="none"/>
          <w:lang w:val="en-US" w:eastAsia="zh-CN"/>
        </w:rPr>
        <w:t xml:space="preserve">  </w:t>
      </w:r>
      <w:r>
        <w:rPr>
          <w:rFonts w:hint="eastAsia"/>
          <w:bCs/>
          <w:color w:val="auto"/>
          <w:szCs w:val="21"/>
          <w:highlight w:val="none"/>
        </w:rPr>
        <w:t xml:space="preserve">投标人名称（公章）：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签字</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r/>
    </w:p>
    <w:p>
      <w:pPr>
        <w:pStyle w:val="789"/>
        <w:rPr>
          <w:rFonts w:hint="eastAsia" w:ascii="宋体" w:hAnsi="宋体" w:cs="宋体"/>
          <w:bCs/>
          <w:color w:val="auto"/>
          <w:highlight w:val="none"/>
        </w:rPr>
      </w:pPr>
      <w:r>
        <w:rPr>
          <w:rFonts w:hint="eastAsia" w:ascii="宋体" w:hAnsi="宋体" w:cs="宋体"/>
          <w:bCs/>
          <w:color w:val="auto"/>
          <w:highlight w:val="none"/>
        </w:rPr>
      </w:r>
      <w:r/>
    </w:p>
    <w:p>
      <w:pPr>
        <w:pStyle w:val="789"/>
        <w:rPr>
          <w:rFonts w:hint="eastAsia" w:ascii="宋体" w:hAnsi="宋体" w:cs="宋体"/>
          <w:bCs/>
          <w:color w:val="auto"/>
          <w:highlight w:val="none"/>
        </w:rPr>
      </w:pPr>
      <w:r>
        <w:rPr>
          <w:rFonts w:hint="eastAsia" w:ascii="宋体" w:hAnsi="宋体" w:cs="宋体"/>
          <w:bCs/>
          <w:color w:val="auto"/>
          <w:highlight w:val="none"/>
        </w:rPr>
      </w:r>
      <w:r/>
    </w:p>
    <w:p>
      <w:pPr>
        <w:pStyle w:val="789"/>
        <w:rPr>
          <w:rFonts w:hint="eastAsia" w:ascii="宋体" w:hAnsi="宋体" w:cs="宋体"/>
          <w:bCs/>
          <w:color w:val="auto"/>
          <w:highlight w:val="none"/>
        </w:rPr>
      </w:pPr>
      <w:r>
        <w:rPr>
          <w:rFonts w:hint="eastAsia" w:ascii="宋体" w:hAnsi="宋体" w:cs="宋体"/>
          <w:bCs/>
          <w:color w:val="auto"/>
          <w:highlight w:val="none"/>
        </w:rPr>
      </w:r>
      <w:r/>
    </w:p>
    <w:p>
      <w:pPr>
        <w:pStyle w:val="789"/>
        <w:rPr>
          <w:rFonts w:hint="eastAsia" w:ascii="宋体" w:hAnsi="宋体" w:cs="宋体"/>
          <w:bCs/>
          <w:color w:val="auto"/>
          <w:highlight w:val="none"/>
        </w:rPr>
      </w:pPr>
      <w:r>
        <w:rPr>
          <w:rFonts w:hint="eastAsia" w:ascii="宋体" w:hAnsi="宋体" w:cs="宋体"/>
          <w:bCs/>
          <w:color w:val="auto"/>
          <w:highlight w:val="none"/>
        </w:rPr>
      </w:r>
      <w:r/>
    </w:p>
    <w:p>
      <w:pPr>
        <w:pStyle w:val="789"/>
        <w:rPr>
          <w:rFonts w:hint="eastAsia" w:ascii="宋体" w:hAnsi="宋体" w:cs="宋体"/>
          <w:bCs/>
          <w:color w:val="auto"/>
          <w:highlight w:val="none"/>
        </w:rPr>
      </w:pPr>
      <w:r>
        <w:rPr>
          <w:rFonts w:hint="eastAsia" w:ascii="宋体" w:hAnsi="宋体" w:cs="宋体"/>
          <w:bCs/>
          <w:color w:val="auto"/>
          <w:highlight w:val="none"/>
        </w:rPr>
      </w:r>
      <w:r/>
    </w:p>
    <w:p>
      <w:pPr>
        <w:pStyle w:val="1074"/>
        <w:rPr>
          <w:rFonts w:hint="eastAsia" w:ascii="宋体" w:hAnsi="宋体" w:cs="宋体"/>
          <w:color w:val="auto"/>
          <w:highlight w:val="none"/>
        </w:rPr>
      </w:pPr>
      <w:r>
        <w:rPr>
          <w:rStyle w:val="1072"/>
          <w:rFonts w:hint="eastAsia" w:ascii="宋体" w:hAnsi="宋体" w:cs="宋体"/>
          <w:b w:val="0"/>
          <w:color w:val="auto"/>
          <w:sz w:val="21"/>
          <w:szCs w:val="21"/>
          <w:highlight w:val="none"/>
        </w:rPr>
        <w:br w:type="page" w:clear="all"/>
      </w:r>
      <w:r/>
    </w:p>
    <w:p>
      <w:pPr>
        <w:pStyle w:val="789"/>
        <w:rPr>
          <w:rFonts w:hint="eastAsia" w:ascii="宋体" w:hAnsi="宋体" w:cs="宋体"/>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Cs/>
          <w:color w:val="auto"/>
          <w:highlight w:val="none"/>
        </w:rPr>
      </w:r>
      <w:r/>
    </w:p>
    <w:p>
      <w:pPr>
        <w:pStyle w:val="1071"/>
        <w:rPr>
          <w:rFonts w:hint="eastAsia" w:ascii="宋体" w:hAnsi="宋体" w:eastAsia="宋体" w:cs="宋体"/>
          <w:color w:val="auto"/>
          <w:sz w:val="32"/>
          <w:highlight w:val="none"/>
        </w:rPr>
      </w:pPr>
      <w:r/>
      <w:bookmarkStart w:id="128" w:name="_Toc20616"/>
      <w:r/>
      <w:bookmarkStart w:id="129" w:name="_Toc16911"/>
      <w:r/>
      <w:bookmarkStart w:id="130" w:name="_Toc3074"/>
      <w:r/>
      <w:bookmarkStart w:id="131" w:name="_Toc14959"/>
      <w:r/>
      <w:bookmarkStart w:id="132" w:name="_Toc9345"/>
      <w:r>
        <w:rPr>
          <w:rFonts w:hint="eastAsia" w:ascii="宋体" w:hAnsi="宋体" w:eastAsia="宋体" w:cs="宋体"/>
          <w:color w:val="auto"/>
          <w:sz w:val="32"/>
          <w:highlight w:val="none"/>
        </w:rPr>
        <w:t xml:space="preserve">二、符合性审查响应对照表</w:t>
      </w:r>
      <w:bookmarkEnd w:id="128"/>
      <w:r/>
      <w:bookmarkEnd w:id="129"/>
      <w:r/>
      <w:bookmarkEnd w:id="130"/>
      <w:r/>
      <w:bookmarkEnd w:id="131"/>
      <w:r/>
      <w:bookmarkEnd w:id="132"/>
      <w:r/>
      <w:r/>
    </w:p>
    <w:tbl>
      <w:tblPr>
        <w:tblStyle w:val="7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08"/>
        <w:gridCol w:w="1574"/>
        <w:gridCol w:w="1226"/>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是否响应</w:t>
            </w:r>
            <w:r/>
          </w:p>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 w:val="21"/>
                <w:szCs w:val="21"/>
                <w:highlight w:val="none"/>
              </w:rPr>
            </w:pPr>
            <w:r>
              <w:rPr>
                <w:rFonts w:hint="eastAsia" w:ascii="宋体" w:hAnsi="宋体" w:cs="宋体"/>
                <w:bCs/>
                <w:iCs/>
                <w:color w:val="auto"/>
                <w:sz w:val="21"/>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720"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w:t>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contextualSpacing/>
        <w:jc w:val="center"/>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contextualSpacing/>
        <w:jc w:val="center"/>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71"/>
        <w:rPr>
          <w:rFonts w:hint="eastAsia" w:ascii="宋体" w:hAnsi="宋体" w:eastAsia="宋体" w:cs="宋体"/>
          <w:color w:val="auto"/>
          <w:sz w:val="32"/>
          <w:highlight w:val="none"/>
        </w:rPr>
      </w:pPr>
      <w:r/>
      <w:bookmarkStart w:id="133" w:name="_Toc29406"/>
      <w:r/>
      <w:bookmarkStart w:id="134" w:name="_Toc6752"/>
      <w:r/>
      <w:bookmarkStart w:id="135" w:name="_Toc23420"/>
      <w:r/>
      <w:bookmarkStart w:id="136" w:name="_Toc23068"/>
      <w:r/>
      <w:bookmarkStart w:id="137" w:name="_Toc14100"/>
      <w:r>
        <w:rPr>
          <w:rFonts w:hint="eastAsia" w:ascii="宋体" w:hAnsi="宋体" w:eastAsia="宋体" w:cs="宋体"/>
          <w:color w:val="auto"/>
          <w:sz w:val="32"/>
          <w:highlight w:val="none"/>
        </w:rPr>
        <w:t xml:space="preserve">三、非实质性响应对照表</w:t>
      </w:r>
      <w:bookmarkEnd w:id="133"/>
      <w:r/>
      <w:bookmarkEnd w:id="134"/>
      <w:r/>
      <w:bookmarkEnd w:id="135"/>
      <w:r/>
      <w:bookmarkEnd w:id="136"/>
      <w:r/>
      <w:bookmarkEnd w:id="137"/>
      <w:r/>
      <w:r/>
    </w:p>
    <w:tbl>
      <w:tblPr>
        <w:tblStyle w:val="7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08"/>
        <w:gridCol w:w="1574"/>
        <w:gridCol w:w="1226"/>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是否响应</w:t>
            </w:r>
            <w:r/>
          </w:p>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1</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color w:val="auto"/>
                <w:sz w:val="21"/>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720"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99" w:type="pct"/>
            <w:vAlign w:val="center"/>
            <w:textDirection w:val="lrTb"/>
            <w:noWrap w:val="false"/>
          </w:tcPr>
          <w:p>
            <w:pPr>
              <w:spacing w:line="0" w:lineRule="atLeas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《中小企业声明函（货物）》</w:t>
            </w:r>
            <w:r/>
          </w:p>
        </w:tc>
        <w:tc>
          <w:tcPr>
            <w:tcW w:w="924"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720"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w:t>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contextualSpacing/>
        <w:jc w:val="center"/>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contextualSpacing/>
        <w:jc w:val="center"/>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74"/>
        <w:rPr>
          <w:rFonts w:hint="eastAsia" w:ascii="宋体" w:hAnsi="宋体" w:cs="宋体"/>
          <w:color w:val="auto"/>
          <w:sz w:val="21"/>
          <w:szCs w:val="21"/>
          <w:highlight w:val="none"/>
        </w:rPr>
      </w:pPr>
      <w:r>
        <w:rPr>
          <w:rFonts w:hint="eastAsia" w:ascii="宋体" w:hAnsi="宋体" w:cs="宋体"/>
          <w:b/>
          <w:bCs/>
          <w:color w:val="auto"/>
          <w:sz w:val="21"/>
          <w:szCs w:val="21"/>
          <w:highlight w:val="none"/>
        </w:rPr>
        <w:br w:type="page" w:clear="all"/>
      </w:r>
      <w:r/>
    </w:p>
    <w:p>
      <w:pPr>
        <w:ind w:firstLine="2726"/>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残疾人福利性单位声明函</w:t>
      </w:r>
      <w:r/>
    </w:p>
    <w:p>
      <w:pPr>
        <w:ind w:firstLine="624"/>
        <w:spacing w:line="588"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本单位在本次政府采购活动中提供的残疾人福利单位产品报价合计为人民币（大写）</w:t>
      </w:r>
      <w:r>
        <w:rPr>
          <w:rFonts w:hint="eastAsia" w:ascii="宋体" w:hAnsi="宋体" w:cs="宋体"/>
          <w:color w:val="auto"/>
          <w:sz w:val="21"/>
          <w:szCs w:val="21"/>
          <w:highlight w:val="none"/>
          <w:lang w:eastAsia="zh-CN"/>
        </w:rPr>
        <w:t xml:space="preserve">元</w:t>
      </w:r>
      <w:r>
        <w:rPr>
          <w:rFonts w:hint="eastAsia" w:ascii="宋体" w:hAnsi="宋体" w:cs="宋体"/>
          <w:color w:val="auto"/>
          <w:sz w:val="21"/>
          <w:szCs w:val="21"/>
          <w:highlight w:val="none"/>
        </w:rPr>
        <w:t xml:space="preserve">整（￥：     ）。</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jc w:val="center"/>
        <w:spacing w:before="312" w:after="31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中小企业声明函（货物）</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b/>
          <w:bCs/>
          <w:color w:val="auto"/>
          <w:sz w:val="21"/>
          <w:szCs w:val="21"/>
          <w:highlight w:val="none"/>
          <w:u w:val="single"/>
        </w:rPr>
        <w:t xml:space="preserve">（工业）行业</w:t>
      </w:r>
      <w:r>
        <w:rPr>
          <w:rFonts w:hint="eastAsia" w:ascii="宋体" w:hAnsi="宋体" w:cs="宋体"/>
          <w:color w:val="auto"/>
          <w:sz w:val="21"/>
          <w:szCs w:val="21"/>
          <w:highlight w:val="none"/>
          <w:u w:val="single"/>
        </w:rPr>
        <w:t xml:space="preserve">（不得对行业类别修改）</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，从业人员人，营业收入为万元，资产总额为万元</w:t>
      </w:r>
      <w:r>
        <w:rPr>
          <w:color w:val="auto"/>
          <w:sz w:val="21"/>
          <w:szCs w:val="21"/>
          <w:highlight w:val="none"/>
        </w:rPr>
        <w:fldChar w:fldCharType="begin"/>
      </w:r>
      <w:r>
        <w:rPr>
          <w:color w:val="auto"/>
          <w:sz w:val="21"/>
          <w:szCs w:val="21"/>
          <w:highlight w:val="none"/>
        </w:rPr>
        <w:instrText xml:space="preserve"> HYPERLINK \l "br1" </w:instrText>
      </w:r>
      <w:r>
        <w:rPr>
          <w:color w:val="auto"/>
          <w:sz w:val="21"/>
          <w:szCs w:val="21"/>
          <w:highlight w:val="none"/>
        </w:rPr>
        <w:fldChar w:fldCharType="separate"/>
      </w:r>
      <w:r>
        <w:rPr>
          <w:rFonts w:hint="eastAsia" w:ascii="宋体" w:hAnsi="宋体" w:cs="宋体"/>
          <w:color w:val="auto"/>
          <w:spacing w:val="-1"/>
          <w:sz w:val="21"/>
          <w:szCs w:val="21"/>
          <w:highlight w:val="none"/>
          <w:vertAlign w:val="superscript"/>
        </w:rPr>
        <w:t xml:space="preserve">1</w:t>
      </w:r>
      <w:r>
        <w:rPr>
          <w:rFonts w:hint="eastAsia" w:ascii="宋体" w:hAnsi="宋体" w:cs="宋体"/>
          <w:color w:val="auto"/>
          <w:spacing w:val="-1"/>
          <w:sz w:val="21"/>
          <w:szCs w:val="21"/>
          <w:highlight w:val="none"/>
          <w:vertAlign w:val="superscript"/>
        </w:rPr>
        <w:fldChar w:fldCharType="end"/>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（中型企业、小型企业、微型企业）；</w:t>
      </w:r>
      <w:r/>
    </w:p>
    <w:p>
      <w:pPr>
        <w:ind w:firstLine="420"/>
        <w:jc w:val="left"/>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b/>
          <w:bCs/>
          <w:color w:val="auto"/>
          <w:sz w:val="21"/>
          <w:szCs w:val="21"/>
          <w:highlight w:val="none"/>
          <w:u w:val="single"/>
        </w:rPr>
        <w:t xml:space="preserve">（工业）行业</w:t>
      </w:r>
      <w:r>
        <w:rPr>
          <w:rFonts w:hint="eastAsia" w:ascii="宋体" w:hAnsi="宋体" w:cs="宋体"/>
          <w:color w:val="auto"/>
          <w:sz w:val="21"/>
          <w:szCs w:val="21"/>
          <w:highlight w:val="none"/>
          <w:u w:val="single"/>
        </w:rPr>
        <w:t xml:space="preserve">（不得对行业类别修改）；</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，从业人员人，营业收入为万元，资产总额为万元，属于</w:t>
      </w:r>
      <w:r>
        <w:rPr>
          <w:rFonts w:hint="eastAsia" w:ascii="宋体" w:hAnsi="宋体" w:cs="宋体"/>
          <w:color w:val="auto"/>
          <w:sz w:val="21"/>
          <w:szCs w:val="21"/>
          <w:highlight w:val="none"/>
          <w:u w:val="single"/>
        </w:rPr>
        <w:t xml:space="preserve">（中型企业、小型企业、微型企业）；</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 </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1.从业人员（不仅指在职职工）、营业收入、资产总额填报上一年度数据，无上一年度数据的新成立企业可不填报。</w:t>
      </w:r>
      <w:r/>
    </w:p>
    <w:p>
      <w:pPr>
        <w:ind w:firstLine="420"/>
        <w:jc w:val="left"/>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.企业声明函请完整填写，中标后将公示。</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cs="宋体"/>
          <w:b/>
          <w:bCs/>
          <w:color w:val="auto"/>
          <w:szCs w:val="21"/>
          <w:highlight w:val="none"/>
          <w:u w:val="single"/>
        </w:rPr>
        <w:t xml:space="preserve">声明函请按照投标人所提供的采购清单逐项填写，应涵盖本项目（分包）所有货物，否则视为不符合要求。</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center"/>
        <w:rPr>
          <w:rStyle w:val="1072"/>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中小微企业划型标准</w:t>
      </w:r>
      <w:r/>
    </w:p>
    <w:p>
      <w:pPr>
        <w:pStyle w:val="1073"/>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72"/>
          <w:rFonts w:hint="eastAsia" w:ascii="宋体" w:hAnsi="宋体" w:cs="宋体"/>
          <w:color w:val="auto"/>
          <w:sz w:val="21"/>
          <w:szCs w:val="21"/>
          <w:highlight w:val="none"/>
        </w:rPr>
        <w:t xml:space="preserve">中小微企业划型标准如下：</w:t>
      </w:r>
      <w:r/>
    </w:p>
    <w:tbl>
      <w:tblPr>
        <w:tblStyle w:val="758"/>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73"/>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73"/>
              <w:ind w:firstLine="420"/>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73"/>
              <w:jc w:val="center"/>
              <w:spacing w:after="150" w:line="360" w:lineRule="auto"/>
              <w:widowControl/>
              <w:rPr>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X&lt;10</w:t>
            </w:r>
            <w:r/>
          </w:p>
        </w:tc>
      </w:tr>
    </w:tbl>
    <w:p>
      <w:pPr>
        <w:pStyle w:val="1073"/>
        <w:ind w:firstLine="810"/>
        <w:spacing w:before="300" w:after="452" w:line="360" w:lineRule="auto"/>
        <w:widowControl/>
        <w:rPr>
          <w:rStyle w:val="1072"/>
          <w:rFonts w:hint="eastAsia" w:ascii="宋体" w:hAnsi="宋体" w:cs="宋体"/>
          <w:color w:val="auto"/>
          <w:sz w:val="21"/>
          <w:szCs w:val="21"/>
          <w:highlight w:val="none"/>
        </w:rPr>
      </w:pPr>
      <w:r>
        <w:rPr>
          <w:rStyle w:val="1072"/>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750"/>
        <w:numPr>
          <w:ilvl w:val="2"/>
          <w:numId w:val="0"/>
        </w:numPr>
        <w:rPr>
          <w:rFonts w:hint="eastAsia"/>
          <w:color w:val="auto"/>
          <w:highlight w:val="none"/>
        </w:rPr>
      </w:pPr>
      <w:r>
        <w:rPr>
          <w:rFonts w:hint="eastAsia"/>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138" w:name="_Toc25382"/>
      <w:r/>
      <w:bookmarkStart w:id="139" w:name="_Toc19910"/>
      <w:r>
        <w:rPr>
          <w:rFonts w:hint="eastAsia" w:ascii="宋体" w:hAnsi="宋体" w:cs="宋体"/>
          <w:b/>
          <w:bCs/>
          <w:color w:val="auto"/>
          <w:sz w:val="32"/>
          <w:szCs w:val="44"/>
          <w:highlight w:val="none"/>
        </w:rPr>
        <w:t xml:space="preserve">四、开标一览表</w:t>
      </w:r>
      <w:bookmarkEnd w:id="138"/>
      <w:r/>
      <w:bookmarkEnd w:id="139"/>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所投包号：</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58"/>
        <w:tblW w:w="4772" w:type="pct"/>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30"/>
        <w:gridCol w:w="5598"/>
      </w:tblGrid>
      <w:tr>
        <w:trPr>
          <w:cantSplit/>
          <w:trHeight w:val="1098"/>
        </w:trPr>
        <w:tc>
          <w:tcPr>
            <w:tcW w:w="1556" w:type="pct"/>
            <w:vAlign w:val="center"/>
            <w:textDirection w:val="lrTb"/>
            <w:noWrap w:val="false"/>
          </w:tcPr>
          <w:p>
            <w:pPr>
              <w:pStyle w:val="1059"/>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44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w:t>
            </w:r>
            <w:r/>
          </w:p>
        </w:tc>
      </w:tr>
      <w:tr>
        <w:trPr>
          <w:cantSplit/>
          <w:trHeight w:val="1697"/>
        </w:trPr>
        <w:tc>
          <w:tcPr>
            <w:tcW w:w="1556" w:type="pct"/>
            <w:vAlign w:val="center"/>
            <w:textDirection w:val="lrTb"/>
            <w:noWrap w:val="false"/>
          </w:tcPr>
          <w:p>
            <w:pPr>
              <w:pStyle w:val="1059"/>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43" w:type="pct"/>
            <w:vAlign w:val="center"/>
            <w:textDirection w:val="lrTb"/>
            <w:noWrap w:val="false"/>
          </w:tcPr>
          <w:p>
            <w:pPr>
              <w:pStyle w:val="1028"/>
              <w:ind w:firstLine="0"/>
              <w:spacing w:before="0" w:after="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28"/>
              <w:ind w:firstLine="0"/>
              <w:spacing w:before="0" w:after="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p>
            <w:pPr>
              <w:pStyle w:val="1028"/>
              <w:ind w:firstLine="0"/>
              <w:spacing w:before="0" w:after="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               （投标人名称、盖单位章）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                 （签字）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开标一览表除了装订在投标文件中以外，还需要提供一份单独密封的开标一览表，单独密封的开标一览表仅是为方便唱标所用，如未提供，不构成投标文件的完整性偏离。</w:t>
      </w:r>
      <w:r/>
    </w:p>
    <w:p>
      <w:pPr>
        <w:ind w:firstLine="480"/>
        <w:rPr>
          <w:rFonts w:hint="eastAsia" w:ascii="宋体" w:hAnsi="宋体" w:cs="宋体"/>
          <w:color w:val="auto"/>
          <w:sz w:val="32"/>
          <w:szCs w:val="32"/>
          <w:highlight w:val="none"/>
        </w:rPr>
      </w:pPr>
      <w:r>
        <w:rPr>
          <w:rFonts w:hint="eastAsia" w:ascii="宋体" w:hAnsi="宋体" w:cs="宋体"/>
          <w:b/>
          <w:bCs/>
          <w:i/>
          <w:iCs/>
          <w:color w:val="auto"/>
          <w:szCs w:val="21"/>
          <w:highlight w:val="none"/>
          <w:u w:val="single"/>
        </w:rPr>
        <w:t xml:space="preserve">2</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投标</w:t>
      </w:r>
      <w:r>
        <w:rPr>
          <w:rFonts w:hint="eastAsia" w:ascii="宋体" w:hAnsi="宋体" w:cs="宋体"/>
          <w:b/>
          <w:bCs/>
          <w:i/>
          <w:iCs/>
          <w:color w:val="auto"/>
          <w:szCs w:val="21"/>
          <w:highlight w:val="none"/>
          <w:u w:val="single"/>
          <w:lang w:val="en-US" w:eastAsia="zh-CN"/>
        </w:rPr>
        <w:t xml:space="preserve">人</w:t>
      </w:r>
      <w:r>
        <w:rPr>
          <w:rFonts w:hint="eastAsia" w:ascii="宋体" w:hAnsi="宋体" w:cs="宋体"/>
          <w:b/>
          <w:bCs/>
          <w:i/>
          <w:iCs/>
          <w:color w:val="auto"/>
          <w:szCs w:val="21"/>
          <w:highlight w:val="none"/>
          <w:u w:val="single"/>
        </w:rPr>
        <w:t xml:space="preserve">报价超过</w:t>
      </w:r>
      <w:r>
        <w:rPr>
          <w:rFonts w:hint="eastAsia" w:ascii="宋体" w:hAnsi="宋体" w:cs="宋体"/>
          <w:b/>
          <w:bCs/>
          <w:i/>
          <w:iCs/>
          <w:color w:val="auto"/>
          <w:szCs w:val="21"/>
          <w:highlight w:val="none"/>
          <w:u w:val="single"/>
          <w:lang w:val="en-US" w:eastAsia="zh-CN"/>
        </w:rPr>
        <w:t xml:space="preserve">各采购包的</w:t>
      </w:r>
      <w:r>
        <w:rPr>
          <w:rFonts w:hint="eastAsia" w:ascii="宋体" w:hAnsi="宋体" w:cs="宋体"/>
          <w:b/>
          <w:bCs/>
          <w:i/>
          <w:iCs/>
          <w:color w:val="auto"/>
          <w:szCs w:val="21"/>
          <w:highlight w:val="none"/>
          <w:u w:val="single"/>
        </w:rPr>
        <w:t xml:space="preserve">预算</w:t>
      </w:r>
      <w:r>
        <w:rPr>
          <w:rFonts w:hint="eastAsia" w:ascii="宋体" w:hAnsi="宋体" w:cs="宋体"/>
          <w:b/>
          <w:bCs/>
          <w:i/>
          <w:iCs/>
          <w:color w:val="auto"/>
          <w:szCs w:val="21"/>
          <w:highlight w:val="none"/>
          <w:u w:val="single"/>
          <w:lang w:val="en-US" w:eastAsia="zh-CN"/>
        </w:rPr>
        <w:t xml:space="preserve">金额</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该</w:t>
      </w:r>
      <w:r>
        <w:rPr>
          <w:rFonts w:hint="eastAsia" w:ascii="宋体" w:hAnsi="宋体" w:cs="宋体"/>
          <w:b/>
          <w:bCs/>
          <w:i/>
          <w:iCs/>
          <w:color w:val="auto"/>
          <w:szCs w:val="21"/>
          <w:highlight w:val="none"/>
          <w:u w:val="single"/>
        </w:rPr>
        <w:t xml:space="preserve">报价</w:t>
      </w:r>
      <w:r>
        <w:rPr>
          <w:rFonts w:hint="eastAsia" w:ascii="宋体" w:hAnsi="宋体" w:cs="宋体"/>
          <w:b/>
          <w:bCs/>
          <w:i/>
          <w:iCs/>
          <w:color w:val="auto"/>
          <w:szCs w:val="21"/>
          <w:highlight w:val="none"/>
          <w:u w:val="single"/>
          <w:lang w:val="en-US" w:eastAsia="zh-CN"/>
        </w:rPr>
        <w:t xml:space="preserve">视为</w:t>
      </w:r>
      <w:r>
        <w:rPr>
          <w:rFonts w:hint="eastAsia" w:ascii="宋体" w:hAnsi="宋体" w:cs="宋体"/>
          <w:b/>
          <w:bCs/>
          <w:i/>
          <w:iCs/>
          <w:color w:val="auto"/>
          <w:szCs w:val="21"/>
          <w:highlight w:val="none"/>
          <w:u w:val="single"/>
        </w:rPr>
        <w:t xml:space="preserve">无效报价，按照无效投标处理。   </w:t>
      </w:r>
      <w:r>
        <w:rPr>
          <w:rFonts w:hint="eastAsia" w:ascii="宋体" w:hAnsi="宋体" w:cs="宋体"/>
          <w:color w:val="auto"/>
          <w:szCs w:val="21"/>
          <w:highlight w:val="none"/>
        </w:rPr>
        <w:t xml:space="preserve">                                       </w:t>
      </w:r>
      <w:r/>
    </w:p>
    <w:p>
      <w:pPr>
        <w:pStyle w:val="1049"/>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49"/>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32"/>
          <w:szCs w:val="32"/>
          <w:highlight w:val="none"/>
        </w:rPr>
        <w:br w:type="page" w:clear="all"/>
      </w:r>
      <w:bookmarkStart w:id="140" w:name="_Toc17891"/>
      <w:r/>
      <w:bookmarkStart w:id="141" w:name="_Toc20323"/>
      <w:r/>
      <w:r/>
    </w:p>
    <w:p>
      <w:pPr>
        <w:jc w:val="cente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t xml:space="preserve">五、投标产品配置及分项报价表</w:t>
      </w:r>
      <w:bookmarkEnd w:id="140"/>
      <w:r/>
      <w:bookmarkEnd w:id="141"/>
      <w:r/>
      <w:r/>
    </w:p>
    <w:p>
      <w:pPr>
        <w:jc w:val="center"/>
        <w:rPr>
          <w:rFonts w:hint="eastAsia"/>
          <w:b/>
          <w:color w:val="auto"/>
          <w:szCs w:val="21"/>
          <w:highlight w:val="none"/>
        </w:rPr>
      </w:pPr>
      <w:r>
        <w:rPr>
          <w:rFonts w:hint="eastAsia"/>
          <w:b/>
          <w:color w:val="auto"/>
          <w:szCs w:val="21"/>
          <w:highlight w:val="none"/>
        </w:rPr>
      </w:r>
      <w:r/>
    </w:p>
    <w:p>
      <w:pPr>
        <w:jc w:val="center"/>
        <w:pageBreakBefore w:val="0"/>
        <w:widowControl w:val="off"/>
        <w:rPr>
          <w:rFonts w:hint="eastAsia" w:ascii="宋体" w:hAnsi="宋体" w:cs="宋体"/>
          <w:color w:val="auto"/>
          <w:sz w:val="32"/>
          <w:highlight w:val="none"/>
        </w:rPr>
      </w:pPr>
      <w:r>
        <w:rPr>
          <w:rFonts w:hint="eastAsia"/>
          <w:b/>
          <w:color w:val="auto"/>
          <w:szCs w:val="21"/>
          <w:highlight w:val="none"/>
        </w:rPr>
        <w:t xml:space="preserve">（</w:t>
      </w:r>
      <w:r>
        <w:rPr>
          <w:rFonts w:hint="eastAsia"/>
          <w:b/>
          <w:color w:val="auto"/>
          <w:szCs w:val="21"/>
          <w:highlight w:val="none"/>
          <w:lang w:val="en-US" w:eastAsia="zh-CN"/>
        </w:rPr>
        <w:t xml:space="preserve">按采购包</w:t>
      </w:r>
      <w:r>
        <w:rPr>
          <w:rFonts w:hint="eastAsia"/>
          <w:b/>
          <w:color w:val="auto"/>
          <w:szCs w:val="21"/>
          <w:highlight w:val="none"/>
        </w:rPr>
        <w:t xml:space="preserve">分别制作提供）</w:t>
      </w:r>
      <w:r/>
    </w:p>
    <w:p>
      <w:pPr>
        <w:pageBreakBefore w:val="0"/>
        <w:widowControl w:val="off"/>
        <w:rPr>
          <w:rFonts w:hint="eastAsia"/>
          <w:b/>
          <w:bCs/>
          <w:i/>
          <w:iCs/>
          <w:color w:val="auto"/>
          <w:highlight w:val="none"/>
          <w:u w:val="single"/>
        </w:rPr>
      </w:pPr>
      <w:r>
        <w:rPr>
          <w:rFonts w:hint="eastAsia"/>
          <w:b/>
          <w:bCs/>
          <w:i/>
          <w:iCs/>
          <w:color w:val="auto"/>
          <w:highlight w:val="none"/>
          <w:u w:val="single"/>
        </w:rPr>
      </w:r>
      <w:r/>
    </w:p>
    <w:p>
      <w:pPr>
        <w:pageBreakBefore w:val="0"/>
        <w:widowControl w:val="off"/>
        <w:rPr>
          <w:b/>
          <w:bCs/>
          <w:color w:val="auto"/>
          <w:highlight w:val="none"/>
        </w:rPr>
      </w:pPr>
      <w:r>
        <w:rPr>
          <w:rFonts w:hint="eastAsia"/>
          <w:b/>
          <w:bCs/>
          <w:i/>
          <w:iCs/>
          <w:color w:val="auto"/>
          <w:highlight w:val="none"/>
          <w:u w:val="single"/>
        </w:rPr>
        <w:t xml:space="preserve">投标人需提供电子版文件，电子版中需额外提供一份与投标人在投标文件中针对本项目的分项报价表一致的excel格式的报价表。</w:t>
      </w:r>
      <w:r/>
    </w:p>
    <w:p>
      <w:pPr>
        <w:pageBreakBefore w:val="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50"/>
        <w:numPr>
          <w:ilvl w:val="2"/>
          <w:numId w:val="0"/>
        </w:numPr>
        <w:pageBreakBefore w:val="0"/>
        <w:spacing w:before="0" w:after="0"/>
        <w:widowControl w:val="off"/>
        <w:rPr>
          <w:rFonts w:hint="default"/>
          <w:color w:val="auto"/>
          <w:highlight w:val="none"/>
          <w:lang w:val="en-US" w:eastAsia="zh-CN"/>
        </w:rPr>
      </w:pPr>
      <w:r>
        <w:rPr>
          <w:rFonts w:hint="eastAsia" w:ascii="宋体" w:hAnsi="宋体" w:eastAsia="宋体" w:cs="宋体"/>
          <w:b/>
          <w:bCs/>
          <w:color w:val="auto"/>
          <w:sz w:val="24"/>
          <w:szCs w:val="24"/>
          <w:highlight w:val="none"/>
          <w:lang w:val="en-US" w:eastAsia="zh-CN"/>
        </w:rPr>
        <w:t xml:space="preserve">表1：投标报价汇总表-采购包1</w:t>
      </w:r>
      <w:r/>
    </w:p>
    <w:p>
      <w:pPr>
        <w:pageBreakBefore w:val="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58"/>
        <w:tblW w:w="5012" w:type="pct"/>
        <w:jc w:val="center"/>
        <w:tblLayout w:type="autofit"/>
        <w:tblCellMar>
          <w:left w:w="108" w:type="dxa"/>
          <w:top w:w="0" w:type="dxa"/>
          <w:right w:w="108" w:type="dxa"/>
          <w:bottom w:w="0" w:type="dxa"/>
        </w:tblCellMar>
        <w:tblLook w:val="04A0" w:firstRow="1" w:lastRow="0" w:firstColumn="1" w:lastColumn="0" w:noHBand="0" w:noVBand="1"/>
      </w:tblPr>
      <w:tblGrid>
        <w:gridCol w:w="1038"/>
        <w:gridCol w:w="1893"/>
        <w:gridCol w:w="1396"/>
        <w:gridCol w:w="1396"/>
        <w:gridCol w:w="1397"/>
        <w:gridCol w:w="1416"/>
      </w:tblGrid>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类别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单价（</w:t>
            </w:r>
            <w:r>
              <w:rPr>
                <w:rFonts w:hint="eastAsia" w:ascii="宋体" w:hAnsi="宋体" w:eastAsia="宋体" w:cs="宋体"/>
                <w:b w:val="0"/>
                <w:bCs w:val="0"/>
                <w:color w:val="auto"/>
                <w:sz w:val="21"/>
                <w:szCs w:val="21"/>
                <w:highlight w:val="none"/>
                <w:lang w:val="en-US" w:eastAsia="zh-CN" w:bidi="ar"/>
              </w:rPr>
              <w:t xml:space="preserve">元</w:t>
            </w:r>
            <w:r>
              <w:rPr>
                <w:rFonts w:hint="eastAsia" w:ascii="宋体" w:hAnsi="宋体" w:eastAsia="宋体" w:cs="宋体"/>
                <w:b w:val="0"/>
                <w:bCs w:val="0"/>
                <w:color w:val="auto"/>
                <w:sz w:val="21"/>
                <w:szCs w:val="21"/>
                <w:highlight w:val="none"/>
                <w:lang w:val="en-US"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总价（元）</w:t>
            </w:r>
            <w:r/>
          </w:p>
        </w:tc>
      </w:tr>
      <w:tr>
        <w:trPr>
          <w:jc w:val="center"/>
          <w:trHeight w:val="766"/>
        </w:trPr>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道地饮片</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769"/>
        </w:trPr>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普通饮片</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r>
      <w:tr>
        <w:trPr>
          <w:jc w:val="center"/>
          <w:trHeight w:val="79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rPr>
              <w:t xml:space="preserve">金额合计：  大写：               小写：</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               （投标人名称、盖单位章）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                 （签字）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50"/>
        <w:numPr>
          <w:ilvl w:val="2"/>
          <w:numId w:val="0"/>
        </w:numPr>
        <w:keepLines/>
        <w:keepNext/>
        <w:pageBreakBefore w:val="0"/>
        <w:spacing w:before="0" w:after="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50"/>
        <w:numPr>
          <w:ilvl w:val="2"/>
          <w:numId w:val="0"/>
        </w:numPr>
        <w:pageBreakBefore w:val="0"/>
        <w:spacing w:before="0" w:after="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表2：投标报价汇总表-采购包2</w:t>
      </w:r>
      <w:r/>
    </w:p>
    <w:p>
      <w:pPr>
        <w:rPr>
          <w:rFonts w:hint="default"/>
          <w:lang w:val="en-US" w:eastAsia="zh-CN"/>
        </w:rPr>
      </w:pPr>
      <w:r>
        <w:rPr>
          <w:rFonts w:hint="default"/>
          <w:lang w:val="en-US" w:eastAsia="zh-CN"/>
        </w:rPr>
      </w:r>
      <w:r/>
    </w:p>
    <w:tbl>
      <w:tblPr>
        <w:tblStyle w:val="758"/>
        <w:tblW w:w="4988" w:type="pct"/>
        <w:jc w:val="center"/>
        <w:tblLayout w:type="autofit"/>
        <w:tblCellMar>
          <w:left w:w="108" w:type="dxa"/>
          <w:top w:w="0" w:type="dxa"/>
          <w:right w:w="108" w:type="dxa"/>
          <w:bottom w:w="0" w:type="dxa"/>
        </w:tblCellMar>
        <w:tblLook w:val="04A0" w:firstRow="1" w:lastRow="0" w:firstColumn="1" w:lastColumn="0" w:noHBand="0" w:noVBand="1"/>
      </w:tblPr>
      <w:tblGrid>
        <w:gridCol w:w="1031"/>
        <w:gridCol w:w="1884"/>
        <w:gridCol w:w="1390"/>
        <w:gridCol w:w="1390"/>
        <w:gridCol w:w="1390"/>
        <w:gridCol w:w="1411"/>
      </w:tblGrid>
      <w:tr>
        <w:trPr>
          <w:jc w:val="center"/>
          <w:trHeight w:val="666"/>
        </w:trPr>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类别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单价（</w:t>
            </w:r>
            <w:r>
              <w:rPr>
                <w:rFonts w:hint="eastAsia" w:ascii="宋体" w:hAnsi="宋体" w:eastAsia="宋体" w:cs="宋体"/>
                <w:b w:val="0"/>
                <w:bCs w:val="0"/>
                <w:color w:val="auto"/>
                <w:sz w:val="21"/>
                <w:szCs w:val="21"/>
                <w:highlight w:val="none"/>
                <w:lang w:val="en-US" w:eastAsia="zh-CN" w:bidi="ar"/>
              </w:rPr>
              <w:t xml:space="preserve">元</w:t>
            </w:r>
            <w:r>
              <w:rPr>
                <w:rFonts w:hint="eastAsia" w:ascii="宋体" w:hAnsi="宋体" w:eastAsia="宋体" w:cs="宋体"/>
                <w:b w:val="0"/>
                <w:bCs w:val="0"/>
                <w:color w:val="auto"/>
                <w:sz w:val="21"/>
                <w:szCs w:val="21"/>
                <w:highlight w:val="none"/>
                <w:lang w:val="en-US"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总价（元）</w:t>
            </w:r>
            <w:r/>
          </w:p>
        </w:tc>
      </w:tr>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复方类饮片</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胶类饮片</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rPr>
                <w:rFonts w:hint="default" w:ascii="宋体" w:hAnsi="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特殊规格饮片</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r>
      <w:tr>
        <w:trPr>
          <w:jc w:val="center"/>
          <w:trHeight w:val="7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rPr>
              <w:t xml:space="preserve">金额合计：  大写：               小写：</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               （投标人名称、盖单位章）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                 （签字）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：道地饮片分项报价表</w:t>
      </w:r>
      <w:r/>
    </w:p>
    <w:tbl>
      <w:tblPr>
        <w:tblStyle w:val="758"/>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489"/>
        <w:gridCol w:w="1495"/>
        <w:gridCol w:w="2064"/>
        <w:gridCol w:w="1125"/>
        <w:gridCol w:w="1139"/>
        <w:gridCol w:w="1462"/>
        <w:gridCol w:w="1309"/>
        <w:gridCol w:w="1057"/>
        <w:gridCol w:w="1142"/>
        <w:gridCol w:w="1343"/>
        <w:gridCol w:w="1538"/>
      </w:tblGrid>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道地药材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道地性要求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中药饮片名称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质量要求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原料产地</w:t>
            </w:r>
            <w:r/>
          </w:p>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（精确到县级以下）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是否符合</w:t>
            </w:r>
            <w:r/>
          </w:p>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道地性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预估采购量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单位（kg）</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单价</w:t>
            </w:r>
            <w:r/>
          </w:p>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kg</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bidi="ar"/>
              </w:rPr>
              <w:t xml:space="preserve">元</w:t>
            </w: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总价（元）</w:t>
            </w:r>
            <w:r/>
          </w:p>
        </w:tc>
      </w:tr>
      <w:tr>
        <w:trPr>
          <w:jc w:val="center"/>
          <w:trHeight w:val="1007"/>
        </w:trPr>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b w:val="0"/>
                <w:bCs w:val="0"/>
                <w:color w:val="auto"/>
                <w:sz w:val="22"/>
                <w:highlight w:val="none"/>
              </w:rPr>
            </w:pPr>
            <w:r>
              <w:rPr>
                <w:rFonts w:ascii="宋体" w:hAnsi="宋体" w:cs="宋体"/>
                <w:b w:val="0"/>
                <w:bCs w:val="0"/>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11"/>
        </w:trPr>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hint="eastAsia" w:ascii="仿宋" w:hAnsi="仿宋" w:eastAsia="仿宋" w:cs="仿宋"/>
                <w:b w:val="0"/>
                <w:bCs w:val="0"/>
                <w:color w:val="auto"/>
                <w:sz w:val="20"/>
                <w:szCs w:val="2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29"/>
        </w:trPr>
        <w:tc>
          <w:tcPr>
            <w:gridSpan w:val="11"/>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val="0"/>
                <w:bCs w:val="0"/>
                <w:color w:val="auto"/>
                <w:sz w:val="22"/>
                <w:highlight w:val="none"/>
                <w:lang w:bidi="ar"/>
              </w:rPr>
            </w:pPr>
            <w:r>
              <w:rPr>
                <w:rFonts w:hint="eastAsia" w:ascii="宋体" w:hAnsi="宋体" w:cs="宋体"/>
                <w:b w:val="0"/>
                <w:bCs w:val="0"/>
                <w:color w:val="auto"/>
                <w:szCs w:val="21"/>
                <w:highlight w:val="none"/>
              </w:rPr>
              <w:t xml:space="preserve">金额合计：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大写：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小写：</w:t>
            </w:r>
            <w:r/>
          </w:p>
        </w:tc>
      </w:tr>
    </w:tbl>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420"/>
        <w:spacing w:line="360" w:lineRule="auto"/>
        <w:rPr>
          <w:rFonts w:cs="宋体"/>
          <w:color w:val="auto"/>
          <w:szCs w:val="21"/>
          <w:highlight w:val="none"/>
        </w:rPr>
      </w:pPr>
      <w:r>
        <w:rPr>
          <w:rFonts w:hint="eastAsia" w:cs="宋体"/>
          <w:color w:val="auto"/>
          <w:szCs w:val="21"/>
          <w:highlight w:val="none"/>
        </w:rPr>
        <w:t xml:space="preserve">投标人：               （投标人名称、盖单位章）</w:t>
      </w:r>
      <w:r/>
    </w:p>
    <w:p>
      <w:pPr>
        <w:ind w:firstLine="420"/>
        <w:spacing w:line="360" w:lineRule="auto"/>
        <w:rPr>
          <w:rFonts w:cs="宋体"/>
          <w:color w:val="auto"/>
          <w:szCs w:val="21"/>
          <w:highlight w:val="none"/>
        </w:rPr>
      </w:pPr>
      <w:r>
        <w:rPr>
          <w:rFonts w:hint="eastAsia" w:cs="宋体"/>
          <w:color w:val="auto"/>
          <w:szCs w:val="21"/>
          <w:highlight w:val="none"/>
        </w:rPr>
        <w:t xml:space="preserve">法定代表人或委托代理人：                 （签字）</w:t>
      </w:r>
      <w:r/>
    </w:p>
    <w:p>
      <w:pPr>
        <w:ind w:firstLine="420"/>
        <w:spacing w:line="360" w:lineRule="auto"/>
        <w:rPr>
          <w:rFonts w:cs="宋体"/>
          <w:color w:val="auto"/>
          <w:szCs w:val="21"/>
          <w:highlight w:val="none"/>
        </w:rPr>
      </w:pPr>
      <w:r>
        <w:rPr>
          <w:rFonts w:hint="eastAsia" w:cs="宋体"/>
          <w:color w:val="auto"/>
          <w:szCs w:val="21"/>
          <w:highlight w:val="none"/>
        </w:rPr>
        <w:t xml:space="preserve">日期：       年   月   日</w:t>
      </w:r>
      <w:r/>
    </w:p>
    <w:p>
      <w:pPr>
        <w:pStyle w:val="750"/>
        <w:numPr>
          <w:ilvl w:val="2"/>
          <w:numId w:val="0"/>
        </w:numPr>
        <w:rPr>
          <w:rFonts w:hint="default"/>
          <w:color w:val="auto"/>
          <w:highlight w:val="none"/>
          <w:lang w:val="en-US" w:eastAsia="zh-CN"/>
        </w:rPr>
      </w:pPr>
      <w:r>
        <w:rPr>
          <w:rFonts w:hint="default"/>
          <w:color w:val="auto"/>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rPr>
          <w:rFonts w:hint="eastAsia" w:ascii="宋体" w:hAnsi="宋体" w:eastAsia="宋体" w:cs="宋体"/>
          <w:b/>
          <w:bCs/>
          <w:color w:val="auto"/>
          <w:sz w:val="24"/>
          <w:szCs w:val="24"/>
          <w:highlight w:val="none"/>
          <w:lang w:val="en-US" w:eastAsia="zh-CN"/>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：普通饮片分项报价表</w:t>
      </w:r>
      <w:r/>
    </w:p>
    <w:p>
      <w:pPr>
        <w:rPr>
          <w:rFonts w:hint="default"/>
          <w:color w:val="auto"/>
          <w:highlight w:val="none"/>
          <w:lang w:val="en-US" w:eastAsia="zh-CN"/>
        </w:rPr>
      </w:pPr>
      <w:r>
        <w:rPr>
          <w:rFonts w:hint="default"/>
          <w:color w:val="auto"/>
          <w:highlight w:val="none"/>
          <w:lang w:val="en-US" w:eastAsia="zh-CN"/>
        </w:rPr>
      </w:r>
      <w:r/>
    </w:p>
    <w:tbl>
      <w:tblPr>
        <w:tblStyle w:val="758"/>
        <w:tblW w:w="4989" w:type="pct"/>
        <w:jc w:val="center"/>
        <w:tblLayout w:type="fixed"/>
        <w:tblCellMar>
          <w:left w:w="108" w:type="dxa"/>
          <w:top w:w="0" w:type="dxa"/>
          <w:right w:w="108" w:type="dxa"/>
          <w:bottom w:w="0" w:type="dxa"/>
        </w:tblCellMar>
        <w:tblLook w:val="04A0" w:firstRow="1" w:lastRow="0" w:firstColumn="1" w:lastColumn="0" w:noHBand="0" w:noVBand="1"/>
      </w:tblPr>
      <w:tblGrid>
        <w:gridCol w:w="725"/>
        <w:gridCol w:w="1475"/>
        <w:gridCol w:w="1259"/>
        <w:gridCol w:w="1363"/>
        <w:gridCol w:w="1155"/>
        <w:gridCol w:w="1412"/>
        <w:gridCol w:w="1109"/>
      </w:tblGrid>
      <w:tr>
        <w:trPr>
          <w:jc w:val="center"/>
          <w:trHeight w:val="929"/>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中药饮片名称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质量要求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预估采购量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单位（kg）</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单价</w:t>
            </w:r>
            <w:r/>
          </w:p>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kg</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bidi="ar"/>
              </w:rPr>
              <w:t xml:space="preserve">元</w:t>
            </w: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总价（元）</w:t>
            </w:r>
            <w:r/>
          </w:p>
        </w:tc>
      </w:tr>
      <w:tr>
        <w:trPr>
          <w:jc w:val="center"/>
          <w:trHeight w:val="93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rPr>
                <w:rFonts w:ascii="宋体" w:hAnsi="宋体" w:cs="宋体"/>
                <w:b w:val="0"/>
                <w:bCs w:val="0"/>
                <w:color w:val="auto"/>
                <w:sz w:val="22"/>
                <w:highlight w:val="none"/>
              </w:rPr>
            </w:pPr>
            <w:r>
              <w:rPr>
                <w:rFonts w:ascii="宋体" w:hAnsi="宋体" w:cs="宋体"/>
                <w:b w:val="0"/>
                <w:bCs w:val="0"/>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934"/>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96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val="0"/>
                <w:bCs w:val="0"/>
                <w:color w:val="auto"/>
                <w:sz w:val="22"/>
                <w:highlight w:val="none"/>
                <w:lang w:bidi="ar"/>
              </w:rPr>
            </w:pPr>
            <w:r>
              <w:rPr>
                <w:rFonts w:hint="eastAsia" w:ascii="宋体" w:hAnsi="宋体" w:cs="宋体"/>
                <w:b w:val="0"/>
                <w:bCs w:val="0"/>
                <w:color w:val="auto"/>
                <w:szCs w:val="21"/>
                <w:highlight w:val="none"/>
              </w:rPr>
              <w:t xml:space="preserve">金额合计：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大写：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小写：</w:t>
            </w:r>
            <w:r/>
          </w:p>
        </w:tc>
      </w:tr>
    </w:tbl>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420"/>
        <w:spacing w:line="360" w:lineRule="auto"/>
        <w:rPr>
          <w:rFonts w:cs="宋体"/>
          <w:color w:val="auto"/>
          <w:szCs w:val="21"/>
          <w:highlight w:val="none"/>
        </w:rPr>
      </w:pPr>
      <w:r>
        <w:rPr>
          <w:rFonts w:hint="eastAsia" w:cs="宋体"/>
          <w:color w:val="auto"/>
          <w:szCs w:val="21"/>
          <w:highlight w:val="none"/>
        </w:rPr>
        <w:t xml:space="preserve">投标人：               （投标人名称、盖单位章）</w:t>
      </w:r>
      <w:r/>
    </w:p>
    <w:p>
      <w:pPr>
        <w:ind w:firstLine="420"/>
        <w:spacing w:line="360" w:lineRule="auto"/>
        <w:rPr>
          <w:rFonts w:cs="宋体"/>
          <w:color w:val="auto"/>
          <w:szCs w:val="21"/>
          <w:highlight w:val="none"/>
        </w:rPr>
      </w:pPr>
      <w:r>
        <w:rPr>
          <w:rFonts w:hint="eastAsia" w:cs="宋体"/>
          <w:color w:val="auto"/>
          <w:szCs w:val="21"/>
          <w:highlight w:val="none"/>
        </w:rPr>
        <w:t xml:space="preserve">法定代表人或委托代理人：                 （签字）</w:t>
      </w:r>
      <w:r/>
    </w:p>
    <w:p>
      <w:pPr>
        <w:ind w:firstLine="420"/>
        <w:spacing w:line="360" w:lineRule="auto"/>
        <w:rPr>
          <w:rFonts w:cs="宋体"/>
          <w:color w:val="auto"/>
          <w:szCs w:val="21"/>
          <w:highlight w:val="none"/>
        </w:rPr>
      </w:pPr>
      <w:r>
        <w:rPr>
          <w:rFonts w:hint="eastAsia" w:cs="宋体"/>
          <w:color w:val="auto"/>
          <w:szCs w:val="21"/>
          <w:highlight w:val="none"/>
        </w:rPr>
        <w:t xml:space="preserve">日期：       年   月   日</w:t>
      </w:r>
      <w:r/>
    </w:p>
    <w:p>
      <w:pPr>
        <w:rPr>
          <w:rFonts w:hint="eastAsia"/>
          <w:b/>
          <w:bCs/>
          <w:color w:val="auto"/>
          <w:highlight w:val="none"/>
        </w:rPr>
      </w:pPr>
      <w:r>
        <w:rPr>
          <w:rFonts w:hint="eastAsia"/>
          <w:b/>
          <w:bCs/>
          <w:color w:val="auto"/>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：复方类饮片分项报价表</w:t>
      </w:r>
      <w:r/>
    </w:p>
    <w:tbl>
      <w:tblPr>
        <w:tblStyle w:val="758"/>
        <w:tblW w:w="4994" w:type="pct"/>
        <w:jc w:val="center"/>
        <w:tblLayout w:type="fixed"/>
        <w:tblCellMar>
          <w:left w:w="108" w:type="dxa"/>
          <w:top w:w="0" w:type="dxa"/>
          <w:right w:w="108" w:type="dxa"/>
          <w:bottom w:w="0" w:type="dxa"/>
        </w:tblCellMar>
        <w:tblLook w:val="04A0" w:firstRow="1" w:lastRow="0" w:firstColumn="1" w:lastColumn="0" w:noHBand="0" w:noVBand="1"/>
      </w:tblPr>
      <w:tblGrid>
        <w:gridCol w:w="610"/>
        <w:gridCol w:w="1593"/>
        <w:gridCol w:w="1090"/>
        <w:gridCol w:w="1214"/>
        <w:gridCol w:w="875"/>
        <w:gridCol w:w="929"/>
        <w:gridCol w:w="1267"/>
        <w:gridCol w:w="928"/>
      </w:tblGrid>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val="0"/>
                <w:bCs w:val="0"/>
                <w:color w:val="auto"/>
                <w:sz w:val="21"/>
                <w:szCs w:val="21"/>
                <w:highlight w:val="none"/>
              </w:rPr>
            </w:pPr>
            <w:r/>
            <w:bookmarkStart w:id="142" w:name="OLE_LINK2"/>
            <w:r>
              <w:rPr>
                <w:rFonts w:hint="eastAsia" w:ascii="宋体" w:hAnsi="宋体" w:eastAsia="宋体" w:cs="宋体"/>
                <w:b w:val="0"/>
                <w:bCs w:val="0"/>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中药饮片名称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质量要求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rPr>
                <w:rFonts w:hint="eastAsia"/>
                <w:color w:val="auto"/>
                <w:highlight w:val="none"/>
              </w:rPr>
            </w:pPr>
            <w:r>
              <w:rPr>
                <w:rFonts w:hint="eastAsia"/>
                <w:color w:val="auto"/>
                <w:highlight w:val="none"/>
              </w:rPr>
              <w:t xml:space="preserve">国药准字</w:t>
            </w:r>
            <w:r/>
          </w:p>
          <w:p>
            <w:pPr>
              <w:jc w:val="center"/>
              <w:rPr>
                <w:rFonts w:hint="eastAsia" w:ascii="宋体" w:hAnsi="宋体" w:eastAsia="宋体" w:cs="宋体"/>
                <w:b w:val="0"/>
                <w:bCs w:val="0"/>
                <w:color w:val="auto"/>
                <w:sz w:val="21"/>
                <w:szCs w:val="21"/>
                <w:highlight w:val="none"/>
              </w:rPr>
            </w:pPr>
            <w:r>
              <w:rPr>
                <w:rFonts w:hint="eastAsia"/>
                <w:color w:val="auto"/>
                <w:highlight w:val="none"/>
              </w:rPr>
              <w:t xml:space="preserve">Z字批准文号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预估采购量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单位（kg）</w:t>
            </w:r>
            <w:r/>
          </w:p>
        </w:tc>
        <w:tc>
          <w:tcPr>
            <w:shd w:val="clear" w:color="auto" w:fill="auto"/>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单价</w:t>
            </w:r>
            <w:r/>
          </w:p>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kg</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bidi="ar"/>
              </w:rPr>
              <w:t xml:space="preserve">元</w:t>
            </w: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总价（元）</w:t>
            </w:r>
            <w:r/>
          </w:p>
        </w:tc>
      </w:tr>
      <w:tr>
        <w:trPr>
          <w:jc w:val="center"/>
          <w:trHeight w:val="1007"/>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ascii="宋体" w:hAnsi="宋体" w:cs="宋体"/>
                <w:b w:val="0"/>
                <w:bCs w:val="0"/>
                <w:color w:val="auto"/>
                <w:sz w:val="22"/>
                <w:highlight w:val="none"/>
              </w:rPr>
            </w:pPr>
            <w:r>
              <w:rPr>
                <w:rFonts w:ascii="宋体" w:hAnsi="宋体" w:cs="宋体"/>
                <w:b w:val="0"/>
                <w:bCs w:val="0"/>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11"/>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hint="eastAsia" w:ascii="仿宋" w:hAnsi="仿宋" w:eastAsia="仿宋" w:cs="仿宋"/>
                <w:b w:val="0"/>
                <w:bCs w:val="0"/>
                <w:color w:val="auto"/>
                <w:sz w:val="20"/>
                <w:szCs w:val="2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29"/>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val="0"/>
                <w:bCs w:val="0"/>
                <w:color w:val="auto"/>
                <w:sz w:val="22"/>
                <w:highlight w:val="none"/>
                <w:lang w:bidi="ar"/>
              </w:rPr>
            </w:pPr>
            <w:r>
              <w:rPr>
                <w:rFonts w:hint="eastAsia" w:ascii="宋体" w:hAnsi="宋体" w:cs="宋体"/>
                <w:b w:val="0"/>
                <w:bCs w:val="0"/>
                <w:color w:val="auto"/>
                <w:szCs w:val="21"/>
                <w:highlight w:val="none"/>
              </w:rPr>
              <w:t xml:space="preserve">金额合计：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大写：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小写：</w:t>
            </w:r>
            <w:r/>
          </w:p>
        </w:tc>
      </w:tr>
    </w:tbl>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420"/>
        <w:spacing w:line="360" w:lineRule="auto"/>
        <w:rPr>
          <w:rFonts w:cs="宋体"/>
          <w:color w:val="auto"/>
          <w:szCs w:val="21"/>
          <w:highlight w:val="none"/>
        </w:rPr>
      </w:pPr>
      <w:r>
        <w:rPr>
          <w:rFonts w:hint="eastAsia" w:cs="宋体"/>
          <w:color w:val="auto"/>
          <w:szCs w:val="21"/>
          <w:highlight w:val="none"/>
        </w:rPr>
        <w:t xml:space="preserve">投标人：               （投标人名称、盖单位章）</w:t>
      </w:r>
      <w:r/>
    </w:p>
    <w:p>
      <w:pPr>
        <w:ind w:firstLine="420"/>
        <w:spacing w:line="360" w:lineRule="auto"/>
        <w:rPr>
          <w:rFonts w:cs="宋体"/>
          <w:color w:val="auto"/>
          <w:szCs w:val="21"/>
          <w:highlight w:val="none"/>
        </w:rPr>
      </w:pPr>
      <w:r>
        <w:rPr>
          <w:rFonts w:hint="eastAsia" w:cs="宋体"/>
          <w:color w:val="auto"/>
          <w:szCs w:val="21"/>
          <w:highlight w:val="none"/>
        </w:rPr>
        <w:t xml:space="preserve">法定代表人或委托代理人：                 （签字）</w:t>
      </w:r>
      <w:r/>
    </w:p>
    <w:p>
      <w:pPr>
        <w:ind w:firstLine="420"/>
        <w:spacing w:line="360" w:lineRule="auto"/>
        <w:rPr>
          <w:rFonts w:cs="宋体"/>
          <w:color w:val="auto"/>
          <w:szCs w:val="21"/>
          <w:highlight w:val="none"/>
        </w:rPr>
      </w:pPr>
      <w:r>
        <w:rPr>
          <w:rFonts w:hint="eastAsia" w:cs="宋体"/>
          <w:color w:val="auto"/>
          <w:szCs w:val="21"/>
          <w:highlight w:val="none"/>
        </w:rPr>
        <w:t xml:space="preserve">日期：       年   月   日</w:t>
      </w:r>
      <w:bookmarkEnd w:id="142"/>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：胶类饮片分项报价表</w:t>
      </w:r>
      <w:r/>
    </w:p>
    <w:tbl>
      <w:tblPr>
        <w:tblStyle w:val="758"/>
        <w:tblW w:w="4994" w:type="pct"/>
        <w:jc w:val="center"/>
        <w:tblLayout w:type="fixed"/>
        <w:tblCellMar>
          <w:left w:w="108" w:type="dxa"/>
          <w:top w:w="0" w:type="dxa"/>
          <w:right w:w="108" w:type="dxa"/>
          <w:bottom w:w="0" w:type="dxa"/>
        </w:tblCellMar>
        <w:tblLook w:val="04A0" w:firstRow="1" w:lastRow="0" w:firstColumn="1" w:lastColumn="0" w:noHBand="0" w:noVBand="1"/>
      </w:tblPr>
      <w:tblGrid>
        <w:gridCol w:w="610"/>
        <w:gridCol w:w="1593"/>
        <w:gridCol w:w="1090"/>
        <w:gridCol w:w="1214"/>
        <w:gridCol w:w="875"/>
        <w:gridCol w:w="929"/>
        <w:gridCol w:w="1267"/>
        <w:gridCol w:w="928"/>
      </w:tblGrid>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中药饮片名称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质量要求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rPr>
                <w:rFonts w:hint="eastAsia"/>
                <w:color w:val="auto"/>
                <w:highlight w:val="none"/>
              </w:rPr>
            </w:pPr>
            <w:r>
              <w:rPr>
                <w:rFonts w:hint="eastAsia"/>
                <w:color w:val="auto"/>
                <w:highlight w:val="none"/>
              </w:rPr>
              <w:t xml:space="preserve">国药准字</w:t>
            </w:r>
            <w:r/>
          </w:p>
          <w:p>
            <w:pPr>
              <w:jc w:val="center"/>
              <w:rPr>
                <w:rFonts w:hint="eastAsia"/>
                <w:color w:val="auto"/>
                <w:highlight w:val="none"/>
              </w:rPr>
            </w:pPr>
            <w:r>
              <w:rPr>
                <w:rFonts w:hint="eastAsia"/>
                <w:color w:val="auto"/>
                <w:highlight w:val="none"/>
              </w:rPr>
              <w:t xml:space="preserve">Z字批准文号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rPr>
                <w:rFonts w:hint="eastAsia"/>
                <w:color w:val="auto"/>
                <w:highlight w:val="none"/>
              </w:rPr>
            </w:pPr>
            <w:r>
              <w:rPr>
                <w:rFonts w:hint="eastAsia"/>
                <w:color w:val="auto"/>
                <w:highlight w:val="none"/>
              </w:rPr>
              <w:t xml:space="preserve">预估采购量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单位（kg）</w:t>
            </w:r>
            <w:r/>
          </w:p>
        </w:tc>
        <w:tc>
          <w:tcPr>
            <w:shd w:val="clear" w:color="auto" w:fill="auto"/>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单价</w:t>
            </w:r>
            <w:r/>
          </w:p>
          <w:p>
            <w:pPr>
              <w:jc w:val="center"/>
              <w:rPr>
                <w:rFonts w:hint="eastAsia"/>
                <w:color w:val="auto"/>
                <w:highlight w:val="none"/>
                <w:lang w:val="en-US" w:eastAsia="zh-CN"/>
              </w:rPr>
            </w:pPr>
            <w:r>
              <w:rPr>
                <w:rFonts w:hint="eastAsia"/>
                <w:color w:val="auto"/>
                <w:highlight w:val="none"/>
                <w:lang w:val="en-US" w:eastAsia="zh-CN"/>
              </w:rPr>
              <w:t xml:space="preserve">（1kg/元）</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总价（元）</w:t>
            </w:r>
            <w:r/>
          </w:p>
        </w:tc>
      </w:tr>
      <w:tr>
        <w:trPr>
          <w:jc w:val="center"/>
          <w:trHeight w:val="1007"/>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ascii="宋体" w:hAnsi="宋体" w:cs="宋体"/>
                <w:b w:val="0"/>
                <w:bCs w:val="0"/>
                <w:color w:val="auto"/>
                <w:sz w:val="22"/>
                <w:highlight w:val="none"/>
              </w:rPr>
            </w:pPr>
            <w:r>
              <w:rPr>
                <w:rFonts w:ascii="宋体" w:hAnsi="宋体" w:cs="宋体"/>
                <w:b w:val="0"/>
                <w:bCs w:val="0"/>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11"/>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hint="eastAsia" w:ascii="仿宋" w:hAnsi="仿宋" w:eastAsia="仿宋" w:cs="仿宋"/>
                <w:b w:val="0"/>
                <w:bCs w:val="0"/>
                <w:color w:val="auto"/>
                <w:sz w:val="20"/>
                <w:szCs w:val="2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29"/>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val="0"/>
                <w:bCs w:val="0"/>
                <w:color w:val="auto"/>
                <w:sz w:val="22"/>
                <w:highlight w:val="none"/>
                <w:lang w:bidi="ar"/>
              </w:rPr>
            </w:pPr>
            <w:r>
              <w:rPr>
                <w:rFonts w:hint="eastAsia" w:ascii="宋体" w:hAnsi="宋体" w:cs="宋体"/>
                <w:b w:val="0"/>
                <w:bCs w:val="0"/>
                <w:color w:val="auto"/>
                <w:szCs w:val="21"/>
                <w:highlight w:val="none"/>
              </w:rPr>
              <w:t xml:space="preserve">金额合计：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大写：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小写：</w:t>
            </w:r>
            <w:r/>
          </w:p>
        </w:tc>
      </w:tr>
    </w:tbl>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420"/>
        <w:spacing w:line="360" w:lineRule="auto"/>
        <w:rPr>
          <w:rFonts w:cs="宋体"/>
          <w:color w:val="auto"/>
          <w:szCs w:val="21"/>
          <w:highlight w:val="none"/>
        </w:rPr>
      </w:pPr>
      <w:r>
        <w:rPr>
          <w:rFonts w:hint="eastAsia" w:cs="宋体"/>
          <w:color w:val="auto"/>
          <w:szCs w:val="21"/>
          <w:highlight w:val="none"/>
        </w:rPr>
        <w:t xml:space="preserve">投标人：               （投标人名称、盖单位章）</w:t>
      </w:r>
      <w:r/>
    </w:p>
    <w:p>
      <w:pPr>
        <w:ind w:firstLine="420"/>
        <w:spacing w:line="360" w:lineRule="auto"/>
        <w:rPr>
          <w:rFonts w:cs="宋体"/>
          <w:color w:val="auto"/>
          <w:szCs w:val="21"/>
          <w:highlight w:val="none"/>
        </w:rPr>
      </w:pPr>
      <w:r>
        <w:rPr>
          <w:rFonts w:hint="eastAsia" w:cs="宋体"/>
          <w:color w:val="auto"/>
          <w:szCs w:val="21"/>
          <w:highlight w:val="none"/>
        </w:rPr>
        <w:t xml:space="preserve">法定代表人或委托代理人：                 （签字）</w:t>
      </w:r>
      <w:r/>
    </w:p>
    <w:p>
      <w:pPr>
        <w:ind w:firstLine="420"/>
        <w:spacing w:line="360" w:lineRule="auto"/>
        <w:rPr>
          <w:rFonts w:cs="宋体"/>
          <w:color w:val="auto"/>
          <w:szCs w:val="21"/>
          <w:highlight w:val="none"/>
        </w:rPr>
      </w:pPr>
      <w:r>
        <w:rPr>
          <w:rFonts w:hint="eastAsia" w:cs="宋体"/>
          <w:color w:val="auto"/>
          <w:szCs w:val="21"/>
          <w:highlight w:val="none"/>
        </w:rPr>
        <w:t xml:space="preserve">日期：       年   月   日</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：特殊规格饮片分项报价表</w:t>
      </w:r>
      <w:r/>
    </w:p>
    <w:tbl>
      <w:tblPr>
        <w:tblStyle w:val="758"/>
        <w:tblW w:w="4994" w:type="pct"/>
        <w:jc w:val="center"/>
        <w:tblLayout w:type="fixed"/>
        <w:tblCellMar>
          <w:left w:w="108" w:type="dxa"/>
          <w:top w:w="0" w:type="dxa"/>
          <w:right w:w="108" w:type="dxa"/>
          <w:bottom w:w="0" w:type="dxa"/>
        </w:tblCellMar>
        <w:tblLook w:val="04A0" w:firstRow="1" w:lastRow="0" w:firstColumn="1" w:lastColumn="0" w:noHBand="0" w:noVBand="1"/>
      </w:tblPr>
      <w:tblGrid>
        <w:gridCol w:w="726"/>
        <w:gridCol w:w="1477"/>
        <w:gridCol w:w="1260"/>
        <w:gridCol w:w="1364"/>
        <w:gridCol w:w="1156"/>
        <w:gridCol w:w="1413"/>
        <w:gridCol w:w="1110"/>
      </w:tblGrid>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中药饮片名称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质量要求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预估采购量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单位（kg）</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单价</w:t>
            </w:r>
            <w:r/>
          </w:p>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kg</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bidi="ar"/>
              </w:rPr>
              <w:t xml:space="preserve">元</w:t>
            </w: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总价（元）</w:t>
            </w:r>
            <w:r/>
          </w:p>
        </w:tc>
      </w:tr>
      <w:tr>
        <w:trPr>
          <w:jc w:val="center"/>
          <w:trHeight w:val="1007"/>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rPr>
                <w:rFonts w:ascii="仿宋" w:hAnsi="仿宋" w:eastAsia="仿宋" w:cs="仿宋"/>
                <w:b w:val="0"/>
                <w:bCs w:val="0"/>
                <w:color w:val="auto"/>
                <w:sz w:val="20"/>
                <w:szCs w:val="20"/>
                <w:highlight w:val="none"/>
              </w:rPr>
            </w:pPr>
            <w:r>
              <w:rPr>
                <w:rFonts w:ascii="仿宋" w:hAnsi="仿宋" w:eastAsia="仿宋" w:cs="仿宋"/>
                <w:b w:val="0"/>
                <w:bCs w:val="0"/>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rPr>
                <w:rFonts w:ascii="宋体" w:hAnsi="宋体" w:cs="宋体"/>
                <w:b w:val="0"/>
                <w:bCs w:val="0"/>
                <w:color w:val="auto"/>
                <w:sz w:val="22"/>
                <w:highlight w:val="none"/>
              </w:rPr>
            </w:pPr>
            <w:r>
              <w:rPr>
                <w:rFonts w:ascii="宋体" w:hAnsi="宋体" w:cs="宋体"/>
                <w:b w:val="0"/>
                <w:bCs w:val="0"/>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11"/>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default" w:ascii="仿宋" w:hAnsi="仿宋" w:eastAsia="仿宋" w:cs="仿宋"/>
                <w:b w:val="0"/>
                <w:bCs w:val="0"/>
                <w:color w:val="auto"/>
                <w:sz w:val="20"/>
                <w:szCs w:val="20"/>
                <w:highlight w:val="none"/>
                <w:lang w:val="en-US" w:eastAsia="zh-CN" w:bidi="ar"/>
              </w:rPr>
            </w:pPr>
            <w:r>
              <w:rPr>
                <w:rFonts w:hint="eastAsia" w:ascii="宋体" w:hAnsi="宋体" w:cs="宋体"/>
                <w:szCs w:val="21"/>
              </w:rPr>
              <w:t xml:space="preserve">鲜竹沥</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default" w:ascii="仿宋" w:hAnsi="仿宋" w:eastAsia="仿宋" w:cs="仿宋"/>
                <w:b w:val="0"/>
                <w:bCs w:val="0"/>
                <w:color w:val="auto"/>
                <w:sz w:val="20"/>
                <w:szCs w:val="20"/>
                <w:highlight w:val="none"/>
                <w:lang w:val="en-US" w:eastAsia="zh-CN" w:bidi="ar"/>
              </w:rPr>
            </w:pPr>
            <w:r>
              <w:rPr>
                <w:rFonts w:hint="default" w:ascii="仿宋" w:hAnsi="仿宋" w:eastAsia="仿宋" w:cs="仿宋"/>
                <w:b w:val="0"/>
                <w:bCs w:val="0"/>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default" w:ascii="仿宋" w:hAnsi="仿宋" w:eastAsia="仿宋" w:cs="仿宋"/>
                <w:b w:val="0"/>
                <w:bCs w:val="0"/>
                <w:color w:val="auto"/>
                <w:sz w:val="20"/>
                <w:szCs w:val="20"/>
                <w:highlight w:val="none"/>
                <w:lang w:val="en-US" w:eastAsia="zh-CN" w:bidi="ar"/>
              </w:rPr>
            </w:pPr>
            <w:r>
              <w:rPr>
                <w:rFonts w:hint="default" w:ascii="仿宋" w:hAnsi="仿宋" w:eastAsia="仿宋" w:cs="仿宋"/>
                <w:b w:val="0"/>
                <w:bCs w:val="0"/>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rPr>
                <w:rFonts w:hint="default" w:ascii="仿宋" w:hAnsi="仿宋" w:eastAsia="仿宋" w:cs="仿宋"/>
                <w:b w:val="0"/>
                <w:bCs w:val="0"/>
                <w:color w:val="auto"/>
                <w:sz w:val="20"/>
                <w:szCs w:val="20"/>
                <w:highlight w:val="none"/>
                <w:lang w:val="en-US" w:eastAsia="zh-CN" w:bidi="ar"/>
              </w:rPr>
            </w:pPr>
            <w:r>
              <w:rPr>
                <w:rFonts w:hint="eastAsia" w:ascii="仿宋" w:hAnsi="仿宋" w:eastAsia="仿宋" w:cs="仿宋"/>
                <w:b/>
                <w:bCs/>
                <w:sz w:val="20"/>
                <w:szCs w:val="20"/>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11"/>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ascii="仿宋" w:hAnsi="仿宋" w:eastAsia="仿宋" w:cs="仿宋"/>
                <w:b w:val="0"/>
                <w:bCs w:val="0"/>
                <w:color w:val="auto"/>
                <w:sz w:val="20"/>
                <w:szCs w:val="20"/>
                <w:highlight w:val="none"/>
                <w:lang w:bidi="ar"/>
              </w:rPr>
            </w:pPr>
            <w:r>
              <w:rPr>
                <w:rFonts w:ascii="仿宋" w:hAnsi="仿宋" w:eastAsia="仿宋" w:cs="仿宋"/>
                <w:b w:val="0"/>
                <w:bCs w:val="0"/>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ascii="宋体" w:hAnsi="宋体" w:cs="宋体"/>
                <w:b w:val="0"/>
                <w:bCs w:val="0"/>
                <w:color w:val="auto"/>
                <w:sz w:val="22"/>
                <w:highlight w:val="none"/>
                <w:lang w:bidi="ar"/>
              </w:rPr>
            </w:pPr>
            <w:r>
              <w:rPr>
                <w:rFonts w:ascii="宋体" w:hAnsi="宋体" w:cs="宋体"/>
                <w:b w:val="0"/>
                <w:bCs w:val="0"/>
                <w:color w:val="auto"/>
                <w:sz w:val="22"/>
                <w:highlight w:val="none"/>
                <w:lang w:bidi="ar"/>
              </w:rPr>
            </w:r>
            <w:r/>
          </w:p>
        </w:tc>
      </w:tr>
      <w:tr>
        <w:trPr>
          <w:jc w:val="center"/>
          <w:trHeight w:val="1029"/>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val="0"/>
                <w:bCs w:val="0"/>
                <w:color w:val="auto"/>
                <w:sz w:val="22"/>
                <w:highlight w:val="none"/>
                <w:lang w:bidi="ar"/>
              </w:rPr>
            </w:pPr>
            <w:r>
              <w:rPr>
                <w:rFonts w:hint="eastAsia" w:ascii="宋体" w:hAnsi="宋体" w:cs="宋体"/>
                <w:b w:val="0"/>
                <w:bCs w:val="0"/>
                <w:color w:val="auto"/>
                <w:szCs w:val="21"/>
                <w:highlight w:val="none"/>
              </w:rPr>
              <w:t xml:space="preserve">金额合计：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大写： </w:t>
            </w:r>
            <w:r>
              <w:rPr>
                <w:rFonts w:ascii="宋体" w:hAnsi="宋体" w:cs="宋体"/>
                <w:b w:val="0"/>
                <w:bCs w:val="0"/>
                <w:color w:val="auto"/>
                <w:szCs w:val="21"/>
                <w:highlight w:val="none"/>
              </w:rPr>
              <w:t xml:space="preserve">              </w:t>
            </w:r>
            <w:r>
              <w:rPr>
                <w:rFonts w:hint="eastAsia" w:ascii="宋体" w:hAnsi="宋体" w:cs="宋体"/>
                <w:b w:val="0"/>
                <w:bCs w:val="0"/>
                <w:color w:val="auto"/>
                <w:szCs w:val="21"/>
                <w:highlight w:val="none"/>
              </w:rPr>
              <w:t xml:space="preserve">小写：</w:t>
            </w:r>
            <w:r/>
          </w:p>
        </w:tc>
      </w:tr>
    </w:tbl>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420"/>
        <w:spacing w:line="360" w:lineRule="auto"/>
        <w:rPr>
          <w:rFonts w:cs="宋体"/>
          <w:color w:val="auto"/>
          <w:szCs w:val="21"/>
          <w:highlight w:val="none"/>
        </w:rPr>
      </w:pPr>
      <w:r>
        <w:rPr>
          <w:rFonts w:hint="eastAsia" w:cs="宋体"/>
          <w:color w:val="auto"/>
          <w:szCs w:val="21"/>
          <w:highlight w:val="none"/>
        </w:rPr>
        <w:t xml:space="preserve">投标人：               （投标人名称、盖单位章）</w:t>
      </w:r>
      <w:r/>
    </w:p>
    <w:p>
      <w:pPr>
        <w:ind w:firstLine="420"/>
        <w:spacing w:line="360" w:lineRule="auto"/>
        <w:rPr>
          <w:rFonts w:cs="宋体"/>
          <w:color w:val="auto"/>
          <w:szCs w:val="21"/>
          <w:highlight w:val="none"/>
        </w:rPr>
      </w:pPr>
      <w:r>
        <w:rPr>
          <w:rFonts w:hint="eastAsia" w:cs="宋体"/>
          <w:color w:val="auto"/>
          <w:szCs w:val="21"/>
          <w:highlight w:val="none"/>
        </w:rPr>
        <w:t xml:space="preserve">法定代表人或委托代理人：                 （签字）</w:t>
      </w:r>
      <w:r/>
    </w:p>
    <w:p>
      <w:pPr>
        <w:ind w:firstLine="420"/>
        <w:spacing w:line="360" w:lineRule="auto"/>
        <w:rPr>
          <w:rFonts w:cs="宋体"/>
          <w:color w:val="auto"/>
          <w:szCs w:val="21"/>
          <w:highlight w:val="none"/>
        </w:rPr>
      </w:pPr>
      <w:r>
        <w:rPr>
          <w:rFonts w:hint="eastAsia" w:cs="宋体"/>
          <w:color w:val="auto"/>
          <w:szCs w:val="21"/>
          <w:highlight w:val="none"/>
        </w:rPr>
        <w:t xml:space="preserve">日期：       年   月   日</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71"/>
        <w:rPr>
          <w:rFonts w:hint="eastAsia" w:ascii="宋体" w:hAnsi="宋体" w:eastAsia="宋体" w:cs="宋体"/>
          <w:color w:val="auto"/>
          <w:sz w:val="32"/>
          <w:highlight w:val="none"/>
        </w:rPr>
      </w:pPr>
      <w:r/>
      <w:bookmarkStart w:id="143" w:name="_Toc9678"/>
      <w:r/>
      <w:bookmarkStart w:id="144" w:name="_Toc5967"/>
      <w:r/>
      <w:bookmarkStart w:id="145" w:name="_Toc17996"/>
      <w:r/>
      <w:bookmarkStart w:id="146" w:name="_Toc32755"/>
      <w:r/>
      <w:bookmarkStart w:id="147" w:name="_Toc16517"/>
      <w:r>
        <w:rPr>
          <w:rFonts w:hint="eastAsia" w:ascii="宋体" w:hAnsi="宋体" w:eastAsia="宋体" w:cs="宋体"/>
          <w:color w:val="auto"/>
          <w:sz w:val="32"/>
          <w:highlight w:val="none"/>
        </w:rPr>
        <w:t xml:space="preserve">六、技术参数响应及偏离表</w:t>
      </w:r>
      <w:bookmarkEnd w:id="143"/>
      <w:r/>
      <w:bookmarkEnd w:id="144"/>
      <w:r/>
      <w:bookmarkEnd w:id="145"/>
      <w:r/>
      <w:bookmarkEnd w:id="146"/>
      <w:r/>
      <w:bookmarkEnd w:id="147"/>
      <w:r>
        <w:rPr>
          <w:rFonts w:hint="eastAsia" w:ascii="宋体" w:hAnsi="宋体" w:eastAsia="宋体" w:cs="宋体"/>
          <w:b/>
          <w:bCs/>
          <w:color w:val="auto"/>
          <w:sz w:val="32"/>
          <w:szCs w:val="44"/>
          <w:highlight w:val="none"/>
          <w:lang w:val="en-US" w:eastAsia="zh-CN"/>
        </w:rPr>
        <w:t xml:space="preserve">（包号： ）</w:t>
      </w:r>
      <w:r/>
    </w:p>
    <w:tbl>
      <w:tblPr>
        <w:tblStyle w:val="758"/>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招标要求</w:t>
            </w:r>
            <w:r/>
          </w:p>
        </w:tc>
        <w:tc>
          <w:tcPr>
            <w:tcW w:w="27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p>
        </w:tc>
        <w:tc>
          <w:tcPr>
            <w:tcW w:w="1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tcW w:w="12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证明材料</w:t>
            </w:r>
            <w:r/>
          </w:p>
        </w:tc>
      </w:tr>
      <w:tr>
        <w:trPr>
          <w:cantSplit/>
          <w:trHeight w:val="640"/>
        </w:trPr>
        <w:tc>
          <w:tcPr>
            <w:tcW w:w="98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8"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8"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8"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8"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8"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8"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8"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8"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0"/>
        <w:spacing w:line="360" w:lineRule="auto"/>
        <w:rPr>
          <w:rFonts w:hint="eastAsia"/>
          <w:bCs/>
          <w:color w:val="auto"/>
          <w:szCs w:val="21"/>
          <w:highlight w:val="none"/>
        </w:rPr>
      </w:pPr>
      <w:r>
        <w:rPr>
          <w:rFonts w:hint="eastAsia"/>
          <w:bCs/>
          <w:color w:val="auto"/>
          <w:szCs w:val="21"/>
          <w:highlight w:val="none"/>
        </w:rPr>
        <w:t xml:space="preserve"> 投标人名称（公章）：</w:t>
      </w:r>
      <w:r/>
    </w:p>
    <w:p>
      <w:pPr>
        <w:spacing w:line="360" w:lineRule="auto"/>
        <w:rPr>
          <w:rFonts w:hint="eastAsia"/>
          <w:bCs/>
          <w:color w:val="auto"/>
          <w:szCs w:val="21"/>
          <w:highlight w:val="none"/>
        </w:rPr>
      </w:pPr>
      <w:r>
        <w:rPr>
          <w:rFonts w:hint="eastAsia"/>
          <w:bCs/>
          <w:color w:val="auto"/>
          <w:szCs w:val="21"/>
          <w:highlight w:val="none"/>
        </w:rPr>
        <w:t xml:space="preserve">                               法定代表人或授权代表（签字）：</w:t>
      </w:r>
      <w:r/>
    </w:p>
    <w:p>
      <w:pPr>
        <w:spacing w:line="360" w:lineRule="auto"/>
        <w:rPr>
          <w:rFonts w:hint="eastAsia"/>
          <w:bCs/>
          <w:color w:val="auto"/>
          <w:szCs w:val="21"/>
          <w:highlight w:val="none"/>
          <w:u w:val="single"/>
        </w:rPr>
      </w:pPr>
      <w:r>
        <w:rPr>
          <w:rFonts w:hint="eastAsia"/>
          <w:bCs/>
          <w:color w:val="auto"/>
          <w:szCs w:val="21"/>
          <w:highlight w:val="none"/>
        </w:rPr>
        <w:t xml:space="preserve">                               日期：</w:t>
      </w:r>
      <w:r>
        <w:rPr>
          <w:rFonts w:hint="eastAsia"/>
          <w:bCs/>
          <w:color w:val="auto"/>
          <w:szCs w:val="21"/>
          <w:highlight w:val="none"/>
          <w:u w:val="single"/>
        </w:rPr>
        <w:t xml:space="preserve">    </w:t>
      </w:r>
      <w:r>
        <w:rPr>
          <w:rFonts w:hint="eastAsia"/>
          <w:bCs/>
          <w:color w:val="auto"/>
          <w:szCs w:val="21"/>
          <w:highlight w:val="none"/>
        </w:rPr>
        <w:t xml:space="preserve">年</w:t>
      </w:r>
      <w:r>
        <w:rPr>
          <w:rFonts w:hint="eastAsia"/>
          <w:bCs/>
          <w:color w:val="auto"/>
          <w:szCs w:val="21"/>
          <w:highlight w:val="none"/>
          <w:u w:val="single"/>
        </w:rPr>
        <w:t xml:space="preserve">    </w:t>
      </w:r>
      <w:r>
        <w:rPr>
          <w:rFonts w:hint="eastAsia"/>
          <w:bCs/>
          <w:color w:val="auto"/>
          <w:szCs w:val="21"/>
          <w:highlight w:val="none"/>
        </w:rPr>
        <w:t xml:space="preserve">月</w:t>
      </w:r>
      <w:r>
        <w:rPr>
          <w:rFonts w:hint="eastAsia"/>
          <w:bCs/>
          <w:color w:val="auto"/>
          <w:szCs w:val="21"/>
          <w:highlight w:val="none"/>
          <w:u w:val="single"/>
        </w:rPr>
        <w:t xml:space="preserve">     </w:t>
      </w:r>
      <w:r>
        <w:rPr>
          <w:rFonts w:hint="eastAsia"/>
          <w:bCs/>
          <w:color w:val="auto"/>
          <w:szCs w:val="21"/>
          <w:highlight w:val="none"/>
        </w:rPr>
        <w:t xml:space="preserve">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注：1.按照基本技术要求详细填列。</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2.行数不够，可自行添加。</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br w:type="page" w:clear="all"/>
      </w:r>
      <w:bookmarkStart w:id="148" w:name="_Hlt26955054"/>
      <w:r/>
      <w:bookmarkEnd w:id="148"/>
      <w:r/>
      <w:bookmarkStart w:id="149" w:name="_Toc32154"/>
      <w:r/>
      <w:bookmarkStart w:id="150" w:name="_Toc16820"/>
      <w:r>
        <w:rPr>
          <w:rFonts w:hint="eastAsia" w:ascii="宋体" w:hAnsi="宋体" w:cs="宋体"/>
          <w:b/>
          <w:bCs/>
          <w:color w:val="auto"/>
          <w:sz w:val="32"/>
          <w:szCs w:val="44"/>
          <w:highlight w:val="none"/>
        </w:rPr>
        <w:t xml:space="preserve">七、商务条款响应及偏离表</w:t>
      </w:r>
      <w:bookmarkEnd w:id="149"/>
      <w:r/>
      <w:bookmarkEnd w:id="150"/>
      <w:r>
        <w:rPr>
          <w:rFonts w:hint="eastAsia" w:ascii="宋体" w:hAnsi="宋体" w:eastAsia="宋体" w:cs="宋体"/>
          <w:b/>
          <w:bCs/>
          <w:color w:val="auto"/>
          <w:sz w:val="32"/>
          <w:szCs w:val="44"/>
          <w:highlight w:val="none"/>
          <w:lang w:val="en-US" w:eastAsia="zh-CN"/>
        </w:rPr>
        <w:t xml:space="preserve">（包号： ）</w:t>
      </w:r>
      <w:r/>
    </w:p>
    <w:tbl>
      <w:tblPr>
        <w:tblStyle w:val="758"/>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1"/>
        <w:gridCol w:w="1986"/>
        <w:gridCol w:w="1800"/>
        <w:gridCol w:w="2561"/>
      </w:tblGrid>
      <w:tr>
        <w:trPr>
          <w:trHeight w:val="679"/>
        </w:trPr>
        <w:tc>
          <w:tcPr>
            <w:tcW w:w="2071" w:type="dxa"/>
            <w:vAlign w:val="center"/>
            <w:textDirection w:val="lrTb"/>
            <w:noWrap w:val="false"/>
          </w:tcPr>
          <w:p>
            <w:pPr>
              <w:jc w:val="center"/>
              <w:spacing w:before="156"/>
              <w:rPr>
                <w:rFonts w:hint="eastAsia" w:ascii="宋体" w:hAnsi="宋体" w:cs="宋体"/>
                <w:color w:val="auto"/>
                <w:sz w:val="21"/>
                <w:szCs w:val="21"/>
                <w:highlight w:val="none"/>
              </w:rPr>
            </w:pPr>
            <w:r/>
            <w:bookmarkStart w:id="151" w:name="_Hlt26671343"/>
            <w:r/>
            <w:bookmarkEnd w:id="151"/>
            <w:r/>
            <w:bookmarkStart w:id="152" w:name="_Hlt24879081"/>
            <w:r/>
            <w:bookmarkEnd w:id="152"/>
            <w:r/>
            <w:bookmarkStart w:id="153" w:name="_Hlt26609391"/>
            <w:r/>
            <w:bookmarkEnd w:id="153"/>
            <w:r/>
            <w:bookmarkStart w:id="154" w:name="_Hlt26955064"/>
            <w:r/>
            <w:bookmarkEnd w:id="154"/>
            <w:r/>
            <w:bookmarkStart w:id="155" w:name="_Hlt26782999"/>
            <w:r/>
            <w:bookmarkEnd w:id="155"/>
            <w:r/>
            <w:bookmarkStart w:id="156" w:name="_Hlt26955056"/>
            <w:r/>
            <w:bookmarkEnd w:id="156"/>
            <w:r/>
            <w:bookmarkStart w:id="157" w:name="_Hlt26671372"/>
            <w:r/>
            <w:bookmarkEnd w:id="157"/>
            <w:r/>
            <w:bookmarkStart w:id="158" w:name="_Hlt26580838"/>
            <w:r/>
            <w:bookmarkEnd w:id="158"/>
            <w:r>
              <w:rPr>
                <w:rFonts w:hint="eastAsia" w:ascii="宋体" w:hAnsi="宋体" w:cs="宋体"/>
                <w:color w:val="auto"/>
                <w:sz w:val="21"/>
                <w:szCs w:val="21"/>
                <w:highlight w:val="none"/>
              </w:rPr>
              <w:t xml:space="preserve">项目</w:t>
            </w:r>
            <w:r/>
          </w:p>
        </w:tc>
        <w:tc>
          <w:tcPr>
            <w:tcW w:w="1986"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招标文件要求</w:t>
            </w:r>
            <w:r/>
          </w:p>
        </w:tc>
        <w:tc>
          <w:tcPr>
            <w:tcW w:w="1800"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是否响应</w:t>
            </w:r>
            <w:r/>
          </w:p>
        </w:tc>
        <w:tc>
          <w:tcPr>
            <w:tcW w:w="256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投标人的承诺或说明</w:t>
            </w:r>
            <w:r/>
          </w:p>
        </w:tc>
      </w:tr>
      <w:tr>
        <w:trPr>
          <w:trHeight w:val="679"/>
        </w:trPr>
        <w:tc>
          <w:tcPr>
            <w:tcW w:w="207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w:t>
            </w:r>
            <w:r/>
          </w:p>
        </w:tc>
        <w:tc>
          <w:tcPr>
            <w:tcW w:w="1986"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6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9"/>
        </w:trPr>
        <w:tc>
          <w:tcPr>
            <w:tcW w:w="207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售后技术服务要求</w:t>
            </w:r>
            <w:r/>
          </w:p>
        </w:tc>
        <w:tc>
          <w:tcPr>
            <w:tcW w:w="1986"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6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9"/>
        </w:trPr>
        <w:tc>
          <w:tcPr>
            <w:tcW w:w="207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交付时间</w:t>
            </w:r>
            <w:r/>
          </w:p>
        </w:tc>
        <w:tc>
          <w:tcPr>
            <w:tcW w:w="1986"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ind w:left="43"/>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61" w:type="dxa"/>
            <w:vAlign w:val="center"/>
            <w:textDirection w:val="lrTb"/>
            <w:noWrap w:val="false"/>
          </w:tcPr>
          <w:p>
            <w:pPr>
              <w:ind w:left="43"/>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9"/>
        </w:trPr>
        <w:tc>
          <w:tcPr>
            <w:tcW w:w="207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交货方式</w:t>
            </w:r>
            <w:r/>
          </w:p>
        </w:tc>
        <w:tc>
          <w:tcPr>
            <w:tcW w:w="1986"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ind w:left="43"/>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61" w:type="dxa"/>
            <w:vAlign w:val="center"/>
            <w:textDirection w:val="lrTb"/>
            <w:noWrap w:val="false"/>
          </w:tcPr>
          <w:p>
            <w:pPr>
              <w:ind w:left="43"/>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9"/>
        </w:trPr>
        <w:tc>
          <w:tcPr>
            <w:tcW w:w="207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交货地点</w:t>
            </w:r>
            <w:r/>
          </w:p>
        </w:tc>
        <w:tc>
          <w:tcPr>
            <w:tcW w:w="1986"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ind w:left="43"/>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61" w:type="dxa"/>
            <w:vAlign w:val="center"/>
            <w:textDirection w:val="lrTb"/>
            <w:noWrap w:val="false"/>
          </w:tcPr>
          <w:p>
            <w:pPr>
              <w:ind w:left="43"/>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9"/>
        </w:trPr>
        <w:tc>
          <w:tcPr>
            <w:tcW w:w="207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付款方式</w:t>
            </w:r>
            <w:r/>
          </w:p>
        </w:tc>
        <w:tc>
          <w:tcPr>
            <w:tcW w:w="1986"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6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9"/>
        </w:trPr>
        <w:tc>
          <w:tcPr>
            <w:tcW w:w="2071" w:type="dxa"/>
            <w:vAlign w:val="center"/>
            <w:textDirection w:val="lrTb"/>
            <w:noWrap w:val="false"/>
          </w:tcPr>
          <w:p>
            <w:pPr>
              <w:jc w:val="center"/>
              <w:spacing w:before="156"/>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w:t>
            </w:r>
            <w:r/>
          </w:p>
        </w:tc>
        <w:tc>
          <w:tcPr>
            <w:tcW w:w="1986"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61" w:type="dxa"/>
            <w:vAlign w:val="center"/>
            <w:textDirection w:val="lrTb"/>
            <w:noWrap w:val="false"/>
          </w:tcPr>
          <w:p>
            <w:pPr>
              <w:jc w:val="center"/>
              <w:spacing w:before="156"/>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spacing w:line="360" w:lineRule="auto"/>
        <w:rPr>
          <w:rFonts w:hint="eastAsia" w:cs="宋体"/>
          <w:color w:val="auto"/>
          <w:sz w:val="21"/>
          <w:szCs w:val="21"/>
          <w:highlight w:val="none"/>
        </w:rPr>
      </w:pPr>
      <w:r>
        <w:rPr>
          <w:rFonts w:hint="eastAsia" w:cs="宋体"/>
          <w:color w:val="auto"/>
          <w:sz w:val="21"/>
          <w:szCs w:val="21"/>
          <w:highlight w:val="none"/>
        </w:rPr>
      </w:r>
      <w:r/>
    </w:p>
    <w:p>
      <w:pPr>
        <w:ind w:firstLine="3150"/>
        <w:spacing w:line="360" w:lineRule="auto"/>
        <w:rPr>
          <w:rFonts w:hint="eastAsia"/>
          <w:bCs/>
          <w:color w:val="auto"/>
          <w:szCs w:val="21"/>
          <w:highlight w:val="none"/>
        </w:rPr>
      </w:pPr>
      <w:r>
        <w:rPr>
          <w:rFonts w:hint="eastAsia"/>
          <w:bCs/>
          <w:color w:val="auto"/>
          <w:szCs w:val="21"/>
          <w:highlight w:val="none"/>
        </w:rPr>
        <w:t xml:space="preserve"> 投标人名称（公章）：</w:t>
      </w:r>
      <w:r/>
    </w:p>
    <w:p>
      <w:pPr>
        <w:spacing w:line="360" w:lineRule="auto"/>
        <w:rPr>
          <w:rFonts w:hint="eastAsia"/>
          <w:bCs/>
          <w:color w:val="auto"/>
          <w:szCs w:val="21"/>
          <w:highlight w:val="none"/>
        </w:rPr>
      </w:pPr>
      <w:r>
        <w:rPr>
          <w:rFonts w:hint="eastAsia"/>
          <w:bCs/>
          <w:color w:val="auto"/>
          <w:szCs w:val="21"/>
          <w:highlight w:val="none"/>
        </w:rPr>
        <w:t xml:space="preserve">                               法定代表人或授权代表（签字）：</w:t>
      </w:r>
      <w:r/>
    </w:p>
    <w:p>
      <w:pPr>
        <w:spacing w:line="360" w:lineRule="auto"/>
        <w:rPr>
          <w:rFonts w:hint="eastAsia"/>
          <w:bCs/>
          <w:color w:val="auto"/>
          <w:szCs w:val="21"/>
          <w:highlight w:val="none"/>
          <w:u w:val="single"/>
        </w:rPr>
      </w:pPr>
      <w:r>
        <w:rPr>
          <w:rFonts w:hint="eastAsia"/>
          <w:bCs/>
          <w:color w:val="auto"/>
          <w:szCs w:val="21"/>
          <w:highlight w:val="none"/>
        </w:rPr>
        <w:t xml:space="preserve">                               日期：</w:t>
      </w:r>
      <w:r>
        <w:rPr>
          <w:rFonts w:hint="eastAsia"/>
          <w:bCs/>
          <w:color w:val="auto"/>
          <w:szCs w:val="21"/>
          <w:highlight w:val="none"/>
          <w:u w:val="single"/>
        </w:rPr>
        <w:t xml:space="preserve">    </w:t>
      </w:r>
      <w:r>
        <w:rPr>
          <w:rFonts w:hint="eastAsia"/>
          <w:bCs/>
          <w:color w:val="auto"/>
          <w:szCs w:val="21"/>
          <w:highlight w:val="none"/>
        </w:rPr>
        <w:t xml:space="preserve">年</w:t>
      </w:r>
      <w:r>
        <w:rPr>
          <w:rFonts w:hint="eastAsia"/>
          <w:bCs/>
          <w:color w:val="auto"/>
          <w:szCs w:val="21"/>
          <w:highlight w:val="none"/>
          <w:u w:val="single"/>
        </w:rPr>
        <w:t xml:space="preserve">    </w:t>
      </w:r>
      <w:r>
        <w:rPr>
          <w:rFonts w:hint="eastAsia"/>
          <w:bCs/>
          <w:color w:val="auto"/>
          <w:szCs w:val="21"/>
          <w:highlight w:val="none"/>
        </w:rPr>
        <w:t xml:space="preserve">月</w:t>
      </w:r>
      <w:r>
        <w:rPr>
          <w:rFonts w:hint="eastAsia"/>
          <w:bCs/>
          <w:color w:val="auto"/>
          <w:szCs w:val="21"/>
          <w:highlight w:val="none"/>
          <w:u w:val="single"/>
        </w:rPr>
        <w:t xml:space="preserve">     </w:t>
      </w:r>
      <w:r>
        <w:rPr>
          <w:rFonts w:hint="eastAsia"/>
          <w:bCs/>
          <w:color w:val="auto"/>
          <w:szCs w:val="21"/>
          <w:highlight w:val="none"/>
        </w:rPr>
        <w:t xml:space="preserve">日</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1049"/>
        <w:ind w:firstLine="480"/>
        <w:rPr>
          <w:rFonts w:hint="eastAsia" w:ascii="宋体" w:hAnsi="宋体" w:cs="宋体"/>
          <w:color w:val="auto"/>
          <w:sz w:val="24"/>
          <w:highlight w:val="none"/>
        </w:rPr>
      </w:pPr>
      <w:r/>
      <w:bookmarkStart w:id="159" w:name="_Hlt26671374"/>
      <w:r/>
      <w:bookmarkEnd w:id="159"/>
      <w:r/>
      <w:bookmarkStart w:id="160" w:name="_Hlt26955066"/>
      <w:r/>
      <w:bookmarkEnd w:id="160"/>
      <w:r/>
      <w:bookmarkStart w:id="161" w:name="_Hlt26609389"/>
      <w:r/>
      <w:bookmarkEnd w:id="161"/>
      <w:r/>
      <w:bookmarkStart w:id="162" w:name="_Toc462564146"/>
      <w:r/>
      <w:r/>
    </w:p>
    <w:p>
      <w:pPr>
        <w:pStyle w:val="1049"/>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9"/>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9"/>
        <w:ind w:firstLine="480"/>
        <w:jc w:val="center"/>
        <w:rPr>
          <w:rFonts w:hint="eastAsia" w:ascii="宋体" w:hAnsi="宋体" w:cs="宋体"/>
          <w:b/>
          <w:color w:val="auto"/>
          <w:highlight w:val="none"/>
        </w:rPr>
      </w:pPr>
      <w:r>
        <w:rPr>
          <w:rFonts w:hint="eastAsia" w:ascii="宋体" w:hAnsi="宋体" w:cs="宋体"/>
          <w:color w:val="auto"/>
          <w:sz w:val="24"/>
          <w:highlight w:val="none"/>
        </w:rPr>
        <w:br w:type="page" w:clear="all"/>
      </w:r>
      <w:bookmarkEnd w:id="162"/>
      <w:r/>
      <w:bookmarkStart w:id="163" w:name="_格式2__法定代表人授权书"/>
      <w:r/>
      <w:bookmarkEnd w:id="163"/>
      <w:r>
        <w:rPr>
          <w:rFonts w:hint="eastAsia" w:ascii="宋体" w:hAnsi="宋体" w:cs="宋体"/>
          <w:b/>
          <w:bCs/>
          <w:color w:val="auto"/>
          <w:sz w:val="32"/>
          <w:szCs w:val="44"/>
          <w:highlight w:val="none"/>
        </w:rPr>
        <w:t xml:space="preserve">八、主要标的信息（中标后将公示）</w:t>
      </w:r>
      <w:r/>
    </w:p>
    <w:p>
      <w:pPr>
        <w:spacing w:after="312"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w:t>
      </w:r>
      <w:r/>
    </w:p>
    <w:p>
      <w:pPr>
        <w:spacing w:after="312"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所投包号：</w:t>
      </w:r>
      <w:r/>
    </w:p>
    <w:tbl>
      <w:tblPr>
        <w:tblStyle w:val="758"/>
        <w:tblW w:w="39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9"/>
      </w:tblGrid>
      <w:tr>
        <w:trPr/>
        <w:tc>
          <w:tcPr>
            <w:tcW w:w="3999"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r>
      <w:tr>
        <w:trPr>
          <w:trHeight w:val="3810"/>
        </w:trPr>
        <w:tc>
          <w:tcPr>
            <w:tcW w:w="3999"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品牌（如有）：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1.我们自愿组成联合体，参加代理机构组织的采购编号为（项目编号）（项目全称）的政府采购活动。</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所有供应商全称（投标人名称、盖单位章）：</w:t>
      </w:r>
      <w:r/>
    </w:p>
    <w:p>
      <w:pPr>
        <w:ind w:firstLine="16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签字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ind w:firstLine="482"/>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供应商参加投标确认函</w:t>
      </w:r>
      <w:r/>
    </w:p>
    <w:p>
      <w:pPr>
        <w:contextualSpacing/>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contextualSpacing/>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江苏苏维工程管理有限公司：</w:t>
      </w:r>
      <w:r/>
    </w:p>
    <w:p>
      <w:pPr>
        <w:contextualSpacing/>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本单位将参加贵公司于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日开标的采购编号为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项目的投标。本单位已在 “扬州大学附属医院网”“</w:t>
      </w:r>
      <w:r>
        <w:rPr>
          <w:rFonts w:hint="eastAsia" w:ascii="宋体" w:hAnsi="宋体" w:cs="宋体"/>
          <w:color w:val="auto"/>
          <w:sz w:val="24"/>
          <w:szCs w:val="24"/>
          <w:highlight w:val="none"/>
          <w:lang w:eastAsia="zh-CN"/>
        </w:rPr>
        <w:t xml:space="preserve">江苏省政府采购网</w:t>
      </w:r>
      <w:r>
        <w:rPr>
          <w:rFonts w:hint="eastAsia" w:ascii="宋体" w:hAnsi="宋体" w:cs="宋体"/>
          <w:color w:val="auto"/>
          <w:sz w:val="24"/>
          <w:szCs w:val="24"/>
          <w:highlight w:val="none"/>
        </w:rPr>
        <w:t xml:space="preserve">”“中国政府采购网”成功下载标书，特发函确认。</w:t>
      </w:r>
      <w:r/>
    </w:p>
    <w:p>
      <w:pPr>
        <w:contextualSpacing/>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（单位公章）</w:t>
      </w:r>
      <w:r/>
    </w:p>
    <w:p>
      <w:pPr>
        <w:contextualSpacing/>
        <w:ind w:firstLine="480"/>
        <w:spacing w:line="440" w:lineRule="exact"/>
        <w:rPr>
          <w:rFonts w:hint="eastAsia" w:ascii="宋体" w:hAnsi="宋体" w:cs="宋体"/>
          <w:color w:val="auto"/>
          <w:sz w:val="24"/>
          <w:szCs w:val="24"/>
          <w:highlight w:val="none"/>
        </w:rPr>
        <w:pBdr>
          <w:bottom w:val="single" w:color="auto" w:sz="6" w:space="1"/>
        </w:pBdr>
      </w:pPr>
      <w:r>
        <w:rPr>
          <w:rFonts w:hint="eastAsia" w:ascii="宋体" w:hAnsi="宋体" w:cs="宋体"/>
          <w:color w:val="auto"/>
          <w:sz w:val="24"/>
          <w:szCs w:val="24"/>
          <w:highlight w:val="none"/>
        </w:rPr>
        <w:t xml:space="preserve">                                                  年   月   日</w:t>
      </w:r>
      <w:r/>
    </w:p>
    <w:p>
      <w:pPr>
        <w:ind w:left="3960" w:hanging="39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w:t>
      </w:r>
      <w:r/>
    </w:p>
    <w:p>
      <w:pPr>
        <w:ind w:left="3975" w:hanging="397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供应商联系表</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2137"/>
        <w:gridCol w:w="1843"/>
        <w:gridCol w:w="2025"/>
      </w:tblGrid>
      <w:tr>
        <w:trPr>
          <w:cantSplit/>
          <w:jc w:val="center"/>
        </w:trPr>
        <w:tc>
          <w:tcPr>
            <w:tcW w:w="24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w:t>
            </w:r>
            <w:r/>
          </w:p>
        </w:tc>
        <w:tc>
          <w:tcPr>
            <w:gridSpan w:val="3"/>
            <w:tcW w:w="6005"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Pr>
        <w:tc>
          <w:tcPr>
            <w:tcW w:w="24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tc>
        <w:tc>
          <w:tcPr>
            <w:gridSpan w:val="3"/>
            <w:tcW w:w="6005"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Pr>
        <w:tc>
          <w:tcPr>
            <w:tcW w:w="24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w:t>
            </w:r>
            <w:r/>
          </w:p>
        </w:tc>
        <w:tc>
          <w:tcPr>
            <w:gridSpan w:val="3"/>
            <w:tcW w:w="6005"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Pr>
        <w:tc>
          <w:tcPr>
            <w:tcW w:w="24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2137"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43"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单位电话</w:t>
            </w:r>
            <w:r/>
          </w:p>
        </w:tc>
        <w:tc>
          <w:tcPr>
            <w:tcW w:w="2025"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4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p>
        </w:tc>
        <w:tc>
          <w:tcPr>
            <w:tcW w:w="2137"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43"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箱</w:t>
            </w:r>
            <w:r/>
          </w:p>
        </w:tc>
        <w:tc>
          <w:tcPr>
            <w:tcW w:w="2025"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27"/>
        </w:trPr>
        <w:tc>
          <w:tcPr>
            <w:tcW w:w="24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联系人电话</w:t>
            </w:r>
            <w:r/>
          </w:p>
        </w:tc>
        <w:tc>
          <w:tcPr>
            <w:tcW w:w="2137"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43"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联系人手机</w:t>
            </w:r>
            <w:r/>
          </w:p>
        </w:tc>
        <w:tc>
          <w:tcPr>
            <w:tcW w:w="2025"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497" w:type="dxa"/>
            <w:vAlign w:val="center"/>
            <w:textDirection w:val="lrTb"/>
            <w:noWrap w:val="false"/>
          </w:tcPr>
          <w:p>
            <w:pPr>
              <w:contextualSpacing/>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所投项目</w:t>
            </w:r>
            <w:r>
              <w:rPr>
                <w:rFonts w:hint="eastAsia" w:ascii="宋体" w:hAnsi="宋体" w:cs="宋体"/>
                <w:color w:val="auto"/>
                <w:sz w:val="24"/>
                <w:szCs w:val="24"/>
                <w:highlight w:val="none"/>
                <w:lang w:val="en-US" w:eastAsia="zh-CN"/>
              </w:rPr>
              <w:t xml:space="preserve">名称及包号</w:t>
            </w:r>
            <w:r/>
          </w:p>
        </w:tc>
        <w:tc>
          <w:tcPr>
            <w:gridSpan w:val="3"/>
            <w:tcW w:w="6005" w:type="dxa"/>
            <w:vAlign w:val="center"/>
            <w:textDirection w:val="lrTb"/>
            <w:noWrap w:val="false"/>
          </w:tcPr>
          <w:p>
            <w:pPr>
              <w:ind w:firstLine="480"/>
              <w:jc w:val="center"/>
              <w:spacing w:line="480" w:lineRule="auto"/>
              <w:rPr>
                <w:rFonts w:hint="default"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lang w:val="en-US" w:eastAsia="zh-CN"/>
              </w:rPr>
              <w:t xml:space="preserve">采购包1；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lang w:val="en-US" w:eastAsia="zh-CN"/>
              </w:rPr>
              <w:t xml:space="preserve">采购包2</w:t>
            </w:r>
            <w:r/>
          </w:p>
        </w:tc>
      </w:tr>
    </w:tbl>
    <w:p>
      <w:pPr>
        <w:contextualSpacing/>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备注：</w:t>
      </w:r>
      <w:r/>
    </w:p>
    <w:p>
      <w:pPr>
        <w:contextualSpacing/>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1.请准备参与本项目投标的供应商如实填写（以上信息均为必填内容）后邮件至采购代理机构（邮箱：</w:t>
      </w:r>
      <w:r>
        <w:rPr>
          <w:color w:val="auto"/>
          <w:highlight w:val="none"/>
        </w:rPr>
        <w:fldChar w:fldCharType="begin"/>
      </w:r>
      <w:r>
        <w:rPr>
          <w:color w:val="auto"/>
          <w:highlight w:val="none"/>
        </w:rPr>
        <w:instrText xml:space="preserve"> HYPERLINK "mailto:43075122@qq.com" </w:instrText>
      </w:r>
      <w:r>
        <w:rPr>
          <w:color w:val="auto"/>
          <w:highlight w:val="none"/>
        </w:rPr>
        <w:fldChar w:fldCharType="separate"/>
      </w:r>
      <w:r>
        <w:rPr>
          <w:rFonts w:hint="eastAsia" w:ascii="宋体" w:hAnsi="宋体" w:cs="宋体"/>
          <w:b/>
          <w:color w:val="auto"/>
          <w:sz w:val="24"/>
          <w:szCs w:val="24"/>
          <w:highlight w:val="none"/>
        </w:rPr>
        <w:t xml:space="preserve">376671107@qq.com</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t xml:space="preserve">，固定电话：0514-82129116）。</w:t>
      </w:r>
      <w:r/>
    </w:p>
    <w:p>
      <w:pPr>
        <w:contextualSpacing/>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2.因投标人填写有误，造成以上信息资料的不实将由投标人承担责任。</w:t>
      </w:r>
      <w:r/>
    </w:p>
    <w:p>
      <w:pPr>
        <w:ind w:firstLine="482"/>
        <w:spacing w:line="360" w:lineRule="auto"/>
        <w:rPr>
          <w:color w:val="auto"/>
          <w:highlight w:val="none"/>
        </w:rPr>
      </w:pPr>
      <w:r>
        <w:rPr>
          <w:rFonts w:hint="eastAsia" w:ascii="宋体" w:hAnsi="宋体" w:cs="宋体"/>
          <w:b/>
          <w:color w:val="auto"/>
          <w:sz w:val="24"/>
          <w:szCs w:val="24"/>
          <w:highlight w:val="none"/>
        </w:rPr>
        <w:t xml:space="preserve">3</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已确认参加投标的投标人，故意迟到或无故不参加，影响开标活动正常进行的，根据《江苏省政府采购信用管理暂行办法》，将被列为一般失信行为。</w:t>
      </w:r>
      <w:r/>
    </w:p>
    <w:p>
      <w:pPr>
        <w:pStyle w:val="764"/>
        <w:ind w:firstLine="400"/>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font-weight : 400">
    <w:panose1 w:val="020B0503020202020204"/>
  </w:font>
  <w:font w:name="等线 Light">
    <w:panose1 w:val="02010600030101010101"/>
  </w:font>
  <w:font w:name="仿宋">
    <w:panose1 w:val="02010609060101010101"/>
  </w:font>
  <w:font w:name="Tahoma">
    <w:panose1 w:val="020B0604030504040204"/>
  </w:font>
  <w:font w:name="Noto Sans CJK JP Regular">
    <w:panose1 w:val="020B0503020202020204"/>
  </w:font>
  <w:font w:name="Courier New">
    <w:panose1 w:val="02070309020205020404"/>
  </w:font>
  <w:font w:name="楷体_GB2312">
    <w:panose1 w:val="02010609060101010101"/>
  </w:font>
  <w:font w:name="Cambria">
    <w:panose1 w:val="02040503050406030204"/>
  </w:font>
  <w:font w:name="Calibri">
    <w:panose1 w:val="020F0502020204030204"/>
  </w:font>
  <w:font w:name="微软雅黑">
    <w:panose1 w:val="020B0503020204020204"/>
  </w:font>
  <w:font w:name="华文中宋">
    <w:panose1 w:val="02010600040101010101"/>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hint="eastAsia" w:ascii="宋体_GB2312" w:hAns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rFonts w:hint="eastAsia"/>
        <w:lang w:eastAsia="zh-CN"/>
      </w:rPr>
      <w:t xml:space="preserve">JSZC-320000-SWGC-G2026-0008</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rFonts w:hint="eastAsia"/>
        <w:lang w:eastAsia="zh-CN"/>
      </w:rPr>
      <w:t xml:space="preserve">JSZC-320000-SWGC-G2026-0008</w:t>
    </w:r>
    <w:r>
      <w:rPr>
        <w:rFonts w:hint="eastAsia"/>
      </w:rPr>
      <w:t xml:space="preserve">号                           江苏苏维工程管理有限公司</w:t>
    </w:r>
    <w:r/>
  </w:p>
  <w:p>
    <w:pPr>
      <w:pStyle w:val="7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051"/>
      <w:isLgl/>
      <w:suff w:val="tab"/>
      <w:lvlText w:val="%1.%2"/>
      <w:lvlJc w:val="left"/>
      <w:pPr>
        <w:ind w:left="0" w:firstLine="0"/>
        <w:tabs>
          <w:tab w:val="left" w:pos="851" w:leader="none"/>
        </w:tabs>
      </w:pPr>
    </w:lvl>
    <w:lvl w:ilvl="2">
      <w:start w:val="1"/>
      <w:numFmt w:val="decimal"/>
      <w:pStyle w:val="1035"/>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japaneseCounting"/>
      <w:pStyle w:val="102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76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749"/>
      <w:isLgl w:val="false"/>
      <w:suff w:val="space"/>
      <w:lvlText w:val="%1.%2"/>
      <w:lvlJc w:val="left"/>
      <w:pPr>
        <w:ind w:left="851" w:hanging="567"/>
      </w:pPr>
      <w:rPr>
        <w:rFonts w:hint="default" w:ascii="Arial" w:hAnsi="Arial" w:eastAsia="黑体"/>
        <w:b/>
        <w:i w:val="0"/>
        <w:sz w:val="28"/>
        <w:szCs w:val="28"/>
      </w:rPr>
    </w:lvl>
    <w:lvl w:ilvl="2">
      <w:start w:val="1"/>
      <w:numFmt w:val="decimal"/>
      <w:pStyle w:val="750"/>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4"/>
      <w:numFmt w:val="chineseCounting"/>
      <w:isLgl w:val="false"/>
      <w:suff w:val="nothing"/>
      <w:lvlText w:val="%1、"/>
      <w:lvlJc w:val="left"/>
      <w:pPr>
        <w:ind w:left="-4"/>
      </w:pPr>
      <w:rPr>
        <w:rFonts w:hint="eastAsia"/>
      </w:rPr>
    </w:lvl>
    <w:lvl w:ilvl="1">
      <w:start w:val="1"/>
      <w:numFmt w:val="bullet"/>
      <w:isLgl w:val="false"/>
      <w:suff w:val="tab"/>
      <w:lvlText w:val="o"/>
      <w:lvlJc w:val="left"/>
      <w:pPr>
        <w:ind w:left="1436" w:hanging="360"/>
      </w:pPr>
      <w:rPr>
        <w:rFonts w:hint="default" w:ascii="Courier New" w:hAnsi="Courier New" w:eastAsia="Courier New" w:cs="Courier New"/>
      </w:rPr>
    </w:lvl>
    <w:lvl w:ilvl="2">
      <w:start w:val="1"/>
      <w:numFmt w:val="bullet"/>
      <w:isLgl w:val="false"/>
      <w:suff w:val="tab"/>
      <w:lvlText w:val="§"/>
      <w:lvlJc w:val="left"/>
      <w:pPr>
        <w:ind w:left="2156" w:hanging="360"/>
      </w:pPr>
      <w:rPr>
        <w:rFonts w:hint="default" w:ascii="Wingdings" w:hAnsi="Wingdings" w:eastAsia="Wingdings" w:cs="Wingdings"/>
      </w:rPr>
    </w:lvl>
    <w:lvl w:ilvl="3">
      <w:start w:val="1"/>
      <w:numFmt w:val="bullet"/>
      <w:isLgl w:val="false"/>
      <w:suff w:val="tab"/>
      <w:lvlText w:val="·"/>
      <w:lvlJc w:val="left"/>
      <w:pPr>
        <w:ind w:left="2876" w:hanging="360"/>
      </w:pPr>
      <w:rPr>
        <w:rFonts w:hint="default" w:ascii="Symbol" w:hAnsi="Symbol" w:eastAsia="Symbol" w:cs="Symbol"/>
      </w:rPr>
    </w:lvl>
    <w:lvl w:ilvl="4">
      <w:start w:val="1"/>
      <w:numFmt w:val="bullet"/>
      <w:isLgl w:val="false"/>
      <w:suff w:val="tab"/>
      <w:lvlText w:val="o"/>
      <w:lvlJc w:val="left"/>
      <w:pPr>
        <w:ind w:left="3596" w:hanging="360"/>
      </w:pPr>
      <w:rPr>
        <w:rFonts w:hint="default" w:ascii="Courier New" w:hAnsi="Courier New" w:eastAsia="Courier New" w:cs="Courier New"/>
      </w:rPr>
    </w:lvl>
    <w:lvl w:ilvl="5">
      <w:start w:val="1"/>
      <w:numFmt w:val="bullet"/>
      <w:isLgl w:val="false"/>
      <w:suff w:val="tab"/>
      <w:lvlText w:val="§"/>
      <w:lvlJc w:val="left"/>
      <w:pPr>
        <w:ind w:left="4316" w:hanging="360"/>
      </w:pPr>
      <w:rPr>
        <w:rFonts w:hint="default" w:ascii="Wingdings" w:hAnsi="Wingdings" w:eastAsia="Wingdings" w:cs="Wingdings"/>
      </w:rPr>
    </w:lvl>
    <w:lvl w:ilvl="6">
      <w:start w:val="1"/>
      <w:numFmt w:val="bullet"/>
      <w:isLgl w:val="false"/>
      <w:suff w:val="tab"/>
      <w:lvlText w:val="·"/>
      <w:lvlJc w:val="left"/>
      <w:pPr>
        <w:ind w:left="5036" w:hanging="360"/>
      </w:pPr>
      <w:rPr>
        <w:rFonts w:hint="default" w:ascii="Symbol" w:hAnsi="Symbol" w:eastAsia="Symbol" w:cs="Symbol"/>
      </w:rPr>
    </w:lvl>
    <w:lvl w:ilvl="7">
      <w:start w:val="1"/>
      <w:numFmt w:val="bullet"/>
      <w:isLgl w:val="false"/>
      <w:suff w:val="tab"/>
      <w:lvlText w:val="o"/>
      <w:lvlJc w:val="left"/>
      <w:pPr>
        <w:ind w:left="5756" w:hanging="360"/>
      </w:pPr>
      <w:rPr>
        <w:rFonts w:hint="default" w:ascii="Courier New" w:hAnsi="Courier New" w:eastAsia="Courier New" w:cs="Courier New"/>
      </w:rPr>
    </w:lvl>
    <w:lvl w:ilvl="8">
      <w:start w:val="1"/>
      <w:numFmt w:val="bullet"/>
      <w:isLgl w:val="false"/>
      <w:suff w:val="tab"/>
      <w:lvlText w:val="§"/>
      <w:lvlJc w:val="left"/>
      <w:pPr>
        <w:ind w:left="6476"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84"/>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8">
    <w:name w:val="Heading 1"/>
    <w:basedOn w:val="747"/>
    <w:next w:val="747"/>
    <w:link w:val="968"/>
    <w:uiPriority w:val="0"/>
    <w:qFormat/>
    <w:pPr>
      <w:keepLines/>
      <w:keepNext/>
      <w:spacing w:before="100" w:after="100" w:line="360" w:lineRule="auto"/>
      <w:outlineLvl w:val="0"/>
    </w:pPr>
    <w:rPr>
      <w:rFonts w:ascii="Times New Roman" w:hAnsi="Times New Roman" w:eastAsia="宋体"/>
      <w:b/>
      <w:bCs/>
      <w:sz w:val="44"/>
      <w:szCs w:val="44"/>
    </w:rPr>
  </w:style>
  <w:style w:type="paragraph" w:styleId="749">
    <w:name w:val="Heading 2"/>
    <w:basedOn w:val="747"/>
    <w:next w:val="747"/>
    <w:link w:val="951"/>
    <w:uiPriority w:val="0"/>
    <w:qFormat/>
    <w:pPr>
      <w:numPr>
        <w:ilvl w:val="1"/>
        <w:numId w:val="1"/>
      </w:numPr>
      <w:jc w:val="left"/>
      <w:keepLines/>
      <w:keepNext/>
      <w:spacing w:before="312" w:after="312"/>
      <w:outlineLvl w:val="1"/>
    </w:pPr>
    <w:rPr>
      <w:rFonts w:ascii="Arial" w:hAnsi="Arial"/>
      <w:b/>
      <w:bCs/>
      <w:sz w:val="28"/>
      <w:szCs w:val="36"/>
    </w:rPr>
  </w:style>
  <w:style w:type="paragraph" w:styleId="750">
    <w:name w:val="Heading 3"/>
    <w:basedOn w:val="747"/>
    <w:next w:val="747"/>
    <w:link w:val="952"/>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751">
    <w:name w:val="Heading 4"/>
    <w:basedOn w:val="747"/>
    <w:next w:val="759"/>
    <w:link w:val="953"/>
    <w:uiPriority w:val="0"/>
    <w:qFormat/>
    <w:pPr>
      <w:spacing w:before="280" w:after="290" w:line="377" w:lineRule="auto"/>
      <w:outlineLvl w:val="3"/>
    </w:pPr>
    <w:rPr>
      <w:rFonts w:ascii="Arial" w:hAnsi="Arial" w:eastAsia="黑体"/>
      <w:b/>
      <w:bCs/>
      <w:sz w:val="28"/>
      <w:szCs w:val="28"/>
    </w:rPr>
  </w:style>
  <w:style w:type="paragraph" w:styleId="752">
    <w:name w:val="Heading 5"/>
    <w:basedOn w:val="747"/>
    <w:next w:val="747"/>
    <w:link w:val="955"/>
    <w:uiPriority w:val="0"/>
    <w:qFormat/>
    <w:pPr>
      <w:keepLines/>
      <w:keepNext/>
      <w:spacing w:before="280" w:after="290" w:line="376" w:lineRule="auto"/>
      <w:outlineLvl w:val="4"/>
    </w:pPr>
    <w:rPr>
      <w:rFonts w:ascii="Calibri" w:hAnsi="Calibri"/>
      <w:b/>
      <w:bCs/>
      <w:sz w:val="28"/>
      <w:szCs w:val="28"/>
    </w:rPr>
  </w:style>
  <w:style w:type="paragraph" w:styleId="753">
    <w:name w:val="Heading 6"/>
    <w:basedOn w:val="747"/>
    <w:next w:val="747"/>
    <w:link w:val="956"/>
    <w:uiPriority w:val="0"/>
    <w:qFormat/>
    <w:pPr>
      <w:ind w:left="1152" w:hanging="1152"/>
      <w:keepLines/>
      <w:keepNext/>
      <w:spacing w:before="240" w:after="64" w:line="320" w:lineRule="auto"/>
      <w:outlineLvl w:val="5"/>
    </w:pPr>
    <w:rPr>
      <w:rFonts w:ascii="Cambria" w:hAnsi="Cambria"/>
      <w:b/>
      <w:bCs/>
      <w:sz w:val="24"/>
      <w:szCs w:val="24"/>
    </w:rPr>
  </w:style>
  <w:style w:type="paragraph" w:styleId="754">
    <w:name w:val="Heading 7"/>
    <w:basedOn w:val="747"/>
    <w:next w:val="747"/>
    <w:link w:val="957"/>
    <w:uiPriority w:val="0"/>
    <w:qFormat/>
    <w:pPr>
      <w:ind w:left="1296" w:hanging="1296"/>
      <w:keepLines/>
      <w:keepNext/>
      <w:spacing w:before="240" w:after="64" w:line="320" w:lineRule="auto"/>
      <w:outlineLvl w:val="6"/>
    </w:pPr>
    <w:rPr>
      <w:b/>
      <w:bCs/>
      <w:sz w:val="24"/>
      <w:szCs w:val="24"/>
    </w:rPr>
  </w:style>
  <w:style w:type="paragraph" w:styleId="755">
    <w:name w:val="Heading 8"/>
    <w:basedOn w:val="747"/>
    <w:next w:val="747"/>
    <w:link w:val="958"/>
    <w:uiPriority w:val="0"/>
    <w:qFormat/>
    <w:pPr>
      <w:ind w:left="1440" w:hanging="1440"/>
      <w:keepLines/>
      <w:keepNext/>
      <w:spacing w:before="240" w:after="64" w:line="320" w:lineRule="auto"/>
      <w:outlineLvl w:val="7"/>
    </w:pPr>
    <w:rPr>
      <w:rFonts w:ascii="Cambria" w:hAnsi="Cambria"/>
      <w:sz w:val="24"/>
      <w:szCs w:val="24"/>
    </w:rPr>
  </w:style>
  <w:style w:type="paragraph" w:styleId="756">
    <w:name w:val="Heading 9"/>
    <w:basedOn w:val="747"/>
    <w:next w:val="747"/>
    <w:link w:val="959"/>
    <w:uiPriority w:val="0"/>
    <w:qFormat/>
    <w:pPr>
      <w:ind w:left="1584" w:hanging="1584"/>
      <w:keepLines/>
      <w:keepNext/>
      <w:spacing w:before="240" w:after="64" w:line="320" w:lineRule="auto"/>
      <w:outlineLvl w:val="8"/>
    </w:pPr>
    <w:rPr>
      <w:rFonts w:ascii="Cambria" w:hAnsi="Cambria"/>
      <w:sz w:val="20"/>
      <w:szCs w:val="21"/>
    </w:rPr>
  </w:style>
  <w:style w:type="character" w:styleId="757" w:default="1">
    <w:name w:val="Default Paragraph Font"/>
    <w:uiPriority w:val="1"/>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Normal Indent"/>
    <w:basedOn w:val="747"/>
    <w:next w:val="747"/>
    <w:link w:val="954"/>
    <w:uiPriority w:val="0"/>
    <w:unhideWhenUsed/>
    <w:qFormat/>
    <w:pPr>
      <w:ind w:firstLine="420"/>
    </w:pPr>
  </w:style>
  <w:style w:type="paragraph" w:styleId="760">
    <w:name w:val="toc 7"/>
    <w:basedOn w:val="747"/>
    <w:next w:val="747"/>
    <w:uiPriority w:val="39"/>
    <w:unhideWhenUsed/>
    <w:qFormat/>
    <w:pPr>
      <w:ind w:left="1701" w:right="0" w:firstLine="0"/>
      <w:spacing w:after="57"/>
    </w:pPr>
  </w:style>
  <w:style w:type="paragraph" w:styleId="761">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7"/>
    <w:link w:val="960"/>
    <w:uiPriority w:val="99"/>
    <w:unhideWhenUsed/>
    <w:qFormat/>
    <w:pPr>
      <w:jc w:val="left"/>
    </w:pPr>
    <w:rPr>
      <w:sz w:val="20"/>
      <w:szCs w:val="24"/>
    </w:rPr>
  </w:style>
  <w:style w:type="paragraph" w:styleId="763">
    <w:name w:val="Body Text"/>
    <w:basedOn w:val="747"/>
    <w:link w:val="961"/>
    <w:uiPriority w:val="0"/>
    <w:qFormat/>
    <w:rPr>
      <w:rFonts w:ascii="楷体_GB2312" w:hAnsi="Arial" w:eastAsia="楷体_GB2312"/>
      <w:sz w:val="28"/>
      <w:szCs w:val="28"/>
    </w:rPr>
  </w:style>
  <w:style w:type="paragraph" w:styleId="764">
    <w:name w:val="Body Text Indent"/>
    <w:basedOn w:val="747"/>
    <w:next w:val="747"/>
    <w:link w:val="949"/>
    <w:uiPriority w:val="0"/>
    <w:qFormat/>
    <w:pPr>
      <w:ind w:left="420"/>
      <w:spacing w:after="120"/>
    </w:pPr>
    <w:rPr>
      <w:sz w:val="20"/>
      <w:szCs w:val="24"/>
    </w:rPr>
  </w:style>
  <w:style w:type="paragraph" w:styleId="765">
    <w:name w:val="List Bullet 2"/>
    <w:basedOn w:val="747"/>
    <w:uiPriority w:val="99"/>
    <w:unhideWhenUsed/>
    <w:qFormat/>
    <w:pPr>
      <w:numPr>
        <w:ilvl w:val="0"/>
        <w:numId w:val="2"/>
      </w:numPr>
    </w:pPr>
  </w:style>
  <w:style w:type="paragraph" w:styleId="766">
    <w:name w:val="index 4"/>
    <w:basedOn w:val="747"/>
    <w:next w:val="747"/>
    <w:uiPriority w:val="99"/>
    <w:unhideWhenUsed/>
    <w:qFormat/>
    <w:pPr>
      <w:ind w:left="600"/>
    </w:pPr>
    <w:rPr>
      <w:rFonts w:ascii="Verdana" w:hAnsi="Verdana"/>
      <w:szCs w:val="20"/>
    </w:rPr>
  </w:style>
  <w:style w:type="paragraph" w:styleId="767">
    <w:name w:val="toc 5"/>
    <w:basedOn w:val="747"/>
    <w:next w:val="747"/>
    <w:uiPriority w:val="39"/>
    <w:unhideWhenUsed/>
    <w:qFormat/>
    <w:pPr>
      <w:ind w:left="1134" w:right="0" w:firstLine="0"/>
      <w:spacing w:after="57"/>
    </w:pPr>
  </w:style>
  <w:style w:type="paragraph" w:styleId="768">
    <w:name w:val="toc 3"/>
    <w:basedOn w:val="747"/>
    <w:next w:val="747"/>
    <w:uiPriority w:val="39"/>
    <w:unhideWhenUsed/>
    <w:qFormat/>
    <w:pPr>
      <w:ind w:left="840"/>
    </w:pPr>
    <w:rPr>
      <w:rFonts w:ascii="Calibri" w:hAnsi="Calibri"/>
    </w:rPr>
  </w:style>
  <w:style w:type="paragraph" w:styleId="769">
    <w:name w:val="Plain Text"/>
    <w:basedOn w:val="747"/>
    <w:link w:val="962"/>
    <w:uiPriority w:val="0"/>
    <w:qFormat/>
    <w:rPr>
      <w:rFonts w:ascii="宋体" w:hAnsi="Courier New"/>
      <w:sz w:val="20"/>
      <w:szCs w:val="21"/>
    </w:rPr>
  </w:style>
  <w:style w:type="paragraph" w:styleId="770">
    <w:name w:val="toc 8"/>
    <w:basedOn w:val="747"/>
    <w:next w:val="747"/>
    <w:uiPriority w:val="39"/>
    <w:unhideWhenUsed/>
    <w:qFormat/>
    <w:pPr>
      <w:ind w:left="1984" w:right="0" w:firstLine="0"/>
      <w:spacing w:after="57"/>
    </w:pPr>
  </w:style>
  <w:style w:type="paragraph" w:styleId="771">
    <w:name w:val="Date"/>
    <w:basedOn w:val="747"/>
    <w:next w:val="747"/>
    <w:uiPriority w:val="99"/>
    <w:unhideWhenUsed/>
    <w:qFormat/>
    <w:pPr>
      <w:ind w:left="100"/>
    </w:pPr>
    <w:rPr>
      <w:rFonts w:eastAsia="楷体_GB2312"/>
      <w:b/>
      <w:bCs/>
      <w:sz w:val="32"/>
    </w:rPr>
  </w:style>
  <w:style w:type="paragraph" w:styleId="772">
    <w:name w:val="Body Text Indent 2"/>
    <w:basedOn w:val="747"/>
    <w:link w:val="963"/>
    <w:uiPriority w:val="0"/>
    <w:qFormat/>
    <w:pPr>
      <w:ind w:firstLine="562"/>
      <w:spacing w:line="480" w:lineRule="exact"/>
    </w:pPr>
    <w:rPr>
      <w:rFonts w:ascii="楷体_GB2312" w:eastAsia="楷体_GB2312"/>
      <w:b/>
      <w:bCs/>
      <w:sz w:val="28"/>
      <w:szCs w:val="24"/>
    </w:rPr>
  </w:style>
  <w:style w:type="paragraph" w:styleId="773">
    <w:name w:val="endnote text"/>
    <w:basedOn w:val="747"/>
    <w:link w:val="946"/>
    <w:uiPriority w:val="99"/>
    <w:semiHidden/>
    <w:unhideWhenUsed/>
    <w:qFormat/>
    <w:pPr>
      <w:spacing w:after="0" w:line="240" w:lineRule="auto"/>
    </w:pPr>
    <w:rPr>
      <w:sz w:val="20"/>
    </w:rPr>
  </w:style>
  <w:style w:type="paragraph" w:styleId="774">
    <w:name w:val="Balloon Text"/>
    <w:basedOn w:val="747"/>
    <w:link w:val="964"/>
    <w:uiPriority w:val="0"/>
    <w:unhideWhenUsed/>
    <w:qFormat/>
    <w:rPr>
      <w:sz w:val="18"/>
      <w:szCs w:val="18"/>
    </w:rPr>
  </w:style>
  <w:style w:type="paragraph" w:styleId="775">
    <w:name w:val="Footer"/>
    <w:basedOn w:val="747"/>
    <w:link w:val="965"/>
    <w:uiPriority w:val="0"/>
    <w:unhideWhenUsed/>
    <w:qFormat/>
    <w:pPr>
      <w:jc w:val="left"/>
      <w:tabs>
        <w:tab w:val="center" w:pos="4153" w:leader="none"/>
        <w:tab w:val="right" w:pos="8306" w:leader="none"/>
      </w:tabs>
    </w:pPr>
    <w:rPr>
      <w:sz w:val="18"/>
      <w:szCs w:val="18"/>
    </w:rPr>
  </w:style>
  <w:style w:type="paragraph" w:styleId="776">
    <w:name w:val="Header"/>
    <w:basedOn w:val="747"/>
    <w:link w:val="96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7"/>
    <w:next w:val="747"/>
    <w:uiPriority w:val="39"/>
    <w:unhideWhenUsed/>
    <w:qFormat/>
    <w:rPr>
      <w:rFonts w:ascii="Calibri" w:hAnsi="Calibri"/>
    </w:rPr>
  </w:style>
  <w:style w:type="paragraph" w:styleId="778">
    <w:name w:val="toc 4"/>
    <w:basedOn w:val="747"/>
    <w:next w:val="747"/>
    <w:uiPriority w:val="39"/>
    <w:unhideWhenUsed/>
    <w:qFormat/>
    <w:pPr>
      <w:ind w:left="850" w:right="0" w:firstLine="0"/>
      <w:spacing w:after="57"/>
    </w:pPr>
  </w:style>
  <w:style w:type="paragraph" w:styleId="779">
    <w:name w:val="Subtitle"/>
    <w:basedOn w:val="747"/>
    <w:next w:val="747"/>
    <w:link w:val="812"/>
    <w:uiPriority w:val="11"/>
    <w:qFormat/>
    <w:pPr>
      <w:spacing w:before="200" w:after="200"/>
    </w:pPr>
    <w:rPr>
      <w:sz w:val="24"/>
      <w:szCs w:val="24"/>
    </w:rPr>
  </w:style>
  <w:style w:type="paragraph" w:styleId="780">
    <w:name w:val="footnote text"/>
    <w:basedOn w:val="747"/>
    <w:link w:val="945"/>
    <w:uiPriority w:val="99"/>
    <w:semiHidden/>
    <w:unhideWhenUsed/>
    <w:qFormat/>
    <w:pPr>
      <w:spacing w:after="40" w:line="240" w:lineRule="auto"/>
    </w:pPr>
    <w:rPr>
      <w:sz w:val="18"/>
    </w:rPr>
  </w:style>
  <w:style w:type="paragraph" w:styleId="781">
    <w:name w:val="toc 6"/>
    <w:basedOn w:val="747"/>
    <w:next w:val="747"/>
    <w:uiPriority w:val="39"/>
    <w:unhideWhenUsed/>
    <w:qFormat/>
    <w:pPr>
      <w:ind w:left="1417" w:right="0" w:firstLine="0"/>
      <w:spacing w:after="57"/>
    </w:pPr>
  </w:style>
  <w:style w:type="paragraph" w:styleId="782">
    <w:name w:val="table of figures"/>
    <w:basedOn w:val="747"/>
    <w:next w:val="747"/>
    <w:uiPriority w:val="0"/>
    <w:semiHidden/>
    <w:qFormat/>
    <w:pPr>
      <w:ind w:left="840" w:hanging="420"/>
      <w:spacing w:before="156" w:after="156"/>
    </w:pPr>
    <w:rPr>
      <w:sz w:val="24"/>
      <w:szCs w:val="24"/>
    </w:rPr>
  </w:style>
  <w:style w:type="paragraph" w:styleId="783">
    <w:name w:val="toc 2"/>
    <w:basedOn w:val="747"/>
    <w:next w:val="747"/>
    <w:uiPriority w:val="39"/>
    <w:unhideWhenUsed/>
    <w:qFormat/>
    <w:pPr>
      <w:ind w:left="420"/>
    </w:pPr>
    <w:rPr>
      <w:rFonts w:ascii="Calibri" w:hAnsi="Calibri"/>
    </w:rPr>
  </w:style>
  <w:style w:type="paragraph" w:styleId="784">
    <w:name w:val="toc 9"/>
    <w:basedOn w:val="747"/>
    <w:next w:val="747"/>
    <w:uiPriority w:val="0"/>
    <w:qFormat/>
    <w:pPr>
      <w:ind w:left="3360"/>
    </w:pPr>
    <w:rPr>
      <w:rFonts w:ascii="Calibri" w:hAnsi="Calibri"/>
    </w:rPr>
  </w:style>
  <w:style w:type="paragraph" w:styleId="785">
    <w:name w:val="Body Text 2"/>
    <w:basedOn w:val="747"/>
    <w:uiPriority w:val="0"/>
    <w:qFormat/>
    <w:pPr>
      <w:spacing w:after="120" w:line="480" w:lineRule="auto"/>
    </w:pPr>
  </w:style>
  <w:style w:type="paragraph" w:styleId="786">
    <w:name w:val="Normal (Web)"/>
    <w:basedOn w:val="747"/>
    <w:uiPriority w:val="99"/>
    <w:unhideWhenUsed/>
    <w:qFormat/>
    <w:rPr>
      <w:sz w:val="24"/>
    </w:rPr>
  </w:style>
  <w:style w:type="paragraph" w:styleId="787">
    <w:name w:val="Title"/>
    <w:basedOn w:val="747"/>
    <w:next w:val="747"/>
    <w:link w:val="811"/>
    <w:uiPriority w:val="10"/>
    <w:qFormat/>
    <w:pPr>
      <w:contextualSpacing/>
      <w:spacing w:before="300" w:after="200"/>
    </w:pPr>
    <w:rPr>
      <w:sz w:val="48"/>
      <w:szCs w:val="48"/>
    </w:rPr>
  </w:style>
  <w:style w:type="paragraph" w:styleId="788">
    <w:name w:val="annotation subject"/>
    <w:basedOn w:val="762"/>
    <w:next w:val="762"/>
    <w:link w:val="967"/>
    <w:uiPriority w:val="99"/>
    <w:unhideWhenUsed/>
    <w:qFormat/>
    <w:rPr>
      <w:b/>
      <w:bCs/>
      <w:szCs w:val="20"/>
    </w:rPr>
  </w:style>
  <w:style w:type="paragraph" w:styleId="789">
    <w:name w:val="Body Text First Indent"/>
    <w:basedOn w:val="763"/>
    <w:uiPriority w:val="0"/>
    <w:qFormat/>
    <w:pPr>
      <w:ind w:firstLine="425"/>
      <w:spacing w:before="100" w:after="100" w:line="360" w:lineRule="atLeast"/>
    </w:pPr>
  </w:style>
  <w:style w:type="paragraph" w:styleId="790">
    <w:name w:val="Body Text First Indent 2"/>
    <w:basedOn w:val="764"/>
    <w:uiPriority w:val="99"/>
    <w:unhideWhenUsed/>
    <w:qFormat/>
    <w:pPr>
      <w:ind w:firstLine="420"/>
    </w:pPr>
  </w:style>
  <w:style w:type="table" w:styleId="791">
    <w:name w:val="Table Grid"/>
    <w:basedOn w:val="7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uiPriority w:val="0"/>
    <w:qFormat/>
    <w:rPr>
      <w:rFonts w:ascii="Tahoma" w:hAnsi="Tahoma" w:eastAsia="宋体"/>
      <w:b/>
      <w:bCs/>
      <w:spacing w:val="10"/>
      <w:sz w:val="24"/>
      <w:lang w:val="en-US" w:eastAsia="zh-CN" w:bidi="ar-SA"/>
    </w:rPr>
  </w:style>
  <w:style w:type="character" w:styleId="793">
    <w:name w:val="endnote reference"/>
    <w:basedOn w:val="757"/>
    <w:uiPriority w:val="99"/>
    <w:semiHidden/>
    <w:unhideWhenUsed/>
    <w:qFormat/>
    <w:rPr>
      <w:vertAlign w:val="superscript"/>
    </w:rPr>
  </w:style>
  <w:style w:type="character" w:styleId="794">
    <w:name w:val="page number"/>
    <w:uiPriority w:val="0"/>
    <w:qFormat/>
  </w:style>
  <w:style w:type="character" w:styleId="795">
    <w:name w:val="Emphasis"/>
    <w:uiPriority w:val="20"/>
    <w:qFormat/>
    <w:rPr>
      <w:color w:val="cc0000"/>
    </w:rPr>
  </w:style>
  <w:style w:type="character" w:styleId="796">
    <w:name w:val="HTML Typewriter"/>
    <w:uiPriority w:val="0"/>
    <w:qFormat/>
    <w:rPr>
      <w:rFonts w:ascii="Courier New" w:hAnsi="Courier New" w:cs="Courier New"/>
      <w:sz w:val="20"/>
      <w:szCs w:val="20"/>
    </w:rPr>
  </w:style>
  <w:style w:type="character" w:styleId="797">
    <w:name w:val="Hyperlink"/>
    <w:uiPriority w:val="99"/>
    <w:unhideWhenUsed/>
    <w:qFormat/>
    <w:rPr>
      <w:color w:val="0000ff"/>
      <w:u w:val="single"/>
    </w:rPr>
  </w:style>
  <w:style w:type="character" w:styleId="798">
    <w:name w:val="annotation reference"/>
    <w:basedOn w:val="757"/>
    <w:uiPriority w:val="99"/>
    <w:unhideWhenUsed/>
    <w:qFormat/>
    <w:rPr>
      <w:sz w:val="21"/>
      <w:szCs w:val="21"/>
    </w:rPr>
  </w:style>
  <w:style w:type="character" w:styleId="799">
    <w:name w:val="HTML Cite"/>
    <w:uiPriority w:val="99"/>
    <w:unhideWhenUsed/>
    <w:qFormat/>
    <w:rPr>
      <w:color w:val="008000"/>
    </w:rPr>
  </w:style>
  <w:style w:type="character" w:styleId="800">
    <w:name w:val="footnote reference"/>
    <w:basedOn w:val="757"/>
    <w:uiPriority w:val="99"/>
    <w:unhideWhenUsed/>
    <w:qFormat/>
    <w:rPr>
      <w:vertAlign w:val="superscript"/>
    </w:rPr>
  </w:style>
  <w:style w:type="character" w:styleId="801" w:customStyle="1">
    <w:name w:val="Heading 1 Char"/>
    <w:basedOn w:val="757"/>
    <w:uiPriority w:val="9"/>
    <w:qFormat/>
    <w:rPr>
      <w:rFonts w:ascii="Arial" w:hAnsi="Arial" w:eastAsia="Arial" w:cs="Arial"/>
      <w:sz w:val="40"/>
      <w:szCs w:val="40"/>
    </w:rPr>
  </w:style>
  <w:style w:type="character" w:styleId="802" w:customStyle="1">
    <w:name w:val="Heading 2 Char"/>
    <w:basedOn w:val="757"/>
    <w:uiPriority w:val="9"/>
    <w:qFormat/>
    <w:rPr>
      <w:rFonts w:ascii="Arial" w:hAnsi="Arial" w:eastAsia="Arial" w:cs="Arial"/>
      <w:sz w:val="34"/>
    </w:rPr>
  </w:style>
  <w:style w:type="character" w:styleId="803" w:customStyle="1">
    <w:name w:val="Heading 3 Char"/>
    <w:basedOn w:val="757"/>
    <w:uiPriority w:val="9"/>
    <w:qFormat/>
    <w:rPr>
      <w:rFonts w:ascii="Arial" w:hAnsi="Arial" w:eastAsia="Arial" w:cs="Arial"/>
      <w:sz w:val="30"/>
      <w:szCs w:val="30"/>
    </w:rPr>
  </w:style>
  <w:style w:type="character" w:styleId="804" w:customStyle="1">
    <w:name w:val="Heading 4 Char"/>
    <w:basedOn w:val="757"/>
    <w:uiPriority w:val="9"/>
    <w:qFormat/>
    <w:rPr>
      <w:rFonts w:ascii="Arial" w:hAnsi="Arial" w:eastAsia="Arial" w:cs="Arial"/>
      <w:b/>
      <w:bCs/>
      <w:sz w:val="26"/>
      <w:szCs w:val="26"/>
    </w:rPr>
  </w:style>
  <w:style w:type="character" w:styleId="805" w:customStyle="1">
    <w:name w:val="Heading 5 Char"/>
    <w:basedOn w:val="757"/>
    <w:uiPriority w:val="9"/>
    <w:qFormat/>
    <w:rPr>
      <w:rFonts w:ascii="Arial" w:hAnsi="Arial" w:eastAsia="Arial" w:cs="Arial"/>
      <w:b/>
      <w:bCs/>
      <w:sz w:val="24"/>
      <w:szCs w:val="24"/>
    </w:rPr>
  </w:style>
  <w:style w:type="character" w:styleId="806" w:customStyle="1">
    <w:name w:val="Heading 6 Char"/>
    <w:basedOn w:val="757"/>
    <w:uiPriority w:val="9"/>
    <w:qFormat/>
    <w:rPr>
      <w:rFonts w:ascii="Arial" w:hAnsi="Arial" w:eastAsia="Arial" w:cs="Arial"/>
      <w:b/>
      <w:bCs/>
      <w:sz w:val="22"/>
      <w:szCs w:val="22"/>
    </w:rPr>
  </w:style>
  <w:style w:type="character" w:styleId="807" w:customStyle="1">
    <w:name w:val="Heading 7 Char"/>
    <w:basedOn w:val="757"/>
    <w:uiPriority w:val="9"/>
    <w:qFormat/>
    <w:rPr>
      <w:rFonts w:ascii="Arial" w:hAnsi="Arial" w:eastAsia="Arial" w:cs="Arial"/>
      <w:b/>
      <w:bCs/>
      <w:i/>
      <w:iCs/>
      <w:sz w:val="22"/>
      <w:szCs w:val="22"/>
    </w:rPr>
  </w:style>
  <w:style w:type="character" w:styleId="808" w:customStyle="1">
    <w:name w:val="Heading 8 Char"/>
    <w:basedOn w:val="757"/>
    <w:uiPriority w:val="9"/>
    <w:qFormat/>
    <w:rPr>
      <w:rFonts w:ascii="Arial" w:hAnsi="Arial" w:eastAsia="Arial" w:cs="Arial"/>
      <w:i/>
      <w:iCs/>
      <w:sz w:val="22"/>
      <w:szCs w:val="22"/>
    </w:rPr>
  </w:style>
  <w:style w:type="character" w:styleId="809" w:customStyle="1">
    <w:name w:val="Heading 9 Char"/>
    <w:basedOn w:val="757"/>
    <w:uiPriority w:val="9"/>
    <w:qFormat/>
    <w:rPr>
      <w:rFonts w:ascii="Arial" w:hAnsi="Arial" w:eastAsia="Arial" w:cs="Arial"/>
      <w:i/>
      <w:iCs/>
      <w:sz w:val="21"/>
      <w:szCs w:val="21"/>
    </w:r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basedOn w:val="757"/>
    <w:link w:val="787"/>
    <w:uiPriority w:val="10"/>
    <w:qFormat/>
    <w:rPr>
      <w:sz w:val="48"/>
      <w:szCs w:val="48"/>
    </w:rPr>
  </w:style>
  <w:style w:type="character" w:styleId="812" w:customStyle="1">
    <w:name w:val="Subtitle Char"/>
    <w:basedOn w:val="757"/>
    <w:link w:val="779"/>
    <w:uiPriority w:val="11"/>
    <w:qFormat/>
    <w:rPr>
      <w:sz w:val="24"/>
      <w:szCs w:val="24"/>
    </w:rPr>
  </w:style>
  <w:style w:type="paragraph" w:styleId="813">
    <w:name w:val="Quote"/>
    <w:basedOn w:val="747"/>
    <w:next w:val="747"/>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47"/>
    <w:next w:val="74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basedOn w:val="757"/>
    <w:uiPriority w:val="99"/>
    <w:qFormat/>
  </w:style>
  <w:style w:type="character" w:styleId="818" w:customStyle="1">
    <w:name w:val="Footer Char"/>
    <w:basedOn w:val="757"/>
    <w:uiPriority w:val="99"/>
    <w:qFormat/>
  </w:style>
  <w:style w:type="character" w:styleId="819" w:customStyle="1">
    <w:name w:val="Caption Char"/>
    <w:uiPriority w:val="99"/>
    <w:qFormat/>
  </w:style>
  <w:style w:type="table" w:styleId="820"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5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5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5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5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5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5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5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5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5" w:customStyle="1">
    <w:name w:val="Grid Table 6 Colorful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5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basedOn w:val="75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5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5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5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5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5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5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5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5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5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5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5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5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5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basedOn w:val="75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basedOn w:val="75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basedOn w:val="75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basedOn w:val="75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basedOn w:val="75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5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5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5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5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5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basedOn w:val="75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basedOn w:val="75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basedOn w:val="75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basedOn w:val="75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basedOn w:val="75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5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5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5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5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5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5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5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basedOn w:val="75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basedOn w:val="75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basedOn w:val="75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basedOn w:val="75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basedOn w:val="75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5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5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5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5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5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5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basedOn w:val="7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5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basedOn w:val="75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basedOn w:val="75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basedOn w:val="75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basedOn w:val="75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basedOn w:val="75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basedOn w:val="7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80"/>
    <w:uiPriority w:val="99"/>
    <w:qFormat/>
    <w:rPr>
      <w:sz w:val="18"/>
    </w:rPr>
  </w:style>
  <w:style w:type="character" w:styleId="946" w:customStyle="1">
    <w:name w:val="Endnote Text Char"/>
    <w:link w:val="773"/>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Default"/>
    <w:next w:val="747"/>
    <w:uiPriority w:val="0"/>
    <w:qFormat/>
    <w:pPr>
      <w:widowControl w:val="off"/>
    </w:pPr>
    <w:rPr>
      <w:rFonts w:hint="default" w:ascii="微软雅黑" w:hAnsi="Times New Roman" w:eastAsia="微软雅黑" w:cs="微软雅黑"/>
      <w:color w:val="000000"/>
      <w:sz w:val="24"/>
      <w:szCs w:val="24"/>
      <w:lang w:val="en-US" w:eastAsia="zh-CN" w:bidi="ar-SA"/>
    </w:rPr>
  </w:style>
  <w:style w:type="character" w:styleId="949" w:customStyle="1">
    <w:name w:val="正文文本缩进 字符"/>
    <w:link w:val="764"/>
    <w:uiPriority w:val="0"/>
    <w:qFormat/>
    <w:rPr>
      <w:rFonts w:ascii="Times New Roman" w:hAnsi="Times New Roman"/>
      <w:szCs w:val="24"/>
    </w:rPr>
  </w:style>
  <w:style w:type="character" w:styleId="950" w:customStyle="1">
    <w:name w:val="标题 1 字符"/>
    <w:uiPriority w:val="99"/>
    <w:qFormat/>
    <w:rPr>
      <w:rFonts w:ascii="Times New Roman" w:hAnsi="Times New Roman" w:eastAsia="宋体" w:cs="Times New Roman"/>
      <w:b/>
      <w:bCs/>
      <w:sz w:val="32"/>
      <w:szCs w:val="44"/>
    </w:rPr>
  </w:style>
  <w:style w:type="character" w:styleId="951" w:customStyle="1">
    <w:name w:val="标题 2 字符"/>
    <w:link w:val="749"/>
    <w:uiPriority w:val="0"/>
    <w:qFormat/>
    <w:rPr>
      <w:rFonts w:ascii="Arial" w:hAnsi="Arial" w:eastAsia="宋体" w:cs="Times New Roman"/>
      <w:b/>
      <w:bCs/>
      <w:sz w:val="28"/>
      <w:szCs w:val="36"/>
    </w:rPr>
  </w:style>
  <w:style w:type="character" w:styleId="952" w:customStyle="1">
    <w:name w:val="标题 3 字符"/>
    <w:link w:val="750"/>
    <w:uiPriority w:val="0"/>
    <w:qFormat/>
    <w:rPr>
      <w:rFonts w:ascii="Arial" w:hAnsi="Arial" w:eastAsia="黑体" w:cs="Times New Roman"/>
      <w:b/>
      <w:bCs/>
      <w:sz w:val="30"/>
      <w:szCs w:val="32"/>
    </w:rPr>
  </w:style>
  <w:style w:type="character" w:styleId="953" w:customStyle="1">
    <w:name w:val="标题 4 字符"/>
    <w:link w:val="751"/>
    <w:uiPriority w:val="0"/>
    <w:qFormat/>
    <w:rPr>
      <w:rFonts w:ascii="Arial" w:hAnsi="Arial" w:eastAsia="黑体" w:cs="Arial"/>
      <w:b/>
      <w:bCs/>
      <w:sz w:val="28"/>
      <w:szCs w:val="28"/>
    </w:rPr>
  </w:style>
  <w:style w:type="character" w:styleId="954" w:customStyle="1">
    <w:name w:val="正文缩进 字符"/>
    <w:link w:val="759"/>
    <w:uiPriority w:val="0"/>
    <w:qFormat/>
  </w:style>
  <w:style w:type="character" w:styleId="955" w:customStyle="1">
    <w:name w:val="标题 5 字符1"/>
    <w:link w:val="752"/>
    <w:uiPriority w:val="0"/>
    <w:qFormat/>
    <w:rPr>
      <w:rFonts w:ascii="Calibri" w:hAnsi="Calibri" w:eastAsia="宋体" w:cs="Times New Roman"/>
      <w:b/>
      <w:bCs/>
      <w:sz w:val="28"/>
      <w:szCs w:val="28"/>
    </w:rPr>
  </w:style>
  <w:style w:type="character" w:styleId="956" w:customStyle="1">
    <w:name w:val="标题 6 字符"/>
    <w:link w:val="753"/>
    <w:uiPriority w:val="0"/>
    <w:qFormat/>
    <w:rPr>
      <w:rFonts w:ascii="Cambria" w:hAnsi="Cambria" w:eastAsia="宋体" w:cs="Times New Roman"/>
      <w:b/>
      <w:bCs/>
      <w:sz w:val="24"/>
      <w:szCs w:val="24"/>
    </w:rPr>
  </w:style>
  <w:style w:type="character" w:styleId="957" w:customStyle="1">
    <w:name w:val="标题 7 字符"/>
    <w:link w:val="754"/>
    <w:uiPriority w:val="0"/>
    <w:qFormat/>
    <w:rPr>
      <w:rFonts w:ascii="Times New Roman" w:hAnsi="Times New Roman" w:eastAsia="宋体" w:cs="Times New Roman"/>
      <w:b/>
      <w:bCs/>
      <w:sz w:val="24"/>
      <w:szCs w:val="24"/>
    </w:rPr>
  </w:style>
  <w:style w:type="character" w:styleId="958" w:customStyle="1">
    <w:name w:val="标题 8 字符"/>
    <w:link w:val="755"/>
    <w:uiPriority w:val="0"/>
    <w:qFormat/>
    <w:rPr>
      <w:rFonts w:ascii="Cambria" w:hAnsi="Cambria" w:eastAsia="宋体" w:cs="Times New Roman"/>
      <w:sz w:val="24"/>
      <w:szCs w:val="24"/>
    </w:rPr>
  </w:style>
  <w:style w:type="character" w:styleId="959" w:customStyle="1">
    <w:name w:val="标题 9 字符"/>
    <w:link w:val="756"/>
    <w:uiPriority w:val="0"/>
    <w:qFormat/>
    <w:rPr>
      <w:rFonts w:ascii="Cambria" w:hAnsi="Cambria" w:eastAsia="宋体" w:cs="Times New Roman"/>
      <w:sz w:val="20"/>
      <w:szCs w:val="21"/>
    </w:rPr>
  </w:style>
  <w:style w:type="character" w:styleId="960" w:customStyle="1">
    <w:name w:val="批注文字 字符"/>
    <w:link w:val="762"/>
    <w:uiPriority w:val="99"/>
    <w:qFormat/>
    <w:rPr>
      <w:rFonts w:ascii="Times New Roman" w:hAnsi="Times New Roman" w:eastAsia="宋体" w:cs="Times New Roman"/>
      <w:szCs w:val="24"/>
    </w:rPr>
  </w:style>
  <w:style w:type="character" w:styleId="961" w:customStyle="1">
    <w:name w:val="正文文本 字符"/>
    <w:link w:val="763"/>
    <w:uiPriority w:val="0"/>
    <w:qFormat/>
    <w:rPr>
      <w:rFonts w:ascii="楷体_GB2312" w:hAnsi="Arial" w:eastAsia="楷体_GB2312" w:cs="Times New Roman"/>
      <w:sz w:val="28"/>
      <w:szCs w:val="28"/>
    </w:rPr>
  </w:style>
  <w:style w:type="character" w:styleId="962" w:customStyle="1">
    <w:name w:val="纯文本 字符"/>
    <w:link w:val="769"/>
    <w:uiPriority w:val="0"/>
    <w:qFormat/>
    <w:rPr>
      <w:rFonts w:ascii="宋体" w:hAnsi="Courier New" w:eastAsia="宋体" w:cs="Times New Roman"/>
      <w:szCs w:val="21"/>
    </w:rPr>
  </w:style>
  <w:style w:type="character" w:styleId="963" w:customStyle="1">
    <w:name w:val="正文文本缩进 2 字符"/>
    <w:link w:val="772"/>
    <w:uiPriority w:val="0"/>
    <w:qFormat/>
    <w:rPr>
      <w:rFonts w:ascii="楷体_GB2312" w:hAnsi="Times New Roman" w:eastAsia="楷体_GB2312"/>
      <w:b/>
      <w:bCs/>
      <w:sz w:val="28"/>
      <w:szCs w:val="24"/>
    </w:rPr>
  </w:style>
  <w:style w:type="character" w:styleId="964" w:customStyle="1">
    <w:name w:val="批注框文本 字符"/>
    <w:link w:val="774"/>
    <w:uiPriority w:val="0"/>
    <w:qFormat/>
    <w:rPr>
      <w:sz w:val="18"/>
      <w:szCs w:val="18"/>
    </w:rPr>
  </w:style>
  <w:style w:type="character" w:styleId="965" w:customStyle="1">
    <w:name w:val="页脚 字符"/>
    <w:link w:val="775"/>
    <w:uiPriority w:val="0"/>
    <w:qFormat/>
    <w:rPr>
      <w:rFonts w:ascii="Times New Roman" w:hAnsi="Times New Roman" w:eastAsia="宋体" w:cs="Times New Roman"/>
      <w:sz w:val="18"/>
      <w:szCs w:val="18"/>
    </w:rPr>
  </w:style>
  <w:style w:type="character" w:styleId="966" w:customStyle="1">
    <w:name w:val="页眉 字符"/>
    <w:link w:val="776"/>
    <w:uiPriority w:val="0"/>
    <w:qFormat/>
    <w:rPr>
      <w:rFonts w:ascii="Times New Roman" w:hAnsi="Times New Roman" w:eastAsia="宋体" w:cs="Times New Roman"/>
      <w:sz w:val="18"/>
      <w:szCs w:val="18"/>
    </w:rPr>
  </w:style>
  <w:style w:type="character" w:styleId="967" w:customStyle="1">
    <w:name w:val="批注主题 字符"/>
    <w:link w:val="788"/>
    <w:uiPriority w:val="99"/>
    <w:qFormat/>
    <w:rPr>
      <w:b/>
      <w:bCs/>
    </w:rPr>
  </w:style>
  <w:style w:type="character" w:styleId="968" w:customStyle="1">
    <w:name w:val="标题 1 字符1"/>
    <w:link w:val="748"/>
    <w:uiPriority w:val="0"/>
    <w:qFormat/>
    <w:rPr>
      <w:rFonts w:ascii="Times New Roman" w:hAnsi="Times New Roman" w:eastAsia="宋体"/>
      <w:b/>
      <w:bCs/>
      <w:sz w:val="44"/>
      <w:szCs w:val="44"/>
    </w:rPr>
  </w:style>
  <w:style w:type="paragraph" w:styleId="969" w:customStyle="1">
    <w:name w:val="BodyText1I2"/>
    <w:basedOn w:val="970"/>
    <w:next w:val="971"/>
    <w:uiPriority w:val="0"/>
    <w:qFormat/>
    <w:pPr>
      <w:ind w:firstLine="420"/>
    </w:pPr>
  </w:style>
  <w:style w:type="paragraph" w:styleId="970" w:customStyle="1">
    <w:name w:val="BodyTextIndent"/>
    <w:basedOn w:val="747"/>
    <w:next w:val="747"/>
    <w:uiPriority w:val="0"/>
    <w:qFormat/>
    <w:pPr>
      <w:ind w:left="420"/>
      <w:spacing w:after="120"/>
    </w:pPr>
    <w:rPr>
      <w:szCs w:val="24"/>
    </w:rPr>
  </w:style>
  <w:style w:type="paragraph" w:styleId="971" w:customStyle="1">
    <w:name w:val="BodyText1I"/>
    <w:basedOn w:val="972"/>
    <w:uiPriority w:val="0"/>
    <w:qFormat/>
    <w:pPr>
      <w:ind w:firstLine="420"/>
    </w:pPr>
  </w:style>
  <w:style w:type="paragraph" w:styleId="972" w:customStyle="1">
    <w:name w:val="BodyText"/>
    <w:basedOn w:val="747"/>
    <w:uiPriority w:val="0"/>
    <w:qFormat/>
    <w:pPr>
      <w:spacing w:after="120"/>
    </w:pPr>
    <w:rPr>
      <w:rFonts w:ascii="Calibri"/>
    </w:rPr>
  </w:style>
  <w:style w:type="character" w:styleId="973" w:customStyle="1">
    <w:name w:val="15"/>
    <w:uiPriority w:val="0"/>
    <w:qFormat/>
    <w:rPr>
      <w:rFonts w:hint="eastAsia" w:ascii="宋体" w:hAnsi="宋体" w:eastAsia="宋体"/>
      <w:color w:val="000000"/>
      <w:sz w:val="18"/>
      <w:szCs w:val="18"/>
    </w:rPr>
  </w:style>
  <w:style w:type="character" w:styleId="974" w:customStyle="1">
    <w:name w:val="列出段落 Char"/>
    <w:link w:val="975"/>
    <w:uiPriority w:val="0"/>
    <w:qFormat/>
    <w:rPr>
      <w:rFonts w:ascii="Calibri" w:hAnsi="Calibri" w:eastAsia="宋体" w:cs="Times New Roman"/>
    </w:rPr>
  </w:style>
  <w:style w:type="paragraph" w:styleId="975" w:customStyle="1">
    <w:name w:val="列出段落1"/>
    <w:basedOn w:val="747"/>
    <w:link w:val="974"/>
    <w:uiPriority w:val="0"/>
    <w:qFormat/>
    <w:pPr>
      <w:ind w:firstLine="200"/>
    </w:pPr>
    <w:rPr>
      <w:rFonts w:ascii="Calibri" w:hAnsi="Calibri"/>
      <w:sz w:val="20"/>
      <w:szCs w:val="20"/>
    </w:rPr>
  </w:style>
  <w:style w:type="character" w:styleId="976" w:customStyle="1">
    <w:name w:val="无间隔 Char"/>
    <w:link w:val="977"/>
    <w:uiPriority w:val="0"/>
    <w:qFormat/>
    <w:rPr>
      <w:sz w:val="21"/>
      <w:szCs w:val="22"/>
      <w:lang w:val="en-US" w:eastAsia="zh-CN" w:bidi="ar-SA"/>
    </w:rPr>
  </w:style>
  <w:style w:type="paragraph" w:styleId="977" w:customStyle="1">
    <w:name w:val="msonospacing"/>
    <w:link w:val="97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8" w:customStyle="1">
    <w:name w:val="font21"/>
    <w:uiPriority w:val="0"/>
    <w:qFormat/>
    <w:rPr>
      <w:rFonts w:hint="eastAsia" w:ascii="宋体" w:hAnsi="宋体" w:eastAsia="宋体" w:cs="宋体"/>
      <w:color w:val="000000"/>
      <w:sz w:val="18"/>
      <w:szCs w:val="18"/>
      <w:u w:val="none"/>
    </w:rPr>
  </w:style>
  <w:style w:type="character" w:styleId="979" w:customStyle="1">
    <w:name w:val="表格样式居左 Char"/>
    <w:link w:val="980"/>
    <w:uiPriority w:val="0"/>
    <w:qFormat/>
    <w:rPr>
      <w:rFonts w:eastAsia="仿宋_GB2312"/>
      <w:bCs/>
      <w:color w:val="000000"/>
      <w:sz w:val="21"/>
      <w:szCs w:val="44"/>
      <w:lang w:val="en-US" w:eastAsia="zh-CN" w:bidi="ar-SA"/>
    </w:rPr>
  </w:style>
  <w:style w:type="paragraph" w:styleId="980" w:customStyle="1">
    <w:name w:val="表格样式居左"/>
    <w:link w:val="979"/>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981" w:customStyle="1">
    <w:name w:val="Table Text Char1"/>
    <w:link w:val="982"/>
    <w:uiPriority w:val="0"/>
    <w:qFormat/>
    <w:rPr>
      <w:rFonts w:ascii="Arial" w:hAnsi="Arial" w:cs="Arial"/>
      <w:sz w:val="18"/>
      <w:szCs w:val="24"/>
    </w:rPr>
  </w:style>
  <w:style w:type="paragraph" w:styleId="982" w:customStyle="1">
    <w:name w:val="Table Text"/>
    <w:basedOn w:val="747"/>
    <w:link w:val="981"/>
    <w:uiPriority w:val="0"/>
    <w:qFormat/>
    <w:pPr>
      <w:spacing w:before="80" w:after="80"/>
      <w:widowControl/>
      <w:tabs>
        <w:tab w:val="decimal" w:pos="0" w:leader="none"/>
      </w:tabs>
    </w:pPr>
    <w:rPr>
      <w:rFonts w:ascii="Arial" w:hAnsi="Arial"/>
      <w:sz w:val="18"/>
      <w:szCs w:val="24"/>
    </w:rPr>
  </w:style>
  <w:style w:type="character" w:styleId="983" w:customStyle="1">
    <w:name w:val="项目排列 Char"/>
    <w:link w:val="984"/>
    <w:uiPriority w:val="0"/>
    <w:qFormat/>
    <w:rPr>
      <w:sz w:val="24"/>
      <w:szCs w:val="24"/>
    </w:rPr>
  </w:style>
  <w:style w:type="paragraph" w:styleId="984" w:customStyle="1">
    <w:name w:val="项目排列"/>
    <w:basedOn w:val="747"/>
    <w:link w:val="983"/>
    <w:uiPriority w:val="0"/>
    <w:qFormat/>
    <w:pPr>
      <w:numPr>
        <w:ilvl w:val="0"/>
        <w:numId w:val="3"/>
      </w:numPr>
      <w:spacing w:before="156" w:after="156" w:line="300" w:lineRule="auto"/>
      <w:tabs>
        <w:tab w:val="left" w:pos="900" w:leader="none"/>
      </w:tabs>
    </w:pPr>
    <w:rPr>
      <w:sz w:val="24"/>
      <w:szCs w:val="24"/>
    </w:rPr>
  </w:style>
  <w:style w:type="character" w:styleId="985" w:customStyle="1">
    <w:name w:val="c-icon28"/>
    <w:uiPriority w:val="0"/>
    <w:qFormat/>
  </w:style>
  <w:style w:type="character" w:styleId="986" w:customStyle="1">
    <w:name w:val="c-icon14"/>
    <w:uiPriority w:val="0"/>
    <w:qFormat/>
  </w:style>
  <w:style w:type="character" w:styleId="987" w:customStyle="1">
    <w:name w:val="Char Char8"/>
    <w:uiPriority w:val="0"/>
    <w:qFormat/>
    <w:rPr>
      <w:rFonts w:ascii="Calibri" w:hAnsi="Calibri" w:eastAsia="宋体" w:cs="Times New Roman"/>
      <w:b/>
      <w:bCs/>
      <w:sz w:val="28"/>
      <w:szCs w:val="28"/>
    </w:rPr>
  </w:style>
  <w:style w:type="character" w:styleId="988" w:customStyle="1">
    <w:name w:val="Char Char12"/>
    <w:uiPriority w:val="0"/>
    <w:qFormat/>
    <w:rPr>
      <w:b/>
      <w:bCs/>
      <w:sz w:val="44"/>
      <w:szCs w:val="44"/>
    </w:rPr>
  </w:style>
  <w:style w:type="character" w:styleId="989" w:customStyle="1">
    <w:name w:val="正文文本缩进 Char1"/>
    <w:uiPriority w:val="99"/>
    <w:semiHidden/>
    <w:qFormat/>
  </w:style>
  <w:style w:type="character" w:styleId="990" w:customStyle="1">
    <w:name w:val="apple-style-span"/>
    <w:uiPriority w:val="0"/>
    <w:qFormat/>
  </w:style>
  <w:style w:type="character" w:styleId="991" w:customStyle="1">
    <w:name w:val="正文文本缩进 2 Char1"/>
    <w:uiPriority w:val="99"/>
    <w:semiHidden/>
    <w:qFormat/>
  </w:style>
  <w:style w:type="character" w:styleId="992" w:customStyle="1">
    <w:name w:val="批注框文本 Char1"/>
    <w:uiPriority w:val="99"/>
    <w:semiHidden/>
    <w:qFormat/>
    <w:rPr>
      <w:rFonts w:ascii="Times New Roman" w:hAnsi="Times New Roman"/>
      <w:sz w:val="18"/>
      <w:szCs w:val="18"/>
    </w:rPr>
  </w:style>
  <w:style w:type="character" w:styleId="993" w:customStyle="1">
    <w:name w:val="表格文字 Char"/>
    <w:link w:val="994"/>
    <w:uiPriority w:val="0"/>
    <w:qFormat/>
    <w:rPr>
      <w:szCs w:val="21"/>
    </w:rPr>
  </w:style>
  <w:style w:type="paragraph" w:styleId="994" w:customStyle="1">
    <w:name w:val="表格文字"/>
    <w:basedOn w:val="747"/>
    <w:link w:val="993"/>
    <w:uiPriority w:val="0"/>
    <w:qFormat/>
    <w:pPr>
      <w:jc w:val="left"/>
    </w:pPr>
    <w:rPr>
      <w:sz w:val="20"/>
      <w:szCs w:val="21"/>
    </w:rPr>
  </w:style>
  <w:style w:type="character" w:styleId="995" w:customStyle="1">
    <w:name w:val="Char Char10"/>
    <w:uiPriority w:val="0"/>
    <w:qFormat/>
    <w:rPr>
      <w:rFonts w:ascii="Arial" w:hAnsi="Arial" w:eastAsia="黑体" w:cs="Times New Roman"/>
      <w:b/>
      <w:bCs/>
      <w:sz w:val="30"/>
      <w:szCs w:val="32"/>
    </w:rPr>
  </w:style>
  <w:style w:type="character" w:styleId="996" w:customStyle="1">
    <w:name w:val="font91"/>
    <w:uiPriority w:val="0"/>
    <w:qFormat/>
    <w:rPr>
      <w:rFonts w:hint="eastAsia" w:ascii="宋体" w:hAnsi="宋体" w:eastAsia="宋体" w:cs="宋体"/>
      <w:color w:val="000000"/>
      <w:sz w:val="16"/>
      <w:szCs w:val="16"/>
      <w:u w:val="none"/>
    </w:rPr>
  </w:style>
  <w:style w:type="character" w:styleId="997" w:customStyle="1">
    <w:name w:val="font11"/>
    <w:basedOn w:val="757"/>
    <w:uiPriority w:val="0"/>
    <w:qFormat/>
    <w:rPr>
      <w:rFonts w:hint="eastAsia" w:ascii="宋体" w:hAnsi="宋体" w:eastAsia="宋体" w:cs="宋体"/>
      <w:color w:val="000000"/>
      <w:sz w:val="20"/>
      <w:szCs w:val="20"/>
      <w:u w:val="none"/>
    </w:rPr>
  </w:style>
  <w:style w:type="character" w:styleId="998" w:customStyle="1">
    <w:name w:val="hover25"/>
    <w:uiPriority w:val="0"/>
    <w:qFormat/>
  </w:style>
  <w:style w:type="character" w:styleId="999" w:customStyle="1">
    <w:name w:val="标题 5 字符"/>
    <w:uiPriority w:val="0"/>
    <w:semiHidden/>
    <w:qFormat/>
    <w:rPr>
      <w:rFonts w:ascii="Calibri" w:hAnsi="Calibri"/>
      <w:b/>
      <w:bCs/>
      <w:sz w:val="28"/>
      <w:szCs w:val="28"/>
    </w:rPr>
  </w:style>
  <w:style w:type="character" w:styleId="1000" w:customStyle="1">
    <w:name w:val="批注主题 Char1"/>
    <w:uiPriority w:val="99"/>
    <w:semiHidden/>
    <w:qFormat/>
    <w:rPr>
      <w:rFonts w:ascii="Times New Roman" w:hAnsi="Times New Roman" w:eastAsia="宋体" w:cs="Times New Roman"/>
      <w:b/>
      <w:bCs/>
      <w:szCs w:val="24"/>
    </w:rPr>
  </w:style>
  <w:style w:type="character" w:styleId="1001" w:customStyle="1">
    <w:name w:val="Char Char9"/>
    <w:uiPriority w:val="0"/>
    <w:qFormat/>
    <w:rPr>
      <w:rFonts w:ascii="等线 Light" w:hAnsi="等线 Light" w:eastAsia="等线 Light" w:cs="Times New Roman"/>
      <w:b/>
      <w:bCs/>
      <w:sz w:val="28"/>
      <w:szCs w:val="28"/>
    </w:rPr>
  </w:style>
  <w:style w:type="character" w:styleId="1002" w:customStyle="1">
    <w:name w:val="hover22"/>
    <w:uiPriority w:val="0"/>
    <w:qFormat/>
  </w:style>
  <w:style w:type="character" w:styleId="1003" w:customStyle="1">
    <w:name w:val="hover23"/>
    <w:uiPriority w:val="0"/>
    <w:qFormat/>
    <w:rPr>
      <w:color w:val="315efb"/>
    </w:rPr>
  </w:style>
  <w:style w:type="character" w:styleId="1004" w:customStyle="1">
    <w:name w:val="段落 Char1"/>
    <w:link w:val="1005"/>
    <w:uiPriority w:val="0"/>
    <w:qFormat/>
    <w:rPr>
      <w:rFonts w:eastAsia="仿宋_GB2312"/>
      <w:sz w:val="32"/>
      <w:szCs w:val="32"/>
      <w:lang w:val="en-US" w:eastAsia="zh-CN" w:bidi="ar-SA"/>
    </w:rPr>
  </w:style>
  <w:style w:type="paragraph" w:styleId="1005" w:customStyle="1">
    <w:name w:val="段落"/>
    <w:link w:val="1004"/>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06" w:customStyle="1">
    <w:name w:val="一级缩进 Char"/>
    <w:link w:val="1007"/>
    <w:uiPriority w:val="0"/>
    <w:qFormat/>
    <w:rPr>
      <w:rFonts w:eastAsia="仿宋_GB2312"/>
      <w:sz w:val="32"/>
      <w:szCs w:val="32"/>
      <w:lang w:val="en-US" w:eastAsia="zh-CN" w:bidi="ar-SA"/>
    </w:rPr>
  </w:style>
  <w:style w:type="paragraph" w:styleId="1007" w:customStyle="1">
    <w:name w:val="一级缩进"/>
    <w:link w:val="1006"/>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08" w:customStyle="1">
    <w:name w:val="正文缩进 Char1"/>
    <w:uiPriority w:val="0"/>
    <w:qFormat/>
    <w:rPr>
      <w:rFonts w:ascii="Times New Roman" w:hAnsi="Times New Roman" w:eastAsia="宋体" w:cs="Times New Roman"/>
      <w:szCs w:val="20"/>
    </w:rPr>
  </w:style>
  <w:style w:type="character" w:styleId="1009" w:customStyle="1">
    <w:name w:val="表格样式居中 Char"/>
    <w:link w:val="1010"/>
    <w:uiPriority w:val="0"/>
    <w:qFormat/>
    <w:rPr>
      <w:rFonts w:ascii="宋体" w:hAnsi="宋体"/>
      <w:bCs/>
      <w:sz w:val="21"/>
      <w:szCs w:val="21"/>
      <w:lang w:val="zh-CN" w:eastAsia="zh-CN" w:bidi="ar-SA"/>
    </w:rPr>
  </w:style>
  <w:style w:type="paragraph" w:styleId="1010" w:customStyle="1">
    <w:name w:val="表格样式居中"/>
    <w:link w:val="1009"/>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11" w:customStyle="1">
    <w:name w:val="hover24"/>
    <w:uiPriority w:val="0"/>
    <w:qFormat/>
    <w:rPr>
      <w:color w:val="315efb"/>
    </w:rPr>
  </w:style>
  <w:style w:type="character" w:styleId="1012" w:customStyle="1">
    <w:name w:val="批注文字 Char"/>
    <w:uiPriority w:val="99"/>
    <w:qFormat/>
    <w:rPr>
      <w:sz w:val="21"/>
      <w:szCs w:val="22"/>
    </w:rPr>
  </w:style>
  <w:style w:type="character" w:styleId="1013" w:customStyle="1">
    <w:name w:val="font101"/>
    <w:uiPriority w:val="0"/>
    <w:qFormat/>
    <w:rPr>
      <w:rFonts w:hint="eastAsia" w:ascii="宋体" w:hAnsi="宋体" w:eastAsia="宋体" w:cs="宋体"/>
      <w:b/>
      <w:color w:val="000000"/>
      <w:sz w:val="18"/>
      <w:szCs w:val="18"/>
      <w:u w:val="none"/>
    </w:rPr>
  </w:style>
  <w:style w:type="character" w:styleId="1014" w:customStyle="1">
    <w:name w:val="font51"/>
    <w:uiPriority w:val="0"/>
    <w:qFormat/>
    <w:rPr>
      <w:rFonts w:hint="eastAsia" w:ascii="宋体" w:hAnsi="宋体" w:eastAsia="宋体" w:cs="宋体"/>
      <w:b/>
      <w:color w:val="000000"/>
      <w:sz w:val="20"/>
      <w:szCs w:val="20"/>
      <w:u w:val="none"/>
    </w:rPr>
  </w:style>
  <w:style w:type="character" w:styleId="1015" w:customStyle="1">
    <w:name w:val="Char Char11"/>
    <w:uiPriority w:val="0"/>
    <w:qFormat/>
    <w:rPr>
      <w:rFonts w:ascii="Arial" w:hAnsi="Arial" w:eastAsia="宋体" w:cs="Times New Roman"/>
      <w:b/>
      <w:bCs/>
      <w:sz w:val="28"/>
      <w:szCs w:val="36"/>
    </w:rPr>
  </w:style>
  <w:style w:type="paragraph" w:styleId="1016" w:customStyle="1">
    <w:name w:val="Default Paragraph Font Para Char"/>
    <w:basedOn w:val="747"/>
    <w:uiPriority w:val="0"/>
    <w:qFormat/>
    <w:pPr>
      <w:jc w:val="left"/>
      <w:spacing w:before="156" w:after="160" w:line="240" w:lineRule="exact"/>
      <w:widowControl/>
    </w:pPr>
    <w:rPr>
      <w:rFonts w:ascii="Verdana" w:hAnsi="Verdana"/>
      <w:sz w:val="20"/>
      <w:szCs w:val="20"/>
      <w:lang w:eastAsia="en-US"/>
    </w:rPr>
  </w:style>
  <w:style w:type="paragraph" w:styleId="1017"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列表段落1"/>
    <w:basedOn w:val="747"/>
    <w:uiPriority w:val="34"/>
    <w:qFormat/>
    <w:pPr>
      <w:ind w:firstLine="420"/>
    </w:pPr>
    <w:rPr>
      <w:rFonts w:ascii="Calibri" w:hAnsi="Calibri"/>
    </w:rPr>
  </w:style>
  <w:style w:type="paragraph" w:styleId="1019" w:customStyle="1">
    <w:name w:val="彩色列表 - 强调文字颜色 11"/>
    <w:basedOn w:val="747"/>
    <w:uiPriority w:val="34"/>
    <w:qFormat/>
    <w:pPr>
      <w:ind w:firstLine="420"/>
      <w:spacing w:line="360" w:lineRule="auto"/>
    </w:pPr>
    <w:rPr>
      <w:sz w:val="24"/>
    </w:rPr>
  </w:style>
  <w:style w:type="paragraph" w:styleId="1020" w:customStyle="1">
    <w:name w:val="无间隔2"/>
    <w:uiPriority w:val="1"/>
    <w:qFormat/>
    <w:rPr>
      <w:rFonts w:hint="default" w:ascii="Tahoma" w:hAnsi="Tahoma" w:eastAsia="微软雅黑" w:cs="Times New Roman"/>
      <w:sz w:val="22"/>
      <w:szCs w:val="22"/>
      <w:lang w:val="en-US" w:eastAsia="zh-CN" w:bidi="ar-SA"/>
    </w:rPr>
  </w:style>
  <w:style w:type="paragraph" w:styleId="1021" w:customStyle="1">
    <w:name w:val="正文 A"/>
    <w:next w:val="1022"/>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022" w:customStyle="1">
    <w:name w:val="段"/>
    <w:next w:val="1021"/>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1023"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024" w:customStyle="1">
    <w:name w:val="正文空2格  1."/>
    <w:basedOn w:val="747"/>
    <w:uiPriority w:val="0"/>
    <w:qFormat/>
    <w:pPr>
      <w:ind w:firstLine="480"/>
    </w:pPr>
    <w:rPr>
      <w:rFonts w:cs="宋体"/>
      <w:sz w:val="28"/>
      <w:szCs w:val="20"/>
    </w:rPr>
  </w:style>
  <w:style w:type="paragraph" w:styleId="1025" w:customStyle="1">
    <w:name w:val="列出段落2"/>
    <w:basedOn w:val="747"/>
    <w:uiPriority w:val="34"/>
    <w:qFormat/>
    <w:pPr>
      <w:ind w:left="720"/>
    </w:pPr>
    <w:rPr>
      <w:szCs w:val="21"/>
    </w:rPr>
  </w:style>
  <w:style w:type="paragraph" w:styleId="1026" w:customStyle="1">
    <w:name w:val="二级目录"/>
    <w:next w:val="747"/>
    <w:uiPriority w:val="0"/>
    <w:qFormat/>
    <w:pPr>
      <w:numPr>
        <w:ilvl w:val="0"/>
        <w:numId w:val="4"/>
      </w:numPr>
      <w:outlineLvl w:val="1"/>
    </w:pPr>
    <w:rPr>
      <w:rFonts w:hint="default" w:ascii="Times New Roman" w:hAnsi="Times New Roman" w:eastAsia="宋体" w:cs="Times New Roman"/>
      <w:b/>
      <w:sz w:val="30"/>
      <w:szCs w:val="28"/>
      <w:lang w:val="en-US" w:eastAsia="zh-CN" w:bidi="ar-SA"/>
    </w:rPr>
  </w:style>
  <w:style w:type="paragraph" w:styleId="1027" w:customStyle="1">
    <w:name w:val="文档标题"/>
    <w:basedOn w:val="747"/>
    <w:uiPriority w:val="0"/>
    <w:qFormat/>
    <w:pPr>
      <w:jc w:val="center"/>
      <w:spacing w:before="312" w:after="312" w:line="300" w:lineRule="auto"/>
    </w:pPr>
    <w:rPr>
      <w:rFonts w:ascii="Arial" w:hAnsi="Arial" w:eastAsia="黑体" w:cs="Arial"/>
      <w:b/>
      <w:sz w:val="48"/>
      <w:szCs w:val="32"/>
    </w:rPr>
  </w:style>
  <w:style w:type="paragraph" w:styleId="1028"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1029" w:customStyle="1">
    <w:name w:val="（1）"/>
    <w:basedOn w:val="747"/>
    <w:uiPriority w:val="0"/>
    <w:qFormat/>
    <w:pPr>
      <w:ind w:firstLine="480"/>
      <w:spacing w:line="360" w:lineRule="auto"/>
    </w:pPr>
    <w:rPr>
      <w:rFonts w:ascii="宋体" w:hAnsi="宋体" w:cs="宋体"/>
      <w:sz w:val="24"/>
      <w:szCs w:val="24"/>
    </w:rPr>
  </w:style>
  <w:style w:type="paragraph" w:styleId="1030" w:customStyle="1">
    <w:name w:val="无间隔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正文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表格正文"/>
    <w:basedOn w:val="747"/>
    <w:uiPriority w:val="0"/>
    <w:qFormat/>
    <w:pPr>
      <w:spacing w:line="360" w:lineRule="atLeast"/>
    </w:pPr>
  </w:style>
  <w:style w:type="paragraph" w:styleId="1033" w:customStyle="1">
    <w:name w:val="paragraph"/>
    <w:basedOn w:val="747"/>
    <w:uiPriority w:val="0"/>
    <w:qFormat/>
    <w:pPr>
      <w:jc w:val="left"/>
      <w:spacing w:before="100" w:beforeAutospacing="1" w:after="100" w:afterAutospacing="1"/>
      <w:widowControl/>
    </w:pPr>
    <w:rPr>
      <w:rFonts w:ascii="宋体" w:hAnsi="宋体" w:cs="宋体"/>
      <w:sz w:val="24"/>
      <w:szCs w:val="24"/>
    </w:rPr>
  </w:style>
  <w:style w:type="paragraph" w:styleId="1034" w:customStyle="1">
    <w:name w:val="标准正文"/>
    <w:uiPriority w:val="0"/>
    <w:qFormat/>
    <w:pPr>
      <w:ind w:firstLine="200"/>
      <w:spacing w:before="156" w:line="360" w:lineRule="auto"/>
    </w:pPr>
    <w:rPr>
      <w:rFonts w:hint="default" w:ascii="Times New Roman" w:hAnsi="Times New Roman" w:eastAsia="宋体" w:cs="Times New Roman"/>
      <w:sz w:val="21"/>
      <w:szCs w:val="22"/>
      <w:lang w:val="en-US" w:eastAsia="zh-CN" w:bidi="ar-SA"/>
    </w:rPr>
  </w:style>
  <w:style w:type="paragraph" w:styleId="1035" w:customStyle="1">
    <w:name w:val="正文 1.1.1"/>
    <w:basedOn w:val="747"/>
    <w:next w:val="747"/>
    <w:uiPriority w:val="0"/>
    <w:qFormat/>
    <w:pPr>
      <w:numPr>
        <w:ilvl w:val="2"/>
        <w:numId w:val="5"/>
      </w:numPr>
      <w:outlineLvl w:val="2"/>
    </w:pPr>
    <w:rPr>
      <w:rFonts w:hAnsi="宋体"/>
      <w:color w:val="ff0000"/>
    </w:rPr>
  </w:style>
  <w:style w:type="paragraph" w:styleId="1036"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7" w:customStyle="1">
    <w:name w:val="CD 正文"/>
    <w:basedOn w:val="747"/>
    <w:uiPriority w:val="0"/>
    <w:qFormat/>
    <w:pPr>
      <w:jc w:val="left"/>
    </w:pPr>
    <w:rPr>
      <w:rFonts w:ascii="Arial" w:hAnsi="Arial" w:eastAsia="微软雅黑" w:cs="Arial"/>
      <w:szCs w:val="21"/>
    </w:rPr>
  </w:style>
  <w:style w:type="paragraph" w:styleId="1038" w:customStyle="1">
    <w:name w:val="正文（缩进）"/>
    <w:basedOn w:val="747"/>
    <w:next w:val="1039"/>
    <w:uiPriority w:val="0"/>
    <w:qFormat/>
    <w:pPr>
      <w:ind w:firstLine="480"/>
    </w:pPr>
  </w:style>
  <w:style w:type="paragraph" w:styleId="1039" w:customStyle="1">
    <w:name w:val="Char Char Char Char Char Char Char Char Char"/>
    <w:basedOn w:val="747"/>
    <w:next w:val="1040"/>
    <w:uiPriority w:val="0"/>
    <w:qFormat/>
    <w:pPr>
      <w:ind w:left="360" w:firstLine="5784"/>
    </w:pPr>
  </w:style>
  <w:style w:type="paragraph" w:styleId="1040" w:customStyle="1">
    <w:name w:val="正文文本 21"/>
    <w:basedOn w:val="747"/>
    <w:uiPriority w:val="0"/>
    <w:qFormat/>
    <w:pPr>
      <w:ind w:left="720" w:firstLine="5680"/>
      <w:widowControl/>
    </w:pPr>
  </w:style>
  <w:style w:type="paragraph" w:styleId="1041" w:customStyle="1">
    <w:name w:val="默认段落字体 Para Char Char Char Char Char Char Char"/>
    <w:basedOn w:val="747"/>
    <w:next w:val="1042"/>
    <w:uiPriority w:val="0"/>
    <w:qFormat/>
    <w:pPr>
      <w:ind w:firstLine="200"/>
    </w:pPr>
    <w:rPr>
      <w:rFonts w:cs="Arial"/>
    </w:rPr>
  </w:style>
  <w:style w:type="paragraph" w:styleId="1042" w:customStyle="1">
    <w:name w:val="样式 首行缩进:  2 字符"/>
    <w:basedOn w:val="747"/>
    <w:next w:val="1043"/>
    <w:uiPriority w:val="0"/>
    <w:qFormat/>
    <w:pPr>
      <w:ind w:left="480" w:firstLine="5856"/>
      <w:spacing w:line="360" w:lineRule="auto"/>
    </w:pPr>
  </w:style>
  <w:style w:type="paragraph" w:styleId="1043" w:customStyle="1">
    <w:name w:val="样式 段后: 0.25 行"/>
    <w:basedOn w:val="747"/>
    <w:next w:val="1044"/>
    <w:uiPriority w:val="0"/>
    <w:qFormat/>
    <w:pPr>
      <w:ind w:left="420" w:firstLine="5796"/>
      <w:spacing w:line="300" w:lineRule="auto"/>
      <w:widowControl/>
    </w:pPr>
  </w:style>
  <w:style w:type="paragraph" w:styleId="1044" w:customStyle="1">
    <w:name w:val="正文 New New New New New New New New New New New New New New"/>
    <w:next w:val="784"/>
    <w:uiPriority w:val="0"/>
    <w:qFormat/>
    <w:pPr>
      <w:ind w:firstLine="2048"/>
      <w:jc w:val="both"/>
      <w:widowControl w:val="off"/>
    </w:pPr>
    <w:rPr>
      <w:rFonts w:hint="default" w:ascii="Calibri" w:hAnsi="Calibri" w:eastAsia="宋体" w:cs="Times New Roman"/>
      <w:lang w:val="en-US" w:eastAsia="zh-CN" w:bidi="ar-SA"/>
    </w:rPr>
  </w:style>
  <w:style w:type="paragraph" w:styleId="1045" w:customStyle="1">
    <w:name w:val="Table Paragraph"/>
    <w:basedOn w:val="747"/>
    <w:uiPriority w:val="1"/>
    <w:qFormat/>
    <w:rPr>
      <w:rFonts w:ascii="Noto Sans CJK JP Regular" w:hAnsi="Noto Sans CJK JP Regular" w:eastAsia="Noto Sans CJK JP Regular" w:cs="Noto Sans CJK JP Regular"/>
    </w:rPr>
  </w:style>
  <w:style w:type="paragraph" w:styleId="1046" w:customStyle="1">
    <w:name w:val="Char"/>
    <w:basedOn w:val="747"/>
    <w:uiPriority w:val="0"/>
    <w:qFormat/>
    <w:pPr>
      <w:ind w:firstLine="200"/>
      <w:tabs>
        <w:tab w:val="left" w:pos="360" w:leader="none"/>
      </w:tabs>
    </w:pPr>
    <w:rPr>
      <w:sz w:val="28"/>
      <w:szCs w:val="30"/>
    </w:rPr>
  </w:style>
  <w:style w:type="paragraph" w:styleId="1047" w:customStyle="1">
    <w:name w:val="_Style 2"/>
    <w:basedOn w:val="747"/>
    <w:uiPriority w:val="0"/>
    <w:qFormat/>
    <w:pPr>
      <w:ind w:firstLine="420"/>
    </w:pPr>
  </w:style>
  <w:style w:type="paragraph" w:styleId="1048" w:customStyle="1">
    <w:name w:val="p0"/>
    <w:basedOn w:val="747"/>
    <w:uiPriority w:val="0"/>
    <w:qFormat/>
    <w:pPr>
      <w:widowControl/>
    </w:pPr>
    <w:rPr>
      <w:szCs w:val="21"/>
    </w:rPr>
  </w:style>
  <w:style w:type="paragraph" w:styleId="1049" w:customStyle="1">
    <w:name w:val="正文缩进1"/>
    <w:basedOn w:val="747"/>
    <w:uiPriority w:val="0"/>
    <w:qFormat/>
    <w:pPr>
      <w:ind w:firstLine="420"/>
      <w:jc w:val="left"/>
      <w:spacing w:line="360" w:lineRule="auto"/>
      <w:widowControl/>
    </w:pPr>
    <w:rPr>
      <w:rFonts w:ascii="宋体"/>
      <w:sz w:val="20"/>
      <w:szCs w:val="20"/>
    </w:rPr>
  </w:style>
  <w:style w:type="paragraph" w:styleId="1050" w:customStyle="1">
    <w:name w:val="列出段落3"/>
    <w:basedOn w:val="747"/>
    <w:uiPriority w:val="0"/>
    <w:qFormat/>
    <w:pPr>
      <w:ind w:firstLine="420"/>
    </w:pPr>
    <w:rPr>
      <w:rFonts w:ascii="Cambria" w:hAnsi="Cambria"/>
      <w:sz w:val="24"/>
      <w:szCs w:val="20"/>
    </w:rPr>
  </w:style>
  <w:style w:type="paragraph" w:styleId="1051" w:customStyle="1">
    <w:name w:val="正文 1.1"/>
    <w:basedOn w:val="747"/>
    <w:next w:val="1035"/>
    <w:uiPriority w:val="0"/>
    <w:qFormat/>
    <w:pPr>
      <w:numPr>
        <w:ilvl w:val="1"/>
        <w:numId w:val="5"/>
      </w:numPr>
      <w:ind w:firstLine="550"/>
      <w:outlineLvl w:val="1"/>
    </w:pPr>
    <w:rPr>
      <w:rFonts w:ascii="仿宋" w:hAnsi="仿宋"/>
      <w:b/>
    </w:rPr>
  </w:style>
  <w:style w:type="paragraph" w:styleId="1052" w:customStyle="1">
    <w:name w:val="列出段落21"/>
    <w:basedOn w:val="747"/>
    <w:uiPriority w:val="0"/>
    <w:qFormat/>
    <w:pPr>
      <w:ind w:firstLine="420"/>
    </w:pPr>
    <w:rPr>
      <w:rFonts w:ascii="Calibri" w:hAnsi="Calibri"/>
      <w:lang w:val="zh-CN"/>
    </w:rPr>
  </w:style>
  <w:style w:type="paragraph" w:styleId="1053" w:customStyle="1">
    <w:name w:val="表 靠左"/>
    <w:basedOn w:val="747"/>
    <w:uiPriority w:val="0"/>
    <w:qFormat/>
    <w:pPr>
      <w:jc w:val="left"/>
      <w:spacing w:after="200"/>
      <w:widowControl/>
    </w:pPr>
    <w:rPr>
      <w:sz w:val="22"/>
    </w:rPr>
  </w:style>
  <w:style w:type="paragraph" w:styleId="1054" w:customStyle="1">
    <w:name w:val="列表段落2"/>
    <w:basedOn w:val="747"/>
    <w:uiPriority w:val="0"/>
    <w:qFormat/>
    <w:pPr>
      <w:ind w:firstLine="420"/>
    </w:pPr>
    <w:rPr>
      <w:szCs w:val="20"/>
    </w:rPr>
  </w:style>
  <w:style w:type="paragraph" w:styleId="1055" w:customStyle="1">
    <w:name w:val="纯文本1"/>
    <w:basedOn w:val="747"/>
    <w:uiPriority w:val="0"/>
    <w:qFormat/>
    <w:rPr>
      <w:rFonts w:ascii="宋体" w:hAnsi="Courier New"/>
      <w:sz w:val="20"/>
      <w:szCs w:val="21"/>
    </w:rPr>
  </w:style>
  <w:style w:type="character" w:styleId="1056" w:customStyle="1">
    <w:name w:val="font41"/>
    <w:basedOn w:val="757"/>
    <w:uiPriority w:val="99"/>
    <w:qFormat/>
    <w:rPr>
      <w:rFonts w:ascii="font-weight : 400" w:hAnsi="font-weight : 400" w:cs="font-weight : 400"/>
      <w:color w:val="000000"/>
      <w:sz w:val="22"/>
      <w:szCs w:val="22"/>
      <w:u w:val="none"/>
    </w:rPr>
  </w:style>
  <w:style w:type="paragraph" w:styleId="1057" w:customStyle="1">
    <w:name w:val="WPSOffice手动目录 1"/>
    <w:uiPriority w:val="0"/>
    <w:qFormat/>
    <w:rPr>
      <w:rFonts w:hint="default" w:ascii="Times New Roman" w:hAnsi="Times New Roman" w:eastAsia="宋体" w:cs="Times New Roman"/>
      <w:lang w:val="en-US" w:eastAsia="zh-CN" w:bidi="ar-SA"/>
    </w:rPr>
  </w:style>
  <w:style w:type="paragraph" w:styleId="1058" w:customStyle="1">
    <w:name w:val="_Style 1"/>
    <w:basedOn w:val="747"/>
    <w:uiPriority w:val="34"/>
    <w:qFormat/>
    <w:pPr>
      <w:ind w:firstLine="420"/>
    </w:pPr>
  </w:style>
  <w:style w:type="paragraph" w:styleId="1059" w:customStyle="1">
    <w:name w:val="正文文本11"/>
    <w:basedOn w:val="747"/>
    <w:next w:val="1060"/>
    <w:uiPriority w:val="0"/>
    <w:qFormat/>
    <w:rPr>
      <w:rFonts w:ascii="楷体_GB2312" w:hAnsi="Arial" w:eastAsia="楷体_GB2312"/>
      <w:sz w:val="28"/>
      <w:szCs w:val="28"/>
    </w:rPr>
  </w:style>
  <w:style w:type="paragraph" w:styleId="1060" w:customStyle="1">
    <w:name w:val="标题1"/>
    <w:basedOn w:val="747"/>
    <w:next w:val="747"/>
    <w:uiPriority w:val="0"/>
    <w:qFormat/>
    <w:pPr>
      <w:jc w:val="center"/>
      <w:spacing w:before="240" w:after="60" w:line="360" w:lineRule="auto"/>
      <w:outlineLvl w:val="0"/>
    </w:pPr>
    <w:rPr>
      <w:rFonts w:ascii="宋体" w:hAnsi="宋体"/>
      <w:b/>
      <w:bCs/>
      <w:sz w:val="32"/>
      <w:szCs w:val="32"/>
    </w:rPr>
  </w:style>
  <w:style w:type="paragraph" w:styleId="1061">
    <w:name w:val="List Paragraph"/>
    <w:basedOn w:val="747"/>
    <w:uiPriority w:val="99"/>
    <w:unhideWhenUsed/>
    <w:qFormat/>
    <w:pPr>
      <w:ind w:firstLine="420"/>
    </w:pPr>
  </w:style>
  <w:style w:type="character" w:styleId="1062" w:customStyle="1">
    <w:name w:val="font31"/>
    <w:basedOn w:val="757"/>
    <w:uiPriority w:val="0"/>
    <w:qFormat/>
    <w:rPr>
      <w:rFonts w:hint="eastAsia" w:ascii="宋体" w:hAnsi="宋体" w:eastAsia="宋体" w:cs="宋体"/>
      <w:color w:val="000000"/>
      <w:sz w:val="22"/>
      <w:szCs w:val="22"/>
      <w:u w:val="none"/>
    </w:rPr>
  </w:style>
  <w:style w:type="character" w:styleId="1063" w:customStyle="1">
    <w:name w:val="font71"/>
    <w:basedOn w:val="757"/>
    <w:uiPriority w:val="0"/>
    <w:qFormat/>
    <w:rPr>
      <w:rFonts w:hint="default" w:ascii="Arial" w:hAnsi="Arial" w:cs="Arial"/>
      <w:color w:val="000000"/>
      <w:sz w:val="22"/>
      <w:szCs w:val="22"/>
      <w:u w:val="none"/>
    </w:rPr>
  </w:style>
  <w:style w:type="character" w:styleId="1064" w:customStyle="1">
    <w:name w:val="font112"/>
    <w:basedOn w:val="757"/>
    <w:uiPriority w:val="0"/>
    <w:qFormat/>
    <w:rPr>
      <w:rFonts w:hint="default" w:ascii="Times New Roman" w:hAnsi="Times New Roman" w:cs="Times New Roman"/>
      <w:color w:val="000000"/>
      <w:sz w:val="20"/>
      <w:szCs w:val="20"/>
      <w:u w:val="none"/>
    </w:rPr>
  </w:style>
  <w:style w:type="character" w:styleId="1065" w:customStyle="1">
    <w:name w:val="font121"/>
    <w:basedOn w:val="757"/>
    <w:uiPriority w:val="0"/>
    <w:qFormat/>
    <w:rPr>
      <w:rFonts w:hint="eastAsia" w:ascii="宋体" w:hAnsi="宋体" w:eastAsia="宋体" w:cs="宋体"/>
      <w:color w:val="000000"/>
      <w:sz w:val="20"/>
      <w:szCs w:val="20"/>
      <w:u w:val="none"/>
    </w:rPr>
  </w:style>
  <w:style w:type="character" w:styleId="1066" w:customStyle="1">
    <w:name w:val="font131"/>
    <w:basedOn w:val="757"/>
    <w:uiPriority w:val="0"/>
    <w:qFormat/>
    <w:rPr>
      <w:rFonts w:hint="default" w:ascii="Times New Roman" w:hAnsi="Times New Roman" w:cs="Times New Roman"/>
      <w:color w:val="000000"/>
      <w:sz w:val="20"/>
      <w:szCs w:val="20"/>
      <w:u w:val="none"/>
    </w:rPr>
  </w:style>
  <w:style w:type="character" w:styleId="1067" w:customStyle="1">
    <w:name w:val="font141"/>
    <w:basedOn w:val="757"/>
    <w:uiPriority w:val="0"/>
    <w:qFormat/>
    <w:rPr>
      <w:rFonts w:hint="eastAsia" w:ascii="宋体" w:hAnsi="宋体" w:eastAsia="宋体" w:cs="宋体"/>
      <w:color w:val="000000"/>
      <w:sz w:val="20"/>
      <w:szCs w:val="20"/>
      <w:u w:val="none"/>
    </w:rPr>
  </w:style>
  <w:style w:type="character" w:styleId="1068" w:customStyle="1">
    <w:name w:val="font12"/>
    <w:basedOn w:val="757"/>
    <w:uiPriority w:val="0"/>
    <w:qFormat/>
    <w:rPr>
      <w:rFonts w:hint="eastAsia" w:ascii="仿宋" w:hAnsi="仿宋" w:eastAsia="仿宋" w:cs="仿宋"/>
      <w:color w:val="000000"/>
      <w:sz w:val="20"/>
      <w:szCs w:val="20"/>
      <w:u w:val="none"/>
    </w:rPr>
  </w:style>
  <w:style w:type="character" w:styleId="1069" w:customStyle="1">
    <w:name w:val="font111"/>
    <w:basedOn w:val="757"/>
    <w:uiPriority w:val="0"/>
    <w:qFormat/>
    <w:rPr>
      <w:rFonts w:hint="default" w:ascii="Times New Roman" w:hAnsi="Times New Roman" w:cs="Times New Roman"/>
      <w:color w:val="000000"/>
      <w:sz w:val="20"/>
      <w:szCs w:val="20"/>
      <w:u w:val="none"/>
    </w:rPr>
  </w:style>
  <w:style w:type="character" w:styleId="1070" w:customStyle="1">
    <w:name w:val="font122"/>
    <w:basedOn w:val="757"/>
    <w:uiPriority w:val="0"/>
    <w:qFormat/>
    <w:rPr>
      <w:rFonts w:hint="eastAsia" w:ascii="宋体" w:hAnsi="宋体" w:eastAsia="宋体" w:cs="宋体"/>
      <w:color w:val="000000"/>
      <w:sz w:val="20"/>
      <w:szCs w:val="20"/>
      <w:u w:val="none"/>
    </w:rPr>
  </w:style>
  <w:style w:type="paragraph" w:styleId="1071" w:customStyle="1">
    <w:name w:val="标题 21"/>
    <w:basedOn w:val="747"/>
    <w:next w:val="74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72" w:customStyle="1">
    <w:name w:val="要点1"/>
    <w:uiPriority w:val="0"/>
    <w:qFormat/>
    <w:rPr>
      <w:b/>
    </w:rPr>
  </w:style>
  <w:style w:type="paragraph" w:styleId="1073" w:customStyle="1">
    <w:name w:val="普通(网站)1"/>
    <w:basedOn w:val="747"/>
    <w:uiPriority w:val="0"/>
    <w:qFormat/>
    <w:rPr>
      <w:rFonts w:ascii="Times New Roman" w:hAnsi="Times New Roman"/>
      <w:sz w:val="24"/>
    </w:rPr>
  </w:style>
  <w:style w:type="paragraph" w:styleId="1074" w:customStyle="1">
    <w:name w:val="标题 31"/>
    <w:basedOn w:val="747"/>
    <w:next w:val="747"/>
    <w:uiPriority w:val="0"/>
    <w:qFormat/>
    <w:pPr>
      <w:keepLines/>
      <w:keepNext/>
      <w:spacing w:before="260" w:after="260" w:line="416" w:lineRule="auto"/>
      <w:outlineLvl w:val="2"/>
    </w:pPr>
    <w:rPr>
      <w:b/>
      <w:bCs/>
      <w:sz w:val="32"/>
      <w:szCs w:val="32"/>
    </w:rPr>
  </w:style>
  <w:style w:type="paragraph" w:styleId="1075" w:customStyle="1">
    <w:name w:val="页眉1"/>
    <w:basedOn w:val="74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6" w:customStyle="1">
    <w:name w:val="正文文本缩进11"/>
    <w:basedOn w:val="747"/>
    <w:next w:val="747"/>
    <w:uiPriority w:val="0"/>
    <w:qFormat/>
    <w:pPr>
      <w:ind w:firstLine="574"/>
      <w:spacing w:line="312" w:lineRule="atLeast"/>
    </w:pPr>
    <w:rPr>
      <w:rFonts w:ascii="宋体" w:hAnsi="Times New Roman" w:eastAsia="宋体" w:cs="Times New Roman"/>
      <w:sz w:val="28"/>
      <w:lang w:val="en-US" w:eastAsia="zh-CN" w:bidi="ar-SA"/>
    </w:rPr>
  </w:style>
  <w:style w:type="numbering" w:styleId="56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SWCGDLG-20210720号</dc:title>
  <dc:creator>admin</dc:creator>
  <cp:lastModifiedBy>陈秋萍</cp:lastModifiedBy>
  <cp:revision>3</cp:revision>
  <dcterms:created xsi:type="dcterms:W3CDTF">2024-08-26T07:32:00Z</dcterms:created>
  <dcterms:modified xsi:type="dcterms:W3CDTF">2026-01-14T06:43:24Z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C5BD40B2AEE74820AD0C19F2C54DA1BF_13</vt:lpwstr>
  </property>
  <property fmtid="{D5CDD505-2E9C-101B-9397-08002B2CF9AE}" pid="4" name="KSOTemplateDocerSaveRecord">
    <vt:lpwstr>eyJoZGlkIjoiMmU0ZDNiZGQ3MGE0MGI4YjY5ZGRmN2U5ZDI5YWYzMTEiLCJ1c2VySWQiOiI0NjY3MzgyMDAifQ==</vt:lpwstr>
  </property>
</Properties>
</file>