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rPr>
          <w:color w:val="auto"/>
        </w:rP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rPr>
          <w:color w:val="auto"/>
        </w:rP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p>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p>
    <w:p>
      <w:pPr>
        <w:ind w:firstLine="1968"/>
        <w:jc w:val="left"/>
        <w:spacing w:before="120" w:after="12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rPr>
          <w:color w:val="auto"/>
        </w:rPr>
      </w:r>
    </w:p>
    <w:tbl>
      <w:tblPr>
        <w:tblStyle w:val="727"/>
        <w:tblW w:w="813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项目名称：</w:t>
            </w:r>
            <w:r>
              <w:rPr>
                <w:color w:val="auto"/>
              </w:rP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28"/>
                <w:szCs w:val="28"/>
                <w:highlight w:val="none"/>
              </w:rPr>
            </w:pPr>
            <w:r>
              <w:rPr>
                <w:rFonts w:hint="eastAsia" w:ascii="宋体" w:hAnsi="宋体" w:eastAsia="宋体" w:cs="宋体"/>
                <w:b/>
                <w:color w:val="auto"/>
                <w:sz w:val="30"/>
                <w:szCs w:val="30"/>
                <w:highlight w:val="none"/>
                <w:lang w:eastAsia="zh-CN"/>
              </w:rPr>
              <w:t xml:space="preserve">宿迁市宿豫区数据局保洁服务采购项目</w:t>
            </w:r>
            <w:r>
              <w:rPr>
                <w:color w:val="auto"/>
              </w:rP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项目编号：</w:t>
            </w:r>
            <w:r>
              <w:rPr>
                <w:color w:val="auto"/>
              </w:rP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beforeAutospacing="0" w:afterAutospacing="0" w:line="500" w:lineRule="exact"/>
              <w:rPr>
                <w:rFonts w:hint="eastAsia" w:ascii="宋体" w:hAnsi="宋体" w:eastAsia="宋体" w:cs="宋体"/>
                <w:color w:val="auto"/>
                <w:sz w:val="28"/>
                <w:szCs w:val="28"/>
                <w:highlight w:val="none"/>
              </w:rPr>
            </w:pPr>
            <w:r>
              <w:rPr>
                <w:rFonts w:hint="eastAsia" w:ascii="宋体" w:hAnsi="宋体" w:eastAsia="宋体" w:cs="宋体"/>
                <w:b/>
                <w:color w:val="auto"/>
                <w:sz w:val="30"/>
                <w:szCs w:val="30"/>
                <w:highlight w:val="none"/>
                <w:lang w:eastAsia="zh-CN"/>
              </w:rPr>
              <w:t xml:space="preserve">JSZC-321311-JZCG-C2025-0015</w:t>
            </w:r>
            <w:r>
              <w:rPr>
                <w:color w:val="auto"/>
              </w:rPr>
            </w:r>
          </w:p>
        </w:tc>
      </w:tr>
    </w:tbl>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p>
    <w:tbl>
      <w:tblPr>
        <w:tblStyle w:val="727"/>
        <w:tblW w:w="808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414"/>
        <w:gridCol w:w="5673"/>
      </w:tblGrid>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采购人：</w:t>
            </w:r>
            <w:r>
              <w:rPr>
                <w:color w:val="auto"/>
              </w:rP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宿迁市宿豫区数据局</w:t>
            </w:r>
            <w:r>
              <w:rPr>
                <w:color w:val="auto"/>
              </w:rP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采购代理机构：</w:t>
            </w:r>
            <w:r>
              <w:rPr>
                <w:color w:val="auto"/>
              </w:rP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宿迁市宿豫区公共资源交易中心</w:t>
            </w:r>
            <w:r>
              <w:rPr>
                <w:color w:val="auto"/>
              </w:rPr>
            </w:r>
          </w:p>
        </w:tc>
      </w:tr>
      <w:tr>
        <w:trPr>
          <w:jc w:val="center"/>
          <w:trHeight w:val="800"/>
        </w:trPr>
        <w:tc>
          <w:tcPr>
            <w:tcBorders>
              <w:top w:val="none" w:color="000000" w:sz="4" w:space="0"/>
              <w:left w:val="none" w:color="000000" w:sz="4" w:space="0"/>
              <w:bottom w:val="none" w:color="000000" w:sz="4" w:space="0"/>
              <w:right w:val="none" w:color="000000" w:sz="4" w:space="0"/>
            </w:tcBorders>
            <w:tcW w:w="2414" w:type="dxa"/>
            <w:vAlign w:val="center"/>
            <w:textDirection w:val="lrTb"/>
            <w:noWrap w:val="false"/>
          </w:tcPr>
          <w:p>
            <w:pPr>
              <w:spacing w:beforeAutospacing="0" w:afterAutospacing="0"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日  期：</w:t>
            </w:r>
            <w:r>
              <w:rPr>
                <w:color w:val="auto"/>
              </w:rPr>
            </w:r>
          </w:p>
        </w:tc>
        <w:tc>
          <w:tcPr>
            <w:tcBorders>
              <w:top w:val="none" w:color="000000" w:sz="4" w:space="0"/>
              <w:left w:val="none" w:color="000000" w:sz="4" w:space="0"/>
              <w:bottom w:val="none" w:color="000000" w:sz="4" w:space="0"/>
              <w:right w:val="none" w:color="000000" w:sz="4" w:space="0"/>
            </w:tcBorders>
            <w:tcW w:w="5673" w:type="dxa"/>
            <w:vAlign w:val="center"/>
            <w:textDirection w:val="lrTb"/>
            <w:noWrap w:val="false"/>
          </w:tcPr>
          <w:p>
            <w:pPr>
              <w:spacing w:beforeAutospacing="0" w:after="156" w:afterAutospacing="0"/>
              <w:rPr>
                <w:rFonts w:hint="eastAsia" w:ascii="宋体" w:hAnsi="宋体" w:eastAsia="宋体" w:cs="宋体"/>
                <w:b/>
                <w:bCs/>
                <w:color w:val="auto"/>
                <w:sz w:val="28"/>
                <w:szCs w:val="28"/>
                <w:highlight w:val="none"/>
              </w:rPr>
            </w:pPr>
            <w:r>
              <w:rPr>
                <w:color w:val="auto"/>
              </w:rPr>
            </w:r>
            <w:bookmarkStart w:id="0" w:name="EB0fd9ce30eb754b71a75bf113b0320af1"/>
            <w:r>
              <w:rPr>
                <w:color w:val="auto"/>
              </w:rPr>
            </w:r>
            <w:bookmarkEnd w:id="0"/>
            <w:r>
              <w:rPr>
                <w:rFonts w:hint="eastAsia" w:ascii="宋体" w:hAnsi="宋体" w:eastAsia="宋体" w:cs="宋体"/>
                <w:b/>
                <w:bCs/>
                <w:color w:val="auto"/>
                <w:sz w:val="28"/>
                <w:szCs w:val="28"/>
                <w:highlight w:val="none"/>
                <w:lang w:val="en-US" w:eastAsia="zh-CN" w:bidi="ar-SA"/>
              </w:rPr>
              <w:t xml:space="preserve">2025年12月 </w:t>
            </w:r>
            <w:r>
              <w:rPr>
                <w:rFonts w:hint="eastAsia" w:ascii="宋体" w:hAnsi="宋体" w:cs="宋体"/>
                <w:b/>
                <w:bCs/>
                <w:color w:val="auto"/>
                <w:sz w:val="28"/>
                <w:szCs w:val="28"/>
                <w:highlight w:val="none"/>
                <w:lang w:val="en-US" w:eastAsia="zh-CN" w:bidi="ar-SA"/>
              </w:rPr>
              <w:t xml:space="preserve">10</w:t>
            </w:r>
            <w:r>
              <w:rPr>
                <w:rFonts w:hint="eastAsia" w:ascii="宋体" w:hAnsi="宋体" w:eastAsia="宋体" w:cs="宋体"/>
                <w:b/>
                <w:bCs/>
                <w:color w:val="auto"/>
                <w:sz w:val="28"/>
                <w:szCs w:val="28"/>
                <w:highlight w:val="none"/>
                <w:lang w:val="en-US" w:eastAsia="zh-CN" w:bidi="ar-SA"/>
              </w:rPr>
              <w:t xml:space="preserve"> 日</w:t>
            </w:r>
            <w:r>
              <w:rPr>
                <w:color w:val="auto"/>
              </w:rPr>
            </w:r>
          </w:p>
        </w:tc>
      </w:tr>
    </w:tbl>
    <w:p>
      <w:pPr>
        <w:ind w:firstLine="1506"/>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rPr>
      </w:r>
    </w:p>
    <w:p>
      <w:pPr>
        <w:jc w:val="center"/>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rPr>
      </w:r>
    </w:p>
    <w:p>
      <w:pPr>
        <w:jc w:val="center"/>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rPr>
      </w:r>
    </w:p>
    <w:p>
      <w:pPr>
        <w:jc w:val="center"/>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rP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rPr>
          <w:color w:val="auto"/>
        </w:rP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rPr>
          <w:color w:val="auto"/>
        </w:rP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目    录</w:t>
      </w:r>
      <w:r>
        <w:rPr>
          <w:color w:val="auto"/>
        </w:rPr>
      </w:r>
    </w:p>
    <w:p>
      <w:pPr>
        <w:pStyle w:val="748"/>
        <w:tabs>
          <w:tab w:val="right" w:pos="9185" w:leader="dot"/>
        </w:tabs>
        <w:rPr>
          <w:color w:val="auto"/>
          <w:sz w:val="36"/>
          <w:szCs w:val="36"/>
        </w:rPr>
      </w:pPr>
      <w:r>
        <w:rPr>
          <w:rFonts w:hint="eastAsia" w:ascii="宋体" w:hAnsi="宋体" w:eastAsia="宋体" w:cs="宋体"/>
          <w:b w:val="0"/>
          <w:bCs w:val="0"/>
          <w:caps w:val="0"/>
          <w:color w:val="auto"/>
          <w:sz w:val="56"/>
          <w:szCs w:val="36"/>
          <w:highlight w:val="none"/>
        </w:rPr>
        <w:fldChar w:fldCharType="begin"/>
      </w:r>
      <w:r>
        <w:rPr>
          <w:rFonts w:hint="eastAsia" w:ascii="宋体" w:hAnsi="宋体" w:eastAsia="宋体" w:cs="宋体"/>
          <w:b w:val="0"/>
          <w:bCs w:val="0"/>
          <w:caps w:val="0"/>
          <w:color w:val="auto"/>
          <w:sz w:val="56"/>
          <w:szCs w:val="36"/>
          <w:highlight w:val="none"/>
        </w:rPr>
        <w:instrText xml:space="preserve">TOC \o "1-1" \h \u </w:instrText>
      </w:r>
      <w:r>
        <w:rPr>
          <w:rFonts w:hint="eastAsia" w:ascii="宋体" w:hAnsi="宋体" w:eastAsia="宋体" w:cs="宋体"/>
          <w:b w:val="0"/>
          <w:bCs w:val="0"/>
          <w:caps w:val="0"/>
          <w:color w:val="auto"/>
          <w:sz w:val="56"/>
          <w:szCs w:val="36"/>
          <w:highlight w:val="none"/>
        </w:rPr>
        <w:fldChar w:fldCharType="separate"/>
      </w:r>
      <w:r>
        <w:rPr>
          <w:rFonts w:hint="eastAsia" w:ascii="宋体" w:hAnsi="宋体" w:eastAsia="宋体" w:cs="宋体"/>
          <w:bCs w:val="0"/>
          <w:caps w:val="0"/>
          <w:color w:val="auto"/>
          <w:sz w:val="36"/>
          <w:szCs w:val="36"/>
          <w:highlight w:val="none"/>
        </w:rPr>
        <w:fldChar w:fldCharType="begin"/>
      </w:r>
      <w:r>
        <w:rPr>
          <w:rFonts w:hint="eastAsia" w:ascii="宋体" w:hAnsi="宋体" w:eastAsia="宋体" w:cs="宋体"/>
          <w:bCs w:val="0"/>
          <w:caps w:val="0"/>
          <w:color w:val="auto"/>
          <w:sz w:val="36"/>
          <w:szCs w:val="36"/>
          <w:highlight w:val="none"/>
        </w:rPr>
        <w:instrText xml:space="preserve"> HYPERLINK \l _Toc30535 </w:instrText>
      </w:r>
      <w:r>
        <w:rPr>
          <w:rFonts w:hint="eastAsia" w:ascii="宋体" w:hAnsi="宋体" w:eastAsia="宋体" w:cs="宋体"/>
          <w:bCs w:val="0"/>
          <w:caps w:val="0"/>
          <w:color w:val="auto"/>
          <w:sz w:val="36"/>
          <w:szCs w:val="36"/>
          <w:highlight w:val="none"/>
        </w:rPr>
        <w:fldChar w:fldCharType="separate"/>
      </w:r>
      <w:r>
        <w:rPr>
          <w:rFonts w:hint="eastAsia" w:ascii="宋体" w:hAnsi="宋体" w:eastAsia="宋体" w:cs="宋体"/>
          <w:color w:val="auto"/>
          <w:sz w:val="36"/>
          <w:szCs w:val="96"/>
          <w:highlight w:val="none"/>
        </w:rPr>
        <w:t xml:space="preserve">第一章  磋商邀请</w:t>
      </w:r>
      <w:r>
        <w:rPr>
          <w:color w:val="auto"/>
          <w:sz w:val="36"/>
          <w:szCs w:val="36"/>
        </w:rPr>
        <w:tab/>
      </w:r>
      <w:r>
        <w:rPr>
          <w:color w:val="auto"/>
          <w:sz w:val="36"/>
          <w:szCs w:val="36"/>
        </w:rPr>
        <w:fldChar w:fldCharType="begin"/>
      </w:r>
      <w:r>
        <w:rPr>
          <w:color w:val="auto"/>
          <w:sz w:val="36"/>
          <w:szCs w:val="36"/>
        </w:rPr>
        <w:instrText xml:space="preserve"> PAGEREF _Toc30535 \h </w:instrText>
      </w:r>
      <w:r>
        <w:rPr>
          <w:color w:val="auto"/>
          <w:sz w:val="36"/>
          <w:szCs w:val="36"/>
        </w:rPr>
        <w:fldChar w:fldCharType="separate"/>
      </w:r>
      <w:r>
        <w:rPr>
          <w:color w:val="auto"/>
          <w:sz w:val="36"/>
          <w:szCs w:val="36"/>
        </w:rPr>
        <w:t xml:space="preserve">3</w:t>
      </w:r>
      <w:r>
        <w:rPr>
          <w:color w:val="auto"/>
          <w:sz w:val="36"/>
          <w:szCs w:val="36"/>
        </w:rPr>
        <w:fldChar w:fldCharType="end"/>
      </w:r>
      <w:r>
        <w:rPr>
          <w:rFonts w:hint="eastAsia" w:ascii="宋体" w:hAnsi="宋体" w:eastAsia="宋体" w:cs="宋体"/>
          <w:bCs w:val="0"/>
          <w:caps w:val="0"/>
          <w:color w:val="auto"/>
          <w:sz w:val="36"/>
          <w:szCs w:val="36"/>
          <w:highlight w:val="none"/>
        </w:rPr>
        <w:fldChar w:fldCharType="end"/>
      </w:r>
      <w:r>
        <w:rPr>
          <w:color w:val="auto"/>
        </w:rPr>
      </w:r>
    </w:p>
    <w:p>
      <w:pPr>
        <w:pStyle w:val="748"/>
        <w:tabs>
          <w:tab w:val="right" w:pos="9185" w:leader="dot"/>
        </w:tabs>
        <w:rPr>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_Toc3157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第二章  供应商须知</w:t>
      </w:r>
      <w:r>
        <w:rPr>
          <w:color w:val="auto"/>
          <w:sz w:val="36"/>
          <w:szCs w:val="36"/>
        </w:rPr>
        <w:tab/>
      </w:r>
      <w:r>
        <w:rPr>
          <w:color w:val="auto"/>
          <w:sz w:val="36"/>
          <w:szCs w:val="36"/>
        </w:rPr>
        <w:fldChar w:fldCharType="begin"/>
      </w:r>
      <w:r>
        <w:rPr>
          <w:color w:val="auto"/>
          <w:sz w:val="36"/>
          <w:szCs w:val="36"/>
        </w:rPr>
        <w:instrText xml:space="preserve"> PAGEREF _Toc3157 \h </w:instrText>
      </w:r>
      <w:r>
        <w:rPr>
          <w:color w:val="auto"/>
          <w:sz w:val="36"/>
          <w:szCs w:val="36"/>
        </w:rPr>
        <w:fldChar w:fldCharType="separate"/>
      </w:r>
      <w:r>
        <w:rPr>
          <w:color w:val="auto"/>
          <w:sz w:val="36"/>
          <w:szCs w:val="36"/>
        </w:rPr>
        <w:t xml:space="preserve">6</w:t>
      </w:r>
      <w:r>
        <w:rPr>
          <w:color w:val="auto"/>
          <w:sz w:val="36"/>
          <w:szCs w:val="36"/>
        </w:rPr>
        <w:fldChar w:fldCharType="end"/>
      </w:r>
      <w:r>
        <w:rPr>
          <w:rFonts w:hint="eastAsia" w:ascii="宋体" w:hAnsi="宋体" w:eastAsia="宋体" w:cs="宋体"/>
          <w:color w:val="auto"/>
          <w:sz w:val="36"/>
          <w:szCs w:val="36"/>
          <w:highlight w:val="none"/>
        </w:rPr>
        <w:fldChar w:fldCharType="end"/>
      </w:r>
      <w:r>
        <w:rPr>
          <w:color w:val="auto"/>
        </w:rPr>
      </w:r>
    </w:p>
    <w:p>
      <w:pPr>
        <w:pStyle w:val="748"/>
        <w:tabs>
          <w:tab w:val="right" w:pos="9185" w:leader="dot"/>
        </w:tabs>
        <w:rPr>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_Toc31302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第三章  评审方法与评审标准</w:t>
      </w:r>
      <w:r>
        <w:rPr>
          <w:color w:val="auto"/>
          <w:sz w:val="36"/>
          <w:szCs w:val="36"/>
        </w:rPr>
        <w:tab/>
      </w:r>
      <w:r>
        <w:rPr>
          <w:color w:val="auto"/>
          <w:sz w:val="36"/>
          <w:szCs w:val="36"/>
        </w:rPr>
        <w:fldChar w:fldCharType="begin"/>
      </w:r>
      <w:r>
        <w:rPr>
          <w:color w:val="auto"/>
          <w:sz w:val="36"/>
          <w:szCs w:val="36"/>
        </w:rPr>
        <w:instrText xml:space="preserve"> PAGEREF _Toc31302 \h </w:instrText>
      </w:r>
      <w:r>
        <w:rPr>
          <w:color w:val="auto"/>
          <w:sz w:val="36"/>
          <w:szCs w:val="36"/>
        </w:rPr>
        <w:fldChar w:fldCharType="separate"/>
      </w:r>
      <w:r>
        <w:rPr>
          <w:color w:val="auto"/>
          <w:sz w:val="36"/>
          <w:szCs w:val="36"/>
        </w:rPr>
        <w:t xml:space="preserve">20</w:t>
      </w:r>
      <w:r>
        <w:rPr>
          <w:color w:val="auto"/>
          <w:sz w:val="36"/>
          <w:szCs w:val="36"/>
        </w:rPr>
        <w:fldChar w:fldCharType="end"/>
      </w:r>
      <w:r>
        <w:rPr>
          <w:rFonts w:hint="eastAsia" w:ascii="宋体" w:hAnsi="宋体" w:eastAsia="宋体" w:cs="宋体"/>
          <w:color w:val="auto"/>
          <w:sz w:val="36"/>
          <w:szCs w:val="36"/>
          <w:highlight w:val="none"/>
        </w:rPr>
        <w:fldChar w:fldCharType="end"/>
      </w:r>
      <w:r>
        <w:rPr>
          <w:color w:val="auto"/>
        </w:rPr>
      </w:r>
    </w:p>
    <w:p>
      <w:pPr>
        <w:pStyle w:val="748"/>
        <w:tabs>
          <w:tab w:val="right" w:pos="9185" w:leader="dot"/>
        </w:tabs>
        <w:rPr>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_Toc14420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96"/>
          <w:highlight w:val="none"/>
        </w:rPr>
        <w:t xml:space="preserve">第四章  采购需求</w:t>
      </w:r>
      <w:r>
        <w:rPr>
          <w:color w:val="auto"/>
          <w:sz w:val="36"/>
          <w:szCs w:val="36"/>
        </w:rPr>
        <w:tab/>
      </w:r>
      <w:r>
        <w:rPr>
          <w:color w:val="auto"/>
          <w:sz w:val="36"/>
          <w:szCs w:val="36"/>
        </w:rPr>
        <w:fldChar w:fldCharType="begin"/>
      </w:r>
      <w:r>
        <w:rPr>
          <w:color w:val="auto"/>
          <w:sz w:val="36"/>
          <w:szCs w:val="36"/>
        </w:rPr>
        <w:instrText xml:space="preserve"> PAGEREF _Toc14420 \h </w:instrText>
      </w:r>
      <w:r>
        <w:rPr>
          <w:color w:val="auto"/>
          <w:sz w:val="36"/>
          <w:szCs w:val="36"/>
        </w:rPr>
        <w:fldChar w:fldCharType="separate"/>
      </w:r>
      <w:r>
        <w:rPr>
          <w:color w:val="auto"/>
          <w:sz w:val="36"/>
          <w:szCs w:val="36"/>
        </w:rPr>
        <w:t xml:space="preserve">23</w:t>
      </w:r>
      <w:r>
        <w:rPr>
          <w:color w:val="auto"/>
          <w:sz w:val="36"/>
          <w:szCs w:val="36"/>
        </w:rPr>
        <w:fldChar w:fldCharType="end"/>
      </w:r>
      <w:r>
        <w:rPr>
          <w:rFonts w:hint="eastAsia" w:ascii="宋体" w:hAnsi="宋体" w:eastAsia="宋体" w:cs="宋体"/>
          <w:color w:val="auto"/>
          <w:sz w:val="36"/>
          <w:szCs w:val="36"/>
          <w:highlight w:val="none"/>
        </w:rPr>
        <w:fldChar w:fldCharType="end"/>
      </w:r>
      <w:r>
        <w:rPr>
          <w:color w:val="auto"/>
        </w:rPr>
      </w:r>
    </w:p>
    <w:p>
      <w:pPr>
        <w:pStyle w:val="748"/>
        <w:tabs>
          <w:tab w:val="right" w:pos="9185" w:leader="dot"/>
        </w:tabs>
        <w:rPr>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_Toc30966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96"/>
          <w:highlight w:val="none"/>
        </w:rPr>
        <w:t xml:space="preserve">第五章  合同文本</w:t>
      </w:r>
      <w:r>
        <w:rPr>
          <w:color w:val="auto"/>
          <w:sz w:val="36"/>
          <w:szCs w:val="36"/>
        </w:rPr>
        <w:tab/>
      </w:r>
      <w:r>
        <w:rPr>
          <w:color w:val="auto"/>
          <w:sz w:val="36"/>
          <w:szCs w:val="36"/>
        </w:rPr>
        <w:fldChar w:fldCharType="begin"/>
      </w:r>
      <w:r>
        <w:rPr>
          <w:color w:val="auto"/>
          <w:sz w:val="36"/>
          <w:szCs w:val="36"/>
        </w:rPr>
        <w:instrText xml:space="preserve"> PAGEREF _Toc30966 \h </w:instrText>
      </w:r>
      <w:r>
        <w:rPr>
          <w:color w:val="auto"/>
          <w:sz w:val="36"/>
          <w:szCs w:val="36"/>
        </w:rPr>
        <w:fldChar w:fldCharType="separate"/>
      </w:r>
      <w:r>
        <w:rPr>
          <w:color w:val="auto"/>
          <w:sz w:val="36"/>
          <w:szCs w:val="36"/>
        </w:rPr>
        <w:t xml:space="preserve">38</w:t>
      </w:r>
      <w:r>
        <w:rPr>
          <w:color w:val="auto"/>
          <w:sz w:val="36"/>
          <w:szCs w:val="36"/>
        </w:rPr>
        <w:fldChar w:fldCharType="end"/>
      </w:r>
      <w:r>
        <w:rPr>
          <w:rFonts w:hint="eastAsia" w:ascii="宋体" w:hAnsi="宋体" w:eastAsia="宋体" w:cs="宋体"/>
          <w:color w:val="auto"/>
          <w:sz w:val="36"/>
          <w:szCs w:val="36"/>
          <w:highlight w:val="none"/>
        </w:rPr>
        <w:fldChar w:fldCharType="end"/>
      </w:r>
      <w:r>
        <w:rPr>
          <w:color w:val="auto"/>
        </w:rPr>
      </w:r>
    </w:p>
    <w:p>
      <w:pPr>
        <w:pStyle w:val="748"/>
        <w:tabs>
          <w:tab w:val="right" w:pos="9185" w:leader="dot"/>
        </w:tabs>
        <w:rPr>
          <w:color w:val="auto"/>
          <w:sz w:val="36"/>
          <w:szCs w:val="36"/>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_Toc20321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96"/>
        </w:rPr>
        <w:t xml:space="preserve">第六章  响应文件格式</w:t>
      </w:r>
      <w:r>
        <w:rPr>
          <w:color w:val="auto"/>
          <w:sz w:val="36"/>
          <w:szCs w:val="36"/>
        </w:rPr>
        <w:tab/>
      </w:r>
      <w:r>
        <w:rPr>
          <w:color w:val="auto"/>
          <w:sz w:val="36"/>
          <w:szCs w:val="36"/>
        </w:rPr>
        <w:fldChar w:fldCharType="begin"/>
      </w:r>
      <w:r>
        <w:rPr>
          <w:color w:val="auto"/>
          <w:sz w:val="36"/>
          <w:szCs w:val="36"/>
        </w:rPr>
        <w:instrText xml:space="preserve"> PAGEREF _Toc20321 \h </w:instrText>
      </w:r>
      <w:r>
        <w:rPr>
          <w:color w:val="auto"/>
          <w:sz w:val="36"/>
          <w:szCs w:val="36"/>
        </w:rPr>
        <w:fldChar w:fldCharType="separate"/>
      </w:r>
      <w:r>
        <w:rPr>
          <w:color w:val="auto"/>
          <w:sz w:val="36"/>
          <w:szCs w:val="36"/>
        </w:rPr>
        <w:t xml:space="preserve">48</w:t>
      </w:r>
      <w:r>
        <w:rPr>
          <w:color w:val="auto"/>
          <w:sz w:val="36"/>
          <w:szCs w:val="36"/>
        </w:rPr>
        <w:fldChar w:fldCharType="end"/>
      </w:r>
      <w:r>
        <w:rPr>
          <w:rFonts w:hint="eastAsia" w:ascii="宋体" w:hAnsi="宋体" w:eastAsia="宋体" w:cs="宋体"/>
          <w:color w:val="auto"/>
          <w:sz w:val="36"/>
          <w:szCs w:val="36"/>
          <w:highlight w:val="none"/>
        </w:rPr>
        <w:fldChar w:fldCharType="end"/>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40"/>
          <w:szCs w:val="44"/>
          <w:highlight w:val="none"/>
        </w:rPr>
        <w:fldChar w:fldCharType="end"/>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jc w:val="center"/>
        <w:spacing w:line="7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color w:val="auto"/>
        </w:rP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rPr>
          <w:color w:val="auto"/>
        </w:rPr>
      </w:r>
    </w:p>
    <w:p>
      <w:pPr>
        <w:pStyle w:val="717"/>
        <w:jc w:val="center"/>
        <w:rPr>
          <w:rFonts w:hint="eastAsia" w:ascii="宋体" w:hAnsi="宋体" w:eastAsia="宋体" w:cs="宋体"/>
          <w:color w:val="auto"/>
          <w:sz w:val="44"/>
          <w:szCs w:val="44"/>
          <w:highlight w:val="none"/>
        </w:rPr>
      </w:pPr>
      <w:r>
        <w:rPr>
          <w:color w:val="auto"/>
        </w:rPr>
      </w:r>
      <w:bookmarkStart w:id="1" w:name="_Toc13414"/>
      <w:r>
        <w:rPr>
          <w:color w:val="auto"/>
        </w:rPr>
      </w:r>
      <w:bookmarkStart w:id="2" w:name="_Toc30535"/>
      <w:r>
        <w:rPr>
          <w:color w:val="auto"/>
        </w:rPr>
      </w:r>
      <w:bookmarkStart w:id="3" w:name="_Toc27259"/>
      <w:r>
        <w:rPr>
          <w:color w:val="auto"/>
        </w:rPr>
      </w:r>
      <w:bookmarkStart w:id="4" w:name="_Toc141869960"/>
      <w:r>
        <w:rPr>
          <w:rFonts w:hint="eastAsia" w:ascii="宋体" w:hAnsi="宋体" w:eastAsia="宋体" w:cs="宋体"/>
          <w:color w:val="auto"/>
          <w:sz w:val="44"/>
          <w:szCs w:val="44"/>
          <w:highlight w:val="none"/>
        </w:rPr>
        <w:t xml:space="preserve">第一章  磋商邀请</w:t>
      </w:r>
      <w:bookmarkEnd w:id="1"/>
      <w:r>
        <w:rPr>
          <w:color w:val="auto"/>
        </w:rPr>
      </w:r>
      <w:bookmarkEnd w:id="2"/>
      <w:r>
        <w:rPr>
          <w:color w:val="auto"/>
        </w:rPr>
      </w:r>
      <w:bookmarkEnd w:id="3"/>
      <w:r>
        <w:rPr>
          <w:color w:val="auto"/>
        </w:rPr>
      </w:r>
      <w:r>
        <w:rPr>
          <w:color w:val="auto"/>
        </w:rP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eastAsia="zh-CN"/>
        </w:rPr>
        <w:t xml:space="preserve">宿迁市宿豫区数据局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宿迁市宿豫区公共资源交易中心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宿迁市宿豫区数据局保洁服务采购项目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eastAsia="zh-CN"/>
        </w:rPr>
        <w:t xml:space="preserve">JSZC-321311-JZCG-C2025-0015</w:t>
      </w:r>
      <w:r>
        <w:rPr>
          <w:rFonts w:hint="eastAsia" w:ascii="宋体" w:hAnsi="宋体" w:eastAsia="宋体" w:cs="宋体"/>
          <w:color w:val="auto"/>
          <w:sz w:val="24"/>
          <w:szCs w:val="24"/>
          <w:highlight w:val="none"/>
        </w:rPr>
        <w:t xml:space="preserve">)进行竞争性磋商采购，欢迎符合条件的供应商参加磋商。</w:t>
      </w:r>
      <w:r>
        <w:rPr>
          <w:color w:val="auto"/>
        </w:rPr>
      </w:r>
    </w:p>
    <w:p>
      <w:pPr>
        <w:ind w:firstLine="48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rPr>
          <w:color w:val="auto"/>
        </w:rPr>
      </w:r>
    </w:p>
    <w:p>
      <w:pPr>
        <w:ind w:firstLine="48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宿迁市宿豫区数据局保洁服务采购项目</w:t>
      </w:r>
      <w:r>
        <w:rPr>
          <w:rFonts w:hint="eastAsia" w:ascii="宋体" w:hAnsi="宋体" w:eastAsia="宋体" w:cs="宋体"/>
          <w:color w:val="auto"/>
          <w:sz w:val="24"/>
          <w:szCs w:val="24"/>
          <w:highlight w:val="none"/>
        </w:rPr>
        <w:t xml:space="preserve">的潜在供应商可在“江苏政府采购网”、“宿迁市政府采购网”自行免费获取磋商文件，并于</w:t>
      </w:r>
      <w:r>
        <w:rPr>
          <w:rFonts w:hint="eastAsia" w:ascii="宋体" w:hAnsi="宋体" w:eastAsia="宋体" w:cs="宋体"/>
          <w:color w:val="auto"/>
          <w:sz w:val="24"/>
          <w:szCs w:val="24"/>
          <w:highlight w:val="none"/>
          <w:u w:val="single"/>
        </w:rPr>
        <w:t xml:space="preserve">2025</w:t>
      </w:r>
      <w:r>
        <w:rPr>
          <w:rFonts w:hint="eastAsia" w:ascii="宋体" w:hAnsi="宋体" w:eastAsia="宋体" w:cs="宋体"/>
          <w:bCs/>
          <w:color w:val="auto"/>
          <w:sz w:val="24"/>
          <w:szCs w:val="24"/>
          <w:highlight w:val="none"/>
          <w:u w:val="single"/>
        </w:rPr>
        <w:t xml:space="preserve">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12</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23</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日</w:t>
      </w:r>
      <w:r>
        <w:rPr>
          <w:rFonts w:hint="eastAsia" w:ascii="宋体" w:hAnsi="宋体" w:eastAsia="宋体" w:cs="宋体"/>
          <w:bCs/>
          <w:color w:val="auto"/>
          <w:sz w:val="24"/>
          <w:szCs w:val="24"/>
          <w:highlight w:val="none"/>
          <w:u w:val="single"/>
        </w:rPr>
        <w:t xml:space="preserve">09点30分（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rPr>
          <w:color w:val="auto"/>
        </w:rPr>
      </w:r>
    </w:p>
    <w:p>
      <w:pPr>
        <w:pStyle w:val="718"/>
        <w:ind w:firstLine="643"/>
        <w:spacing w:before="0" w:after="0" w:line="520" w:lineRule="exact"/>
        <w:rPr>
          <w:rFonts w:hint="eastAsia" w:ascii="宋体" w:hAnsi="宋体" w:eastAsia="宋体" w:cs="宋体"/>
          <w:b/>
          <w:bCs/>
          <w:color w:val="auto"/>
          <w:sz w:val="32"/>
          <w:highlight w:val="none"/>
        </w:rPr>
      </w:pPr>
      <w:r>
        <w:rPr>
          <w:color w:val="auto"/>
        </w:rPr>
      </w:r>
      <w:bookmarkStart w:id="5" w:name="_Toc28359002"/>
      <w:r>
        <w:rPr>
          <w:color w:val="auto"/>
        </w:rPr>
      </w:r>
      <w:bookmarkStart w:id="6" w:name="_Toc28359079"/>
      <w:r>
        <w:rPr>
          <w:color w:val="auto"/>
        </w:rPr>
      </w:r>
      <w:bookmarkStart w:id="7" w:name="_Toc35393621"/>
      <w:r>
        <w:rPr>
          <w:color w:val="auto"/>
        </w:rPr>
      </w:r>
      <w:bookmarkStart w:id="8" w:name="_Toc38985263"/>
      <w:r>
        <w:rPr>
          <w:color w:val="auto"/>
        </w:rPr>
      </w:r>
      <w:bookmarkStart w:id="9" w:name="_Hlk24379207"/>
      <w:r>
        <w:rPr>
          <w:color w:val="auto"/>
        </w:rPr>
      </w:r>
      <w:bookmarkStart w:id="10" w:name="_Toc35393790"/>
      <w:r>
        <w:rPr>
          <w:rFonts w:hint="eastAsia" w:ascii="宋体" w:hAnsi="宋体" w:eastAsia="宋体" w:cs="宋体"/>
          <w:b/>
          <w:bCs/>
          <w:color w:val="auto"/>
          <w:sz w:val="32"/>
          <w:highlight w:val="none"/>
        </w:rPr>
        <w:t xml:space="preserve">一、项目基本情况</w:t>
      </w:r>
      <w:bookmarkEnd w:id="5"/>
      <w:r>
        <w:rPr>
          <w:color w:val="auto"/>
        </w:rPr>
      </w:r>
      <w:bookmarkEnd w:id="6"/>
      <w:r>
        <w:rPr>
          <w:color w:val="auto"/>
        </w:rPr>
      </w:r>
      <w:bookmarkEnd w:id="7"/>
      <w:r>
        <w:rPr>
          <w:color w:val="auto"/>
        </w:rPr>
      </w:r>
      <w:bookmarkEnd w:id="8"/>
      <w:r>
        <w:rPr>
          <w:color w:val="auto"/>
        </w:rPr>
      </w:r>
      <w:bookmarkEnd w:id="9"/>
      <w:r>
        <w:rPr>
          <w:color w:val="auto"/>
        </w:rPr>
      </w:r>
      <w:bookmarkEnd w:id="10"/>
      <w:r>
        <w:rPr>
          <w:color w:val="auto"/>
        </w:rPr>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bookmarkStart w:id="110" w:name="_GoBack"/>
      <w:r>
        <w:rPr>
          <w:color w:val="auto"/>
        </w:rPr>
      </w:r>
      <w:bookmarkEnd w:id="110"/>
      <w:r>
        <w:rPr>
          <w:rFonts w:hint="eastAsia" w:ascii="宋体" w:hAnsi="宋体" w:eastAsia="宋体" w:cs="宋体"/>
          <w:color w:val="auto"/>
          <w:sz w:val="24"/>
          <w:szCs w:val="24"/>
          <w:highlight w:val="none"/>
          <w:lang w:eastAsia="zh-CN"/>
        </w:rPr>
        <w:t xml:space="preserve">JSZC-321311-JZCG-C2025-0015</w:t>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宿迁市宿豫区数据局保洁服务采购项目</w:t>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万元</w:t>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4.本项目设定最高限价，最高限价为：</w:t>
      </w:r>
      <w:bookmarkStart w:id="11" w:name="EB6c1f3d39c6914ae1bada8ccaa777b37a"/>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万元</w:t>
      </w:r>
      <w:bookmarkEnd w:id="11"/>
      <w:r>
        <w:rPr>
          <w:color w:val="auto"/>
        </w:rPr>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5.采购需求（简介）：对宿迁市宿豫区数据局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政泰大厦A5栋、华益大厦B5栋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保洁等服务采购（详细内容见第四部分采购需求）。</w:t>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6.合同履行期限：一年。  </w:t>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联合体磋商。</w:t>
      </w:r>
      <w:r>
        <w:rPr>
          <w:color w:val="auto"/>
        </w:rPr>
      </w:r>
    </w:p>
    <w:p>
      <w:pPr>
        <w:pStyle w:val="718"/>
        <w:ind w:firstLine="643"/>
        <w:spacing w:before="0" w:after="0" w:line="520" w:lineRule="exact"/>
        <w:rPr>
          <w:rFonts w:hint="eastAsia" w:ascii="宋体" w:hAnsi="宋体" w:eastAsia="宋体" w:cs="宋体"/>
          <w:b/>
          <w:bCs/>
          <w:color w:val="auto"/>
          <w:sz w:val="32"/>
          <w:highlight w:val="none"/>
        </w:rPr>
      </w:pPr>
      <w:r>
        <w:rPr>
          <w:color w:val="auto"/>
        </w:rPr>
      </w:r>
      <w:bookmarkStart w:id="12" w:name="_Toc35393622"/>
      <w:r>
        <w:rPr>
          <w:color w:val="auto"/>
        </w:rPr>
      </w:r>
      <w:bookmarkStart w:id="13" w:name="_Toc38985264"/>
      <w:r>
        <w:rPr>
          <w:color w:val="auto"/>
        </w:rPr>
      </w:r>
      <w:bookmarkStart w:id="14" w:name="_Toc28359080"/>
      <w:r>
        <w:rPr>
          <w:color w:val="auto"/>
        </w:rPr>
      </w:r>
      <w:bookmarkStart w:id="15" w:name="_Toc28359003"/>
      <w:r>
        <w:rPr>
          <w:color w:val="auto"/>
        </w:rPr>
      </w:r>
      <w:bookmarkStart w:id="16" w:name="_Toc35393791"/>
      <w:r>
        <w:rPr>
          <w:rFonts w:hint="eastAsia" w:ascii="宋体" w:hAnsi="宋体" w:eastAsia="宋体" w:cs="宋体"/>
          <w:b/>
          <w:bCs/>
          <w:color w:val="auto"/>
          <w:sz w:val="32"/>
          <w:highlight w:val="none"/>
        </w:rPr>
        <w:t xml:space="preserve">二、申请人的资格要求</w:t>
      </w:r>
      <w:bookmarkEnd w:id="12"/>
      <w:r>
        <w:rPr>
          <w:color w:val="auto"/>
        </w:rPr>
      </w:r>
      <w:bookmarkEnd w:id="13"/>
      <w:r>
        <w:rPr>
          <w:color w:val="auto"/>
        </w:rPr>
      </w:r>
      <w:bookmarkEnd w:id="14"/>
      <w:r>
        <w:rPr>
          <w:color w:val="auto"/>
        </w:rPr>
      </w:r>
      <w:bookmarkEnd w:id="15"/>
      <w:r>
        <w:rPr>
          <w:color w:val="auto"/>
        </w:rPr>
      </w:r>
      <w:bookmarkEnd w:id="16"/>
      <w:r>
        <w:rPr>
          <w:color w:val="auto"/>
        </w:rPr>
      </w:r>
      <w:r>
        <w:rPr>
          <w:color w:val="auto"/>
        </w:rPr>
      </w:r>
    </w:p>
    <w:p>
      <w:pPr>
        <w:ind w:firstLine="482"/>
        <w:spacing w:line="480" w:lineRule="exact"/>
        <w:rPr>
          <w:rFonts w:hint="eastAsia" w:ascii="宋体" w:hAnsi="宋体" w:eastAsia="宋体" w:cs="宋体"/>
          <w:color w:val="auto"/>
          <w:sz w:val="24"/>
          <w:szCs w:val="24"/>
          <w:highlight w:val="none"/>
        </w:rPr>
      </w:pPr>
      <w:r>
        <w:rPr>
          <w:color w:val="auto"/>
        </w:rPr>
      </w:r>
      <w:bookmarkStart w:id="17" w:name="_Toc35393792"/>
      <w:r>
        <w:rPr>
          <w:color w:val="auto"/>
        </w:rPr>
      </w:r>
      <w:bookmarkStart w:id="18" w:name="_Toc38985265"/>
      <w:r>
        <w:rPr>
          <w:color w:val="auto"/>
        </w:rPr>
      </w:r>
      <w:bookmarkStart w:id="19" w:name="_Toc35393623"/>
      <w:r>
        <w:rPr>
          <w:color w:val="auto"/>
        </w:rPr>
      </w:r>
      <w:bookmarkStart w:id="20" w:name="_Toc28359081"/>
      <w:r>
        <w:rPr>
          <w:color w:val="auto"/>
        </w:rPr>
      </w:r>
      <w:bookmarkStart w:id="21" w:name="_Toc28359004"/>
      <w:r>
        <w:rPr>
          <w:rFonts w:hint="eastAsia" w:ascii="宋体" w:hAnsi="宋体" w:eastAsia="宋体" w:cs="宋体"/>
          <w:color w:val="auto"/>
          <w:sz w:val="24"/>
          <w:szCs w:val="24"/>
          <w:highlight w:val="none"/>
        </w:rPr>
        <w:t xml:space="preserve">（一）通用资格要求</w:t>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1.具备《中华人民共和国政府采购法》第二十二条第一款规定的6项条件（按要求提供磋商</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函）。</w:t>
      </w:r>
      <w:r>
        <w:rPr>
          <w:color w:val="auto"/>
        </w:rP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color w:val="auto"/>
        </w:rPr>
      </w:r>
    </w:p>
    <w:p>
      <w:pPr>
        <w:pStyle w:val="1423"/>
        <w:ind w:firstLine="480"/>
        <w:keepLines w:val="0"/>
        <w:keepNext w:val="0"/>
        <w:pageBreakBefore w:val="0"/>
        <w:spacing w:after="0" w:line="480" w:lineRule="exact"/>
        <w:widowControl w:val="off"/>
        <w:tabs>
          <w:tab w:val="left" w:pos="312"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3.落实政府采购政策需满足的资格要求：本项目为专门面向中小企业采购的项目（按要求提供中小企业声明函或残疾人福利性单位声明函或监狱企业证明文件）。</w:t>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（二）本项目的特定资格要求：无。</w:t>
      </w:r>
      <w:r>
        <w:rPr>
          <w:color w:val="auto"/>
        </w:rPr>
      </w:r>
    </w:p>
    <w:p>
      <w:pPr>
        <w:pStyle w:val="718"/>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三、获取磋商文件</w:t>
      </w:r>
      <w:bookmarkEnd w:id="17"/>
      <w:r>
        <w:rPr>
          <w:color w:val="auto"/>
        </w:rPr>
      </w:r>
      <w:bookmarkEnd w:id="18"/>
      <w:r>
        <w:rPr>
          <w:color w:val="auto"/>
        </w:rPr>
      </w:r>
      <w:bookmarkEnd w:id="19"/>
      <w:r>
        <w:rPr>
          <w:color w:val="auto"/>
        </w:rPr>
      </w:r>
      <w:bookmarkEnd w:id="20"/>
      <w:r>
        <w:rPr>
          <w:color w:val="auto"/>
        </w:rPr>
      </w:r>
      <w:bookmarkEnd w:id="21"/>
      <w:r>
        <w:rPr>
          <w:color w:val="auto"/>
        </w:rPr>
      </w:r>
      <w:r>
        <w:rPr>
          <w:color w:val="auto"/>
        </w:rPr>
      </w:r>
    </w:p>
    <w:p>
      <w:pPr>
        <w:ind w:firstLine="482"/>
        <w:spacing w:line="480" w:lineRule="exact"/>
        <w:rPr>
          <w:rFonts w:hint="eastAsia" w:ascii="宋体" w:hAnsi="宋体" w:eastAsia="宋体" w:cs="宋体"/>
          <w:color w:val="auto"/>
          <w:sz w:val="24"/>
          <w:szCs w:val="24"/>
          <w:highlight w:val="none"/>
        </w:rPr>
      </w:pPr>
      <w:r>
        <w:rPr>
          <w:color w:val="auto"/>
        </w:rPr>
      </w:r>
      <w:bookmarkStart w:id="22" w:name="_Toc35393793"/>
      <w:r>
        <w:rPr>
          <w:color w:val="auto"/>
        </w:rPr>
      </w:r>
      <w:bookmarkStart w:id="23" w:name="_Toc28359005"/>
      <w:r>
        <w:rPr>
          <w:color w:val="auto"/>
        </w:rPr>
      </w:r>
      <w:bookmarkStart w:id="24" w:name="_Toc38985266"/>
      <w:r>
        <w:rPr>
          <w:color w:val="auto"/>
        </w:rPr>
      </w:r>
      <w:bookmarkStart w:id="25" w:name="_Toc35393624"/>
      <w:r>
        <w:rPr>
          <w:color w:val="auto"/>
        </w:rPr>
      </w:r>
      <w:bookmarkStart w:id="26" w:name="_Toc28359082"/>
      <w:r>
        <w:rPr>
          <w:rFonts w:hint="eastAsia" w:ascii="宋体" w:hAnsi="宋体" w:eastAsia="宋体" w:cs="宋体"/>
          <w:color w:val="auto"/>
          <w:sz w:val="24"/>
          <w:szCs w:val="24"/>
          <w:highlight w:val="none"/>
        </w:rPr>
        <w:t xml:space="preserve">1.时间：自磋商文件公告发布之日起5个工作日。</w:t>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2.方式：供应商应在磋商文件提供的时间内，通过“苏采云”系统（网址： http://jszfcg.jsczt.cn/），使用CA锁登录系统后，找到本项目获取磋商文件（后缀名为“.kedt”）。</w:t>
      </w:r>
      <w:r>
        <w:rPr>
          <w:color w:val="auto"/>
        </w:rPr>
      </w:r>
    </w:p>
    <w:p>
      <w:pPr>
        <w:ind w:firstLine="482"/>
        <w:spacing w:line="480" w:lineRule="exact"/>
        <w:rPr>
          <w:rFonts w:hint="eastAsia" w:ascii="宋体" w:hAnsi="宋体" w:eastAsia="宋体" w:cs="宋体"/>
          <w:color w:val="auto"/>
          <w:sz w:val="24"/>
          <w:szCs w:val="24"/>
          <w:highlight w:val="none"/>
        </w:rPr>
      </w:pPr>
      <w:r>
        <w:rPr>
          <w:color w:val="auto"/>
        </w:rPr>
      </w:r>
      <w:bookmarkStart w:id="27" w:name="EB0c44ff4da61f4af989d119fe214be450"/>
      <w:r>
        <w:rPr>
          <w:rFonts w:hint="eastAsia" w:ascii="宋体" w:hAnsi="宋体" w:eastAsia="宋体" w:cs="宋体"/>
          <w:color w:val="auto"/>
          <w:sz w:val="24"/>
          <w:szCs w:val="24"/>
          <w:highlight w:val="none"/>
        </w:rPr>
        <w:t xml:space="preserve">3.本项目共分一个采购包。供应商未按要求获取磋商文件的，后果自负（其响应文件不予接受）。</w:t>
      </w:r>
      <w:bookmarkEnd w:id="22"/>
      <w:r>
        <w:rPr>
          <w:color w:val="auto"/>
        </w:rPr>
      </w:r>
      <w:bookmarkEnd w:id="23"/>
      <w:r>
        <w:rPr>
          <w:color w:val="auto"/>
        </w:rPr>
      </w:r>
      <w:bookmarkEnd w:id="24"/>
      <w:r>
        <w:rPr>
          <w:color w:val="auto"/>
        </w:rPr>
      </w:r>
      <w:bookmarkEnd w:id="25"/>
      <w:r>
        <w:rPr>
          <w:color w:val="auto"/>
        </w:rPr>
      </w:r>
      <w:bookmarkEnd w:id="26"/>
      <w:r>
        <w:rPr>
          <w:color w:val="auto"/>
        </w:rPr>
      </w:r>
      <w:bookmarkEnd w:id="27"/>
      <w:r>
        <w:rPr>
          <w:color w:val="auto"/>
        </w:rPr>
      </w:r>
      <w:r>
        <w:rPr>
          <w:color w:val="auto"/>
        </w:rPr>
      </w:r>
    </w:p>
    <w:p>
      <w:pPr>
        <w:pStyle w:val="718"/>
        <w:ind w:firstLine="643"/>
        <w:spacing w:before="0" w:after="0" w:line="520" w:lineRule="exact"/>
        <w:rPr>
          <w:rFonts w:hint="eastAsia" w:ascii="宋体" w:hAnsi="宋体" w:eastAsia="宋体" w:cs="宋体"/>
          <w:b/>
          <w:bCs/>
          <w:color w:val="auto"/>
          <w:sz w:val="32"/>
          <w:highlight w:val="none"/>
        </w:rPr>
      </w:pPr>
      <w:r>
        <w:rPr>
          <w:color w:val="auto"/>
        </w:rPr>
      </w:r>
      <w:bookmarkStart w:id="28" w:name="_Toc35393794"/>
      <w:r>
        <w:rPr>
          <w:color w:val="auto"/>
        </w:rPr>
      </w:r>
      <w:bookmarkStart w:id="29" w:name="_Toc28359084"/>
      <w:r>
        <w:rPr>
          <w:color w:val="auto"/>
        </w:rPr>
      </w:r>
      <w:bookmarkStart w:id="30" w:name="_Toc38985267"/>
      <w:r>
        <w:rPr>
          <w:color w:val="auto"/>
        </w:rPr>
      </w:r>
      <w:bookmarkStart w:id="31" w:name="_Toc35393625"/>
      <w:r>
        <w:rPr>
          <w:color w:val="auto"/>
        </w:rPr>
      </w:r>
      <w:bookmarkStart w:id="32" w:name="_Toc28359007"/>
      <w:r>
        <w:rPr>
          <w:rFonts w:hint="eastAsia" w:ascii="宋体" w:hAnsi="宋体" w:eastAsia="宋体" w:cs="宋体"/>
          <w:b/>
          <w:bCs/>
          <w:color w:val="auto"/>
          <w:sz w:val="32"/>
          <w:highlight w:val="none"/>
        </w:rPr>
        <w:t xml:space="preserve">四、提交响应文件截止时间、磋商时间及地点</w:t>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提交响应文件截止时间、磋商时间：</w:t>
      </w:r>
      <w:r>
        <w:rPr>
          <w:rFonts w:hint="eastAsia" w:ascii="宋体" w:hAnsi="宋体" w:eastAsia="宋体" w:cs="宋体"/>
          <w:color w:val="auto"/>
          <w:sz w:val="24"/>
          <w:szCs w:val="24"/>
          <w:highlight w:val="none"/>
        </w:rPr>
        <w:t xml:space="preserve">2025年</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12</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23</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rPr>
        <w:t xml:space="preserve">09点30分（北京时间）。</w:t>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地点：“苏采云”政府采购交易系统网上开标大厅。</w:t>
      </w:r>
      <w:r>
        <w:rPr>
          <w:color w:val="auto"/>
        </w:rPr>
      </w:r>
    </w:p>
    <w:p>
      <w:pPr>
        <w:pStyle w:val="718"/>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五、公告期限</w:t>
      </w:r>
      <w:bookmarkEnd w:id="28"/>
      <w:r>
        <w:rPr>
          <w:color w:val="auto"/>
        </w:rPr>
      </w:r>
      <w:bookmarkEnd w:id="29"/>
      <w:r>
        <w:rPr>
          <w:color w:val="auto"/>
        </w:rPr>
      </w:r>
      <w:bookmarkEnd w:id="30"/>
      <w:r>
        <w:rPr>
          <w:color w:val="auto"/>
        </w:rPr>
      </w:r>
      <w:bookmarkEnd w:id="31"/>
      <w:r>
        <w:rPr>
          <w:color w:val="auto"/>
        </w:rPr>
      </w:r>
      <w:bookmarkEnd w:id="32"/>
      <w:r>
        <w:rPr>
          <w:color w:val="auto"/>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
        </w:rPr>
        <w:t xml:space="preserve">自本公告发布之日起3个工作日。</w:t>
      </w:r>
      <w:r>
        <w:rPr>
          <w:color w:val="auto"/>
        </w:rPr>
      </w:r>
    </w:p>
    <w:p>
      <w:pPr>
        <w:pStyle w:val="718"/>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六、其他补充事宜</w:t>
      </w:r>
      <w:r>
        <w:rPr>
          <w:color w:val="auto"/>
        </w:rPr>
      </w:r>
    </w:p>
    <w:p>
      <w:pPr>
        <w:ind w:firstLine="480"/>
        <w:spacing w:line="480" w:lineRule="exact"/>
        <w:rPr>
          <w:rFonts w:hint="eastAsia" w:ascii="宋体" w:hAnsi="宋体" w:eastAsia="宋体" w:cs="宋体"/>
          <w:color w:val="auto"/>
          <w:sz w:val="24"/>
          <w:szCs w:val="24"/>
          <w:highlight w:val="none"/>
        </w:rPr>
      </w:pPr>
      <w:r>
        <w:rPr>
          <w:color w:val="auto"/>
        </w:rPr>
      </w:r>
      <w:bookmarkStart w:id="33" w:name="EB64e1f522fd8c43fcb4d3ba471386b3e7"/>
      <w:r>
        <w:rPr>
          <w:color w:val="auto"/>
        </w:rPr>
      </w:r>
      <w:bookmarkStart w:id="34" w:name="_Toc28359085"/>
      <w:r>
        <w:rPr>
          <w:color w:val="auto"/>
        </w:rPr>
      </w:r>
      <w:bookmarkStart w:id="35" w:name="_Toc38985269"/>
      <w:r>
        <w:rPr>
          <w:color w:val="auto"/>
        </w:rPr>
      </w:r>
      <w:bookmarkStart w:id="36" w:name="_Toc35393627"/>
      <w:r>
        <w:rPr>
          <w:color w:val="auto"/>
        </w:rPr>
      </w:r>
      <w:bookmarkStart w:id="37" w:name="_Toc28359008"/>
      <w:r>
        <w:rPr>
          <w:color w:val="auto"/>
        </w:rPr>
      </w:r>
      <w:bookmarkStart w:id="38" w:name="_Toc35393796"/>
      <w:r>
        <w:rPr>
          <w:rFonts w:hint="eastAsia" w:ascii="宋体" w:hAnsi="宋体" w:eastAsia="宋体" w:cs="宋体"/>
          <w:color w:val="auto"/>
          <w:sz w:val="24"/>
          <w:szCs w:val="24"/>
          <w:highlight w:val="none"/>
        </w:rPr>
        <w:t xml:space="preserve">1. 磋商公告发布媒体：江苏政府采购网、宿迁市政府采购网等。</w:t>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“CA”数字证书办理：“苏采云”系统目前仅支持“苏采云”系统下的意源CA。省内各地区办理的“苏采云”系统下的意源CA全省通用。宿迁地区CA数字证书办理联系方式：18762803891。</w:t>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宿迁地区“苏采云”系统技术支持客服电话：0527-84225125、0519-86722806。</w:t>
      </w:r>
      <w:bookmarkEnd w:id="33"/>
      <w:r>
        <w:rPr>
          <w:color w:val="auto"/>
        </w:rPr>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质疑渠道：供应商登录“苏采云”系统“项目质疑申请”模块向采购人提出，质疑处理联系方式详见“采购人信息”；财政部门投诉受理电话：0527-84465519。</w:t>
      </w:r>
      <w:r>
        <w:rPr>
          <w:color w:val="auto"/>
        </w:rPr>
      </w:r>
    </w:p>
    <w:p>
      <w:pPr>
        <w:pStyle w:val="718"/>
        <w:ind w:firstLine="643"/>
        <w:spacing w:before="0" w:after="0" w:line="520" w:lineRule="exac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七、本次磋商联系方式</w:t>
      </w:r>
      <w:bookmarkEnd w:id="34"/>
      <w:r>
        <w:rPr>
          <w:color w:val="auto"/>
        </w:rPr>
      </w:r>
      <w:bookmarkEnd w:id="35"/>
      <w:r>
        <w:rPr>
          <w:color w:val="auto"/>
        </w:rPr>
      </w:r>
      <w:bookmarkEnd w:id="36"/>
      <w:r>
        <w:rPr>
          <w:color w:val="auto"/>
        </w:rPr>
      </w:r>
      <w:bookmarkEnd w:id="37"/>
      <w:r>
        <w:rPr>
          <w:color w:val="auto"/>
        </w:rPr>
      </w:r>
      <w:bookmarkEnd w:id="38"/>
      <w:r>
        <w:rPr>
          <w:color w:val="auto"/>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rPr>
          <w:color w:val="auto"/>
        </w:rPr>
      </w:r>
    </w:p>
    <w:p>
      <w:pPr>
        <w:ind w:firstLine="482"/>
        <w:spacing w:line="480" w:lineRule="exact"/>
        <w:rPr>
          <w:rFonts w:hint="eastAsia" w:ascii="宋体" w:hAnsi="宋体" w:eastAsia="宋体" w:cs="宋体"/>
          <w:color w:val="auto"/>
          <w:sz w:val="24"/>
          <w:szCs w:val="24"/>
          <w:highlight w:val="none"/>
          <w:u w:val="single"/>
        </w:rPr>
      </w:pPr>
      <w:r>
        <w:rPr>
          <w:color w:val="auto"/>
        </w:rPr>
      </w:r>
      <w:bookmarkStart w:id="39" w:name="_Toc28359009"/>
      <w:r>
        <w:rPr>
          <w:color w:val="auto"/>
        </w:rPr>
      </w:r>
      <w:bookmarkStart w:id="40" w:name="_Toc28359086"/>
      <w:r>
        <w:rPr>
          <w:rFonts w:hint="eastAsia" w:ascii="宋体" w:hAnsi="宋体" w:eastAsia="宋体" w:cs="宋体"/>
          <w:color w:val="auto"/>
          <w:spacing w:val="90"/>
          <w:sz w:val="24"/>
          <w:szCs w:val="24"/>
          <w:highlight w:val="none"/>
        </w:rPr>
        <w:t xml:space="preserve">名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宿豫区数据局   </w:t>
      </w:r>
      <w:r>
        <w:rPr>
          <w:rFonts w:hint="eastAsia" w:ascii="宋体" w:hAnsi="宋体" w:eastAsia="宋体" w:cs="宋体"/>
          <w:color w:val="auto"/>
          <w:sz w:val="24"/>
          <w:szCs w:val="24"/>
          <w:highlight w:val="none"/>
          <w:u w:val="single"/>
          <w:lang w:val="en-US" w:eastAsia="zh-CN"/>
        </w:rPr>
        <w:t xml:space="preserve"> </w:t>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40"/>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lang w:val="en-US" w:eastAsia="zh-CN"/>
        </w:rPr>
        <w:t xml:space="preserve"> 宿迁市宿豫区洪泽湖东路19号政泰大厦 </w:t>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靳红子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color w:val="auto"/>
        </w:rPr>
      </w:r>
    </w:p>
    <w:p>
      <w:pPr>
        <w:ind w:firstLine="48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0527-84481996  </w:t>
      </w:r>
      <w:r>
        <w:rPr>
          <w:rFonts w:hint="eastAsia" w:ascii="宋体" w:hAnsi="宋体" w:eastAsia="宋体" w:cs="宋体"/>
          <w:color w:val="auto"/>
          <w:sz w:val="24"/>
          <w:szCs w:val="24"/>
          <w:highlight w:val="none"/>
          <w:u w:val="single"/>
          <w:lang w:val="en-US" w:eastAsia="zh-CN"/>
        </w:rPr>
        <w:t xml:space="preserve">    </w:t>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9"/>
      <w:r>
        <w:rPr>
          <w:color w:val="auto"/>
        </w:rPr>
      </w:r>
      <w:bookmarkEnd w:id="40"/>
      <w:r>
        <w:rPr>
          <w:color w:val="auto"/>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40"/>
          <w:sz w:val="24"/>
          <w:szCs w:val="24"/>
          <w:highlight w:val="none"/>
        </w:rPr>
        <w:t xml:space="preserve">名</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u w:val="single"/>
          <w:lang w:val="en-US" w:eastAsia="zh-CN"/>
        </w:rPr>
        <w:t xml:space="preserve"> 宿迁市宿豫区公共资源交易中心 </w:t>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40"/>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lang w:val="en-US" w:eastAsia="zh-CN"/>
        </w:rPr>
        <w:t xml:space="preserve"> 宿迁市宿豫区洪泽湖东路19号政泰大厦3楼 </w:t>
      </w:r>
      <w:r>
        <w:rPr>
          <w:color w:val="auto"/>
        </w:rPr>
      </w:r>
    </w:p>
    <w:p>
      <w:pPr>
        <w:ind w:firstLine="48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pacing w:val="60"/>
          <w:sz w:val="24"/>
          <w:szCs w:val="24"/>
          <w:highlight w:val="none"/>
        </w:rPr>
        <w:t xml:space="preserve">联系</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孙海婷      </w:t>
      </w:r>
      <w:r>
        <w:rPr>
          <w:rFonts w:hint="eastAsia" w:ascii="宋体" w:hAnsi="宋体" w:eastAsia="宋体" w:cs="宋体"/>
          <w:color w:val="auto"/>
          <w:sz w:val="24"/>
          <w:szCs w:val="24"/>
          <w:highlight w:val="none"/>
          <w:u w:val="single"/>
          <w:lang w:val="en-US" w:eastAsia="zh-CN"/>
        </w:rPr>
        <w:t xml:space="preserve"> </w:t>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lang w:val="en-US" w:eastAsia="zh-CN"/>
        </w:rPr>
        <w:t xml:space="preserve"> 0527-84480123 </w:t>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717"/>
        <w:jc w:val="center"/>
        <w:spacing w:before="200"/>
        <w:rPr>
          <w:rFonts w:hint="eastAsia" w:ascii="宋体" w:hAnsi="宋体" w:eastAsia="宋体" w:cs="宋体"/>
          <w:color w:val="auto"/>
          <w:sz w:val="44"/>
          <w:highlight w:val="none"/>
        </w:rPr>
      </w:pPr>
      <w:r>
        <w:rPr>
          <w:rFonts w:hint="eastAsia" w:ascii="宋体" w:hAnsi="宋体" w:eastAsia="宋体" w:cs="宋体"/>
          <w:color w:val="auto"/>
          <w:sz w:val="44"/>
          <w:highlight w:val="none"/>
        </w:rPr>
        <w:br w:type="page" w:clear="all"/>
      </w:r>
      <w:bookmarkStart w:id="41" w:name="_Toc706"/>
      <w:r>
        <w:rPr>
          <w:color w:val="auto"/>
        </w:rPr>
      </w:r>
      <w:bookmarkStart w:id="42" w:name="_Toc11816"/>
      <w:r>
        <w:rPr>
          <w:color w:val="auto"/>
        </w:rPr>
      </w:r>
      <w:bookmarkStart w:id="43" w:name="_Toc3157"/>
      <w:r>
        <w:rPr>
          <w:rFonts w:hint="eastAsia" w:ascii="宋体" w:hAnsi="宋体" w:eastAsia="宋体" w:cs="宋体"/>
          <w:color w:val="auto"/>
          <w:sz w:val="44"/>
          <w:highlight w:val="none"/>
        </w:rPr>
        <w:t xml:space="preserve">第二章  供应商须知</w:t>
      </w:r>
      <w:bookmarkEnd w:id="4"/>
      <w:r>
        <w:rPr>
          <w:color w:val="auto"/>
        </w:rPr>
      </w:r>
      <w:bookmarkEnd w:id="41"/>
      <w:r>
        <w:rPr>
          <w:color w:val="auto"/>
        </w:rPr>
      </w:r>
      <w:bookmarkEnd w:id="42"/>
      <w:r>
        <w:rPr>
          <w:color w:val="auto"/>
        </w:rPr>
      </w:r>
      <w:bookmarkEnd w:id="43"/>
      <w:r>
        <w:rPr>
          <w:color w:val="auto"/>
        </w:rPr>
      </w:r>
      <w:bookmarkStart w:id="44" w:name="EBa8c69c4726824205bbf6fbe49f912e2d"/>
      <w:r>
        <w:rPr>
          <w:color w:val="auto"/>
        </w:rPr>
      </w:r>
      <w:bookmarkEnd w:id="44"/>
      <w:r>
        <w:rPr>
          <w:color w:val="auto"/>
        </w:rPr>
      </w:r>
      <w:bookmarkStart w:id="45" w:name="EB154f34bfcea5417199f8cf429c255bfe"/>
      <w:r>
        <w:rPr>
          <w:color w:val="auto"/>
        </w:rPr>
      </w:r>
      <w:bookmarkEnd w:id="45"/>
      <w:r>
        <w:rPr>
          <w:color w:val="auto"/>
        </w:rPr>
      </w:r>
      <w:r>
        <w:rPr>
          <w:color w:val="auto"/>
        </w:rPr>
      </w:r>
    </w:p>
    <w:p>
      <w:pPr>
        <w:pStyle w:val="718"/>
        <w:spacing w:before="0" w:line="520" w:lineRule="exact"/>
        <w:rPr>
          <w:rFonts w:hint="eastAsia" w:ascii="宋体" w:hAnsi="宋体" w:eastAsia="宋体" w:cs="宋体"/>
          <w:b/>
          <w:bCs/>
          <w:color w:val="auto"/>
          <w:sz w:val="32"/>
          <w:highlight w:val="none"/>
        </w:rPr>
      </w:pPr>
      <w:r>
        <w:rPr>
          <w:color w:val="auto"/>
        </w:rPr>
      </w:r>
      <w:bookmarkStart w:id="46" w:name="_Toc141869961"/>
      <w:r>
        <w:rPr>
          <w:rFonts w:hint="eastAsia" w:ascii="宋体" w:hAnsi="宋体" w:eastAsia="宋体" w:cs="宋体"/>
          <w:b/>
          <w:bCs/>
          <w:color w:val="auto"/>
          <w:sz w:val="32"/>
          <w:highlight w:val="none"/>
        </w:rPr>
        <w:t xml:space="preserve">供应商须知前附表：</w:t>
      </w:r>
      <w:bookmarkEnd w:id="46"/>
      <w:r>
        <w:rPr>
          <w:color w:val="auto"/>
        </w:rPr>
      </w:r>
      <w:r>
        <w:rPr>
          <w:color w:val="auto"/>
        </w:rPr>
      </w:r>
    </w:p>
    <w:tbl>
      <w:tblPr>
        <w:tblStyle w:val="727"/>
        <w:tblW w:w="90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687"/>
        <w:gridCol w:w="6654"/>
      </w:tblGrid>
      <w:tr>
        <w:trPr>
          <w:jc w:val="center"/>
          <w:trHeight w:val="728"/>
        </w:trPr>
        <w:tc>
          <w:tcPr>
            <w:tcW w:w="71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rPr>
            </w:r>
          </w:p>
        </w:tc>
        <w:tc>
          <w:tcPr>
            <w:tcW w:w="168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rPr>
                <w:color w:val="auto"/>
              </w:rPr>
            </w:r>
          </w:p>
        </w:tc>
        <w:tc>
          <w:tcPr>
            <w:tcW w:w="665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rPr>
                <w:color w:val="auto"/>
              </w:rPr>
            </w:r>
          </w:p>
        </w:tc>
      </w:tr>
      <w:tr>
        <w:trPr>
          <w:jc w:val="center"/>
        </w:trPr>
        <w:tc>
          <w:tcPr>
            <w:tcW w:w="71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rPr>
            </w:r>
          </w:p>
        </w:tc>
        <w:tc>
          <w:tcPr>
            <w:tcW w:w="1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rPr>
                <w:color w:val="auto"/>
              </w:rPr>
            </w:r>
          </w:p>
        </w:tc>
        <w:tc>
          <w:tcPr>
            <w:tcW w:w="6654"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47" w:name="EB9a5853ee094f4f0ea6ec3169265f6f2c"/>
            <w:r>
              <w:rPr>
                <w:rFonts w:hint="eastAsia" w:ascii="宋体" w:hAnsi="宋体" w:eastAsia="宋体" w:cs="宋体"/>
                <w:color w:val="auto"/>
                <w:sz w:val="24"/>
                <w:szCs w:val="24"/>
                <w:highlight w:val="none"/>
              </w:rPr>
              <w:t xml:space="preserve">属性按以下第</w:t>
            </w:r>
            <w:r>
              <w:rPr>
                <w:rFonts w:hint="eastAsia" w:ascii="宋体" w:hAnsi="宋体" w:eastAsia="宋体" w:cs="宋体"/>
                <w:b/>
                <w:bCs/>
                <w:color w:val="auto"/>
                <w:sz w:val="24"/>
                <w:highlight w:val="none"/>
                <w:u w:val="single"/>
                <w:lang w:val="en-US" w:eastAsia="zh-CN"/>
              </w:rPr>
              <w:t xml:space="preserve"> 2 </w:t>
            </w:r>
            <w:r>
              <w:rPr>
                <w:rFonts w:hint="eastAsia" w:ascii="宋体" w:hAnsi="宋体" w:eastAsia="宋体" w:cs="宋体"/>
                <w:color w:val="auto"/>
                <w:sz w:val="24"/>
                <w:szCs w:val="24"/>
                <w:highlight w:val="none"/>
              </w:rPr>
              <w:t xml:space="preserve">种确定：</w:t>
            </w:r>
            <w:r>
              <w:rPr>
                <w:color w:val="auto"/>
              </w:rPr>
            </w:r>
          </w:p>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7"/>
            <w:r>
              <w:rPr>
                <w:rFonts w:hint="eastAsia" w:ascii="宋体" w:hAnsi="宋体" w:eastAsia="宋体" w:cs="宋体"/>
                <w:color w:val="auto"/>
                <w:sz w:val="24"/>
                <w:szCs w:val="24"/>
                <w:highlight w:val="none"/>
              </w:rPr>
              <w:t xml:space="preserve">.货物</w:t>
            </w:r>
            <w:bookmarkStart w:id="48" w:name="EBd5c6c026f9674c39b21b31ecd0c1e7fa"/>
            <w:r>
              <w:rPr>
                <w:rFonts w:hint="eastAsia" w:ascii="宋体" w:hAnsi="宋体" w:eastAsia="宋体" w:cs="宋体"/>
                <w:color w:val="auto"/>
                <w:sz w:val="24"/>
                <w:szCs w:val="24"/>
                <w:highlight w:val="none"/>
              </w:rPr>
              <w:t xml:space="preserve">采购；2.</w:t>
            </w:r>
            <w:bookmarkEnd w:id="48"/>
            <w:r>
              <w:rPr>
                <w:rFonts w:hint="eastAsia" w:ascii="宋体" w:hAnsi="宋体" w:eastAsia="宋体" w:cs="宋体"/>
                <w:color w:val="auto"/>
                <w:sz w:val="24"/>
                <w:szCs w:val="24"/>
                <w:highlight w:val="none"/>
              </w:rPr>
              <w:t xml:space="preserve">服务</w:t>
            </w:r>
            <w:bookmarkStart w:id="49" w:name="EBf7d2a4f44ecb4166a93ea852e73be69f"/>
            <w:r>
              <w:rPr>
                <w:rFonts w:hint="eastAsia" w:ascii="宋体" w:hAnsi="宋体" w:eastAsia="宋体" w:cs="宋体"/>
                <w:color w:val="auto"/>
                <w:sz w:val="24"/>
                <w:szCs w:val="24"/>
                <w:highlight w:val="none"/>
              </w:rPr>
              <w:t xml:space="preserve">采购；3.</w:t>
            </w:r>
            <w:bookmarkEnd w:id="49"/>
            <w:r>
              <w:rPr>
                <w:rFonts w:hint="eastAsia" w:ascii="宋体" w:hAnsi="宋体" w:eastAsia="宋体" w:cs="宋体"/>
                <w:color w:val="auto"/>
                <w:sz w:val="24"/>
                <w:szCs w:val="24"/>
                <w:highlight w:val="none"/>
              </w:rPr>
              <w:t xml:space="preserve">工程采购。</w:t>
            </w:r>
            <w:r>
              <w:rPr>
                <w:color w:val="auto"/>
              </w:rPr>
            </w:r>
          </w:p>
        </w:tc>
      </w:tr>
      <w:tr>
        <w:trPr>
          <w:jc w:val="center"/>
        </w:trPr>
        <w:tc>
          <w:tcPr>
            <w:tcW w:w="71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rPr>
            </w:r>
          </w:p>
        </w:tc>
        <w:tc>
          <w:tcPr>
            <w:tcW w:w="1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响应有效期</w:t>
            </w:r>
            <w:r>
              <w:rPr>
                <w:color w:val="auto"/>
              </w:rPr>
            </w:r>
          </w:p>
        </w:tc>
        <w:tc>
          <w:tcPr>
            <w:tcW w:w="6654"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color w:val="auto"/>
              </w:rPr>
            </w:r>
            <w:bookmarkStart w:id="50" w:name="EBf2540e281f614ac8b4efc83b6e64d4d2"/>
            <w:r>
              <w:rPr>
                <w:rFonts w:hint="eastAsia" w:ascii="宋体" w:hAnsi="宋体" w:eastAsia="宋体" w:cs="宋体"/>
                <w:color w:val="auto"/>
                <w:sz w:val="24"/>
                <w:szCs w:val="24"/>
                <w:highlight w:val="none"/>
              </w:rPr>
              <w:t xml:space="preserve">60</w:t>
            </w:r>
            <w:bookmarkEnd w:id="50"/>
            <w:r>
              <w:rPr>
                <w:rFonts w:hint="eastAsia" w:ascii="宋体" w:hAnsi="宋体" w:eastAsia="宋体" w:cs="宋体"/>
                <w:color w:val="auto"/>
                <w:sz w:val="24"/>
                <w:szCs w:val="24"/>
                <w:highlight w:val="none"/>
              </w:rPr>
              <w:t xml:space="preserve">日（从提交响应文件截止之日起算）</w:t>
            </w:r>
            <w:r>
              <w:rPr>
                <w:color w:val="auto"/>
              </w:rPr>
            </w:r>
          </w:p>
        </w:tc>
      </w:tr>
      <w:tr>
        <w:trPr>
          <w:jc w:val="center"/>
        </w:trPr>
        <w:tc>
          <w:tcPr>
            <w:tcW w:w="71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rPr>
            </w:r>
          </w:p>
        </w:tc>
        <w:tc>
          <w:tcPr>
            <w:tcW w:w="1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rPr>
                <w:color w:val="auto"/>
              </w:rPr>
            </w:r>
          </w:p>
        </w:tc>
        <w:tc>
          <w:tcPr>
            <w:tcW w:w="6654"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提交加密电子响应文件1份。</w:t>
            </w:r>
            <w:r>
              <w:rPr>
                <w:color w:val="auto"/>
              </w:rPr>
            </w:r>
          </w:p>
        </w:tc>
      </w:tr>
      <w:tr>
        <w:trPr>
          <w:jc w:val="center"/>
        </w:trPr>
        <w:tc>
          <w:tcPr>
            <w:shd w:val="clear" w:color="auto" w:fill="auto"/>
            <w:tcW w:w="71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rPr>
            </w:r>
          </w:p>
        </w:tc>
        <w:tc>
          <w:tcPr>
            <w:tcW w:w="168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开标</w:t>
            </w:r>
            <w:r>
              <w:rPr>
                <w:color w:val="auto"/>
              </w:rPr>
            </w:r>
          </w:p>
        </w:tc>
        <w:tc>
          <w:tcPr>
            <w:tcW w:w="6654"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“苏采云”政府采购交易系统网上开标大厅进行不见面开标。</w:t>
            </w:r>
            <w:r>
              <w:rPr>
                <w:color w:val="auto"/>
              </w:rPr>
            </w:r>
          </w:p>
        </w:tc>
      </w:tr>
      <w:tr>
        <w:trPr>
          <w:jc w:val="center"/>
        </w:trPr>
        <w:tc>
          <w:tcPr>
            <w:shd w:val="clear" w:color="auto" w:fill="auto"/>
            <w:tcW w:w="71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rPr>
            </w:r>
          </w:p>
        </w:tc>
        <w:tc>
          <w:tcPr>
            <w:tcW w:w="1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rPr>
                <w:color w:val="auto"/>
              </w:rPr>
            </w:r>
          </w:p>
        </w:tc>
        <w:tc>
          <w:tcPr>
            <w:tcW w:w="6654"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highlight w:val="none"/>
                <w:u w:val="single"/>
              </w:rPr>
              <w:t xml:space="preserve">2</w:t>
            </w:r>
            <w:r>
              <w:rPr>
                <w:rFonts w:hint="eastAsia" w:ascii="宋体" w:hAnsi="宋体" w:eastAsia="宋体" w:cs="宋体"/>
                <w:color w:val="auto"/>
                <w:sz w:val="24"/>
                <w:szCs w:val="24"/>
                <w:highlight w:val="none"/>
              </w:rPr>
              <w:t xml:space="preserve">种方式确定：</w:t>
            </w:r>
            <w:r>
              <w:rPr>
                <w:color w:val="auto"/>
              </w:rP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bookmarkStart w:id="51" w:name="OLE_LINK8"/>
            <w:r>
              <w:rPr>
                <w:rFonts w:hint="eastAsia" w:ascii="宋体" w:hAnsi="宋体" w:eastAsia="宋体" w:cs="宋体"/>
                <w:color w:val="auto"/>
                <w:sz w:val="24"/>
                <w:highlight w:val="none"/>
              </w:rPr>
              <w:t xml:space="preserve">应当符合《政</w:t>
            </w:r>
            <w:bookmarkStart w:id="52" w:name="OLE_LINK1"/>
            <w:r>
              <w:rPr>
                <w:rFonts w:hint="eastAsia" w:ascii="宋体" w:hAnsi="宋体" w:eastAsia="宋体" w:cs="宋体"/>
                <w:color w:val="auto"/>
                <w:sz w:val="24"/>
                <w:highlight w:val="none"/>
              </w:rPr>
              <w:t xml:space="preserve">府采购进口产品管理办法</w:t>
            </w:r>
            <w:bookmarkEnd w:id="52"/>
            <w:r>
              <w:rPr>
                <w:rFonts w:hint="eastAsia" w:ascii="宋体" w:hAnsi="宋体" w:eastAsia="宋体" w:cs="宋体"/>
                <w:color w:val="auto"/>
                <w:sz w:val="24"/>
                <w:highlight w:val="none"/>
              </w:rPr>
              <w:t xml:space="preserve">》（财库〔2007〕119号）《关于政府采购进口产品管理有关问题的通知》（财办库〔2008〕248号）等相关规定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bookmarkEnd w:id="51"/>
            <w:r>
              <w:rPr>
                <w:color w:val="auto"/>
              </w:rPr>
            </w:r>
            <w:r>
              <w:rPr>
                <w:color w:val="auto"/>
              </w:rP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不接受进口产品。</w:t>
            </w:r>
            <w:r>
              <w:rPr>
                <w:color w:val="auto"/>
              </w:rPr>
            </w:r>
          </w:p>
        </w:tc>
      </w:tr>
      <w:tr>
        <w:trPr>
          <w:jc w:val="center"/>
        </w:trPr>
        <w:tc>
          <w:tcPr>
            <w:shd w:val="clear" w:color="auto" w:fill="auto"/>
            <w:tcW w:w="71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rPr>
            </w:r>
          </w:p>
        </w:tc>
        <w:tc>
          <w:tcPr>
            <w:tcW w:w="1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评审方法</w:t>
            </w:r>
            <w:r>
              <w:rPr>
                <w:color w:val="auto"/>
              </w:rPr>
            </w:r>
          </w:p>
        </w:tc>
        <w:tc>
          <w:tcPr>
            <w:tcW w:w="6654" w:type="dxa"/>
            <w:vAlign w:val="center"/>
            <w:textDirection w:val="lrTb"/>
            <w:noWrap w:val="false"/>
          </w:tcPr>
          <w:p>
            <w:pPr>
              <w:pStyle w:val="1002"/>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综合评分法。具体细则详见磋商文件评审方法和评审标准</w:t>
            </w:r>
            <w:r>
              <w:rPr>
                <w:rFonts w:hint="eastAsia" w:ascii="宋体" w:hAnsi="宋体" w:eastAsia="宋体" w:cs="宋体"/>
                <w:color w:val="auto"/>
                <w:sz w:val="24"/>
                <w:szCs w:val="24"/>
              </w:rPr>
              <w:t xml:space="preserve">推荐</w:t>
            </w:r>
            <w:r>
              <w:rPr>
                <w:rFonts w:hint="eastAsia" w:ascii="宋体" w:hAnsi="宋体" w:eastAsia="宋体" w:cs="宋体"/>
                <w:color w:val="auto"/>
                <w:sz w:val="24"/>
                <w:szCs w:val="24"/>
                <w:u w:val="single"/>
              </w:rPr>
              <w:t xml:space="preserve">3</w:t>
            </w:r>
            <w:r>
              <w:rPr>
                <w:rFonts w:hint="eastAsia" w:ascii="宋体" w:hAnsi="宋体" w:eastAsia="宋体" w:cs="宋体"/>
                <w:color w:val="auto"/>
                <w:sz w:val="24"/>
                <w:szCs w:val="24"/>
              </w:rPr>
              <w:t xml:space="preserve">名</w:t>
            </w:r>
            <w:r>
              <w:rPr>
                <w:rFonts w:hint="eastAsia" w:ascii="宋体" w:hAnsi="宋体" w:eastAsia="宋体" w:cs="宋体"/>
                <w:color w:val="auto"/>
                <w:sz w:val="24"/>
                <w:szCs w:val="24"/>
                <w:lang w:val="en-US" w:eastAsia="zh-CN"/>
              </w:rPr>
              <w:t xml:space="preserve">成交</w:t>
            </w:r>
            <w:r>
              <w:rPr>
                <w:rFonts w:hint="eastAsia" w:ascii="宋体" w:hAnsi="宋体" w:eastAsia="宋体" w:cs="宋体"/>
                <w:color w:val="auto"/>
                <w:sz w:val="24"/>
                <w:szCs w:val="24"/>
              </w:rPr>
              <w:t xml:space="preserve">候选人</w:t>
            </w:r>
            <w:r>
              <w:rPr>
                <w:rFonts w:hint="eastAsia" w:ascii="宋体" w:hAnsi="宋体" w:eastAsia="宋体" w:cs="宋体"/>
                <w:color w:val="auto"/>
                <w:sz w:val="24"/>
                <w:szCs w:val="24"/>
                <w:highlight w:val="none"/>
              </w:rPr>
              <w:t xml:space="preserve">。</w:t>
            </w:r>
            <w:r>
              <w:rPr>
                <w:color w:val="auto"/>
              </w:rPr>
            </w:r>
          </w:p>
        </w:tc>
      </w:tr>
      <w:tr>
        <w:trPr>
          <w:jc w:val="center"/>
        </w:trPr>
        <w:tc>
          <w:tcPr>
            <w:shd w:val="clear" w:color="auto" w:fill="auto"/>
            <w:tcW w:w="71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rPr>
            </w:r>
          </w:p>
        </w:tc>
        <w:tc>
          <w:tcPr>
            <w:tcW w:w="1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确定成交人</w:t>
            </w:r>
            <w:r>
              <w:rPr>
                <w:color w:val="auto"/>
              </w:rPr>
            </w:r>
          </w:p>
        </w:tc>
        <w:tc>
          <w:tcPr>
            <w:tcW w:w="6654"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1</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szCs w:val="24"/>
                <w:highlight w:val="none"/>
              </w:rPr>
              <w:t xml:space="preserve">种方式确定成交人：</w:t>
            </w:r>
            <w:r>
              <w:rPr>
                <w:color w:val="auto"/>
              </w:rP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1.采购人按照规定在磋商小组推荐的中标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候选人中确定成交人；</w:t>
            </w:r>
            <w:r>
              <w:rPr>
                <w:color w:val="auto"/>
              </w:rP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2.采购人授权磋商小组直接确定成交人；</w:t>
            </w:r>
            <w:r>
              <w:rPr>
                <w:color w:val="auto"/>
              </w:rPr>
            </w:r>
          </w:p>
        </w:tc>
      </w:tr>
      <w:tr>
        <w:trPr>
          <w:jc w:val="center"/>
        </w:trPr>
        <w:tc>
          <w:tcPr>
            <w:shd w:val="clear" w:color="auto" w:fill="auto"/>
            <w:tcW w:w="71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rPr>
            </w:r>
          </w:p>
        </w:tc>
        <w:tc>
          <w:tcPr>
            <w:tcW w:w="1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rPr>
                <w:color w:val="auto"/>
              </w:rPr>
            </w:r>
          </w:p>
        </w:tc>
        <w:tc>
          <w:tcPr>
            <w:tcW w:w="6654"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color w:val="auto"/>
              </w:rPr>
            </w:r>
            <w:bookmarkStart w:id="53" w:name="EBebac1462c5d9459fbda8a75065c2455d"/>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rPr>
                <w:color w:val="auto"/>
              </w:rP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53"/>
            <w:r>
              <w:rPr>
                <w:rFonts w:hint="eastAsia" w:ascii="宋体" w:hAnsi="宋体" w:eastAsia="宋体" w:cs="宋体"/>
                <w:color w:val="auto"/>
                <w:sz w:val="24"/>
                <w:szCs w:val="24"/>
                <w:highlight w:val="none"/>
              </w:rPr>
              <w:t xml:space="preserve">允许分包，</w:t>
            </w:r>
            <w:bookmarkStart w:id="54"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54"/>
            <w:r>
              <w:rPr>
                <w:rFonts w:hint="eastAsia" w:ascii="宋体" w:hAnsi="宋体" w:eastAsia="宋体" w:cs="宋体"/>
                <w:color w:val="auto"/>
                <w:sz w:val="24"/>
                <w:szCs w:val="24"/>
                <w:highlight w:val="none"/>
              </w:rPr>
              <w:t xml:space="preserve">无</w:t>
            </w:r>
            <w:r>
              <w:rPr>
                <w:color w:val="auto"/>
              </w:rPr>
            </w:r>
          </w:p>
          <w:p>
            <w:pPr>
              <w:jc w:val="left"/>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2.不允许分包。</w:t>
            </w:r>
            <w:r>
              <w:rPr>
                <w:color w:val="auto"/>
              </w:rPr>
            </w:r>
          </w:p>
        </w:tc>
      </w:tr>
      <w:tr>
        <w:trPr>
          <w:jc w:val="center"/>
        </w:trPr>
        <w:tc>
          <w:tcPr>
            <w:shd w:val="clear" w:color="auto" w:fill="auto"/>
            <w:tcW w:w="71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rPr>
            </w:r>
          </w:p>
        </w:tc>
        <w:tc>
          <w:tcPr>
            <w:tcW w:w="1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rPr>
                <w:color w:val="auto"/>
              </w:rPr>
            </w:r>
          </w:p>
        </w:tc>
        <w:tc>
          <w:tcPr>
            <w:tcW w:w="6654"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color w:val="auto"/>
              </w:rPr>
            </w:r>
            <w:bookmarkStart w:id="55" w:name="EB494c0bc35e674ba8ba0c8d892ff35fa5"/>
            <w:r>
              <w:rPr>
                <w:rFonts w:hint="eastAsia" w:ascii="宋体" w:hAnsi="宋体" w:eastAsia="宋体" w:cs="宋体"/>
                <w:color w:val="auto"/>
                <w:sz w:val="24"/>
                <w:szCs w:val="24"/>
                <w:highlight w:val="none"/>
              </w:rPr>
              <w:t xml:space="preserve">本项目不收取代理费。</w:t>
            </w:r>
            <w:bookmarkEnd w:id="55"/>
            <w:r>
              <w:rPr>
                <w:color w:val="auto"/>
              </w:rPr>
            </w:r>
            <w:r>
              <w:rPr>
                <w:color w:val="auto"/>
              </w:rPr>
            </w:r>
          </w:p>
        </w:tc>
      </w:tr>
      <w:tr>
        <w:trPr>
          <w:jc w:val="center"/>
          <w:trHeight w:val="604"/>
        </w:trPr>
        <w:tc>
          <w:tcPr>
            <w:tcW w:w="719"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color w:val="auto"/>
              </w:rPr>
            </w:r>
          </w:p>
        </w:tc>
        <w:tc>
          <w:tcPr>
            <w:tcW w:w="1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rPr>
                <w:color w:val="auto"/>
              </w:rPr>
            </w:r>
          </w:p>
        </w:tc>
        <w:tc>
          <w:tcPr>
            <w:shd w:val="clear" w:color="auto" w:fill="auto"/>
            <w:tcW w:w="6654"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color w:val="auto"/>
              </w:rPr>
            </w:r>
          </w:p>
        </w:tc>
      </w:tr>
    </w:tbl>
    <w:p>
      <w:pPr>
        <w:rPr>
          <w:rFonts w:hint="eastAsia" w:ascii="宋体" w:hAnsi="宋体" w:eastAsia="宋体" w:cs="宋体"/>
          <w:color w:val="auto"/>
          <w:highlight w:val="none"/>
        </w:rPr>
      </w:pPr>
      <w:r>
        <w:rPr>
          <w:color w:val="auto"/>
        </w:rPr>
      </w:r>
      <w:bookmarkStart w:id="56" w:name="EBc9d8a0a6c333409599b28034cbc893d2"/>
      <w:r>
        <w:rPr>
          <w:color w:val="auto"/>
        </w:rPr>
      </w:r>
      <w:bookmarkEnd w:id="56"/>
      <w:r>
        <w:rPr>
          <w:color w:val="auto"/>
        </w:rPr>
      </w:r>
      <w:bookmarkStart w:id="57" w:name="_Toc141869962"/>
      <w:r>
        <w:rPr>
          <w:color w:val="auto"/>
        </w:rPr>
      </w:r>
      <w:r>
        <w:rPr>
          <w:color w:val="auto"/>
        </w:rPr>
      </w:r>
    </w:p>
    <w:p>
      <w:pPr>
        <w:jc w:val="left"/>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br w:type="page" w:clear="all"/>
      </w:r>
      <w:r>
        <w:rPr>
          <w:color w:val="auto"/>
        </w:rPr>
      </w:r>
    </w:p>
    <w:p>
      <w:pPr>
        <w:pStyle w:val="718"/>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一、总 则</w:t>
      </w:r>
      <w:bookmarkEnd w:id="57"/>
      <w:r>
        <w:rPr>
          <w:color w:val="auto"/>
        </w:rPr>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1、采购方式</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本次采购采取竞争性磋商方式。</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2、合格的供应商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2.1合格的供应商必须符合磋商文件第一章《磋商邀请》第二条及供应商须知前附表相关规定，且具备完成本项目的能力，成交后不允许转包。</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本次磋商及由磋商产生的合同受中华人民共和国的相关法律、法规制约和保护。</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4、费用</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供应商应自行承担所有参加磋商活动有关的费用。</w:t>
      </w:r>
      <w:r>
        <w:rPr>
          <w:color w:val="auto"/>
        </w:rPr>
      </w:r>
    </w:p>
    <w:p>
      <w:pPr>
        <w:pStyle w:val="718"/>
        <w:ind w:firstLine="320"/>
        <w:spacing w:before="0" w:after="0" w:line="520" w:lineRule="exact"/>
        <w:rPr>
          <w:rFonts w:hint="eastAsia" w:ascii="宋体" w:hAnsi="宋体" w:eastAsia="宋体" w:cs="宋体"/>
          <w:b w:val="0"/>
          <w:bCs w:val="0"/>
          <w:color w:val="auto"/>
          <w:sz w:val="32"/>
          <w:highlight w:val="none"/>
        </w:rPr>
      </w:pPr>
      <w:r>
        <w:rPr>
          <w:color w:val="auto"/>
        </w:rPr>
      </w:r>
      <w:bookmarkStart w:id="58" w:name="_Toc141869963"/>
      <w:r>
        <w:rPr>
          <w:rFonts w:hint="eastAsia" w:ascii="宋体" w:hAnsi="宋体" w:eastAsia="宋体" w:cs="宋体"/>
          <w:b w:val="0"/>
          <w:bCs w:val="0"/>
          <w:color w:val="auto"/>
          <w:sz w:val="32"/>
          <w:highlight w:val="none"/>
        </w:rPr>
        <w:t xml:space="preserve">二、竞争性磋商文件</w:t>
      </w:r>
      <w:bookmarkEnd w:id="58"/>
      <w:r>
        <w:rPr>
          <w:color w:val="auto"/>
        </w:rPr>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5、磋商文件构成</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5.1磋商文件由以下部分组成：</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第一章：磋商邀请；</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第二章：供应商须知；</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第三章：评审方法与评审标准；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第六章：响应文件格式。</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请仔细检查磋商文件是否齐全，如有缺漏请立即与代理机构联系解决。</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w:t>
      </w:r>
      <w:r>
        <w:rPr>
          <w:color w:val="auto"/>
        </w:rPr>
      </w:r>
    </w:p>
    <w:p>
      <w:pPr>
        <w:ind w:firstLine="482"/>
        <w:spacing w:line="480" w:lineRule="exact"/>
        <w:rPr>
          <w:rFonts w:hint="eastAsia" w:ascii="宋体" w:hAnsi="宋体" w:eastAsia="宋体" w:cs="宋体"/>
          <w:b/>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6.1</w:t>
      </w:r>
      <w:r>
        <w:rPr>
          <w:rFonts w:hint="eastAsia" w:ascii="宋体" w:hAnsi="宋体" w:eastAsia="宋体" w:cs="宋体"/>
          <w:b/>
          <w:bCs/>
          <w:color w:val="auto"/>
          <w:sz w:val="24"/>
          <w:highlight w:val="none"/>
          <w:u w:val="single"/>
        </w:rPr>
        <w:t xml:space="preserve"> </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rPr>
        <w:t xml:space="preserve">种政策确定本项目落实的中小企业政策：</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lang w:val="en-US" w:eastAsia="zh-CN"/>
        </w:rPr>
        <w:t xml:space="preserve">15%</w:t>
      </w:r>
      <w:r>
        <w:rPr>
          <w:rFonts w:hint="eastAsia" w:ascii="宋体" w:hAnsi="宋体" w:eastAsia="宋体" w:cs="宋体"/>
          <w:color w:val="auto"/>
          <w:sz w:val="24"/>
          <w:highlight w:val="none"/>
        </w:rPr>
        <w:t xml:space="preserve">扣除，用扣除后的价格参加评审。</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6.2.2拟采购的产品属于优先采购的节能环保品目清单范围的，对提供有效节能产品或环境标志产品认证证书的供应商加分。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7、磋商文件的澄清或修改</w:t>
      </w:r>
      <w:r>
        <w:rPr>
          <w:color w:val="auto"/>
        </w:rPr>
      </w:r>
    </w:p>
    <w:p>
      <w:pPr>
        <w:ind w:firstLine="482"/>
        <w:spacing w:line="480" w:lineRule="exact"/>
        <w:rPr>
          <w:rFonts w:hint="eastAsia" w:ascii="宋体" w:hAnsi="宋体" w:eastAsia="宋体" w:cs="宋体"/>
          <w:b/>
          <w:color w:val="auto"/>
          <w:sz w:val="24"/>
          <w:highlight w:val="none"/>
        </w:rPr>
        <w:sectPr>
          <w:footerReference w:type="default" r:id="rId9"/>
          <w:footnotePr/>
          <w:endnotePr/>
          <w:type w:val="nextPage"/>
          <w:pgSz w:w="11906" w:h="16838" w:orient="portrait"/>
          <w:pgMar w:top="1440" w:right="1491" w:bottom="1440" w:left="1800" w:header="851" w:footer="992" w:gutter="0"/>
          <w:cols w:num="1" w:sep="0" w:space="720" w:equalWidth="1"/>
          <w:docGrid w:linePitch="360"/>
        </w:sectPr>
      </w:pPr>
      <w:r>
        <w:rPr>
          <w:rFonts w:hint="eastAsia" w:ascii="宋体" w:hAnsi="宋体" w:eastAsia="宋体" w:cs="宋体"/>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rPr>
          <w:color w:val="auto"/>
        </w:rP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商文件的供应商；不足5日的，采购人、采购代理机构应顺延提交首次响应文件截止时间。</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7.2磋商文件的澄清或者修改将在原公告媒体上发布更正公告，澄清、修改文件均作为磋商文件的组成部分，并对供应商具有约束力。</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7.3供应商应及时登录“苏采云”系统获取澄清答疑文件（修改后磋商文件），如供应商未能及时下载澄清和修改后的磋商文件，造成的相关责任由供应商承担。</w:t>
      </w:r>
      <w:r>
        <w:rPr>
          <w:color w:val="auto"/>
        </w:rPr>
      </w:r>
    </w:p>
    <w:p>
      <w:pPr>
        <w:pStyle w:val="718"/>
        <w:ind w:firstLine="320"/>
        <w:spacing w:before="0" w:after="0" w:line="520" w:lineRule="exact"/>
        <w:rPr>
          <w:rFonts w:hint="eastAsia" w:ascii="宋体" w:hAnsi="宋体" w:eastAsia="宋体" w:cs="宋体"/>
          <w:b w:val="0"/>
          <w:bCs w:val="0"/>
          <w:color w:val="auto"/>
          <w:sz w:val="32"/>
          <w:highlight w:val="none"/>
        </w:rPr>
      </w:pPr>
      <w:r>
        <w:rPr>
          <w:color w:val="auto"/>
        </w:rPr>
      </w:r>
      <w:bookmarkStart w:id="59" w:name="_Toc141869964"/>
      <w:r>
        <w:rPr>
          <w:rFonts w:hint="eastAsia" w:ascii="宋体" w:hAnsi="宋体" w:eastAsia="宋体" w:cs="宋体"/>
          <w:b w:val="0"/>
          <w:bCs w:val="0"/>
          <w:color w:val="auto"/>
          <w:sz w:val="32"/>
          <w:highlight w:val="none"/>
        </w:rPr>
        <w:t xml:space="preserve">三、响应文件的编制</w:t>
      </w:r>
      <w:bookmarkEnd w:id="59"/>
      <w:r>
        <w:rPr>
          <w:color w:val="auto"/>
        </w:rPr>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8、响应文件的编制要求</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8.1供应商应仔细阅读“磋商文件”的所有内容，保证所提供的全部资料的真实性、完整性及有效性，以使其响应对“磋商文件”作出实质性响应。</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9、响应文件构成</w:t>
      </w:r>
      <w:r>
        <w:rPr>
          <w:color w:val="auto"/>
        </w:rPr>
      </w:r>
    </w:p>
    <w:p>
      <w:pPr>
        <w:ind w:firstLine="482"/>
        <w:spacing w:line="480" w:lineRule="exact"/>
        <w:rPr>
          <w:rFonts w:hint="eastAsia" w:ascii="宋体" w:hAnsi="宋体" w:eastAsia="宋体" w:cs="宋体"/>
          <w:b/>
          <w:color w:val="auto"/>
          <w:sz w:val="24"/>
          <w:highlight w:val="none"/>
        </w:rPr>
      </w:pPr>
      <w:r>
        <w:rPr>
          <w:color w:val="auto"/>
        </w:rPr>
      </w:r>
      <w:bookmarkStart w:id="60" w:name="EBd2e6df6607b447c7a4370e6531238d19"/>
      <w:r>
        <w:rPr>
          <w:rFonts w:hint="eastAsia" w:ascii="宋体" w:hAnsi="宋体" w:eastAsia="宋体" w:cs="宋体"/>
          <w:color w:val="auto"/>
          <w:sz w:val="24"/>
          <w:szCs w:val="21"/>
          <w:highlight w:val="none"/>
        </w:rPr>
        <w:t xml:space="preserve">9.1响应文件包括资格证明文件、</w:t>
      </w:r>
      <w:r>
        <w:rPr>
          <w:rFonts w:hint="eastAsia" w:ascii="宋体" w:hAnsi="宋体" w:eastAsia="宋体" w:cs="宋体"/>
          <w:color w:val="auto"/>
          <w:sz w:val="24"/>
          <w:szCs w:val="24"/>
          <w:highlight w:val="none"/>
        </w:rPr>
        <w:t xml:space="preserve">实质性要求响应及偏离表</w:t>
      </w:r>
      <w:r>
        <w:rPr>
          <w:rFonts w:hint="eastAsia" w:ascii="宋体" w:hAnsi="宋体" w:eastAsia="宋体" w:cs="宋体"/>
          <w:color w:val="auto"/>
          <w:sz w:val="24"/>
          <w:szCs w:val="21"/>
          <w:highlight w:val="none"/>
        </w:rPr>
        <w:t xml:space="preserve">、分项报价表、响应及偏离表、磋商申请函、其他证明文件等部分。</w:t>
      </w:r>
      <w:r>
        <w:rPr>
          <w:rFonts w:hint="eastAsia" w:ascii="宋体" w:hAnsi="宋体" w:eastAsia="宋体" w:cs="宋体"/>
          <w:color w:val="auto"/>
          <w:sz w:val="24"/>
          <w:highlight w:val="none"/>
        </w:rPr>
        <w:t xml:space="preserve">响应文件构成资料为非中文时应提供中文译版。</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9.2磋商文件要求提供证书证件等原件电子件的，供应商提供的电子件应是对证书证件等原件通过扫描、拍照等方式进行数字化的可被</w:t>
      </w:r>
      <w:r>
        <w:rPr>
          <w:rFonts w:hint="eastAsia" w:ascii="宋体" w:hAnsi="宋体" w:eastAsia="宋体" w:cs="宋体"/>
          <w:b/>
          <w:bCs/>
          <w:color w:val="auto"/>
          <w:sz w:val="24"/>
          <w:highlight w:val="none"/>
        </w:rPr>
        <w:t xml:space="preserve">“苏采云”</w:t>
      </w:r>
      <w:r>
        <w:rPr>
          <w:rFonts w:hint="eastAsia" w:ascii="宋体" w:hAnsi="宋体" w:eastAsia="宋体" w:cs="宋体"/>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0"/>
      <w:r>
        <w:rPr>
          <w:color w:val="auto"/>
        </w:rPr>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10、响应文件的报价</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10.1分次报价，供应商响应文件中的报价作为第一次报价，不公开；以最后报价作为价格分计算。</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10.2报价注意事项：报价一律以人民币计算，以元为单位标注，最多保留至小数点后两位，磋商文件有规定的按磋商文件执行。</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11、磋商保证金</w:t>
      </w:r>
      <w:r>
        <w:rPr>
          <w:color w:val="auto"/>
        </w:rPr>
      </w:r>
    </w:p>
    <w:p>
      <w:pPr>
        <w:ind w:firstLine="480"/>
        <w:spacing w:line="480" w:lineRule="exact"/>
        <w:rPr>
          <w:rFonts w:hint="eastAsia" w:ascii="宋体" w:hAnsi="宋体" w:eastAsia="宋体" w:cs="宋体"/>
          <w:color w:val="auto"/>
          <w:sz w:val="24"/>
          <w:highlight w:val="none"/>
        </w:rPr>
      </w:pPr>
      <w:r>
        <w:rPr>
          <w:color w:val="auto"/>
        </w:rPr>
      </w:r>
      <w:bookmarkStart w:id="61" w:name="EB2c6535ca97b046d89f956e109e785ae2"/>
      <w:r>
        <w:rPr>
          <w:rFonts w:hint="eastAsia" w:ascii="宋体" w:hAnsi="宋体" w:eastAsia="宋体" w:cs="宋体"/>
          <w:color w:val="auto"/>
          <w:sz w:val="24"/>
          <w:highlight w:val="none"/>
        </w:rPr>
        <w:t xml:space="preserve">本项目不收取磋商保证金。</w:t>
      </w:r>
      <w:bookmarkEnd w:id="61"/>
      <w:r>
        <w:rPr>
          <w:color w:val="auto"/>
        </w:rPr>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12、响应有效期</w:t>
      </w:r>
      <w:r>
        <w:rPr>
          <w:color w:val="auto"/>
        </w:rPr>
      </w:r>
    </w:p>
    <w:p>
      <w:pPr>
        <w:ind w:firstLine="480"/>
        <w:spacing w:line="480" w:lineRule="exact"/>
        <w:rPr>
          <w:rFonts w:hint="eastAsia" w:ascii="宋体" w:hAnsi="宋体" w:eastAsia="宋体" w:cs="宋体"/>
          <w:color w:val="auto"/>
          <w:sz w:val="24"/>
          <w:highlight w:val="none"/>
        </w:rPr>
      </w:pPr>
      <w:r>
        <w:rPr>
          <w:color w:val="auto"/>
        </w:rPr>
      </w:r>
      <w:bookmarkStart w:id="62" w:name="_Toc141869965"/>
      <w:r>
        <w:rPr>
          <w:rFonts w:hint="eastAsia" w:ascii="宋体" w:hAnsi="宋体" w:eastAsia="宋体" w:cs="宋体"/>
          <w:color w:val="auto"/>
          <w:sz w:val="24"/>
          <w:highlight w:val="none"/>
        </w:rPr>
        <w:t xml:space="preserve">12.1在供应商须知前附表规定的响应有效期内，响应有效期从提交响应文件的截止之日起算。响应有效期比规定短的将被视为未实质性响应磋商文件。</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rPr>
          <w:color w:val="auto"/>
        </w:rPr>
      </w:r>
    </w:p>
    <w:p>
      <w:pPr>
        <w:pStyle w:val="718"/>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四、响应文件的提交</w:t>
      </w:r>
      <w:bookmarkEnd w:id="62"/>
      <w:r>
        <w:rPr>
          <w:color w:val="auto"/>
        </w:rPr>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13、响应文件的提交</w:t>
      </w:r>
      <w:r>
        <w:rPr>
          <w:color w:val="auto"/>
        </w:rPr>
      </w:r>
    </w:p>
    <w:p>
      <w:pPr>
        <w:ind w:firstLine="48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13.2响应文件的修改或撤回：在响应截止时间前，供应商可以撤回或重新提交响应文件。响应文件以最终完成上传的为准。</w:t>
      </w:r>
      <w:r>
        <w:rPr>
          <w:color w:val="auto"/>
        </w:rPr>
      </w:r>
    </w:p>
    <w:p>
      <w:pPr>
        <w:ind w:right="105" w:firstLine="480"/>
        <w:spacing w:line="48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14、响应文件被拒绝接收的情形</w:t>
      </w:r>
      <w:r>
        <w:rPr>
          <w:color w:val="auto"/>
        </w:rPr>
      </w:r>
    </w:p>
    <w:p>
      <w:pPr>
        <w:ind w:right="105"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在磋商文件规定的响应截止时间后上传的响应文件。</w:t>
      </w:r>
      <w:r>
        <w:rPr>
          <w:color w:val="auto"/>
        </w:rPr>
      </w:r>
    </w:p>
    <w:p>
      <w:pPr>
        <w:pStyle w:val="718"/>
        <w:ind w:firstLine="320"/>
        <w:spacing w:before="0" w:after="0" w:line="520" w:lineRule="exact"/>
        <w:rPr>
          <w:rFonts w:hint="eastAsia" w:ascii="宋体" w:hAnsi="宋体" w:eastAsia="宋体" w:cs="宋体"/>
          <w:b w:val="0"/>
          <w:bCs w:val="0"/>
          <w:color w:val="auto"/>
          <w:sz w:val="32"/>
          <w:highlight w:val="none"/>
        </w:rPr>
      </w:pPr>
      <w:r>
        <w:rPr>
          <w:color w:val="auto"/>
        </w:rPr>
      </w:r>
      <w:bookmarkStart w:id="63" w:name="_Toc141869967"/>
      <w:r>
        <w:rPr>
          <w:rFonts w:hint="eastAsia" w:ascii="宋体" w:hAnsi="宋体" w:eastAsia="宋体" w:cs="宋体"/>
          <w:b w:val="0"/>
          <w:bCs w:val="0"/>
          <w:color w:val="auto"/>
          <w:sz w:val="32"/>
          <w:highlight w:val="none"/>
        </w:rPr>
        <w:t xml:space="preserve">五、磋商程序及最后报价</w:t>
      </w:r>
      <w:bookmarkEnd w:id="63"/>
      <w:r>
        <w:rPr>
          <w:color w:val="auto"/>
        </w:rPr>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15、磋商会议</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15.1采购代理机构按磋商文件规定的时间、地点组织磋商。供应商应当按照《操作手册》规定，在“苏采云”系统规定的时间内对磋商响应文件进行解密。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15.3供应商在磋商全过程中应保持通讯畅通，及时登录</w:t>
      </w:r>
      <w:r>
        <w:rPr>
          <w:rFonts w:hint="eastAsia" w:ascii="宋体" w:hAnsi="宋体" w:eastAsia="宋体" w:cs="宋体"/>
          <w:b/>
          <w:bCs/>
          <w:color w:val="auto"/>
          <w:sz w:val="24"/>
          <w:highlight w:val="none"/>
        </w:rPr>
        <w:t xml:space="preserve">“苏采云”系统</w:t>
      </w:r>
      <w:r>
        <w:rPr>
          <w:rFonts w:hint="eastAsia" w:ascii="宋体" w:hAnsi="宋体" w:eastAsia="宋体" w:cs="宋体"/>
          <w:color w:val="auto"/>
          <w:sz w:val="24"/>
          <w:highlight w:val="none"/>
        </w:rPr>
        <w:t xml:space="preserve">查阅、答复相关信息。</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16、磋商小组</w:t>
      </w:r>
      <w:bookmarkStart w:id="64" w:name="OLE_LINK3"/>
      <w:r>
        <w:rPr>
          <w:color w:val="auto"/>
        </w:rPr>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磋商小组由采购人代表和有关技术、经济等方面的专家组成，且人员构成符合政府采购有关规定。</w:t>
      </w:r>
      <w:bookmarkEnd w:id="64"/>
      <w:r>
        <w:rPr>
          <w:rFonts w:hint="eastAsia" w:ascii="宋体" w:hAnsi="宋体" w:eastAsia="宋体" w:cs="宋体"/>
          <w:color w:val="auto"/>
          <w:sz w:val="24"/>
          <w:highlight w:val="none"/>
        </w:rPr>
        <w:t xml:space="preserve">磋商小组负责具体评审事务，按客观、公正、审慎的原则独立履行相关职责。</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17、磋商程序</w:t>
      </w:r>
      <w:r>
        <w:rPr>
          <w:color w:val="auto"/>
        </w:rP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17.1资格审查</w:t>
      </w:r>
      <w:r>
        <w:rPr>
          <w:color w:val="auto"/>
        </w:rP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rPr>
          <w:color w:val="auto"/>
        </w:rP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信用信息查询：磋商小组查询供应商的信用信息，以确定供应商是否具备磋商资格。查询结果留存并归档。</w:t>
      </w:r>
      <w:r>
        <w:rPr>
          <w:color w:val="auto"/>
        </w:rP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17.2符合性审查</w:t>
      </w:r>
      <w:r>
        <w:rPr>
          <w:color w:val="auto"/>
        </w:rP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color w:val="auto"/>
        </w:rP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17.5相同品牌产品响应</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17.6磋商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17.7有关问题的澄清</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color w:val="auto"/>
        </w:rP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17.8最后报价</w:t>
      </w:r>
      <w:r>
        <w:rPr>
          <w:color w:val="auto"/>
        </w:rP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r>
        <w:rPr>
          <w:color w:val="auto"/>
        </w:rPr>
      </w:r>
      <w:r>
        <w:rPr>
          <w:color w:val="auto"/>
        </w:rPr>
      </w:r>
    </w:p>
    <w:p>
      <w:pPr>
        <w:ind w:firstLine="482"/>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color w:val="auto"/>
        </w:rP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r>
        <w:rPr>
          <w:color w:val="auto"/>
        </w:rPr>
      </w:r>
      <w:r>
        <w:rPr>
          <w:color w:val="auto"/>
        </w:rP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rPr>
          <w:color w:val="auto"/>
        </w:rP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17.8.5项目评审中，不得去掉最后报价中的最高报价和最低报价。</w:t>
      </w:r>
      <w:r>
        <w:rPr>
          <w:color w:val="auto"/>
        </w:rP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17.8.6</w:t>
      </w:r>
      <w:r>
        <w:rPr>
          <w:rFonts w:hint="eastAsia" w:ascii="宋体" w:hAnsi="宋体" w:eastAsia="宋体" w:cs="宋体"/>
          <w:color w:val="auto"/>
          <w:sz w:val="24"/>
          <w:szCs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rPr>
          <w:color w:val="auto"/>
        </w:rPr>
      </w:r>
    </w:p>
    <w:p>
      <w:pPr>
        <w:ind w:firstLine="482"/>
        <w:spacing w:line="480" w:lineRule="exact"/>
        <w:rPr>
          <w:rFonts w:hint="eastAsia" w:ascii="宋体" w:hAnsi="宋体" w:eastAsia="宋体" w:cs="宋体"/>
          <w:b/>
          <w:bCs/>
          <w:color w:val="auto"/>
          <w:sz w:val="24"/>
          <w:highlight w:val="none"/>
        </w:rPr>
      </w:pPr>
      <w:r>
        <w:rPr>
          <w:color w:val="auto"/>
        </w:rPr>
      </w:r>
      <w:bookmarkStart w:id="66" w:name="_Hlk204074773"/>
      <w:r>
        <w:rPr>
          <w:color w:val="auto"/>
        </w:rPr>
      </w:r>
      <w:bookmarkStart w:id="67" w:name="_Toc141869966"/>
      <w:r>
        <w:rPr>
          <w:rFonts w:hint="eastAsia" w:ascii="宋体" w:hAnsi="宋体" w:eastAsia="宋体" w:cs="宋体"/>
          <w:b/>
          <w:bCs/>
          <w:color w:val="auto"/>
          <w:sz w:val="24"/>
          <w:szCs w:val="24"/>
          <w:highlight w:val="none"/>
          <w:lang w:val="en-US" w:eastAsia="zh-CN"/>
        </w:rPr>
        <w:t xml:space="preserve">17.9</w:t>
      </w:r>
      <w:r>
        <w:rPr>
          <w:rFonts w:hint="eastAsia" w:ascii="宋体" w:hAnsi="宋体" w:eastAsia="宋体" w:cs="宋体"/>
          <w:b/>
          <w:bCs/>
          <w:color w:val="auto"/>
          <w:sz w:val="24"/>
          <w:highlight w:val="none"/>
        </w:rPr>
        <w:t xml:space="preserve">异常低价响应审查</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17.9</w:t>
      </w:r>
      <w:r>
        <w:rPr>
          <w:rFonts w:hint="eastAsia" w:ascii="宋体" w:hAnsi="宋体" w:eastAsia="宋体" w:cs="宋体"/>
          <w:color w:val="auto"/>
          <w:sz w:val="24"/>
          <w:highlight w:val="none"/>
        </w:rPr>
        <w:t xml:space="preserve">.1评审过程中出现下列情形之一的，磋商小组应当启动异常低价响应审查程序：</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最后</w:t>
      </w:r>
      <w:r>
        <w:rPr>
          <w:rFonts w:hint="eastAsia" w:ascii="宋体" w:hAnsi="宋体" w:eastAsia="宋体" w:cs="宋体"/>
          <w:color w:val="auto"/>
          <w:sz w:val="24"/>
          <w:highlight w:val="none"/>
        </w:rPr>
        <w:t xml:space="preserve">报价低于采购项目预算50%的，即</w:t>
      </w:r>
      <w:r>
        <w:rPr>
          <w:rFonts w:hint="eastAsia" w:ascii="宋体" w:hAnsi="宋体" w:eastAsia="宋体" w:cs="宋体"/>
          <w:color w:val="auto"/>
          <w:sz w:val="24"/>
          <w:highlight w:val="none"/>
          <w:lang w:val="en-US" w:eastAsia="zh-CN"/>
        </w:rPr>
        <w:t xml:space="preserve">最后</w:t>
      </w:r>
      <w:r>
        <w:rPr>
          <w:rFonts w:hint="eastAsia" w:ascii="宋体" w:hAnsi="宋体" w:eastAsia="宋体" w:cs="宋体"/>
          <w:color w:val="auto"/>
          <w:sz w:val="24"/>
          <w:highlight w:val="none"/>
        </w:rPr>
        <w:t xml:space="preserve">报价＜采购项目预算×50%；</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最后</w:t>
      </w:r>
      <w:r>
        <w:rPr>
          <w:rFonts w:hint="eastAsia" w:ascii="宋体" w:hAnsi="宋体" w:eastAsia="宋体" w:cs="宋体"/>
          <w:color w:val="auto"/>
          <w:sz w:val="24"/>
          <w:highlight w:val="none"/>
        </w:rPr>
        <w:t xml:space="preserve">报价低于采购项目最高限价45%的，即</w:t>
      </w:r>
      <w:r>
        <w:rPr>
          <w:rFonts w:hint="eastAsia" w:ascii="宋体" w:hAnsi="宋体" w:eastAsia="宋体" w:cs="宋体"/>
          <w:color w:val="auto"/>
          <w:sz w:val="24"/>
          <w:highlight w:val="none"/>
          <w:lang w:val="en-US" w:eastAsia="zh-CN"/>
        </w:rPr>
        <w:t xml:space="preserve">最后</w:t>
      </w:r>
      <w:r>
        <w:rPr>
          <w:rFonts w:hint="eastAsia" w:ascii="宋体" w:hAnsi="宋体" w:eastAsia="宋体" w:cs="宋体"/>
          <w:color w:val="auto"/>
          <w:sz w:val="24"/>
          <w:highlight w:val="none"/>
        </w:rPr>
        <w:t xml:space="preserve">报价＜采购项目最高限价×45%；</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（3）磋商小组认定的供应商</w:t>
      </w:r>
      <w:r>
        <w:rPr>
          <w:rFonts w:hint="eastAsia" w:ascii="宋体" w:hAnsi="宋体" w:eastAsia="宋体" w:cs="宋体"/>
          <w:color w:val="auto"/>
          <w:sz w:val="24"/>
          <w:highlight w:val="none"/>
          <w:lang w:val="en-US" w:eastAsia="zh-CN"/>
        </w:rPr>
        <w:t xml:space="preserve">最后</w:t>
      </w:r>
      <w:r>
        <w:rPr>
          <w:rFonts w:hint="eastAsia" w:ascii="宋体" w:hAnsi="宋体" w:eastAsia="宋体" w:cs="宋体"/>
          <w:color w:val="auto"/>
          <w:sz w:val="24"/>
          <w:highlight w:val="none"/>
        </w:rPr>
        <w:t xml:space="preserve">报价过低（含明显低于其他通过符合性审查</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en-US" w:eastAsia="zh-CN"/>
        </w:rPr>
        <w:t xml:space="preserve">最后</w:t>
      </w:r>
      <w:r>
        <w:rPr>
          <w:rFonts w:hint="eastAsia" w:ascii="宋体" w:hAnsi="宋体" w:eastAsia="宋体" w:cs="宋体"/>
          <w:color w:val="auto"/>
          <w:sz w:val="24"/>
          <w:highlight w:val="none"/>
        </w:rPr>
        <w:t xml:space="preserve">报价）、有可能影响产品质量或者不能诚信履约的其他情形。</w:t>
      </w:r>
      <w:r>
        <w:rPr>
          <w:color w:val="auto"/>
        </w:rP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lang w:val="en-US" w:eastAsia="zh-CN"/>
        </w:rPr>
        <w:t xml:space="preserve">17.9</w:t>
      </w:r>
      <w:r>
        <w:rPr>
          <w:rFonts w:hint="eastAsia" w:ascii="宋体" w:hAnsi="宋体" w:eastAsia="宋体" w:cs="宋体"/>
          <w:color w:val="auto"/>
          <w:sz w:val="24"/>
          <w:highlight w:val="none"/>
        </w:rPr>
        <w:t xml:space="preserve">.2启动异常低价响应审查后，磋商小组应当要求相关供应商在评审现场合理的时间内，提供项目具体成本测算等与报价合理性相关的书面说明材料及相关证明材料，对</w:t>
      </w:r>
      <w:r>
        <w:rPr>
          <w:rFonts w:hint="eastAsia" w:ascii="宋体" w:hAnsi="宋体" w:eastAsia="宋体" w:cs="宋体"/>
          <w:color w:val="auto"/>
          <w:sz w:val="24"/>
          <w:highlight w:val="none"/>
          <w:lang w:val="en-US" w:eastAsia="zh-CN"/>
        </w:rPr>
        <w:t xml:space="preserve">最后</w:t>
      </w:r>
      <w:r>
        <w:rPr>
          <w:rFonts w:hint="eastAsia" w:ascii="宋体" w:hAnsi="宋体" w:eastAsia="宋体" w:cs="宋体"/>
          <w:color w:val="auto"/>
          <w:sz w:val="24"/>
          <w:highlight w:val="none"/>
        </w:rPr>
        <w:t xml:space="preserve">价格作出解释，由磋商小组结合同类产品在主要电商平台的价格、该行业当地薪资水平等情况，依据专业经验对供应商报价合理性进行判断。供应商不提供书面说明、证明材料，或者提供的书面说明、证明材料不能证明其</w:t>
      </w:r>
      <w:r>
        <w:rPr>
          <w:rFonts w:hint="eastAsia" w:ascii="宋体" w:hAnsi="宋体" w:eastAsia="宋体" w:cs="宋体"/>
          <w:color w:val="auto"/>
          <w:sz w:val="24"/>
          <w:highlight w:val="none"/>
          <w:lang w:val="en-US" w:eastAsia="zh-CN"/>
        </w:rPr>
        <w:t xml:space="preserve">最后</w:t>
      </w:r>
      <w:r>
        <w:rPr>
          <w:rFonts w:hint="eastAsia" w:ascii="宋体" w:hAnsi="宋体" w:eastAsia="宋体" w:cs="宋体"/>
          <w:color w:val="auto"/>
          <w:sz w:val="24"/>
          <w:highlight w:val="none"/>
        </w:rPr>
        <w:t xml:space="preserve">报价合理性的，磋商小组应当将其作为无效响应处理。审查相关情况应当在评标报告中进行记录。</w:t>
      </w:r>
      <w:bookmarkEnd w:id="66"/>
      <w:r>
        <w:rPr>
          <w:color w:val="auto"/>
        </w:rPr>
      </w:r>
      <w:r>
        <w:rPr>
          <w:color w:val="auto"/>
        </w:rP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17.</w:t>
      </w:r>
      <w:r>
        <w:rPr>
          <w:rFonts w:hint="eastAsia" w:ascii="宋体" w:hAnsi="宋体" w:eastAsia="宋体" w:cs="宋体"/>
          <w:bCs/>
          <w:color w:val="auto"/>
          <w:sz w:val="24"/>
          <w:szCs w:val="21"/>
          <w:highlight w:val="none"/>
          <w:lang w:val="en-US" w:eastAsia="zh-CN"/>
        </w:rPr>
        <w:t xml:space="preserve">10</w:t>
      </w:r>
      <w:r>
        <w:rPr>
          <w:rFonts w:hint="eastAsia" w:ascii="宋体" w:hAnsi="宋体" w:eastAsia="宋体" w:cs="宋体"/>
          <w:bCs/>
          <w:color w:val="auto"/>
          <w:sz w:val="24"/>
          <w:szCs w:val="21"/>
          <w:highlight w:val="none"/>
        </w:rPr>
        <w:t xml:space="preserve">推荐成交候选供应商</w:t>
      </w:r>
      <w:r>
        <w:rPr>
          <w:color w:val="auto"/>
        </w:rPr>
      </w:r>
    </w:p>
    <w:p>
      <w:pPr>
        <w:ind w:firstLine="477"/>
        <w:spacing w:after="120" w:line="480" w:lineRule="exact"/>
        <w:tabs>
          <w:tab w:val="left" w:pos="900" w:leader="none"/>
        </w:tabs>
        <w:rPr>
          <w:rFonts w:hint="eastAsia" w:ascii="宋体" w:hAnsi="宋体" w:eastAsia="宋体" w:cs="宋体"/>
          <w:color w:val="auto"/>
          <w:sz w:val="24"/>
          <w:highlight w:val="none"/>
        </w:rPr>
      </w:pPr>
      <w:r>
        <w:rPr>
          <w:color w:val="auto"/>
        </w:rPr>
      </w:r>
      <w:bookmarkStart w:id="68" w:name="OLE_LINK5"/>
      <w:r>
        <w:rPr>
          <w:rFonts w:hint="eastAsia" w:ascii="宋体" w:hAnsi="宋体" w:eastAsia="宋体" w:cs="宋体"/>
          <w:color w:val="auto"/>
          <w:sz w:val="24"/>
          <w:highlight w:val="none"/>
        </w:rPr>
        <w:t xml:space="preserve">磋商小组根据综合评分情况，按照评审得分由高到低顺序推荐3名成交候选供应商，并编写评审报告</w:t>
      </w:r>
      <w:bookmarkEnd w:id="68"/>
      <w:r>
        <w:rPr>
          <w:rFonts w:hint="eastAsia" w:ascii="宋体" w:hAnsi="宋体" w:eastAsia="宋体" w:cs="宋体"/>
          <w:color w:val="auto"/>
          <w:sz w:val="24"/>
          <w:highlight w:val="none"/>
        </w:rPr>
        <w:t xml:space="preserve">。符合本磋商文件</w:t>
      </w:r>
      <w:r>
        <w:rPr>
          <w:rFonts w:hint="eastAsia" w:ascii="宋体" w:hAnsi="宋体" w:eastAsia="宋体" w:cs="宋体"/>
          <w:color w:val="auto"/>
          <w:sz w:val="24"/>
          <w:highlight w:val="none"/>
        </w:rPr>
        <w:t xml:space="preserve">17.8.</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情形的，可以推荐2名成交候选供应商。评审得分相同的，按照最后报价由低到高的顺序推荐。评审得分且最后报价相同的，按照技术指标优劣顺序推荐。</w:t>
      </w:r>
      <w:r>
        <w:rPr>
          <w:color w:val="auto"/>
        </w:rPr>
      </w:r>
    </w:p>
    <w:p>
      <w:pPr>
        <w:pStyle w:val="718"/>
        <w:ind w:firstLine="320"/>
        <w:spacing w:before="0" w:after="0" w:line="520" w:lineRule="exact"/>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t xml:space="preserve">六、无效响应、采购活动终止、</w:t>
      </w:r>
      <w:bookmarkEnd w:id="67"/>
      <w:r>
        <w:rPr>
          <w:rFonts w:hint="eastAsia" w:ascii="宋体" w:hAnsi="宋体" w:eastAsia="宋体" w:cs="宋体"/>
          <w:b w:val="0"/>
          <w:bCs w:val="0"/>
          <w:color w:val="auto"/>
          <w:sz w:val="32"/>
          <w:highlight w:val="none"/>
        </w:rPr>
        <w:t xml:space="preserve">恶意串通及取消成交候选资格情形</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18、无效响应情形</w:t>
      </w:r>
      <w:r>
        <w:rPr>
          <w:color w:val="auto"/>
        </w:rP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18.1供应商同一采购包提交两个以上（含两个）不同的响应文件或者最后报价的。</w:t>
      </w:r>
      <w:r>
        <w:rPr>
          <w:color w:val="auto"/>
        </w:rP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18.2供应商不符合磋商文件规定资格要求的或响应文件未按规定提交资质证件的。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18.3供应商的报价超过了采购预算或最高限价的。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18.4响应文件未通过符合性审查的。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18.5响应文件出现重大偏离，不符合磋商文件中规定的实质性要求的（★部分为实质性要求）。</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18.6响应文件未按照磋商文件要求加盖CA电子公章的。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rPr>
          <w:color w:val="auto"/>
        </w:rP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18.8响应文件含有采购人不能接受的附加条件的。</w:t>
      </w:r>
      <w:r>
        <w:rPr>
          <w:color w:val="auto"/>
        </w:rP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18.9供应商有本磋商文件规定的恶意串通情形的。</w:t>
      </w:r>
      <w:r>
        <w:rPr>
          <w:color w:val="auto"/>
        </w:rP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18.10法律、法规规定的其它情况。</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19、采购活动终止情形</w:t>
      </w:r>
      <w:r>
        <w:rPr>
          <w:color w:val="auto"/>
        </w:rPr>
      </w:r>
    </w:p>
    <w:p>
      <w:pPr>
        <w:ind w:firstLine="482"/>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19.1因情况变化，不再符合规定的竞争性磋商采购方式适用情形的；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19.2符合专业条件的供应商或者对磋商文件作实质响应的供应商不足3家的（符合17.8.6情形除外）。</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19.3出现影响采购公正的违法、违规行为的。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19.4因重大变故，采购任务取消的。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19.5磋商小组认定磋商文件存在歧义、重大缺陷导致评审工作无法进行。</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19.6在苏采云系统规定时间内成功解密电子响应文件的供应商不足3家的。</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20、恶意串通情形</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20.1供应商直接或间接从采购人或采购代理机构处获得其他供应商的相关情况并修改其响应文件；</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20.2供应商接受采购人或采购代理机构授意撤换、修改响应文件；</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20.3供应商之间协商报价、技术方案等响应文件实质性内容；</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20.4属于同一集团、协会、商会等组织成员的供应商按照该组织要求协同参与政府采购活动的；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20.5供应商之间事先约定由某一特定供应商成交；</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20.6供应商之间商定部分供应商放弃参加政府采购活动或者放弃成交；</w:t>
      </w:r>
      <w:r>
        <w:rPr>
          <w:color w:val="auto"/>
        </w:rP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20.7供应商与采购人或采购代理机构之间、供应商相互之间为谋求特定供应商成交或者排斥其他供应商的其他串通行为。</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w:t>
      </w:r>
      <w:bookmarkStart w:id="69" w:name="OLE_LINK2"/>
      <w:r>
        <w:rPr>
          <w:rFonts w:hint="eastAsia" w:ascii="宋体" w:hAnsi="宋体" w:eastAsia="宋体" w:cs="宋体"/>
          <w:b/>
          <w:color w:val="auto"/>
          <w:sz w:val="24"/>
          <w:highlight w:val="none"/>
        </w:rPr>
        <w:t xml:space="preserve">取消成交（候选）供应商资格</w:t>
      </w:r>
      <w:bookmarkEnd w:id="69"/>
      <w:r>
        <w:rPr>
          <w:rFonts w:hint="eastAsia" w:ascii="宋体" w:hAnsi="宋体" w:eastAsia="宋体" w:cs="宋体"/>
          <w:b/>
          <w:color w:val="auto"/>
          <w:sz w:val="24"/>
          <w:highlight w:val="none"/>
        </w:rPr>
        <w:t xml:space="preserve">条款</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21.1提供虚假材料谋取成交的；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21.2采取不正当手段诋毁、排挤其他供应商的；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21.3与采购人、其他供应商或者采购代理机构恶意串通的；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21.4向采购人、采购代理机构行贿或者提供其他不正当利益的；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21.5未在规定时间内与采购人签订采购合同的；</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21.6法律、法规规定的其它情况。</w:t>
      </w:r>
      <w:r>
        <w:rPr>
          <w:color w:val="auto"/>
        </w:rPr>
      </w:r>
    </w:p>
    <w:p>
      <w:pPr>
        <w:pStyle w:val="718"/>
        <w:ind w:firstLine="320"/>
        <w:spacing w:before="0" w:after="0" w:line="520" w:lineRule="exact"/>
        <w:rPr>
          <w:rFonts w:hint="eastAsia" w:ascii="宋体" w:hAnsi="宋体" w:eastAsia="宋体" w:cs="宋体"/>
          <w:b w:val="0"/>
          <w:bCs w:val="0"/>
          <w:color w:val="auto"/>
          <w:sz w:val="32"/>
          <w:highlight w:val="none"/>
        </w:rPr>
      </w:pPr>
      <w:r>
        <w:rPr>
          <w:color w:val="auto"/>
        </w:rPr>
      </w:r>
      <w:bookmarkStart w:id="70" w:name="_Toc141869968"/>
      <w:r>
        <w:rPr>
          <w:rFonts w:hint="eastAsia" w:ascii="宋体" w:hAnsi="宋体" w:eastAsia="宋体" w:cs="宋体"/>
          <w:b w:val="0"/>
          <w:bCs w:val="0"/>
          <w:color w:val="auto"/>
          <w:sz w:val="32"/>
          <w:highlight w:val="none"/>
        </w:rPr>
        <w:t xml:space="preserve">七、成交及合同签订</w:t>
      </w:r>
      <w:bookmarkEnd w:id="70"/>
      <w:r>
        <w:rPr>
          <w:color w:val="auto"/>
        </w:rPr>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22、确定成交供应商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22.1采购人应当在收到评审报告后5个工作日内，从评审报告提出的成交候选供应商中，按照排序由高到低的原则确定成交供应商。</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22.2在成交供应商确定后2个工作日内，采购人或采购代理机构将在财政部门指定信息媒体上发布成交结果，成交公告的公告期限为1个工作日。</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22.3采购人确定正被列为失信被执行人的供应商为成交人的，成交结果无效。</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23、成交通知书</w:t>
      </w:r>
      <w:r>
        <w:rPr>
          <w:color w:val="auto"/>
        </w:rP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23.1在公告成交结果的同时，采购代理机构向成交供应商发出成交通知书。成交供应商使用CA数字证书登录“苏采云”系统及时下载成交通知书。</w:t>
      </w:r>
      <w:r>
        <w:rPr>
          <w:color w:val="auto"/>
        </w:rP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成交通知书发出后，采购人改变成交结果的或者成交供应商放弃成交项目的，应当依法承担法律责任。</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24、签订和公告合同</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24.1采购人与成交供应商应当在成交通知书发出之日起15日内</w:t>
      </w:r>
      <w:r>
        <w:rPr>
          <w:rFonts w:hint="eastAsia" w:ascii="宋体" w:hAnsi="宋体" w:eastAsia="宋体" w:cs="宋体"/>
          <w:color w:val="auto"/>
          <w:sz w:val="24"/>
          <w:szCs w:val="24"/>
          <w:highlight w:val="none"/>
        </w:rPr>
        <w:t xml:space="preserve">，按照磋商文件确定的事项与采购人签订政府采购合同。</w:t>
      </w:r>
      <w:r>
        <w:rPr>
          <w:rFonts w:hint="eastAsia" w:ascii="宋体" w:hAnsi="宋体" w:eastAsia="宋体" w:cs="宋体"/>
          <w:color w:val="auto"/>
          <w:sz w:val="24"/>
          <w:highlight w:val="none"/>
        </w:rPr>
        <w:t xml:space="preserve">竞争性磋商文件、成交供应商的响应文件以及磋商过程中有关澄清文件均作为合同附件。</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24.3采购人在自合同签订之日起2个工作日内，将合同在指定的媒体上公告。</w:t>
      </w:r>
      <w:r>
        <w:rPr>
          <w:color w:val="auto"/>
        </w:rPr>
      </w:r>
    </w:p>
    <w:p>
      <w:pPr>
        <w:ind w:firstLine="482"/>
        <w:spacing w:line="480" w:lineRule="exact"/>
        <w:rPr>
          <w:rFonts w:hint="eastAsia" w:ascii="宋体" w:hAnsi="宋体" w:eastAsia="宋体" w:cs="宋体"/>
          <w:b/>
          <w:color w:val="auto"/>
          <w:sz w:val="24"/>
          <w:highlight w:val="none"/>
        </w:rPr>
      </w:pPr>
      <w:r>
        <w:rPr>
          <w:color w:val="auto"/>
        </w:rPr>
      </w:r>
      <w:bookmarkStart w:id="71" w:name="_Toc141869969"/>
      <w:r>
        <w:rPr>
          <w:rFonts w:hint="eastAsia" w:ascii="宋体" w:hAnsi="宋体" w:eastAsia="宋体" w:cs="宋体"/>
          <w:b/>
          <w:color w:val="auto"/>
          <w:sz w:val="24"/>
          <w:highlight w:val="none"/>
        </w:rPr>
        <w:t xml:space="preserve">25、履约保证金</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25.1履约保证金提交形式</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25.2履约保证金提交金额</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%提交。</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bookmarkStart w:id="72" w:name="_Hlk187763955"/>
      <w:r>
        <w:rPr>
          <w:rFonts w:hint="eastAsia" w:ascii="宋体" w:hAnsi="宋体" w:eastAsia="宋体" w:cs="宋体"/>
          <w:color w:val="auto"/>
          <w:sz w:val="24"/>
          <w:highlight w:val="none"/>
        </w:rPr>
        <w:t xml:space="preserve">履约保证金原提交金额的6折</w:t>
      </w:r>
      <w:bookmarkEnd w:id="72"/>
      <w:r>
        <w:rPr>
          <w:rFonts w:hint="eastAsia" w:ascii="宋体" w:hAnsi="宋体" w:eastAsia="宋体" w:cs="宋体"/>
          <w:color w:val="auto"/>
          <w:sz w:val="24"/>
          <w:highlight w:val="none"/>
        </w:rPr>
        <w:t xml:space="preserve">）提交。</w:t>
      </w:r>
      <w:bookmarkStart w:id="73" w:name="_Hlk187842952"/>
      <w:r>
        <w:rPr>
          <w:rFonts w:hint="eastAsia" w:ascii="宋体" w:hAnsi="宋体" w:eastAsia="宋体" w:cs="宋体"/>
          <w:color w:val="auto"/>
          <w:sz w:val="24"/>
          <w:highlight w:val="none"/>
        </w:rPr>
        <w:t xml:space="preserve">办理流程、偿付等内容见江苏政府采购网“保险保函”模块。</w:t>
      </w:r>
      <w:bookmarkEnd w:id="73"/>
      <w:r>
        <w:rPr>
          <w:color w:val="auto"/>
        </w:rPr>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25.3履约保证金退还方式</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25.4履约保证金退还条件</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具有验收合格相关证明材料。</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25.5履约保证金退还时间</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采购人收到成交供应商退付申请后5个工作日内退还。</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25.6履约保证金不予退还情形</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除不可抗力外，成交供应商不履行与采购人订立的采购合同的，履约保证金不予退还，给采购人造成的损失超过履约保证金数额的，还应对超过部分予以赔偿。</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25.7逾期退还履约保证金违约责任</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rPr>
          <w:color w:val="auto"/>
        </w:rP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26、线上融资</w:t>
      </w:r>
      <w:r>
        <w:rPr>
          <w:color w:val="auto"/>
        </w:rP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成交供应商可凭政府采购合同办理融资贷款，详情见江苏政府采购网“政采贷”专栏。</w:t>
      </w:r>
      <w:r>
        <w:rPr>
          <w:color w:val="auto"/>
        </w:rP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27、合同履行</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27.1政府采购合同订立后，合同各方不得擅自变更、中止或者终止合同。</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1"/>
      <w:r>
        <w:rPr>
          <w:color w:val="auto"/>
        </w:rPr>
      </w:r>
      <w:r>
        <w:rPr>
          <w:color w:val="auto"/>
        </w:rPr>
      </w:r>
    </w:p>
    <w:p>
      <w:pPr>
        <w:pStyle w:val="718"/>
        <w:ind w:firstLine="320"/>
        <w:spacing w:before="0" w:after="0" w:line="520" w:lineRule="exact"/>
        <w:rPr>
          <w:rFonts w:hint="eastAsia" w:ascii="宋体" w:hAnsi="宋体" w:eastAsia="宋体" w:cs="宋体"/>
          <w:b w:val="0"/>
          <w:bCs w:val="0"/>
          <w:color w:val="auto"/>
          <w:sz w:val="32"/>
          <w:highlight w:val="none"/>
        </w:rPr>
      </w:pPr>
      <w:r>
        <w:rPr>
          <w:color w:val="auto"/>
        </w:rPr>
      </w:r>
      <w:bookmarkStart w:id="74" w:name="_Toc141869970"/>
      <w:r>
        <w:rPr>
          <w:rFonts w:hint="eastAsia" w:ascii="宋体" w:hAnsi="宋体" w:eastAsia="宋体" w:cs="宋体"/>
          <w:b w:val="0"/>
          <w:bCs w:val="0"/>
          <w:color w:val="auto"/>
          <w:sz w:val="32"/>
          <w:highlight w:val="none"/>
        </w:rPr>
        <w:t xml:space="preserve">八、质疑与投诉</w:t>
      </w:r>
      <w:bookmarkEnd w:id="74"/>
      <w:r>
        <w:rPr>
          <w:color w:val="auto"/>
        </w:rPr>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28、质疑</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28.1供应商认为采购文件、采购过程和中标结果使自己的权益受到损害的，可以在知道或者应知其权益受到损害之日起七个工作日内，</w:t>
      </w:r>
      <w:r>
        <w:rPr>
          <w:rFonts w:hint="eastAsia" w:ascii="宋体" w:hAnsi="宋体" w:eastAsia="宋体" w:cs="宋体"/>
          <w:b/>
          <w:bCs/>
          <w:color w:val="auto"/>
          <w:sz w:val="24"/>
          <w:highlight w:val="none"/>
        </w:rPr>
        <w:t xml:space="preserve">通过 CA 数字证书登录“苏采云”系统，从“项目质疑申请”模块向采购人提出质疑。</w:t>
      </w:r>
      <w:r>
        <w:rPr>
          <w:rFonts w:hint="eastAsia" w:ascii="宋体" w:hAnsi="宋体" w:eastAsia="宋体" w:cs="宋体"/>
          <w:color w:val="auto"/>
          <w:sz w:val="24"/>
          <w:highlight w:val="none"/>
        </w:rPr>
        <w:t xml:space="preserve">质疑联系部门、联系电话、通讯地址详见采购公告。</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28.2供应商应知其权益受到损害之日，是指：</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（3）对本项目中标或者成交结果提出质疑的，为中标或者成交结果公告期限届满之日。</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28.4供应商提出质疑应当提交质疑函和必要的证明材料。质疑函的必备内容：</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（8）供应商为自然人的，由本人签字；供应商为法人或者其他组织的，应当由法定代表人、主要负责人，或者其授权代表签字或者盖章，并盖公章。</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color w:val="auto"/>
        </w:rP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28.5采购人、采购代理机构在收到质疑函后7个工作日内作出答复，并以书面形式通知质疑供应商和其他有关供应商，但质疑答复的内容不涉及商业秘密。</w:t>
      </w:r>
      <w:r>
        <w:rPr>
          <w:color w:val="auto"/>
        </w:rP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29、投诉</w:t>
      </w:r>
      <w:r>
        <w:rPr>
          <w:color w:val="auto"/>
        </w:rP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rPr>
          <w:color w:val="auto"/>
        </w:rP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color w:val="auto"/>
        </w:rPr>
      </w:r>
    </w:p>
    <w:p>
      <w:pPr>
        <w:pStyle w:val="717"/>
        <w:jc w:val="center"/>
        <w:spacing w:before="200"/>
        <w:rPr>
          <w:rFonts w:hint="eastAsia" w:ascii="宋体" w:hAnsi="宋体" w:eastAsia="宋体" w:cs="宋体"/>
          <w:color w:val="auto"/>
          <w:sz w:val="44"/>
          <w:highlight w:val="none"/>
        </w:rPr>
      </w:pPr>
      <w:r>
        <w:rPr>
          <w:color w:val="auto"/>
        </w:rPr>
      </w:r>
      <w:bookmarkStart w:id="75" w:name="_Toc3418"/>
      <w:r>
        <w:rPr>
          <w:color w:val="auto"/>
        </w:rPr>
      </w:r>
      <w:bookmarkStart w:id="76" w:name="_Toc141869971"/>
      <w:r>
        <w:rPr>
          <w:color w:val="auto"/>
        </w:rPr>
      </w:r>
      <w:bookmarkStart w:id="77" w:name="_Toc14692"/>
      <w:r>
        <w:rPr>
          <w:color w:val="auto"/>
        </w:rPr>
      </w:r>
      <w:bookmarkStart w:id="78" w:name="_Toc31302"/>
      <w:r>
        <w:rPr>
          <w:rFonts w:hint="eastAsia" w:ascii="宋体" w:hAnsi="宋体" w:eastAsia="宋体" w:cs="宋体"/>
          <w:color w:val="auto"/>
          <w:sz w:val="44"/>
          <w:highlight w:val="none"/>
        </w:rPr>
        <w:t xml:space="preserve">第三章  </w:t>
      </w:r>
      <w:bookmarkEnd w:id="75"/>
      <w:r>
        <w:rPr>
          <w:color w:val="auto"/>
        </w:rPr>
      </w:r>
      <w:bookmarkEnd w:id="76"/>
      <w:r>
        <w:rPr>
          <w:color w:val="auto"/>
        </w:rPr>
      </w:r>
      <w:bookmarkEnd w:id="77"/>
      <w:r>
        <w:rPr>
          <w:rFonts w:hint="eastAsia" w:ascii="宋体" w:hAnsi="宋体" w:eastAsia="宋体" w:cs="宋体"/>
          <w:color w:val="auto"/>
          <w:sz w:val="44"/>
          <w:highlight w:val="none"/>
        </w:rPr>
        <w:t xml:space="preserve">评审方法与评审标准</w:t>
      </w:r>
      <w:bookmarkEnd w:id="78"/>
      <w:r>
        <w:rPr>
          <w:color w:val="auto"/>
        </w:rPr>
      </w:r>
      <w:r>
        <w:rPr>
          <w:color w:val="auto"/>
        </w:rPr>
      </w:r>
    </w:p>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rPr>
          <w:color w:val="auto"/>
        </w:rP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资格审查人员按照下列指标对各供应商的资格进行审查，未通过审查的为无效标，不参与评审。</w:t>
      </w:r>
      <w:r>
        <w:rPr>
          <w:color w:val="auto"/>
        </w:rPr>
      </w:r>
    </w:p>
    <w:tbl>
      <w:tblPr>
        <w:tblStyle w:val="727"/>
        <w:tblW w:w="8668" w:type="dxa"/>
        <w:jc w:val="center"/>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jc w:val="cente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资格审查因素</w:t>
            </w:r>
            <w:r>
              <w:rPr>
                <w:color w:val="auto"/>
              </w:rP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rPr>
                <w:color w:val="auto"/>
              </w:rPr>
            </w:r>
          </w:p>
        </w:tc>
      </w:tr>
      <w:tr>
        <w:trPr>
          <w:jc w:val="cente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磋商声明及承诺函</w:t>
            </w:r>
            <w:r>
              <w:rPr>
                <w:color w:val="auto"/>
              </w:rP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rPr>
                <w:color w:val="auto"/>
              </w:rPr>
            </w:r>
          </w:p>
        </w:tc>
      </w:tr>
      <w:tr>
        <w:trPr>
          <w:jc w:val="cente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信用信息</w:t>
            </w:r>
            <w:r>
              <w:rPr>
                <w:color w:val="auto"/>
              </w:rP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rPr>
                <w:color w:val="auto"/>
              </w:rP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中小企业或残疾人福利性单位声明函，或监狱企业证明文件</w:t>
            </w:r>
            <w:r>
              <w:rPr>
                <w:color w:val="auto"/>
              </w:rP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rPr>
                <w:color w:val="auto"/>
              </w:rPr>
            </w:r>
          </w:p>
        </w:tc>
      </w:tr>
    </w:tbl>
    <w:p>
      <w:pPr>
        <w:ind w:firstLine="482"/>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rPr>
          <w:color w:val="auto"/>
        </w:rP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磋商小组对符合资格的供应商的响应文件进行符合性审查，未通过审查的为无效标，不再参与评审。</w:t>
      </w:r>
      <w:r>
        <w:rPr>
          <w:color w:val="auto"/>
        </w:rPr>
      </w:r>
    </w:p>
    <w:tbl>
      <w:tblPr>
        <w:tblStyle w:val="727"/>
        <w:tblW w:w="8668" w:type="dxa"/>
        <w:jc w:val="center"/>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符合性审查因素</w:t>
            </w:r>
            <w:r>
              <w:rPr>
                <w:color w:val="auto"/>
              </w:rP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rPr>
                <w:color w:val="auto"/>
              </w:rPr>
            </w:r>
          </w:p>
        </w:tc>
      </w:tr>
      <w:tr>
        <w:trPr>
          <w:jc w:val="cente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磋商报价表</w:t>
            </w:r>
            <w:r>
              <w:rPr>
                <w:color w:val="auto"/>
              </w:rP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rPr>
                <w:color w:val="auto"/>
              </w:rPr>
            </w:r>
          </w:p>
        </w:tc>
      </w:tr>
      <w:tr>
        <w:trPr>
          <w:jc w:val="cente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法人授权书</w:t>
            </w:r>
            <w:r>
              <w:rPr>
                <w:color w:val="auto"/>
              </w:rP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rPr>
                <w:color w:val="auto"/>
              </w:rPr>
            </w:r>
          </w:p>
        </w:tc>
      </w:tr>
      <w:tr>
        <w:trPr>
          <w:jc w:val="cente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人员配备要求承诺函</w:t>
            </w:r>
            <w:r>
              <w:rPr>
                <w:color w:val="auto"/>
              </w:rP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rPr>
                <w:color w:val="auto"/>
              </w:rPr>
            </w:r>
          </w:p>
        </w:tc>
      </w:tr>
      <w:tr>
        <w:trPr>
          <w:jc w:val="cente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其他</w:t>
            </w:r>
            <w:r>
              <w:rPr>
                <w:color w:val="auto"/>
              </w:rP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rPr>
                <w:color w:val="auto"/>
              </w:rPr>
            </w:r>
          </w:p>
        </w:tc>
      </w:tr>
    </w:tbl>
    <w:p>
      <w:pPr>
        <w:ind w:firstLine="482"/>
        <w:jc w:val="left"/>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三、</w:t>
      </w:r>
      <w:r>
        <w:rPr>
          <w:rFonts w:hint="eastAsia" w:ascii="宋体" w:hAnsi="宋体" w:eastAsia="宋体" w:cs="宋体"/>
          <w:b/>
          <w:color w:val="auto"/>
          <w:sz w:val="24"/>
          <w:highlight w:val="none"/>
        </w:rPr>
        <w:t xml:space="preserve">评审方法</w:t>
      </w:r>
      <w:r>
        <w:rPr>
          <w:color w:val="auto"/>
        </w:rP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采用综合评分法，按响应文件满足磋商文件全部实质性要求且按评审因素的量化指标评审得分最高的供应商为成交候选供应商的评审方法。</w:t>
      </w:r>
      <w:r>
        <w:rPr>
          <w:color w:val="auto"/>
        </w:rP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rPr>
          <w:color w:val="auto"/>
        </w:rPr>
      </w:r>
    </w:p>
    <w:p>
      <w:pPr>
        <w:ind w:firstLine="482"/>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磋商小组根据综合评分情况，按照评审得分由高到低顺序推荐成交候选供应商，并编写评审报告。</w:t>
      </w:r>
      <w:r>
        <w:rPr>
          <w:color w:val="auto"/>
        </w:rPr>
      </w:r>
    </w:p>
    <w:p>
      <w:pPr>
        <w:ind w:firstLine="482"/>
        <w:jc w:val="left"/>
        <w:spacing w:line="480" w:lineRule="exact"/>
        <w:rPr>
          <w:rFonts w:hint="eastAsia" w:ascii="宋体" w:hAnsi="宋体" w:eastAsia="宋体" w:cs="宋体"/>
          <w:color w:val="auto"/>
          <w:sz w:val="24"/>
          <w:highlight w:val="none"/>
        </w:rPr>
      </w:pPr>
      <w:r>
        <w:rPr>
          <w:color w:val="auto"/>
        </w:rPr>
      </w:r>
      <w:bookmarkStart w:id="79" w:name="EB1a5d8b2c3833482f95a1f101c76adb9d"/>
      <w:r>
        <w:rPr>
          <w:rFonts w:hint="eastAsia" w:ascii="宋体" w:hAnsi="宋体" w:eastAsia="宋体" w:cs="宋体"/>
          <w:b/>
          <w:color w:val="auto"/>
          <w:sz w:val="24"/>
          <w:highlight w:val="none"/>
        </w:rPr>
        <w:t xml:space="preserve">四、</w:t>
      </w:r>
      <w:bookmarkEnd w:id="79"/>
      <w:r>
        <w:rPr>
          <w:rFonts w:hint="eastAsia" w:ascii="宋体" w:hAnsi="宋体" w:eastAsia="宋体" w:cs="宋体"/>
          <w:b/>
          <w:bCs/>
          <w:color w:val="auto"/>
          <w:sz w:val="24"/>
          <w:highlight w:val="none"/>
        </w:rPr>
        <w:t xml:space="preserve">评审标准</w:t>
      </w:r>
      <w:r>
        <w:rPr>
          <w:color w:val="auto"/>
        </w:rPr>
      </w:r>
    </w:p>
    <w:tbl>
      <w:tblPr>
        <w:tblStyle w:val="727"/>
        <w:tblW w:w="895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5"/>
        <w:gridCol w:w="1297"/>
        <w:gridCol w:w="6108"/>
      </w:tblGrid>
      <w:tr>
        <w:trPr>
          <w:jc w:val="center"/>
          <w:trHeight w:val="699"/>
        </w:trPr>
        <w:tc>
          <w:tcPr>
            <w:tcW w:w="1545"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color w:val="auto"/>
              </w:rPr>
            </w:r>
            <w:bookmarkStart w:id="80" w:name="EBd5bea3a3c3254523b93c8abaa514fb10"/>
            <w:r>
              <w:rPr>
                <w:color w:val="auto"/>
              </w:rPr>
            </w:r>
            <w:bookmarkEnd w:id="80"/>
            <w:r>
              <w:rPr>
                <w:color w:val="auto"/>
              </w:rPr>
            </w:r>
            <w:bookmarkStart w:id="81" w:name="RANGE!A1"/>
            <w:r>
              <w:rPr>
                <w:color w:val="auto"/>
              </w:rPr>
            </w:r>
            <w:bookmarkStart w:id="82" w:name="_Toc29751"/>
            <w:r>
              <w:rPr>
                <w:color w:val="auto"/>
              </w:rPr>
            </w:r>
            <w:bookmarkStart w:id="83" w:name="_Toc81575205"/>
            <w:r>
              <w:rPr>
                <w:color w:val="auto"/>
              </w:rPr>
            </w:r>
            <w:bookmarkStart w:id="84" w:name="_Toc81575168"/>
            <w:r>
              <w:rPr>
                <w:rFonts w:hint="eastAsia" w:ascii="宋体" w:hAnsi="宋体" w:eastAsia="宋体" w:cs="宋体"/>
                <w:color w:val="auto"/>
                <w:sz w:val="24"/>
                <w:szCs w:val="24"/>
                <w:highlight w:val="none"/>
                <w:rtl w:val="0"/>
                <w:lang w:val="en-US" w:eastAsia="zh-CN" w:bidi="ar-SA"/>
              </w:rPr>
              <w:t xml:space="preserve">评审因素</w:t>
            </w:r>
            <w:bookmarkEnd w:id="81"/>
            <w:r>
              <w:rPr>
                <w:color w:val="auto"/>
              </w:rPr>
            </w:r>
            <w:r>
              <w:rPr>
                <w:color w:val="auto"/>
              </w:rPr>
            </w:r>
          </w:p>
        </w:tc>
        <w:tc>
          <w:tcPr>
            <w:tcW w:w="1297"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分数</w:t>
            </w:r>
            <w:r>
              <w:rPr>
                <w:color w:val="auto"/>
              </w:rPr>
            </w:r>
          </w:p>
        </w:tc>
        <w:tc>
          <w:tcPr>
            <w:tcW w:w="6108"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评审标准</w:t>
            </w:r>
            <w:r>
              <w:rPr>
                <w:color w:val="auto"/>
              </w:rPr>
            </w:r>
          </w:p>
        </w:tc>
      </w:tr>
      <w:tr>
        <w:trPr>
          <w:jc w:val="center"/>
          <w:trHeight w:val="274"/>
        </w:trPr>
        <w:tc>
          <w:tcPr>
            <w:tcW w:w="1545"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磋商报价</w:t>
            </w:r>
            <w:r>
              <w:rPr>
                <w:color w:val="auto"/>
              </w:rPr>
            </w:r>
          </w:p>
        </w:tc>
        <w:tc>
          <w:tcPr>
            <w:tcW w:w="1297"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25.00分</w:t>
            </w:r>
            <w:r>
              <w:rPr>
                <w:color w:val="auto"/>
              </w:rPr>
            </w:r>
          </w:p>
        </w:tc>
        <w:tc>
          <w:tcPr>
            <w:shd w:val="clear" w:color="auto" w:fill="auto"/>
            <w:tcW w:w="6108"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采用低价优先法计算，即满足磋商文件要求且最后报价最低的供应商的价格为磋商基准价，其价格分为满分。其他供应商磋商报价得分=（磋商基准价/最后磋商报价）×25。</w:t>
            </w:r>
            <w:r>
              <w:rPr>
                <w:color w:val="auto"/>
              </w:rP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注：1.磋商小组认为供应商报价明显低于其他合格供应商的报价，有可能影响产品质量或者不能诚信履约的，应当要求其在评审现场合理时间内提供书面说明，必要时提供相关证明材料；供应商不能证明其报价合理性的，磋商小组应当将其作为无效响应处理。</w:t>
            </w:r>
            <w:r>
              <w:rPr>
                <w:color w:val="auto"/>
              </w:rPr>
            </w:r>
          </w:p>
        </w:tc>
      </w:tr>
      <w:tr>
        <w:trPr>
          <w:jc w:val="center"/>
          <w:trHeight w:val="1115"/>
        </w:trPr>
        <w:tc>
          <w:tcPr>
            <w:tcW w:w="154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tl w:val="0"/>
              </w:rPr>
              <w:suppressLineNumbers w:val="0"/>
            </w:pPr>
            <w:r>
              <w:rPr>
                <w:rFonts w:hint="eastAsia" w:ascii="宋体" w:hAnsi="宋体" w:eastAsia="宋体" w:cs="宋体"/>
                <w:i w:val="0"/>
                <w:iCs w:val="0"/>
                <w:color w:val="auto"/>
                <w:sz w:val="24"/>
                <w:szCs w:val="24"/>
                <w:u w:val="none"/>
                <w:lang w:val="en-US" w:eastAsia="zh-CN" w:bidi="ar"/>
              </w:rPr>
              <w:t xml:space="preserve">服务要求承诺（一）及相关服务方案</w:t>
            </w:r>
            <w:r>
              <w:rPr>
                <w:color w:val="auto"/>
              </w:rPr>
            </w:r>
          </w:p>
        </w:tc>
        <w:tc>
          <w:tcPr>
            <w:tcW w:w="12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tl w:val="0"/>
              </w:rPr>
              <w:suppressLineNumbers w:val="0"/>
            </w:pPr>
            <w:r>
              <w:rPr>
                <w:rFonts w:hint="eastAsia" w:ascii="宋体" w:hAnsi="宋体" w:eastAsia="宋体" w:cs="宋体"/>
                <w:i w:val="0"/>
                <w:iCs w:val="0"/>
                <w:color w:val="auto"/>
                <w:sz w:val="24"/>
                <w:szCs w:val="24"/>
                <w:u w:val="none"/>
                <w:lang w:val="en-US" w:eastAsia="zh-CN" w:bidi="ar"/>
              </w:rPr>
              <w:t xml:space="preserve">12.00分</w:t>
            </w:r>
            <w:r>
              <w:rPr>
                <w:color w:val="auto"/>
              </w:rPr>
            </w:r>
          </w:p>
        </w:tc>
        <w:tc>
          <w:tcPr>
            <w:tcW w:w="6108"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1.供应商承诺中标后按照“第四部分、采购需求-四、物业管理服务内容及标准-基本服务”进行服务的，得10分。</w:t>
            </w:r>
            <w:r>
              <w:rPr>
                <w:color w:val="auto"/>
              </w:rP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注：响应文件中需提供加盖本单位公章的承诺函电子件，格式见磋商文件“第六部分”，未提供不得分。</w:t>
            </w:r>
            <w:r>
              <w:rPr>
                <w:color w:val="auto"/>
              </w:rP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rtl w:val="0"/>
              </w:rPr>
              <w:suppressLineNumbers w:val="0"/>
            </w:pPr>
            <w:r>
              <w:rPr>
                <w:rFonts w:hint="eastAsia" w:ascii="宋体" w:hAnsi="宋体" w:eastAsia="宋体" w:cs="宋体"/>
                <w:i w:val="0"/>
                <w:iCs w:val="0"/>
                <w:color w:val="auto"/>
                <w:sz w:val="24"/>
                <w:szCs w:val="24"/>
                <w:u w:val="none"/>
                <w:lang w:val="en-US" w:eastAsia="zh-CN" w:bidi="ar"/>
              </w:rPr>
              <w:t xml:space="preserve">2.供应商对基本服务的采购需求内容，自行提供上述服务方案，服务方案全部优于采购需求的，得2分；未提供不得分。</w:t>
            </w:r>
            <w:r>
              <w:rPr>
                <w:color w:val="auto"/>
              </w:rPr>
            </w:r>
          </w:p>
        </w:tc>
      </w:tr>
      <w:tr>
        <w:trPr>
          <w:jc w:val="center"/>
          <w:trHeight w:val="1115"/>
        </w:trPr>
        <w:tc>
          <w:tcPr>
            <w:tcW w:w="154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tl w:val="0"/>
              </w:rPr>
              <w:suppressLineNumbers w:val="0"/>
            </w:pPr>
            <w:r>
              <w:rPr>
                <w:rFonts w:hint="eastAsia" w:ascii="宋体" w:hAnsi="宋体" w:eastAsia="宋体" w:cs="宋体"/>
                <w:i w:val="0"/>
                <w:iCs w:val="0"/>
                <w:color w:val="auto"/>
                <w:sz w:val="24"/>
                <w:szCs w:val="24"/>
                <w:u w:val="none"/>
                <w:lang w:val="en-US" w:eastAsia="zh-CN" w:bidi="ar"/>
              </w:rPr>
              <w:t xml:space="preserve">服务要求承诺（二）及相关服务方案</w:t>
            </w:r>
            <w:r>
              <w:rPr>
                <w:color w:val="auto"/>
              </w:rPr>
            </w:r>
          </w:p>
        </w:tc>
        <w:tc>
          <w:tcPr>
            <w:tcW w:w="12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tl w:val="0"/>
              </w:rPr>
              <w:suppressLineNumbers w:val="0"/>
            </w:pPr>
            <w:r>
              <w:rPr>
                <w:rFonts w:hint="eastAsia" w:ascii="宋体" w:hAnsi="宋体" w:eastAsia="宋体" w:cs="宋体"/>
                <w:i w:val="0"/>
                <w:iCs w:val="0"/>
                <w:color w:val="auto"/>
                <w:sz w:val="24"/>
                <w:szCs w:val="24"/>
                <w:u w:val="none"/>
                <w:lang w:val="en-US" w:eastAsia="zh-CN" w:bidi="ar"/>
              </w:rPr>
              <w:t xml:space="preserve">12.00分</w:t>
            </w:r>
            <w:r>
              <w:rPr>
                <w:color w:val="auto"/>
              </w:rPr>
            </w:r>
          </w:p>
        </w:tc>
        <w:tc>
          <w:tcPr>
            <w:tcW w:w="6108"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1.供应商承诺中标后按照“第四部分、采购需求-四、物业管理服务内容及标准-保洁服务”进行服务的，得10分。</w:t>
            </w:r>
            <w:r>
              <w:rPr>
                <w:color w:val="auto"/>
              </w:rP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注：响应文件中需提供加盖本单位公章的承诺函电子件，格式见磋商文件“第六部分”，未提供不得分。</w:t>
            </w:r>
            <w:r>
              <w:rPr>
                <w:color w:val="auto"/>
              </w:rP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rtl w:val="0"/>
              </w:rPr>
              <w:suppressLineNumbers w:val="0"/>
            </w:pPr>
            <w:r>
              <w:rPr>
                <w:rFonts w:hint="eastAsia" w:ascii="宋体" w:hAnsi="宋体" w:eastAsia="宋体" w:cs="宋体"/>
                <w:i w:val="0"/>
                <w:iCs w:val="0"/>
                <w:color w:val="auto"/>
                <w:sz w:val="24"/>
                <w:szCs w:val="24"/>
                <w:u w:val="none"/>
                <w:lang w:val="en-US" w:eastAsia="zh-CN" w:bidi="ar"/>
              </w:rPr>
              <w:t xml:space="preserve">2.供应商对保洁服务的采购需求内容，自行提供上述服务方案，服务方案全部优于采购需求的，得2分；未提供不得分。</w:t>
            </w:r>
            <w:r>
              <w:rPr>
                <w:color w:val="auto"/>
              </w:rPr>
            </w:r>
          </w:p>
        </w:tc>
      </w:tr>
      <w:tr>
        <w:trPr>
          <w:jc w:val="center"/>
          <w:trHeight w:val="1115"/>
        </w:trPr>
        <w:tc>
          <w:tcPr>
            <w:tcW w:w="154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tl w:val="0"/>
              </w:rPr>
              <w:suppressLineNumbers w:val="0"/>
            </w:pPr>
            <w:r>
              <w:rPr>
                <w:rFonts w:hint="eastAsia" w:ascii="宋体" w:hAnsi="宋体" w:eastAsia="宋体" w:cs="宋体"/>
                <w:i w:val="0"/>
                <w:iCs w:val="0"/>
                <w:color w:val="auto"/>
                <w:sz w:val="24"/>
                <w:szCs w:val="24"/>
                <w:u w:val="none"/>
                <w:lang w:val="en-US" w:eastAsia="zh-CN" w:bidi="ar"/>
              </w:rPr>
              <w:t xml:space="preserve">考核标准承诺</w:t>
            </w:r>
            <w:r>
              <w:rPr>
                <w:color w:val="auto"/>
              </w:rPr>
            </w:r>
          </w:p>
        </w:tc>
        <w:tc>
          <w:tcPr>
            <w:tcW w:w="12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tl w:val="0"/>
              </w:rPr>
              <w:suppressLineNumbers w:val="0"/>
            </w:pPr>
            <w:r>
              <w:rPr>
                <w:rFonts w:hint="eastAsia" w:ascii="宋体" w:hAnsi="宋体" w:eastAsia="宋体" w:cs="宋体"/>
                <w:i w:val="0"/>
                <w:iCs w:val="0"/>
                <w:color w:val="auto"/>
                <w:sz w:val="24"/>
                <w:szCs w:val="24"/>
                <w:u w:val="none"/>
                <w:lang w:val="en-US" w:eastAsia="zh-CN" w:bidi="ar"/>
              </w:rPr>
              <w:t xml:space="preserve">14.00分</w:t>
            </w:r>
            <w:r>
              <w:rPr>
                <w:color w:val="auto"/>
              </w:rPr>
            </w:r>
          </w:p>
        </w:tc>
        <w:tc>
          <w:tcPr>
            <w:tcW w:w="6108"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供应商承诺中标后按照第四部分、采购需求中“六、考核标准”要求实施，得14分。</w:t>
            </w:r>
            <w:r>
              <w:rPr>
                <w:color w:val="auto"/>
              </w:rP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rtl w:val="0"/>
              </w:rPr>
              <w:suppressLineNumbers w:val="0"/>
            </w:pPr>
            <w:r>
              <w:rPr>
                <w:rFonts w:hint="eastAsia" w:ascii="宋体" w:hAnsi="宋体" w:eastAsia="宋体" w:cs="宋体"/>
                <w:i w:val="0"/>
                <w:iCs w:val="0"/>
                <w:color w:val="auto"/>
                <w:sz w:val="24"/>
                <w:szCs w:val="24"/>
                <w:u w:val="none"/>
                <w:lang w:val="en-US" w:eastAsia="zh-CN" w:bidi="ar"/>
              </w:rPr>
              <w:t xml:space="preserve">注：响应文件中需提供加盖本单位公章的承诺函电子件，格式见磋商文件“第六部分”，未提供不得分。</w:t>
            </w:r>
            <w:r>
              <w:rPr>
                <w:color w:val="auto"/>
              </w:rPr>
            </w:r>
          </w:p>
        </w:tc>
      </w:tr>
      <w:tr>
        <w:trPr>
          <w:jc w:val="center"/>
          <w:trHeight w:val="1115"/>
        </w:trPr>
        <w:tc>
          <w:tcPr>
            <w:tcW w:w="1545"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企业业绩</w:t>
            </w:r>
            <w:r>
              <w:rPr>
                <w:color w:val="auto"/>
              </w:rPr>
            </w:r>
          </w:p>
        </w:tc>
        <w:tc>
          <w:tcPr>
            <w:tcW w:w="1297" w:type="dxa"/>
            <w:vAlign w:val="center"/>
            <w:textDirection w:val="lrTb"/>
            <w:noWrap w:val="false"/>
          </w:tcPr>
          <w:p>
            <w:pPr>
              <w:jc w:val="center"/>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12.00分</w:t>
            </w:r>
            <w:r>
              <w:rPr>
                <w:color w:val="auto"/>
              </w:rPr>
            </w:r>
          </w:p>
        </w:tc>
        <w:tc>
          <w:tcPr>
            <w:tcW w:w="6108"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供应商自2022年01月01日以来（以合同签订时间为准）</w:t>
            </w:r>
            <w:r>
              <w:rPr>
                <w:rFonts w:hint="eastAsia" w:ascii="宋体" w:hAnsi="宋体" w:eastAsia="宋体" w:cs="宋体"/>
                <w:color w:val="auto"/>
                <w:sz w:val="24"/>
                <w:szCs w:val="24"/>
              </w:rPr>
              <w:t xml:space="preserve">具有类似非住宅物业服务项目业绩（服务合同中至少包含保洁），每有一个得3分，本项最高得12分</w:t>
            </w:r>
            <w:r>
              <w:rPr>
                <w:rFonts w:hint="eastAsia" w:ascii="宋体" w:hAnsi="宋体" w:eastAsia="宋体" w:cs="宋体"/>
                <w:color w:val="auto"/>
                <w:sz w:val="24"/>
                <w:szCs w:val="24"/>
                <w:highlight w:val="none"/>
                <w:rtl w:val="0"/>
                <w:lang w:val="en-US" w:eastAsia="zh-CN" w:bidi="ar-SA"/>
              </w:rPr>
              <w:t xml:space="preserve">。</w:t>
            </w:r>
            <w:r>
              <w:rPr>
                <w:color w:val="auto"/>
              </w:rP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注：1.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rPr>
                <w:rFonts w:hint="eastAsia" w:ascii="宋体" w:hAnsi="宋体" w:eastAsia="宋体" w:cs="宋体"/>
                <w:color w:val="auto"/>
                <w:sz w:val="24"/>
                <w:szCs w:val="24"/>
              </w:rPr>
              <w:t xml:space="preserve">。</w:t>
            </w:r>
            <w:r>
              <w:rPr>
                <w:color w:val="auto"/>
              </w:rPr>
            </w:r>
          </w:p>
        </w:tc>
      </w:tr>
      <w:tr>
        <w:trPr>
          <w:jc w:val="center"/>
          <w:trHeight w:val="393"/>
        </w:trPr>
        <w:tc>
          <w:tcPr>
            <w:tcW w:w="154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rPr>
              <w:t xml:space="preserve">相关证书</w:t>
            </w:r>
            <w:r>
              <w:rPr>
                <w:color w:val="auto"/>
              </w:rPr>
            </w:r>
          </w:p>
        </w:tc>
        <w:tc>
          <w:tcPr>
            <w:tcW w:w="12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rPr>
              <w:t xml:space="preserve">6.00</w:t>
            </w:r>
            <w:r>
              <w:rPr>
                <w:rFonts w:hint="eastAsia" w:ascii="宋体" w:hAnsi="宋体" w:eastAsia="宋体" w:cs="宋体"/>
                <w:color w:val="auto"/>
                <w:sz w:val="24"/>
                <w:szCs w:val="24"/>
                <w:highlight w:val="none"/>
                <w:rtl w:val="0"/>
                <w:lang w:val="en-US" w:eastAsia="zh-CN" w:bidi="ar-SA"/>
              </w:rPr>
              <w:t xml:space="preserve">分</w:t>
            </w:r>
            <w:r>
              <w:rPr>
                <w:color w:val="auto"/>
              </w:rPr>
            </w:r>
          </w:p>
        </w:tc>
        <w:tc>
          <w:tcPr>
            <w:tcW w:w="6108" w:type="dxa"/>
            <w:vAlign w:val="center"/>
            <w:textDirection w:val="lrTb"/>
            <w:noWrap w:val="false"/>
          </w:tcPr>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供应商具有有效期内的质量管理体系认证证书、环境管理体系认证证书、职业健康安全管理体系认证证书，每有一项得2分，本项最高得6分。 </w:t>
            </w:r>
            <w:r>
              <w:rPr>
                <w:color w:val="auto"/>
              </w:rPr>
            </w:r>
          </w:p>
          <w:p>
            <w:pPr>
              <w:ind w:firstLine="480"/>
              <w:jc w:val="left"/>
              <w:keepLines w:val="0"/>
              <w:keepNext w:val="0"/>
              <w:pageBreakBefore w:val="0"/>
              <w:spacing w:after="0" w:afterAutospacing="0" w:line="360" w:lineRule="exact"/>
              <w:widowControl w:val="off"/>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bidi="ar-SA"/>
              </w:rPr>
              <w:t xml:space="preserve">注：1.响应文件文件中提供上述相关证书电子件和在国家市场监督管理总局全国认证认可信息公共服务平台查询认证有效的页面截图，未提供的不得分。</w:t>
            </w:r>
            <w:r>
              <w:rPr>
                <w:color w:val="auto"/>
              </w:rPr>
            </w:r>
          </w:p>
        </w:tc>
      </w:tr>
      <w:tr>
        <w:trPr>
          <w:jc w:val="center"/>
          <w:trHeight w:val="1115"/>
        </w:trPr>
        <w:tc>
          <w:tcPr>
            <w:tcW w:w="154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tl w:val="0"/>
              </w:rPr>
            </w:pPr>
            <w:r>
              <w:rPr>
                <w:rFonts w:hint="eastAsia" w:ascii="宋体" w:hAnsi="宋体" w:eastAsia="宋体" w:cs="宋体"/>
                <w:color w:val="auto"/>
                <w:sz w:val="24"/>
                <w:szCs w:val="24"/>
                <w:lang w:val="en-US" w:eastAsia="zh-CN"/>
              </w:rPr>
              <w:t xml:space="preserve">重大活动保障及应急预案</w:t>
            </w:r>
            <w:r>
              <w:rPr>
                <w:color w:val="auto"/>
              </w:rPr>
            </w:r>
          </w:p>
        </w:tc>
        <w:tc>
          <w:tcPr>
            <w:tcW w:w="12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tl w:val="0"/>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.00分</w:t>
            </w:r>
            <w:r>
              <w:rPr>
                <w:color w:val="auto"/>
              </w:rPr>
            </w:r>
          </w:p>
        </w:tc>
        <w:tc>
          <w:tcPr>
            <w:tcW w:w="6108"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color w:val="auto"/>
                <w:sz w:val="24"/>
                <w:szCs w:val="24"/>
                <w:rtl w:val="0"/>
              </w:rPr>
            </w:pPr>
            <w:r>
              <w:rPr>
                <w:rFonts w:hint="eastAsia" w:ascii="宋体" w:hAnsi="宋体" w:eastAsia="宋体" w:cs="宋体"/>
                <w:color w:val="auto"/>
                <w:sz w:val="24"/>
                <w:szCs w:val="24"/>
                <w:lang w:val="en-US" w:eastAsia="zh-CN"/>
              </w:rPr>
              <w:t xml:space="preserve">评委根据供应商提供的重大活动保障及应急预案（包括制订流程、实施保障、重点区域及安全隐患排查以及应急预案的建立等）进行评审。优于采购需求得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分；满足采购需求得2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分；没有内容不得分。</w:t>
            </w:r>
            <w:r>
              <w:rPr>
                <w:color w:val="auto"/>
              </w:rPr>
            </w:r>
          </w:p>
        </w:tc>
      </w:tr>
      <w:tr>
        <w:trPr>
          <w:jc w:val="center"/>
          <w:trHeight w:val="1115"/>
        </w:trPr>
        <w:tc>
          <w:tcPr>
            <w:tcW w:w="154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tl w:val="0"/>
              </w:rPr>
            </w:pPr>
            <w:r>
              <w:rPr>
                <w:rFonts w:hint="eastAsia" w:ascii="宋体" w:hAnsi="宋体" w:eastAsia="宋体" w:cs="宋体"/>
                <w:color w:val="auto"/>
                <w:sz w:val="24"/>
                <w:szCs w:val="24"/>
                <w:lang w:val="en-US" w:eastAsia="zh-CN"/>
              </w:rPr>
              <w:t xml:space="preserve">设备、工具、服装要求</w:t>
            </w:r>
            <w:r>
              <w:rPr>
                <w:color w:val="auto"/>
              </w:rPr>
            </w:r>
          </w:p>
        </w:tc>
        <w:tc>
          <w:tcPr>
            <w:tcW w:w="12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tl w:val="0"/>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.00分</w:t>
            </w:r>
            <w:r>
              <w:rPr>
                <w:color w:val="auto"/>
              </w:rPr>
            </w:r>
          </w:p>
        </w:tc>
        <w:tc>
          <w:tcPr>
            <w:tcW w:w="6108"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color w:val="auto"/>
                <w:sz w:val="24"/>
                <w:szCs w:val="24"/>
                <w:rtl w:val="0"/>
              </w:rPr>
            </w:pPr>
            <w:r>
              <w:rPr>
                <w:rFonts w:hint="eastAsia" w:ascii="宋体" w:hAnsi="宋体" w:eastAsia="宋体" w:cs="宋体"/>
                <w:color w:val="auto"/>
                <w:sz w:val="24"/>
                <w:szCs w:val="24"/>
                <w:lang w:val="en-US" w:eastAsia="zh-CN"/>
              </w:rPr>
              <w:t xml:space="preserve">在满足采购需求基础之上，根据供应商对拟投入本项目服务的设备、工具、服装方面打分。优于采购需求得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分；满足采购需求得</w:t>
            </w:r>
            <w:r>
              <w:rPr>
                <w:rFonts w:hint="eastAsia" w:ascii="宋体" w:hAnsi="宋体" w:cs="宋体"/>
                <w:color w:val="auto"/>
                <w:sz w:val="24"/>
                <w:szCs w:val="24"/>
                <w:lang w:val="en-US" w:eastAsia="zh-CN"/>
              </w:rPr>
              <w:t xml:space="preserve">2.5</w:t>
            </w:r>
            <w:r>
              <w:rPr>
                <w:rFonts w:hint="eastAsia" w:ascii="宋体" w:hAnsi="宋体" w:eastAsia="宋体" w:cs="宋体"/>
                <w:color w:val="auto"/>
                <w:sz w:val="24"/>
                <w:szCs w:val="24"/>
                <w:lang w:val="en-US" w:eastAsia="zh-CN"/>
              </w:rPr>
              <w:t xml:space="preserve">分；没有内容不得分。</w:t>
            </w:r>
            <w:r>
              <w:rPr>
                <w:color w:val="auto"/>
              </w:rPr>
            </w:r>
          </w:p>
        </w:tc>
      </w:tr>
      <w:tr>
        <w:trPr>
          <w:jc w:val="center"/>
          <w:trHeight w:val="380"/>
        </w:trPr>
        <w:tc>
          <w:tcPr>
            <w:tcW w:w="154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tl w:val="0"/>
              </w:rPr>
            </w:pPr>
            <w:r>
              <w:rPr>
                <w:rFonts w:hint="eastAsia" w:ascii="宋体" w:hAnsi="宋体" w:eastAsia="宋体" w:cs="宋体"/>
                <w:color w:val="auto"/>
                <w:sz w:val="24"/>
                <w:szCs w:val="24"/>
                <w:lang w:val="en-US" w:eastAsia="zh-CN"/>
              </w:rPr>
              <w:t xml:space="preserve">进退场交接方案</w:t>
            </w:r>
            <w:r>
              <w:rPr>
                <w:color w:val="auto"/>
              </w:rPr>
            </w:r>
          </w:p>
        </w:tc>
        <w:tc>
          <w:tcPr>
            <w:tcW w:w="12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tl w:val="0"/>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.00分</w:t>
            </w:r>
            <w:r>
              <w:rPr>
                <w:color w:val="auto"/>
              </w:rPr>
            </w:r>
          </w:p>
        </w:tc>
        <w:tc>
          <w:tcPr>
            <w:tcW w:w="6108"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color w:val="auto"/>
                <w:sz w:val="24"/>
                <w:szCs w:val="24"/>
                <w:rtl w:val="0"/>
              </w:rPr>
            </w:pPr>
            <w:r>
              <w:rPr>
                <w:rFonts w:hint="eastAsia" w:ascii="宋体" w:hAnsi="宋体" w:eastAsia="宋体" w:cs="宋体"/>
                <w:color w:val="auto"/>
                <w:sz w:val="24"/>
                <w:szCs w:val="24"/>
                <w:lang w:val="en-US" w:eastAsia="zh-CN"/>
              </w:rPr>
              <w:t xml:space="preserve">评委根据供应商提供的进退场交接方案进行打分。优于采购需求得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分；满足采购需求得</w:t>
            </w:r>
            <w:r>
              <w:rPr>
                <w:rFonts w:hint="eastAsia" w:ascii="宋体" w:hAnsi="宋体" w:cs="宋体"/>
                <w:color w:val="auto"/>
                <w:sz w:val="24"/>
                <w:szCs w:val="24"/>
                <w:lang w:val="en-US" w:eastAsia="zh-CN"/>
              </w:rPr>
              <w:t xml:space="preserve">2.5</w:t>
            </w:r>
            <w:r>
              <w:rPr>
                <w:rFonts w:hint="eastAsia" w:ascii="宋体" w:hAnsi="宋体" w:eastAsia="宋体" w:cs="宋体"/>
                <w:color w:val="auto"/>
                <w:sz w:val="24"/>
                <w:szCs w:val="24"/>
                <w:lang w:val="en-US" w:eastAsia="zh-CN"/>
              </w:rPr>
              <w:t xml:space="preserve">分；没有内容不得分。</w:t>
            </w:r>
            <w:r>
              <w:rPr>
                <w:color w:val="auto"/>
              </w:rPr>
            </w:r>
          </w:p>
        </w:tc>
      </w:tr>
      <w:tr>
        <w:trPr>
          <w:jc w:val="center"/>
          <w:trHeight w:val="855"/>
        </w:trPr>
        <w:tc>
          <w:tcPr>
            <w:shd w:val="clear" w:color="auto" w:fill="auto"/>
            <w:tcW w:w="154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服务费用分配方案</w:t>
            </w:r>
            <w:r>
              <w:rPr>
                <w:color w:val="auto"/>
              </w:rPr>
            </w:r>
          </w:p>
        </w:tc>
        <w:tc>
          <w:tcPr>
            <w:tcW w:w="1297"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4.00分</w:t>
            </w:r>
            <w:r>
              <w:rPr>
                <w:color w:val="auto"/>
              </w:rPr>
            </w:r>
          </w:p>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r>
            <w:r>
              <w:rPr>
                <w:color w:val="auto"/>
              </w:rPr>
            </w:r>
          </w:p>
        </w:tc>
        <w:tc>
          <w:tcPr>
            <w:shd w:val="clear" w:color="auto" w:fill="auto"/>
            <w:tcW w:w="6108"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lang w:val="en-US" w:eastAsia="zh-CN"/>
              </w:rPr>
              <w:t xml:space="preserve">根据分项报价表中所列的各项费用提供费用分配方案和费用测算分析说明，对分配方案和测算分析说明进行打分。有利于保障并提高服务质量，优于采购需求的得4分，能够实现采购需求的得2分，其他不得分。分项报价表中如出现“主动让利、优惠、折扣”等视为报价不合理，本项不得分。</w:t>
            </w:r>
            <w:bookmarkEnd w:id="82"/>
            <w:bookmarkEnd w:id="83"/>
            <w:bookmarkEnd w:id="84"/>
            <w:r>
              <w:rPr>
                <w:color w:val="auto"/>
              </w:rPr>
            </w:r>
          </w:p>
        </w:tc>
      </w:tr>
    </w:tbl>
    <w:p>
      <w:pPr>
        <w:rPr>
          <w:rFonts w:hint="eastAsia" w:ascii="宋体" w:hAnsi="宋体" w:eastAsia="宋体" w:cs="宋体"/>
          <w:b/>
          <w:color w:val="auto"/>
          <w:sz w:val="44"/>
          <w:szCs w:val="44"/>
          <w:highlight w:val="none"/>
        </w:rPr>
      </w:pPr>
      <w:r>
        <w:rPr>
          <w:color w:val="auto"/>
        </w:rPr>
      </w:r>
      <w:bookmarkStart w:id="85" w:name="_Toc10422"/>
      <w:r>
        <w:rPr>
          <w:rFonts w:hint="eastAsia" w:ascii="宋体" w:hAnsi="宋体" w:eastAsia="宋体" w:cs="宋体"/>
          <w:b/>
          <w:color w:val="auto"/>
          <w:sz w:val="44"/>
          <w:szCs w:val="44"/>
          <w:highlight w:val="none"/>
        </w:rPr>
        <w:br w:type="page" w:clear="all"/>
      </w:r>
      <w:r>
        <w:rPr>
          <w:color w:val="auto"/>
        </w:rPr>
      </w:r>
    </w:p>
    <w:p>
      <w:pPr>
        <w:jc w:val="center"/>
        <w:spacing w:line="500" w:lineRule="exact"/>
        <w:rPr>
          <w:rFonts w:hint="eastAsia" w:ascii="宋体" w:hAnsi="宋体" w:eastAsia="宋体" w:cs="宋体"/>
          <w:b/>
          <w:color w:val="auto"/>
          <w:sz w:val="44"/>
          <w:szCs w:val="44"/>
          <w:highlight w:val="none"/>
        </w:rPr>
        <w:outlineLvl w:val="0"/>
      </w:pPr>
      <w:r>
        <w:rPr>
          <w:color w:val="auto"/>
        </w:rPr>
      </w:r>
      <w:bookmarkStart w:id="86" w:name="_Toc14420"/>
      <w:r>
        <w:rPr>
          <w:color w:val="auto"/>
        </w:rPr>
      </w:r>
      <w:bookmarkStart w:id="87" w:name="_Toc31956"/>
      <w:r>
        <w:rPr>
          <w:rFonts w:hint="eastAsia" w:ascii="宋体" w:hAnsi="宋体" w:eastAsia="宋体" w:cs="宋体"/>
          <w:b/>
          <w:color w:val="auto"/>
          <w:sz w:val="44"/>
          <w:szCs w:val="44"/>
          <w:highlight w:val="none"/>
        </w:rPr>
        <w:t xml:space="preserve">第四章  采购需求</w:t>
      </w:r>
      <w:bookmarkEnd w:id="85"/>
      <w:r>
        <w:rPr>
          <w:color w:val="auto"/>
        </w:rPr>
      </w:r>
      <w:bookmarkEnd w:id="86"/>
      <w:r>
        <w:rPr>
          <w:color w:val="auto"/>
        </w:rPr>
      </w:r>
      <w:bookmarkEnd w:id="87"/>
      <w:r>
        <w:rPr>
          <w:color w:val="auto"/>
        </w:rPr>
      </w:r>
      <w:r>
        <w:rPr>
          <w:color w:val="auto"/>
        </w:rPr>
      </w:r>
    </w:p>
    <w:p>
      <w:pPr>
        <w:pStyle w:val="1438"/>
        <w:spacing w:before="0" w:after="0" w:line="520" w:lineRule="exact"/>
        <w:rPr>
          <w:rFonts w:hint="eastAsia" w:ascii="宋体" w:hAnsi="宋体" w:eastAsia="宋体" w:cs="宋体"/>
          <w:bCs/>
          <w:color w:val="auto"/>
          <w:szCs w:val="22"/>
        </w:rPr>
      </w:pPr>
      <w:r>
        <w:rPr>
          <w:color w:val="auto"/>
        </w:rPr>
      </w:r>
      <w:bookmarkStart w:id="88" w:name="_Toc22280"/>
      <w:r>
        <w:rPr>
          <w:color w:val="auto"/>
        </w:rPr>
      </w:r>
      <w:bookmarkStart w:id="89" w:name="_Toc17639"/>
      <w:r>
        <w:rPr>
          <w:rFonts w:hint="eastAsia" w:ascii="宋体" w:hAnsi="宋体" w:eastAsia="宋体" w:cs="宋体"/>
          <w:bCs/>
          <w:color w:val="auto"/>
          <w:szCs w:val="22"/>
        </w:rPr>
        <w:t xml:space="preserve">一、采购标的清单</w:t>
      </w:r>
      <w:r>
        <w:rPr>
          <w:color w:val="auto"/>
        </w:rPr>
      </w:r>
    </w:p>
    <w:tbl>
      <w:tblPr>
        <w:tblStyle w:val="727"/>
        <w:tblW w:w="93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5314"/>
        <w:gridCol w:w="3126"/>
      </w:tblGrid>
      <w:tr>
        <w:trPr>
          <w:cantSplit/>
          <w:jc w:val="center"/>
        </w:trPr>
        <w:tc>
          <w:tcPr>
            <w:tcW w:w="891"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rPr>
                <w:color w:val="auto"/>
              </w:rPr>
            </w:r>
          </w:p>
        </w:tc>
        <w:tc>
          <w:tcPr>
            <w:tcW w:w="5314"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rPr>
                <w:color w:val="auto"/>
              </w:rPr>
            </w:r>
          </w:p>
        </w:tc>
        <w:tc>
          <w:tcPr>
            <w:tcW w:w="3126"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rPr>
                <w:color w:val="auto"/>
              </w:rPr>
            </w:r>
          </w:p>
        </w:tc>
      </w:tr>
      <w:tr>
        <w:trPr>
          <w:cantSplit/>
          <w:jc w:val="center"/>
          <w:trHeight w:val="291"/>
        </w:trPr>
        <w:tc>
          <w:tcPr>
            <w:tcW w:w="891" w:type="dxa"/>
            <w:vAlign w:val="center"/>
            <w:textDirection w:val="lrTb"/>
            <w:noWrap w:val="false"/>
          </w:tcPr>
          <w:p>
            <w:pPr>
              <w:jc w:val="center"/>
              <w:spacing w:line="360" w:lineRule="exact"/>
              <w:tabs>
                <w:tab w:val="left" w:pos="20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color w:val="auto"/>
              </w:rPr>
            </w:r>
          </w:p>
        </w:tc>
        <w:tc>
          <w:tcPr>
            <w:tcW w:w="5314" w:type="dxa"/>
            <w:vAlign w:val="center"/>
            <w:textDirection w:val="lrTb"/>
            <w:noWrap w:val="false"/>
          </w:tcPr>
          <w:p>
            <w:pPr>
              <w:jc w:val="center"/>
              <w:spacing w:line="360" w:lineRule="exact"/>
              <w:tabs>
                <w:tab w:val="left" w:pos="202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宿迁市宿豫区数据局保洁服务采购项目</w:t>
            </w:r>
            <w:r>
              <w:rPr>
                <w:color w:val="auto"/>
              </w:rPr>
            </w:r>
          </w:p>
        </w:tc>
        <w:tc>
          <w:tcPr>
            <w:tcW w:w="3126"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物业管理服务</w:t>
            </w:r>
            <w:r>
              <w:rPr>
                <w:color w:val="auto"/>
              </w:rPr>
            </w:r>
          </w:p>
        </w:tc>
      </w:tr>
    </w:tbl>
    <w:p>
      <w:pPr>
        <w:keepLines/>
        <w:keepNext/>
        <w:spacing w:line="460" w:lineRule="exact"/>
        <w:rPr>
          <w:rFonts w:hint="eastAsia" w:ascii="宋体" w:hAnsi="宋体" w:eastAsia="宋体" w:cs="宋体"/>
          <w:bCs/>
          <w:color w:val="auto"/>
          <w:szCs w:val="22"/>
        </w:rPr>
        <w:outlineLvl w:val="1"/>
      </w:pPr>
      <w:r>
        <w:rPr>
          <w:rFonts w:hint="eastAsia" w:ascii="宋体" w:hAnsi="宋体" w:eastAsia="宋体" w:cs="宋体"/>
          <w:b/>
          <w:color w:val="auto"/>
          <w:sz w:val="28"/>
          <w:lang w:val="en-US" w:eastAsia="zh-CN"/>
        </w:rPr>
        <w:t xml:space="preserve">二</w:t>
      </w:r>
      <w:r>
        <w:rPr>
          <w:rFonts w:hint="eastAsia" w:ascii="宋体" w:hAnsi="宋体" w:eastAsia="宋体" w:cs="宋体"/>
          <w:b/>
          <w:color w:val="auto"/>
          <w:sz w:val="28"/>
        </w:rPr>
        <w:t xml:space="preserve">、项目概况</w:t>
      </w:r>
      <w:r>
        <w:rPr>
          <w:color w:val="auto"/>
        </w:rPr>
      </w:r>
    </w:p>
    <w:tbl>
      <w:tblPr>
        <w:tblStyle w:val="727"/>
        <w:tblW w:w="92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3"/>
        <w:gridCol w:w="6305"/>
      </w:tblGrid>
      <w:tr>
        <w:trPr>
          <w:jc w:val="center"/>
          <w:trHeight w:val="270"/>
        </w:trPr>
        <w:tc>
          <w:tcPr>
            <w:gridSpan w:val="2"/>
            <w:tcW w:w="9288" w:type="dxa"/>
            <w:vAlign w:val="center"/>
            <w:textDirection w:val="lrTb"/>
            <w:noWrap w:val="false"/>
          </w:tcPr>
          <w:p>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1.项目基本情况</w:t>
            </w:r>
            <w:r>
              <w:rPr>
                <w:color w:val="auto"/>
              </w:rPr>
            </w:r>
          </w:p>
        </w:tc>
      </w:tr>
      <w:tr>
        <w:trPr>
          <w:jc w:val="center"/>
          <w:trHeight w:val="457"/>
        </w:trPr>
        <w:tc>
          <w:tcPr>
            <w:gridSpan w:val="2"/>
            <w:tcW w:w="9288" w:type="dxa"/>
            <w:vAlign w:val="center"/>
            <w:textDirection w:val="lrTb"/>
            <w:noWrap w:val="false"/>
          </w:tcPr>
          <w:p>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1.1物业情况</w:t>
            </w:r>
            <w:r>
              <w:rPr>
                <w:color w:val="auto"/>
              </w:rPr>
            </w:r>
          </w:p>
        </w:tc>
      </w:tr>
      <w:tr>
        <w:trPr>
          <w:jc w:val="center"/>
          <w:trHeight w:val="270"/>
        </w:trPr>
        <w:tc>
          <w:tcPr>
            <w:tcW w:w="2983" w:type="dxa"/>
            <w:vAlign w:val="center"/>
            <w:textDirection w:val="lrTb"/>
            <w:noWrap w:val="false"/>
          </w:tcPr>
          <w:p>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名称</w:t>
            </w:r>
            <w:r>
              <w:rPr>
                <w:color w:val="auto"/>
              </w:rPr>
            </w:r>
          </w:p>
        </w:tc>
        <w:tc>
          <w:tcPr>
            <w:tcW w:w="6305" w:type="dxa"/>
            <w:vAlign w:val="center"/>
            <w:textDirection w:val="lrTb"/>
            <w:noWrap w:val="false"/>
          </w:tcPr>
          <w:p>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4"/>
                <w:lang w:val="en-US" w:eastAsia="zh-CN"/>
              </w:rPr>
              <w:t xml:space="preserve">2026年宿豫区数据局保洁服务采购项目</w:t>
            </w:r>
            <w:r>
              <w:rPr>
                <w:color w:val="auto"/>
              </w:rPr>
            </w:r>
          </w:p>
        </w:tc>
      </w:tr>
      <w:tr>
        <w:trPr>
          <w:jc w:val="center"/>
          <w:trHeight w:val="270"/>
        </w:trPr>
        <w:tc>
          <w:tcPr>
            <w:tcW w:w="2983" w:type="dxa"/>
            <w:vAlign w:val="center"/>
            <w:textDirection w:val="lrTb"/>
            <w:noWrap w:val="false"/>
          </w:tcPr>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8"/>
                <w:lang w:val="en-US" w:eastAsia="zh-CN"/>
              </w:rPr>
              <w:t xml:space="preserve">服务地点</w:t>
            </w:r>
            <w:r>
              <w:rPr>
                <w:color w:val="auto"/>
              </w:rPr>
            </w:r>
          </w:p>
        </w:tc>
        <w:tc>
          <w:tcPr>
            <w:tcW w:w="6305" w:type="dxa"/>
            <w:vAlign w:val="center"/>
            <w:textDirection w:val="lrTb"/>
            <w:noWrap w:val="false"/>
          </w:tcPr>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宿豫区洪泽湖东路19号，具体由采购人指定</w:t>
            </w:r>
            <w:r>
              <w:rPr>
                <w:color w:val="auto"/>
              </w:rPr>
            </w:r>
          </w:p>
        </w:tc>
      </w:tr>
      <w:tr>
        <w:trPr>
          <w:jc w:val="center"/>
          <w:trHeight w:val="270"/>
        </w:trPr>
        <w:tc>
          <w:tcPr>
            <w:gridSpan w:val="2"/>
            <w:tcW w:w="9288" w:type="dxa"/>
            <w:vAlign w:val="center"/>
            <w:textDirection w:val="lrTb"/>
            <w:noWrap w:val="false"/>
          </w:tcPr>
          <w:p>
            <w:pPr>
              <w:spacing w:line="500" w:lineRule="exact"/>
              <w:rPr>
                <w:rFonts w:hint="eastAsia" w:ascii="宋体" w:hAnsi="宋体" w:eastAsia="宋体" w:cs="宋体"/>
                <w:color w:val="auto"/>
                <w:sz w:val="24"/>
                <w:szCs w:val="28"/>
              </w:rPr>
            </w:pPr>
            <w:r>
              <w:rPr>
                <w:rFonts w:hint="eastAsia" w:ascii="宋体" w:hAnsi="宋体" w:eastAsia="宋体" w:cs="宋体"/>
                <w:color w:val="auto"/>
                <w:sz w:val="24"/>
                <w:szCs w:val="28"/>
              </w:rPr>
              <w:t xml:space="preserve">1.2采购人负责提供物业服务必要的办公用房、工作水电及办公桌椅</w:t>
            </w:r>
            <w:r>
              <w:rPr>
                <w:color w:val="auto"/>
              </w:rPr>
            </w:r>
          </w:p>
        </w:tc>
      </w:tr>
    </w:tbl>
    <w:p>
      <w:pPr>
        <w:pStyle w:val="1438"/>
        <w:pageBreakBefore w:val="0"/>
        <w:spacing w:before="0" w:after="0" w:line="500" w:lineRule="exact"/>
        <w:widowControl w:val="off"/>
        <w:rPr>
          <w:rFonts w:hint="eastAsia" w:ascii="宋体" w:hAnsi="宋体" w:eastAsia="宋体" w:cs="宋体"/>
          <w:bCs/>
          <w:color w:val="auto"/>
          <w:szCs w:val="22"/>
        </w:rPr>
      </w:pPr>
      <w:r>
        <w:rPr>
          <w:rFonts w:hint="eastAsia" w:ascii="宋体" w:hAnsi="宋体" w:eastAsia="宋体" w:cs="宋体"/>
          <w:bCs/>
          <w:color w:val="auto"/>
          <w:szCs w:val="22"/>
        </w:rPr>
        <w:t xml:space="preserve">三、物业服务范围</w:t>
      </w:r>
      <w:r>
        <w:rPr>
          <w:color w:val="auto"/>
        </w:rPr>
      </w:r>
    </w:p>
    <w:p>
      <w:pPr>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（一）物业管理（建筑物）</w:t>
      </w:r>
      <w:r>
        <w:rPr>
          <w:color w:val="auto"/>
        </w:rPr>
      </w:r>
    </w:p>
    <w:tbl>
      <w:tblPr>
        <w:tblStyle w:val="727"/>
        <w:tblW w:w="92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725"/>
        <w:gridCol w:w="6669"/>
      </w:tblGrid>
      <w:tr>
        <w:trPr>
          <w:jc w:val="center"/>
          <w:trHeight w:val="454"/>
        </w:trPr>
        <w:tc>
          <w:tcPr>
            <w:gridSpan w:val="2"/>
            <w:tcW w:w="259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建筑名称</w:t>
            </w:r>
            <w:r>
              <w:rPr>
                <w:color w:val="auto"/>
              </w:rPr>
            </w:r>
          </w:p>
        </w:tc>
        <w:tc>
          <w:tcPr>
            <w:tcW w:w="666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highlight w:val="none"/>
                <w:u w:val="single"/>
              </w:rPr>
            </w:pPr>
            <w:r>
              <w:rPr>
                <w:rFonts w:hint="eastAsia" w:ascii="宋体" w:hAnsi="宋体" w:eastAsia="宋体" w:cs="宋体"/>
                <w:color w:val="auto"/>
                <w:sz w:val="24"/>
                <w:szCs w:val="24"/>
                <w:highlight w:val="none"/>
                <w:lang w:val="en-US" w:eastAsia="zh-CN"/>
              </w:rPr>
              <w:t xml:space="preserve">政泰大厦A5栋、华益大厦B5栋</w:t>
            </w:r>
            <w:r>
              <w:rPr>
                <w:color w:val="auto"/>
              </w:rPr>
            </w:r>
          </w:p>
        </w:tc>
      </w:tr>
      <w:tr>
        <w:trPr>
          <w:cantSplit/>
          <w:jc w:val="center"/>
          <w:trHeight w:val="454"/>
        </w:trPr>
        <w:tc>
          <w:tcPr>
            <w:tcW w:w="874"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面积情况</w:t>
            </w:r>
            <w:r>
              <w:rPr>
                <w:color w:val="auto"/>
              </w:rPr>
            </w:r>
          </w:p>
        </w:tc>
        <w:tc>
          <w:tcPr>
            <w:tcW w:w="17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总</w:t>
            </w:r>
            <w:r>
              <w:rPr>
                <w:rFonts w:hint="eastAsia" w:ascii="宋体" w:hAnsi="宋体" w:eastAsia="宋体" w:cs="宋体"/>
                <w:color w:val="auto"/>
                <w:highlight w:val="none"/>
              </w:rPr>
              <w:t xml:space="preserve">面积（㎡）</w:t>
            </w:r>
            <w:r>
              <w:rPr>
                <w:color w:val="auto"/>
              </w:rPr>
            </w:r>
          </w:p>
        </w:tc>
        <w:tc>
          <w:tcPr>
            <w:tcW w:w="6669"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sz w:val="21"/>
                <w:highlight w:val="none"/>
                <w:u w:val="none"/>
                <w:lang w:val="en-US" w:eastAsia="zh-CN"/>
              </w:rPr>
              <w:t xml:space="preserve">约</w:t>
            </w:r>
            <w:r>
              <w:rPr>
                <w:rFonts w:hint="eastAsia" w:ascii="宋体" w:hAnsi="宋体" w:eastAsia="宋体" w:cs="宋体"/>
                <w:color w:val="auto"/>
                <w:sz w:val="21"/>
                <w:highlight w:val="none"/>
                <w:u w:val="none"/>
              </w:rPr>
              <w:t xml:space="preserve"> </w:t>
            </w:r>
            <w:r>
              <w:rPr>
                <w:rFonts w:hint="eastAsia" w:ascii="宋体" w:hAnsi="宋体" w:eastAsia="宋体" w:cs="宋体"/>
                <w:color w:val="auto"/>
                <w:highlight w:val="none"/>
                <w:u w:val="single"/>
                <w:lang w:val="en-US" w:eastAsia="zh-CN"/>
              </w:rPr>
              <w:t xml:space="preserve">7985</w:t>
            </w:r>
            <w:r>
              <w:rPr>
                <w:rFonts w:hint="eastAsia" w:ascii="宋体" w:hAnsi="宋体" w:eastAsia="宋体" w:cs="宋体"/>
                <w:color w:val="auto"/>
                <w:highlight w:val="none"/>
              </w:rPr>
              <w:t xml:space="preserve">平方米</w:t>
            </w:r>
            <w:r>
              <w:rPr>
                <w:color w:val="auto"/>
              </w:rPr>
            </w:r>
          </w:p>
        </w:tc>
      </w:tr>
      <w:tr>
        <w:trPr>
          <w:cantSplit/>
          <w:jc w:val="center"/>
          <w:trHeight w:val="90"/>
        </w:trPr>
        <w:tc>
          <w:tcPr>
            <w:tcW w:w="87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highlight w:val="none"/>
              </w:rPr>
            </w:pPr>
            <w:r>
              <w:rPr>
                <w:rFonts w:hint="eastAsia" w:ascii="宋体" w:hAnsi="宋体" w:eastAsia="宋体" w:cs="宋体"/>
                <w:highlight w:val="none"/>
              </w:rPr>
            </w:r>
            <w:r/>
          </w:p>
        </w:tc>
        <w:tc>
          <w:tcPr>
            <w:tcW w:w="17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详细</w:t>
            </w:r>
            <w:r>
              <w:rPr>
                <w:rFonts w:hint="eastAsia" w:ascii="宋体" w:hAnsi="宋体" w:eastAsia="宋体" w:cs="宋体"/>
                <w:color w:val="auto"/>
                <w:highlight w:val="none"/>
              </w:rPr>
              <w:t xml:space="preserve">面积（㎡）</w:t>
            </w:r>
            <w:r>
              <w:rPr>
                <w:color w:val="auto"/>
              </w:rPr>
            </w:r>
          </w:p>
        </w:tc>
        <w:tc>
          <w:tcPr>
            <w:tcW w:w="6669"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highlight w:val="none"/>
                <w:u w:val="single"/>
              </w:rPr>
            </w:pPr>
            <w:r>
              <w:rPr>
                <w:rFonts w:hint="eastAsia" w:ascii="宋体" w:hAnsi="宋体" w:eastAsia="宋体" w:cs="宋体"/>
                <w:color w:val="auto"/>
                <w:sz w:val="24"/>
                <w:szCs w:val="24"/>
                <w:highlight w:val="none"/>
                <w:lang w:val="en-US" w:eastAsia="zh-CN"/>
              </w:rPr>
              <w:t xml:space="preserve">政泰大厦A5栋</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u w:val="single"/>
              </w:rPr>
              <w:t xml:space="preserve"> </w:t>
            </w:r>
            <w:r>
              <w:rPr>
                <w:rFonts w:hint="eastAsia" w:ascii="宋体" w:hAnsi="宋体" w:eastAsia="宋体" w:cs="宋体"/>
                <w:color w:val="auto"/>
                <w:spacing w:val="20"/>
                <w:szCs w:val="21"/>
                <w:highlight w:val="none"/>
                <w:u w:val="single"/>
                <w:lang w:val="en-US" w:eastAsia="zh-CN"/>
              </w:rPr>
              <w:t xml:space="preserve">4792</w:t>
            </w:r>
            <w:r>
              <w:rPr>
                <w:rFonts w:hint="eastAsia" w:ascii="宋体" w:hAnsi="宋体" w:eastAsia="宋体" w:cs="宋体"/>
                <w:color w:val="auto"/>
                <w:highlight w:val="none"/>
                <w:u w:val="single"/>
              </w:rPr>
              <w:t xml:space="preserve"> m²</w:t>
            </w:r>
            <w:r>
              <w:rPr>
                <w:color w:val="auto"/>
              </w:rPr>
            </w:r>
          </w:p>
          <w:p>
            <w:pP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华益大厦B5栋</w:t>
            </w:r>
            <w:r>
              <w:rPr>
                <w:rFonts w:hint="eastAsia" w:ascii="宋体" w:hAnsi="宋体" w:eastAsia="宋体" w:cs="宋体"/>
                <w:b/>
                <w:bCs/>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spacing w:val="20"/>
                <w:szCs w:val="21"/>
                <w:highlight w:val="none"/>
                <w:u w:val="single"/>
                <w:lang w:val="en-US" w:eastAsia="zh-CN"/>
              </w:rPr>
              <w:t xml:space="preserve">3193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u w:val="single"/>
              </w:rPr>
              <w:t xml:space="preserve">m²</w:t>
            </w:r>
            <w:r>
              <w:rPr>
                <w:color w:val="auto"/>
              </w:rPr>
            </w:r>
          </w:p>
        </w:tc>
      </w:tr>
      <w:tr>
        <w:trPr>
          <w:cantSplit/>
          <w:jc w:val="center"/>
          <w:trHeight w:val="454"/>
        </w:trPr>
        <w:tc>
          <w:tcPr>
            <w:tcW w:w="87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highlight w:val="none"/>
              </w:rPr>
            </w:pPr>
            <w:r>
              <w:rPr>
                <w:rFonts w:hint="eastAsia" w:ascii="宋体" w:hAnsi="宋体" w:eastAsia="宋体" w:cs="宋体"/>
                <w:highlight w:val="none"/>
              </w:rPr>
            </w:r>
            <w:r/>
          </w:p>
        </w:tc>
        <w:tc>
          <w:tcPr>
            <w:tcW w:w="17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保洁面积</w:t>
            </w:r>
            <w:r>
              <w:rPr>
                <w:rFonts w:hint="eastAsia" w:ascii="宋体" w:hAnsi="宋体" w:eastAsia="宋体" w:cs="宋体"/>
                <w:color w:val="auto"/>
                <w:highlight w:val="none"/>
              </w:rPr>
              <w:t xml:space="preserve">（㎡）</w:t>
            </w:r>
            <w:r>
              <w:rPr>
                <w:color w:val="auto"/>
              </w:rPr>
            </w:r>
          </w:p>
        </w:tc>
        <w:tc>
          <w:tcPr>
            <w:tcW w:w="6669"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1"/>
                <w:highlight w:val="none"/>
                <w:u w:val="none"/>
                <w:lang w:val="en-US" w:eastAsia="zh-CN"/>
              </w:rPr>
              <w:t xml:space="preserve">约</w:t>
            </w:r>
            <w:r>
              <w:rPr>
                <w:rFonts w:hint="eastAsia" w:ascii="宋体" w:hAnsi="宋体" w:eastAsia="宋体" w:cs="宋体"/>
                <w:color w:val="auto"/>
                <w:sz w:val="21"/>
                <w:highlight w:val="none"/>
                <w:u w:val="none"/>
              </w:rPr>
              <w:t xml:space="preserve"> </w:t>
            </w:r>
            <w:r>
              <w:rPr>
                <w:rFonts w:hint="eastAsia" w:ascii="宋体" w:hAnsi="宋体" w:eastAsia="宋体" w:cs="宋体"/>
                <w:color w:val="auto"/>
                <w:sz w:val="21"/>
                <w:highlight w:val="none"/>
                <w:u w:val="single"/>
                <w:lang w:val="en-US" w:eastAsia="zh-CN"/>
              </w:rPr>
              <w:t xml:space="preserve">4500</w:t>
            </w:r>
            <w:r>
              <w:rPr>
                <w:rFonts w:hint="eastAsia" w:ascii="宋体" w:hAnsi="宋体" w:eastAsia="宋体" w:cs="宋体"/>
                <w:color w:val="auto"/>
                <w:highlight w:val="none"/>
              </w:rPr>
              <w:t xml:space="preserve">平方米</w:t>
            </w:r>
            <w:r>
              <w:rPr>
                <w:color w:val="auto"/>
              </w:rPr>
            </w:r>
          </w:p>
        </w:tc>
      </w:tr>
      <w:tr>
        <w:trPr>
          <w:jc w:val="center"/>
          <w:trHeight w:val="454"/>
        </w:trPr>
        <w:tc>
          <w:tcPr>
            <w:tcW w:w="87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门窗</w:t>
            </w:r>
            <w:r>
              <w:rPr>
                <w:color w:val="auto"/>
              </w:rPr>
            </w:r>
          </w:p>
        </w:tc>
        <w:tc>
          <w:tcPr>
            <w:tcW w:w="17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门窗总数量（个）及总面积（㎡）</w:t>
            </w:r>
            <w:r>
              <w:rPr>
                <w:color w:val="auto"/>
              </w:rPr>
            </w:r>
          </w:p>
        </w:tc>
        <w:tc>
          <w:tcPr>
            <w:tcW w:w="66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政泰大厦A5栋</w:t>
            </w:r>
            <w:r>
              <w:rPr>
                <w:rFonts w:hint="eastAsia" w:ascii="宋体" w:hAnsi="宋体" w:eastAsia="宋体" w:cs="宋体"/>
                <w:b/>
                <w:bCs/>
                <w:color w:val="auto"/>
                <w:highlight w:val="none"/>
              </w:rPr>
              <w:t xml:space="preserve">：</w:t>
            </w:r>
            <w:r>
              <w:rPr>
                <w:rFonts w:hint="eastAsia" w:ascii="宋体" w:hAnsi="宋体" w:eastAsia="宋体" w:cs="宋体"/>
                <w:color w:val="auto"/>
                <w:highlight w:val="none"/>
              </w:rPr>
              <w:t xml:space="preserve">门</w:t>
            </w:r>
            <w:r>
              <w:rPr>
                <w:rFonts w:hint="eastAsia" w:ascii="宋体" w:hAnsi="宋体" w:eastAsia="宋体" w:cs="宋体"/>
                <w:color w:val="auto"/>
                <w:highlight w:val="none"/>
                <w:u w:val="single"/>
                <w:lang w:val="en-US" w:eastAsia="zh-CN"/>
              </w:rPr>
              <w:t xml:space="preserve">65</w:t>
            </w:r>
            <w:r>
              <w:rPr>
                <w:rFonts w:hint="eastAsia" w:ascii="宋体" w:hAnsi="宋体" w:eastAsia="宋体" w:cs="宋体"/>
                <w:color w:val="auto"/>
                <w:highlight w:val="none"/>
              </w:rPr>
              <w:t xml:space="preserve">个，面积约</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200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m²;窗</w:t>
            </w:r>
            <w:r>
              <w:rPr>
                <w:rFonts w:hint="eastAsia" w:ascii="宋体" w:hAnsi="宋体" w:eastAsia="宋体" w:cs="宋体"/>
                <w:color w:val="auto"/>
                <w:highlight w:val="none"/>
                <w:u w:val="single"/>
                <w:lang w:val="en-US" w:eastAsia="zh-CN"/>
              </w:rPr>
              <w:t xml:space="preserve">150</w:t>
            </w:r>
            <w:r>
              <w:rPr>
                <w:rFonts w:hint="eastAsia" w:ascii="宋体" w:hAnsi="宋体" w:eastAsia="宋体" w:cs="宋体"/>
                <w:color w:val="auto"/>
                <w:highlight w:val="none"/>
              </w:rPr>
              <w:t xml:space="preserve">个，面积约</w:t>
            </w:r>
            <w:r>
              <w:rPr>
                <w:rFonts w:hint="eastAsia" w:ascii="宋体" w:hAnsi="宋体" w:eastAsia="宋体" w:cs="宋体"/>
                <w:color w:val="auto"/>
                <w:highlight w:val="none"/>
                <w:u w:val="single"/>
                <w:lang w:val="en-US" w:eastAsia="zh-CN"/>
              </w:rPr>
              <w:t xml:space="preserve">420</w:t>
            </w:r>
            <w:r>
              <w:rPr>
                <w:rFonts w:hint="eastAsia" w:ascii="宋体" w:hAnsi="宋体" w:eastAsia="宋体" w:cs="宋体"/>
                <w:color w:val="auto"/>
                <w:highlight w:val="none"/>
                <w:u w:val="single"/>
              </w:rPr>
              <w:t xml:space="preserve">㎡</w:t>
            </w:r>
            <w:r>
              <w:rPr>
                <w:color w:val="auto"/>
              </w:rPr>
            </w:r>
          </w:p>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华益大厦B5栋</w:t>
            </w:r>
            <w:r>
              <w:rPr>
                <w:rFonts w:hint="eastAsia" w:ascii="宋体" w:hAnsi="宋体" w:eastAsia="宋体" w:cs="宋体"/>
                <w:b/>
                <w:bCs/>
                <w:color w:val="auto"/>
                <w:highlight w:val="none"/>
              </w:rPr>
              <w:t xml:space="preserve">：</w:t>
            </w:r>
            <w:r>
              <w:rPr>
                <w:rFonts w:hint="eastAsia" w:ascii="宋体" w:hAnsi="宋体" w:eastAsia="宋体" w:cs="宋体"/>
                <w:color w:val="auto"/>
                <w:highlight w:val="none"/>
              </w:rPr>
              <w:t xml:space="preserve">门</w:t>
            </w:r>
            <w:r>
              <w:rPr>
                <w:rFonts w:hint="eastAsia" w:ascii="宋体" w:hAnsi="宋体" w:eastAsia="宋体" w:cs="宋体"/>
                <w:color w:val="auto"/>
                <w:highlight w:val="none"/>
                <w:u w:val="single"/>
                <w:lang w:val="en-US" w:eastAsia="zh-CN"/>
              </w:rPr>
              <w:t xml:space="preserve">35</w:t>
            </w:r>
            <w:r>
              <w:rPr>
                <w:rFonts w:hint="eastAsia" w:ascii="宋体" w:hAnsi="宋体" w:eastAsia="宋体" w:cs="宋体"/>
                <w:color w:val="auto"/>
                <w:highlight w:val="none"/>
              </w:rPr>
              <w:t xml:space="preserve">个，面积约</w:t>
            </w:r>
            <w:r>
              <w:rPr>
                <w:rFonts w:hint="eastAsia" w:ascii="宋体" w:hAnsi="宋体" w:eastAsia="宋体" w:cs="宋体"/>
                <w:color w:val="auto"/>
                <w:highlight w:val="none"/>
                <w:u w:val="single"/>
                <w:lang w:val="en-US" w:eastAsia="zh-CN"/>
              </w:rPr>
              <w:t xml:space="preserve">100</w:t>
            </w:r>
            <w:r>
              <w:rPr>
                <w:rFonts w:hint="eastAsia" w:ascii="宋体" w:hAnsi="宋体" w:eastAsia="宋体" w:cs="宋体"/>
                <w:color w:val="auto"/>
                <w:highlight w:val="none"/>
              </w:rPr>
              <w:t xml:space="preserve"> m²;窗</w:t>
            </w:r>
            <w:r>
              <w:rPr>
                <w:rFonts w:hint="eastAsia" w:ascii="宋体" w:hAnsi="宋体" w:eastAsia="宋体" w:cs="宋体"/>
                <w:color w:val="auto"/>
                <w:highlight w:val="none"/>
                <w:u w:val="single"/>
                <w:lang w:val="en-US" w:eastAsia="zh-CN"/>
              </w:rPr>
              <w:t xml:space="preserve">150</w:t>
            </w:r>
            <w:r>
              <w:rPr>
                <w:rFonts w:hint="eastAsia" w:ascii="宋体" w:hAnsi="宋体" w:eastAsia="宋体" w:cs="宋体"/>
                <w:color w:val="auto"/>
                <w:highlight w:val="none"/>
              </w:rPr>
              <w:t xml:space="preserve">个，面积约</w:t>
            </w:r>
            <w:r>
              <w:rPr>
                <w:rFonts w:hint="eastAsia" w:ascii="宋体" w:hAnsi="宋体" w:eastAsia="宋体" w:cs="宋体"/>
                <w:color w:val="auto"/>
                <w:highlight w:val="none"/>
                <w:u w:val="single"/>
                <w:lang w:val="en-US" w:eastAsia="zh-CN"/>
              </w:rPr>
              <w:t xml:space="preserve">420</w:t>
            </w:r>
            <w:r>
              <w:rPr>
                <w:rFonts w:hint="eastAsia" w:ascii="宋体" w:hAnsi="宋体" w:eastAsia="宋体" w:cs="宋体"/>
                <w:color w:val="auto"/>
                <w:highlight w:val="none"/>
                <w:u w:val="single"/>
              </w:rPr>
              <w:t xml:space="preserve">㎡</w:t>
            </w:r>
            <w:r>
              <w:rPr>
                <w:color w:val="auto"/>
              </w:rPr>
            </w:r>
          </w:p>
        </w:tc>
      </w:tr>
      <w:tr>
        <w:trPr>
          <w:jc w:val="center"/>
          <w:trHeight w:val="454"/>
        </w:trPr>
        <w:tc>
          <w:tcPr>
            <w:tcW w:w="87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会议室</w:t>
            </w:r>
            <w:r>
              <w:rPr>
                <w:color w:val="auto"/>
              </w:rPr>
            </w:r>
          </w:p>
        </w:tc>
        <w:tc>
          <w:tcPr>
            <w:tcW w:w="17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室内设施说明</w:t>
            </w:r>
            <w:r>
              <w:rPr>
                <w:color w:val="auto"/>
              </w:rPr>
            </w:r>
          </w:p>
        </w:tc>
        <w:tc>
          <w:tcPr>
            <w:tcW w:w="66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室内设施主要有：会议桌、会议椅、茶水柜、投影仪及其他音视频设备等。</w:t>
            </w:r>
            <w:r>
              <w:rPr>
                <w:color w:val="auto"/>
              </w:rPr>
            </w:r>
          </w:p>
          <w:p>
            <w:pPr>
              <w:jc w:val="left"/>
              <w:keepLines w:val="0"/>
              <w:keepNext w:val="0"/>
              <w:pageBreakBefore w:val="0"/>
              <w:spacing w:line="36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政泰大厦A5栋：</w:t>
            </w:r>
            <w:r>
              <w:rPr>
                <w:color w:val="auto"/>
              </w:rPr>
            </w:r>
          </w:p>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7楼会议室：回形会议桌1张，会议椅36把，条形桌6张，投影仪1台，电子屏1台。</w:t>
            </w:r>
            <w:r>
              <w:rPr>
                <w:color w:val="auto"/>
              </w:rPr>
            </w:r>
          </w:p>
          <w:p>
            <w:pPr>
              <w:jc w:val="left"/>
              <w:keepLines w:val="0"/>
              <w:keepNext w:val="0"/>
              <w:pageBreakBefore w:val="0"/>
              <w:spacing w:line="360" w:lineRule="exact"/>
              <w:widowControl w:val="off"/>
              <w:rPr>
                <w:rFonts w:hint="eastAsia" w:ascii="宋体" w:hAnsi="宋体" w:eastAsia="宋体" w:cs="宋体"/>
                <w:color w:val="auto"/>
                <w:highlight w:val="yellow"/>
              </w:rPr>
            </w:pPr>
            <w:r>
              <w:rPr>
                <w:rFonts w:hint="eastAsia" w:ascii="宋体" w:hAnsi="宋体" w:eastAsia="宋体" w:cs="宋体"/>
                <w:color w:val="auto"/>
                <w:highlight w:val="none"/>
                <w:lang w:val="en-US" w:eastAsia="zh-CN"/>
              </w:rPr>
              <w:t xml:space="preserve">3楼大会议室：会议桌35张、会议椅108把、讲台1张、话筒5个、音响设备1套、投影仪1套、电脑1套；小会议室1：长形会议桌1张、会议椅14把、投影仪1套、茶水桌1张、音响设备1套；小会议室2：会议桌16张、会议椅43把、投影仪1套、电脑1套、音响设备1套、打印机1台。</w:t>
            </w:r>
            <w:r>
              <w:rPr>
                <w:color w:val="auto"/>
              </w:rPr>
            </w:r>
          </w:p>
          <w:p>
            <w:pPr>
              <w:jc w:val="left"/>
              <w:keepLines w:val="0"/>
              <w:keepNext w:val="0"/>
              <w:pageBreakBefore w:val="0"/>
              <w:spacing w:line="36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华益大厦B5栋：</w:t>
            </w:r>
            <w:r>
              <w:rPr>
                <w:color w:val="auto"/>
              </w:rPr>
            </w:r>
          </w:p>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3楼</w:t>
            </w:r>
            <w:r>
              <w:rPr>
                <w:rFonts w:hint="eastAsia" w:ascii="宋体" w:hAnsi="宋体" w:eastAsia="宋体" w:cs="宋体"/>
                <w:color w:val="auto"/>
                <w:highlight w:val="none"/>
              </w:rPr>
              <w:t xml:space="preserve">会议室: 长会议桌1</w:t>
            </w:r>
            <w:r>
              <w:rPr>
                <w:rFonts w:hint="eastAsia" w:ascii="宋体" w:hAnsi="宋体" w:eastAsia="宋体" w:cs="宋体"/>
                <w:color w:val="auto"/>
                <w:highlight w:val="none"/>
                <w:lang w:val="en-US" w:eastAsia="zh-CN"/>
              </w:rPr>
              <w:t xml:space="preserve">张，会议椅17把</w:t>
            </w:r>
            <w:r>
              <w:rPr>
                <w:rFonts w:hint="eastAsia" w:ascii="宋体" w:hAnsi="宋体" w:eastAsia="宋体" w:cs="宋体"/>
                <w:color w:val="auto"/>
                <w:highlight w:val="none"/>
                <w:lang w:eastAsia="zh-CN"/>
              </w:rPr>
              <w:t xml:space="preserve">。</w:t>
            </w:r>
            <w:r>
              <w:rPr>
                <w:color w:val="auto"/>
              </w:rPr>
            </w:r>
          </w:p>
        </w:tc>
      </w:tr>
      <w:tr>
        <w:trPr>
          <w:jc w:val="center"/>
          <w:trHeight w:val="454"/>
        </w:trPr>
        <w:tc>
          <w:tcPr>
            <w:tcW w:w="87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卫生间</w:t>
            </w:r>
            <w:r>
              <w:rPr>
                <w:color w:val="auto"/>
              </w:rPr>
            </w:r>
          </w:p>
        </w:tc>
        <w:tc>
          <w:tcPr>
            <w:tcW w:w="17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卫生间数量（个）</w:t>
            </w:r>
            <w:r>
              <w:rPr>
                <w:color w:val="auto"/>
              </w:rPr>
            </w:r>
          </w:p>
        </w:tc>
        <w:tc>
          <w:tcPr>
            <w:tcW w:w="666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政泰大厦A5栋</w:t>
            </w:r>
            <w:r>
              <w:rPr>
                <w:rFonts w:hint="eastAsia" w:ascii="宋体" w:hAnsi="宋体" w:eastAsia="宋体" w:cs="宋体"/>
                <w:b/>
                <w:bCs/>
                <w:color w:val="auto"/>
                <w:highlight w:val="none"/>
              </w:rPr>
              <w:t xml:space="preserve">：</w:t>
            </w:r>
            <w:r>
              <w:rPr>
                <w:rFonts w:hint="eastAsia" w:ascii="宋体" w:hAnsi="宋体" w:eastAsia="宋体" w:cs="宋体"/>
                <w:color w:val="auto"/>
                <w:highlight w:val="none"/>
              </w:rPr>
              <w:t xml:space="preserve">卫生间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20</w:t>
            </w:r>
            <w:r>
              <w:rPr>
                <w:rFonts w:hint="eastAsia" w:ascii="宋体" w:hAnsi="宋体" w:eastAsia="宋体" w:cs="宋体"/>
                <w:color w:val="auto"/>
                <w:highlight w:val="none"/>
              </w:rPr>
              <w:t xml:space="preserve">个。</w:t>
            </w:r>
            <w:r>
              <w:rPr>
                <w:color w:val="auto"/>
              </w:rPr>
            </w:r>
          </w:p>
          <w:p>
            <w:pPr>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b/>
                <w:bCs/>
                <w:color w:val="auto"/>
                <w:highlight w:val="none"/>
                <w:lang w:val="en-US" w:eastAsia="zh-CN"/>
              </w:rPr>
              <w:t xml:space="preserve">华益大厦B5栋</w:t>
            </w:r>
            <w:r>
              <w:rPr>
                <w:rFonts w:hint="eastAsia" w:ascii="宋体" w:hAnsi="宋体" w:eastAsia="宋体" w:cs="宋体"/>
                <w:b/>
                <w:bCs/>
                <w:color w:val="auto"/>
                <w:highlight w:val="none"/>
              </w:rPr>
              <w:t xml:space="preserve">：</w:t>
            </w:r>
            <w:r>
              <w:rPr>
                <w:rFonts w:hint="eastAsia" w:ascii="宋体" w:hAnsi="宋体" w:eastAsia="宋体" w:cs="宋体"/>
                <w:color w:val="auto"/>
                <w:highlight w:val="none"/>
              </w:rPr>
              <w:t xml:space="preserve">卫生间 </w:t>
            </w:r>
            <w:r>
              <w:rPr>
                <w:rFonts w:hint="eastAsia" w:ascii="宋体" w:hAnsi="宋体" w:eastAsia="宋体" w:cs="宋体"/>
                <w:color w:val="auto"/>
                <w:highlight w:val="none"/>
                <w:u w:val="single"/>
                <w:lang w:val="en-US" w:eastAsia="zh-CN"/>
              </w:rPr>
              <w:t xml:space="preserve">15</w:t>
            </w:r>
            <w:r>
              <w:rPr>
                <w:rFonts w:hint="eastAsia" w:ascii="宋体" w:hAnsi="宋体" w:eastAsia="宋体" w:cs="宋体"/>
                <w:color w:val="auto"/>
                <w:highlight w:val="none"/>
              </w:rPr>
              <w:t xml:space="preserve">个。</w:t>
            </w:r>
            <w:r>
              <w:rPr>
                <w:color w:val="auto"/>
              </w:rPr>
            </w:r>
          </w:p>
        </w:tc>
      </w:tr>
      <w:tr>
        <w:trPr>
          <w:jc w:val="center"/>
          <w:trHeight w:val="454"/>
        </w:trPr>
        <w:tc>
          <w:tcPr>
            <w:tcW w:w="87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垃圾存放点</w:t>
            </w:r>
            <w:r>
              <w:rPr>
                <w:color w:val="auto"/>
              </w:rPr>
            </w:r>
          </w:p>
        </w:tc>
        <w:tc>
          <w:tcPr>
            <w:tcW w:w="17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垃圾存放点位置、面积（㎡）及数量（个）</w:t>
            </w:r>
            <w:r>
              <w:rPr>
                <w:color w:val="auto"/>
              </w:rPr>
            </w:r>
          </w:p>
        </w:tc>
        <w:tc>
          <w:tcPr>
            <w:tcW w:w="6669" w:type="dxa"/>
            <w:vAlign w:val="center"/>
            <w:textDirection w:val="lrTb"/>
            <w:noWrap w:val="false"/>
          </w:tcPr>
          <w:p>
            <w:pPr>
              <w:ind w:left="224" w:hanging="224"/>
              <w:jc w:val="left"/>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pacing w:val="13"/>
                <w:szCs w:val="21"/>
                <w:highlight w:val="none"/>
              </w:rPr>
              <w:t xml:space="preserve">垃圾存放点在</w:t>
            </w:r>
            <w:r>
              <w:rPr>
                <w:rFonts w:hint="eastAsia" w:ascii="宋体" w:hAnsi="宋体" w:eastAsia="宋体" w:cs="宋体"/>
                <w:b/>
                <w:bCs/>
                <w:color w:val="auto"/>
                <w:highlight w:val="none"/>
                <w:lang w:val="en-US" w:eastAsia="zh-CN"/>
              </w:rPr>
              <w:t xml:space="preserve">政泰大厦A5栋北侧</w:t>
            </w:r>
            <w:r>
              <w:rPr>
                <w:rFonts w:hint="eastAsia" w:ascii="宋体" w:hAnsi="宋体" w:eastAsia="宋体" w:cs="宋体"/>
                <w:color w:val="auto"/>
                <w:spacing w:val="13"/>
                <w:szCs w:val="21"/>
                <w:highlight w:val="none"/>
              </w:rPr>
              <w:t xml:space="preserve">，面积</w:t>
            </w:r>
            <w:r>
              <w:rPr>
                <w:rFonts w:hint="eastAsia" w:ascii="宋体" w:hAnsi="宋体" w:eastAsia="宋体" w:cs="宋体"/>
                <w:color w:val="auto"/>
                <w:spacing w:val="13"/>
                <w:szCs w:val="21"/>
                <w:highlight w:val="none"/>
                <w:u w:val="single"/>
                <w:lang w:val="en-US" w:eastAsia="zh-CN"/>
              </w:rPr>
              <w:t xml:space="preserve">4</w:t>
            </w:r>
            <w:r>
              <w:rPr>
                <w:rFonts w:hint="eastAsia" w:ascii="宋体" w:hAnsi="宋体" w:eastAsia="宋体" w:cs="宋体"/>
                <w:color w:val="auto"/>
                <w:spacing w:val="13"/>
                <w:szCs w:val="21"/>
                <w:highlight w:val="none"/>
                <w:u w:val="single"/>
              </w:rPr>
              <w:t xml:space="preserve">m²</w:t>
            </w:r>
            <w:r>
              <w:rPr>
                <w:rFonts w:hint="eastAsia" w:ascii="宋体" w:hAnsi="宋体" w:eastAsia="宋体" w:cs="宋体"/>
                <w:color w:val="auto"/>
                <w:spacing w:val="13"/>
                <w:szCs w:val="21"/>
                <w:highlight w:val="none"/>
              </w:rPr>
              <w:t xml:space="preserve">，数量</w:t>
            </w:r>
            <w:r>
              <w:rPr>
                <w:rFonts w:hint="eastAsia" w:ascii="宋体" w:hAnsi="宋体" w:eastAsia="宋体" w:cs="宋体"/>
                <w:color w:val="auto"/>
                <w:spacing w:val="13"/>
                <w:szCs w:val="21"/>
                <w:highlight w:val="none"/>
                <w:u w:val="single"/>
                <w:lang w:val="en-US" w:eastAsia="zh-CN"/>
              </w:rPr>
              <w:t xml:space="preserve">1</w:t>
            </w:r>
            <w:r>
              <w:rPr>
                <w:rFonts w:hint="eastAsia" w:ascii="宋体" w:hAnsi="宋体" w:eastAsia="宋体" w:cs="宋体"/>
                <w:color w:val="auto"/>
                <w:spacing w:val="13"/>
                <w:szCs w:val="21"/>
                <w:highlight w:val="none"/>
              </w:rPr>
              <w:t xml:space="preserve">个</w:t>
            </w:r>
            <w:r>
              <w:rPr>
                <w:color w:val="auto"/>
              </w:rPr>
            </w:r>
          </w:p>
        </w:tc>
      </w:tr>
    </w:tbl>
    <w:p>
      <w:pPr>
        <w:pStyle w:val="1438"/>
        <w:ind w:firstLine="321"/>
        <w:pageBreakBefore w:val="0"/>
        <w:spacing w:before="0" w:after="0" w:line="500" w:lineRule="exact"/>
        <w:widowControl w:val="off"/>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四、物业管理服务内容及标准</w:t>
      </w:r>
      <w:bookmarkStart w:id="90" w:name="_Toc10498"/>
      <w:r>
        <w:rPr>
          <w:color w:val="auto"/>
        </w:rPr>
      </w:r>
      <w:bookmarkEnd w:id="90"/>
      <w:r>
        <w:rPr>
          <w:color w:val="auto"/>
        </w:rPr>
      </w:r>
      <w:bookmarkStart w:id="91" w:name="_Toc26485"/>
      <w:r>
        <w:rPr>
          <w:color w:val="auto"/>
        </w:rPr>
      </w:r>
      <w:bookmarkEnd w:id="91"/>
      <w:r>
        <w:rPr>
          <w:color w:val="auto"/>
        </w:rPr>
      </w:r>
      <w:bookmarkStart w:id="92" w:name="_Toc26156"/>
      <w:r>
        <w:rPr>
          <w:color w:val="auto"/>
        </w:rPr>
      </w:r>
      <w:bookmarkEnd w:id="92"/>
      <w:r>
        <w:rPr>
          <w:color w:val="auto"/>
        </w:rPr>
      </w:r>
      <w:r>
        <w:rPr>
          <w:color w:val="auto"/>
        </w:rPr>
      </w:r>
    </w:p>
    <w:p>
      <w:pPr>
        <w:ind w:firstLine="42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物业管理服务包括基本服务、保洁服务等。</w:t>
      </w:r>
      <w:r>
        <w:rPr>
          <w:color w:val="auto"/>
        </w:rPr>
      </w:r>
    </w:p>
    <w:p>
      <w:pPr>
        <w:ind w:firstLine="420"/>
        <w:keepLines/>
        <w:keepNext/>
        <w:pageBreakBefore w:val="0"/>
        <w:spacing w:line="500" w:lineRule="exact"/>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.1基本服务</w:t>
      </w:r>
      <w:r>
        <w:rPr>
          <w:color w:val="auto"/>
        </w:rPr>
      </w:r>
    </w:p>
    <w:tbl>
      <w:tblPr>
        <w:tblStyle w:val="727"/>
        <w:tblW w:w="92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659"/>
        <w:gridCol w:w="6631"/>
      </w:tblGrid>
      <w:tr>
        <w:trPr>
          <w:jc w:val="center"/>
          <w:trHeight w:val="454"/>
        </w:trPr>
        <w:tc>
          <w:tcPr>
            <w:tcW w:w="9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p>
        </w:tc>
        <w:tc>
          <w:tcPr>
            <w:tcW w:w="16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rPr>
            </w:pPr>
            <w:r>
              <w:rPr>
                <w:rFonts w:hint="eastAsia" w:ascii="宋体" w:hAnsi="宋体" w:eastAsia="宋体" w:cs="宋体"/>
                <w:b/>
                <w:bCs/>
                <w:color w:val="auto"/>
              </w:rPr>
              <w:t xml:space="preserve">服务内容</w:t>
            </w:r>
            <w:r>
              <w:rPr>
                <w:color w:val="auto"/>
              </w:rPr>
            </w:r>
          </w:p>
        </w:tc>
        <w:tc>
          <w:tcPr>
            <w:tcW w:w="663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rPr>
            </w:pPr>
            <w:r>
              <w:rPr>
                <w:rFonts w:hint="eastAsia" w:ascii="宋体" w:hAnsi="宋体" w:eastAsia="宋体" w:cs="宋体"/>
                <w:b/>
                <w:bCs/>
                <w:color w:val="auto"/>
              </w:rPr>
              <w:t xml:space="preserve">服务标准</w:t>
            </w:r>
            <w:r>
              <w:rPr>
                <w:color w:val="auto"/>
              </w:rPr>
            </w:r>
          </w:p>
        </w:tc>
      </w:tr>
      <w:tr>
        <w:trPr>
          <w:cantSplit/>
          <w:jc w:val="center"/>
          <w:trHeight w:val="761"/>
        </w:trPr>
        <w:tc>
          <w:tcPr>
            <w:tcW w:w="99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w:t>
            </w:r>
            <w:r>
              <w:rPr>
                <w:color w:val="auto"/>
              </w:rPr>
            </w:r>
          </w:p>
        </w:tc>
        <w:tc>
          <w:tcPr>
            <w:tcW w:w="1659"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目标与责任</w:t>
            </w:r>
            <w:r>
              <w:rPr>
                <w:color w:val="auto"/>
              </w:rP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（1）结合采购人要求及物业服务实际情况，制定年度管理目标，明确责任分工，并制定配套实施方案。</w:t>
            </w:r>
            <w:r>
              <w:rPr>
                <w:color w:val="auto"/>
              </w:rPr>
            </w:r>
          </w:p>
        </w:tc>
      </w:tr>
      <w:tr>
        <w:trPr>
          <w:cantSplit/>
          <w:jc w:val="center"/>
          <w:trHeight w:val="454"/>
        </w:trPr>
        <w:tc>
          <w:tcPr>
            <w:tcW w:w="99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659"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（2）配合采购人</w:t>
            </w:r>
            <w:r>
              <w:rPr>
                <w:rFonts w:hint="eastAsia" w:ascii="宋体" w:hAnsi="宋体" w:eastAsia="宋体" w:cs="宋体"/>
                <w:color w:val="auto"/>
                <w:lang w:val="en-US" w:eastAsia="zh-CN"/>
              </w:rPr>
              <w:t xml:space="preserve">做好</w:t>
            </w:r>
            <w:r>
              <w:rPr>
                <w:rFonts w:hint="eastAsia" w:ascii="宋体" w:hAnsi="宋体" w:eastAsia="宋体" w:cs="宋体"/>
                <w:color w:val="auto"/>
              </w:rPr>
              <w:t xml:space="preserve">各类重大活动现场保洁等。</w:t>
            </w:r>
            <w:r>
              <w:rPr>
                <w:color w:val="auto"/>
              </w:rPr>
            </w:r>
          </w:p>
        </w:tc>
      </w:tr>
      <w:tr>
        <w:trPr>
          <w:cantSplit/>
          <w:jc w:val="center"/>
          <w:trHeight w:val="454"/>
        </w:trPr>
        <w:tc>
          <w:tcPr>
            <w:tcW w:w="99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w:t>
            </w:r>
            <w:r>
              <w:rPr>
                <w:color w:val="auto"/>
              </w:rPr>
            </w:r>
          </w:p>
        </w:tc>
        <w:tc>
          <w:tcPr>
            <w:tcW w:w="1659"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服务人员要求</w:t>
            </w:r>
            <w:r>
              <w:rPr>
                <w:color w:val="auto"/>
              </w:rP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（1）每季度至少开展1次岗位技能、职业素质、服务知识、客户文化、绿色节能环保等教育培训，并进行适当形式的考核。</w:t>
            </w:r>
            <w:r>
              <w:rPr>
                <w:color w:val="auto"/>
              </w:rPr>
            </w:r>
          </w:p>
        </w:tc>
      </w:tr>
      <w:tr>
        <w:trPr>
          <w:cantSplit/>
          <w:jc w:val="center"/>
          <w:trHeight w:val="454"/>
        </w:trPr>
        <w:tc>
          <w:tcPr>
            <w:tcW w:w="99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rPr>
            </w:pPr>
            <w:r>
              <w:rPr>
                <w:rFonts w:hint="eastAsia" w:ascii="宋体" w:hAnsi="宋体" w:eastAsia="宋体" w:cs="宋体"/>
              </w:rPr>
            </w:r>
            <w:r/>
          </w:p>
        </w:tc>
        <w:tc>
          <w:tcPr>
            <w:tcW w:w="1659"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rPr>
            </w:pPr>
            <w:r>
              <w:rPr>
                <w:rFonts w:hint="eastAsia" w:ascii="宋体" w:hAnsi="宋体" w:eastAsia="宋体" w:cs="宋体"/>
              </w:rPr>
            </w: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（2）根据采购人要求对服务人员进行从业资格审查，审查结果向采购人报备。</w:t>
            </w:r>
            <w:r>
              <w:rPr>
                <w:color w:val="auto"/>
              </w:rPr>
            </w:r>
          </w:p>
        </w:tc>
      </w:tr>
      <w:tr>
        <w:trPr>
          <w:cantSplit/>
          <w:jc w:val="center"/>
          <w:trHeight w:val="454"/>
        </w:trPr>
        <w:tc>
          <w:tcPr>
            <w:tcW w:w="99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rPr>
            </w:pPr>
            <w:r>
              <w:rPr>
                <w:rFonts w:hint="eastAsia" w:ascii="宋体" w:hAnsi="宋体" w:eastAsia="宋体" w:cs="宋体"/>
              </w:rPr>
            </w:r>
            <w:r/>
          </w:p>
        </w:tc>
        <w:tc>
          <w:tcPr>
            <w:tcW w:w="1659"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rPr>
            </w:pPr>
            <w:r>
              <w:rPr>
                <w:rFonts w:hint="eastAsia" w:ascii="宋体" w:hAnsi="宋体" w:eastAsia="宋体" w:cs="宋体"/>
              </w:rPr>
            </w: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bCs/>
                <w:color w:val="auto"/>
              </w:rPr>
              <w:t xml:space="preserve">服务人员的年龄、学历、工作经验及资格条件应当与所在岗位能力要求相匹配，到岗前应经过必要的岗前培训以达到岗位能力要求，国家、行业规定应当取得职业资格证书或特种作业证书的，应按规定持证上岗。</w:t>
            </w:r>
            <w:r>
              <w:rPr>
                <w:color w:val="auto"/>
              </w:rPr>
            </w:r>
          </w:p>
        </w:tc>
      </w:tr>
      <w:tr>
        <w:trPr>
          <w:cantSplit/>
          <w:jc w:val="center"/>
          <w:trHeight w:val="454"/>
        </w:trPr>
        <w:tc>
          <w:tcPr>
            <w:tcW w:w="99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rPr>
            </w:pPr>
            <w:r>
              <w:rPr>
                <w:rFonts w:hint="eastAsia" w:ascii="宋体" w:hAnsi="宋体" w:eastAsia="宋体" w:cs="宋体"/>
              </w:rPr>
            </w:r>
            <w:r/>
          </w:p>
        </w:tc>
        <w:tc>
          <w:tcPr>
            <w:tcW w:w="1659"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rPr>
            </w:pPr>
            <w:r>
              <w:rPr>
                <w:rFonts w:hint="eastAsia" w:ascii="宋体" w:hAnsi="宋体" w:eastAsia="宋体" w:cs="宋体"/>
              </w:rPr>
            </w: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（4）</w:t>
            </w:r>
            <w:r>
              <w:rPr>
                <w:rFonts w:hint="eastAsia" w:ascii="宋体" w:hAnsi="宋体" w:eastAsia="宋体" w:cs="宋体"/>
                <w:bCs/>
                <w:color w:val="auto"/>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eastAsia="宋体" w:cs="宋体"/>
                <w:bCs/>
                <w:color w:val="auto"/>
                <w:lang w:val="en-US" w:eastAsia="zh-CN"/>
              </w:rPr>
              <w:t xml:space="preserve">50</w:t>
            </w:r>
            <w:r>
              <w:rPr>
                <w:rFonts w:hint="eastAsia" w:ascii="宋体" w:hAnsi="宋体" w:eastAsia="宋体" w:cs="宋体"/>
                <w:bCs/>
                <w:color w:val="auto"/>
              </w:rPr>
              <w:t xml:space="preserve">%。本项目服务人员不得在其他项目兼职。</w:t>
            </w:r>
            <w:r>
              <w:rPr>
                <w:color w:val="auto"/>
              </w:rPr>
            </w:r>
          </w:p>
        </w:tc>
      </w:tr>
      <w:tr>
        <w:trPr>
          <w:cantSplit/>
          <w:jc w:val="center"/>
          <w:trHeight w:val="454"/>
        </w:trPr>
        <w:tc>
          <w:tcPr>
            <w:tcW w:w="99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rPr>
            </w:pPr>
            <w:r>
              <w:rPr>
                <w:rFonts w:hint="eastAsia" w:ascii="宋体" w:hAnsi="宋体" w:eastAsia="宋体" w:cs="宋体"/>
              </w:rPr>
            </w:r>
            <w:r/>
          </w:p>
        </w:tc>
        <w:tc>
          <w:tcPr>
            <w:tcW w:w="1659"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rPr>
            </w:pPr>
            <w:r>
              <w:rPr>
                <w:rFonts w:hint="eastAsia" w:ascii="宋体" w:hAnsi="宋体" w:eastAsia="宋体" w:cs="宋体"/>
              </w:rPr>
            </w: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（5）着装分类统一，佩戴标识。仪容整洁、姿态端正、举止文明。用语文明礼貌，态度温和耐心。</w:t>
            </w:r>
            <w:r>
              <w:rPr>
                <w:color w:val="auto"/>
              </w:rPr>
            </w:r>
          </w:p>
        </w:tc>
      </w:tr>
      <w:tr>
        <w:trPr>
          <w:cantSplit/>
          <w:jc w:val="center"/>
          <w:trHeight w:val="454"/>
        </w:trPr>
        <w:tc>
          <w:tcPr>
            <w:tcW w:w="99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lang w:val="en-US" w:eastAsia="zh-CN"/>
              </w:rPr>
              <w:t xml:space="preserve">3</w:t>
            </w:r>
            <w:r>
              <w:rPr>
                <w:color w:val="auto"/>
              </w:rPr>
            </w:r>
          </w:p>
        </w:tc>
        <w:tc>
          <w:tcPr>
            <w:tcW w:w="1659"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服务改进</w:t>
            </w:r>
            <w:r>
              <w:rPr>
                <w:color w:val="auto"/>
              </w:rP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（1）明确负责人，定期对物业服务过程进行自查，结合反馈意见与评价结果采取改进措施，持续提升管理与服务水平。</w:t>
            </w:r>
            <w:r>
              <w:rPr>
                <w:color w:val="auto"/>
              </w:rPr>
            </w:r>
          </w:p>
        </w:tc>
      </w:tr>
      <w:tr>
        <w:trPr>
          <w:cantSplit/>
          <w:jc w:val="center"/>
          <w:trHeight w:val="454"/>
        </w:trPr>
        <w:tc>
          <w:tcPr>
            <w:tcW w:w="99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659"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（2）对不合格服务进行控制，对不合格服务的原因进行识别和分析，及时采取纠正措施，消除不合格的原因，防止不合格再发生。</w:t>
            </w:r>
            <w:r>
              <w:rPr>
                <w:color w:val="auto"/>
              </w:rPr>
            </w:r>
          </w:p>
        </w:tc>
      </w:tr>
      <w:tr>
        <w:trPr>
          <w:cantSplit/>
          <w:jc w:val="center"/>
          <w:trHeight w:val="454"/>
        </w:trPr>
        <w:tc>
          <w:tcPr>
            <w:tcW w:w="99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659"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（3）需整改问题及时整改完成。</w:t>
            </w:r>
            <w:r>
              <w:rPr>
                <w:color w:val="auto"/>
              </w:rPr>
            </w:r>
          </w:p>
        </w:tc>
      </w:tr>
      <w:tr>
        <w:trPr>
          <w:cantSplit/>
          <w:jc w:val="center"/>
          <w:trHeight w:val="454"/>
        </w:trPr>
        <w:tc>
          <w:tcPr>
            <w:tcW w:w="99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lang w:val="en-US" w:eastAsia="zh-CN"/>
              </w:rPr>
              <w:t xml:space="preserve">4</w:t>
            </w:r>
            <w:r>
              <w:rPr>
                <w:color w:val="auto"/>
              </w:rPr>
            </w:r>
          </w:p>
        </w:tc>
        <w:tc>
          <w:tcPr>
            <w:tcW w:w="1659"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服务方案及工作</w:t>
            </w:r>
            <w:r>
              <w:rPr>
                <w:color w:val="auto"/>
              </w:rPr>
            </w:r>
          </w:p>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制度</w:t>
            </w:r>
            <w:r>
              <w:rPr>
                <w:color w:val="auto"/>
              </w:rP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bCs/>
                <w:color w:val="auto"/>
              </w:rPr>
            </w:pPr>
            <w:r>
              <w:rPr>
                <w:rFonts w:hint="eastAsia" w:ascii="宋体" w:hAnsi="宋体" w:eastAsia="宋体" w:cs="宋体"/>
                <w:color w:val="auto"/>
              </w:rPr>
              <w:t xml:space="preserve">（1）制定工作制度，</w:t>
            </w:r>
            <w:r>
              <w:rPr>
                <w:rFonts w:hint="eastAsia" w:ascii="宋体" w:hAnsi="宋体" w:eastAsia="宋体" w:cs="宋体"/>
                <w:bCs/>
                <w:color w:val="auto"/>
              </w:rPr>
              <w:t xml:space="preserve">主要包括：人员录用制度、</w:t>
            </w:r>
            <w:r>
              <w:rPr>
                <w:rFonts w:hint="eastAsia" w:ascii="宋体" w:hAnsi="宋体" w:eastAsia="宋体" w:cs="宋体"/>
                <w:color w:val="auto"/>
              </w:rPr>
              <w:t xml:space="preserve">档案管理制度、</w:t>
            </w:r>
            <w:r>
              <w:rPr>
                <w:rFonts w:hint="eastAsia" w:ascii="宋体" w:hAnsi="宋体" w:eastAsia="宋体" w:cs="宋体"/>
                <w:bCs/>
                <w:color w:val="auto"/>
              </w:rPr>
              <w:t xml:space="preserve">物业服务管理制度</w:t>
            </w:r>
            <w:r>
              <w:rPr>
                <w:rFonts w:hint="eastAsia" w:ascii="宋体" w:hAnsi="宋体" w:eastAsia="宋体" w:cs="宋体"/>
                <w:color w:val="auto"/>
              </w:rPr>
              <w:t xml:space="preserve">等</w:t>
            </w:r>
            <w:r>
              <w:rPr>
                <w:rFonts w:hint="eastAsia" w:ascii="宋体" w:hAnsi="宋体" w:eastAsia="宋体" w:cs="宋体"/>
                <w:bCs/>
                <w:color w:val="auto"/>
              </w:rPr>
              <w:t xml:space="preserve">。</w:t>
            </w:r>
            <w:r>
              <w:rPr>
                <w:color w:val="auto"/>
              </w:rPr>
            </w:r>
          </w:p>
        </w:tc>
      </w:tr>
      <w:tr>
        <w:trPr>
          <w:cantSplit/>
          <w:jc w:val="center"/>
          <w:trHeight w:val="454"/>
        </w:trPr>
        <w:tc>
          <w:tcPr>
            <w:tcW w:w="99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659"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（2）制定</w:t>
            </w:r>
            <w:r>
              <w:rPr>
                <w:rFonts w:hint="eastAsia" w:ascii="宋体" w:hAnsi="宋体" w:eastAsia="宋体" w:cs="宋体"/>
                <w:bCs/>
                <w:color w:val="auto"/>
              </w:rPr>
              <w:t xml:space="preserve">项目实施方案，主要包括：交接方案、人员培训方案、人员稳定性方案等。</w:t>
            </w:r>
            <w:r>
              <w:rPr>
                <w:color w:val="auto"/>
              </w:rPr>
            </w:r>
          </w:p>
        </w:tc>
      </w:tr>
      <w:tr>
        <w:trPr>
          <w:cantSplit/>
          <w:jc w:val="center"/>
          <w:trHeight w:val="454"/>
        </w:trPr>
        <w:tc>
          <w:tcPr>
            <w:tcW w:w="99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659"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（3）制定</w:t>
            </w:r>
            <w:r>
              <w:rPr>
                <w:rFonts w:hint="eastAsia" w:ascii="宋体" w:hAnsi="宋体" w:eastAsia="宋体" w:cs="宋体"/>
                <w:bCs/>
                <w:color w:val="auto"/>
              </w:rPr>
              <w:t xml:space="preserve">物业服务方案，主要包括：保洁服务方案等。</w:t>
            </w:r>
            <w:r>
              <w:rPr>
                <w:color w:val="auto"/>
              </w:rPr>
            </w:r>
          </w:p>
        </w:tc>
      </w:tr>
      <w:tr>
        <w:trPr>
          <w:cantSplit/>
          <w:jc w:val="center"/>
          <w:trHeight w:val="454"/>
        </w:trPr>
        <w:tc>
          <w:tcPr>
            <w:tcW w:w="99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lang w:val="en-US" w:eastAsia="zh-CN"/>
              </w:rPr>
              <w:t xml:space="preserve">5</w:t>
            </w:r>
            <w:r>
              <w:rPr>
                <w:color w:val="auto"/>
              </w:rPr>
            </w:r>
          </w:p>
        </w:tc>
        <w:tc>
          <w:tcPr>
            <w:tcW w:w="1659"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服务</w:t>
            </w:r>
            <w:r>
              <w:rPr>
                <w:rFonts w:hint="eastAsia" w:ascii="宋体" w:hAnsi="宋体" w:eastAsia="宋体" w:cs="宋体"/>
                <w:color w:val="auto"/>
                <w:lang w:val="en-US" w:eastAsia="zh-CN"/>
              </w:rPr>
              <w:t xml:space="preserve">联络及反馈</w:t>
            </w:r>
            <w:r>
              <w:rPr>
                <w:color w:val="auto"/>
              </w:rP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（1）设置24小时服务</w:t>
            </w:r>
            <w:r>
              <w:rPr>
                <w:rFonts w:hint="eastAsia" w:ascii="宋体" w:hAnsi="宋体" w:eastAsia="宋体" w:cs="宋体"/>
                <w:color w:val="auto"/>
                <w:lang w:val="en-US" w:eastAsia="zh-CN"/>
              </w:rPr>
              <w:t xml:space="preserve">联络</w:t>
            </w:r>
            <w:r>
              <w:rPr>
                <w:rFonts w:hint="eastAsia" w:ascii="宋体" w:hAnsi="宋体" w:eastAsia="宋体" w:cs="宋体"/>
                <w:color w:val="auto"/>
              </w:rPr>
              <w:t xml:space="preserve">，随时有人响应、</w:t>
            </w:r>
            <w:r>
              <w:rPr>
                <w:rFonts w:hint="eastAsia" w:ascii="宋体" w:hAnsi="宋体" w:eastAsia="宋体" w:cs="宋体"/>
                <w:color w:val="auto"/>
                <w:lang w:val="en-US" w:eastAsia="zh-CN"/>
              </w:rPr>
              <w:t xml:space="preserve">做好保洁</w:t>
            </w:r>
            <w:r>
              <w:rPr>
                <w:rFonts w:hint="eastAsia" w:ascii="宋体" w:hAnsi="宋体" w:eastAsia="宋体" w:cs="宋体"/>
                <w:color w:val="auto"/>
              </w:rPr>
              <w:t xml:space="preserve">服务</w:t>
            </w:r>
            <w:r>
              <w:rPr>
                <w:rFonts w:hint="eastAsia" w:ascii="宋体" w:hAnsi="宋体" w:eastAsia="宋体" w:cs="宋体"/>
                <w:color w:val="auto"/>
                <w:lang w:val="en-US" w:eastAsia="zh-CN"/>
              </w:rPr>
              <w:t xml:space="preserve">等</w:t>
            </w:r>
            <w:r>
              <w:rPr>
                <w:rFonts w:hint="eastAsia" w:ascii="宋体" w:hAnsi="宋体" w:eastAsia="宋体" w:cs="宋体"/>
                <w:color w:val="auto"/>
              </w:rPr>
              <w:t xml:space="preserve">需求。</w:t>
            </w:r>
            <w:r>
              <w:rPr>
                <w:color w:val="auto"/>
              </w:rPr>
            </w:r>
          </w:p>
        </w:tc>
      </w:tr>
      <w:tr>
        <w:trPr>
          <w:cantSplit/>
          <w:jc w:val="center"/>
          <w:trHeight w:val="454"/>
        </w:trPr>
        <w:tc>
          <w:tcPr>
            <w:tcW w:w="992"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659"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631"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保洁人员在日常工作中，发现问题及时反馈至项目组长及采购人</w:t>
            </w:r>
            <w:r>
              <w:rPr>
                <w:rFonts w:hint="eastAsia" w:ascii="宋体" w:hAnsi="宋体" w:eastAsia="宋体" w:cs="宋体"/>
                <w:color w:val="auto"/>
              </w:rPr>
              <w:t xml:space="preserve">。</w:t>
            </w:r>
            <w:r>
              <w:rPr>
                <w:color w:val="auto"/>
              </w:rPr>
            </w:r>
          </w:p>
        </w:tc>
      </w:tr>
    </w:tbl>
    <w:p>
      <w:pPr>
        <w:ind w:firstLine="420"/>
        <w:keepLines/>
        <w:keepNext/>
        <w:pageBreakBefore w:val="0"/>
        <w:spacing w:line="500" w:lineRule="exact"/>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lang w:val="en-US" w:eastAsia="zh-CN"/>
        </w:rPr>
        <w:t xml:space="preserve">4.2保洁服务</w:t>
      </w:r>
      <w:r>
        <w:rPr>
          <w:color w:val="auto"/>
        </w:rPr>
      </w:r>
    </w:p>
    <w:tbl>
      <w:tblPr>
        <w:tblStyle w:val="727"/>
        <w:tblW w:w="94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572"/>
        <w:gridCol w:w="6809"/>
      </w:tblGrid>
      <w:tr>
        <w:trPr>
          <w:trHeight w:val="454"/>
        </w:trPr>
        <w:tc>
          <w:tcPr>
            <w:tcW w:w="10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p>
        </w:tc>
        <w:tc>
          <w:tcPr>
            <w:tcW w:w="157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rPr>
            </w:pPr>
            <w:r>
              <w:rPr>
                <w:rFonts w:hint="eastAsia" w:ascii="宋体" w:hAnsi="宋体" w:eastAsia="宋体" w:cs="宋体"/>
                <w:b/>
                <w:bCs/>
                <w:color w:val="auto"/>
              </w:rPr>
              <w:t xml:space="preserve">服务内容</w:t>
            </w:r>
            <w:r>
              <w:rPr>
                <w:color w:val="auto"/>
              </w:rPr>
            </w:r>
          </w:p>
        </w:tc>
        <w:tc>
          <w:tcPr>
            <w:tcW w:w="680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rPr>
            </w:pPr>
            <w:r>
              <w:rPr>
                <w:rFonts w:hint="eastAsia" w:ascii="宋体" w:hAnsi="宋体" w:eastAsia="宋体" w:cs="宋体"/>
                <w:b/>
                <w:bCs/>
                <w:color w:val="auto"/>
              </w:rPr>
              <w:t xml:space="preserve">服务标准</w:t>
            </w:r>
            <w:r>
              <w:rPr>
                <w:color w:val="auto"/>
              </w:rPr>
            </w:r>
          </w:p>
        </w:tc>
      </w:tr>
      <w:tr>
        <w:trPr>
          <w:cantSplit/>
          <w:trHeight w:val="454"/>
        </w:trPr>
        <w:tc>
          <w:tcPr>
            <w:tcW w:w="10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w:t>
            </w:r>
            <w:r>
              <w:rPr>
                <w:color w:val="auto"/>
              </w:rPr>
            </w:r>
          </w:p>
        </w:tc>
        <w:tc>
          <w:tcPr>
            <w:tcW w:w="157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基本要求</w:t>
            </w:r>
            <w:r>
              <w:rPr>
                <w:color w:val="auto"/>
              </w:rPr>
            </w:r>
          </w:p>
        </w:tc>
        <w:tc>
          <w:tcPr>
            <w:tcW w:w="6809"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（1）建立保洁服务的工作制度及工作计划，并按照执行。</w:t>
            </w:r>
            <w:r>
              <w:rPr>
                <w:color w:val="auto"/>
              </w:rPr>
            </w:r>
          </w:p>
        </w:tc>
      </w:tr>
      <w:tr>
        <w:trPr>
          <w:cantSplit/>
          <w:trHeight w:val="454"/>
        </w:trPr>
        <w:tc>
          <w:tcPr>
            <w:tcW w:w="103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（2）做好保洁服务工作记录，记录填写规范、保存完好。</w:t>
            </w:r>
            <w:r>
              <w:rPr>
                <w:color w:val="auto"/>
              </w:rPr>
            </w:r>
          </w:p>
        </w:tc>
      </w:tr>
      <w:tr>
        <w:trPr>
          <w:cantSplit/>
          <w:trHeight w:val="454"/>
        </w:trPr>
        <w:tc>
          <w:tcPr>
            <w:tcW w:w="103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（3）作业时采取安全防护措施，防止对作业人员或他人造成伤害。相关耗材的环保、安全性等应当符合国家相关规定要求。</w:t>
            </w:r>
            <w:r>
              <w:rPr>
                <w:color w:val="auto"/>
              </w:rPr>
            </w:r>
          </w:p>
        </w:tc>
      </w:tr>
      <w:tr>
        <w:trPr>
          <w:cantSplit/>
          <w:trHeight w:val="454"/>
        </w:trPr>
        <w:tc>
          <w:tcPr>
            <w:tcW w:w="103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21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（4）进入保密区域时，有采购人相关人员全程在场。</w:t>
            </w:r>
            <w:r>
              <w:rPr>
                <w:color w:val="auto"/>
              </w:rPr>
            </w:r>
          </w:p>
        </w:tc>
      </w:tr>
      <w:tr>
        <w:trPr>
          <w:cantSplit/>
          <w:trHeight w:val="1507"/>
        </w:trPr>
        <w:tc>
          <w:tcPr>
            <w:tcW w:w="10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w:t>
            </w:r>
            <w:r>
              <w:rPr>
                <w:color w:val="auto"/>
              </w:rPr>
            </w:r>
          </w:p>
        </w:tc>
        <w:tc>
          <w:tcPr>
            <w:tcW w:w="157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办公用房区域</w:t>
            </w:r>
            <w:r>
              <w:rPr>
                <w:color w:val="auto"/>
              </w:rPr>
            </w:r>
          </w:p>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保洁</w:t>
            </w:r>
            <w:r>
              <w:rPr>
                <w:color w:val="auto"/>
              </w:rP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（1）大厅、楼内公共通道：</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①公共通道保持干净，无异味、无杂物、无积水，每日至少开展2次清洁作业。</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②门窗玻璃干净无尘，透光性好，每周至少开展1次清洁作业。</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③指示牌干净，无污渍，每日至少开展1次清洁作业。</w:t>
            </w:r>
            <w:r>
              <w:rPr>
                <w:color w:val="auto"/>
              </w:rPr>
            </w:r>
          </w:p>
        </w:tc>
      </w:tr>
      <w:tr>
        <w:trPr>
          <w:cantSplit/>
          <w:trHeight w:val="1095"/>
        </w:trPr>
        <w:tc>
          <w:tcPr>
            <w:tcW w:w="103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（2）电器、消防等设施设备：</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①配电箱、设备机房、会议室音视频设备、消防栓及开关插座等保持表面干净，无尘无污迹，每月至少开展1次清洁作业。</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②监控摄像头、门禁系统等表面光亮，无尘、无斑点，每月至少开展1次清洁作业。</w:t>
            </w:r>
            <w:r>
              <w:rPr>
                <w:color w:val="auto"/>
              </w:rPr>
            </w:r>
          </w:p>
        </w:tc>
      </w:tr>
      <w:tr>
        <w:trPr>
          <w:cantSplit/>
          <w:trHeight w:val="454"/>
        </w:trPr>
        <w:tc>
          <w:tcPr>
            <w:tcW w:w="103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（3）楼梯及楼梯间保持干净、无异味、无杂物、无积水，每日至少开展2次清洁作业。</w:t>
            </w:r>
            <w:r>
              <w:rPr>
                <w:color w:val="auto"/>
              </w:rPr>
            </w:r>
          </w:p>
        </w:tc>
      </w:tr>
      <w:tr>
        <w:trPr>
          <w:cantSplit/>
          <w:trHeight w:val="454"/>
        </w:trPr>
        <w:tc>
          <w:tcPr>
            <w:tcW w:w="103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（4）</w:t>
            </w:r>
            <w:r>
              <w:rPr>
                <w:rFonts w:hint="eastAsia" w:ascii="宋体" w:hAnsi="宋体" w:eastAsia="宋体" w:cs="宋体"/>
                <w:color w:val="auto"/>
                <w:lang w:val="en-US" w:eastAsia="zh-CN"/>
              </w:rPr>
              <w:t xml:space="preserve">茶水区域</w:t>
            </w:r>
            <w:r>
              <w:rPr>
                <w:rFonts w:hint="eastAsia" w:ascii="宋体" w:hAnsi="宋体" w:eastAsia="宋体" w:cs="宋体"/>
                <w:color w:val="auto"/>
              </w:rPr>
              <w:t xml:space="preserve">保持干净、无异味、无杂物、无积水，每日至少开展1次全面清洁作业，工作期间保持不间断巡视，至少每小时巡视一次。</w:t>
            </w:r>
            <w:r>
              <w:rPr>
                <w:color w:val="auto"/>
              </w:rPr>
            </w:r>
          </w:p>
        </w:tc>
      </w:tr>
      <w:tr>
        <w:trPr>
          <w:cantSplit/>
          <w:trHeight w:val="454"/>
        </w:trPr>
        <w:tc>
          <w:tcPr>
            <w:tcW w:w="103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（5）作业工具间：</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①保持干净，无异味、无杂物、无积水，每日至少开展1次全面清洁作业。</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②作业工具摆放整齐有序，表面干净无渍，每日消毒。</w:t>
            </w:r>
            <w:r>
              <w:rPr>
                <w:color w:val="auto"/>
              </w:rPr>
            </w:r>
          </w:p>
        </w:tc>
      </w:tr>
      <w:tr>
        <w:trPr>
          <w:cantSplit/>
          <w:trHeight w:val="1095"/>
        </w:trPr>
        <w:tc>
          <w:tcPr>
            <w:tcW w:w="103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（6）公共卫生间：</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 ①保持干净，无异味，垃圾无溢出，每日至少开展1次全面清洁和消毒作业，工作期间保持不间断巡视，至少每小时巡视一次。</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②及时补充洗手液等必要用品。</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③每日两次收垃圾，更换垃圾袋。</w:t>
            </w:r>
            <w:r>
              <w:rPr>
                <w:color w:val="auto"/>
              </w:rPr>
            </w:r>
          </w:p>
        </w:tc>
      </w:tr>
      <w:tr>
        <w:trPr>
          <w:cantSplit/>
          <w:trHeight w:val="1107"/>
        </w:trPr>
        <w:tc>
          <w:tcPr>
            <w:tcW w:w="103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（7）电梯轿厢：</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①保持干净，无污渍、无粘贴物、无异味，每日至少开展1次清洁作业。</w:t>
            </w:r>
            <w:r>
              <w:rPr>
                <w:color w:val="auto"/>
              </w:rPr>
            </w:r>
          </w:p>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②灯具、操作指示板明亮。</w:t>
            </w:r>
            <w:r>
              <w:rPr>
                <w:color w:val="auto"/>
              </w:rPr>
            </w:r>
          </w:p>
        </w:tc>
      </w:tr>
      <w:tr>
        <w:trPr>
          <w:cantSplit/>
          <w:trHeight w:val="454"/>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（8）</w:t>
            </w:r>
            <w:r>
              <w:rPr>
                <w:rFonts w:hint="eastAsia" w:ascii="宋体" w:hAnsi="宋体" w:eastAsia="宋体" w:cs="宋体"/>
                <w:b w:val="0"/>
                <w:bCs w:val="0"/>
                <w:color w:val="auto"/>
                <w:sz w:val="24"/>
                <w:szCs w:val="24"/>
                <w:lang w:bidi="en-US"/>
              </w:rPr>
              <w:t xml:space="preserve">所有门厅外玻璃顶棚、屋面檐沟、排水口等每年全面保洁2次，时间间隔6个月。</w:t>
            </w:r>
            <w:r>
              <w:rPr>
                <w:color w:val="auto"/>
              </w:rPr>
            </w:r>
          </w:p>
        </w:tc>
      </w:tr>
      <w:tr>
        <w:trPr>
          <w:cantSplit/>
          <w:trHeight w:val="454"/>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（9）石材地面、内墙做好养护工作，每季度开展1次清洁作业。</w:t>
            </w:r>
            <w:r>
              <w:rPr>
                <w:color w:val="auto"/>
              </w:rPr>
            </w:r>
          </w:p>
        </w:tc>
      </w:tr>
      <w:tr>
        <w:trPr>
          <w:cantSplit/>
          <w:trHeight w:val="781"/>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（10）地毯干净、无油渍、无污渍、无褪色，每月至少开展1次清洁作业。</w:t>
            </w:r>
            <w:r>
              <w:rPr>
                <w:color w:val="auto"/>
              </w:rPr>
            </w:r>
          </w:p>
        </w:tc>
      </w:tr>
      <w:tr>
        <w:trPr>
          <w:cantSplit/>
          <w:trHeight w:val="588"/>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（11）办公室内部每日清洁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约1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，家具物品表面干净无灰尘，打开水、倒垃圾，</w:t>
            </w:r>
            <w:r>
              <w:rPr>
                <w:rFonts w:hint="eastAsia" w:ascii="宋体" w:hAnsi="宋体" w:eastAsia="宋体" w:cs="宋体"/>
                <w:color w:val="auto"/>
                <w:highlight w:val="none"/>
                <w:lang w:val="en-US" w:eastAsia="zh-CN"/>
              </w:rPr>
              <w:t xml:space="preserve">做好照明灯及</w:t>
            </w:r>
            <w:r>
              <w:rPr>
                <w:rFonts w:hint="eastAsia" w:ascii="宋体" w:hAnsi="宋体" w:eastAsia="宋体" w:cs="宋体"/>
                <w:color w:val="auto"/>
                <w:highlight w:val="none"/>
              </w:rPr>
              <w:t xml:space="preserve">空调</w:t>
            </w:r>
            <w:r>
              <w:rPr>
                <w:rFonts w:hint="eastAsia" w:ascii="宋体" w:hAnsi="宋体" w:eastAsia="宋体" w:cs="宋体"/>
                <w:color w:val="auto"/>
                <w:highlight w:val="none"/>
                <w:lang w:val="en-US" w:eastAsia="zh-CN"/>
              </w:rPr>
              <w:t xml:space="preserve">的开关灯事项</w:t>
            </w:r>
            <w:r>
              <w:rPr>
                <w:rFonts w:hint="eastAsia" w:ascii="宋体" w:hAnsi="宋体" w:eastAsia="宋体" w:cs="宋体"/>
                <w:color w:val="auto"/>
                <w:highlight w:val="none"/>
              </w:rPr>
              <w:t xml:space="preserve">。</w:t>
            </w:r>
            <w:r>
              <w:rPr>
                <w:color w:val="auto"/>
              </w:rPr>
            </w:r>
          </w:p>
        </w:tc>
      </w:tr>
      <w:tr>
        <w:trPr>
          <w:cantSplit/>
          <w:trHeight w:val="588"/>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（12）法定假期及应急突发事件期间，每日</w:t>
            </w:r>
            <w:r>
              <w:rPr>
                <w:rFonts w:hint="eastAsia" w:ascii="宋体" w:hAnsi="宋体" w:eastAsia="宋体" w:cs="宋体"/>
                <w:color w:val="auto"/>
                <w:lang w:val="en-US" w:eastAsia="zh-CN"/>
              </w:rPr>
              <w:t xml:space="preserve">做好清洁</w:t>
            </w:r>
            <w:r>
              <w:rPr>
                <w:rFonts w:hint="eastAsia" w:ascii="宋体" w:hAnsi="宋体" w:eastAsia="宋体" w:cs="宋体"/>
                <w:color w:val="auto"/>
              </w:rPr>
              <w:t xml:space="preserve">、值班室，含办公区域、休息室、卫生间，室内用品及时更换和添补，保持整洁明亮，无污渍、无积水、无浮灰，定期消毒、清洁玻璃等。</w:t>
            </w:r>
            <w:r>
              <w:rPr>
                <w:color w:val="auto"/>
              </w:rPr>
            </w:r>
          </w:p>
        </w:tc>
      </w:tr>
      <w:tr>
        <w:trPr>
          <w:cantSplit/>
          <w:trHeight w:val="588"/>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（13）会议室每日清洁、巡视，定期消毒</w:t>
            </w:r>
            <w:r>
              <w:rPr>
                <w:rFonts w:hint="eastAsia" w:ascii="宋体" w:hAnsi="宋体" w:eastAsia="宋体" w:cs="宋体"/>
                <w:color w:val="auto"/>
                <w:lang w:eastAsia="zh-CN"/>
              </w:rPr>
              <w:t xml:space="preserve">。</w:t>
            </w:r>
            <w:r>
              <w:rPr>
                <w:color w:val="auto"/>
              </w:rPr>
            </w:r>
          </w:p>
        </w:tc>
      </w:tr>
      <w:tr>
        <w:trPr>
          <w:cantSplit/>
          <w:trHeight w:val="588"/>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（14）所有办公室(约</w:t>
            </w: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间)各类</w:t>
            </w:r>
            <w:r>
              <w:rPr>
                <w:rFonts w:hint="eastAsia" w:ascii="宋体" w:hAnsi="宋体" w:eastAsia="宋体" w:cs="宋体"/>
                <w:color w:val="auto"/>
                <w:lang w:val="en-US" w:eastAsia="zh-CN"/>
              </w:rPr>
              <w:t xml:space="preserve">家具</w:t>
            </w:r>
            <w:r>
              <w:rPr>
                <w:rFonts w:hint="eastAsia" w:ascii="宋体" w:hAnsi="宋体" w:eastAsia="宋体" w:cs="宋体"/>
                <w:color w:val="auto"/>
              </w:rPr>
              <w:t xml:space="preserve">清洁保养、顶面除尘除渍、</w:t>
            </w:r>
            <w:r>
              <w:rPr>
                <w:rFonts w:hint="eastAsia" w:ascii="宋体" w:hAnsi="宋体" w:eastAsia="宋体" w:cs="宋体"/>
                <w:color w:val="auto"/>
                <w:lang w:val="en-US" w:eastAsia="zh-CN"/>
              </w:rPr>
              <w:t xml:space="preserve">室内</w:t>
            </w:r>
            <w:r>
              <w:rPr>
                <w:rFonts w:hint="eastAsia" w:ascii="宋体" w:hAnsi="宋体" w:eastAsia="宋体" w:cs="宋体"/>
                <w:color w:val="auto"/>
              </w:rPr>
              <w:t xml:space="preserve">玻璃清洗、杂物清理、地面清洗、植物管养等</w:t>
            </w:r>
            <w:r>
              <w:rPr>
                <w:rFonts w:hint="eastAsia" w:ascii="宋体" w:hAnsi="宋体" w:eastAsia="宋体" w:cs="宋体"/>
                <w:color w:val="auto"/>
                <w:lang w:eastAsia="zh-CN"/>
              </w:rPr>
              <w:t xml:space="preserve">，</w:t>
            </w:r>
            <w:r>
              <w:rPr>
                <w:rFonts w:hint="eastAsia" w:ascii="宋体" w:hAnsi="宋体" w:eastAsia="宋体" w:cs="宋体"/>
                <w:color w:val="auto"/>
              </w:rPr>
              <w:t xml:space="preserve">室内全面保洁一年一次；</w:t>
            </w:r>
            <w:r>
              <w:rPr>
                <w:color w:val="auto"/>
              </w:rPr>
            </w:r>
          </w:p>
        </w:tc>
      </w:tr>
      <w:tr>
        <w:trPr>
          <w:cantSplit/>
          <w:trHeight w:val="454"/>
        </w:trPr>
        <w:tc>
          <w:tcPr>
            <w:tcW w:w="10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3</w:t>
            </w:r>
            <w:r>
              <w:rPr>
                <w:color w:val="auto"/>
              </w:rPr>
            </w:r>
          </w:p>
        </w:tc>
        <w:tc>
          <w:tcPr>
            <w:tcW w:w="157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公共场地区域</w:t>
            </w:r>
            <w:r>
              <w:rPr>
                <w:color w:val="auto"/>
              </w:rPr>
            </w:r>
          </w:p>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保洁</w:t>
            </w:r>
            <w:r>
              <w:rPr>
                <w:color w:val="auto"/>
              </w:rP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（1）每日清扫</w:t>
            </w:r>
            <w:r>
              <w:rPr>
                <w:rFonts w:hint="eastAsia" w:ascii="宋体" w:hAnsi="宋体" w:eastAsia="宋体" w:cs="宋体"/>
                <w:color w:val="auto"/>
                <w:lang w:val="en-US" w:eastAsia="zh-CN"/>
              </w:rPr>
              <w:t xml:space="preserve">门前</w:t>
            </w:r>
            <w:r>
              <w:rPr>
                <w:rFonts w:hint="eastAsia" w:ascii="宋体" w:hAnsi="宋体" w:eastAsia="宋体" w:cs="宋体"/>
                <w:color w:val="auto"/>
              </w:rPr>
              <w:t xml:space="preserve">道路地面等公共区域2次，保持干净、无杂物、无积水。</w:t>
            </w:r>
            <w:r>
              <w:rPr>
                <w:color w:val="auto"/>
              </w:rPr>
            </w:r>
          </w:p>
        </w:tc>
      </w:tr>
      <w:tr>
        <w:trPr>
          <w:cantSplit/>
          <w:trHeight w:val="454"/>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（2）雪、冰冻等恶劣天气时及时清扫积水、积雪，并采取安全防护措施。</w:t>
            </w:r>
            <w:r>
              <w:rPr>
                <w:color w:val="auto"/>
              </w:rPr>
            </w:r>
          </w:p>
        </w:tc>
      </w:tr>
      <w:tr>
        <w:trPr>
          <w:cantSplit/>
          <w:trHeight w:val="454"/>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（3）清洁室外</w:t>
            </w:r>
            <w:r>
              <w:rPr>
                <w:rFonts w:hint="eastAsia" w:ascii="宋体" w:hAnsi="宋体" w:eastAsia="宋体" w:cs="宋体"/>
                <w:color w:val="auto"/>
                <w:lang w:val="en-US" w:eastAsia="zh-CN"/>
              </w:rPr>
              <w:t xml:space="preserve">室外残疾人扶手，每日至少一次清洁作业</w:t>
            </w:r>
            <w:r>
              <w:rPr>
                <w:rFonts w:hint="eastAsia" w:ascii="宋体" w:hAnsi="宋体" w:eastAsia="宋体" w:cs="宋体"/>
                <w:color w:val="auto"/>
              </w:rPr>
              <w:t xml:space="preserve">。</w:t>
            </w:r>
            <w:r>
              <w:rPr>
                <w:color w:val="auto"/>
              </w:rPr>
            </w:r>
          </w:p>
        </w:tc>
      </w:tr>
      <w:tr>
        <w:trPr>
          <w:cantSplit/>
          <w:trHeight w:val="454"/>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（4）各种路标、宣传栏等保持干净，每月至少开展1次清洁作业。</w:t>
            </w:r>
            <w:r>
              <w:rPr>
                <w:color w:val="auto"/>
              </w:rPr>
            </w:r>
          </w:p>
        </w:tc>
      </w:tr>
      <w:tr>
        <w:trPr>
          <w:cantSplit/>
          <w:trHeight w:val="454"/>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（5）</w:t>
            </w:r>
            <w:r>
              <w:rPr>
                <w:rFonts w:hint="eastAsia" w:ascii="宋体" w:hAnsi="宋体" w:eastAsia="宋体" w:cs="宋体"/>
                <w:color w:val="auto"/>
                <w:lang w:val="en-US" w:eastAsia="zh-CN"/>
              </w:rPr>
              <w:t xml:space="preserve">楼栋外围绿化内</w:t>
            </w:r>
            <w:r>
              <w:rPr>
                <w:rFonts w:hint="eastAsia" w:ascii="宋体" w:hAnsi="宋体" w:eastAsia="宋体" w:cs="宋体"/>
                <w:color w:val="auto"/>
              </w:rPr>
              <w:t xml:space="preserve">无杂物，每天至少开展1次巡查。</w:t>
            </w:r>
            <w:r>
              <w:rPr>
                <w:color w:val="auto"/>
              </w:rPr>
            </w:r>
          </w:p>
        </w:tc>
      </w:tr>
      <w:tr>
        <w:trPr>
          <w:cantSplit/>
          <w:trHeight w:val="454"/>
        </w:trPr>
        <w:tc>
          <w:tcPr>
            <w:tcW w:w="10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4</w:t>
            </w:r>
            <w:r>
              <w:rPr>
                <w:color w:val="auto"/>
              </w:rPr>
            </w:r>
          </w:p>
        </w:tc>
        <w:tc>
          <w:tcPr>
            <w:tcW w:w="157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垃圾处理</w:t>
            </w:r>
            <w:r>
              <w:rPr>
                <w:color w:val="auto"/>
              </w:rP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（1）在指定位置摆放分类垃圾桶，并在显著处张贴垃圾分类标识。分类垃圾桶和垃圾分类标识根据所在城市的要求设置。</w:t>
            </w:r>
            <w:r>
              <w:rPr>
                <w:color w:val="auto"/>
              </w:rPr>
            </w:r>
          </w:p>
        </w:tc>
      </w:tr>
      <w:tr>
        <w:trPr>
          <w:cantSplit/>
          <w:trHeight w:val="454"/>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（2）桶身表面干净无污渍，每日开展至少1次清洁作业。</w:t>
            </w:r>
            <w:r>
              <w:rPr>
                <w:color w:val="auto"/>
              </w:rPr>
            </w:r>
          </w:p>
        </w:tc>
      </w:tr>
      <w:tr>
        <w:trPr>
          <w:cantSplit/>
          <w:trHeight w:val="454"/>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（5）每个工作日内要对楼层产生的垃圾，进行清理分类，并运至垃圾集中堆放点。</w:t>
            </w:r>
            <w:r>
              <w:rPr>
                <w:color w:val="auto"/>
              </w:rPr>
            </w:r>
          </w:p>
        </w:tc>
      </w:tr>
      <w:tr>
        <w:trPr>
          <w:cantSplit/>
          <w:trHeight w:val="553"/>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（6）垃圾装袋，日产日清。</w:t>
            </w:r>
            <w:r>
              <w:rPr>
                <w:color w:val="auto"/>
              </w:rPr>
            </w:r>
          </w:p>
        </w:tc>
      </w:tr>
      <w:tr>
        <w:trPr>
          <w:cantSplit/>
          <w:trHeight w:val="597"/>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（9）垃圾分类投放管理工作的执行标准，按所在城市的要求执行。</w:t>
            </w:r>
            <w:r>
              <w:rPr>
                <w:color w:val="auto"/>
              </w:rPr>
            </w:r>
          </w:p>
        </w:tc>
      </w:tr>
      <w:tr>
        <w:trPr>
          <w:cantSplit/>
          <w:trHeight w:val="532"/>
        </w:trPr>
        <w:tc>
          <w:tcPr>
            <w:tcW w:w="10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5</w:t>
            </w:r>
            <w:r>
              <w:rPr>
                <w:color w:val="auto"/>
              </w:rPr>
            </w:r>
          </w:p>
        </w:tc>
        <w:tc>
          <w:tcPr>
            <w:tcW w:w="157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卫生消毒</w:t>
            </w:r>
            <w:r>
              <w:rPr>
                <w:color w:val="auto"/>
              </w:rP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（1）办公用房区域、公共场所区域和周围环境预防性卫生消毒，消毒后及时通风，每周至少开展1次作业。</w:t>
            </w:r>
            <w:r>
              <w:rPr>
                <w:color w:val="auto"/>
              </w:rPr>
            </w:r>
          </w:p>
        </w:tc>
      </w:tr>
      <w:tr>
        <w:trPr>
          <w:cantSplit/>
          <w:trHeight w:val="418"/>
        </w:trPr>
        <w:tc>
          <w:tcPr>
            <w:tcW w:w="1030"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1572" w:type="dxa"/>
            <w:vAlign w:val="center"/>
            <w:vMerge w:val="continue"/>
            <w:textDirection w:val="lrTb"/>
            <w:noWrap w:val="false"/>
          </w:tcPr>
          <w:p>
            <w:pPr>
              <w:ind w:firstLine="420"/>
              <w:jc w:val="left"/>
              <w:keepLines w:val="0"/>
              <w:keepNext w:val="0"/>
              <w:pageBreakBefore w:val="0"/>
              <w:spacing w:line="360" w:lineRule="exact"/>
              <w:widowControl/>
              <w:rPr>
                <w:rFonts w:hint="eastAsia" w:ascii="宋体" w:hAnsi="宋体" w:eastAsia="宋体" w:cs="宋体"/>
              </w:rPr>
            </w:pPr>
            <w:r>
              <w:rPr>
                <w:rFonts w:hint="eastAsia" w:ascii="宋体" w:hAnsi="宋体" w:eastAsia="宋体" w:cs="宋体"/>
              </w:rPr>
            </w:r>
            <w:r/>
          </w:p>
        </w:tc>
        <w:tc>
          <w:tcPr>
            <w:tcW w:w="6809" w:type="dxa"/>
            <w:vAlign w:val="center"/>
            <w:textDirection w:val="lrTb"/>
            <w:noWrap w:val="false"/>
          </w:tcPr>
          <w:p>
            <w:pPr>
              <w:ind w:firstLine="420"/>
              <w:jc w:val="left"/>
              <w:keepLines w:val="0"/>
              <w:keepNext w:val="0"/>
              <w:pageBreakBefore w:val="0"/>
              <w:spacing w:line="360" w:lineRule="exact"/>
              <w:widowControl/>
              <w:rPr>
                <w:rFonts w:hint="eastAsia" w:ascii="宋体" w:hAnsi="宋体" w:eastAsia="宋体" w:cs="宋体"/>
                <w:color w:val="auto"/>
              </w:rPr>
            </w:pPr>
            <w:r>
              <w:rPr>
                <w:rFonts w:hint="eastAsia" w:ascii="宋体" w:hAnsi="宋体" w:eastAsia="宋体" w:cs="宋体"/>
                <w:color w:val="auto"/>
              </w:rPr>
              <w:t xml:space="preserve">（2）采取综合措施消灭老鼠、蟑螂，控制室内外蚊虫孳生，达到基本无蝇，每季度至少开展1次作业。</w:t>
            </w:r>
            <w:r>
              <w:rPr>
                <w:color w:val="auto"/>
              </w:rPr>
            </w:r>
          </w:p>
        </w:tc>
      </w:tr>
    </w:tbl>
    <w:p>
      <w:pPr>
        <w:ind w:firstLine="420"/>
        <w:keepLines/>
        <w:keepNext/>
        <w:pageBreakBefore w:val="0"/>
        <w:spacing w:line="500" w:lineRule="exact"/>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lang w:val="en-US" w:eastAsia="zh-CN"/>
        </w:rPr>
        <w:t xml:space="preserve">4.2.1具体清洁要求</w:t>
      </w:r>
      <w:r>
        <w:rPr>
          <w:color w:val="auto"/>
        </w:rPr>
      </w:r>
    </w:p>
    <w:tbl>
      <w:tblPr>
        <w:tblStyle w:val="727"/>
        <w:tblW w:w="94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2118"/>
        <w:gridCol w:w="6168"/>
      </w:tblGrid>
      <w:tr>
        <w:trPr>
          <w:jc w:val="center"/>
          <w:trHeight w:val="454"/>
        </w:trPr>
        <w:tc>
          <w:tcPr>
            <w:tcW w:w="11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rPr>
            </w:pPr>
            <w:r>
              <w:rPr>
                <w:rFonts w:hint="eastAsia" w:ascii="宋体" w:hAnsi="宋体" w:eastAsia="宋体" w:cs="宋体"/>
                <w:b/>
                <w:bCs/>
                <w:color w:val="auto"/>
              </w:rPr>
              <w:t xml:space="preserve">序号</w:t>
            </w:r>
            <w:r>
              <w:rPr>
                <w:color w:val="auto"/>
              </w:rPr>
            </w:r>
          </w:p>
        </w:tc>
        <w:tc>
          <w:tcPr>
            <w:tcW w:w="211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rPr>
            </w:pPr>
            <w:r>
              <w:rPr>
                <w:rFonts w:hint="eastAsia" w:ascii="宋体" w:hAnsi="宋体" w:eastAsia="宋体" w:cs="宋体"/>
                <w:b/>
                <w:bCs/>
                <w:color w:val="auto"/>
              </w:rPr>
              <w:t xml:space="preserve">材质</w:t>
            </w:r>
            <w:r>
              <w:rPr>
                <w:color w:val="auto"/>
              </w:rPr>
            </w:r>
          </w:p>
        </w:tc>
        <w:tc>
          <w:tcPr>
            <w:tcW w:w="616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rPr>
            </w:pPr>
            <w:r>
              <w:rPr>
                <w:rFonts w:hint="eastAsia" w:ascii="宋体" w:hAnsi="宋体" w:eastAsia="宋体" w:cs="宋体"/>
                <w:b/>
                <w:bCs/>
                <w:color w:val="auto"/>
              </w:rPr>
              <w:t xml:space="preserve">清洁要求</w:t>
            </w:r>
            <w:r>
              <w:rPr>
                <w:color w:val="auto"/>
              </w:rPr>
            </w:r>
          </w:p>
        </w:tc>
      </w:tr>
      <w:tr>
        <w:trPr>
          <w:cantSplit/>
          <w:jc w:val="center"/>
          <w:trHeight w:val="454"/>
        </w:trPr>
        <w:tc>
          <w:tcPr>
            <w:tcW w:w="114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lang w:val="en-US" w:eastAsia="zh-CN"/>
              </w:rPr>
              <w:t xml:space="preserve">1</w:t>
            </w:r>
            <w:r>
              <w:rPr>
                <w:color w:val="auto"/>
              </w:rPr>
            </w:r>
          </w:p>
        </w:tc>
        <w:tc>
          <w:tcPr>
            <w:tcW w:w="211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瓷砖地面</w:t>
            </w:r>
            <w:r>
              <w:rPr>
                <w:color w:val="auto"/>
              </w:rPr>
            </w:r>
          </w:p>
        </w:tc>
        <w:tc>
          <w:tcPr>
            <w:tcW w:w="6168"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（1）日常清洁：推尘，保持地面干净无杂物。</w:t>
            </w:r>
            <w:r>
              <w:rPr>
                <w:color w:val="auto"/>
              </w:rPr>
            </w:r>
          </w:p>
        </w:tc>
      </w:tr>
      <w:tr>
        <w:trPr>
          <w:cantSplit/>
          <w:jc w:val="center"/>
          <w:trHeight w:val="454"/>
        </w:trPr>
        <w:tc>
          <w:tcPr>
            <w:tcW w:w="114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r>
            <w:r/>
          </w:p>
        </w:tc>
        <w:tc>
          <w:tcPr>
            <w:tcW w:w="211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r>
            <w:r/>
          </w:p>
        </w:tc>
        <w:tc>
          <w:tcPr>
            <w:tcW w:w="6168"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（2）深度清洁：使用洗洁精或肥皂水清理。</w:t>
            </w:r>
            <w:r>
              <w:rPr>
                <w:color w:val="auto"/>
              </w:rPr>
            </w:r>
          </w:p>
        </w:tc>
      </w:tr>
      <w:tr>
        <w:trPr>
          <w:cantSplit/>
          <w:jc w:val="center"/>
          <w:trHeight w:val="454"/>
        </w:trPr>
        <w:tc>
          <w:tcPr>
            <w:tcW w:w="114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lang w:val="en-US" w:eastAsia="zh-CN"/>
              </w:rPr>
              <w:t xml:space="preserve">2</w:t>
            </w:r>
            <w:r>
              <w:rPr>
                <w:color w:val="auto"/>
              </w:rPr>
            </w:r>
          </w:p>
        </w:tc>
        <w:tc>
          <w:tcPr>
            <w:tcW w:w="211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水磨石地面</w:t>
            </w:r>
            <w:r>
              <w:rPr>
                <w:color w:val="auto"/>
              </w:rPr>
            </w:r>
          </w:p>
        </w:tc>
        <w:tc>
          <w:tcPr>
            <w:tcW w:w="6168"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（1）日常清洁：推尘，保持地面干净无杂物。</w:t>
            </w:r>
            <w:r>
              <w:rPr>
                <w:color w:val="auto"/>
              </w:rPr>
            </w:r>
          </w:p>
        </w:tc>
      </w:tr>
      <w:tr>
        <w:trPr>
          <w:cantSplit/>
          <w:jc w:val="center"/>
          <w:trHeight w:val="454"/>
        </w:trPr>
        <w:tc>
          <w:tcPr>
            <w:tcW w:w="114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r>
            <w:r/>
          </w:p>
        </w:tc>
        <w:tc>
          <w:tcPr>
            <w:tcW w:w="211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r>
            <w:r/>
          </w:p>
        </w:tc>
        <w:tc>
          <w:tcPr>
            <w:tcW w:w="6168"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（2）深度清洁：使用洗洁精或肥皂水清理。</w:t>
            </w:r>
            <w:r>
              <w:rPr>
                <w:color w:val="auto"/>
              </w:rPr>
            </w:r>
          </w:p>
        </w:tc>
      </w:tr>
      <w:tr>
        <w:trPr>
          <w:cantSplit/>
          <w:jc w:val="center"/>
          <w:trHeight w:val="454"/>
        </w:trPr>
        <w:tc>
          <w:tcPr>
            <w:tcW w:w="114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w:t>
            </w:r>
            <w:r>
              <w:rPr>
                <w:color w:val="auto"/>
              </w:rPr>
            </w:r>
          </w:p>
        </w:tc>
        <w:tc>
          <w:tcPr>
            <w:tcW w:w="211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地毯地面</w:t>
            </w:r>
            <w:r>
              <w:rPr>
                <w:color w:val="auto"/>
              </w:rPr>
            </w:r>
          </w:p>
        </w:tc>
        <w:tc>
          <w:tcPr>
            <w:tcW w:w="6168"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（1）日常用吸尘机除尘，局部脏污用湿布配中性清洁液重点清洁。</w:t>
            </w:r>
            <w:r>
              <w:rPr>
                <w:color w:val="auto"/>
              </w:rPr>
            </w:r>
          </w:p>
        </w:tc>
      </w:tr>
      <w:tr>
        <w:trPr>
          <w:cantSplit/>
          <w:jc w:val="center"/>
          <w:trHeight w:val="454"/>
        </w:trPr>
        <w:tc>
          <w:tcPr>
            <w:tcW w:w="114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r>
            <w:r/>
          </w:p>
        </w:tc>
        <w:tc>
          <w:tcPr>
            <w:tcW w:w="211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r>
            <w:r/>
          </w:p>
        </w:tc>
        <w:tc>
          <w:tcPr>
            <w:tcW w:w="6168"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（2）用地毯清洗机进行整体清洗，除螨。</w:t>
            </w:r>
            <w:r>
              <w:rPr>
                <w:color w:val="auto"/>
              </w:rPr>
            </w:r>
          </w:p>
        </w:tc>
      </w:tr>
      <w:tr>
        <w:trPr>
          <w:jc w:val="center"/>
          <w:trHeight w:val="454"/>
        </w:trPr>
        <w:tc>
          <w:tcPr>
            <w:tcW w:w="11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lang w:val="en-US" w:eastAsia="zh-CN"/>
              </w:rPr>
              <w:t xml:space="preserve">4</w:t>
            </w:r>
            <w:r>
              <w:rPr>
                <w:color w:val="auto"/>
              </w:rPr>
            </w:r>
          </w:p>
        </w:tc>
        <w:tc>
          <w:tcPr>
            <w:tcW w:w="211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乳胶漆内墙</w:t>
            </w:r>
            <w:r>
              <w:rPr>
                <w:color w:val="auto"/>
              </w:rPr>
            </w:r>
          </w:p>
        </w:tc>
        <w:tc>
          <w:tcPr>
            <w:tcW w:w="6168"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rPr>
            </w:pPr>
            <w:r>
              <w:rPr>
                <w:rFonts w:hint="eastAsia" w:ascii="宋体" w:hAnsi="宋体" w:cs="宋体"/>
                <w:color w:val="auto"/>
                <w:lang w:eastAsia="zh-CN"/>
              </w:rPr>
              <w:t xml:space="preserve">（</w:t>
            </w:r>
            <w:r>
              <w:rPr>
                <w:rFonts w:hint="eastAsia" w:ascii="宋体" w:hAnsi="宋体" w:cs="宋体"/>
                <w:color w:val="auto"/>
                <w:lang w:val="en-US" w:eastAsia="zh-CN"/>
              </w:rPr>
              <w:t xml:space="preserve">1</w:t>
            </w:r>
            <w:r>
              <w:rPr>
                <w:rFonts w:hint="eastAsia" w:ascii="宋体" w:hAnsi="宋体" w:cs="宋体"/>
                <w:color w:val="auto"/>
                <w:lang w:eastAsia="zh-CN"/>
              </w:rPr>
              <w:t xml:space="preserve">）</w:t>
            </w:r>
            <w:r>
              <w:rPr>
                <w:rFonts w:hint="eastAsia" w:ascii="宋体" w:hAnsi="宋体" w:eastAsia="宋体" w:cs="宋体"/>
                <w:color w:val="auto"/>
              </w:rPr>
              <w:t xml:space="preserve">有污渍时用半干布擦拭。</w:t>
            </w:r>
            <w:r>
              <w:rPr>
                <w:color w:val="auto"/>
              </w:rPr>
            </w:r>
          </w:p>
        </w:tc>
      </w:tr>
      <w:tr>
        <w:trPr>
          <w:jc w:val="center"/>
          <w:trHeight w:val="454"/>
        </w:trPr>
        <w:tc>
          <w:tcPr>
            <w:tcW w:w="11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lang w:val="en-US" w:eastAsia="zh-CN"/>
              </w:rPr>
              <w:t xml:space="preserve">5</w:t>
            </w:r>
            <w:r>
              <w:rPr>
                <w:color w:val="auto"/>
              </w:rPr>
            </w:r>
          </w:p>
        </w:tc>
        <w:tc>
          <w:tcPr>
            <w:tcW w:w="211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瓷砖外墙</w:t>
            </w:r>
            <w:r>
              <w:rPr>
                <w:color w:val="auto"/>
              </w:rPr>
            </w:r>
          </w:p>
        </w:tc>
        <w:tc>
          <w:tcPr>
            <w:tcW w:w="6168"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rPr>
            </w:pPr>
            <w:r>
              <w:rPr>
                <w:rFonts w:hint="eastAsia" w:ascii="宋体" w:hAnsi="宋体" w:cs="宋体"/>
                <w:color w:val="auto"/>
                <w:lang w:eastAsia="zh-CN"/>
              </w:rPr>
              <w:t xml:space="preserve">（</w:t>
            </w:r>
            <w:r>
              <w:rPr>
                <w:rFonts w:hint="eastAsia" w:ascii="宋体" w:hAnsi="宋体" w:cs="宋体"/>
                <w:color w:val="auto"/>
                <w:lang w:val="en-US" w:eastAsia="zh-CN"/>
              </w:rPr>
              <w:t xml:space="preserve">1</w:t>
            </w:r>
            <w:r>
              <w:rPr>
                <w:rFonts w:hint="eastAsia" w:ascii="宋体" w:hAnsi="宋体" w:cs="宋体"/>
                <w:color w:val="auto"/>
                <w:lang w:eastAsia="zh-CN"/>
              </w:rPr>
              <w:t xml:space="preserve">）</w:t>
            </w:r>
            <w:r>
              <w:rPr>
                <w:rFonts w:hint="eastAsia" w:ascii="宋体" w:hAnsi="宋体" w:eastAsia="宋体" w:cs="宋体"/>
                <w:color w:val="auto"/>
              </w:rPr>
              <w:t xml:space="preserve">定期专业清洗。</w:t>
            </w:r>
            <w:r>
              <w:rPr>
                <w:color w:val="auto"/>
              </w:rPr>
            </w:r>
          </w:p>
        </w:tc>
      </w:tr>
      <w:tr>
        <w:trPr>
          <w:jc w:val="center"/>
          <w:trHeight w:val="454"/>
        </w:trPr>
        <w:tc>
          <w:tcPr>
            <w:tcW w:w="11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lang w:val="en-US" w:eastAsia="zh-CN"/>
              </w:rPr>
              <w:t xml:space="preserve">6</w:t>
            </w:r>
            <w:r>
              <w:rPr>
                <w:color w:val="auto"/>
              </w:rPr>
            </w:r>
          </w:p>
        </w:tc>
        <w:tc>
          <w:tcPr>
            <w:tcW w:w="211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rPr>
            </w:pPr>
            <w:r>
              <w:rPr>
                <w:rFonts w:hint="eastAsia" w:ascii="宋体" w:hAnsi="宋体" w:eastAsia="宋体" w:cs="宋体"/>
                <w:color w:val="auto"/>
              </w:rPr>
              <w:t xml:space="preserve">玻璃幕墙外墙</w:t>
            </w:r>
            <w:r>
              <w:rPr>
                <w:color w:val="auto"/>
              </w:rPr>
            </w:r>
          </w:p>
        </w:tc>
        <w:tc>
          <w:tcPr>
            <w:tcW w:w="6168" w:type="dxa"/>
            <w:vAlign w:val="center"/>
            <w:textDirection w:val="lrTb"/>
            <w:noWrap w:val="false"/>
          </w:tcPr>
          <w:p>
            <w:pPr>
              <w:ind w:firstLine="210"/>
              <w:keepLines w:val="0"/>
              <w:keepNext w:val="0"/>
              <w:pageBreakBefore w:val="0"/>
              <w:spacing w:line="360" w:lineRule="exact"/>
              <w:widowControl w:val="off"/>
              <w:rPr>
                <w:rFonts w:hint="eastAsia" w:ascii="宋体" w:hAnsi="宋体" w:eastAsia="宋体" w:cs="宋体"/>
                <w:color w:val="auto"/>
              </w:rPr>
            </w:pPr>
            <w:r>
              <w:rPr>
                <w:rFonts w:hint="eastAsia" w:ascii="宋体" w:hAnsi="宋体" w:cs="宋体"/>
                <w:color w:val="auto"/>
                <w:lang w:eastAsia="zh-CN"/>
              </w:rPr>
              <w:t xml:space="preserve">（</w:t>
            </w:r>
            <w:r>
              <w:rPr>
                <w:rFonts w:hint="eastAsia" w:ascii="宋体" w:hAnsi="宋体" w:cs="宋体"/>
                <w:color w:val="auto"/>
                <w:lang w:val="en-US" w:eastAsia="zh-CN"/>
              </w:rPr>
              <w:t xml:space="preserve">1</w:t>
            </w:r>
            <w:r>
              <w:rPr>
                <w:rFonts w:hint="eastAsia" w:ascii="宋体" w:hAnsi="宋体" w:cs="宋体"/>
                <w:color w:val="auto"/>
                <w:lang w:eastAsia="zh-CN"/>
              </w:rPr>
              <w:t xml:space="preserve">）</w:t>
            </w:r>
            <w:r>
              <w:rPr>
                <w:rFonts w:hint="eastAsia" w:ascii="宋体" w:hAnsi="宋体" w:eastAsia="宋体" w:cs="宋体"/>
                <w:color w:val="auto"/>
              </w:rPr>
              <w:t xml:space="preserve">定期专业清洗。</w:t>
            </w:r>
            <w:r>
              <w:rPr>
                <w:color w:val="auto"/>
              </w:rPr>
            </w:r>
          </w:p>
        </w:tc>
      </w:tr>
    </w:tbl>
    <w:p>
      <w:pPr>
        <w:pStyle w:val="1438"/>
        <w:ind w:firstLine="643"/>
        <w:pageBreakBefore w:val="0"/>
        <w:spacing w:before="0" w:after="0" w:line="500" w:lineRule="exact"/>
        <w:widowControl w:val="off"/>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五、物业管理服务人员要求</w:t>
      </w:r>
      <w:r>
        <w:rPr>
          <w:color w:val="auto"/>
        </w:rPr>
      </w:r>
    </w:p>
    <w:p>
      <w:pPr>
        <w:ind w:right="0" w:firstLine="422"/>
        <w:jc w:val="left"/>
        <w:keepLines w:val="0"/>
        <w:keepNext w:val="0"/>
        <w:pageBreakBefore w:val="0"/>
        <w:spacing w:before="0" w:after="0" w:line="500" w:lineRule="exact"/>
        <w:widowControl w:val="off"/>
        <w:rPr>
          <w:rFonts w:hint="eastAsia" w:ascii="宋体" w:hAnsi="宋体" w:eastAsia="宋体" w:cs="宋体"/>
          <w:b/>
          <w:bCs/>
          <w:i/>
          <w:iCs/>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 w:val="21"/>
          <w:szCs w:val="21"/>
          <w:u w:val="single"/>
        </w:rPr>
        <w:t xml:space="preserve">以下人员配备为最低要求，不接受负偏离，</w:t>
      </w:r>
      <w:r>
        <w:rPr>
          <w:rFonts w:hint="eastAsia" w:ascii="宋体" w:hAnsi="宋体" w:cs="宋体"/>
          <w:b/>
          <w:bCs/>
          <w:i/>
          <w:iCs/>
          <w:color w:val="auto"/>
          <w:sz w:val="21"/>
          <w:szCs w:val="21"/>
          <w:u w:val="single"/>
          <w:lang w:eastAsia="zh-CN"/>
        </w:rPr>
        <w:t xml:space="preserve">响应文件</w:t>
      </w:r>
      <w:r>
        <w:rPr>
          <w:rFonts w:hint="eastAsia" w:ascii="宋体" w:hAnsi="宋体" w:eastAsia="宋体" w:cs="宋体"/>
          <w:b/>
          <w:bCs/>
          <w:i/>
          <w:iCs/>
          <w:color w:val="auto"/>
          <w:sz w:val="21"/>
          <w:szCs w:val="21"/>
          <w:u w:val="single"/>
        </w:rPr>
        <w:t xml:space="preserve">中提供全部响应要求的承诺函电子件（加盖公章，承诺函格式附后），否则</w:t>
      </w:r>
      <w:r>
        <w:rPr>
          <w:rFonts w:hint="eastAsia" w:ascii="宋体" w:hAnsi="宋体" w:eastAsia="宋体" w:cs="宋体"/>
          <w:b/>
          <w:bCs/>
          <w:i/>
          <w:iCs/>
          <w:color w:val="auto"/>
          <w:sz w:val="21"/>
          <w:szCs w:val="21"/>
          <w:u w:val="single"/>
        </w:rPr>
        <w:t xml:space="preserve">按无效标处理</w:t>
      </w:r>
      <w:r>
        <w:rPr>
          <w:rFonts w:hint="eastAsia" w:ascii="宋体" w:hAnsi="宋体" w:eastAsia="宋体" w:cs="宋体"/>
          <w:b/>
          <w:bCs/>
          <w:i/>
          <w:iCs/>
          <w:color w:val="auto"/>
          <w:sz w:val="21"/>
          <w:szCs w:val="21"/>
          <w:u w:val="single"/>
        </w:rPr>
        <w:t xml:space="preserve">。</w:t>
      </w:r>
      <w:r>
        <w:rPr>
          <w:color w:val="auto"/>
        </w:rPr>
      </w:r>
    </w:p>
    <w:p>
      <w:pPr>
        <w:ind w:left="0" w:right="0" w:firstLine="482"/>
        <w:jc w:val="both"/>
        <w:pageBreakBefore w:val="0"/>
        <w:spacing w:before="0" w:after="0" w:line="500" w:lineRule="exact"/>
        <w:widowControl w:val="off"/>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1.人员需求 </w:t>
      </w:r>
      <w:r>
        <w:rPr>
          <w:color w:val="auto"/>
        </w:rPr>
      </w:r>
    </w:p>
    <w:tbl>
      <w:tblPr>
        <w:tblStyle w:val="763"/>
        <w:tblW w:w="9154"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968"/>
        <w:gridCol w:w="6365"/>
        <w:gridCol w:w="1247"/>
      </w:tblGrid>
      <w:tr>
        <w:trPr>
          <w:jc w:val="center"/>
        </w:trPr>
        <w:tc>
          <w:tcPr>
            <w:tcBorders>
              <w:top w:val="single" w:color="000000" w:sz="8" w:space="0"/>
              <w:left w:val="single" w:color="000000" w:sz="8" w:space="0"/>
              <w:bottom w:val="single" w:color="auto" w:sz="4" w:space="0"/>
              <w:right w:val="single" w:color="000000" w:sz="8" w:space="0"/>
            </w:tcBorders>
            <w:tcMar>
              <w:left w:w="96" w:type="dxa"/>
              <w:top w:w="56" w:type="dxa"/>
              <w:right w:w="96" w:type="dxa"/>
              <w:bottom w:w="56" w:type="dxa"/>
            </w:tcMar>
            <w:tcW w:w="57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序号</w:t>
            </w:r>
            <w:r>
              <w:rPr>
                <w:color w:val="auto"/>
              </w:rPr>
            </w:r>
          </w:p>
        </w:tc>
        <w:tc>
          <w:tcPr>
            <w:tcBorders>
              <w:top w:val="single" w:color="000000" w:sz="8" w:space="0"/>
              <w:left w:val="single" w:color="000000" w:sz="8" w:space="0"/>
              <w:bottom w:val="single" w:color="auto" w:sz="4" w:space="0"/>
              <w:right w:val="single" w:color="000000" w:sz="8" w:space="0"/>
            </w:tcBorders>
            <w:tcMar>
              <w:left w:w="96" w:type="dxa"/>
              <w:top w:w="56" w:type="dxa"/>
              <w:right w:w="96" w:type="dxa"/>
              <w:bottom w:w="56" w:type="dxa"/>
            </w:tcMar>
            <w:tcW w:w="96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岗位</w:t>
            </w:r>
            <w:r>
              <w:rPr>
                <w:color w:val="auto"/>
              </w:rPr>
            </w:r>
          </w:p>
        </w:tc>
        <w:tc>
          <w:tcPr>
            <w:tcBorders>
              <w:top w:val="single" w:color="000000" w:sz="8" w:space="0"/>
              <w:left w:val="single" w:color="000000" w:sz="8" w:space="0"/>
              <w:bottom w:val="single" w:color="auto" w:sz="4" w:space="0"/>
              <w:right w:val="single" w:color="000000" w:sz="8" w:space="0"/>
            </w:tcBorders>
            <w:tcMar>
              <w:left w:w="96" w:type="dxa"/>
              <w:top w:w="56" w:type="dxa"/>
              <w:right w:w="96" w:type="dxa"/>
              <w:bottom w:w="56" w:type="dxa"/>
            </w:tcMar>
            <w:tcW w:w="636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区域/功能</w:t>
            </w:r>
            <w:r>
              <w:rPr>
                <w:color w:val="auto"/>
              </w:rPr>
            </w:r>
          </w:p>
        </w:tc>
        <w:tc>
          <w:tcPr>
            <w:tcBorders>
              <w:top w:val="single" w:color="000000" w:sz="8" w:space="0"/>
              <w:left w:val="single" w:color="000000" w:sz="8" w:space="0"/>
              <w:bottom w:val="single" w:color="auto" w:sz="4" w:space="0"/>
              <w:right w:val="single" w:color="000000" w:sz="8" w:space="0"/>
            </w:tcBorders>
            <w:tcMar>
              <w:left w:w="96" w:type="dxa"/>
              <w:top w:w="56" w:type="dxa"/>
              <w:right w:w="96" w:type="dxa"/>
              <w:bottom w:w="56" w:type="dxa"/>
            </w:tcMar>
            <w:tcW w:w="12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配置人数</w:t>
            </w:r>
            <w:r>
              <w:rPr>
                <w:color w:val="auto"/>
              </w:rPr>
            </w:r>
          </w:p>
        </w:tc>
      </w:tr>
      <w:tr>
        <w:trPr>
          <w:jc w:val="center"/>
        </w:trPr>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574"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color w:val="auto"/>
              </w:rP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68"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管理</w:t>
            </w:r>
            <w:r>
              <w:rPr>
                <w:color w:val="auto"/>
              </w:rPr>
            </w:r>
          </w:p>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人员</w:t>
            </w:r>
            <w:r>
              <w:rPr>
                <w:color w:val="auto"/>
              </w:rP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6365"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项目组长</w:t>
            </w:r>
            <w:r>
              <w:rPr>
                <w:color w:val="auto"/>
              </w:rP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1247"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color w:val="auto"/>
              </w:rPr>
            </w:r>
          </w:p>
        </w:tc>
      </w:tr>
      <w:tr>
        <w:trPr>
          <w:jc w:val="center"/>
        </w:trPr>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574"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rPr>
                <w:color w:val="auto"/>
              </w:rP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68"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保洁</w:t>
            </w:r>
            <w:r>
              <w:rPr>
                <w:color w:val="auto"/>
              </w:rP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6365" w:type="dxa"/>
            <w:vAlign w:val="center"/>
            <w:textDirection w:val="lrTb"/>
            <w:noWrap w:val="false"/>
          </w:tcPr>
          <w:p>
            <w:pPr>
              <w:ind w:left="0" w:right="0" w:firstLine="0"/>
              <w:jc w:val="left"/>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保洁区域及范围：</w:t>
            </w:r>
            <w:r>
              <w:rPr>
                <w:color w:val="auto"/>
              </w:rPr>
            </w:r>
          </w:p>
          <w:p>
            <w:pPr>
              <w:numPr>
                <w:ilvl w:val="0"/>
                <w:numId w:val="0"/>
              </w:numPr>
              <w:ind w:right="0"/>
              <w:jc w:val="left"/>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政泰大厦A5栋：7楼（701、708、715、716、717、718、720、会议室、卫生间、走廊、公共区域窗户及地面）；3楼（301、会议室、评标室、开标室、卫生间、走廊、公共区域窗户窗户、地面、长条椅）；2楼（窗口服务台、导办台、卫生间、公共区域、公共区窗户、地面、长条椅）；1楼（窗口服务台、自助区、导办台、卫生间、公共区域窗户、地面、长条椅）；楼栋内2部电梯。</w:t>
            </w:r>
            <w:r>
              <w:rPr>
                <w:color w:val="auto"/>
              </w:rPr>
            </w:r>
          </w:p>
          <w:p>
            <w:pPr>
              <w:ind w:left="0" w:right="0" w:firstLine="0"/>
              <w:jc w:val="left"/>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2.华益大厦B5栋：1楼（窗口服务台、自助区、导办台、卫生间、公共区域窗户、地面、长条椅）；2楼（窗口服务台、自助区、导办台、卫生间、公共区域窗户、地面、长条椅）；3楼（301、302、会议室、公共区域窗户及地面）。</w:t>
            </w:r>
            <w:r>
              <w:rPr>
                <w:color w:val="auto"/>
              </w:rPr>
            </w:r>
          </w:p>
          <w:p>
            <w:pPr>
              <w:ind w:left="0" w:right="0" w:firstLine="0"/>
              <w:jc w:val="left"/>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外部环境</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大楼周围环境卫生清扫、垃圾箱清理。</w:t>
            </w:r>
            <w:r>
              <w:rPr>
                <w:color w:val="auto"/>
              </w:rPr>
            </w:r>
          </w:p>
          <w:p>
            <w:pPr>
              <w:ind w:left="0" w:right="0" w:firstLine="0"/>
              <w:jc w:val="left"/>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设施设备等及其他（未列出的，详见采购需求及院方服务要求，成交后须按照院方要求配置到位，费用不再另行增加）。</w:t>
            </w:r>
            <w:r>
              <w:rPr>
                <w:color w:val="auto"/>
              </w:rP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1247"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5名</w:t>
            </w:r>
            <w:r>
              <w:rPr>
                <w:color w:val="auto"/>
              </w:rPr>
            </w:r>
          </w:p>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含项目组长1名</w:t>
            </w:r>
            <w:r>
              <w:rPr>
                <w:rFonts w:hint="eastAsia" w:ascii="宋体" w:hAnsi="宋体" w:eastAsia="宋体" w:cs="宋体"/>
                <w:color w:val="auto"/>
                <w:sz w:val="21"/>
                <w:szCs w:val="21"/>
              </w:rPr>
              <w:t xml:space="preserve">）</w:t>
            </w:r>
            <w:r>
              <w:rPr>
                <w:color w:val="auto"/>
              </w:rPr>
            </w:r>
          </w:p>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rPr>
                <w:color w:val="auto"/>
              </w:rPr>
            </w:r>
          </w:p>
        </w:tc>
      </w:tr>
      <w:tr>
        <w:trPr>
          <w:jc w:val="center"/>
          <w:trHeight w:val="530"/>
        </w:trPr>
        <w:tc>
          <w:tcPr>
            <w:gridSpan w:val="3"/>
            <w:tcBorders>
              <w:top w:val="none" w:color="000000" w:sz="4" w:space="0"/>
              <w:left w:val="single" w:color="000000" w:sz="8" w:space="0"/>
              <w:bottom w:val="single" w:color="000000" w:sz="8" w:space="0"/>
              <w:right w:val="single" w:color="000000" w:sz="8" w:space="0"/>
            </w:tcBorders>
            <w:tcMar>
              <w:left w:w="96" w:type="dxa"/>
              <w:top w:w="56" w:type="dxa"/>
              <w:right w:w="96" w:type="dxa"/>
              <w:bottom w:w="56" w:type="dxa"/>
            </w:tcMar>
            <w:tcW w:w="7907"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合计</w:t>
            </w:r>
            <w:r>
              <w:rPr>
                <w:color w:val="auto"/>
              </w:rPr>
            </w:r>
          </w:p>
        </w:tc>
        <w:tc>
          <w:tcPr>
            <w:tcBorders>
              <w:top w:val="none" w:color="000000" w:sz="4" w:space="0"/>
              <w:left w:val="single" w:color="000000" w:sz="8" w:space="0"/>
              <w:bottom w:val="single" w:color="000000" w:sz="8" w:space="0"/>
              <w:right w:val="single" w:color="000000" w:sz="8" w:space="0"/>
            </w:tcBorders>
            <w:tcMar>
              <w:left w:w="96" w:type="dxa"/>
              <w:top w:w="56" w:type="dxa"/>
              <w:right w:w="96" w:type="dxa"/>
              <w:bottom w:w="56" w:type="dxa"/>
            </w:tcMar>
            <w:tcW w:w="1247" w:type="dxa"/>
            <w:vAlign w:val="center"/>
            <w:textDirection w:val="lrTb"/>
            <w:noWrap w:val="false"/>
          </w:tcPr>
          <w:p>
            <w:pPr>
              <w:ind w:left="0" w:right="0" w:firstLine="0"/>
              <w:jc w:val="center"/>
              <w:keepLines w:val="0"/>
              <w:keepNext w:val="0"/>
              <w:pageBreakBefore w:val="0"/>
              <w:spacing w:before="0" w:after="0" w:line="36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5</w:t>
            </w:r>
            <w:r>
              <w:rPr>
                <w:color w:val="auto"/>
              </w:rPr>
            </w:r>
          </w:p>
        </w:tc>
      </w:tr>
    </w:tbl>
    <w:p>
      <w:pPr>
        <w:ind w:left="0" w:right="0" w:firstLine="482"/>
        <w:jc w:val="both"/>
        <w:pageBreakBefore w:val="0"/>
        <w:spacing w:before="0" w:after="0" w:line="500" w:lineRule="exact"/>
        <w:widowControl w:val="off"/>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2.人员具体要求</w:t>
      </w:r>
      <w:r>
        <w:rPr>
          <w:color w:val="auto"/>
        </w:rPr>
      </w:r>
    </w:p>
    <w:p>
      <w:pPr>
        <w:ind w:left="0" w:right="0" w:firstLine="420"/>
        <w:jc w:val="both"/>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保洁：</w:t>
      </w:r>
      <w:r>
        <w:rPr>
          <w:rFonts w:hint="eastAsia" w:ascii="宋体" w:hAnsi="宋体" w:eastAsia="宋体" w:cs="宋体"/>
          <w:b/>
          <w:color w:val="auto"/>
          <w:sz w:val="24"/>
          <w:szCs w:val="24"/>
          <w:lang w:val="en-US" w:eastAsia="zh-CN"/>
        </w:rPr>
        <w:t xml:space="preserve">5</w:t>
      </w:r>
      <w:r>
        <w:rPr>
          <w:rFonts w:hint="eastAsia" w:ascii="宋体" w:hAnsi="宋体" w:eastAsia="宋体" w:cs="宋体"/>
          <w:b/>
          <w:color w:val="auto"/>
          <w:sz w:val="24"/>
          <w:szCs w:val="24"/>
        </w:rPr>
        <w:t xml:space="preserve">名（含</w:t>
      </w:r>
      <w:r>
        <w:rPr>
          <w:rFonts w:hint="eastAsia" w:ascii="宋体" w:hAnsi="宋体" w:eastAsia="宋体" w:cs="宋体"/>
          <w:b/>
          <w:color w:val="auto"/>
          <w:sz w:val="24"/>
          <w:szCs w:val="24"/>
          <w:lang w:val="en-US" w:eastAsia="zh-CN"/>
        </w:rPr>
        <w:t xml:space="preserve">项目组长</w:t>
      </w:r>
      <w:r>
        <w:rPr>
          <w:rFonts w:hint="eastAsia" w:ascii="宋体" w:hAnsi="宋体" w:eastAsia="宋体" w:cs="宋体"/>
          <w:b/>
          <w:color w:val="auto"/>
          <w:sz w:val="24"/>
          <w:szCs w:val="24"/>
        </w:rPr>
        <w:t xml:space="preserve">1名）</w:t>
      </w:r>
      <w:r>
        <w:rPr>
          <w:color w:val="auto"/>
        </w:rPr>
      </w:r>
    </w:p>
    <w:p>
      <w:pPr>
        <w:ind w:left="0" w:right="0" w:firstLine="420"/>
        <w:jc w:val="both"/>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val="en-US" w:eastAsia="zh-CN"/>
        </w:rPr>
        <w:t xml:space="preserve">项目组长</w:t>
      </w:r>
      <w:r>
        <w:rPr>
          <w:rFonts w:hint="eastAsia" w:ascii="宋体" w:hAnsi="宋体" w:eastAsia="宋体" w:cs="宋体"/>
          <w:color w:val="auto"/>
          <w:sz w:val="24"/>
          <w:szCs w:val="24"/>
        </w:rPr>
        <w:t xml:space="preserve">：1名</w:t>
      </w:r>
      <w:r>
        <w:rPr>
          <w:color w:val="auto"/>
        </w:rPr>
      </w:r>
    </w:p>
    <w:p>
      <w:pPr>
        <w:ind w:left="0" w:right="0" w:firstLine="420"/>
        <w:jc w:val="both"/>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女</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身体健康，有责任心，工作主动、热情、积极，有相关的管理经验，有一定的队伍管理能力。全面负责物业管理相关人员的管理、监督、指导、培训、考核等工作，服从业主的管理和考核。</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应严格按照</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配备项目</w:t>
      </w:r>
      <w:r>
        <w:rPr>
          <w:rFonts w:hint="eastAsia" w:ascii="宋体" w:hAnsi="宋体" w:eastAsia="宋体" w:cs="宋体"/>
          <w:color w:val="auto"/>
          <w:sz w:val="24"/>
          <w:szCs w:val="24"/>
          <w:lang w:val="en-US" w:eastAsia="zh-CN"/>
        </w:rPr>
        <w:t xml:space="preserve">组长</w:t>
      </w:r>
      <w:r>
        <w:rPr>
          <w:rFonts w:hint="eastAsia" w:ascii="宋体" w:hAnsi="宋体" w:eastAsia="宋体" w:cs="宋体"/>
          <w:color w:val="auto"/>
          <w:sz w:val="24"/>
          <w:szCs w:val="24"/>
        </w:rPr>
        <w:t xml:space="preserve">。项目存续期内，项目</w:t>
      </w:r>
      <w:r>
        <w:rPr>
          <w:rFonts w:hint="eastAsia" w:ascii="宋体" w:hAnsi="宋体" w:eastAsia="宋体" w:cs="宋体"/>
          <w:color w:val="auto"/>
          <w:sz w:val="24"/>
          <w:szCs w:val="24"/>
          <w:lang w:val="en-US" w:eastAsia="zh-CN"/>
        </w:rPr>
        <w:t xml:space="preserve">组长</w:t>
      </w:r>
      <w:r>
        <w:rPr>
          <w:rFonts w:hint="eastAsia" w:ascii="宋体" w:hAnsi="宋体" w:eastAsia="宋体" w:cs="宋体"/>
          <w:color w:val="auto"/>
          <w:sz w:val="24"/>
          <w:szCs w:val="24"/>
        </w:rPr>
        <w:t xml:space="preserve">不得随意更换，如若更换，须书面向采购单位申请并获得同意。</w:t>
      </w:r>
      <w:r>
        <w:rPr>
          <w:color w:val="auto"/>
        </w:rPr>
      </w:r>
    </w:p>
    <w:p>
      <w:pPr>
        <w:ind w:right="0" w:firstLine="480"/>
        <w:jc w:val="both"/>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②普通保洁：</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名</w:t>
      </w:r>
      <w:r>
        <w:rPr>
          <w:color w:val="auto"/>
        </w:rPr>
      </w:r>
    </w:p>
    <w:p>
      <w:pPr>
        <w:ind w:left="0" w:right="0" w:firstLine="420"/>
        <w:jc w:val="both"/>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全面负责运营管理范围内的保洁服务。结合项目具体实际和采购人需求，配置及安排服务区域人员。以及负责服务区域内集中运送工具调度运送、物品运送、以及垃圾转运处理等服务，服从采购人安排需求。</w:t>
      </w:r>
      <w:r>
        <w:rPr>
          <w:color w:val="auto"/>
        </w:rPr>
      </w:r>
    </w:p>
    <w:p>
      <w:pPr>
        <w:ind w:left="0" w:right="0" w:firstLine="420"/>
        <w:jc w:val="both"/>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保洁人员身体健康，遵守采购单位的相关纪律要求，有吃苦耐劳精神，责任心强。无不良嗜好，作风正派。</w:t>
      </w:r>
      <w:r>
        <w:rPr>
          <w:color w:val="auto"/>
        </w:rPr>
      </w:r>
    </w:p>
    <w:p>
      <w:pPr>
        <w:ind w:left="0" w:right="0" w:firstLine="420"/>
        <w:jc w:val="both"/>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注：1.</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在</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rPr>
        <w:t xml:space="preserve">结果公告发出之日起7日内将所有人员资料交采购人审核，聘用的人员经采购人审核书面同意后方可上岗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所有人员进场前采购人将对其是否有违法犯罪记录进行审查，审查不通过不予留用，不得兼职。所有人员均须有健康证，无重大疾病和传染病，均无犯罪记录，未受过刑事处罚，未有相关法律纠纷。由</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按照相关要求招聘，并获采购方认可后进场。</w:t>
      </w:r>
      <w:r>
        <w:rPr>
          <w:color w:val="auto"/>
        </w:rPr>
      </w:r>
    </w:p>
    <w:p>
      <w:pPr>
        <w:ind w:left="0" w:right="0" w:firstLine="422"/>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应严格按照</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配备项目</w:t>
      </w:r>
      <w:r>
        <w:rPr>
          <w:rFonts w:hint="eastAsia" w:ascii="宋体" w:hAnsi="宋体" w:eastAsia="宋体" w:cs="宋体"/>
          <w:color w:val="auto"/>
          <w:sz w:val="24"/>
          <w:szCs w:val="24"/>
          <w:lang w:val="en-US" w:eastAsia="zh-CN"/>
        </w:rPr>
        <w:t xml:space="preserve">组长</w:t>
      </w:r>
      <w:r>
        <w:rPr>
          <w:rFonts w:hint="eastAsia" w:ascii="宋体" w:hAnsi="宋体" w:eastAsia="宋体" w:cs="宋体"/>
          <w:color w:val="auto"/>
          <w:sz w:val="24"/>
          <w:szCs w:val="24"/>
        </w:rPr>
        <w:t xml:space="preserve">，除因项目</w:t>
      </w:r>
      <w:r>
        <w:rPr>
          <w:rFonts w:hint="eastAsia" w:ascii="宋体" w:hAnsi="宋体" w:eastAsia="宋体" w:cs="宋体"/>
          <w:color w:val="auto"/>
          <w:sz w:val="24"/>
          <w:szCs w:val="24"/>
          <w:lang w:val="en-US" w:eastAsia="zh-CN"/>
        </w:rPr>
        <w:t xml:space="preserve">组长</w:t>
      </w:r>
      <w:r>
        <w:rPr>
          <w:rFonts w:hint="eastAsia" w:ascii="宋体" w:hAnsi="宋体" w:eastAsia="宋体" w:cs="宋体"/>
          <w:color w:val="auto"/>
          <w:sz w:val="24"/>
          <w:szCs w:val="24"/>
        </w:rPr>
        <w:t xml:space="preserve">不称职而采购人要求更换外，</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不得因自身原因更换项目</w:t>
      </w:r>
      <w:r>
        <w:rPr>
          <w:rFonts w:hint="eastAsia" w:ascii="宋体" w:hAnsi="宋体" w:eastAsia="宋体" w:cs="宋体"/>
          <w:color w:val="auto"/>
          <w:sz w:val="24"/>
          <w:szCs w:val="24"/>
          <w:lang w:val="en-US" w:eastAsia="zh-CN"/>
        </w:rPr>
        <w:t xml:space="preserve">组长</w:t>
      </w:r>
      <w:r>
        <w:rPr>
          <w:rFonts w:hint="eastAsia" w:ascii="宋体" w:hAnsi="宋体" w:eastAsia="宋体" w:cs="宋体"/>
          <w:color w:val="auto"/>
          <w:sz w:val="24"/>
          <w:szCs w:val="24"/>
        </w:rPr>
        <w:t xml:space="preserve">。项目负责人岗位空缺期间，采购人记录扣除</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服务费500元/日。</w:t>
      </w:r>
      <w:r>
        <w:rPr>
          <w:color w:val="auto"/>
        </w:rPr>
      </w:r>
    </w:p>
    <w:p>
      <w:pPr>
        <w:ind w:left="0" w:right="0" w:firstLine="422"/>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3.采购方有权根据工作表现、工作需求提出更换项目成员，</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需在采购方提出需求一个月内完成人员更换，并完成更换人员的费用结算。岗位空缺期间，采购人记录扣除</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服务费300元/日。</w:t>
      </w:r>
      <w:r>
        <w:rPr>
          <w:color w:val="auto"/>
        </w:rPr>
      </w:r>
    </w:p>
    <w:p>
      <w:pPr>
        <w:ind w:left="0" w:right="0" w:firstLine="422"/>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4.一般工作人员年流失率不得超过</w:t>
      </w:r>
      <w:r>
        <w:rPr>
          <w:rFonts w:hint="eastAsia" w:ascii="宋体" w:hAnsi="宋体" w:eastAsia="宋体" w:cs="宋体"/>
          <w:color w:val="auto"/>
          <w:sz w:val="24"/>
          <w:szCs w:val="24"/>
          <w:lang w:val="en-US" w:eastAsia="zh-CN"/>
        </w:rPr>
        <w:t xml:space="preserve">50</w:t>
      </w:r>
      <w:r>
        <w:rPr>
          <w:rFonts w:hint="eastAsia" w:ascii="宋体" w:hAnsi="宋体" w:eastAsia="宋体" w:cs="宋体"/>
          <w:color w:val="auto"/>
          <w:sz w:val="24"/>
          <w:szCs w:val="24"/>
        </w:rPr>
        <w:t xml:space="preserve">%（从乙方接管满三个月起计算），每超过一个百分点，乙方须向甲方支付违约金10000元，该费用从当月物业服务费中扣除。</w:t>
      </w:r>
      <w:r>
        <w:rPr>
          <w:color w:val="auto"/>
        </w:rPr>
      </w:r>
    </w:p>
    <w:p>
      <w:pPr>
        <w:ind w:left="0" w:right="0" w:firstLine="422"/>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5.如因</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项目组成员疏忽或失职造成贵重物品被盗、毁坏或发生重大安全事故，</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承担一切赔偿责任。履约期间，如若发生项目组成员工伤或遇项目组成员人身伤亡事故，均由</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负责，与采购方无关。</w:t>
      </w:r>
      <w:r>
        <w:rPr>
          <w:color w:val="auto"/>
        </w:rPr>
      </w:r>
    </w:p>
    <w:p>
      <w:pPr>
        <w:ind w:left="0" w:right="0" w:firstLine="422"/>
        <w:keepLines w:val="0"/>
        <w:keepNext w:val="0"/>
        <w:pageBreakBefore w:val="0"/>
        <w:spacing w:before="0" w:after="0" w:line="5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6.履约过程中，</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须按照国家及地方规定</w:t>
      </w:r>
      <w:r>
        <w:rPr>
          <w:rFonts w:hint="eastAsia" w:ascii="宋体" w:hAnsi="宋体" w:eastAsia="宋体" w:cs="宋体"/>
          <w:color w:val="auto"/>
          <w:sz w:val="24"/>
          <w:szCs w:val="24"/>
        </w:rPr>
        <w:t xml:space="preserve">给予所提供符合缴纳社保人员按月全额缴纳社保</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对全员购买意外险（或雇主责任险），在合同签订后7日内将意外险（或雇主责任险）购买情况报至采购人。</w:t>
      </w:r>
      <w:r>
        <w:rPr>
          <w:color w:val="auto"/>
        </w:rPr>
      </w:r>
    </w:p>
    <w:p>
      <w:pPr>
        <w:pStyle w:val="1438"/>
        <w:ind w:firstLine="643"/>
        <w:pageBreakBefore w:val="0"/>
        <w:spacing w:before="0" w:after="0" w:line="500" w:lineRule="exact"/>
        <w:widowControl w:val="off"/>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六、考核标准</w:t>
      </w:r>
      <w:r>
        <w:rPr>
          <w:color w:val="auto"/>
        </w:rPr>
      </w:r>
    </w:p>
    <w:tbl>
      <w:tblPr>
        <w:tblStyle w:val="727"/>
        <w:tblW w:w="8682" w:type="dxa"/>
        <w:tblInd w:w="288" w:type="dxa"/>
        <w:tblLayout w:type="fixed"/>
        <w:tblCellMar>
          <w:left w:w="0" w:type="dxa"/>
          <w:top w:w="0" w:type="dxa"/>
          <w:right w:w="0" w:type="dxa"/>
          <w:bottom w:w="0" w:type="dxa"/>
        </w:tblCellMar>
        <w:tblLook w:val="04A0" w:firstRow="1" w:lastRow="0" w:firstColumn="1" w:lastColumn="0" w:noHBand="0" w:noVBand="1"/>
      </w:tblPr>
      <w:tblGrid>
        <w:gridCol w:w="510"/>
        <w:gridCol w:w="660"/>
        <w:gridCol w:w="3656"/>
        <w:gridCol w:w="2719"/>
        <w:gridCol w:w="570"/>
        <w:gridCol w:w="567"/>
      </w:tblGrid>
      <w:tr>
        <w:trPr>
          <w:trHeight w:val="51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8682" w:type="dxa"/>
            <w:vAlign w:val="center"/>
            <w:textDirection w:val="lrTb"/>
            <w:noWrap w:val="false"/>
          </w:tcPr>
          <w:p>
            <w:pPr>
              <w:pStyle w:val="1369"/>
              <w:jc w:val="center"/>
              <w:spacing w:line="640" w:lineRule="exact"/>
              <w:rPr>
                <w:rFonts w:hint="eastAsia" w:ascii="宋体" w:hAnsi="宋体" w:eastAsia="宋体" w:cs="宋体"/>
                <w:b w:val="0"/>
                <w:color w:val="auto"/>
                <w:szCs w:val="32"/>
              </w:rPr>
            </w:pPr>
            <w:r>
              <w:rPr>
                <w:rFonts w:hint="eastAsia" w:ascii="宋体" w:hAnsi="宋体" w:eastAsia="宋体" w:cs="宋体"/>
                <w:b w:val="0"/>
                <w:color w:val="auto"/>
                <w:szCs w:val="32"/>
                <w:lang w:val="en-US" w:eastAsia="zh-CN"/>
              </w:rPr>
              <w:t xml:space="preserve">宿豫区数据局</w:t>
            </w:r>
            <w:r>
              <w:rPr>
                <w:rFonts w:hint="eastAsia" w:ascii="宋体" w:hAnsi="宋体" w:eastAsia="宋体" w:cs="宋体"/>
                <w:b w:val="0"/>
                <w:color w:val="auto"/>
                <w:szCs w:val="32"/>
              </w:rPr>
              <w:t xml:space="preserve">保洁月度考核表</w:t>
            </w:r>
            <w:r>
              <w:rPr>
                <w:color w:val="auto"/>
              </w:rPr>
            </w:r>
          </w:p>
        </w:tc>
      </w:tr>
      <w:tr>
        <w:trPr>
          <w:trHeight w:val="561"/>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1170" w:type="dxa"/>
            <w:vAlign w:val="center"/>
            <w:textDirection w:val="lrTb"/>
            <w:noWrap w:val="false"/>
          </w:tcPr>
          <w:p>
            <w:pPr>
              <w:pStyle w:val="1369"/>
              <w:jc w:val="center"/>
              <w:spacing w:line="52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考核人：</w:t>
            </w:r>
            <w:r>
              <w:rPr>
                <w:color w:val="auto"/>
              </w:rP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3656" w:type="dxa"/>
            <w:vAlign w:val="center"/>
            <w:textDirection w:val="lrTb"/>
            <w:noWrap w:val="false"/>
          </w:tcPr>
          <w:p>
            <w:pPr>
              <w:pStyle w:val="1369"/>
              <w:spacing w:line="52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3856" w:type="dxa"/>
            <w:vAlign w:val="center"/>
            <w:textDirection w:val="lrTb"/>
            <w:noWrap w:val="false"/>
          </w:tcPr>
          <w:p>
            <w:pPr>
              <w:pStyle w:val="1369"/>
              <w:spacing w:line="52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考核时间：</w:t>
            </w:r>
            <w:r>
              <w:rPr>
                <w:rFonts w:hint="eastAsia" w:ascii="宋体" w:hAnsi="宋体" w:eastAsia="宋体" w:cs="宋体"/>
                <w:b w:val="0"/>
                <w:color w:val="auto"/>
                <w:sz w:val="24"/>
                <w:u w:val="single"/>
              </w:rPr>
              <w:t xml:space="preserve"> </w:t>
            </w:r>
            <w:r>
              <w:rPr>
                <w:rStyle w:val="1439"/>
                <w:rFonts w:hint="eastAsia" w:ascii="宋体" w:hAnsi="宋体" w:eastAsia="宋体" w:cs="宋体"/>
                <w:b w:val="0"/>
                <w:color w:val="auto"/>
                <w:sz w:val="24"/>
                <w:szCs w:val="24"/>
                <w:u w:val="single"/>
              </w:rPr>
              <w:t xml:space="preserve">  </w:t>
            </w:r>
            <w:r>
              <w:rPr>
                <w:rStyle w:val="1439"/>
                <w:rFonts w:hint="eastAsia" w:ascii="宋体" w:hAnsi="宋体" w:eastAsia="宋体" w:cs="宋体"/>
                <w:b w:val="0"/>
                <w:color w:val="auto"/>
                <w:sz w:val="24"/>
                <w:szCs w:val="24"/>
                <w:u w:val="single"/>
                <w:lang w:val="en-US"/>
              </w:rPr>
              <w:t xml:space="preserve"> </w:t>
            </w:r>
            <w:r>
              <w:rPr>
                <w:rStyle w:val="1403"/>
                <w:rFonts w:hint="eastAsia" w:ascii="宋体" w:hAnsi="宋体" w:eastAsia="宋体" w:cs="宋体"/>
                <w:b w:val="0"/>
                <w:color w:val="auto"/>
                <w:sz w:val="24"/>
                <w:u w:val="none"/>
              </w:rPr>
              <w:t xml:space="preserve">年</w:t>
            </w:r>
            <w:r>
              <w:rPr>
                <w:rStyle w:val="1403"/>
                <w:rFonts w:hint="eastAsia" w:ascii="宋体" w:hAnsi="宋体" w:eastAsia="宋体" w:cs="宋体"/>
                <w:b w:val="0"/>
                <w:color w:val="auto"/>
                <w:sz w:val="24"/>
              </w:rPr>
              <w:t xml:space="preserve">   </w:t>
            </w:r>
            <w:r>
              <w:rPr>
                <w:rStyle w:val="1403"/>
                <w:rFonts w:hint="eastAsia" w:ascii="宋体" w:hAnsi="宋体" w:eastAsia="宋体" w:cs="宋体"/>
                <w:b w:val="0"/>
                <w:color w:val="auto"/>
                <w:sz w:val="24"/>
                <w:lang w:val="en-US" w:eastAsia="zh-CN"/>
              </w:rPr>
              <w:t xml:space="preserve">  </w:t>
            </w:r>
            <w:r>
              <w:rPr>
                <w:rStyle w:val="1403"/>
                <w:rFonts w:hint="eastAsia" w:ascii="宋体" w:hAnsi="宋体" w:eastAsia="宋体" w:cs="宋体"/>
                <w:b w:val="0"/>
                <w:color w:val="auto"/>
                <w:sz w:val="24"/>
                <w:u w:val="none"/>
              </w:rPr>
              <w:t xml:space="preserve">月</w:t>
            </w:r>
            <w:r>
              <w:rPr>
                <w:color w:val="auto"/>
              </w:rP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序号</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考核项目</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考核内容</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分值</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扣分</w:t>
            </w:r>
            <w:r>
              <w:rPr>
                <w:color w:val="auto"/>
              </w:rPr>
            </w:r>
          </w:p>
        </w:tc>
      </w:tr>
      <w:tr>
        <w:trPr>
          <w:trHeight w:val="42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1</w:t>
            </w:r>
            <w:r>
              <w:rPr>
                <w:color w:val="auto"/>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工作纪律</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进场无迟到早退、缺勤、请假情况。</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94"/>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上班时间穿工装、佩戴工牌，仪表整洁。</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是否服从甲方保洁事项安排，做好保洁服务工作。</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5</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上班时间不干私活、不擅自离岗。</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5</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29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2</w:t>
            </w:r>
            <w:r>
              <w:rPr>
                <w:color w:val="auto"/>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洗漱间卫生</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卫生间清洁，地面无污渍，无污水、污垢、痰迹、烟头、无异味，地面不打滑。</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卫生间无异味，大小便池内清理及时，池内无污渍，定期用药水清洗便池，保持其干净明亮，无积存便垢。</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20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洗手间内水池四周及水龙头清洁无水迹，水池台面无积灰、无污渍，镜面无水迹。</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洗刷池无明显沉淀、无虫子，无杂物，池边底无明显结垢现象，四壁瓷砖无污迹、无积灰。</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卫生间镜子，无水迹，做到即擦即净，整洁明亮。</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6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卫生间隔墙顶无积灰、无杂物，外无污渍。</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01"/>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办公区</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地板砖地面垃圾每天清扫，洁净干燥；用拖把或抹布清除污垢、加适当尘推油或光亮剂；用尘推反复推尘，保持地面明亮、有光气、无污迹、水迹、脚印。</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走廊、立柱、过道地面等公共卫生区域地面无灰尘、痰迹、烟头、纸屑等杂物。</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楼梯栏杆要每日擦拭，楼梯地面每日拖洗，无明显污垢，楼梯道墙角无蜘蛛网。</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131"/>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会议室日常清理，用拖把、抹布清除污垢，每次开会前后均需进行清理。</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5</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auto"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卫生无死角，墙角无积灰、无杂物、无污渍、无蜘蛛网。</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2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4</w:t>
            </w:r>
            <w:r>
              <w:rPr>
                <w:color w:val="auto"/>
              </w:rP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w:t>
            </w:r>
            <w:r>
              <w:rPr>
                <w:color w:val="auto"/>
              </w:rP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柜台台面整洁无积尘、无杂物，公示牌无积尘。</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70"/>
        </w:trPr>
        <w:tc>
          <w:tcPr>
            <w:tcBorders>
              <w:top w:val="single" w:color="auto" w:sz="4" w:space="0"/>
              <w:left w:val="single" w:color="auto" w:sz="4" w:space="0"/>
              <w:bottom w:val="single" w:color="auto" w:sz="4" w:space="0"/>
              <w:right w:val="single" w:color="auto"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地面整洁无异物，无异味，做到随时干净清新。</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61"/>
        </w:trPr>
        <w:tc>
          <w:tcPr>
            <w:tcBorders>
              <w:top w:val="single" w:color="auto" w:sz="4" w:space="0"/>
              <w:left w:val="single" w:color="auto" w:sz="4" w:space="0"/>
              <w:bottom w:val="single" w:color="auto" w:sz="4" w:space="0"/>
              <w:right w:val="single" w:color="auto"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大厅内座椅、沙发无积尘、整洁、干净，排列有序。</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86"/>
        </w:trPr>
        <w:tc>
          <w:tcPr>
            <w:tcBorders>
              <w:top w:val="single" w:color="auto" w:sz="4" w:space="0"/>
              <w:left w:val="single" w:color="auto" w:sz="4" w:space="0"/>
              <w:bottom w:val="single" w:color="auto" w:sz="4" w:space="0"/>
              <w:right w:val="single" w:color="auto"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大厅内自助区域，干净整洁，做好有物即清即净。</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04"/>
        </w:trPr>
        <w:tc>
          <w:tcPr>
            <w:tcBorders>
              <w:top w:val="single" w:color="auto" w:sz="4" w:space="0"/>
              <w:left w:val="single" w:color="auto" w:sz="4" w:space="0"/>
              <w:bottom w:val="single" w:color="auto" w:sz="4" w:space="0"/>
              <w:right w:val="single" w:color="auto"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大厅卫生及时清扫，地面无明显灰尘无油污无烟头。</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1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5</w:t>
            </w:r>
            <w:r>
              <w:rPr>
                <w:color w:val="auto"/>
              </w:rP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照明电器</w:t>
            </w:r>
            <w:r>
              <w:rPr>
                <w:color w:val="auto"/>
              </w:rP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照明设施、安全指示标牌，每天抹尘一次，做到无积尘、无污迹、透明度好。</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04"/>
        </w:trPr>
        <w:tc>
          <w:tcPr>
            <w:tcBorders>
              <w:top w:val="single" w:color="auto" w:sz="4" w:space="0"/>
              <w:left w:val="single" w:color="auto" w:sz="4" w:space="0"/>
              <w:bottom w:val="single" w:color="auto"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开关、消防器材、配电箱、电表箱、净水器等无灰尘、污渍，灯具无明显灰尘，透明度好。</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750"/>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6</w:t>
            </w:r>
            <w:r>
              <w:rPr>
                <w:color w:val="auto"/>
              </w:rP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窗户、玻璃</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门、窗槽等，每天用柔软毛巾先湿后干擦拭、去除污垢、污迹、手印等；适当使用光亮剂、保持明亮、无灰尘、印迹。</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02"/>
        </w:trPr>
        <w:tc>
          <w:tcPr>
            <w:tcBorders>
              <w:top w:val="single" w:color="auto" w:sz="4" w:space="0"/>
              <w:left w:val="single" w:color="000000" w:sz="4" w:space="0"/>
              <w:bottom w:val="single" w:color="auto"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门窗玻璃整洁、明亮、无明显污渍，无灰尘，污垢，蜘蛛网等。</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7</w:t>
            </w:r>
            <w:r>
              <w:rPr>
                <w:color w:val="auto"/>
              </w:rP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垃圾清理</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巡视垃圾桶，一天2次清理，做到无异味，特殊情况及时清倒。</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55"/>
        </w:trPr>
        <w:tc>
          <w:tcPr>
            <w:tcBorders>
              <w:top w:val="single" w:color="auto" w:sz="4" w:space="0"/>
              <w:left w:val="single" w:color="000000" w:sz="4" w:space="0"/>
              <w:bottom w:val="single" w:color="auto"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垃圾桶外表及时擦洗，保持桶外表面清洁光亮、无污渍；每周冲洗一次，垃圾桶无异味。</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29"/>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8</w:t>
            </w:r>
            <w:r>
              <w:rPr>
                <w:color w:val="auto"/>
              </w:rP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大厅前后门厅及楼栋周围环境</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每日对所负责区域进行清洁，不留卫生死角和盲区。</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4</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179"/>
        </w:trPr>
        <w:tc>
          <w:tcPr>
            <w:tcBorders>
              <w:top w:val="single" w:color="auto" w:sz="4" w:space="0"/>
              <w:left w:val="single" w:color="000000" w:sz="4" w:space="0"/>
              <w:bottom w:val="single" w:color="auto"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大厅门前干净清洁，无杂物、白色垃圾、烟头等。</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585"/>
        </w:trPr>
        <w:tc>
          <w:tcPr>
            <w:tcBorders>
              <w:top w:val="single" w:color="auto" w:sz="4" w:space="0"/>
              <w:left w:val="single" w:color="000000" w:sz="4" w:space="0"/>
              <w:bottom w:val="single" w:color="auto"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楼栋区域内的垃圾箱（桶）要及时清理，垃圾不外溢，并保证垃圾桶（箱）外表干净。</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585"/>
        </w:trPr>
        <w:tc>
          <w:tcPr>
            <w:tcBorders>
              <w:top w:val="single" w:color="auto" w:sz="4" w:space="0"/>
              <w:left w:val="single" w:color="000000" w:sz="4" w:space="0"/>
              <w:bottom w:val="single" w:color="auto"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大厅门前停车位区域要保持干净、无白色垃圾、烟头等抛洒物。</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59"/>
        </w:trPr>
        <w:tc>
          <w:tcPr>
            <w:tcBorders>
              <w:top w:val="single" w:color="auto" w:sz="4" w:space="0"/>
              <w:left w:val="single" w:color="000000" w:sz="4" w:space="0"/>
              <w:bottom w:val="single" w:color="auto"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楼栋周围循环清理抛洒物、白色垃圾等，除雪及时无残雪、露出边石、雪堆放整洁。</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2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9</w:t>
            </w:r>
            <w:r>
              <w:rPr>
                <w:color w:val="auto"/>
              </w:rP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合计</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100</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23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545" w:type="dxa"/>
            <w:vAlign w:val="center"/>
            <w:textDirection w:val="lrTb"/>
            <w:noWrap w:val="false"/>
          </w:tcPr>
          <w:p>
            <w:pPr>
              <w:pStyle w:val="1369"/>
              <w:jc w:val="center"/>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最终得分</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7" w:type="dxa"/>
            <w:vAlign w:val="center"/>
            <w:textDirection w:val="lrTb"/>
            <w:noWrap w:val="false"/>
          </w:tcPr>
          <w:p>
            <w:pPr>
              <w:pStyle w:val="1369"/>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62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pStyle w:val="1369"/>
              <w:jc w:val="center"/>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考核评分说明</w:t>
            </w:r>
            <w:r>
              <w:rPr>
                <w:color w:val="auto"/>
              </w:rPr>
            </w:r>
          </w:p>
        </w:tc>
        <w:tc>
          <w:tcPr>
            <w:gridSpan w:val="5"/>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172" w:type="dxa"/>
            <w:vAlign w:val="center"/>
            <w:textDirection w:val="lrTb"/>
            <w:noWrap w:val="false"/>
          </w:tcPr>
          <w:p>
            <w:pPr>
              <w:pStyle w:val="1369"/>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1</w:t>
            </w:r>
            <w:r>
              <w:rPr>
                <w:rFonts w:hint="eastAsia" w:ascii="宋体" w:hAnsi="宋体" w:eastAsia="宋体" w:cs="宋体"/>
                <w:b w:val="0"/>
                <w:color w:val="auto"/>
                <w:sz w:val="24"/>
                <w:lang w:val="en-US" w:eastAsia="zh-CN"/>
              </w:rPr>
              <w:t xml:space="preserve">.</w:t>
            </w:r>
            <w:r>
              <w:rPr>
                <w:rFonts w:hint="eastAsia" w:ascii="宋体" w:hAnsi="宋体" w:eastAsia="宋体" w:cs="宋体"/>
                <w:b w:val="0"/>
                <w:color w:val="auto"/>
                <w:sz w:val="24"/>
              </w:rPr>
              <w:t xml:space="preserve">此考核表，按月考核。由甲方安排人员巡查数据为准。</w:t>
            </w:r>
            <w:r>
              <w:rPr>
                <w:color w:val="auto"/>
              </w:rPr>
            </w:r>
          </w:p>
          <w:p>
            <w:pPr>
              <w:pStyle w:val="1369"/>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2</w:t>
            </w:r>
            <w:r>
              <w:rPr>
                <w:rFonts w:hint="eastAsia" w:ascii="宋体" w:hAnsi="宋体" w:eastAsia="宋体" w:cs="宋体"/>
                <w:b w:val="0"/>
                <w:color w:val="auto"/>
                <w:sz w:val="24"/>
                <w:lang w:val="en-US" w:eastAsia="zh-CN"/>
              </w:rPr>
              <w:t xml:space="preserve">.</w:t>
            </w:r>
            <w:r>
              <w:rPr>
                <w:rFonts w:hint="eastAsia" w:ascii="宋体" w:hAnsi="宋体" w:eastAsia="宋体" w:cs="宋体"/>
                <w:b w:val="0"/>
                <w:color w:val="auto"/>
                <w:sz w:val="24"/>
              </w:rPr>
              <w:t xml:space="preserve">满分为100分。每发现一项违反以上事项的按对应分值扣分。</w:t>
            </w:r>
            <w:r>
              <w:rPr>
                <w:color w:val="auto"/>
              </w:rPr>
            </w:r>
          </w:p>
          <w:p>
            <w:pPr>
              <w:pStyle w:val="1369"/>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3</w:t>
            </w:r>
            <w:r>
              <w:rPr>
                <w:rFonts w:hint="eastAsia" w:ascii="宋体" w:hAnsi="宋体" w:eastAsia="宋体" w:cs="宋体"/>
                <w:b w:val="0"/>
                <w:color w:val="auto"/>
                <w:sz w:val="24"/>
                <w:lang w:val="en-US" w:eastAsia="zh-CN"/>
              </w:rPr>
              <w:t xml:space="preserve">.</w:t>
            </w:r>
            <w:r>
              <w:rPr>
                <w:rFonts w:hint="eastAsia" w:ascii="宋体" w:hAnsi="宋体" w:eastAsia="宋体" w:cs="宋体"/>
                <w:b w:val="0"/>
                <w:color w:val="auto"/>
                <w:sz w:val="24"/>
              </w:rPr>
              <w:t xml:space="preserve">如保洁人员在岗时造成重大财务损失或未按规定履职、玩忽职守情节严重的予以辞退并扣除考核分20分。                                                                       </w:t>
            </w:r>
            <w:r>
              <w:rPr>
                <w:color w:val="auto"/>
              </w:rPr>
            </w:r>
          </w:p>
        </w:tc>
      </w:tr>
    </w:tbl>
    <w:p>
      <w:pPr>
        <w:pStyle w:val="1438"/>
        <w:ind w:firstLine="643"/>
        <w:pageBreakBefore w:val="0"/>
        <w:spacing w:before="0" w:after="0" w:line="500" w:lineRule="exact"/>
        <w:widowControl w:val="off"/>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七、设备、工具、</w:t>
      </w:r>
      <w:r>
        <w:rPr>
          <w:rFonts w:hint="eastAsia" w:ascii="宋体" w:hAnsi="宋体" w:eastAsia="宋体" w:cs="宋体"/>
          <w:bCs/>
          <w:color w:val="auto"/>
          <w:szCs w:val="22"/>
          <w:highlight w:val="none"/>
          <w:lang w:val="zh-CN"/>
        </w:rPr>
        <w:t xml:space="preserve">服装要求</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1</w:t>
      </w:r>
      <w:r>
        <w:rPr>
          <w:rFonts w:hint="eastAsia" w:ascii="宋体" w:hAnsi="宋体" w:cs="宋体"/>
          <w:color w:val="auto"/>
          <w:sz w:val="24"/>
          <w:szCs w:val="24"/>
          <w:lang w:val="en-US" w:bidi="zh-CN"/>
        </w:rPr>
        <w:t xml:space="preserve">.</w:t>
      </w:r>
      <w:r>
        <w:rPr>
          <w:rFonts w:hint="eastAsia" w:ascii="宋体" w:hAnsi="宋体" w:eastAsia="宋体" w:cs="宋体"/>
          <w:color w:val="auto"/>
          <w:sz w:val="24"/>
          <w:szCs w:val="24"/>
          <w:lang w:bidi="zh-CN"/>
        </w:rPr>
        <w:t xml:space="preserve">设备及保洁工具全新或八成新以上。</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2</w:t>
      </w:r>
      <w:r>
        <w:rPr>
          <w:rFonts w:hint="eastAsia" w:ascii="宋体" w:hAnsi="宋体" w:cs="宋体"/>
          <w:color w:val="auto"/>
          <w:sz w:val="24"/>
          <w:szCs w:val="24"/>
          <w:lang w:val="en-US" w:bidi="zh-CN"/>
        </w:rPr>
        <w:t xml:space="preserve">.</w:t>
      </w:r>
      <w:r>
        <w:rPr>
          <w:rFonts w:hint="eastAsia" w:ascii="宋体" w:hAnsi="宋体" w:eastAsia="宋体" w:cs="宋体"/>
          <w:color w:val="auto"/>
          <w:sz w:val="24"/>
          <w:szCs w:val="24"/>
          <w:lang w:val="zh-CN"/>
        </w:rPr>
        <w:t xml:space="preserve">包含清洁工具、清洁用品、保洁专用警示牌等</w:t>
      </w:r>
      <w:r>
        <w:rPr>
          <w:rFonts w:hint="eastAsia" w:ascii="宋体" w:hAnsi="宋体" w:eastAsia="宋体" w:cs="宋体"/>
          <w:color w:val="auto"/>
          <w:sz w:val="24"/>
          <w:szCs w:val="24"/>
          <w:lang w:val="en-US" w:eastAsia="zh-CN"/>
        </w:rPr>
        <w:t xml:space="preserve">均包含在本次报价内。</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     </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b w:val="0"/>
          <w:bCs w:val="0"/>
          <w:color w:val="auto"/>
          <w:sz w:val="24"/>
          <w:szCs w:val="24"/>
          <w:lang w:bidi="zh-CN"/>
        </w:rPr>
        <w:t xml:space="preserve">注：</w:t>
      </w:r>
      <w:r>
        <w:rPr>
          <w:rFonts w:hint="eastAsia" w:ascii="宋体" w:hAnsi="宋体" w:cs="宋体"/>
          <w:b w:val="0"/>
          <w:bCs w:val="0"/>
          <w:color w:val="auto"/>
          <w:sz w:val="24"/>
          <w:szCs w:val="24"/>
          <w:lang w:val="en-US" w:bidi="zh-CN"/>
        </w:rPr>
        <w:t xml:space="preserve">供应商响应文件中需</w:t>
      </w:r>
      <w:r>
        <w:rPr>
          <w:rFonts w:hint="eastAsia" w:ascii="宋体" w:hAnsi="宋体" w:eastAsia="宋体" w:cs="宋体"/>
          <w:color w:val="auto"/>
          <w:sz w:val="24"/>
          <w:szCs w:val="24"/>
          <w:lang w:bidi="zh-CN"/>
        </w:rPr>
        <w:t xml:space="preserve">附耗材清单报价表</w:t>
      </w:r>
      <w:r>
        <w:rPr>
          <w:rFonts w:hint="eastAsia" w:ascii="宋体" w:hAnsi="宋体" w:cs="宋体"/>
          <w:color w:val="auto"/>
          <w:sz w:val="24"/>
          <w:szCs w:val="24"/>
          <w:lang w:bidi="zh-CN"/>
        </w:rPr>
        <w:t xml:space="preserve">，</w:t>
      </w:r>
      <w:r>
        <w:rPr>
          <w:rFonts w:hint="eastAsia" w:ascii="宋体" w:hAnsi="宋体" w:eastAsia="宋体" w:cs="宋体"/>
          <w:color w:val="auto"/>
          <w:sz w:val="24"/>
          <w:szCs w:val="24"/>
          <w:lang w:bidi="zh-CN"/>
        </w:rPr>
        <w:t xml:space="preserve">合同履行过程中如有缺、漏，供应商须补充相应物资，相关费用均包含在本次投标报价中。</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3</w:t>
      </w:r>
      <w:r>
        <w:rPr>
          <w:rFonts w:hint="eastAsia" w:ascii="宋体" w:hAnsi="宋体" w:cs="宋体"/>
          <w:color w:val="auto"/>
          <w:sz w:val="24"/>
          <w:szCs w:val="24"/>
          <w:lang w:val="en-US" w:bidi="zh-CN"/>
        </w:rPr>
        <w:t xml:space="preserve">.</w:t>
      </w:r>
      <w:r>
        <w:rPr>
          <w:rFonts w:hint="eastAsia" w:ascii="宋体" w:hAnsi="宋体" w:eastAsia="宋体" w:cs="宋体"/>
          <w:color w:val="auto"/>
          <w:sz w:val="24"/>
          <w:szCs w:val="24"/>
          <w:lang w:bidi="zh-CN"/>
        </w:rPr>
        <w:t xml:space="preserve">成交人进驻前一天，必须将以上</w:t>
      </w:r>
      <w:r>
        <w:rPr>
          <w:rFonts w:hint="eastAsia" w:ascii="宋体" w:hAnsi="宋体" w:eastAsia="宋体" w:cs="宋体"/>
          <w:color w:val="auto"/>
          <w:sz w:val="24"/>
          <w:szCs w:val="24"/>
          <w:highlight w:val="none"/>
          <w:lang w:bidi="zh-CN"/>
        </w:rPr>
        <w:t xml:space="preserve">第一个月</w:t>
      </w:r>
      <w:r>
        <w:rPr>
          <w:rFonts w:hint="eastAsia" w:ascii="宋体" w:hAnsi="宋体" w:eastAsia="宋体" w:cs="宋体"/>
          <w:color w:val="auto"/>
          <w:sz w:val="24"/>
          <w:szCs w:val="24"/>
          <w:highlight w:val="none"/>
          <w:lang w:val="en-US" w:bidi="zh-CN"/>
        </w:rPr>
        <w:t xml:space="preserve">服务</w:t>
      </w:r>
      <w:r>
        <w:rPr>
          <w:rFonts w:hint="eastAsia" w:ascii="宋体" w:hAnsi="宋体" w:eastAsia="宋体" w:cs="宋体"/>
          <w:color w:val="auto"/>
          <w:sz w:val="24"/>
          <w:szCs w:val="24"/>
          <w:highlight w:val="none"/>
          <w:lang w:bidi="zh-CN"/>
        </w:rPr>
        <w:t xml:space="preserve">所需</w:t>
      </w:r>
      <w:r>
        <w:rPr>
          <w:rFonts w:hint="eastAsia" w:ascii="宋体" w:hAnsi="宋体" w:eastAsia="宋体" w:cs="宋体"/>
          <w:color w:val="auto"/>
          <w:sz w:val="24"/>
          <w:szCs w:val="24"/>
          <w:highlight w:val="none"/>
          <w:lang w:val="en-US" w:bidi="zh-CN"/>
        </w:rPr>
        <w:t xml:space="preserve">的</w:t>
      </w:r>
      <w:r>
        <w:rPr>
          <w:rFonts w:hint="eastAsia" w:ascii="宋体" w:hAnsi="宋体" w:eastAsia="宋体" w:cs="宋体"/>
          <w:color w:val="auto"/>
          <w:sz w:val="24"/>
          <w:szCs w:val="24"/>
          <w:lang w:val="en-US" w:bidi="zh-CN"/>
        </w:rPr>
        <w:t xml:space="preserve">耗材、工具等</w:t>
      </w:r>
      <w:r>
        <w:rPr>
          <w:rFonts w:hint="eastAsia" w:ascii="宋体" w:hAnsi="宋体" w:eastAsia="宋体" w:cs="宋体"/>
          <w:color w:val="auto"/>
          <w:sz w:val="24"/>
          <w:szCs w:val="24"/>
          <w:highlight w:val="none"/>
          <w:lang w:bidi="zh-CN"/>
        </w:rPr>
        <w:t xml:space="preserve">运入</w:t>
      </w:r>
      <w:r>
        <w:rPr>
          <w:rFonts w:hint="eastAsia" w:ascii="宋体" w:hAnsi="宋体" w:eastAsia="宋体" w:cs="宋体"/>
          <w:color w:val="auto"/>
          <w:sz w:val="24"/>
          <w:szCs w:val="24"/>
          <w:lang w:val="en-US" w:bidi="zh-CN"/>
        </w:rPr>
        <w:t xml:space="preserve">服务区</w:t>
      </w:r>
      <w:r>
        <w:rPr>
          <w:rFonts w:hint="eastAsia" w:ascii="宋体" w:hAnsi="宋体" w:eastAsia="宋体" w:cs="宋体"/>
          <w:color w:val="auto"/>
          <w:sz w:val="24"/>
          <w:szCs w:val="24"/>
          <w:lang w:bidi="zh-CN"/>
        </w:rPr>
        <w:t xml:space="preserve">，</w:t>
      </w:r>
      <w:r>
        <w:rPr>
          <w:rFonts w:hint="eastAsia" w:ascii="宋体" w:hAnsi="宋体" w:eastAsia="宋体" w:cs="宋体"/>
          <w:color w:val="auto"/>
          <w:sz w:val="24"/>
          <w:szCs w:val="24"/>
          <w:lang w:val="en-US" w:bidi="zh-CN"/>
        </w:rPr>
        <w:t xml:space="preserve">后续每月按需配备</w:t>
      </w:r>
      <w:r>
        <w:rPr>
          <w:rFonts w:hint="eastAsia" w:ascii="宋体" w:hAnsi="宋体" w:eastAsia="宋体" w:cs="宋体"/>
          <w:color w:val="auto"/>
          <w:sz w:val="24"/>
          <w:szCs w:val="24"/>
          <w:lang w:bidi="zh-CN"/>
        </w:rPr>
        <w:t xml:space="preserve">。否则采购人将拒绝成交人进场，所产生的责任由成交人承担。合同生效后3个工作日内因成交人未将上述设备完全提供导致延误的，采购人将进行处理并追究其违约责任。</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4</w:t>
      </w:r>
      <w:r>
        <w:rPr>
          <w:rFonts w:hint="eastAsia" w:ascii="宋体" w:hAnsi="宋体" w:cs="宋体"/>
          <w:color w:val="auto"/>
          <w:sz w:val="24"/>
          <w:szCs w:val="24"/>
          <w:lang w:val="en-US" w:bidi="zh-CN"/>
        </w:rPr>
        <w:t xml:space="preserve">.</w:t>
      </w:r>
      <w:r>
        <w:rPr>
          <w:rFonts w:hint="eastAsia" w:ascii="宋体" w:hAnsi="宋体" w:eastAsia="宋体" w:cs="宋体"/>
          <w:color w:val="auto"/>
          <w:sz w:val="24"/>
          <w:szCs w:val="24"/>
          <w:lang w:bidi="zh-CN"/>
        </w:rPr>
        <w:t xml:space="preserve">人员服装要求</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（1）保持良好的服务精神面貌，项目组成员（除项目</w:t>
      </w:r>
      <w:r>
        <w:rPr>
          <w:rFonts w:hint="eastAsia" w:ascii="宋体" w:hAnsi="宋体" w:eastAsia="宋体" w:cs="宋体"/>
          <w:color w:val="auto"/>
          <w:sz w:val="24"/>
          <w:szCs w:val="24"/>
          <w:lang w:val="en-US" w:bidi="zh-CN"/>
        </w:rPr>
        <w:t xml:space="preserve">组长</w:t>
      </w:r>
      <w:r>
        <w:rPr>
          <w:rFonts w:hint="eastAsia" w:ascii="宋体" w:hAnsi="宋体" w:eastAsia="宋体" w:cs="宋体"/>
          <w:color w:val="auto"/>
          <w:sz w:val="24"/>
          <w:szCs w:val="24"/>
          <w:lang w:bidi="zh-CN"/>
        </w:rPr>
        <w:t xml:space="preserve">外）应着装统一制服，服装整洁合体，穿戴整齐（佩戴工号牌或工作证，纽扣应全部扣好，不得敞开外衣，卷起裤脚、衣袖，领带必须结正，服装口袋不得装过大过厚物品）。</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（2）人员服装应全新，质量上乘，为纯棉制品，穿着舒适，经久耐穿，具备本单位特色，且能够展示本单位和采购人单位场所风采。</w:t>
      </w:r>
      <w:r>
        <w:rPr>
          <w:color w:val="auto"/>
        </w:rPr>
      </w:r>
    </w:p>
    <w:p>
      <w:pPr>
        <w:pStyle w:val="1438"/>
        <w:ind w:firstLine="643"/>
        <w:pageBreakBefore w:val="0"/>
        <w:spacing w:before="0" w:after="0" w:line="500" w:lineRule="exact"/>
        <w:widowControl w:val="off"/>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八、进退场交接方案及要求</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进退场交接方案：</w:t>
      </w:r>
      <w:r>
        <w:rPr>
          <w:rFonts w:hint="eastAsia" w:ascii="宋体" w:hAnsi="宋体" w:cs="宋体"/>
          <w:color w:val="auto"/>
          <w:sz w:val="24"/>
          <w:szCs w:val="24"/>
          <w:lang w:val="zh-CN" w:bidi="zh-CN"/>
        </w:rPr>
        <w:t xml:space="preserve">供应商</w:t>
      </w:r>
      <w:r>
        <w:rPr>
          <w:rFonts w:hint="eastAsia" w:ascii="宋体" w:hAnsi="宋体" w:eastAsia="宋体" w:cs="宋体"/>
          <w:color w:val="auto"/>
          <w:sz w:val="24"/>
          <w:szCs w:val="24"/>
          <w:lang w:val="zh-CN" w:bidi="zh-CN"/>
        </w:rPr>
        <w:t xml:space="preserve">提供针对本项目特点的进退场交接方案，制定项目交接时间进度安排、具体交接的内容、交接重点难点分析及解决方案，确保项目平稳过渡和正常运行。</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（一）进场交接要求</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1.交接准备</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进场前勘查：新物业服务企业在进场前对办公楼进行全面勘查，了解设施设备、环境、安全等情况。</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人员培训：新物业服务企业应对员工进行岗前培训，确保熟悉办公楼的管理制度和服务标准。</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2.交接内容</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资料交接：包括但不限于建筑图纸、设备档案、合同、业主信息、历史维修记录等。</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设施设备交接：对办公楼内的电梯、空调、消防、安防等设备进行清点，确保设备完好并处于正常运行状态。</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物资交接：包括办公用品、清洁工具、安保器材等，确保数量和质量符合要求。</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财务交接：涉及物业费、押金、未结清费用等，双方应核对账目并签字确认。</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3.交接程序</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交接会议：双方应召开交接会议，明确交接内容、时间、责任等事项。</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现场交接：双方应共同对办公楼进行现场检查，确认设施设备、物资等的状况。</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签字确认：交接完成后，双方应签署交接文件，确认交接内容。</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（二）退场交接要求</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1.退场准备</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资料整理：退场物业服务企业应整理好所有相关资料，包括设备档案、维修记录、合同等。</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设施设备检查：退场前应对办公楼内的设施设备进行全面检查，确保设备正常运行。</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物资清点：退场前应对所有物资进行清点，确保无遗失或损坏。</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2.退场内容</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资料移交：退场物业服务企业应将所有相关资料移交给新物业服务企业或业主方。</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设施设备移交：退场物业服务企业应确保所有设施设备处于正常运行状态，并移交给新物业服务企业或业主方。</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物资移交：退场物业服务企业应将所有物资移交给新物业服务企业或业主方，确保数量和质量符合要求。</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财务结算：退场物业服务企业应与业主方进行财务结算，结清所有费用。</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3.退场程序</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退场会议：双方应召开退场会议，明确退场内容、时间、责任等事项。</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现场检查：双方应共同对办公楼进行现场检查，确认设施设备、物资等的状况。</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签字确认：退场完成后，双方应签署退场文件，确认退场内容。</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（三）其他要求</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1.交接时间：进退场交接应在合同规定的期限内完成，确保不影响办公楼的正常使用。</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2.交接责任：双方应明确交接过程中的责任，确保交接顺利进行。</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3.交接记录：交接过程应详细记录，双方签字确认，作为后续管理的依据。</w:t>
      </w:r>
      <w:r>
        <w:rPr>
          <w:color w:val="auto"/>
        </w:rPr>
      </w:r>
    </w:p>
    <w:p>
      <w:pPr>
        <w:pStyle w:val="1311"/>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通过以上要求，确保行政办公楼物业服务采购项目的进退场交接顺利进行，保障物业服务的连续性和质量。</w:t>
      </w:r>
      <w:r>
        <w:rPr>
          <w:color w:val="auto"/>
        </w:rPr>
      </w:r>
    </w:p>
    <w:p>
      <w:pPr>
        <w:pStyle w:val="1438"/>
        <w:ind w:firstLine="643"/>
        <w:pageBreakBefore w:val="0"/>
        <w:spacing w:before="0" w:after="0" w:line="500" w:lineRule="exact"/>
        <w:widowControl w:val="off"/>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九、重大活动保障及应急预案</w:t>
      </w:r>
      <w:r>
        <w:rPr>
          <w:color w:val="auto"/>
        </w:rPr>
      </w:r>
    </w:p>
    <w:p>
      <w:pPr>
        <w:pStyle w:val="1311"/>
        <w:ind w:firstLine="480"/>
        <w:jc w:val="left"/>
        <w:spacing w:line="500" w:lineRule="exact"/>
        <w:widowControl/>
        <w:rPr>
          <w:rFonts w:hint="eastAsia" w:ascii="宋体" w:hAnsi="宋体" w:eastAsia="宋体" w:cs="宋体"/>
          <w:color w:val="auto"/>
          <w:sz w:val="24"/>
          <w:szCs w:val="24"/>
        </w:rPr>
      </w:pPr>
      <w:r>
        <w:rPr>
          <w:rFonts w:hint="eastAsia" w:ascii="宋体" w:hAnsi="宋体" w:cs="宋体"/>
          <w:color w:val="auto"/>
          <w:sz w:val="24"/>
          <w:szCs w:val="24"/>
          <w:lang w:val="en-US" w:bidi="zh-CN"/>
        </w:rPr>
        <w:t xml:space="preserve">1.</w:t>
      </w:r>
      <w:r>
        <w:rPr>
          <w:rFonts w:hint="eastAsia" w:ascii="宋体" w:hAnsi="宋体" w:eastAsia="宋体" w:cs="宋体"/>
          <w:color w:val="auto"/>
          <w:sz w:val="24"/>
          <w:szCs w:val="24"/>
          <w:lang w:bidi="zh-CN"/>
        </w:rPr>
        <w:t xml:space="preserve">制订流程。配合采购人制订重大活动后勤保障工作流程，需对任务进行详细了解</w:t>
      </w:r>
      <w:r>
        <w:rPr>
          <w:rFonts w:hint="eastAsia" w:ascii="宋体" w:hAnsi="宋体" w:eastAsia="宋体" w:cs="宋体"/>
          <w:color w:val="auto"/>
          <w:sz w:val="24"/>
          <w:szCs w:val="24"/>
          <w:lang w:bidi="zh-CN"/>
        </w:rPr>
        <w:t xml:space="preserve">，并根据工作安排制定详细的后勤保障计划。</w:t>
      </w:r>
      <w:r>
        <w:rPr>
          <w:color w:val="auto"/>
        </w:rPr>
      </w:r>
    </w:p>
    <w:p>
      <w:pPr>
        <w:pStyle w:val="1311"/>
        <w:ind w:firstLine="480"/>
        <w:jc w:val="left"/>
        <w:spacing w:line="500" w:lineRule="exact"/>
        <w:widowControl/>
        <w:rPr>
          <w:rFonts w:hint="eastAsia" w:ascii="宋体" w:hAnsi="宋体" w:eastAsia="宋体" w:cs="宋体"/>
          <w:color w:val="auto"/>
          <w:sz w:val="24"/>
          <w:szCs w:val="24"/>
        </w:rPr>
      </w:pPr>
      <w:r>
        <w:rPr>
          <w:rFonts w:hint="eastAsia" w:ascii="宋体" w:hAnsi="宋体" w:cs="宋体"/>
          <w:color w:val="auto"/>
          <w:sz w:val="24"/>
          <w:szCs w:val="24"/>
          <w:lang w:val="en-US" w:bidi="zh-CN"/>
        </w:rPr>
        <w:t xml:space="preserve">2.</w:t>
      </w:r>
      <w:r>
        <w:rPr>
          <w:rFonts w:hint="eastAsia" w:ascii="宋体" w:hAnsi="宋体" w:eastAsia="宋体" w:cs="宋体"/>
          <w:color w:val="auto"/>
          <w:sz w:val="24"/>
          <w:szCs w:val="24"/>
          <w:lang w:bidi="zh-CN"/>
        </w:rPr>
        <w:t xml:space="preserve">收尾工作。对现场进行检查，做好清理工作。</w:t>
      </w:r>
      <w:r>
        <w:rPr>
          <w:color w:val="auto"/>
        </w:rPr>
      </w:r>
    </w:p>
    <w:p>
      <w:pPr>
        <w:pStyle w:val="1311"/>
        <w:ind w:firstLine="480"/>
        <w:jc w:val="left"/>
        <w:spacing w:line="500" w:lineRule="exact"/>
        <w:widowControl/>
        <w:rPr>
          <w:rFonts w:hint="eastAsia" w:ascii="宋体" w:hAnsi="宋体" w:eastAsia="宋体" w:cs="宋体"/>
          <w:color w:val="auto"/>
          <w:sz w:val="24"/>
          <w:szCs w:val="24"/>
        </w:rPr>
      </w:pPr>
      <w:r>
        <w:rPr>
          <w:rFonts w:hint="eastAsia" w:ascii="宋体" w:hAnsi="宋体" w:cs="宋体"/>
          <w:color w:val="auto"/>
          <w:sz w:val="24"/>
          <w:szCs w:val="24"/>
          <w:lang w:val="en-US" w:bidi="zh-CN"/>
        </w:rPr>
        <w:t xml:space="preserve">3.</w:t>
      </w:r>
      <w:r>
        <w:rPr>
          <w:rFonts w:hint="eastAsia" w:ascii="宋体" w:hAnsi="宋体" w:eastAsia="宋体" w:cs="宋体"/>
          <w:color w:val="auto"/>
          <w:sz w:val="24"/>
          <w:szCs w:val="24"/>
          <w:lang w:bidi="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bidi="zh-CN"/>
        </w:rPr>
        <w:t xml:space="preserve">4.</w:t>
      </w:r>
      <w:r>
        <w:rPr>
          <w:rFonts w:hint="eastAsia" w:ascii="宋体" w:hAnsi="宋体" w:eastAsia="宋体" w:cs="宋体"/>
          <w:color w:val="auto"/>
          <w:sz w:val="24"/>
          <w:szCs w:val="24"/>
          <w:lang w:bidi="zh-CN"/>
        </w:rPr>
        <w:t xml:space="preserve">应急预案的建立。根据办公楼隐患排查的结果和实际情况，制定专项预案，包括但不限于：火情火警紧急处理应急预案、紧急疏散应急预案、停水停电应急预案等。</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bidi="zh-CN"/>
        </w:rPr>
        <w:t xml:space="preserve">5.</w:t>
      </w:r>
      <w:r>
        <w:rPr>
          <w:rFonts w:hint="eastAsia" w:ascii="宋体" w:hAnsi="宋体" w:eastAsia="宋体" w:cs="宋体"/>
          <w:color w:val="auto"/>
          <w:sz w:val="24"/>
          <w:szCs w:val="24"/>
          <w:lang w:bidi="zh-CN"/>
        </w:rPr>
        <w:t xml:space="preserve">应急预案的培训和演练。应急预案定期培训和演练，组织相关岗位每半年至少开展一次专项应急预案演练；留存培训及演练记录和影像资料，并对预案进行评价，确保与实际情况相结合。</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rPr>
      </w:pPr>
      <w:r>
        <w:rPr>
          <w:rFonts w:hint="eastAsia" w:ascii="宋体" w:hAnsi="宋体" w:cs="宋体"/>
          <w:color w:val="auto"/>
          <w:sz w:val="24"/>
          <w:szCs w:val="24"/>
          <w:lang w:val="en-US" w:bidi="zh-CN"/>
        </w:rPr>
        <w:t xml:space="preserve">6.</w:t>
      </w:r>
      <w:r>
        <w:rPr>
          <w:rFonts w:hint="eastAsia" w:ascii="宋体" w:hAnsi="宋体" w:eastAsia="宋体" w:cs="宋体"/>
          <w:color w:val="auto"/>
          <w:sz w:val="24"/>
          <w:szCs w:val="24"/>
          <w:lang w:bidi="zh-CN"/>
        </w:rPr>
        <w:t xml:space="preserve">应急物资的管理。根据专项预案中的应对需要、必要的应急物资，建立清单或台账，并由专</w:t>
      </w:r>
      <w:r>
        <w:rPr>
          <w:rFonts w:hint="eastAsia" w:ascii="宋体" w:hAnsi="宋体" w:eastAsia="宋体" w:cs="宋体"/>
          <w:color w:val="auto"/>
          <w:sz w:val="24"/>
          <w:szCs w:val="24"/>
          <w:lang w:bidi="zh-CN"/>
        </w:rPr>
        <w:t xml:space="preserve">人定期对应急物资进行检查，如有应急物资不足，及时通知采购人购置齐全，确保能够随时正常使用。</w:t>
      </w:r>
      <w:r>
        <w:rPr>
          <w:color w:val="auto"/>
        </w:rPr>
      </w:r>
    </w:p>
    <w:p>
      <w:pPr>
        <w:pStyle w:val="1438"/>
        <w:ind w:firstLine="643"/>
        <w:pageBreakBefore w:val="0"/>
        <w:spacing w:before="0" w:after="0" w:line="500" w:lineRule="exact"/>
        <w:widowControl w:val="off"/>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十、报价要求</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1. </w:t>
      </w:r>
      <w:r>
        <w:rPr>
          <w:rFonts w:hint="eastAsia" w:ascii="宋体" w:hAnsi="宋体" w:cs="宋体"/>
          <w:color w:val="auto"/>
          <w:sz w:val="24"/>
          <w:szCs w:val="24"/>
          <w:lang w:bidi="zh-CN"/>
        </w:rPr>
        <w:t xml:space="preserve">供应商</w:t>
      </w:r>
      <w:r>
        <w:rPr>
          <w:rFonts w:hint="eastAsia" w:ascii="宋体" w:hAnsi="宋体" w:eastAsia="宋体" w:cs="宋体"/>
          <w:color w:val="auto"/>
          <w:sz w:val="24"/>
          <w:szCs w:val="24"/>
          <w:lang w:bidi="zh-CN"/>
        </w:rPr>
        <w:t xml:space="preserve">按照本项目特点编制投标分项报价表，内容主要包含完成本项工作所需的人员工资（不得低于宿迁市现行最低工资标准）及加班费（含节假日）等补助和福利费、耗材费、人员服装、给符合缴纳社保的成员缴纳全额社保、全员全额意外险（或雇主责任险）、税金、利润、政策性调整引起的成本上升风险以及为完成物业服务管理工作所涉及到的一切所有费用，采购人在上述价款之外不再支付其他任何费用。</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2．</w:t>
      </w:r>
      <w:r>
        <w:rPr>
          <w:rFonts w:hint="eastAsia" w:ascii="宋体" w:hAnsi="宋体" w:cs="宋体"/>
          <w:color w:val="auto"/>
          <w:sz w:val="24"/>
          <w:szCs w:val="24"/>
          <w:lang w:bidi="zh-CN"/>
        </w:rPr>
        <w:t xml:space="preserve">供应商</w:t>
      </w:r>
      <w:r>
        <w:rPr>
          <w:rFonts w:hint="eastAsia" w:ascii="宋体" w:hAnsi="宋体" w:eastAsia="宋体" w:cs="宋体"/>
          <w:color w:val="auto"/>
          <w:sz w:val="24"/>
          <w:szCs w:val="24"/>
          <w:lang w:bidi="zh-CN"/>
        </w:rPr>
        <w:t xml:space="preserve">应在</w:t>
      </w:r>
      <w:r>
        <w:rPr>
          <w:rFonts w:hint="eastAsia" w:ascii="宋体" w:hAnsi="宋体" w:cs="宋体"/>
          <w:color w:val="auto"/>
          <w:sz w:val="24"/>
          <w:szCs w:val="24"/>
          <w:lang w:bidi="zh-CN"/>
        </w:rPr>
        <w:t xml:space="preserve">响应文件</w:t>
      </w:r>
      <w:r>
        <w:rPr>
          <w:rFonts w:hint="eastAsia" w:ascii="宋体" w:hAnsi="宋体" w:eastAsia="宋体" w:cs="宋体"/>
          <w:color w:val="auto"/>
          <w:sz w:val="24"/>
          <w:szCs w:val="24"/>
          <w:lang w:bidi="zh-CN"/>
        </w:rPr>
        <w:t xml:space="preserve">中明确增值税纳税人身份（增值税一般纳税人或是小规模纳税人），</w:t>
      </w:r>
      <w:r>
        <w:rPr>
          <w:rFonts w:hint="eastAsia" w:ascii="宋体" w:hAnsi="宋体" w:cs="宋体"/>
          <w:color w:val="auto"/>
          <w:sz w:val="24"/>
          <w:szCs w:val="24"/>
          <w:lang w:bidi="zh-CN"/>
        </w:rPr>
        <w:t xml:space="preserve">响应文件</w:t>
      </w:r>
      <w:r>
        <w:rPr>
          <w:rFonts w:hint="eastAsia" w:ascii="宋体" w:hAnsi="宋体" w:eastAsia="宋体" w:cs="宋体"/>
          <w:color w:val="auto"/>
          <w:sz w:val="24"/>
          <w:szCs w:val="24"/>
          <w:lang w:bidi="zh-CN"/>
        </w:rPr>
        <w:t xml:space="preserve">中提供相应纳税人身份证明</w:t>
      </w:r>
      <w:r>
        <w:rPr>
          <w:rFonts w:hint="eastAsia" w:ascii="宋体" w:hAnsi="宋体" w:eastAsia="宋体" w:cs="宋体"/>
          <w:color w:val="auto"/>
          <w:sz w:val="24"/>
          <w:szCs w:val="24"/>
          <w:lang w:val="en-US" w:bidi="zh-CN"/>
        </w:rPr>
        <w:t xml:space="preserve">材料电子件</w:t>
      </w:r>
      <w:r>
        <w:rPr>
          <w:rFonts w:hint="eastAsia" w:ascii="宋体" w:hAnsi="宋体" w:eastAsia="宋体" w:cs="宋体"/>
          <w:color w:val="auto"/>
          <w:sz w:val="24"/>
          <w:szCs w:val="24"/>
          <w:lang w:bidi="zh-CN"/>
        </w:rPr>
        <w:t xml:space="preserve">，并根据本单位纳税人身份在投标明细报价表中按国家规定如实填报税金。否则，</w:t>
      </w:r>
      <w:r>
        <w:rPr>
          <w:rFonts w:hint="eastAsia" w:ascii="宋体" w:hAnsi="宋体" w:eastAsia="宋体" w:cs="宋体"/>
          <w:color w:val="auto"/>
          <w:sz w:val="24"/>
          <w:szCs w:val="24"/>
          <w:lang w:bidi="zh-CN"/>
        </w:rPr>
        <w:t xml:space="preserve">按无效标处理。</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Cs w:val="21"/>
          <w:shd w:val="clear" w:color="ffffff" w:fill="d9d9d9"/>
        </w:rPr>
      </w:pPr>
      <w:r>
        <w:rPr>
          <w:rFonts w:hint="eastAsia" w:ascii="宋体" w:hAnsi="宋体" w:eastAsia="宋体" w:cs="宋体"/>
          <w:color w:val="auto"/>
          <w:sz w:val="24"/>
          <w:szCs w:val="24"/>
          <w:lang w:bidi="zh-CN"/>
        </w:rPr>
        <w:t xml:space="preserve">3．</w:t>
      </w:r>
      <w:r>
        <w:rPr>
          <w:rFonts w:hint="eastAsia" w:ascii="宋体" w:hAnsi="宋体" w:cs="宋体"/>
          <w:color w:val="auto"/>
          <w:sz w:val="24"/>
          <w:szCs w:val="24"/>
          <w:lang w:bidi="zh-CN"/>
        </w:rPr>
        <w:t xml:space="preserve">供应商</w:t>
      </w:r>
      <w:r>
        <w:rPr>
          <w:rFonts w:hint="eastAsia" w:ascii="宋体" w:hAnsi="宋体" w:eastAsia="宋体" w:cs="宋体"/>
          <w:color w:val="auto"/>
          <w:sz w:val="24"/>
          <w:szCs w:val="24"/>
          <w:lang w:bidi="zh-CN"/>
        </w:rPr>
        <w:t xml:space="preserve">应在投标分项报价表中为项目组所有成员（合计</w:t>
      </w:r>
      <w:r>
        <w:rPr>
          <w:rFonts w:hint="eastAsia" w:ascii="宋体" w:hAnsi="宋体" w:eastAsia="宋体" w:cs="宋体"/>
          <w:color w:val="auto"/>
          <w:sz w:val="24"/>
          <w:szCs w:val="24"/>
          <w:lang w:val="en-US" w:eastAsia="zh-CN" w:bidi="zh-CN"/>
        </w:rPr>
        <w:t xml:space="preserve">5</w:t>
      </w:r>
      <w:r>
        <w:rPr>
          <w:rFonts w:hint="eastAsia" w:ascii="宋体" w:hAnsi="宋体" w:eastAsia="宋体" w:cs="宋体"/>
          <w:color w:val="auto"/>
          <w:sz w:val="24"/>
          <w:szCs w:val="24"/>
          <w:lang w:bidi="zh-CN"/>
        </w:rPr>
        <w:t xml:space="preserve">人）填报、购买意外险（或雇主责任险），保险单价不得低于本单位202</w:t>
      </w:r>
      <w:r>
        <w:rPr>
          <w:rFonts w:hint="eastAsia" w:ascii="宋体" w:hAnsi="宋体" w:eastAsia="宋体" w:cs="宋体"/>
          <w:color w:val="auto"/>
          <w:sz w:val="24"/>
          <w:szCs w:val="24"/>
          <w:lang w:val="en-US" w:bidi="zh-CN"/>
        </w:rPr>
        <w:t xml:space="preserve">4</w:t>
      </w:r>
      <w:r>
        <w:rPr>
          <w:rFonts w:hint="eastAsia" w:ascii="宋体" w:hAnsi="宋体" w:eastAsia="宋体" w:cs="宋体"/>
          <w:color w:val="auto"/>
          <w:sz w:val="24"/>
          <w:szCs w:val="24"/>
          <w:lang w:bidi="zh-CN"/>
        </w:rPr>
        <w:t xml:space="preserve">年1月1日以来</w:t>
      </w:r>
      <w:r>
        <w:rPr>
          <w:rFonts w:hint="eastAsia" w:ascii="宋体" w:hAnsi="宋体" w:eastAsia="宋体" w:cs="宋体"/>
          <w:color w:val="auto"/>
          <w:sz w:val="24"/>
          <w:szCs w:val="24"/>
          <w:lang w:val="en-US" w:bidi="zh-CN"/>
        </w:rPr>
        <w:t xml:space="preserve">任意</w:t>
      </w:r>
      <w:r>
        <w:rPr>
          <w:rFonts w:hint="eastAsia" w:ascii="宋体" w:hAnsi="宋体" w:eastAsia="宋体" w:cs="宋体"/>
          <w:color w:val="auto"/>
          <w:sz w:val="24"/>
          <w:szCs w:val="24"/>
          <w:lang w:bidi="zh-CN"/>
        </w:rPr>
        <w:t xml:space="preserve">一次为员工购买意外险或雇主责任险的单价（提供保险机构出具的保险凭证，凭证中应明确反映本单位员工保险内容和价格）。否则，</w:t>
      </w:r>
      <w:r>
        <w:rPr>
          <w:rFonts w:hint="eastAsia" w:ascii="宋体" w:hAnsi="宋体" w:eastAsia="宋体" w:cs="宋体"/>
          <w:color w:val="auto"/>
          <w:sz w:val="24"/>
          <w:szCs w:val="24"/>
          <w:lang w:bidi="zh-CN"/>
        </w:rPr>
        <w:t xml:space="preserve">按无效标处理</w:t>
      </w:r>
      <w:r>
        <w:rPr>
          <w:rFonts w:hint="eastAsia" w:ascii="宋体" w:hAnsi="宋体" w:eastAsia="宋体" w:cs="宋体"/>
          <w:color w:val="auto"/>
          <w:sz w:val="24"/>
          <w:szCs w:val="24"/>
          <w:lang w:bidi="zh-CN"/>
        </w:rPr>
        <w:t xml:space="preserve">。</w:t>
      </w:r>
      <w:r>
        <w:rPr>
          <w:color w:val="auto"/>
        </w:rPr>
      </w:r>
    </w:p>
    <w:p>
      <w:pPr>
        <w:pStyle w:val="1311"/>
        <w:ind w:firstLine="482"/>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注：下表为宿迁市社保最低缴纳标准，</w:t>
      </w:r>
      <w:r>
        <w:rPr>
          <w:rFonts w:hint="eastAsia" w:ascii="宋体" w:hAnsi="宋体" w:eastAsia="宋体" w:cs="宋体"/>
          <w:color w:val="auto"/>
          <w:sz w:val="24"/>
          <w:szCs w:val="24"/>
          <w:lang w:eastAsia="zh-CN" w:bidi="zh-CN"/>
        </w:rPr>
        <w:t xml:space="preserve">供应商</w:t>
      </w:r>
      <w:r>
        <w:rPr>
          <w:rFonts w:hint="eastAsia" w:ascii="宋体" w:hAnsi="宋体" w:eastAsia="宋体" w:cs="宋体"/>
          <w:color w:val="auto"/>
          <w:sz w:val="24"/>
          <w:szCs w:val="24"/>
          <w:lang w:bidi="zh-CN"/>
        </w:rPr>
        <w:t xml:space="preserve">应按不低于此标准报价。社保缴纳应当符合行政主管部门相关规定。如遇政策调整，</w:t>
      </w:r>
      <w:r>
        <w:rPr>
          <w:rFonts w:hint="eastAsia" w:ascii="宋体" w:hAnsi="宋体" w:eastAsia="宋体" w:cs="宋体"/>
          <w:color w:val="auto"/>
          <w:sz w:val="24"/>
          <w:szCs w:val="24"/>
          <w:lang w:eastAsia="zh-CN" w:bidi="zh-CN"/>
        </w:rPr>
        <w:t xml:space="preserve">供应商</w:t>
      </w:r>
      <w:r>
        <w:rPr>
          <w:rFonts w:hint="eastAsia" w:ascii="宋体" w:hAnsi="宋体" w:eastAsia="宋体" w:cs="宋体"/>
          <w:color w:val="auto"/>
          <w:sz w:val="24"/>
          <w:szCs w:val="24"/>
          <w:lang w:bidi="zh-CN"/>
        </w:rPr>
        <w:t xml:space="preserve">自行承担。</w:t>
      </w:r>
      <w:r>
        <w:rPr>
          <w:color w:val="auto"/>
        </w:rPr>
      </w:r>
    </w:p>
    <w:tbl>
      <w:tblPr>
        <w:tblStyle w:val="727"/>
        <w:tblW w:w="88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311"/>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rPr>
                <w:color w:val="auto"/>
              </w:rPr>
            </w:r>
          </w:p>
        </w:tc>
        <w:tc>
          <w:tcPr>
            <w:tcW w:w="1721" w:type="dxa"/>
            <w:vAlign w:val="center"/>
            <w:textDirection w:val="lrTb"/>
            <w:noWrap w:val="false"/>
          </w:tcPr>
          <w:p>
            <w:pPr>
              <w:pStyle w:val="1311"/>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rPr>
                <w:color w:val="auto"/>
              </w:rPr>
            </w:r>
          </w:p>
        </w:tc>
        <w:tc>
          <w:tcPr>
            <w:tcW w:w="6167" w:type="dxa"/>
            <w:vAlign w:val="center"/>
            <w:textDirection w:val="lrTb"/>
            <w:noWrap w:val="false"/>
          </w:tcPr>
          <w:p>
            <w:pPr>
              <w:pStyle w:val="1311"/>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计算公式</w:t>
            </w:r>
            <w:r>
              <w:rPr>
                <w:color w:val="auto"/>
              </w:rPr>
            </w:r>
          </w:p>
        </w:tc>
      </w:tr>
      <w:tr>
        <w:trPr>
          <w:jc w:val="center"/>
          <w:trHeight w:val="1345"/>
        </w:trPr>
        <w:tc>
          <w:tcPr>
            <w:tcW w:w="946" w:type="dxa"/>
            <w:vAlign w:val="center"/>
            <w:textDirection w:val="lrTb"/>
            <w:noWrap w:val="false"/>
          </w:tcPr>
          <w:p>
            <w:pPr>
              <w:pStyle w:val="1311"/>
              <w:ind w:firstLine="241"/>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color w:val="auto"/>
              </w:rPr>
            </w:r>
          </w:p>
        </w:tc>
        <w:tc>
          <w:tcPr>
            <w:tcW w:w="1721" w:type="dxa"/>
            <w:vAlign w:val="center"/>
            <w:textDirection w:val="lrTb"/>
            <w:noWrap w:val="false"/>
          </w:tcPr>
          <w:p>
            <w:pPr>
              <w:pStyle w:val="1311"/>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单位社保缴纳标准及费用</w:t>
            </w:r>
            <w:r>
              <w:rPr>
                <w:color w:val="auto"/>
              </w:rPr>
            </w:r>
          </w:p>
        </w:tc>
        <w:tc>
          <w:tcPr>
            <w:tcW w:w="6167" w:type="dxa"/>
            <w:vAlign w:val="center"/>
            <w:textDirection w:val="lrTb"/>
            <w:noWrap w:val="false"/>
          </w:tcPr>
          <w:p>
            <w:pPr>
              <w:pStyle w:val="1311"/>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缴费基数（≥</w:t>
            </w:r>
            <w:r>
              <w:rPr>
                <w:rFonts w:hint="eastAsia" w:ascii="宋体" w:hAnsi="宋体" w:cs="宋体"/>
                <w:color w:val="auto"/>
                <w:sz w:val="24"/>
                <w:szCs w:val="24"/>
                <w:lang w:val="en-US" w:eastAsia="zh-CN"/>
              </w:rPr>
              <w:t xml:space="preserve">4952</w:t>
            </w:r>
            <w:r>
              <w:rPr>
                <w:rFonts w:hint="eastAsia" w:ascii="宋体" w:hAnsi="宋体" w:eastAsia="宋体" w:cs="宋体"/>
                <w:color w:val="auto"/>
                <w:sz w:val="24"/>
                <w:szCs w:val="24"/>
              </w:rPr>
              <w:t xml:space="preserve">）*【16%（养老保险）＋0.5%（失业险）＋7%（医疗保险）＋1%（生育险）+0.4%（工伤险）】+5</w:t>
            </w:r>
            <w:r>
              <w:rPr>
                <w:color w:val="auto"/>
              </w:rPr>
            </w:r>
          </w:p>
        </w:tc>
      </w:tr>
    </w:tbl>
    <w:p>
      <w:pPr>
        <w:ind w:left="0" w:right="0" w:firstLine="482"/>
        <w:spacing w:before="0" w:after="0" w:line="479" w:lineRule="atLeast"/>
        <w:rPr>
          <w:rFonts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rPr>
        <w:t xml:space="preserve">注:社保金额≥1238.048(4952*24.9%+5)，因报价最多保留至小数点后两位，故该项最小有效数值为1238.05元。</w:t>
      </w:r>
      <w:r>
        <w:rPr>
          <w:color w:val="auto"/>
        </w:rPr>
      </w:r>
    </w:p>
    <w:p>
      <w:pPr>
        <w:ind w:left="0" w:right="0" w:firstLine="482"/>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rPr>
        <w:t xml:space="preserve">例如：（1）某岗位人员月工资4500元，社保金额则为</w:t>
      </w:r>
      <w:r>
        <w:rPr>
          <w:rFonts w:hint="eastAsia" w:ascii="宋体" w:hAnsi="宋体" w:cs="宋体"/>
          <w:b/>
          <w:color w:val="auto"/>
          <w:sz w:val="21"/>
          <w:lang w:val="en-US" w:eastAsia="zh-CN"/>
        </w:rPr>
        <w:t xml:space="preserve">4</w:t>
      </w:r>
      <w:r>
        <w:rPr>
          <w:rFonts w:ascii="宋体" w:hAnsi="宋体" w:eastAsia="宋体" w:cs="宋体"/>
          <w:b/>
          <w:color w:val="auto"/>
          <w:sz w:val="21"/>
        </w:rPr>
        <w:t xml:space="preserve">952*24.9%+5=1238.05元；（2）某岗位人员月工资10000元，社保金额则为10000*24.9%+5=2495元。</w:t>
      </w:r>
      <w:r>
        <w:rPr>
          <w:color w:val="auto"/>
        </w:rPr>
      </w:r>
    </w:p>
    <w:p>
      <w:pPr>
        <w:pStyle w:val="1033"/>
        <w:ind w:firstLine="482"/>
        <w:jc w:val="left"/>
        <w:keepLines w:val="0"/>
        <w:keepNext w:val="0"/>
        <w:pageBreakBefore w:val="0"/>
        <w:spacing w:before="0" w:beforeAutospacing="0" w:after="0" w:afterAutospacing="0" w:line="480" w:lineRule="exact"/>
        <w:widowControl/>
        <w:rPr>
          <w:rFonts w:hint="eastAsia" w:ascii="宋体" w:hAnsi="宋体" w:eastAsia="宋体" w:cs="宋体"/>
          <w:color w:val="auto"/>
          <w:szCs w:val="24"/>
        </w:rPr>
      </w:pPr>
      <w:r>
        <w:rPr>
          <w:rFonts w:hint="eastAsia" w:hAnsi="宋体" w:cs="宋体"/>
          <w:color w:val="auto"/>
          <w:szCs w:val="24"/>
          <w:lang w:val="en-US" w:eastAsia="zh-CN"/>
        </w:rPr>
        <w:t xml:space="preserve">4</w:t>
      </w:r>
      <w:r>
        <w:rPr>
          <w:rFonts w:hint="eastAsia" w:ascii="宋体" w:hAnsi="宋体" w:eastAsia="宋体" w:cs="宋体"/>
          <w:color w:val="auto"/>
          <w:szCs w:val="24"/>
        </w:rPr>
        <w:t xml:space="preserve">．为保证服务队伍的整体素质和相对稳定性，</w:t>
      </w:r>
      <w:r>
        <w:rPr>
          <w:rFonts w:hint="eastAsia" w:hAnsi="宋体" w:cs="宋体"/>
          <w:color w:val="auto"/>
          <w:szCs w:val="24"/>
          <w:lang w:eastAsia="zh-CN"/>
        </w:rPr>
        <w:t xml:space="preserve">供应商</w:t>
      </w:r>
      <w:r>
        <w:rPr>
          <w:rFonts w:hint="eastAsia" w:ascii="宋体" w:hAnsi="宋体" w:eastAsia="宋体" w:cs="宋体"/>
          <w:color w:val="auto"/>
          <w:szCs w:val="24"/>
        </w:rPr>
        <w:t xml:space="preserve">应充分考虑管理和服务人员的工资待遇。</w:t>
      </w:r>
      <w:r>
        <w:rPr>
          <w:rFonts w:hint="eastAsia" w:hAnsi="宋体" w:cs="宋体"/>
          <w:color w:val="auto"/>
          <w:szCs w:val="24"/>
          <w:lang w:eastAsia="zh-CN"/>
        </w:rPr>
        <w:t xml:space="preserve">供应商</w:t>
      </w:r>
      <w:r>
        <w:rPr>
          <w:rFonts w:hint="eastAsia" w:ascii="宋体" w:hAnsi="宋体" w:eastAsia="宋体" w:cs="宋体"/>
          <w:color w:val="auto"/>
          <w:szCs w:val="24"/>
        </w:rPr>
        <w:t xml:space="preserve">要综合考虑宿迁劳动市场因素，激发员工积极性，不同岗位合理分配工资。</w:t>
      </w:r>
      <w:r>
        <w:rPr>
          <w:color w:val="auto"/>
        </w:rPr>
      </w:r>
    </w:p>
    <w:p>
      <w:pPr>
        <w:pStyle w:val="1033"/>
        <w:ind w:firstLine="482"/>
        <w:jc w:val="left"/>
        <w:keepLines w:val="0"/>
        <w:keepNext w:val="0"/>
        <w:pageBreakBefore w:val="0"/>
        <w:spacing w:before="0" w:beforeAutospacing="0" w:after="0" w:afterAutospacing="0" w:line="480" w:lineRule="exact"/>
        <w:widowControl/>
        <w:rPr>
          <w:rFonts w:hint="eastAsia" w:ascii="宋体" w:hAnsi="宋体" w:eastAsia="宋体" w:cs="宋体"/>
          <w:color w:val="auto"/>
          <w:szCs w:val="24"/>
        </w:rPr>
      </w:pPr>
      <w:r>
        <w:rPr>
          <w:rFonts w:hint="eastAsia" w:ascii="宋体" w:hAnsi="宋体" w:eastAsia="宋体" w:cs="宋体"/>
          <w:color w:val="auto"/>
          <w:szCs w:val="24"/>
        </w:rPr>
        <w:t xml:space="preserve">人员工资不得低于宿迁市目前最低工资标准，即按《关于调整全市最低工资标准的通知》（宿人社发〔2024〕1号）政策执行，否则</w:t>
      </w:r>
      <w:r>
        <w:rPr>
          <w:rFonts w:hint="eastAsia" w:ascii="宋体" w:hAnsi="宋体" w:eastAsia="宋体" w:cs="宋体"/>
          <w:color w:val="auto"/>
          <w:szCs w:val="24"/>
        </w:rPr>
        <w:t xml:space="preserve">按无效标处理</w:t>
      </w:r>
      <w:r>
        <w:rPr>
          <w:rFonts w:hint="eastAsia" w:ascii="宋体" w:hAnsi="宋体" w:eastAsia="宋体" w:cs="宋体"/>
          <w:color w:val="auto"/>
          <w:szCs w:val="24"/>
        </w:rPr>
        <w:t xml:space="preserve">。</w:t>
      </w:r>
      <w:r>
        <w:rPr>
          <w:color w:val="auto"/>
        </w:rPr>
      </w:r>
    </w:p>
    <w:p>
      <w:pPr>
        <w:pStyle w:val="1033"/>
        <w:ind w:firstLine="482"/>
        <w:jc w:val="left"/>
        <w:keepLines w:val="0"/>
        <w:keepNext w:val="0"/>
        <w:pageBreakBefore w:val="0"/>
        <w:spacing w:before="0" w:beforeAutospacing="0" w:after="0" w:afterAutospacing="0" w:line="480" w:lineRule="exact"/>
        <w:widowControl/>
        <w:rPr>
          <w:rStyle w:val="1439"/>
          <w:rFonts w:hint="eastAsia" w:ascii="宋体" w:hAnsi="宋体" w:eastAsia="宋体" w:cs="宋体"/>
          <w:color w:val="auto"/>
          <w:sz w:val="24"/>
          <w:szCs w:val="24"/>
        </w:rPr>
      </w:pPr>
      <w:r>
        <w:rPr>
          <w:rFonts w:hint="eastAsia" w:hAnsi="宋体" w:cs="宋体"/>
          <w:color w:val="auto"/>
          <w:szCs w:val="24"/>
          <w:lang w:val="en-US" w:eastAsia="zh-CN"/>
        </w:rPr>
        <w:t xml:space="preserve">5</w:t>
      </w:r>
      <w:r>
        <w:rPr>
          <w:rFonts w:hint="eastAsia" w:ascii="宋体" w:hAnsi="宋体" w:eastAsia="宋体" w:cs="宋体"/>
          <w:color w:val="auto"/>
          <w:szCs w:val="24"/>
        </w:rPr>
        <w:t xml:space="preserve">. </w:t>
      </w:r>
      <w:r>
        <w:rPr>
          <w:rStyle w:val="1439"/>
          <w:rFonts w:hint="eastAsia" w:ascii="宋体" w:hAnsi="宋体" w:eastAsia="宋体" w:cs="宋体"/>
          <w:color w:val="auto"/>
          <w:sz w:val="24"/>
          <w:szCs w:val="24"/>
        </w:rPr>
        <w:t xml:space="preserve">项目履约过程中，项目所需工具、设备、物耗等均由成交人提供，</w:t>
      </w:r>
      <w:r>
        <w:rPr>
          <w:rStyle w:val="1439"/>
          <w:rFonts w:hint="eastAsia" w:hAnsi="宋体" w:cs="宋体"/>
          <w:color w:val="auto"/>
          <w:sz w:val="24"/>
          <w:szCs w:val="24"/>
        </w:rPr>
        <w:t xml:space="preserve">响应文件</w:t>
      </w:r>
      <w:r>
        <w:rPr>
          <w:rStyle w:val="1439"/>
          <w:rFonts w:hint="eastAsia" w:ascii="宋体" w:hAnsi="宋体" w:eastAsia="宋体" w:cs="宋体"/>
          <w:color w:val="auto"/>
          <w:sz w:val="24"/>
          <w:szCs w:val="24"/>
        </w:rPr>
        <w:t xml:space="preserve">中必须提供能满足服务要求所配置的工具、设备明细表，并在物耗明细表中列明，如在服务期内，成交人提供工具、设备、物耗等质量不符合采购人要求的，应按采购人要求无条件更换。</w:t>
      </w:r>
      <w:r>
        <w:rPr>
          <w:color w:val="auto"/>
        </w:rPr>
      </w:r>
    </w:p>
    <w:p>
      <w:pPr>
        <w:pStyle w:val="1311"/>
        <w:ind w:firstLine="482"/>
        <w:jc w:val="left"/>
        <w:keepLines w:val="0"/>
        <w:keepNext w:val="0"/>
        <w:pageBreakBefore w:val="0"/>
        <w:spacing w:beforeAutospacing="0" w:afterAutospacing="0" w:line="4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7．项目履约过程中，成交人应根据工作需要，安排好双休日及节假日的值班人员，编制各岗位排班表报采购人备案后执行，所涉及的费用，包含在此次报价中。</w:t>
      </w:r>
      <w:r>
        <w:rPr>
          <w:color w:val="auto"/>
        </w:rPr>
      </w:r>
    </w:p>
    <w:p>
      <w:pPr>
        <w:pStyle w:val="1311"/>
        <w:ind w:firstLine="482"/>
        <w:jc w:val="left"/>
        <w:keepLines w:val="0"/>
        <w:keepNext w:val="0"/>
        <w:pageBreakBefore w:val="0"/>
        <w:spacing w:beforeAutospacing="0" w:afterAutospacing="0" w:line="4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8.中标单位每月15日前需将人员工资支付、社保缴纳情况报采购人备案。</w:t>
      </w:r>
      <w:r>
        <w:rPr>
          <w:color w:val="auto"/>
        </w:rPr>
      </w:r>
    </w:p>
    <w:p>
      <w:pPr>
        <w:pStyle w:val="1311"/>
        <w:ind w:firstLine="482"/>
        <w:jc w:val="left"/>
        <w:keepLines w:val="0"/>
        <w:keepNext w:val="0"/>
        <w:pageBreakBefore w:val="0"/>
        <w:spacing w:beforeAutospacing="0" w:afterAutospacing="0" w:line="4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9.其他物业管理服务质量要求按江苏省、宿迁市有关标准及采购需求执行，涉及费用均包含在本次投标报价中。</w:t>
      </w:r>
      <w:r>
        <w:rPr>
          <w:color w:val="auto"/>
        </w:rPr>
      </w:r>
    </w:p>
    <w:p>
      <w:pPr>
        <w:pStyle w:val="1025"/>
        <w:ind w:firstLine="482"/>
        <w:keepLines w:val="0"/>
        <w:keepNext w:val="0"/>
        <w:pageBreakBefore w:val="0"/>
        <w:spacing w:beforeAutospacing="0" w:afterAutospacing="0" w:line="480" w:lineRule="exact"/>
        <w:rPr>
          <w:rFonts w:hint="eastAsia" w:ascii="宋体" w:hAnsi="宋体" w:eastAsia="宋体" w:cs="宋体"/>
          <w:color w:val="auto"/>
          <w:sz w:val="24"/>
        </w:rPr>
      </w:pPr>
      <w:r>
        <w:rPr>
          <w:rFonts w:hint="eastAsia" w:ascii="宋体" w:hAnsi="宋体" w:eastAsia="宋体" w:cs="宋体"/>
          <w:color w:val="auto"/>
          <w:sz w:val="24"/>
          <w:lang w:bidi="zh-CN"/>
        </w:rPr>
        <w:t xml:space="preserve">10．</w:t>
      </w:r>
      <w:r>
        <w:rPr>
          <w:rFonts w:hint="eastAsia" w:hAnsi="宋体" w:cs="宋体"/>
          <w:color w:val="auto"/>
          <w:sz w:val="24"/>
          <w:lang w:bidi="zh-CN"/>
        </w:rPr>
        <w:t xml:space="preserve">供应商</w:t>
      </w:r>
      <w:r>
        <w:rPr>
          <w:rFonts w:hint="eastAsia" w:ascii="宋体" w:hAnsi="宋体" w:eastAsia="宋体" w:cs="宋体"/>
          <w:color w:val="auto"/>
          <w:sz w:val="24"/>
          <w:lang w:bidi="zh-CN"/>
        </w:rPr>
        <w:t xml:space="preserve">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rPr>
          <w:color w:val="auto"/>
        </w:rPr>
      </w:r>
    </w:p>
    <w:p>
      <w:pPr>
        <w:pStyle w:val="1438"/>
        <w:ind w:firstLine="482"/>
        <w:spacing w:before="0" w:after="0"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十一、合同期限</w:t>
      </w:r>
      <w:r>
        <w:rPr>
          <w:color w:val="auto"/>
        </w:rPr>
      </w:r>
    </w:p>
    <w:p>
      <w:pPr>
        <w:pStyle w:val="1314"/>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1年</w:t>
      </w:r>
      <w:r>
        <w:rPr>
          <w:rFonts w:hint="eastAsia" w:ascii="宋体" w:hAnsi="宋体" w:eastAsia="宋体" w:cs="宋体"/>
          <w:bCs/>
          <w:color w:val="auto"/>
          <w:sz w:val="24"/>
          <w:szCs w:val="24"/>
          <w:lang w:eastAsia="zh-CN"/>
        </w:rPr>
        <w:t xml:space="preserve">。</w:t>
      </w:r>
      <w:r>
        <w:rPr>
          <w:color w:val="auto"/>
        </w:rPr>
      </w:r>
    </w:p>
    <w:p>
      <w:pPr>
        <w:pStyle w:val="1438"/>
        <w:ind w:firstLine="482"/>
        <w:spacing w:before="0" w:after="0"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十二、付款方式</w:t>
      </w:r>
      <w:r>
        <w:rPr>
          <w:color w:val="auto"/>
        </w:rPr>
      </w:r>
    </w:p>
    <w:p>
      <w:pPr>
        <w:pStyle w:val="1441"/>
        <w:ind w:right="105"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w:t>
      </w:r>
      <w:r>
        <w:rPr>
          <w:rFonts w:hint="eastAsia" w:ascii="宋体" w:hAnsi="宋体" w:eastAsia="宋体" w:cs="宋体"/>
          <w:color w:val="auto"/>
          <w:sz w:val="24"/>
          <w:szCs w:val="24"/>
          <w:highlight w:val="none"/>
        </w:rPr>
        <w:t xml:space="preserve">方式：在</w:t>
      </w:r>
      <w:bookmarkStart w:id="93" w:name="OLE_LINK9"/>
      <w:r>
        <w:rPr>
          <w:rFonts w:hint="eastAsia" w:ascii="宋体" w:hAnsi="宋体" w:eastAsia="宋体" w:cs="宋体"/>
          <w:color w:val="auto"/>
          <w:sz w:val="24"/>
          <w:szCs w:val="24"/>
          <w:highlight w:val="none"/>
        </w:rPr>
        <w:t xml:space="preserve">合同签订后且收到供应商发票后10个工作日内，支付合同金额的 10%作为预付款；剩余服务费用由采购人按季度支付。</w:t>
      </w:r>
      <w:r>
        <w:rPr>
          <w:rFonts w:hint="eastAsia" w:ascii="宋体" w:hAnsi="宋体" w:eastAsia="宋体" w:cs="宋体"/>
          <w:color w:val="auto"/>
          <w:sz w:val="24"/>
          <w:szCs w:val="24"/>
          <w:highlight w:val="none"/>
          <w:lang w:eastAsia="zh-CN"/>
        </w:rPr>
        <w:t xml:space="preserve">成交人</w:t>
      </w:r>
      <w:r>
        <w:rPr>
          <w:rFonts w:hint="eastAsia" w:ascii="宋体" w:hAnsi="宋体" w:eastAsia="宋体" w:cs="宋体"/>
          <w:color w:val="auto"/>
          <w:sz w:val="24"/>
          <w:szCs w:val="24"/>
        </w:rPr>
        <w:t xml:space="preserve">按每季度根据实际发生的所有后勤物业管理（考核后的）费用开具合法票据，采购人在接到</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票据10个工作日内将上季度实际发生的所有后勤物业管理（考核后的）费用支付给</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w:t>
      </w:r>
      <w:bookmarkEnd w:id="93"/>
      <w:r>
        <w:rPr>
          <w:color w:val="auto"/>
        </w:rPr>
      </w:r>
      <w:r>
        <w:rPr>
          <w:color w:val="auto"/>
        </w:rPr>
      </w:r>
    </w:p>
    <w:p>
      <w:pPr>
        <w:ind w:firstLine="482"/>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注：在签订合同时，供应商明确表示无需预付款或者主动要求降低预付款比例的，采购人可不适用前述规定。</w:t>
      </w:r>
      <w:r>
        <w:rPr>
          <w:color w:val="auto"/>
        </w:rPr>
      </w:r>
    </w:p>
    <w:p>
      <w:pPr>
        <w:pStyle w:val="1438"/>
        <w:ind w:firstLine="482"/>
        <w:spacing w:before="0" w:after="0"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十三、款项支付相关要求</w:t>
      </w:r>
      <w:r>
        <w:rPr>
          <w:color w:val="auto"/>
        </w:rPr>
      </w:r>
    </w:p>
    <w:p>
      <w:pPr>
        <w:pStyle w:val="1314"/>
        <w:ind w:firstLine="480"/>
        <w:spacing w:before="40" w:after="4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1．采购人按照</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实际投入人员数量及各单项人均费用并经考核完成后据实结算。合同期间，如增减服务范围，按实际增减的人员和单项人均单价调整服务价款。</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未按要求向采购人提供发票的，采购人有权不予以付款，直至发票按要求提供正确为止。且采购人有权从应付款项中直接扣除应由</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承担的违约金及其他相关款项。</w:t>
      </w:r>
      <w:r>
        <w:rPr>
          <w:color w:val="auto"/>
        </w:rPr>
      </w:r>
    </w:p>
    <w:p>
      <w:pPr>
        <w:pStyle w:val="1314"/>
        <w:ind w:firstLine="480"/>
        <w:spacing w:before="40" w:after="4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每年开展4次考核评价，到期按采购方出具的考核结果据实支付，其中服务费用的80%作为基本服务费用，20%作为考核费用。</w:t>
      </w:r>
      <w:r>
        <w:rPr>
          <w:color w:val="auto"/>
        </w:rPr>
      </w:r>
    </w:p>
    <w:p>
      <w:pPr>
        <w:pStyle w:val="1314"/>
        <w:ind w:firstLine="480"/>
        <w:spacing w:before="40" w:after="4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考核成绩在90分以上（含 90 分）全额支付当期全部服务费用；</w:t>
      </w:r>
      <w:r>
        <w:rPr>
          <w:color w:val="auto"/>
        </w:rPr>
      </w:r>
    </w:p>
    <w:p>
      <w:pPr>
        <w:pStyle w:val="1314"/>
        <w:ind w:firstLine="480"/>
        <w:spacing w:before="40" w:after="4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考核成绩在80-90分（含 80 分）之间的，当期服务费用为：基本服务费用+ [（实际得分）/100]*考核费用；</w:t>
      </w:r>
      <w:r>
        <w:rPr>
          <w:color w:val="auto"/>
        </w:rPr>
      </w:r>
    </w:p>
    <w:p>
      <w:pPr>
        <w:pStyle w:val="1314"/>
        <w:ind w:firstLine="480"/>
        <w:spacing w:before="40" w:after="4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考核成绩在80分以下为不合格，当期服务费用为基本服务费用。</w:t>
      </w:r>
      <w:r>
        <w:rPr>
          <w:color w:val="auto"/>
        </w:rPr>
      </w:r>
    </w:p>
    <w:p>
      <w:pPr>
        <w:pStyle w:val="1314"/>
        <w:ind w:firstLine="480"/>
        <w:spacing w:before="40" w:after="4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向采购人提交符合要求的发票（包含当期人员工资总额、社保总额、服装费、耗材费等明细）时，应提供人员工资支付明细（须提供银行机构出具的员工工资支付明细证明）及社保缴纳相关证明资料（1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社保缴纳证明须列明每个服务人员的社保缴纳情况，以社保主管部门出具的为准；2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社保证明缴款单位为</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rPr>
          <w:color w:val="auto"/>
        </w:rPr>
      </w:r>
    </w:p>
    <w:p>
      <w:pPr>
        <w:pStyle w:val="1314"/>
        <w:ind w:firstLine="480"/>
        <w:spacing w:before="40" w:after="4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须按照不低于投标报价确定的标准给员工发放工资、给符合缴纳社保成员缴纳全额社保、给全员全额购买意外险（或雇主责任险），相关标准在采购合同中予以明确，如</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违反合同约定，采购人将按违约处理不予支付当期合同款，并有权收取违约金5万元</w:t>
      </w:r>
      <w:bookmarkStart w:id="94" w:name="OLE_LINK69"/>
      <w:r>
        <w:rPr>
          <w:rFonts w:hint="eastAsia" w:ascii="宋体" w:hAnsi="宋体" w:eastAsia="宋体" w:cs="宋体"/>
          <w:color w:val="auto"/>
          <w:sz w:val="24"/>
          <w:szCs w:val="24"/>
        </w:rPr>
        <w:t xml:space="preserve">并追究违约责任，</w:t>
      </w:r>
      <w:bookmarkEnd w:id="94"/>
      <w:r>
        <w:rPr>
          <w:rFonts w:hint="eastAsia" w:ascii="宋体" w:hAnsi="宋体" w:eastAsia="宋体" w:cs="宋体"/>
          <w:color w:val="auto"/>
          <w:sz w:val="24"/>
          <w:szCs w:val="24"/>
        </w:rPr>
        <w:t xml:space="preserve">并按擅自变更合同违法行为报监管部门处罚。另如有违反《劳动法》等相关规定的，报相关主管部门处理。</w:t>
      </w:r>
      <w:r>
        <w:rPr>
          <w:color w:val="auto"/>
        </w:rPr>
      </w:r>
    </w:p>
    <w:p>
      <w:pPr>
        <w:pStyle w:val="1314"/>
        <w:ind w:firstLine="480"/>
        <w:spacing w:before="40" w:after="4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5．项目履约过程中，如</w:t>
      </w:r>
      <w:r>
        <w:rPr>
          <w:rFonts w:hint="eastAsia" w:ascii="宋体" w:hAnsi="宋体" w:eastAsia="宋体" w:cs="宋体"/>
          <w:color w:val="auto"/>
          <w:sz w:val="24"/>
          <w:szCs w:val="24"/>
          <w:lang w:eastAsia="zh-CN"/>
        </w:rPr>
        <w:t xml:space="preserve">成交人</w:t>
      </w:r>
      <w:r>
        <w:rPr>
          <w:rFonts w:hint="eastAsia" w:ascii="宋体" w:hAnsi="宋体" w:eastAsia="宋体" w:cs="宋体"/>
          <w:color w:val="auto"/>
          <w:sz w:val="24"/>
          <w:szCs w:val="24"/>
        </w:rPr>
        <w:t xml:space="preserve">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rPr>
          <w:color w:val="auto"/>
        </w:rPr>
      </w:r>
    </w:p>
    <w:p>
      <w:pPr>
        <w:pStyle w:val="1438"/>
        <w:ind w:firstLine="482"/>
        <w:spacing w:before="0" w:after="0" w:line="5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十五、其他</w:t>
      </w:r>
      <w:r>
        <w:rPr>
          <w:color w:val="auto"/>
        </w:rPr>
      </w:r>
    </w:p>
    <w:p>
      <w:pPr>
        <w:ind w:firstLine="480"/>
        <w:jc w:val="both"/>
        <w:spacing w:line="480" w:lineRule="exact"/>
        <w:widowControl w:val="off"/>
        <w:rPr>
          <w:rFonts w:hint="eastAsia" w:ascii="宋体" w:hAnsi="宋体" w:eastAsia="宋体" w:cs="宋体"/>
          <w:color w:val="auto"/>
          <w:sz w:val="21"/>
          <w:szCs w:val="22"/>
        </w:rPr>
      </w:pPr>
      <w:r>
        <w:rPr>
          <w:rFonts w:hint="eastAsia" w:ascii="宋体" w:hAnsi="宋体" w:eastAsia="宋体" w:cs="宋体"/>
          <w:color w:val="auto"/>
          <w:sz w:val="24"/>
          <w:szCs w:val="24"/>
          <w:lang w:bidi="zh-CN"/>
        </w:rPr>
        <w:t xml:space="preserve">及时完成采购人交办的其他临时性工作任务，如个别办公室搬迁、会议室布置、悬挂装饰物品等，不再另外收取任何费用。</w:t>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88"/>
      <w:r/>
      <w:bookmarkEnd w:id="89"/>
      <w:r/>
      <w:r>
        <w:rPr>
          <w:color w:val="auto"/>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rPr>
          <w:rFonts w:hint="eastAsia" w:ascii="宋体" w:hAnsi="宋体" w:eastAsia="宋体" w:cs="宋体"/>
          <w:b/>
          <w:color w:val="auto"/>
          <w:sz w:val="44"/>
          <w:szCs w:val="44"/>
        </w:rPr>
      </w:pPr>
      <w:r>
        <w:rPr>
          <w:rFonts w:hint="eastAsia" w:ascii="宋体" w:hAnsi="宋体" w:eastAsia="宋体" w:cs="宋体"/>
          <w:b/>
          <w:color w:val="auto"/>
          <w:sz w:val="44"/>
          <w:szCs w:val="44"/>
        </w:rPr>
        <w:br w:type="page" w:clear="all"/>
      </w:r>
      <w:r>
        <w:rPr>
          <w:color w:val="auto"/>
        </w:rPr>
      </w:r>
    </w:p>
    <w:p>
      <w:pPr>
        <w:jc w:val="center"/>
        <w:spacing w:line="500" w:lineRule="exact"/>
        <w:rPr>
          <w:rFonts w:hint="eastAsia" w:ascii="宋体" w:hAnsi="宋体" w:eastAsia="宋体" w:cs="宋体"/>
          <w:b/>
          <w:color w:val="auto"/>
          <w:sz w:val="44"/>
          <w:szCs w:val="44"/>
          <w:highlight w:val="none"/>
        </w:rPr>
        <w:outlineLvl w:val="0"/>
      </w:pPr>
      <w:r>
        <w:rPr>
          <w:color w:val="auto"/>
        </w:rPr>
      </w:r>
      <w:bookmarkStart w:id="95" w:name="_Toc30966"/>
      <w:r>
        <w:rPr>
          <w:rFonts w:hint="eastAsia" w:ascii="宋体" w:hAnsi="宋体" w:eastAsia="宋体" w:cs="宋体"/>
          <w:b/>
          <w:color w:val="auto"/>
          <w:sz w:val="44"/>
          <w:szCs w:val="44"/>
          <w:highlight w:val="none"/>
        </w:rPr>
        <w:t xml:space="preserve">第五章  合同文本</w:t>
      </w:r>
      <w:bookmarkEnd w:id="95"/>
      <w:r>
        <w:rPr>
          <w:color w:val="auto"/>
        </w:rPr>
      </w:r>
      <w:r>
        <w:rPr>
          <w:color w:val="auto"/>
        </w:rP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color w:val="auto"/>
        </w:rPr>
      </w:r>
    </w:p>
    <w:p>
      <w:pPr>
        <w:jc w:val="center"/>
        <w:spacing w:line="259" w:lineRule="auto"/>
        <w:widowControl w:val="off"/>
        <w:rPr>
          <w:rFonts w:hint="eastAsia" w:ascii="宋体" w:hAnsi="宋体" w:eastAsia="宋体" w:cs="宋体"/>
          <w:b/>
          <w:bCs/>
          <w:color w:val="auto"/>
          <w:spacing w:val="5"/>
          <w:sz w:val="43"/>
          <w:szCs w:val="43"/>
          <w:highlight w:val="none"/>
        </w:rPr>
      </w:pPr>
      <w:r>
        <w:rPr>
          <w:color w:val="auto"/>
        </w:rPr>
      </w:r>
      <w:bookmarkStart w:id="96" w:name="_Toc7955"/>
      <w:r>
        <w:rPr>
          <w:color w:val="auto"/>
        </w:rPr>
      </w:r>
      <w:bookmarkStart w:id="97" w:name="_Toc1657"/>
      <w:r>
        <w:rPr>
          <w:rFonts w:hint="eastAsia" w:ascii="宋体" w:hAnsi="宋体" w:eastAsia="宋体" w:cs="宋体"/>
          <w:b/>
          <w:bCs/>
          <w:color w:val="auto"/>
          <w:spacing w:val="5"/>
          <w:sz w:val="43"/>
          <w:szCs w:val="43"/>
          <w:highlight w:val="none"/>
          <w:lang w:val="en-US" w:eastAsia="zh-CN" w:bidi="ar-SA"/>
        </w:rPr>
        <w:t xml:space="preserve">物业管理服务合同</w:t>
      </w:r>
      <w:r>
        <w:rPr>
          <w:color w:val="auto"/>
        </w:rPr>
      </w:r>
    </w:p>
    <w:p>
      <w:pPr>
        <w:ind w:firstLine="480"/>
        <w:jc w:val="left"/>
        <w:spacing w:line="5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合同编号：</w:t>
      </w:r>
      <w:r>
        <w:rPr>
          <w:color w:val="auto"/>
        </w:rPr>
      </w:r>
    </w:p>
    <w:p>
      <w:pPr>
        <w:ind w:firstLine="480"/>
        <w:jc w:val="left"/>
        <w:spacing w:line="560" w:lineRule="exact"/>
        <w:widowControl/>
        <w:tabs>
          <w:tab w:val="left" w:pos="4004"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甲方：（以下简称甲方）</w:t>
      </w:r>
      <w:r>
        <w:rPr>
          <w:color w:val="auto"/>
        </w:rPr>
      </w:r>
    </w:p>
    <w:p>
      <w:pPr>
        <w:ind w:firstLine="480"/>
        <w:jc w:val="left"/>
        <w:spacing w:line="560" w:lineRule="exact"/>
        <w:widowControl/>
        <w:tabs>
          <w:tab w:val="left" w:pos="4004"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乙方：（以下简称乙方）</w:t>
      </w:r>
      <w:r>
        <w:rPr>
          <w:color w:val="auto"/>
        </w:rP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依照《中华人民共和国民法典》及其他有关法律、行政法规，遵循平等、自愿、公平和诚实信用的原则，双方就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相关事项协商一致，达成如下合同条款。</w:t>
      </w:r>
      <w:r>
        <w:rPr>
          <w:color w:val="auto"/>
        </w:rPr>
      </w:r>
    </w:p>
    <w:p>
      <w:pPr>
        <w:ind w:left="0"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一、合同内容：</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提供服务及管理时间自</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日至</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日。在合同有效期内一方不得擅自变更或中止此项合同，如未经双方同意，擅自变更或中止此项的一方要负违约责任。此项合同需终止或续签，应在合同期内提前两个月通知对方。</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1</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下列文件为本合同不可分割部分：</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① 成交通知书；</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② 乙方的响应文件；</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③ 乙方在投标过程中所作的其它承诺、声明、书面澄清等；</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④ 采购文件及其附件；</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⑤ 合同附件。</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以上与本合同具有同等法律效力</w:t>
      </w:r>
      <w:r>
        <w:rPr>
          <w:color w:val="auto"/>
        </w:rPr>
      </w:r>
    </w:p>
    <w:p>
      <w:pPr>
        <w:ind w:left="0"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bidi="ar-SA"/>
        </w:rPr>
        <w:t xml:space="preserve">乙方聘用的人员。</w:t>
      </w:r>
      <w:r>
        <w:rPr>
          <w:color w:val="auto"/>
        </w:rPr>
      </w:r>
    </w:p>
    <w:p>
      <w:pPr>
        <w:ind w:left="0"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履行方式：乙方按甲方采购要求及合同约定提供服务，服务过程中的各种风险由乙方承担；实施方式由乙方视情况自定，费用自负。</w:t>
      </w:r>
      <w:r>
        <w:rPr>
          <w:color w:val="auto"/>
        </w:rPr>
      </w:r>
    </w:p>
    <w:p>
      <w:pPr>
        <w:ind w:left="0" w:firstLine="482"/>
        <w:jc w:val="left"/>
        <w:keepLines w:val="0"/>
        <w:keepNext w:val="0"/>
        <w:pageBreakBefore w:val="0"/>
        <w:spacing w:line="50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二、甲、乙双方的责任</w:t>
      </w:r>
      <w:r>
        <w:rPr>
          <w:color w:val="auto"/>
        </w:rPr>
      </w:r>
    </w:p>
    <w:p>
      <w:pPr>
        <w:ind w:left="0" w:firstLine="482"/>
        <w:jc w:val="left"/>
        <w:keepLines w:val="0"/>
        <w:keepNext w:val="0"/>
        <w:pageBreakBefore w:val="0"/>
        <w:spacing w:line="50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（一）甲方的权力和义务：</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1</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甲方有权审核乙方的物业服务费用。甲方必须严格按照双方签订的合同约定审核乙方提交的结算单据并支付相关物业服务费用，不得拖欠。</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3</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4</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甲方应为乙方提供机械设备、材料堆放的场地及车辆运输、停放的便利。</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5</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6</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7</w:t>
      </w:r>
      <w:r>
        <w:rPr>
          <w:rFonts w:hint="eastAsia" w:ascii="宋体" w:hAnsi="宋体" w:cs="宋体"/>
          <w:bCs/>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甲方逾期支付资金，承担相关违约责任。</w:t>
      </w:r>
      <w:r>
        <w:rPr>
          <w:color w:val="auto"/>
        </w:rPr>
      </w:r>
    </w:p>
    <w:p>
      <w:pPr>
        <w:ind w:left="0" w:firstLine="482"/>
        <w:jc w:val="left"/>
        <w:keepLines w:val="0"/>
        <w:keepNext w:val="0"/>
        <w:pageBreakBefore w:val="0"/>
        <w:spacing w:line="50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（二）乙方的权力和义务：</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1</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在本合同期内，乙方应做好现场员工的管理工作，如发生问题，乙方应当积极妥善解决，由此成的一切后果均由乙方承担。</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乙方保洁人员需完成必要的培训后方可上岗，其培训内容包括但不仅限于下列内容：</w:t>
      </w:r>
      <w:r>
        <w:rPr>
          <w:color w:val="auto"/>
        </w:rPr>
      </w:r>
    </w:p>
    <w:p>
      <w:pPr>
        <w:ind w:left="0" w:firstLine="480"/>
        <w:jc w:val="left"/>
        <w:keepLines w:val="0"/>
        <w:keepNext w:val="0"/>
        <w:pageBreakBefore w:val="0"/>
        <w:spacing w:line="500" w:lineRule="exact"/>
        <w:widowControl/>
        <w:tabs>
          <w:tab w:val="left" w:pos="1551"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（1）员工礼仪礼貌培训。</w:t>
      </w:r>
      <w:r>
        <w:rPr>
          <w:color w:val="auto"/>
        </w:rPr>
      </w:r>
    </w:p>
    <w:p>
      <w:pPr>
        <w:ind w:left="0" w:firstLine="480"/>
        <w:jc w:val="left"/>
        <w:keepLines w:val="0"/>
        <w:keepNext w:val="0"/>
        <w:pageBreakBefore w:val="0"/>
        <w:spacing w:line="500" w:lineRule="exact"/>
        <w:widowControl/>
        <w:tabs>
          <w:tab w:val="left" w:pos="1551"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（2）岗位工作技能培训。</w:t>
      </w:r>
      <w:r>
        <w:rPr>
          <w:color w:val="auto"/>
        </w:rPr>
      </w:r>
    </w:p>
    <w:p>
      <w:pPr>
        <w:ind w:left="0" w:firstLine="480"/>
        <w:jc w:val="left"/>
        <w:keepLines w:val="0"/>
        <w:keepNext w:val="0"/>
        <w:pageBreakBefore w:val="0"/>
        <w:spacing w:line="500" w:lineRule="exact"/>
        <w:widowControl/>
        <w:tabs>
          <w:tab w:val="left" w:pos="1671"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（3）保洁服务过程中常见化学药剂的使用及注意事项。</w:t>
      </w:r>
      <w:r>
        <w:rPr>
          <w:color w:val="auto"/>
        </w:rPr>
      </w:r>
    </w:p>
    <w:p>
      <w:pPr>
        <w:ind w:left="0" w:firstLine="480"/>
        <w:jc w:val="left"/>
        <w:keepLines w:val="0"/>
        <w:keepNext w:val="0"/>
        <w:pageBreakBefore w:val="0"/>
        <w:spacing w:line="500" w:lineRule="exact"/>
        <w:widowControl/>
        <w:tabs>
          <w:tab w:val="left" w:pos="1551"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（4）员工工服更衣柜使用规定。</w:t>
      </w:r>
      <w:r>
        <w:rPr>
          <w:color w:val="auto"/>
        </w:rPr>
      </w:r>
    </w:p>
    <w:p>
      <w:pPr>
        <w:ind w:left="0" w:firstLine="480"/>
        <w:jc w:val="left"/>
        <w:keepLines w:val="0"/>
        <w:keepNext w:val="0"/>
        <w:pageBreakBefore w:val="0"/>
        <w:spacing w:line="500" w:lineRule="exact"/>
        <w:widowControl/>
        <w:tabs>
          <w:tab w:val="left" w:pos="1671"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（5）工作职责和工作流程。</w:t>
      </w:r>
      <w:r>
        <w:rPr>
          <w:color w:val="auto"/>
        </w:rPr>
      </w:r>
    </w:p>
    <w:p>
      <w:pPr>
        <w:ind w:left="0" w:firstLine="480"/>
        <w:jc w:val="left"/>
        <w:keepLines w:val="0"/>
        <w:keepNext w:val="0"/>
        <w:pageBreakBefore w:val="0"/>
        <w:spacing w:line="500" w:lineRule="exact"/>
        <w:widowControl/>
        <w:tabs>
          <w:tab w:val="left" w:pos="1551"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（6）各种涉及本岗位的工具设备的正确使用。</w:t>
      </w:r>
      <w:r>
        <w:rPr>
          <w:color w:val="auto"/>
        </w:rPr>
      </w:r>
    </w:p>
    <w:p>
      <w:pPr>
        <w:ind w:left="0" w:firstLine="480"/>
        <w:jc w:val="left"/>
        <w:keepLines w:val="0"/>
        <w:keepNext w:val="0"/>
        <w:pageBreakBefore w:val="0"/>
        <w:spacing w:line="500" w:lineRule="exact"/>
        <w:widowControl/>
        <w:tabs>
          <w:tab w:val="left" w:pos="1551"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（7）服务区域中所应遵守的各项劳动纪律。</w:t>
      </w:r>
      <w:r>
        <w:rPr>
          <w:color w:val="auto"/>
        </w:rPr>
      </w:r>
    </w:p>
    <w:p>
      <w:pPr>
        <w:ind w:left="0" w:firstLine="480"/>
        <w:jc w:val="left"/>
        <w:keepLines w:val="0"/>
        <w:keepNext w:val="0"/>
        <w:pageBreakBefore w:val="0"/>
        <w:spacing w:line="500" w:lineRule="exact"/>
        <w:widowControl/>
        <w:tabs>
          <w:tab w:val="left" w:pos="1551"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3</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乙方必须严格服从甲方现场监督和管理。</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4</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如遇紧急事故或突发事件等需要紧急处理，甲方有权调用在场的乙方所有员工进行突击抢险和处理紧急任务。</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5</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乙方应随时配合甲方每日对保洁工作进行检查，乙方将定期清洁作业计划情况书面告知甲方，每月将清洁及安保作业计划实施情况以书面形式报告。</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6</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乙方应保持派驻本项目的人员，如有变动，应提前及时书面告知甲方，并将变动情况报甲方备档。</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7</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8</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rPr>
          <w:color w:val="auto"/>
        </w:rPr>
      </w:r>
    </w:p>
    <w:p>
      <w:pPr>
        <w:ind w:left="0"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bidi="ar-SA"/>
        </w:rPr>
        <w:t xml:space="preserve">9</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rPr>
          <w:color w:val="auto"/>
        </w:rPr>
      </w:r>
    </w:p>
    <w:p>
      <w:pPr>
        <w:ind w:left="0" w:firstLine="482"/>
        <w:jc w:val="both"/>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 xml:space="preserve">三、合同价款</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本合同总价为：￥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元人民币）。</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en-US" w:bidi="ar-SA"/>
        </w:rPr>
        <w:t xml:space="preserve">1</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en-US" w:bidi="ar-SA"/>
        </w:rPr>
        <w:t xml:space="preserve">人员配置及费用</w:t>
      </w:r>
      <w:r>
        <w:rPr>
          <w:color w:val="auto"/>
        </w:rPr>
      </w:r>
    </w:p>
    <w:tbl>
      <w:tblPr>
        <w:tblStyle w:val="727"/>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1513"/>
        <w:gridCol w:w="850"/>
        <w:gridCol w:w="1600"/>
        <w:gridCol w:w="987"/>
        <w:gridCol w:w="900"/>
        <w:gridCol w:w="2356"/>
      </w:tblGrid>
      <w:tr>
        <w:trPr>
          <w:trHeight w:val="486"/>
        </w:trPr>
        <w:tc>
          <w:tcPr>
            <w:shd w:val="clear" w:color="auto" w:fill="ffffff"/>
            <w:tcW w:w="64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rPr>
                <w:color w:val="auto"/>
              </w:rPr>
            </w:r>
          </w:p>
        </w:tc>
        <w:tc>
          <w:tcPr>
            <w:shd w:val="clear" w:color="auto" w:fill="ffffff"/>
            <w:tcW w:w="151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人员配备</w:t>
            </w:r>
            <w:r>
              <w:rPr>
                <w:color w:val="auto"/>
              </w:rPr>
            </w:r>
          </w:p>
        </w:tc>
        <w:tc>
          <w:tcPr>
            <w:shd w:val="clear" w:color="auto" w:fill="ffffff"/>
            <w:tcW w:w="850"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rPr>
                <w:color w:val="auto"/>
              </w:rPr>
            </w:r>
          </w:p>
        </w:tc>
        <w:tc>
          <w:tcPr>
            <w:shd w:val="clear" w:color="auto" w:fill="ffffff"/>
            <w:tcW w:w="1600"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工资标准</w:t>
            </w:r>
            <w:r>
              <w:rPr>
                <w:color w:val="auto"/>
              </w:rPr>
            </w:r>
          </w:p>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（元/月/人）</w:t>
            </w:r>
            <w:r>
              <w:rPr>
                <w:color w:val="auto"/>
              </w:rPr>
            </w:r>
          </w:p>
        </w:tc>
        <w:tc>
          <w:tcPr>
            <w:shd w:val="clear" w:color="auto" w:fill="ffffff"/>
            <w:tcW w:w="987"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月工资总额</w:t>
            </w:r>
            <w:r>
              <w:rPr>
                <w:color w:val="auto"/>
              </w:rPr>
            </w:r>
          </w:p>
        </w:tc>
        <w:tc>
          <w:tcPr>
            <w:shd w:val="clear" w:color="auto" w:fill="ffffff"/>
            <w:tcW w:w="900"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社保</w:t>
            </w:r>
            <w:r>
              <w:rPr>
                <w:color w:val="auto"/>
              </w:rPr>
            </w:r>
          </w:p>
        </w:tc>
        <w:tc>
          <w:tcPr>
            <w:shd w:val="clear" w:color="auto" w:fill="ffffff"/>
            <w:tcW w:w="2356"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意外险</w:t>
            </w:r>
            <w:r>
              <w:rPr>
                <w:color w:val="auto"/>
              </w:rPr>
            </w:r>
          </w:p>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（或雇主责任险）</w:t>
            </w:r>
            <w:r>
              <w:rPr>
                <w:color w:val="auto"/>
              </w:rPr>
            </w:r>
          </w:p>
        </w:tc>
      </w:tr>
      <w:tr>
        <w:trPr>
          <w:trHeight w:val="417"/>
        </w:trPr>
        <w:tc>
          <w:tcPr>
            <w:shd w:val="clear" w:color="auto" w:fill="ffffff"/>
            <w:tcW w:w="64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color w:val="auto"/>
              </w:rPr>
            </w:r>
          </w:p>
        </w:tc>
        <w:tc>
          <w:tcPr>
            <w:shd w:val="clear" w:color="auto" w:fill="ffffff"/>
            <w:tcW w:w="151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保洁</w:t>
            </w:r>
            <w:r>
              <w:rPr>
                <w:rFonts w:hint="eastAsia" w:ascii="宋体" w:hAnsi="宋体" w:cs="宋体"/>
                <w:color w:val="auto"/>
                <w:sz w:val="24"/>
                <w:szCs w:val="24"/>
                <w:lang w:val="en-US" w:eastAsia="zh-CN"/>
              </w:rPr>
              <w:t xml:space="preserve">组长</w:t>
            </w:r>
            <w:r>
              <w:rPr>
                <w:color w:val="auto"/>
              </w:rPr>
            </w:r>
          </w:p>
        </w:tc>
        <w:tc>
          <w:tcPr>
            <w:shd w:val="clear" w:color="auto" w:fill="ffffff"/>
            <w:tcW w:w="850"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1600"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987"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900"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2356"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trHeight w:val="417"/>
        </w:trPr>
        <w:tc>
          <w:tcPr>
            <w:shd w:val="clear" w:color="auto" w:fill="ffffff"/>
            <w:tcW w:w="64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color w:val="auto"/>
              </w:rPr>
            </w:r>
          </w:p>
        </w:tc>
        <w:tc>
          <w:tcPr>
            <w:shd w:val="clear" w:color="auto" w:fill="ffffff"/>
            <w:tcW w:w="1513"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普通保洁</w:t>
            </w:r>
            <w:r>
              <w:rPr>
                <w:color w:val="auto"/>
              </w:rPr>
            </w:r>
          </w:p>
        </w:tc>
        <w:tc>
          <w:tcPr>
            <w:shd w:val="clear" w:color="auto" w:fill="ffffff"/>
            <w:tcW w:w="850"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r>
            <w:r>
              <w:rPr>
                <w:color w:val="auto"/>
              </w:rPr>
            </w:r>
          </w:p>
        </w:tc>
        <w:tc>
          <w:tcPr>
            <w:shd w:val="clear" w:color="auto" w:fill="ffffff"/>
            <w:tcW w:w="1600"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987"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900"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2356"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trHeight w:val="417"/>
        </w:trPr>
        <w:tc>
          <w:tcPr>
            <w:shd w:val="clear" w:color="auto" w:fill="ffffff"/>
            <w:tcW w:w="643"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color w:val="auto"/>
              </w:rPr>
            </w:r>
          </w:p>
        </w:tc>
        <w:tc>
          <w:tcPr>
            <w:shd w:val="clear" w:color="auto" w:fill="ffffff"/>
            <w:tcW w:w="1513"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rPr>
                <w:color w:val="auto"/>
              </w:rPr>
            </w:r>
          </w:p>
        </w:tc>
        <w:tc>
          <w:tcPr>
            <w:shd w:val="clear" w:color="auto" w:fill="ffffff"/>
            <w:tcW w:w="850"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1600"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987"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900"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shd w:val="clear" w:color="auto" w:fill="ffffff"/>
            <w:tcW w:w="2356" w:type="dxa"/>
            <w:vAlign w:val="top"/>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bl>
    <w:p>
      <w:pPr>
        <w:ind w:left="0" w:right="0" w:firstLine="24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  2</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付款方式</w:t>
      </w:r>
      <w:r>
        <w:rPr>
          <w:color w:val="auto"/>
        </w:rPr>
      </w:r>
    </w:p>
    <w:p>
      <w:pPr>
        <w:pStyle w:val="1441"/>
        <w:ind w:left="0" w:right="0" w:firstLine="480"/>
        <w:jc w:val="left"/>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w:t>
      </w:r>
      <w:r>
        <w:rPr>
          <w:rFonts w:hint="eastAsia" w:ascii="宋体" w:hAnsi="宋体" w:eastAsia="宋体" w:cs="宋体"/>
          <w:color w:val="auto"/>
          <w:sz w:val="24"/>
          <w:szCs w:val="24"/>
          <w:highlight w:val="none"/>
        </w:rPr>
        <w:t xml:space="preserve">方式：在合同签订后且收到供应商发票后10个工作日内，支付合同金额的 10%作为预付款；剩余服务费用由</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按季度支付。</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rPr>
        <w:t xml:space="preserve">按每季度根据实际发生的所有后勤物业管理（考核后的）费用开具合法票据，</w:t>
      </w: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rPr>
        <w:t xml:space="preserve">在接到</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rPr>
        <w:t xml:space="preserve">票据10个工作日内将上季度实际发生的所有后勤物业管理（考核后的）费用支付给</w:t>
      </w:r>
      <w:r>
        <w:rPr>
          <w:rFonts w:hint="eastAsia" w:ascii="宋体" w:hAnsi="宋体" w:cs="宋体"/>
          <w:color w:val="auto"/>
          <w:sz w:val="24"/>
          <w:szCs w:val="24"/>
          <w:lang w:val="en-US" w:eastAsia="zh-CN"/>
        </w:rPr>
        <w:t xml:space="preserve">乙方</w:t>
      </w:r>
      <w:r>
        <w:rPr>
          <w:rFonts w:hint="eastAsia" w:ascii="宋体" w:hAnsi="宋体" w:eastAsia="宋体" w:cs="宋体"/>
          <w:color w:val="auto"/>
          <w:sz w:val="24"/>
          <w:szCs w:val="24"/>
        </w:rPr>
        <w:t xml:space="preserve">。</w:t>
      </w:r>
      <w:r>
        <w:rPr>
          <w:color w:val="auto"/>
        </w:rPr>
      </w:r>
    </w:p>
    <w:p>
      <w:pPr>
        <w:ind w:left="0" w:right="0" w:firstLine="482"/>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注：在签订合同时，</w:t>
      </w:r>
      <w:r>
        <w:rPr>
          <w:rFonts w:hint="eastAsia" w:ascii="宋体" w:hAnsi="宋体" w:cs="宋体"/>
          <w:b/>
          <w:bCs/>
          <w:color w:val="auto"/>
          <w:sz w:val="24"/>
          <w:szCs w:val="24"/>
          <w:lang w:val="en-US" w:eastAsia="zh-CN"/>
        </w:rPr>
        <w:t xml:space="preserve">乙方</w:t>
      </w:r>
      <w:r>
        <w:rPr>
          <w:rFonts w:hint="eastAsia" w:ascii="宋体" w:hAnsi="宋体" w:eastAsia="宋体" w:cs="宋体"/>
          <w:b/>
          <w:bCs/>
          <w:color w:val="auto"/>
          <w:sz w:val="24"/>
          <w:szCs w:val="24"/>
        </w:rPr>
        <w:t xml:space="preserve">明确表示无需预付款或者主动要求降低预付款比例的，</w:t>
      </w:r>
      <w:r>
        <w:rPr>
          <w:rFonts w:hint="eastAsia" w:ascii="宋体" w:hAnsi="宋体" w:cs="宋体"/>
          <w:b/>
          <w:bCs/>
          <w:color w:val="auto"/>
          <w:sz w:val="24"/>
          <w:szCs w:val="24"/>
          <w:lang w:val="en-US" w:eastAsia="zh-CN"/>
        </w:rPr>
        <w:t xml:space="preserve">甲方</w:t>
      </w:r>
      <w:r>
        <w:rPr>
          <w:rFonts w:hint="eastAsia" w:ascii="宋体" w:hAnsi="宋体" w:eastAsia="宋体" w:cs="宋体"/>
          <w:b/>
          <w:bCs/>
          <w:color w:val="auto"/>
          <w:sz w:val="24"/>
          <w:szCs w:val="24"/>
        </w:rPr>
        <w:t xml:space="preserve">可不适用前述规定。</w:t>
      </w:r>
      <w:r>
        <w:rPr>
          <w:color w:val="auto"/>
        </w:rPr>
      </w:r>
    </w:p>
    <w:p>
      <w:pPr>
        <w:ind w:left="0" w:right="0" w:firstLine="482"/>
        <w:keepLines w:val="0"/>
        <w:keepNext w:val="0"/>
        <w:pageBreakBefore w:val="0"/>
        <w:spacing w:line="500" w:lineRule="exact"/>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bidi="ar-SA"/>
        </w:rPr>
        <w:t xml:space="preserve">3.款项支付相关要求</w:t>
      </w:r>
      <w:r>
        <w:rPr>
          <w:color w:val="auto"/>
        </w:rPr>
      </w:r>
    </w:p>
    <w:p>
      <w:pPr>
        <w:pStyle w:val="1314"/>
        <w:ind w:left="0" w:righ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3.1甲方</w:t>
      </w:r>
      <w:r>
        <w:rPr>
          <w:rFonts w:hint="eastAsia" w:ascii="宋体" w:hAnsi="宋体" w:eastAsia="宋体" w:cs="宋体"/>
          <w:color w:val="auto"/>
          <w:sz w:val="24"/>
          <w:szCs w:val="24"/>
        </w:rPr>
        <w:t xml:space="preserve">按照</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rPr>
        <w:t xml:space="preserve">实际投入人员数量及各单项人均费用并经考核完成后据实结算。合同期间，如增减服务范围，按实际增减的人员和单项人均单价调整服务价款。</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rPr>
        <w:t xml:space="preserve">未按要求向甲方提供发票的，甲方有权不予以付款，直至发票按要求提供正确为止。且甲方有权从应付款项中直接扣除应由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rPr>
        <w:t xml:space="preserve">承担的违约金及其他相关款项。</w:t>
      </w:r>
      <w:r>
        <w:rPr>
          <w:color w:val="auto"/>
        </w:rPr>
      </w:r>
    </w:p>
    <w:p>
      <w:pPr>
        <w:pStyle w:val="1314"/>
        <w:ind w:left="0" w:righ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3.2</w:t>
      </w:r>
      <w:r>
        <w:rPr>
          <w:rFonts w:hint="eastAsia" w:ascii="宋体" w:hAnsi="宋体" w:eastAsia="宋体" w:cs="宋体"/>
          <w:color w:val="auto"/>
          <w:sz w:val="24"/>
          <w:szCs w:val="24"/>
        </w:rPr>
        <w:t xml:space="preserve">每年开展4次考核评价，到期按采购方出具的考核结果据实支付，其中服务费用的80%作为基本服务费用，20%作为考核费用。</w:t>
      </w:r>
      <w:r>
        <w:rPr>
          <w:color w:val="auto"/>
        </w:rPr>
      </w:r>
    </w:p>
    <w:p>
      <w:pPr>
        <w:pStyle w:val="1314"/>
        <w:ind w:left="0" w:righ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考核成绩在90分以上（含 90 分）全额支付当期全部服务费用；</w:t>
      </w:r>
      <w:r>
        <w:rPr>
          <w:color w:val="auto"/>
        </w:rPr>
      </w:r>
    </w:p>
    <w:p>
      <w:pPr>
        <w:pStyle w:val="1314"/>
        <w:ind w:left="0" w:righ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考核成绩在80-90分（含 80 分）之间的，当期服务费用为：基本服务费用+ [（实际得分）/100]*考核费用；</w:t>
      </w:r>
      <w:r>
        <w:rPr>
          <w:color w:val="auto"/>
        </w:rPr>
      </w:r>
    </w:p>
    <w:p>
      <w:pPr>
        <w:pStyle w:val="1314"/>
        <w:ind w:left="0" w:righ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考核成绩在80分以下为不合格，当期服务费用为基本服务费用。</w:t>
      </w:r>
      <w:r>
        <w:rPr>
          <w:color w:val="auto"/>
        </w:rPr>
      </w:r>
    </w:p>
    <w:p>
      <w:pPr>
        <w:pStyle w:val="1314"/>
        <w:ind w:left="0" w:righ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3.3</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rPr>
        <w:t xml:space="preserve">向采购人提交符合要求的发票（包含当期人员工资总额、社保总额、服装费、耗材费等明细）时，应提供人员工资支付明细（须提供银行机构出具的员工工资支付明细证明）及社保缴纳相关证明资料（1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社保缴纳证明须列明每个服务人员的社保缴纳情况，以社保主管部门出具的为准；2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社保证明缴款单位为</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rPr>
        <w:t xml:space="preserve">），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rPr>
          <w:color w:val="auto"/>
        </w:rPr>
      </w:r>
    </w:p>
    <w:p>
      <w:pPr>
        <w:pStyle w:val="1314"/>
        <w:ind w:left="0" w:righ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3.4</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rPr>
        <w:t xml:space="preserve">须按照不低于投标报价确定的标准给员工发放工资、给符合缴纳社保成员缴纳全额社保、给全员全额购买意外险（或雇主责任险），相关标准在采购合同中予以明确，如</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rPr>
        <w:t xml:space="preserve">违反合同约定，甲方将按违约处理不予支付当期合同款，并有权收取违约金5万元并追究违约责任，并按擅自变更合同违法行为报监管部门处罚。另如有违反《劳动法》等相关规定的，报相关主管部门处理。</w:t>
      </w:r>
      <w:r>
        <w:rPr>
          <w:color w:val="auto"/>
        </w:rP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3.5</w:t>
      </w:r>
      <w:r>
        <w:rPr>
          <w:rFonts w:hint="eastAsia" w:ascii="宋体" w:hAnsi="宋体" w:eastAsia="宋体" w:cs="宋体"/>
          <w:color w:val="auto"/>
          <w:sz w:val="24"/>
          <w:szCs w:val="24"/>
        </w:rPr>
        <w:t xml:space="preserve">项目履约过程中，如</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rPr>
        <w:t xml:space="preserve">服务人员经甲方同意进场更换导致服务人数不足的，甲方将按照相应的日工资进行扣除后支付当期的合同款。未经甲方书面同意擅自减少服务人员数量的，甲方将按违约处理不予支付当期合同款，并有权收取违约金5万元并追究违约责任。</w:t>
      </w:r>
      <w:r>
        <w:rPr>
          <w:color w:val="auto"/>
        </w:rPr>
      </w:r>
    </w:p>
    <w:p>
      <w:pPr>
        <w:ind w:left="0" w:right="0" w:firstLine="480"/>
        <w:jc w:val="both"/>
        <w:keepLines w:val="0"/>
        <w:keepNext w:val="0"/>
        <w:pageBreakBefore w:val="0"/>
        <w:spacing w:line="500" w:lineRule="exact"/>
        <w:widowControl w:val="off"/>
        <w:rPr>
          <w:rFonts w:hint="eastAsia" w:ascii="宋体" w:hAnsi="宋体" w:eastAsia="宋体" w:cs="仿宋"/>
          <w:color w:val="auto"/>
          <w:sz w:val="24"/>
          <w:szCs w:val="24"/>
        </w:rPr>
      </w:pPr>
      <w:r>
        <w:rPr>
          <w:rFonts w:hint="eastAsia" w:ascii="宋体" w:hAnsi="宋体" w:cs="仿宋"/>
          <w:color w:val="auto"/>
          <w:sz w:val="24"/>
          <w:szCs w:val="24"/>
          <w:lang w:val="en-US" w:eastAsia="zh-CN" w:bidi="ar-SA"/>
        </w:rPr>
        <w:t xml:space="preserve">3.6</w:t>
      </w:r>
      <w:r>
        <w:rPr>
          <w:rFonts w:hint="eastAsia" w:ascii="宋体" w:hAnsi="宋体" w:eastAsia="宋体" w:cs="仿宋"/>
          <w:color w:val="auto"/>
          <w:sz w:val="24"/>
          <w:szCs w:val="24"/>
          <w:lang w:val="en-US" w:eastAsia="zh-CN" w:bidi="ar-SA"/>
        </w:rPr>
        <w:t xml:space="preserve">甲方支付此项费用外不再承担其它任何费用（包括物业人员的衣食住行），物业服务人员的薪金、福利、休假日补贴等由乙方付给，与甲方无关。</w:t>
      </w:r>
      <w:r>
        <w:rPr>
          <w:color w:val="auto"/>
        </w:rPr>
      </w:r>
    </w:p>
    <w:p>
      <w:pPr>
        <w:ind w:left="0" w:right="0" w:firstLine="480"/>
        <w:jc w:val="both"/>
        <w:keepLines w:val="0"/>
        <w:keepNext w:val="0"/>
        <w:pageBreakBefore w:val="0"/>
        <w:spacing w:line="500" w:lineRule="exact"/>
        <w:widowControl w:val="off"/>
        <w:rPr>
          <w:rFonts w:hint="eastAsia" w:ascii="宋体" w:hAnsi="宋体" w:eastAsia="宋体" w:cs="仿宋"/>
          <w:color w:val="auto"/>
          <w:sz w:val="24"/>
          <w:szCs w:val="24"/>
        </w:rPr>
      </w:pPr>
      <w:r>
        <w:rPr>
          <w:rFonts w:hint="eastAsia" w:ascii="宋体" w:hAnsi="宋体" w:cs="仿宋"/>
          <w:color w:val="auto"/>
          <w:sz w:val="24"/>
          <w:szCs w:val="24"/>
          <w:lang w:val="en-US" w:eastAsia="zh-CN" w:bidi="ar-SA"/>
        </w:rPr>
        <w:t xml:space="preserve">3.7</w:t>
      </w:r>
      <w:r>
        <w:rPr>
          <w:rFonts w:hint="eastAsia" w:ascii="宋体" w:hAnsi="宋体" w:eastAsia="宋体" w:cs="仿宋"/>
          <w:color w:val="auto"/>
          <w:sz w:val="24"/>
          <w:szCs w:val="24"/>
          <w:lang w:val="en-US" w:eastAsia="zh-CN" w:bidi="ar-SA"/>
        </w:rPr>
        <w:t xml:space="preserve">确因甲方工作需要，乙方应无条件配合甲方完成一些突击工作。如：安排服务人员（内部）临时加班。</w:t>
      </w:r>
      <w:r>
        <w:rPr>
          <w:color w:val="auto"/>
        </w:rPr>
      </w:r>
    </w:p>
    <w:p>
      <w:pPr>
        <w:ind w:left="0" w:right="0" w:firstLine="480"/>
        <w:jc w:val="both"/>
        <w:keepLines w:val="0"/>
        <w:keepNext w:val="0"/>
        <w:pageBreakBefore w:val="0"/>
        <w:spacing w:line="500" w:lineRule="exact"/>
        <w:widowControl w:val="off"/>
        <w:rPr>
          <w:rFonts w:hint="eastAsia" w:ascii="宋体" w:hAnsi="宋体" w:eastAsia="宋体" w:cs="仿宋"/>
          <w:color w:val="auto"/>
          <w:sz w:val="24"/>
          <w:szCs w:val="24"/>
        </w:rPr>
      </w:pPr>
      <w:r>
        <w:rPr>
          <w:rFonts w:hint="eastAsia" w:ascii="宋体" w:hAnsi="宋体" w:cs="仿宋"/>
          <w:color w:val="auto"/>
          <w:sz w:val="24"/>
          <w:szCs w:val="24"/>
          <w:lang w:val="en-US" w:eastAsia="zh-CN" w:bidi="ar-SA"/>
        </w:rPr>
        <w:t xml:space="preserve">3.8</w:t>
      </w:r>
      <w:r>
        <w:rPr>
          <w:rFonts w:hint="eastAsia" w:ascii="宋体" w:hAnsi="宋体" w:eastAsia="宋体" w:cs="仿宋"/>
          <w:color w:val="auto"/>
          <w:sz w:val="24"/>
          <w:szCs w:val="24"/>
          <w:lang w:val="en-US" w:eastAsia="zh-CN" w:bidi="ar-SA"/>
        </w:rPr>
        <w:t xml:space="preserve">在本合同履行过程中，若因国家或地方政府政策的变化致使有些岗位需要取消的，双方一致同意合同亦作相应变更，人员由乙方妥善安置，相应费用甲方不再支付。</w:t>
      </w:r>
      <w:r>
        <w:rPr>
          <w:color w:val="auto"/>
        </w:rPr>
      </w:r>
    </w:p>
    <w:p>
      <w:pPr>
        <w:ind w:left="0" w:right="0" w:firstLine="480"/>
        <w:jc w:val="both"/>
        <w:keepLines w:val="0"/>
        <w:keepNext w:val="0"/>
        <w:pageBreakBefore w:val="0"/>
        <w:spacing w:line="500" w:lineRule="exact"/>
        <w:widowControl w:val="off"/>
        <w:rPr>
          <w:rFonts w:hint="eastAsia" w:ascii="宋体" w:hAnsi="宋体" w:eastAsia="宋体" w:cs="仿宋"/>
          <w:color w:val="auto"/>
          <w:sz w:val="24"/>
          <w:szCs w:val="24"/>
        </w:rPr>
      </w:pPr>
      <w:r>
        <w:rPr>
          <w:rFonts w:hint="eastAsia" w:ascii="宋体" w:hAnsi="宋体" w:cs="仿宋"/>
          <w:color w:val="auto"/>
          <w:sz w:val="24"/>
          <w:szCs w:val="24"/>
          <w:lang w:val="en-US" w:eastAsia="zh-CN" w:bidi="ar-SA"/>
        </w:rPr>
        <w:t xml:space="preserve">3.9</w:t>
      </w:r>
      <w:r>
        <w:rPr>
          <w:rFonts w:hint="eastAsia" w:ascii="宋体" w:hAnsi="宋体" w:eastAsia="宋体" w:cs="仿宋"/>
          <w:color w:val="auto"/>
          <w:sz w:val="24"/>
          <w:szCs w:val="24"/>
          <w:lang w:val="en-US" w:eastAsia="zh-CN" w:bidi="ar-SA"/>
        </w:rPr>
        <w:t xml:space="preserve">乙方按专业化要求配置管理服务人员，配备调整管理服务人员必须经甲方面试或审核同意；物业管理服务与收费质价相符；本项目物业管理区域内所有物业管理服务达到《宿迁市市区物业管理办法》及甲方要求。</w:t>
      </w:r>
      <w:r>
        <w:rPr>
          <w:color w:val="auto"/>
        </w:rPr>
      </w:r>
    </w:p>
    <w:p>
      <w:pPr>
        <w:ind w:left="0" w:right="0" w:firstLine="480"/>
        <w:jc w:val="both"/>
        <w:keepLines w:val="0"/>
        <w:keepNext w:val="0"/>
        <w:pageBreakBefore w:val="0"/>
        <w:spacing w:line="500" w:lineRule="exact"/>
        <w:widowControl w:val="off"/>
        <w:rPr>
          <w:rFonts w:hint="eastAsia" w:ascii="宋体" w:hAnsi="宋体" w:eastAsia="宋体" w:cs="仿宋"/>
          <w:color w:val="auto"/>
          <w:sz w:val="24"/>
          <w:szCs w:val="24"/>
        </w:rPr>
      </w:pPr>
      <w:r>
        <w:rPr>
          <w:rFonts w:hint="eastAsia" w:ascii="宋体" w:hAnsi="宋体" w:cs="仿宋"/>
          <w:color w:val="auto"/>
          <w:sz w:val="24"/>
          <w:szCs w:val="24"/>
          <w:lang w:val="en-US" w:eastAsia="zh-CN" w:bidi="ar-SA"/>
        </w:rPr>
        <w:t xml:space="preserve">3.10</w:t>
      </w:r>
      <w:r>
        <w:rPr>
          <w:rFonts w:hint="eastAsia" w:ascii="宋体" w:hAnsi="宋体" w:eastAsia="宋体" w:cs="仿宋"/>
          <w:color w:val="auto"/>
          <w:sz w:val="24"/>
          <w:szCs w:val="24"/>
          <w:lang w:val="en-US" w:eastAsia="zh-CN" w:bidi="ar-SA"/>
        </w:rPr>
        <w:t xml:space="preserve">履约过程中，所需工具、设备、物耗等均由乙方提供，乙方必须提供能满足服务要求所配置的工具、设备、物耗，如乙方提供工具、设备、物耗等质量不符合</w:t>
      </w:r>
      <w:r>
        <w:rPr>
          <w:rFonts w:hint="eastAsia" w:ascii="宋体" w:hAnsi="宋体" w:eastAsia="宋体" w:cs="宋体"/>
          <w:color w:val="auto"/>
          <w:sz w:val="24"/>
          <w:szCs w:val="24"/>
        </w:rPr>
        <w:t xml:space="preserve">甲方</w:t>
      </w:r>
      <w:r>
        <w:rPr>
          <w:rFonts w:hint="eastAsia" w:ascii="宋体" w:hAnsi="宋体" w:eastAsia="宋体" w:cs="仿宋"/>
          <w:color w:val="auto"/>
          <w:sz w:val="24"/>
          <w:szCs w:val="24"/>
          <w:lang w:val="en-US" w:eastAsia="zh-CN" w:bidi="ar-SA"/>
        </w:rPr>
        <w:t xml:space="preserve">要求的，应无条件更换。</w:t>
      </w:r>
      <w:r>
        <w:rPr>
          <w:color w:val="auto"/>
        </w:rPr>
      </w:r>
    </w:p>
    <w:p>
      <w:pPr>
        <w:ind w:left="0" w:right="0" w:firstLine="480"/>
        <w:jc w:val="both"/>
        <w:keepLines w:val="0"/>
        <w:keepNext w:val="0"/>
        <w:pageBreakBefore w:val="0"/>
        <w:spacing w:line="500" w:lineRule="exact"/>
        <w:widowControl w:val="off"/>
        <w:rPr>
          <w:rFonts w:hint="eastAsia" w:ascii="宋体" w:hAnsi="宋体" w:eastAsia="宋体" w:cs="仿宋"/>
          <w:color w:val="auto"/>
          <w:sz w:val="24"/>
          <w:szCs w:val="24"/>
        </w:rPr>
      </w:pPr>
      <w:r>
        <w:rPr>
          <w:rFonts w:hint="eastAsia" w:ascii="宋体" w:hAnsi="宋体" w:cs="仿宋"/>
          <w:color w:val="auto"/>
          <w:sz w:val="24"/>
          <w:szCs w:val="24"/>
          <w:lang w:val="en-US" w:eastAsia="zh-CN" w:bidi="ar-SA"/>
        </w:rPr>
        <w:t xml:space="preserve">3.11</w:t>
      </w:r>
      <w:r>
        <w:rPr>
          <w:rFonts w:hint="eastAsia" w:ascii="宋体" w:hAnsi="宋体" w:eastAsia="宋体" w:cs="仿宋"/>
          <w:color w:val="auto"/>
          <w:sz w:val="24"/>
          <w:szCs w:val="24"/>
          <w:lang w:val="en-US" w:eastAsia="zh-CN" w:bidi="ar-SA"/>
        </w:rPr>
        <w:t xml:space="preserve">履约过程中，乙方应根据工作需要，安排好双休日及节假日的值班人员，编制各岗位排班表报</w:t>
      </w:r>
      <w:r>
        <w:rPr>
          <w:rFonts w:hint="eastAsia" w:ascii="宋体" w:hAnsi="宋体" w:eastAsia="宋体" w:cs="宋体"/>
          <w:color w:val="auto"/>
          <w:sz w:val="24"/>
          <w:szCs w:val="24"/>
        </w:rPr>
        <w:t xml:space="preserve">甲方</w:t>
      </w:r>
      <w:r>
        <w:rPr>
          <w:rFonts w:hint="eastAsia" w:ascii="宋体" w:hAnsi="宋体" w:eastAsia="宋体" w:cs="仿宋"/>
          <w:color w:val="auto"/>
          <w:sz w:val="24"/>
          <w:szCs w:val="24"/>
          <w:lang w:val="en-US" w:eastAsia="zh-CN" w:bidi="ar-SA"/>
        </w:rPr>
        <w:t xml:space="preserve">备案后执行，并按规定发放加班费。</w:t>
      </w:r>
      <w:r>
        <w:rPr>
          <w:color w:val="auto"/>
        </w:rPr>
      </w:r>
    </w:p>
    <w:p>
      <w:pPr>
        <w:ind w:left="0" w:right="0" w:firstLine="480"/>
        <w:jc w:val="both"/>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 xml:space="preserve">4</w:t>
      </w:r>
      <w:r>
        <w:rPr>
          <w:rFonts w:hint="eastAsia" w:ascii="宋体" w:hAnsi="宋体" w:cs="宋体"/>
          <w:b/>
          <w:bCs/>
          <w:color w:val="auto"/>
          <w:sz w:val="24"/>
          <w:szCs w:val="24"/>
          <w:lang w:val="en-US" w:eastAsia="zh-CN" w:bidi="ar-SA"/>
        </w:rPr>
        <w:t xml:space="preserve">.</w:t>
      </w:r>
      <w:r>
        <w:rPr>
          <w:rFonts w:hint="eastAsia" w:ascii="宋体" w:hAnsi="宋体" w:eastAsia="宋体" w:cs="宋体"/>
          <w:b/>
          <w:bCs/>
          <w:color w:val="auto"/>
          <w:sz w:val="24"/>
          <w:szCs w:val="24"/>
          <w:lang w:val="en-US" w:eastAsia="zh-CN" w:bidi="ar-SA"/>
        </w:rPr>
        <w:t xml:space="preserve">发票开具方式：与合同主体一致的增值税专用发票。</w:t>
      </w:r>
      <w:r>
        <w:rPr>
          <w:color w:val="auto"/>
        </w:rP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服务要求</w:t>
      </w:r>
      <w:r>
        <w:rPr>
          <w:color w:val="auto"/>
        </w:rPr>
      </w:r>
    </w:p>
    <w:p>
      <w:p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按磋商文件采购需求服务标准进行服务。</w:t>
      </w:r>
      <w:r>
        <w:rPr>
          <w:color w:val="auto"/>
        </w:rPr>
      </w:r>
    </w:p>
    <w:p>
      <w:pPr>
        <w:ind w:left="0" w:right="0" w:firstLine="482"/>
        <w:jc w:val="both"/>
        <w:keepLines w:val="0"/>
        <w:keepNext w:val="0"/>
        <w:pageBreakBefore w:val="0"/>
        <w:spacing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 xml:space="preserve">四、检查考核办法</w:t>
      </w:r>
      <w:r>
        <w:rPr>
          <w:color w:val="auto"/>
        </w:rPr>
      </w:r>
    </w:p>
    <w:p>
      <w:pPr>
        <w:ind w:left="0" w:righ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甲方</w:t>
      </w:r>
      <w:r>
        <w:rPr>
          <w:rFonts w:hint="eastAsia" w:ascii="宋体" w:hAnsi="宋体" w:eastAsia="宋体" w:cs="宋体"/>
          <w:color w:val="auto"/>
          <w:sz w:val="24"/>
          <w:szCs w:val="24"/>
          <w:lang w:val="zh-CN"/>
        </w:rPr>
        <w:t xml:space="preserve">有权对物业服务违反项直接扣款和考评扣款，考核项如下：</w:t>
      </w:r>
      <w:r>
        <w:rPr>
          <w:color w:val="auto"/>
        </w:rPr>
      </w:r>
    </w:p>
    <w:tbl>
      <w:tblPr>
        <w:tblStyle w:val="727"/>
        <w:tblW w:w="8682" w:type="dxa"/>
        <w:tblInd w:w="288" w:type="dxa"/>
        <w:tblLayout w:type="fixed"/>
        <w:tblCellMar>
          <w:left w:w="0" w:type="dxa"/>
          <w:top w:w="0" w:type="dxa"/>
          <w:right w:w="0" w:type="dxa"/>
          <w:bottom w:w="0" w:type="dxa"/>
        </w:tblCellMar>
        <w:tblLook w:val="04A0" w:firstRow="1" w:lastRow="0" w:firstColumn="1" w:lastColumn="0" w:noHBand="0" w:noVBand="1"/>
      </w:tblPr>
      <w:tblGrid>
        <w:gridCol w:w="510"/>
        <w:gridCol w:w="660"/>
        <w:gridCol w:w="3656"/>
        <w:gridCol w:w="2719"/>
        <w:gridCol w:w="570"/>
        <w:gridCol w:w="567"/>
      </w:tblGrid>
      <w:tr>
        <w:trPr>
          <w:trHeight w:val="51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8682" w:type="dxa"/>
            <w:vAlign w:val="center"/>
            <w:textDirection w:val="lrTb"/>
            <w:noWrap w:val="false"/>
          </w:tcPr>
          <w:p>
            <w:pPr>
              <w:pStyle w:val="1369"/>
              <w:jc w:val="center"/>
              <w:spacing w:line="640" w:lineRule="exact"/>
              <w:rPr>
                <w:rFonts w:hint="eastAsia" w:ascii="宋体" w:hAnsi="宋体" w:eastAsia="宋体" w:cs="宋体"/>
                <w:b w:val="0"/>
                <w:color w:val="auto"/>
                <w:szCs w:val="32"/>
              </w:rPr>
            </w:pPr>
            <w:r>
              <w:rPr>
                <w:rFonts w:hint="eastAsia" w:ascii="宋体" w:hAnsi="宋体" w:eastAsia="宋体" w:cs="宋体"/>
                <w:b w:val="0"/>
                <w:color w:val="auto"/>
                <w:szCs w:val="32"/>
                <w:lang w:val="en-US" w:eastAsia="zh-CN"/>
              </w:rPr>
              <w:t xml:space="preserve">宿豫区数据局</w:t>
            </w:r>
            <w:r>
              <w:rPr>
                <w:rFonts w:hint="eastAsia" w:ascii="宋体" w:hAnsi="宋体" w:eastAsia="宋体" w:cs="宋体"/>
                <w:b w:val="0"/>
                <w:color w:val="auto"/>
                <w:szCs w:val="32"/>
              </w:rPr>
              <w:t xml:space="preserve">保洁月度考核表</w:t>
            </w:r>
            <w:r>
              <w:rPr>
                <w:color w:val="auto"/>
              </w:rPr>
            </w:r>
          </w:p>
        </w:tc>
      </w:tr>
      <w:tr>
        <w:trPr>
          <w:trHeight w:val="561"/>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1170" w:type="dxa"/>
            <w:vAlign w:val="center"/>
            <w:textDirection w:val="lrTb"/>
            <w:noWrap w:val="false"/>
          </w:tcPr>
          <w:p>
            <w:pPr>
              <w:pStyle w:val="1369"/>
              <w:jc w:val="center"/>
              <w:spacing w:line="52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考核人：</w:t>
            </w:r>
            <w:r>
              <w:rPr>
                <w:color w:val="auto"/>
              </w:rP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3656" w:type="dxa"/>
            <w:vAlign w:val="center"/>
            <w:textDirection w:val="lrTb"/>
            <w:noWrap w:val="false"/>
          </w:tcPr>
          <w:p>
            <w:pPr>
              <w:pStyle w:val="1369"/>
              <w:spacing w:line="52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3856" w:type="dxa"/>
            <w:vAlign w:val="center"/>
            <w:textDirection w:val="lrTb"/>
            <w:noWrap w:val="false"/>
          </w:tcPr>
          <w:p>
            <w:pPr>
              <w:pStyle w:val="1369"/>
              <w:spacing w:line="52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考核时间：</w:t>
            </w:r>
            <w:r>
              <w:rPr>
                <w:rFonts w:hint="eastAsia" w:ascii="宋体" w:hAnsi="宋体" w:eastAsia="宋体" w:cs="宋体"/>
                <w:b w:val="0"/>
                <w:color w:val="auto"/>
                <w:sz w:val="24"/>
                <w:u w:val="single"/>
              </w:rPr>
              <w:t xml:space="preserve"> </w:t>
            </w:r>
            <w:r>
              <w:rPr>
                <w:rStyle w:val="1439"/>
                <w:rFonts w:hint="eastAsia" w:ascii="宋体" w:hAnsi="宋体" w:eastAsia="宋体" w:cs="宋体"/>
                <w:b w:val="0"/>
                <w:color w:val="auto"/>
                <w:sz w:val="24"/>
                <w:szCs w:val="24"/>
                <w:u w:val="single"/>
              </w:rPr>
              <w:t xml:space="preserve">  </w:t>
            </w:r>
            <w:r>
              <w:rPr>
                <w:rStyle w:val="1439"/>
                <w:rFonts w:hint="eastAsia" w:ascii="宋体" w:hAnsi="宋体" w:eastAsia="宋体" w:cs="宋体"/>
                <w:b w:val="0"/>
                <w:color w:val="auto"/>
                <w:sz w:val="24"/>
                <w:szCs w:val="24"/>
                <w:u w:val="single"/>
                <w:lang w:val="en-US"/>
              </w:rPr>
              <w:t xml:space="preserve"> </w:t>
            </w:r>
            <w:r>
              <w:rPr>
                <w:rStyle w:val="1403"/>
                <w:rFonts w:hint="eastAsia" w:ascii="宋体" w:hAnsi="宋体" w:eastAsia="宋体" w:cs="宋体"/>
                <w:b w:val="0"/>
                <w:color w:val="auto"/>
                <w:sz w:val="24"/>
                <w:u w:val="none"/>
              </w:rPr>
              <w:t xml:space="preserve">年</w:t>
            </w:r>
            <w:r>
              <w:rPr>
                <w:rStyle w:val="1403"/>
                <w:rFonts w:hint="eastAsia" w:ascii="宋体" w:hAnsi="宋体" w:eastAsia="宋体" w:cs="宋体"/>
                <w:b w:val="0"/>
                <w:color w:val="auto"/>
                <w:sz w:val="24"/>
              </w:rPr>
              <w:t xml:space="preserve">   </w:t>
            </w:r>
            <w:r>
              <w:rPr>
                <w:rStyle w:val="1403"/>
                <w:rFonts w:hint="eastAsia" w:ascii="宋体" w:hAnsi="宋体" w:eastAsia="宋体" w:cs="宋体"/>
                <w:b w:val="0"/>
                <w:color w:val="auto"/>
                <w:sz w:val="24"/>
                <w:lang w:val="en-US" w:eastAsia="zh-CN"/>
              </w:rPr>
              <w:t xml:space="preserve">  </w:t>
            </w:r>
            <w:r>
              <w:rPr>
                <w:rStyle w:val="1403"/>
                <w:rFonts w:hint="eastAsia" w:ascii="宋体" w:hAnsi="宋体" w:eastAsia="宋体" w:cs="宋体"/>
                <w:b w:val="0"/>
                <w:color w:val="auto"/>
                <w:sz w:val="24"/>
                <w:u w:val="none"/>
              </w:rPr>
              <w:t xml:space="preserve">月</w:t>
            </w:r>
            <w:r>
              <w:rPr>
                <w:color w:val="auto"/>
              </w:rP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序号</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考核项目</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考核内容</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分值</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扣分</w:t>
            </w:r>
            <w:r>
              <w:rPr>
                <w:color w:val="auto"/>
              </w:rPr>
            </w:r>
          </w:p>
        </w:tc>
      </w:tr>
      <w:tr>
        <w:trPr>
          <w:trHeight w:val="42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1</w:t>
            </w:r>
            <w:r>
              <w:rPr>
                <w:color w:val="auto"/>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工作纪律</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进场无迟到早退、缺勤、请假情况。</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94"/>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上班时间穿工装、佩戴工牌，仪表整洁。</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是否服从甲方保洁事项安排，做好保洁服务工作。</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5</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上班时间不干私活、不擅自离岗。</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5</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29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2</w:t>
            </w:r>
            <w:r>
              <w:rPr>
                <w:color w:val="auto"/>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洗漱间卫生</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卫生间清洁，地面无污渍，无污水、污垢、痰迹、烟头、无异味，地面不打滑。</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卫生间无异味，大小便池内清理及时，池内无污渍，定期用药水清洗便池，保持其干净明亮，无积存便垢。</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20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洗手间内水池四周及水龙头清洁无水迹，水池台面无积灰、无污渍，镜面无水迹。</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洗刷池无明显沉淀、无虫子，无杂物，池边底无明显结垢现象，四壁瓷砖无污迹、无积灰。</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卫生间镜子，无水迹，做到即擦即净，整洁明亮。</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6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卫生间隔墙顶无积灰、无杂物，外无污渍。</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01"/>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办公区</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地板砖地面垃圾每天清扫，洁净干燥；用拖把或抹布清除污垢、加适当尘推油或光亮剂；用尘推反复推尘，保持地面明亮、有光气、无污迹、水迹、脚印。</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走廊、立柱、过道地面等公共卫生区域地面无灰尘、痰迹、烟头、纸屑等杂物。</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楼梯栏杆要每日擦拭，楼梯地面每日拖洗，无明显污垢，楼梯道墙角无蜘蛛网。</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131"/>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会议室日常清理，用拖把、抹布清除污垢，每次开会前后均需进行清理。</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5</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卫生无死角，墙角无积灰、无杂物、无污渍、无蜘蛛网。</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20"/>
        </w:trPr>
        <w:tc>
          <w:tcPr>
            <w:tcBorders>
              <w:top w:val="none" w:color="000000" w:sz="4" w:space="0"/>
              <w:left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4</w:t>
            </w:r>
            <w:r>
              <w:rPr>
                <w:color w:val="auto"/>
              </w:rPr>
            </w:r>
          </w:p>
        </w:tc>
        <w:tc>
          <w:tcPr>
            <w:tcBorders>
              <w:top w:val="none" w:color="000000" w:sz="4" w:space="0"/>
              <w:left w:val="non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柜台台面整洁无积尘、无杂物，公示牌无积尘。</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70"/>
        </w:trPr>
        <w:tc>
          <w:tcPr>
            <w:tcBorders>
              <w:left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地面整洁无异物，无异味，做到随时干净清新。</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61"/>
        </w:trPr>
        <w:tc>
          <w:tcPr>
            <w:tcBorders>
              <w:left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大厅内座椅、沙发无积尘、整洁、干净，排列有序。</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86"/>
        </w:trPr>
        <w:tc>
          <w:tcPr>
            <w:tcBorders>
              <w:left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大厅内自助区域，干净整洁，做好有物即清即净。</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04"/>
        </w:trPr>
        <w:tc>
          <w:tcPr>
            <w:tcBorders>
              <w:left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non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大厅卫生及时清扫，地面无明显灰尘无油污无烟头。</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1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5</w:t>
            </w:r>
            <w:r>
              <w:rPr>
                <w:color w:val="auto"/>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照明电器</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照明设施、安全指示标牌，每天抹尘一次，做到无积尘、无污迹、透明度好。</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04"/>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开关、消防器材、配电箱、电表箱、净水器等无灰尘、污渍，灯具无明显灰尘，透明度好。</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75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6</w:t>
            </w:r>
            <w:r>
              <w:rPr>
                <w:color w:val="auto"/>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窗户、玻璃</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门、窗槽等，每天用柔软毛巾先湿后干擦拭、去除污垢、污迹、手印等；适当使用光亮剂、保持明亮、无灰尘、印迹。</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02"/>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门窗玻璃整洁、明亮、无明显污渍，无灰尘，污垢，蜘蛛网等。</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7</w:t>
            </w:r>
            <w:r>
              <w:rPr>
                <w:color w:val="auto"/>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垃圾清理</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巡视垃圾桶，一天2次清理，做到无异味，特殊情况及时清倒。</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45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垃圾桶外表及时擦洗，保持桶外表面清洁光亮、无污渍；每周冲洗一次，垃圾桶无异味。</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29"/>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8</w:t>
            </w:r>
            <w:r>
              <w:rPr>
                <w:color w:val="auto"/>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0" w:type="dxa"/>
            <w:vAlign w:val="center"/>
            <w:vMerge w:val="restart"/>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大厅前后门厅及楼栋周围环境</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ar"/>
              </w:rPr>
              <w:t xml:space="preserve">每日对所负责区域进行清洁，不留卫生死角和盲区。</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4</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17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大厅门前干净清洁，无杂物、白色垃圾、烟头等。</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58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楼栋区域内的垃圾箱（桶）要及时清理，垃圾不外溢，并保证垃圾桶（箱）外表干净。</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58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大厅门前停车位区域要保持干净、无白色垃圾、烟头等抛洒物。</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35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38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375" w:type="dxa"/>
            <w:vAlign w:val="center"/>
            <w:textDirection w:val="lrTb"/>
            <w:noWrap w:val="false"/>
          </w:tcPr>
          <w:p>
            <w:pPr>
              <w:jc w:val="both"/>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楼栋周围循环清理抛洒物、白色垃圾等，除雪及时无残雪、露出边石、雪堆放整洁。</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3</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bottom"/>
            <w:textDirection w:val="lrTb"/>
            <w:noWrap w:val="false"/>
          </w:tcPr>
          <w:p>
            <w:pPr>
              <w:jc w:val="both"/>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2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9</w:t>
            </w:r>
            <w:r>
              <w:rPr>
                <w:color w:val="auto"/>
              </w:rP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合计</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b w:val="0"/>
                <w:color w:val="auto"/>
                <w:sz w:val="24"/>
              </w:rPr>
              <w:suppressLineNumbers w:val="0"/>
            </w:pPr>
            <w:r>
              <w:rPr>
                <w:rFonts w:hint="eastAsia" w:ascii="宋体" w:hAnsi="宋体" w:eastAsia="宋体" w:cs="宋体"/>
                <w:i w:val="0"/>
                <w:iCs w:val="0"/>
                <w:color w:val="auto"/>
                <w:sz w:val="24"/>
                <w:szCs w:val="24"/>
                <w:u w:val="none"/>
                <w:lang w:val="en-US" w:eastAsia="zh-CN" w:bidi="ar"/>
              </w:rPr>
              <w:t xml:space="preserve">100</w:t>
            </w:r>
            <w:r>
              <w:rPr>
                <w:color w:val="auto"/>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7" w:type="dxa"/>
            <w:vAlign w:val="center"/>
            <w:textDirection w:val="lrTb"/>
            <w:noWrap w:val="false"/>
          </w:tcPr>
          <w:p>
            <w:pPr>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23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545" w:type="dxa"/>
            <w:vAlign w:val="center"/>
            <w:textDirection w:val="lrTb"/>
            <w:noWrap w:val="false"/>
          </w:tcPr>
          <w:p>
            <w:pPr>
              <w:pStyle w:val="1369"/>
              <w:jc w:val="center"/>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最终得分</w:t>
            </w:r>
            <w:r>
              <w:rPr>
                <w:color w:val="auto"/>
              </w:rP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137" w:type="dxa"/>
            <w:vAlign w:val="center"/>
            <w:textDirection w:val="lrTb"/>
            <w:noWrap w:val="false"/>
          </w:tcPr>
          <w:p>
            <w:pPr>
              <w:pStyle w:val="1369"/>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r>
            <w:r>
              <w:rPr>
                <w:color w:val="auto"/>
              </w:rPr>
            </w:r>
          </w:p>
        </w:tc>
      </w:tr>
      <w:tr>
        <w:trPr>
          <w:trHeight w:val="62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510" w:type="dxa"/>
            <w:vAlign w:val="center"/>
            <w:textDirection w:val="lrTb"/>
            <w:noWrap w:val="false"/>
          </w:tcPr>
          <w:p>
            <w:pPr>
              <w:pStyle w:val="1369"/>
              <w:jc w:val="center"/>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考核评分说明</w:t>
            </w:r>
            <w:r>
              <w:rPr>
                <w:color w:val="auto"/>
              </w:rPr>
            </w:r>
          </w:p>
        </w:tc>
        <w:tc>
          <w:tcPr>
            <w:gridSpan w:val="5"/>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8172" w:type="dxa"/>
            <w:vAlign w:val="center"/>
            <w:textDirection w:val="lrTb"/>
            <w:noWrap w:val="false"/>
          </w:tcPr>
          <w:p>
            <w:pPr>
              <w:pStyle w:val="1369"/>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1</w:t>
            </w:r>
            <w:r>
              <w:rPr>
                <w:rFonts w:hint="eastAsia" w:ascii="宋体" w:hAnsi="宋体" w:eastAsia="宋体" w:cs="宋体"/>
                <w:b w:val="0"/>
                <w:color w:val="auto"/>
                <w:sz w:val="24"/>
                <w:lang w:val="en-US" w:eastAsia="zh-CN"/>
              </w:rPr>
              <w:t xml:space="preserve">.</w:t>
            </w:r>
            <w:r>
              <w:rPr>
                <w:rFonts w:hint="eastAsia" w:ascii="宋体" w:hAnsi="宋体" w:eastAsia="宋体" w:cs="宋体"/>
                <w:b w:val="0"/>
                <w:color w:val="auto"/>
                <w:sz w:val="24"/>
              </w:rPr>
              <w:t xml:space="preserve">此考核表，按月考核。由甲方安排人员巡查数据为准。</w:t>
            </w:r>
            <w:r>
              <w:rPr>
                <w:color w:val="auto"/>
              </w:rPr>
            </w:r>
          </w:p>
          <w:p>
            <w:pPr>
              <w:pStyle w:val="1369"/>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2</w:t>
            </w:r>
            <w:r>
              <w:rPr>
                <w:rFonts w:hint="eastAsia" w:ascii="宋体" w:hAnsi="宋体" w:eastAsia="宋体" w:cs="宋体"/>
                <w:b w:val="0"/>
                <w:color w:val="auto"/>
                <w:sz w:val="24"/>
                <w:lang w:val="en-US" w:eastAsia="zh-CN"/>
              </w:rPr>
              <w:t xml:space="preserve">.</w:t>
            </w:r>
            <w:r>
              <w:rPr>
                <w:rFonts w:hint="eastAsia" w:ascii="宋体" w:hAnsi="宋体" w:eastAsia="宋体" w:cs="宋体"/>
                <w:b w:val="0"/>
                <w:color w:val="auto"/>
                <w:sz w:val="24"/>
              </w:rPr>
              <w:t xml:space="preserve">满分为100分。每发现一项违反以上事项的按对应分值扣分。</w:t>
            </w:r>
            <w:r>
              <w:rPr>
                <w:color w:val="auto"/>
              </w:rPr>
            </w:r>
          </w:p>
          <w:p>
            <w:pPr>
              <w:pStyle w:val="1369"/>
              <w:keepLines w:val="0"/>
              <w:keepNext w:val="0"/>
              <w:pageBreakBefore w:val="0"/>
              <w:spacing w:line="380" w:lineRule="exact"/>
              <w:rPr>
                <w:rFonts w:hint="eastAsia" w:ascii="宋体" w:hAnsi="宋体" w:eastAsia="宋体" w:cs="宋体"/>
                <w:b w:val="0"/>
                <w:color w:val="auto"/>
                <w:sz w:val="24"/>
              </w:rPr>
            </w:pPr>
            <w:r>
              <w:rPr>
                <w:rFonts w:hint="eastAsia" w:ascii="宋体" w:hAnsi="宋体" w:eastAsia="宋体" w:cs="宋体"/>
                <w:b w:val="0"/>
                <w:color w:val="auto"/>
                <w:sz w:val="24"/>
              </w:rPr>
              <w:t xml:space="preserve">3</w:t>
            </w:r>
            <w:r>
              <w:rPr>
                <w:rFonts w:hint="eastAsia" w:ascii="宋体" w:hAnsi="宋体" w:eastAsia="宋体" w:cs="宋体"/>
                <w:b w:val="0"/>
                <w:color w:val="auto"/>
                <w:sz w:val="24"/>
                <w:lang w:val="en-US" w:eastAsia="zh-CN"/>
              </w:rPr>
              <w:t xml:space="preserve">.</w:t>
            </w:r>
            <w:r>
              <w:rPr>
                <w:rFonts w:hint="eastAsia" w:ascii="宋体" w:hAnsi="宋体" w:eastAsia="宋体" w:cs="宋体"/>
                <w:b w:val="0"/>
                <w:color w:val="auto"/>
                <w:sz w:val="24"/>
              </w:rPr>
              <w:t xml:space="preserve">如保洁人员在岗时造成重大财务损失或未按规定履职、玩忽职守情节严重的予以辞退并扣除考核分20分。                                                                       </w:t>
            </w:r>
            <w:r>
              <w:rPr>
                <w:color w:val="auto"/>
              </w:rPr>
            </w:r>
          </w:p>
        </w:tc>
      </w:tr>
    </w:tbl>
    <w:p>
      <w:pPr>
        <w:ind w:left="0" w:firstLine="482"/>
        <w:jc w:val="both"/>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五、违约责任</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除不可抗力外，如果乙方没有按照本合同约定的期限、地点和方式履行，那么甲方可要求乙方支付违约金，违约金按每迟延履行一日的应提供而未提供服务价格的 3‰计算，最高限额为本合同总价的3‰；迟延履行的违约金计算数额达到前述最高限额之日起，甲方有权在要求乙方支付违约金的同时，书面通知乙方解除本合同。</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除不可抗力外，如果甲方没有按照本合同约定的付款方式付款，那么乙方可要求甲方支付违约金，违约金按每迟延付款一日的应付而未付款的1‰计算，最高限额为本合同总价的1‰；迟延付款的违约金计算数额达到前述最高限额之日起，乙方有权在要求甲方支付违约金的同时，书面通知甲方解除本合同。</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6</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如果出现政府采购监督管理部门在处理投诉事项期间，书面通知甲方暂停采购活动的情形，或者询问或质疑事项可能影响中标结果的，导致甲方中止履行合同的情形，均不视为甲方违约。</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7</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8</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未经甲方许可，乙方将承包的物业管理服务转包他人，采购人有权终止合同。</w:t>
      </w:r>
      <w:r>
        <w:rPr>
          <w:color w:val="auto"/>
        </w:rPr>
      </w:r>
    </w:p>
    <w:p>
      <w:pPr>
        <w:ind w:left="0" w:firstLine="480"/>
        <w:jc w:val="both"/>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9</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乙方长期（连续两个月内）有人员不到位，影响物业管理质量的，经甲方要求及时改正，乙方仍拒不改正的，甲方将报经财政监管部门终止合同。</w:t>
      </w:r>
      <w:r>
        <w:rPr>
          <w:color w:val="auto"/>
        </w:rPr>
      </w:r>
    </w:p>
    <w:p>
      <w:pPr>
        <w:ind w:left="0" w:firstLine="480"/>
        <w:jc w:val="both"/>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bidi="ar-SA"/>
        </w:rPr>
        <w:t xml:space="preserve">10</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rPr>
          <w:color w:val="auto"/>
        </w:rPr>
      </w:r>
    </w:p>
    <w:p>
      <w:pPr>
        <w:ind w:left="0" w:firstLine="482"/>
        <w:jc w:val="both"/>
        <w:keepLines w:val="0"/>
        <w:keepNext w:val="0"/>
        <w:pageBreakBefore w:val="0"/>
        <w:spacing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六</w:t>
      </w:r>
      <w:r>
        <w:rPr>
          <w:rFonts w:hint="eastAsia" w:ascii="宋体" w:hAnsi="宋体" w:eastAsia="宋体" w:cs="宋体"/>
          <w:b/>
          <w:color w:val="auto"/>
          <w:sz w:val="24"/>
          <w:szCs w:val="24"/>
          <w:lang w:val="zh-CN" w:eastAsia="zh-CN" w:bidi="ar-SA"/>
        </w:rPr>
        <w:t xml:space="preserve">、供应商合法权益补偿机制</w:t>
      </w:r>
      <w:r>
        <w:rPr>
          <w:color w:val="auto"/>
        </w:rPr>
      </w:r>
    </w:p>
    <w:p>
      <w:pPr>
        <w:ind w:left="0" w:firstLine="480"/>
        <w:jc w:val="both"/>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zh-CN" w:eastAsia="zh-CN" w:bidi="ar-SA"/>
        </w:rPr>
        <w:t xml:space="preserve">供应商合法权益补偿救济机制。在履约过程因政策变化、规划调整而无法履行合同约定，造成企业合法权益受损的，采购人依据实际情况对供应商进行补偿救济。</w:t>
      </w:r>
      <w:r>
        <w:rPr>
          <w:color w:val="auto"/>
        </w:rPr>
      </w:r>
    </w:p>
    <w:p>
      <w:pPr>
        <w:ind w:left="0" w:firstLine="482"/>
        <w:jc w:val="left"/>
        <w:keepLines w:val="0"/>
        <w:keepNext w:val="0"/>
        <w:pageBreakBefore w:val="0"/>
        <w:spacing w:line="500" w:lineRule="exact"/>
        <w:widowControl/>
        <w:tabs>
          <w:tab w:val="left" w:pos="6890" w:leader="none"/>
          <w:tab w:val="left" w:pos="8105" w:leader="none"/>
        </w:tabs>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七、争议的解决</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1</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因履行本合同引起的或与本不合同有关的争议，甲方双方应首先友好协商解决，如果协商不能解决争议，则向甲方所在地有管辖权的人民法院提起诉讼。</w:t>
      </w:r>
      <w:r>
        <w:rPr>
          <w:color w:val="auto"/>
        </w:rPr>
      </w:r>
    </w:p>
    <w:p>
      <w:pPr>
        <w:ind w:left="0" w:firstLine="480"/>
        <w:jc w:val="left"/>
        <w:keepLines w:val="0"/>
        <w:keepNext w:val="0"/>
        <w:pageBreakBefore w:val="0"/>
        <w:spacing w:line="500" w:lineRule="exact"/>
        <w:widowControl/>
        <w:tabs>
          <w:tab w:val="left" w:pos="6890" w:leader="none"/>
          <w:tab w:val="left" w:pos="810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在审理期间，本合同应继续履行。</w:t>
      </w:r>
      <w:r>
        <w:rPr>
          <w:color w:val="auto"/>
        </w:rPr>
      </w:r>
    </w:p>
    <w:p>
      <w:pPr>
        <w:ind w:left="0" w:firstLine="480"/>
        <w:jc w:val="left"/>
        <w:keepLines w:val="0"/>
        <w:keepNext w:val="0"/>
        <w:pageBreakBefore w:val="0"/>
        <w:spacing w:line="500" w:lineRule="exact"/>
        <w:widowControl/>
        <w:tabs>
          <w:tab w:val="left" w:pos="6890" w:leader="none"/>
          <w:tab w:val="left" w:pos="810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3</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color w:val="auto"/>
        </w:rPr>
      </w:r>
    </w:p>
    <w:p>
      <w:pPr>
        <w:ind w:left="0" w:firstLine="480"/>
        <w:jc w:val="both"/>
        <w:keepLines w:val="0"/>
        <w:keepNext w:val="0"/>
        <w:pageBreakBefore w:val="0"/>
        <w:spacing w:line="500" w:lineRule="exact"/>
        <w:widowControl w:val="off"/>
        <w:tabs>
          <w:tab w:val="left" w:pos="6890" w:leader="none"/>
          <w:tab w:val="left" w:pos="810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4</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color w:val="auto"/>
          <w:sz w:val="24"/>
          <w:szCs w:val="24"/>
          <w:lang w:val="zh-CN" w:eastAsia="zh-CN" w:bidi="ar-SA"/>
        </w:rPr>
        <w:t xml:space="preserve">。</w:t>
      </w:r>
      <w:r>
        <w:rPr>
          <w:color w:val="auto"/>
        </w:rPr>
      </w:r>
    </w:p>
    <w:p>
      <w:pPr>
        <w:ind w:left="0" w:firstLine="482"/>
        <w:jc w:val="both"/>
        <w:keepLines w:val="0"/>
        <w:keepNext w:val="0"/>
        <w:pageBreakBefore w:val="0"/>
        <w:spacing w:line="50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八、附则</w:t>
      </w:r>
      <w:r>
        <w:rPr>
          <w:color w:val="auto"/>
        </w:rPr>
      </w:r>
    </w:p>
    <w:p>
      <w:pPr>
        <w:ind w:left="0" w:firstLine="480"/>
        <w:jc w:val="left"/>
        <w:keepLines w:val="0"/>
        <w:keepNext w:val="0"/>
        <w:pageBreakBefore w:val="0"/>
        <w:spacing w:line="500" w:lineRule="exact"/>
        <w:widowControl/>
        <w:tabs>
          <w:tab w:val="left" w:pos="6890" w:leader="none"/>
          <w:tab w:val="left" w:pos="810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1</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双方可对本合同的条款进行补充，以书面形式签订补充协议，补充协议与本合同具有同等效力。</w:t>
      </w:r>
      <w:r>
        <w:rPr>
          <w:color w:val="auto"/>
        </w:rPr>
      </w:r>
    </w:p>
    <w:p>
      <w:pPr>
        <w:ind w:left="0" w:firstLine="480"/>
        <w:jc w:val="left"/>
        <w:keepLines w:val="0"/>
        <w:keepNext w:val="0"/>
        <w:pageBreakBefore w:val="0"/>
        <w:spacing w:line="500" w:lineRule="exact"/>
        <w:widowControl/>
        <w:tabs>
          <w:tab w:val="left" w:pos="6890" w:leader="none"/>
          <w:tab w:val="left" w:pos="810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本合同之附件均为合同有效组成部分。本合同及其附件和补充协议中未规定的事宜，遵照中华人民共和国有关法律、法规和规章执行。</w:t>
      </w:r>
      <w:r>
        <w:rPr>
          <w:color w:val="auto"/>
        </w:rPr>
      </w:r>
    </w:p>
    <w:p>
      <w:pPr>
        <w:ind w:left="0" w:firstLine="480"/>
        <w:jc w:val="left"/>
        <w:keepLines w:val="0"/>
        <w:keepNext w:val="0"/>
        <w:pageBreakBefore w:val="0"/>
        <w:spacing w:line="500" w:lineRule="exact"/>
        <w:widowControl/>
        <w:tabs>
          <w:tab w:val="left" w:pos="6890" w:leader="none"/>
          <w:tab w:val="left" w:pos="810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3</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本合同一式四份，以中文书写，甲方、乙方各执贰份。</w:t>
      </w:r>
      <w:r>
        <w:rPr>
          <w:color w:val="auto"/>
        </w:rPr>
      </w:r>
    </w:p>
    <w:p>
      <w:pPr>
        <w:ind w:left="0" w:firstLine="480"/>
        <w:jc w:val="left"/>
        <w:keepLines w:val="0"/>
        <w:keepNext w:val="0"/>
        <w:pageBreakBefore w:val="0"/>
        <w:spacing w:line="500" w:lineRule="exact"/>
        <w:widowControl/>
        <w:tabs>
          <w:tab w:val="left" w:pos="6890" w:leader="none"/>
          <w:tab w:val="left" w:pos="810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4</w:t>
      </w:r>
      <w:r>
        <w:rPr>
          <w:rFonts w:hint="eastAsia" w:ascii="宋体" w:hAnsi="宋体" w:cs="宋体"/>
          <w:bCs/>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本合同一切未尽事宜，按《中华人民共和国民法典》有关规定执行，无相关规定的，由甲乙双方协商解决。</w:t>
      </w:r>
      <w:r>
        <w:rPr>
          <w:color w:val="auto"/>
        </w:rPr>
      </w:r>
    </w:p>
    <w:p>
      <w:pPr>
        <w:ind w:left="0"/>
        <w:jc w:val="left"/>
        <w:keepLines w:val="0"/>
        <w:keepNext w:val="0"/>
        <w:pageBreakBefore w:val="0"/>
        <w:spacing w:line="50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bidi="ar-SA"/>
        </w:rPr>
        <w:t xml:space="preserve">九、合同的生效</w:t>
      </w:r>
      <w:r>
        <w:rPr>
          <w:color w:val="auto"/>
        </w:rPr>
      </w:r>
    </w:p>
    <w:p>
      <w:pPr>
        <w:ind w:left="0" w:firstLine="480"/>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本合同经甲方、乙方签字盖章后生效。</w:t>
      </w:r>
      <w:r>
        <w:rPr>
          <w:color w:val="auto"/>
        </w:rPr>
      </w:r>
    </w:p>
    <w:p>
      <w:pPr>
        <w:jc w:val="both"/>
        <w:spacing w:before="94" w:after="94"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甲方：  （盖章）                     乙方：   （盖章）</w:t>
      </w:r>
      <w:r>
        <w:rPr>
          <w:color w:val="auto"/>
        </w:rPr>
      </w:r>
    </w:p>
    <w:p>
      <w:pPr>
        <w:jc w:val="both"/>
        <w:spacing w:before="94" w:after="94"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地址：                                 地址：</w:t>
      </w:r>
      <w:r>
        <w:rPr>
          <w:color w:val="auto"/>
        </w:rPr>
      </w:r>
    </w:p>
    <w:p>
      <w:pPr>
        <w:jc w:val="both"/>
        <w:spacing w:before="94" w:after="94"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法定（授权）代表人：                法定（授权）代表人：</w:t>
      </w:r>
      <w:r>
        <w:rPr>
          <w:color w:val="auto"/>
        </w:rPr>
      </w:r>
    </w:p>
    <w:p>
      <w:pPr>
        <w:jc w:val="both"/>
        <w:spacing w:before="94" w:after="94"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联系人：                               联系人：</w:t>
      </w:r>
      <w:r>
        <w:rPr>
          <w:color w:val="auto"/>
        </w:rPr>
      </w:r>
    </w:p>
    <w:p>
      <w:pPr>
        <w:jc w:val="both"/>
        <w:spacing w:before="94" w:after="94"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联系电话：                             联系电话：</w:t>
      </w:r>
      <w:r>
        <w:rPr>
          <w:color w:val="auto"/>
        </w:rPr>
      </w:r>
    </w:p>
    <w:p>
      <w:pPr>
        <w:jc w:val="both"/>
        <w:spacing w:before="94" w:after="94"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年   月   日                           年   月   日</w:t>
      </w:r>
      <w:r>
        <w:rPr>
          <w:color w:val="auto"/>
        </w:rPr>
      </w:r>
    </w:p>
    <w:p>
      <w:pPr>
        <w:rPr>
          <w:rFonts w:hint="eastAsia" w:ascii="宋体" w:hAnsi="宋体" w:eastAsia="宋体" w:cs="宋体"/>
          <w:color w:val="auto"/>
        </w:rPr>
      </w:pPr>
      <w:r>
        <w:rPr>
          <w:rFonts w:hint="eastAsia" w:ascii="宋体" w:hAnsi="宋体" w:eastAsia="宋体" w:cs="宋体"/>
          <w:color w:val="auto"/>
        </w:rPr>
      </w:r>
      <w:r>
        <w:rPr>
          <w:color w:val="auto"/>
        </w:rPr>
      </w:r>
    </w:p>
    <w:p>
      <w:pPr>
        <w:rPr>
          <w:rFonts w:hint="eastAsia" w:ascii="宋体" w:hAnsi="宋体" w:eastAsia="宋体" w:cs="宋体"/>
          <w:b/>
          <w:color w:val="auto"/>
          <w:sz w:val="44"/>
          <w:szCs w:val="44"/>
        </w:rPr>
      </w:pPr>
      <w:r>
        <w:rPr>
          <w:rFonts w:hint="eastAsia" w:ascii="宋体" w:hAnsi="宋体" w:eastAsia="宋体" w:cs="宋体"/>
          <w:b/>
          <w:color w:val="auto"/>
          <w:sz w:val="44"/>
          <w:szCs w:val="44"/>
        </w:rPr>
        <w:br w:type="page" w:clear="all"/>
      </w:r>
      <w:r>
        <w:rPr>
          <w:color w:val="auto"/>
        </w:rPr>
      </w:r>
    </w:p>
    <w:p>
      <w:pPr>
        <w:jc w:val="center"/>
        <w:spacing w:line="500" w:lineRule="exact"/>
        <w:rPr>
          <w:rFonts w:hint="eastAsia" w:ascii="宋体" w:hAnsi="宋体" w:eastAsia="宋体" w:cs="宋体"/>
          <w:b/>
          <w:color w:val="auto"/>
          <w:sz w:val="44"/>
          <w:szCs w:val="44"/>
        </w:rPr>
        <w:outlineLvl w:val="0"/>
      </w:pPr>
      <w:r>
        <w:rPr>
          <w:color w:val="auto"/>
        </w:rPr>
      </w:r>
      <w:bookmarkStart w:id="98" w:name="_Toc20321"/>
      <w:r>
        <w:rPr>
          <w:rFonts w:hint="eastAsia" w:ascii="宋体" w:hAnsi="宋体" w:eastAsia="宋体" w:cs="宋体"/>
          <w:b/>
          <w:color w:val="auto"/>
          <w:sz w:val="44"/>
          <w:szCs w:val="44"/>
        </w:rPr>
        <w:t xml:space="preserve">第六章  响应文件格式</w:t>
      </w:r>
      <w:bookmarkEnd w:id="96"/>
      <w:r>
        <w:rPr>
          <w:color w:val="auto"/>
        </w:rPr>
      </w:r>
      <w:bookmarkEnd w:id="97"/>
      <w:r>
        <w:rPr>
          <w:color w:val="auto"/>
        </w:rPr>
      </w:r>
      <w:bookmarkEnd w:id="98"/>
      <w:r>
        <w:rPr>
          <w:color w:val="auto"/>
        </w:rPr>
      </w:r>
      <w:bookmarkStart w:id="99" w:name="_Hlt26671244"/>
      <w:r>
        <w:rPr>
          <w:color w:val="auto"/>
        </w:rPr>
      </w:r>
      <w:bookmarkEnd w:id="99"/>
      <w:r>
        <w:rPr>
          <w:color w:val="auto"/>
        </w:rPr>
      </w:r>
      <w:bookmarkStart w:id="100" w:name="_Hlt26955039"/>
      <w:r>
        <w:rPr>
          <w:color w:val="auto"/>
        </w:rPr>
      </w:r>
      <w:bookmarkEnd w:id="100"/>
      <w:r>
        <w:rPr>
          <w:color w:val="auto"/>
        </w:rPr>
      </w:r>
      <w:r>
        <w:rPr>
          <w:color w:val="auto"/>
        </w:rP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rPr>
          <w:color w:val="auto"/>
        </w:rPr>
      </w:r>
    </w:p>
    <w:p>
      <w:pPr>
        <w:rPr>
          <w:rFonts w:hint="eastAsia" w:ascii="宋体" w:hAnsi="宋体" w:eastAsia="宋体" w:cs="宋体"/>
          <w:b/>
          <w:color w:val="auto"/>
          <w:sz w:val="72"/>
          <w:szCs w:val="21"/>
        </w:rPr>
      </w:pPr>
      <w:r>
        <w:rPr>
          <w:rFonts w:hint="eastAsia" w:ascii="宋体" w:hAnsi="宋体" w:eastAsia="宋体" w:cs="宋体"/>
          <w:b/>
          <w:color w:val="auto"/>
          <w:sz w:val="72"/>
          <w:szCs w:val="21"/>
        </w:rPr>
      </w:r>
      <w:r>
        <w:rPr>
          <w:color w:val="auto"/>
        </w:rP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t xml:space="preserve">响  应  文  件</w:t>
      </w:r>
      <w:r>
        <w:rPr>
          <w:color w:val="auto"/>
        </w:rP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rPr>
          <w:color w:val="auto"/>
        </w:rP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rPr>
          <w:color w:val="auto"/>
        </w:rP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rPr>
          <w:color w:val="auto"/>
        </w:rPr>
      </w:r>
    </w:p>
    <w:p>
      <w:pPr>
        <w:jc w:val="center"/>
        <w:rPr>
          <w:rFonts w:hint="eastAsia" w:ascii="宋体" w:hAnsi="宋体" w:eastAsia="宋体" w:cs="宋体"/>
          <w:b/>
          <w:color w:val="auto"/>
          <w:sz w:val="36"/>
          <w:szCs w:val="21"/>
        </w:rPr>
      </w:pPr>
      <w:r>
        <w:rPr>
          <w:rFonts w:hint="eastAsia" w:ascii="宋体" w:hAnsi="宋体" w:eastAsia="宋体" w:cs="宋体"/>
          <w:b/>
          <w:color w:val="auto"/>
          <w:sz w:val="36"/>
          <w:szCs w:val="21"/>
        </w:rPr>
      </w:r>
      <w:r>
        <w:rPr>
          <w:color w:val="auto"/>
        </w:rPr>
      </w:r>
    </w:p>
    <w:p>
      <w:pPr>
        <w:jc w:val="center"/>
        <w:rPr>
          <w:rFonts w:hint="eastAsia" w:ascii="宋体" w:hAnsi="宋体" w:eastAsia="宋体" w:cs="宋体"/>
          <w:b/>
          <w:color w:val="auto"/>
          <w:sz w:val="36"/>
          <w:szCs w:val="21"/>
        </w:rPr>
      </w:pPr>
      <w:r>
        <w:rPr>
          <w:rFonts w:hint="eastAsia" w:ascii="宋体" w:hAnsi="宋体" w:eastAsia="宋体" w:cs="宋体"/>
          <w:b/>
          <w:color w:val="auto"/>
          <w:sz w:val="36"/>
          <w:szCs w:val="21"/>
        </w:rPr>
      </w:r>
      <w:r>
        <w:rPr>
          <w:color w:val="auto"/>
        </w:rPr>
      </w:r>
    </w:p>
    <w:p>
      <w:pPr>
        <w:jc w:val="center"/>
        <w:rPr>
          <w:rFonts w:hint="eastAsia" w:ascii="宋体" w:hAnsi="宋体" w:eastAsia="宋体" w:cs="宋体"/>
          <w:b/>
          <w:color w:val="auto"/>
          <w:sz w:val="36"/>
          <w:szCs w:val="21"/>
        </w:rPr>
      </w:pPr>
      <w:r>
        <w:rPr>
          <w:rFonts w:hint="eastAsia" w:ascii="宋体" w:hAnsi="宋体" w:eastAsia="宋体" w:cs="宋体"/>
          <w:b/>
          <w:color w:val="auto"/>
          <w:sz w:val="36"/>
          <w:szCs w:val="21"/>
        </w:rPr>
      </w:r>
      <w:r>
        <w:rPr>
          <w:color w:val="auto"/>
        </w:rPr>
      </w:r>
    </w:p>
    <w:p>
      <w:pPr>
        <w:ind w:firstLine="1084"/>
        <w:rPr>
          <w:rFonts w:hint="eastAsia" w:ascii="宋体" w:hAnsi="宋体" w:eastAsia="宋体" w:cs="宋体"/>
          <w:b/>
          <w:color w:val="auto"/>
          <w:sz w:val="36"/>
        </w:rPr>
      </w:pPr>
      <w:r>
        <w:rPr>
          <w:rFonts w:hint="eastAsia" w:ascii="宋体" w:hAnsi="宋体" w:eastAsia="宋体" w:cs="宋体"/>
          <w:b/>
          <w:color w:val="auto"/>
          <w:sz w:val="36"/>
        </w:rPr>
        <w:t xml:space="preserve">项 目 名 称：</w:t>
      </w:r>
      <w:r>
        <w:rPr>
          <w:color w:val="auto"/>
        </w:rPr>
      </w:r>
    </w:p>
    <w:p>
      <w:pPr>
        <w:ind w:firstLine="1084"/>
        <w:rPr>
          <w:rFonts w:hint="eastAsia" w:ascii="宋体" w:hAnsi="宋体" w:eastAsia="宋体" w:cs="宋体"/>
          <w:b/>
          <w:color w:val="auto"/>
          <w:sz w:val="36"/>
          <w:u w:val="single"/>
        </w:rPr>
      </w:pPr>
      <w:r>
        <w:rPr>
          <w:rFonts w:hint="eastAsia" w:ascii="宋体" w:hAnsi="宋体" w:eastAsia="宋体" w:cs="宋体"/>
          <w:b/>
          <w:color w:val="auto"/>
          <w:sz w:val="36"/>
        </w:rPr>
        <w:t xml:space="preserve">项 目 编 号：</w:t>
      </w:r>
      <w:r>
        <w:rPr>
          <w:color w:val="auto"/>
        </w:rPr>
      </w:r>
    </w:p>
    <w:p>
      <w:pPr>
        <w:rPr>
          <w:rFonts w:hint="eastAsia" w:ascii="宋体" w:hAnsi="宋体" w:eastAsia="宋体" w:cs="宋体"/>
          <w:b/>
          <w:color w:val="auto"/>
          <w:sz w:val="36"/>
          <w:u w:val="single"/>
        </w:rPr>
      </w:pPr>
      <w:r>
        <w:rPr>
          <w:rFonts w:hint="eastAsia" w:ascii="宋体" w:hAnsi="宋体" w:eastAsia="宋体" w:cs="宋体"/>
          <w:b/>
          <w:color w:val="auto"/>
          <w:sz w:val="36"/>
        </w:rPr>
        <w:t xml:space="preserve">      供应商名称 ：</w:t>
      </w:r>
      <w:r>
        <w:rPr>
          <w:rFonts w:hint="eastAsia" w:ascii="宋体" w:hAnsi="宋体" w:eastAsia="宋体" w:cs="宋体"/>
          <w:b/>
          <w:color w:val="auto"/>
          <w:sz w:val="36"/>
          <w:u w:val="single"/>
        </w:rPr>
        <w:t xml:space="preserve">（盖CA电子公章）</w:t>
      </w:r>
      <w:r>
        <w:rPr>
          <w:color w:val="auto"/>
        </w:rPr>
      </w:r>
    </w:p>
    <w:p>
      <w:pPr>
        <w:rPr>
          <w:rFonts w:hint="eastAsia" w:ascii="宋体" w:hAnsi="宋体" w:eastAsia="宋体" w:cs="宋体"/>
          <w:b/>
          <w:color w:val="auto"/>
          <w:sz w:val="36"/>
          <w:u w:val="single"/>
        </w:rPr>
      </w:pPr>
      <w:r>
        <w:rPr>
          <w:rFonts w:hint="eastAsia" w:ascii="宋体" w:hAnsi="宋体" w:eastAsia="宋体" w:cs="宋体"/>
          <w:b/>
          <w:color w:val="auto"/>
          <w:sz w:val="36"/>
        </w:rPr>
        <w:t xml:space="preserve">      日      期 ：</w:t>
      </w:r>
      <w:r>
        <w:rPr>
          <w:color w:val="auto"/>
        </w:rPr>
      </w:r>
    </w:p>
    <w:p>
      <w:pPr>
        <w:rPr>
          <w:rFonts w:hint="eastAsia" w:ascii="宋体" w:hAnsi="宋体" w:eastAsia="宋体" w:cs="宋体"/>
          <w:color w:val="auto"/>
        </w:rPr>
      </w:pPr>
      <w:r>
        <w:rPr>
          <w:rFonts w:hint="eastAsia" w:ascii="宋体" w:hAnsi="宋体" w:eastAsia="宋体" w:cs="宋体"/>
          <w:color w:val="auto"/>
        </w:rPr>
      </w:r>
      <w:r>
        <w:rPr>
          <w:color w:val="auto"/>
        </w:rP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color w:val="auto"/>
        </w:rPr>
        <w:br w:type="page" w:clear="all"/>
      </w:r>
      <w:r>
        <w:rPr>
          <w:rFonts w:hint="eastAsia" w:ascii="宋体" w:hAnsi="宋体" w:eastAsia="宋体" w:cs="宋体"/>
          <w:b/>
          <w:bCs/>
          <w:color w:val="auto"/>
          <w:sz w:val="32"/>
          <w:szCs w:val="32"/>
        </w:rPr>
        <w:t xml:space="preserve">响应文件目录</w:t>
      </w:r>
      <w:r>
        <w:rPr>
          <w:color w:val="auto"/>
        </w:rP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一、磋商申请及声明函</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二、法人授权书</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三、磋商报价表</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四、分项报价表</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五、中小企业声明函</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六、</w:t>
      </w:r>
      <w:r>
        <w:rPr>
          <w:rFonts w:hint="eastAsia" w:ascii="宋体" w:hAnsi="宋体" w:eastAsia="宋体" w:cs="宋体"/>
          <w:color w:val="auto"/>
          <w:sz w:val="28"/>
          <w:szCs w:val="28"/>
        </w:rPr>
        <w:t xml:space="preserve">项目组人员</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七、企业业绩</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八、</w:t>
      </w:r>
      <w:r>
        <w:rPr>
          <w:rFonts w:hint="eastAsia" w:ascii="宋体" w:hAnsi="宋体" w:eastAsia="宋体" w:cs="宋体"/>
          <w:color w:val="auto"/>
          <w:sz w:val="28"/>
          <w:szCs w:val="28"/>
          <w:lang w:val="en-US" w:eastAsia="zh-CN"/>
        </w:rPr>
        <w:t xml:space="preserve">相关证书</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九、</w:t>
      </w:r>
      <w:r>
        <w:rPr>
          <w:rFonts w:hint="eastAsia" w:ascii="宋体" w:hAnsi="宋体" w:eastAsia="宋体" w:cs="宋体"/>
          <w:color w:val="auto"/>
          <w:sz w:val="28"/>
          <w:szCs w:val="28"/>
        </w:rPr>
        <w:t xml:space="preserve">人员配备要求承诺函</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十、服务要求承诺（一）及相关服务方案</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十一、服务要求承诺（二）及相关服务方案</w:t>
      </w:r>
      <w:r>
        <w:rPr>
          <w:color w:val="auto"/>
        </w:rP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十二、考核标准承诺</w:t>
      </w:r>
      <w:r>
        <w:rPr>
          <w:color w:val="auto"/>
        </w:rPr>
      </w:r>
    </w:p>
    <w:p>
      <w:pPr>
        <w:spacing w:line="360" w:lineRule="auto"/>
        <w:rPr>
          <w:rFonts w:hint="eastAsia" w:ascii="宋体" w:hAnsi="宋体" w:eastAsia="宋体" w:cs="宋体"/>
          <w:color w:val="auto"/>
          <w:sz w:val="24"/>
          <w:szCs w:val="21"/>
        </w:rPr>
      </w:pPr>
      <w:r>
        <w:rPr>
          <w:rFonts w:hint="eastAsia" w:ascii="宋体" w:hAnsi="宋体" w:eastAsia="宋体" w:cs="宋体"/>
          <w:color w:val="auto"/>
          <w:sz w:val="28"/>
          <w:szCs w:val="28"/>
          <w:lang w:val="en-US" w:eastAsia="zh-CN"/>
        </w:rPr>
        <w:t xml:space="preserve">十三</w:t>
      </w:r>
      <w:r>
        <w:rPr>
          <w:rFonts w:hint="eastAsia" w:ascii="宋体" w:hAnsi="宋体" w:eastAsia="宋体" w:cs="宋体"/>
          <w:color w:val="auto"/>
          <w:sz w:val="28"/>
          <w:szCs w:val="28"/>
        </w:rPr>
        <w:t xml:space="preserve">、磋商所需其他材料</w:t>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ind w:firstLine="480"/>
        <w:spacing w:line="44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rPr>
          <w:color w:val="auto"/>
        </w:rPr>
      </w:r>
    </w:p>
    <w:p>
      <w:pPr>
        <w:rPr>
          <w:rFonts w:hint="eastAsia" w:ascii="宋体" w:hAnsi="宋体" w:eastAsia="宋体" w:cs="宋体"/>
          <w:b/>
          <w:bCs/>
          <w:color w:val="auto"/>
          <w:sz w:val="32"/>
        </w:rPr>
      </w:pPr>
      <w:r>
        <w:rPr>
          <w:rFonts w:hint="eastAsia" w:ascii="宋体" w:hAnsi="宋体" w:eastAsia="宋体" w:cs="宋体"/>
          <w:b/>
          <w:bCs/>
          <w:color w:val="auto"/>
          <w:sz w:val="32"/>
        </w:rPr>
        <w:br w:type="page" w:clear="all"/>
      </w:r>
      <w:r>
        <w:rPr>
          <w:color w:val="auto"/>
        </w:rPr>
      </w:r>
    </w:p>
    <w:p>
      <w:pPr>
        <w:pStyle w:val="718"/>
        <w:spacing w:before="0" w:after="0" w:line="520" w:lineRule="exact"/>
        <w:rPr>
          <w:rFonts w:hint="eastAsia" w:ascii="宋体" w:hAnsi="宋体" w:eastAsia="宋体" w:cs="宋体"/>
          <w:b/>
          <w:bCs/>
          <w:color w:val="auto"/>
          <w:sz w:val="32"/>
        </w:rPr>
      </w:pPr>
      <w:r>
        <w:rPr>
          <w:rFonts w:hint="eastAsia" w:ascii="宋体" w:hAnsi="宋体" w:eastAsia="宋体" w:cs="宋体"/>
          <w:b/>
          <w:bCs/>
          <w:color w:val="auto"/>
          <w:sz w:val="32"/>
        </w:rPr>
        <w:t xml:space="preserve">一、磋商声明及承诺函</w:t>
      </w:r>
      <w:r>
        <w:rPr>
          <w:color w:val="auto"/>
        </w:rPr>
      </w:r>
    </w:p>
    <w:p>
      <w:pPr>
        <w:pStyle w:val="1325"/>
        <w:jc w:val="center"/>
        <w:rPr>
          <w:rFonts w:hint="eastAsia" w:ascii="宋体" w:hAnsi="宋体" w:eastAsia="宋体" w:cs="宋体"/>
          <w:b/>
          <w:color w:val="auto"/>
          <w:sz w:val="24"/>
          <w:szCs w:val="24"/>
        </w:rPr>
      </w:pPr>
      <w:r>
        <w:rPr>
          <w:rFonts w:hint="eastAsia" w:ascii="宋体" w:hAnsi="宋体" w:eastAsia="宋体" w:cs="宋体"/>
          <w:b/>
          <w:color w:val="auto"/>
          <w:sz w:val="24"/>
          <w:szCs w:val="24"/>
        </w:rPr>
      </w:r>
      <w:r>
        <w:rPr>
          <w:color w:val="auto"/>
        </w:rPr>
      </w:r>
    </w:p>
    <w:p>
      <w:pPr>
        <w:pStyle w:val="1325"/>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磋商声明及承诺函</w:t>
      </w:r>
      <w:r>
        <w:rPr>
          <w:color w:val="auto"/>
        </w:rPr>
      </w:r>
    </w:p>
    <w:p>
      <w:pPr>
        <w:pStyle w:val="1325"/>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（采购单位名称）</w:t>
      </w:r>
      <w:r>
        <w:rPr>
          <w:rFonts w:hint="eastAsia" w:ascii="宋体" w:hAnsi="宋体" w:eastAsia="宋体" w:cs="宋体"/>
          <w:color w:val="auto"/>
          <w:sz w:val="24"/>
          <w:szCs w:val="24"/>
        </w:rPr>
        <w:t xml:space="preserve">：</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竞争性磋商文件，我方在参加本项目竞争性磋商活动中，特做出如下承诺：</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一、我方具备《中华人民共和国政府采购法》第二十二条第一款规定的6项条件；</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三、我方按磋商文件要求提交响应文件，响应磋商文件规定的响应有效期；</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四、如果我方的响应文件被接受，我方将按《中华人民共和国民法典（第三编合同）》及其他有关法律、法规的规定，按期、按质、按量交付采购单位，全面做到履约守信；</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五、我方若违背本声明及承诺约定，经查实，自愿接受采购人及相关主管部门相应的规定处理，并依法承担相应的法律责任。</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六、我方同意采购人、采购代理机构将本声明及承诺进行公开。</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 （盖CA电子公章）</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rPr>
          <w:color w:val="auto"/>
        </w:rPr>
      </w:r>
    </w:p>
    <w:p>
      <w:pPr>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rPr>
          <w:rFonts w:hint="eastAsia" w:ascii="宋体" w:hAnsi="宋体" w:eastAsia="宋体" w:cs="宋体"/>
          <w:color w:val="auto"/>
          <w:sz w:val="24"/>
          <w:szCs w:val="24"/>
        </w:rPr>
      </w:pPr>
      <w:r>
        <w:rPr>
          <w:color w:val="auto"/>
        </w:rPr>
      </w:r>
      <w:bookmarkStart w:id="101" w:name="_Toc120614284"/>
      <w:r>
        <w:rPr>
          <w:color w:val="auto"/>
        </w:rPr>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rPr>
          <w:rFonts w:hint="eastAsia" w:ascii="宋体" w:hAnsi="宋体" w:eastAsia="宋体" w:cs="宋体"/>
          <w:color w:val="auto"/>
        </w:rPr>
      </w:pPr>
      <w:r>
        <w:rPr>
          <w:rFonts w:hint="eastAsia" w:ascii="宋体" w:hAnsi="宋体" w:eastAsia="宋体" w:cs="宋体"/>
          <w:color w:val="auto"/>
        </w:rPr>
      </w:r>
      <w:r>
        <w:rPr>
          <w:color w:val="auto"/>
        </w:rPr>
      </w:r>
    </w:p>
    <w:p>
      <w:pPr>
        <w:pStyle w:val="718"/>
        <w:spacing w:before="0" w:after="0" w:line="520" w:lineRule="exact"/>
        <w:rPr>
          <w:rFonts w:hint="eastAsia" w:ascii="宋体" w:hAnsi="宋体" w:eastAsia="宋体" w:cs="宋体"/>
          <w:b/>
          <w:bCs/>
          <w:color w:val="auto"/>
          <w:sz w:val="32"/>
        </w:rPr>
      </w:pPr>
      <w:r>
        <w:rPr>
          <w:rFonts w:hint="eastAsia" w:ascii="宋体" w:hAnsi="宋体" w:eastAsia="宋体" w:cs="宋体"/>
          <w:b/>
          <w:bCs/>
          <w:color w:val="auto"/>
          <w:sz w:val="32"/>
          <w:lang w:eastAsia="zh-CN"/>
        </w:rPr>
        <w:t xml:space="preserve">二</w:t>
      </w:r>
      <w:r>
        <w:rPr>
          <w:rFonts w:hint="eastAsia" w:ascii="宋体" w:hAnsi="宋体" w:eastAsia="宋体" w:cs="宋体"/>
          <w:b/>
          <w:bCs/>
          <w:color w:val="auto"/>
          <w:sz w:val="32"/>
        </w:rPr>
        <w:t xml:space="preserve">、法人授权书</w:t>
      </w:r>
      <w:r>
        <w:rPr>
          <w:color w:val="auto"/>
        </w:rPr>
      </w:r>
    </w:p>
    <w:p>
      <w:pPr>
        <w:pStyle w:val="1330"/>
        <w:jc w:val="center"/>
        <w:widowControl w:val="off"/>
        <w:rPr>
          <w:rFonts w:hint="eastAsia" w:ascii="宋体" w:hAnsi="宋体" w:eastAsia="宋体" w:cs="宋体"/>
          <w:b w:val="0"/>
          <w:bCs/>
          <w:color w:val="auto"/>
          <w:szCs w:val="32"/>
        </w:rPr>
      </w:pPr>
      <w:r>
        <w:rPr>
          <w:rFonts w:hint="eastAsia" w:ascii="宋体" w:hAnsi="宋体" w:eastAsia="宋体" w:cs="宋体"/>
          <w:b w:val="0"/>
          <w:bCs/>
          <w:color w:val="auto"/>
          <w:szCs w:val="32"/>
        </w:rPr>
        <w:t xml:space="preserve">法人授权书</w:t>
      </w:r>
      <w:r>
        <w:rPr>
          <w:color w:val="auto"/>
        </w:rPr>
      </w:r>
    </w:p>
    <w:p>
      <w:pPr>
        <w:pStyle w:val="1325"/>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本授权书声明：____________（供应商名称）授权________________（被授权人的姓名）为我方就</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 xml:space="preserve">采购活动的合法代理人，以本单位名义全权处理一切与该项目采购有关的事务。</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被授权人身份证号码：</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被授权人联系电话：（手机）</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授权单位名称：（盖CA电子公章）</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w:t>
      </w:r>
      <w:r>
        <w:rPr>
          <w:color w:val="auto"/>
        </w:rPr>
      </w:r>
    </w:p>
    <w:p>
      <w:pPr>
        <w:pStyle w:val="1325"/>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bookmarkStart w:id="102" w:name="_Hlt26955070"/>
      <w:r>
        <w:rPr>
          <w:color w:val="auto"/>
        </w:rPr>
      </w:r>
      <w:bookmarkEnd w:id="102"/>
      <w:r>
        <w:rPr>
          <w:color w:val="auto"/>
        </w:rPr>
      </w:r>
      <w:bookmarkStart w:id="103" w:name="_格式3__银行出具的资信证明"/>
      <w:r>
        <w:rPr>
          <w:color w:val="auto"/>
        </w:rPr>
      </w:r>
      <w:bookmarkEnd w:id="103"/>
      <w:r>
        <w:rPr>
          <w:color w:val="auto"/>
        </w:rPr>
      </w:r>
      <w:bookmarkStart w:id="104" w:name="_Hlt26671380"/>
      <w:r>
        <w:rPr>
          <w:color w:val="auto"/>
        </w:rPr>
      </w:r>
      <w:bookmarkEnd w:id="104"/>
      <w:r>
        <w:rPr>
          <w:color w:val="auto"/>
        </w:rPr>
      </w:r>
      <w:r>
        <w:rPr>
          <w:color w:val="auto"/>
        </w:rP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rPr>
          <w:color w:val="auto"/>
        </w:rP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rPr>
          <w:color w:val="auto"/>
        </w:rPr>
      </w:r>
    </w:p>
    <w:p>
      <w:pPr>
        <w:ind w:firstLine="480"/>
        <w:tabs>
          <w:tab w:val="left" w:pos="36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ind w:firstLine="420"/>
        <w:rPr>
          <w:rFonts w:hint="eastAsia" w:ascii="宋体" w:hAnsi="宋体" w:eastAsia="宋体" w:cs="宋体"/>
          <w:i/>
          <w:color w:val="auto"/>
          <w:sz w:val="24"/>
          <w:szCs w:val="24"/>
          <w:u w:val="single"/>
        </w:rPr>
      </w:pPr>
      <w:r>
        <w:rPr>
          <w:rFonts w:hint="eastAsia" w:ascii="宋体" w:hAnsi="宋体" w:eastAsia="宋体" w:cs="宋体"/>
          <w:i/>
          <w:color w:val="auto"/>
          <w:sz w:val="24"/>
          <w:szCs w:val="24"/>
          <w:u w:val="single"/>
        </w:rPr>
      </w:r>
      <w:r>
        <w:rPr>
          <w:color w:val="auto"/>
        </w:rPr>
      </w:r>
    </w:p>
    <w:p>
      <w:pPr>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jc w:val="left"/>
        <w:spacing w:line="560" w:lineRule="exact"/>
        <w:rPr>
          <w:rFonts w:hint="eastAsia" w:ascii="宋体" w:hAnsi="宋体" w:eastAsia="宋体" w:cs="宋体"/>
          <w:b/>
          <w:color w:val="auto"/>
          <w:sz w:val="24"/>
          <w:szCs w:val="44"/>
        </w:rPr>
      </w:pPr>
      <w:r>
        <w:rPr>
          <w:rFonts w:hint="eastAsia" w:ascii="宋体" w:hAnsi="宋体" w:eastAsia="宋体" w:cs="宋体"/>
          <w:b/>
          <w:color w:val="auto"/>
          <w:sz w:val="24"/>
          <w:szCs w:val="44"/>
        </w:rPr>
      </w:r>
      <w:r>
        <w:rPr>
          <w:color w:val="auto"/>
        </w:rPr>
      </w:r>
    </w:p>
    <w:p>
      <w:pPr>
        <w:jc w:val="left"/>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jc w:val="center"/>
        <w:spacing w:line="4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rPr>
          <w:color w:val="auto"/>
        </w:rPr>
      </w:r>
    </w:p>
    <w:p>
      <w:pPr>
        <w:jc w:val="center"/>
        <w:spacing w:line="4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rPr>
          <w:color w:val="auto"/>
        </w:rPr>
      </w:r>
    </w:p>
    <w:p>
      <w:pPr>
        <w:spacing w:line="4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rPr>
          <w:color w:val="auto"/>
        </w:rP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color w:val="auto"/>
        </w:rPr>
      </w:r>
    </w:p>
    <w:p>
      <w:pPr>
        <w:pStyle w:val="718"/>
        <w:spacing w:before="0" w:after="0" w:line="520" w:lineRule="exact"/>
        <w:rPr>
          <w:rFonts w:hint="eastAsia" w:ascii="宋体" w:hAnsi="宋体" w:eastAsia="宋体" w:cs="宋体"/>
          <w:b/>
          <w:bCs/>
          <w:color w:val="auto"/>
          <w:sz w:val="32"/>
        </w:rPr>
      </w:pPr>
      <w:r>
        <w:rPr>
          <w:rFonts w:hint="eastAsia" w:ascii="宋体" w:hAnsi="宋体" w:eastAsia="宋体" w:cs="宋体"/>
          <w:b/>
          <w:bCs/>
          <w:color w:val="auto"/>
          <w:sz w:val="32"/>
          <w:lang w:eastAsia="zh-CN"/>
        </w:rPr>
        <w:t xml:space="preserve">三</w:t>
      </w:r>
      <w:r>
        <w:rPr>
          <w:rFonts w:hint="eastAsia" w:ascii="宋体" w:hAnsi="宋体" w:eastAsia="宋体" w:cs="宋体"/>
          <w:b/>
          <w:bCs/>
          <w:color w:val="auto"/>
          <w:sz w:val="32"/>
        </w:rPr>
        <w:t xml:space="preserve">、磋商报价表</w:t>
      </w:r>
      <w:r>
        <w:rPr>
          <w:color w:val="auto"/>
        </w:rPr>
      </w:r>
    </w:p>
    <w:p>
      <w:pPr>
        <w:spacing w:line="48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本次为首次报价</w:t>
      </w:r>
      <w:r>
        <w:rPr>
          <w:color w:val="auto"/>
        </w:rPr>
      </w:r>
    </w:p>
    <w:p>
      <w:pPr>
        <w:spacing w:line="48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货币单位：人民币元</w:t>
      </w:r>
      <w:r>
        <w:rPr>
          <w:color w:val="auto"/>
        </w:rPr>
      </w:r>
    </w:p>
    <w:p>
      <w:pPr>
        <w:spacing w:line="48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项目编号：</w:t>
      </w:r>
      <w:r>
        <w:rPr>
          <w:color w:val="auto"/>
        </w:rPr>
      </w:r>
    </w:p>
    <w:tbl>
      <w:tblPr>
        <w:tblStyle w:val="763"/>
        <w:tblW w:w="91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220"/>
        <w:gridCol w:w="1815"/>
        <w:gridCol w:w="280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项目名称</w:t>
            </w:r>
            <w:r>
              <w:rPr>
                <w:color w:val="auto"/>
              </w:rP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项目内容</w:t>
            </w:r>
            <w:r>
              <w:rPr>
                <w:color w:val="auto"/>
              </w:rP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jc w:val="center"/>
              <w:spacing w:line="48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总价（小写）</w:t>
            </w:r>
            <w:r>
              <w:rPr>
                <w:color w:val="auto"/>
              </w:rP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jc w:val="center"/>
              <w:spacing w:line="48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合同履行期限</w:t>
            </w:r>
            <w:r>
              <w:rPr>
                <w:color w:val="auto"/>
              </w:rP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项目名称</w:t>
            </w:r>
            <w:r>
              <w:rPr>
                <w:color w:val="auto"/>
              </w:rP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详见响应文件</w:t>
            </w:r>
            <w:r>
              <w:rPr>
                <w:color w:val="auto"/>
              </w:rP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ind w:firstLine="240"/>
              <w:jc w:val="center"/>
              <w:spacing w:line="48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元</w:t>
            </w:r>
            <w:r>
              <w:rPr>
                <w:color w:val="auto"/>
              </w:rP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ind w:firstLine="2400"/>
              <w:spacing w:line="48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年</w:t>
            </w:r>
            <w:r>
              <w:rPr>
                <w:color w:val="auto"/>
              </w:rP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磋商总价（大写）</w:t>
            </w:r>
            <w:r>
              <w:rPr>
                <w:color w:val="auto"/>
              </w:rPr>
            </w:r>
          </w:p>
        </w:tc>
        <w:tc>
          <w:tcPr>
            <w:gridSpan w:val="3"/>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36" w:type="dxa"/>
            <w:vAlign w:val="center"/>
            <w:textDirection w:val="lrTb"/>
            <w:noWrap w:val="false"/>
          </w:tcPr>
          <w:p>
            <w:pPr>
              <w:spacing w:line="48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金额大写 </w:t>
            </w:r>
            <w:r>
              <w:rPr>
                <w:color w:val="auto"/>
              </w:rPr>
            </w:r>
          </w:p>
        </w:tc>
      </w:tr>
    </w:tbl>
    <w:p>
      <w:pPr>
        <w:spacing w:line="48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供应商（CA电子签章）：</w:t>
      </w:r>
      <w:r>
        <w:rPr>
          <w:rFonts w:hint="eastAsia" w:ascii="宋体" w:hAnsi="宋体" w:eastAsia="宋体" w:cs="宋体"/>
          <w:color w:val="auto"/>
          <w:sz w:val="24"/>
          <w:u w:val="single"/>
        </w:rPr>
        <w:t xml:space="preserve">供应商名称</w:t>
      </w:r>
      <w:r>
        <w:rPr>
          <w:color w:val="auto"/>
        </w:rPr>
      </w:r>
    </w:p>
    <w:p>
      <w:pPr>
        <w:spacing w:line="48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日期：   年   月   日</w:t>
      </w:r>
      <w:r>
        <w:rPr>
          <w:color w:val="auto"/>
        </w:rPr>
      </w:r>
    </w:p>
    <w:p>
      <w:pPr>
        <w:spacing w:line="480" w:lineRule="exact"/>
        <w:rPr>
          <w:rFonts w:hint="eastAsia" w:ascii="宋体" w:hAnsi="宋体" w:eastAsia="宋体" w:cs="宋体"/>
          <w:b/>
          <w:color w:val="auto"/>
          <w:sz w:val="32"/>
          <w:szCs w:val="24"/>
        </w:rPr>
      </w:pPr>
      <w:r>
        <w:rPr>
          <w:rFonts w:hint="eastAsia" w:ascii="宋体" w:hAnsi="宋体" w:eastAsia="宋体" w:cs="宋体"/>
          <w:b/>
          <w:color w:val="auto"/>
          <w:sz w:val="32"/>
          <w:szCs w:val="24"/>
        </w:rPr>
      </w:r>
      <w:r>
        <w:rPr>
          <w:color w:val="auto"/>
        </w:rPr>
      </w:r>
    </w:p>
    <w:p>
      <w:pPr>
        <w:spacing w:line="460" w:lineRule="exact"/>
        <w:rPr>
          <w:rFonts w:hint="eastAsia" w:ascii="宋体" w:hAnsi="宋体" w:eastAsia="宋体" w:cs="宋体"/>
          <w:b/>
          <w:color w:val="auto"/>
          <w:sz w:val="32"/>
          <w:szCs w:val="24"/>
        </w:rPr>
      </w:pPr>
      <w:r>
        <w:rPr>
          <w:rFonts w:hint="eastAsia" w:ascii="宋体" w:hAnsi="宋体" w:eastAsia="宋体" w:cs="宋体"/>
          <w:b/>
          <w:color w:val="auto"/>
          <w:sz w:val="32"/>
          <w:szCs w:val="24"/>
        </w:rPr>
      </w:r>
      <w:r>
        <w:rPr>
          <w:color w:val="auto"/>
        </w:rPr>
      </w:r>
    </w:p>
    <w:p>
      <w:pPr>
        <w:rPr>
          <w:rFonts w:hint="eastAsia" w:ascii="宋体" w:hAnsi="宋体" w:eastAsia="宋体" w:cs="宋体"/>
          <w:b/>
          <w:color w:val="auto"/>
          <w:sz w:val="32"/>
          <w:szCs w:val="24"/>
        </w:rPr>
      </w:pPr>
      <w:r>
        <w:rPr>
          <w:rFonts w:hint="eastAsia" w:ascii="宋体" w:hAnsi="宋体" w:eastAsia="宋体" w:cs="宋体"/>
          <w:b/>
          <w:color w:val="auto"/>
          <w:sz w:val="32"/>
          <w:szCs w:val="24"/>
        </w:rPr>
        <w:br w:type="page" w:clear="all"/>
      </w:r>
      <w:r>
        <w:rPr>
          <w:color w:val="auto"/>
        </w:rPr>
      </w:r>
    </w:p>
    <w:p>
      <w:pPr>
        <w:pStyle w:val="718"/>
        <w:spacing w:before="0" w:after="0" w:line="52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lang w:eastAsia="zh-CN"/>
        </w:rPr>
        <w:t xml:space="preserve">四</w:t>
      </w:r>
      <w:r>
        <w:rPr>
          <w:rFonts w:hint="eastAsia" w:ascii="宋体" w:hAnsi="宋体" w:eastAsia="宋体" w:cs="宋体"/>
          <w:b/>
          <w:bCs/>
          <w:color w:val="auto"/>
          <w:sz w:val="32"/>
          <w:szCs w:val="32"/>
        </w:rPr>
        <w:t xml:space="preserve">、分项报价表</w:t>
      </w:r>
      <w:r>
        <w:rPr>
          <w:color w:val="auto"/>
        </w:rPr>
      </w:r>
    </w:p>
    <w:tbl>
      <w:tblPr>
        <w:tblStyle w:val="727"/>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248"/>
        <w:gridCol w:w="2019"/>
        <w:gridCol w:w="1308"/>
        <w:gridCol w:w="1701"/>
        <w:gridCol w:w="909"/>
        <w:gridCol w:w="1290"/>
      </w:tblGrid>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433"/>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项目组成员工资、保险</w:t>
            </w:r>
            <w:r>
              <w:rPr>
                <w:color w:val="auto"/>
              </w:rPr>
            </w:r>
          </w:p>
        </w:tc>
      </w:tr>
      <w:tr>
        <w:trPr>
          <w:cantSplit/>
          <w:trHeight w:val="79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3"/>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rPr>
                <w:color w:val="auto"/>
              </w:rP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33"/>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rPr>
                <w:color w:val="auto"/>
              </w:rP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分项内容</w:t>
            </w:r>
            <w:r>
              <w:rPr>
                <w:color w:val="auto"/>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33"/>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费用单价/月工资</w:t>
            </w:r>
            <w:r>
              <w:rPr>
                <w:color w:val="auto"/>
              </w:rPr>
            </w:r>
          </w:p>
          <w:p>
            <w:pPr>
              <w:pStyle w:val="1433"/>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rPr>
                <w:color w:val="auto"/>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433"/>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人数</w:t>
            </w:r>
            <w:r>
              <w:rPr>
                <w:color w:val="auto"/>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433"/>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月数</w:t>
            </w:r>
            <w:r>
              <w:rPr>
                <w:color w:val="auto"/>
              </w:rP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33"/>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合价/1年工资</w:t>
            </w:r>
            <w:r>
              <w:rPr>
                <w:color w:val="auto"/>
              </w:rPr>
            </w:r>
          </w:p>
          <w:p>
            <w:pPr>
              <w:pStyle w:val="1433"/>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rPr>
                <w:color w:val="auto"/>
              </w:rPr>
            </w:r>
          </w:p>
        </w:tc>
      </w:tr>
      <w:tr>
        <w:trPr>
          <w:cantSplit/>
          <w:trHeight w:val="70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color w:val="auto"/>
              </w:rP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434"/>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人员工资（基本工资+绩效工资）核算</w:t>
            </w:r>
            <w:r>
              <w:rPr>
                <w:color w:val="auto"/>
              </w:rP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保洁</w:t>
            </w:r>
            <w:r>
              <w:rPr>
                <w:rFonts w:hint="eastAsia" w:ascii="宋体" w:hAnsi="宋体" w:cs="宋体"/>
                <w:color w:val="auto"/>
                <w:sz w:val="24"/>
                <w:szCs w:val="24"/>
                <w:lang w:val="en-US" w:eastAsia="zh-CN"/>
              </w:rPr>
              <w:t xml:space="preserve">组长</w:t>
            </w:r>
            <w:r>
              <w:rPr>
                <w:color w:val="auto"/>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color w:val="auto"/>
              </w:rP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color w:val="auto"/>
              </w:rP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jc w:val="center"/>
              <w:spacing w:line="440" w:lineRule="exact"/>
              <w:rPr>
                <w:rFonts w:hint="eastAsia" w:ascii="宋体" w:hAnsi="宋体" w:eastAsia="宋体" w:cs="宋体"/>
                <w:color w:val="auto"/>
                <w:sz w:val="22"/>
                <w:szCs w:val="22"/>
              </w:rPr>
            </w:pPr>
            <w:r>
              <w:rPr>
                <w:rFonts w:hint="eastAsia" w:ascii="宋体" w:hAnsi="宋体" w:eastAsia="宋体" w:cs="宋体"/>
                <w:color w:val="auto"/>
                <w:sz w:val="24"/>
                <w:szCs w:val="24"/>
              </w:rPr>
              <w:t xml:space="preserve">普通保洁</w:t>
            </w:r>
            <w:r>
              <w:rPr>
                <w:color w:val="auto"/>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color w:val="auto"/>
              </w:rP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color w:val="auto"/>
              </w:rPr>
            </w:r>
          </w:p>
        </w:tc>
        <w:tc>
          <w:tcPr>
            <w:tcBorders>
              <w:left w:val="single" w:color="000000" w:sz="4" w:space="0"/>
              <w:right w:val="single" w:color="000000" w:sz="4" w:space="0"/>
            </w:tcBorders>
            <w:tcW w:w="2248"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r>
            <w:r>
              <w:rPr>
                <w:color w:val="auto"/>
              </w:rPr>
            </w:r>
          </w:p>
        </w:tc>
        <w:tc>
          <w:tcPr>
            <w:tcBorders>
              <w:top w:val="single" w:color="000000" w:sz="4" w:space="0"/>
              <w:left w:val="single" w:color="000000" w:sz="4" w:space="0"/>
              <w:bottom w:val="single" w:color="000000" w:sz="4" w:space="0"/>
              <w:right w:val="single" w:color="000000" w:sz="4" w:space="0"/>
            </w:tcBorders>
            <w:tcW w:w="2019"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color w:val="auto"/>
              </w:rPr>
            </w:r>
          </w:p>
        </w:tc>
        <w:tc>
          <w:tcPr>
            <w:tcBorders>
              <w:left w:val="single" w:color="000000" w:sz="4" w:space="0"/>
              <w:right w:val="single" w:color="000000" w:sz="4" w:space="0"/>
            </w:tcBorders>
            <w:tcW w:w="2248" w:type="dxa"/>
            <w:vAlign w:val="center"/>
            <w:textDirection w:val="lrTb"/>
            <w:noWrap w:val="false"/>
          </w:tcPr>
          <w:p>
            <w:pPr>
              <w:jc w:val="left"/>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r>
            <w:r>
              <w:rPr>
                <w:color w:val="auto"/>
              </w:rPr>
            </w:r>
          </w:p>
        </w:tc>
        <w:tc>
          <w:tcPr>
            <w:tcBorders>
              <w:top w:val="single" w:color="000000" w:sz="4" w:space="0"/>
              <w:left w:val="single" w:color="000000" w:sz="4" w:space="0"/>
              <w:bottom w:val="single" w:color="000000" w:sz="4" w:space="0"/>
              <w:right w:val="single" w:color="000000" w:sz="4" w:space="0"/>
            </w:tcBorders>
            <w:tcW w:w="2019"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68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color w:val="auto"/>
              </w:rP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保险费用</w:t>
            </w:r>
            <w:r>
              <w:rPr>
                <w:color w:val="auto"/>
              </w:rP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意外险</w:t>
            </w:r>
            <w:r>
              <w:rPr>
                <w:color w:val="auto"/>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color w:val="auto"/>
              </w:rP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64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color w:val="auto"/>
              </w:rPr>
            </w:r>
          </w:p>
        </w:tc>
        <w:tc>
          <w:tcPr>
            <w:tcBorders>
              <w:left w:val="single" w:color="000000" w:sz="4" w:space="0"/>
              <w:right w:val="single" w:color="000000" w:sz="4" w:space="0"/>
            </w:tcBorders>
            <w:tcW w:w="2248" w:type="dxa"/>
            <w:vAlign w:val="center"/>
            <w:vMerge w:val="continue"/>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社保</w:t>
            </w:r>
            <w:r>
              <w:rPr>
                <w:color w:val="auto"/>
              </w:rP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434"/>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color w:val="auto"/>
              </w:rP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702"/>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其他费用</w:t>
            </w:r>
            <w:r>
              <w:rPr>
                <w:color w:val="auto"/>
              </w:rPr>
            </w:r>
          </w:p>
        </w:tc>
      </w:tr>
      <w:tr>
        <w:trPr>
          <w:cantSplit/>
          <w:trHeight w:val="556"/>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rPr>
                <w:color w:val="auto"/>
              </w:rP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rPr>
                <w:color w:val="auto"/>
              </w:rP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分项报价（元/1年）</w:t>
            </w:r>
            <w:r>
              <w:rPr>
                <w:color w:val="auto"/>
              </w:rPr>
            </w:r>
          </w:p>
        </w:tc>
      </w:tr>
      <w:tr>
        <w:trPr>
          <w:cantSplit/>
          <w:trHeight w:val="61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color w:val="auto"/>
              </w:rP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设备(工具)或者折旧费</w:t>
            </w:r>
            <w:r>
              <w:rPr>
                <w:color w:val="auto"/>
              </w:rP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715"/>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color w:val="auto"/>
              </w:rP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耗材费（办公用品等）</w:t>
            </w:r>
            <w:r>
              <w:rPr>
                <w:color w:val="auto"/>
              </w:rP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53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color w:val="auto"/>
              </w:rP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垃圾清运费</w:t>
            </w:r>
            <w:r>
              <w:rPr>
                <w:color w:val="auto"/>
              </w:rP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507"/>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color w:val="auto"/>
              </w:rP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服装费</w:t>
            </w:r>
            <w:r>
              <w:rPr>
                <w:color w:val="auto"/>
              </w:rP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7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color w:val="auto"/>
              </w:rP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人员福利核算（中秋、春节、高温补贴、可能产生的加班费等）</w:t>
            </w:r>
            <w:r>
              <w:rPr>
                <w:color w:val="auto"/>
              </w:rP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49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rPr>
                <w:color w:val="auto"/>
              </w:rP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i/>
                <w:iCs/>
                <w:color w:val="auto"/>
                <w:sz w:val="24"/>
                <w:szCs w:val="24"/>
              </w:rPr>
              <w:t xml:space="preserve">利润</w:t>
            </w:r>
            <w:r>
              <w:rPr>
                <w:color w:val="auto"/>
              </w:rP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7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rPr>
                <w:color w:val="auto"/>
              </w:rP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其他费用（</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可以自行添加）</w:t>
            </w:r>
            <w:r>
              <w:rPr>
                <w:color w:val="auto"/>
              </w:rP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574"/>
        </w:trPr>
        <w:tc>
          <w:tcPr>
            <w:tcBorders>
              <w:top w:val="single" w:color="000000" w:sz="4" w:space="0"/>
              <w:left w:val="single" w:color="000000" w:sz="4" w:space="0"/>
              <w:right w:val="single" w:color="000000" w:sz="4" w:space="0"/>
            </w:tcBorders>
            <w:tcW w:w="521" w:type="dxa"/>
            <w:vAlign w:val="center"/>
            <w:vMerge w:val="restart"/>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rPr>
                <w:color w:val="auto"/>
              </w:rP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434"/>
              <w:jc w:val="center"/>
              <w:spacing w:line="360" w:lineRule="exact"/>
              <w:rPr>
                <w:rFonts w:hint="eastAsia" w:ascii="宋体" w:hAnsi="宋体" w:eastAsia="宋体" w:cs="宋体"/>
                <w:i/>
                <w:iCs/>
                <w:color w:val="auto"/>
                <w:sz w:val="24"/>
                <w:szCs w:val="24"/>
              </w:rPr>
            </w:pPr>
            <w:r>
              <w:rPr>
                <w:rFonts w:hint="eastAsia" w:ascii="宋体" w:hAnsi="宋体" w:eastAsia="宋体" w:cs="宋体"/>
                <w:i/>
                <w:iCs/>
                <w:color w:val="auto"/>
                <w:sz w:val="24"/>
                <w:szCs w:val="24"/>
              </w:rPr>
              <w:t xml:space="preserve">税金</w:t>
            </w:r>
            <w:r>
              <w:rPr>
                <w:color w:val="auto"/>
              </w:rP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574"/>
        </w:trPr>
        <w:tc>
          <w:tcPr>
            <w:tcBorders>
              <w:left w:val="single" w:color="000000" w:sz="4" w:space="0"/>
              <w:bottom w:val="single" w:color="000000" w:sz="4" w:space="0"/>
              <w:right w:val="single" w:color="000000" w:sz="4" w:space="0"/>
            </w:tcBorders>
            <w:tcW w:w="521" w:type="dxa"/>
            <w:vAlign w:val="center"/>
            <w:vMerge w:val="continue"/>
            <w:textDirection w:val="lrTb"/>
            <w:noWrap w:val="false"/>
          </w:tcPr>
          <w:p>
            <w:pPr>
              <w:pStyle w:val="1434"/>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r>
            <w:r/>
          </w:p>
        </w:tc>
        <w:tc>
          <w:tcPr>
            <w:tcBorders>
              <w:left w:val="single" w:color="000000" w:sz="4" w:space="0"/>
              <w:bottom w:val="single" w:color="000000" w:sz="4" w:space="0"/>
              <w:right w:val="single" w:color="000000" w:sz="4" w:space="0"/>
            </w:tcBorders>
            <w:tcW w:w="2248" w:type="dxa"/>
            <w:vAlign w:val="center"/>
            <w:vMerge w:val="continue"/>
            <w:textDirection w:val="lrTb"/>
            <w:noWrap w:val="false"/>
          </w:tcPr>
          <w:p>
            <w:pPr>
              <w:pStyle w:val="1434"/>
              <w:jc w:val="center"/>
              <w:spacing w:line="360" w:lineRule="exact"/>
              <w:rPr>
                <w:rFonts w:hint="eastAsia" w:ascii="宋体" w:hAnsi="宋体" w:eastAsia="宋体" w:cs="宋体"/>
                <w:i/>
                <w:iCs/>
                <w:sz w:val="24"/>
                <w:szCs w:val="24"/>
              </w:rPr>
            </w:pPr>
            <w:r>
              <w:rPr>
                <w:rFonts w:hint="eastAsia" w:ascii="宋体" w:hAnsi="宋体" w:eastAsia="宋体" w:cs="宋体"/>
                <w:i/>
                <w:iCs/>
                <w:sz w:val="24"/>
                <w:szCs w:val="24"/>
              </w:rPr>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增值税纳税人身份：</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；税率：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（明确是增值税一般纳税人还是小规模纳税人并提供相关证明）</w:t>
            </w:r>
            <w:r>
              <w:rPr>
                <w:color w:val="auto"/>
              </w:rPr>
            </w:r>
          </w:p>
        </w:tc>
      </w:tr>
      <w:tr>
        <w:trPr>
          <w:cantSplit/>
          <w:trHeight w:val="55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434"/>
              <w:jc w:val="center"/>
              <w:spacing w:line="360" w:lineRule="exact"/>
              <w:rPr>
                <w:rFonts w:hint="eastAsia" w:ascii="宋体" w:hAnsi="宋体" w:eastAsia="宋体" w:cs="宋体"/>
                <w:i/>
                <w:iCs/>
                <w:color w:val="auto"/>
                <w:sz w:val="24"/>
                <w:szCs w:val="24"/>
              </w:rPr>
            </w:pPr>
            <w:r>
              <w:rPr>
                <w:rFonts w:hint="eastAsia" w:ascii="宋体" w:hAnsi="宋体" w:eastAsia="宋体" w:cs="宋体"/>
                <w:i/>
                <w:iCs/>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434"/>
              <w:jc w:val="center"/>
              <w:spacing w:line="360" w:lineRule="exact"/>
              <w:rPr>
                <w:rFonts w:hint="eastAsia" w:ascii="宋体" w:hAnsi="宋体" w:eastAsia="宋体" w:cs="宋体"/>
                <w:i/>
                <w:iCs/>
                <w:color w:val="auto"/>
                <w:sz w:val="24"/>
                <w:szCs w:val="24"/>
              </w:rPr>
            </w:pPr>
            <w:r>
              <w:rPr>
                <w:rFonts w:hint="eastAsia" w:ascii="宋体" w:hAnsi="宋体" w:eastAsia="宋体" w:cs="宋体"/>
                <w:i/>
                <w:iCs/>
                <w:color w:val="auto"/>
                <w:sz w:val="24"/>
                <w:szCs w:val="24"/>
              </w:rPr>
              <w:t xml:space="preserve">…</w:t>
            </w:r>
            <w:r>
              <w:rPr>
                <w:color w:val="auto"/>
              </w:rP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tc>
      </w:tr>
      <w:tr>
        <w:trPr>
          <w:cantSplit/>
          <w:trHeight w:val="1530"/>
        </w:trPr>
        <w:tc>
          <w:tcPr>
            <w:gridSpan w:val="2"/>
            <w:tcBorders>
              <w:top w:val="single" w:color="000000" w:sz="4" w:space="0"/>
              <w:left w:val="single" w:color="000000" w:sz="4" w:space="0"/>
              <w:right w:val="single" w:color="000000" w:sz="4" w:space="0"/>
            </w:tcBorders>
            <w:tcW w:w="2769" w:type="dxa"/>
            <w:vAlign w:val="center"/>
            <w:textDirection w:val="lrTb"/>
            <w:noWrap w:val="false"/>
          </w:tcPr>
          <w:p>
            <w:pPr>
              <w:pStyle w:val="1434"/>
              <w:spacing w:line="36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投标报价总计</w:t>
            </w:r>
            <w:r>
              <w:rPr>
                <w:color w:val="auto"/>
              </w:rPr>
            </w:r>
          </w:p>
        </w:tc>
        <w:tc>
          <w:tcPr>
            <w:gridSpan w:val="5"/>
            <w:tcBorders>
              <w:top w:val="single" w:color="000000" w:sz="4" w:space="0"/>
              <w:left w:val="single" w:color="000000" w:sz="4" w:space="0"/>
              <w:right w:val="single" w:color="000000" w:sz="4" w:space="0"/>
            </w:tcBorders>
            <w:tcW w:w="7227" w:type="dxa"/>
            <w:vAlign w:val="center"/>
            <w:textDirection w:val="lrTb"/>
            <w:noWrap w:val="false"/>
          </w:tcPr>
          <w:p>
            <w:pPr>
              <w:pStyle w:val="1434"/>
              <w:spacing w:line="3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u w:val="single"/>
              </w:rPr>
              <w:t xml:space="preserve">                        </w:t>
            </w:r>
            <w:r>
              <w:rPr>
                <w:color w:val="auto"/>
              </w:rPr>
            </w:r>
          </w:p>
          <w:p>
            <w:pPr>
              <w:pStyle w:val="1434"/>
              <w:jc w:val="center"/>
              <w:spacing w:line="36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人民币（大写）：</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rPr>
              <w:t xml:space="preserve">佰</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rPr>
              <w:t xml:space="preserve">拾</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rPr>
              <w:t xml:space="preserve">万</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rPr>
              <w:t xml:space="preserve">仟</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rPr>
              <w:t xml:space="preserve">佰</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rPr>
              <w:t xml:space="preserve">拾</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rPr>
              <w:t xml:space="preserve">圆</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rPr>
              <w:t xml:space="preserve">角</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rPr>
              <w:t xml:space="preserve">分</w:t>
            </w:r>
            <w:r>
              <w:rPr>
                <w:color w:val="auto"/>
              </w:rPr>
            </w:r>
          </w:p>
        </w:tc>
      </w:tr>
    </w:tbl>
    <w:p>
      <w:pPr>
        <w:pStyle w:val="1435"/>
        <w:ind w:firstLine="480"/>
        <w:spacing w:line="360" w:lineRule="auto"/>
        <w:rPr>
          <w:rFonts w:hint="eastAsia" w:ascii="宋体" w:hAnsi="宋体" w:eastAsia="宋体" w:cs="宋体"/>
          <w:i/>
          <w:iCs/>
          <w:color w:val="auto"/>
          <w:szCs w:val="21"/>
        </w:rPr>
      </w:pPr>
      <w:r>
        <w:rPr>
          <w:rFonts w:hint="eastAsia" w:ascii="宋体" w:hAnsi="宋体" w:eastAsia="宋体" w:cs="宋体"/>
          <w:i/>
          <w:iCs/>
          <w:color w:val="auto"/>
          <w:szCs w:val="21"/>
        </w:rPr>
      </w:r>
      <w:r>
        <w:rPr>
          <w:color w:val="auto"/>
        </w:rPr>
      </w:r>
    </w:p>
    <w:p>
      <w:pPr>
        <w:pStyle w:val="1435"/>
        <w:spacing w:line="360" w:lineRule="auto"/>
        <w:rPr>
          <w:rFonts w:hint="eastAsia" w:ascii="宋体" w:hAnsi="宋体" w:eastAsia="宋体" w:cs="宋体"/>
          <w:b/>
          <w:bCs/>
          <w:iCs/>
          <w:color w:val="auto"/>
          <w:szCs w:val="28"/>
        </w:rPr>
      </w:pPr>
      <w:r>
        <w:rPr>
          <w:rFonts w:hint="eastAsia" w:ascii="宋体" w:hAnsi="宋体" w:eastAsia="宋体" w:cs="宋体"/>
          <w:b/>
          <w:bCs/>
          <w:iCs/>
          <w:color w:val="auto"/>
          <w:szCs w:val="28"/>
          <w:lang w:val="zh-CN"/>
        </w:rPr>
        <w:t xml:space="preserve">备注：</w:t>
      </w:r>
      <w:r>
        <w:rPr>
          <w:color w:val="auto"/>
        </w:rPr>
      </w:r>
    </w:p>
    <w:p>
      <w:pPr>
        <w:pStyle w:val="1436"/>
        <w:spacing w:line="360" w:lineRule="auto"/>
        <w:rPr>
          <w:rFonts w:hint="eastAsia" w:ascii="宋体" w:hAnsi="宋体" w:eastAsia="宋体" w:cs="宋体"/>
          <w:b/>
          <w:bCs/>
          <w:iCs/>
          <w:color w:val="auto"/>
          <w:sz w:val="24"/>
          <w:szCs w:val="28"/>
        </w:rPr>
      </w:pPr>
      <w:r>
        <w:rPr>
          <w:rFonts w:hint="eastAsia" w:ascii="宋体" w:hAnsi="宋体" w:eastAsia="宋体" w:cs="宋体"/>
          <w:b/>
          <w:bCs/>
          <w:iCs/>
          <w:color w:val="auto"/>
          <w:sz w:val="24"/>
          <w:szCs w:val="28"/>
        </w:rPr>
        <w:t xml:space="preserve">1</w:t>
      </w:r>
      <w:r>
        <w:rPr>
          <w:rFonts w:hint="eastAsia" w:ascii="宋体" w:hAnsi="宋体" w:eastAsia="宋体" w:cs="宋体"/>
          <w:b/>
          <w:bCs/>
          <w:iCs/>
          <w:color w:val="auto"/>
          <w:sz w:val="24"/>
          <w:szCs w:val="28"/>
          <w:lang w:val="zh-CN"/>
        </w:rPr>
        <w:t xml:space="preserve">、分项报价表中列明的项目不接受赠送。</w:t>
      </w:r>
      <w:r>
        <w:rPr>
          <w:color w:val="auto"/>
        </w:rPr>
      </w:r>
    </w:p>
    <w:p>
      <w:pPr>
        <w:pStyle w:val="1436"/>
        <w:spacing w:line="360" w:lineRule="auto"/>
        <w:rPr>
          <w:rFonts w:hint="eastAsia" w:ascii="宋体" w:hAnsi="宋体" w:eastAsia="宋体" w:cs="宋体"/>
          <w:b/>
          <w:bCs/>
          <w:iCs/>
          <w:color w:val="auto"/>
          <w:sz w:val="24"/>
          <w:szCs w:val="28"/>
        </w:rPr>
      </w:pPr>
      <w:r>
        <w:rPr>
          <w:rFonts w:hint="eastAsia" w:ascii="宋体" w:hAnsi="宋体" w:eastAsia="宋体" w:cs="宋体"/>
          <w:b/>
          <w:bCs/>
          <w:iCs/>
          <w:color w:val="auto"/>
          <w:sz w:val="24"/>
          <w:szCs w:val="28"/>
        </w:rPr>
        <w:t xml:space="preserve">2</w:t>
      </w:r>
      <w:r>
        <w:rPr>
          <w:rFonts w:hint="eastAsia" w:ascii="宋体" w:hAnsi="宋体" w:eastAsia="宋体" w:cs="宋体"/>
          <w:b/>
          <w:bCs/>
          <w:iCs/>
          <w:color w:val="auto"/>
          <w:sz w:val="24"/>
          <w:szCs w:val="28"/>
          <w:lang w:val="zh-CN"/>
        </w:rPr>
        <w:t xml:space="preserve">、人员工资合价=人员月工资*人员数量*月数</w:t>
      </w:r>
      <w:r>
        <w:rPr>
          <w:color w:val="auto"/>
        </w:rPr>
      </w:r>
    </w:p>
    <w:p>
      <w:pPr>
        <w:pStyle w:val="1436"/>
        <w:spacing w:line="360" w:lineRule="auto"/>
        <w:rPr>
          <w:rFonts w:hint="eastAsia" w:ascii="宋体" w:hAnsi="宋体" w:eastAsia="宋体" w:cs="宋体"/>
          <w:color w:val="auto"/>
          <w:sz w:val="24"/>
          <w:szCs w:val="24"/>
        </w:rPr>
      </w:pPr>
      <w:r>
        <w:rPr>
          <w:rFonts w:hint="eastAsia" w:ascii="宋体" w:hAnsi="宋体" w:eastAsia="宋体" w:cs="宋体"/>
          <w:b/>
          <w:bCs/>
          <w:iCs/>
          <w:color w:val="auto"/>
          <w:sz w:val="24"/>
          <w:szCs w:val="28"/>
          <w:lang w:val="en-US" w:eastAsia="zh-CN"/>
        </w:rPr>
        <w:t xml:space="preserve">3、“投标报价总计”数额应当与“磋商报价表”中“磋商总价”数额一致。</w:t>
      </w:r>
      <w:r>
        <w:rPr>
          <w:color w:val="auto"/>
        </w:rP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rPr>
          <w:rFonts w:hint="eastAsia" w:ascii="宋体" w:hAnsi="宋体" w:eastAsia="宋体" w:cs="宋体"/>
          <w:color w:val="auto"/>
        </w:rPr>
      </w:pPr>
      <w:r>
        <w:rPr>
          <w:rFonts w:hint="eastAsia" w:ascii="宋体" w:hAnsi="宋体" w:eastAsia="宋体" w:cs="宋体"/>
          <w:color w:val="auto"/>
        </w:rPr>
      </w:r>
      <w:r>
        <w:rPr>
          <w:color w:val="auto"/>
        </w:rPr>
      </w:r>
    </w:p>
    <w:p>
      <w:pPr>
        <w:rPr>
          <w:rFonts w:hint="eastAsia" w:ascii="宋体" w:hAnsi="宋体" w:eastAsia="宋体" w:cs="宋体"/>
          <w:color w:val="auto"/>
        </w:rPr>
      </w:pPr>
      <w:r>
        <w:rPr>
          <w:rFonts w:hint="eastAsia" w:ascii="宋体" w:hAnsi="宋体" w:eastAsia="宋体" w:cs="宋体"/>
          <w:color w:val="auto"/>
        </w:rPr>
      </w:r>
      <w:r>
        <w:rPr>
          <w:color w:val="auto"/>
        </w:rP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color w:val="auto"/>
        </w:rPr>
      </w:r>
    </w:p>
    <w:p>
      <w:pPr>
        <w:pStyle w:val="718"/>
        <w:spacing w:before="0" w:after="0" w:line="520" w:lineRule="exact"/>
        <w:rPr>
          <w:rFonts w:hint="eastAsia" w:ascii="宋体" w:hAnsi="宋体" w:eastAsia="宋体" w:cs="宋体"/>
          <w:b/>
          <w:bCs/>
          <w:color w:val="auto"/>
          <w:sz w:val="32"/>
          <w:szCs w:val="32"/>
        </w:rPr>
      </w:pPr>
      <w:r>
        <w:rPr>
          <w:color w:val="auto"/>
        </w:rPr>
      </w:r>
      <w:bookmarkStart w:id="105" w:name="_Toc9025"/>
      <w:r>
        <w:rPr>
          <w:color w:val="auto"/>
        </w:rPr>
      </w:r>
      <w:bookmarkStart w:id="106" w:name="_Toc21129"/>
      <w:r>
        <w:rPr>
          <w:rFonts w:hint="eastAsia" w:ascii="宋体" w:hAnsi="宋体" w:eastAsia="宋体" w:cs="宋体"/>
          <w:b/>
          <w:bCs/>
          <w:color w:val="auto"/>
          <w:sz w:val="32"/>
          <w:szCs w:val="32"/>
          <w:lang w:eastAsia="zh-CN"/>
        </w:rPr>
        <w:t xml:space="preserve">五</w:t>
      </w:r>
      <w:r>
        <w:rPr>
          <w:rFonts w:hint="eastAsia" w:ascii="宋体" w:hAnsi="宋体" w:eastAsia="宋体" w:cs="宋体"/>
          <w:b/>
          <w:bCs/>
          <w:color w:val="auto"/>
          <w:sz w:val="32"/>
          <w:szCs w:val="32"/>
        </w:rPr>
        <w:t xml:space="preserve">、中小企业或残疾人福利性单位声明函</w:t>
      </w:r>
      <w:bookmarkEnd w:id="105"/>
      <w:r>
        <w:rPr>
          <w:color w:val="auto"/>
        </w:rPr>
      </w:r>
      <w:bookmarkEnd w:id="106"/>
      <w:r>
        <w:rPr>
          <w:color w:val="auto"/>
        </w:rPr>
      </w:r>
      <w:r>
        <w:rPr>
          <w:color w:val="auto"/>
        </w:rPr>
      </w:r>
    </w:p>
    <w:p>
      <w:pPr>
        <w:ind w:firstLine="643"/>
        <w:jc w:val="center"/>
        <w:spacing w:line="40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rPr>
          <w:color w:val="auto"/>
        </w:rPr>
      </w:r>
    </w:p>
    <w:p>
      <w:pPr>
        <w:pStyle w:val="1342"/>
        <w:jc w:val="center"/>
        <w:spacing w:before="151" w:after="151"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中小微企业声明函</w:t>
      </w:r>
      <w:r>
        <w:rPr>
          <w:rFonts w:hint="eastAsia" w:ascii="宋体" w:hAnsi="宋体" w:eastAsia="宋体" w:cs="宋体"/>
          <w:color w:val="auto"/>
          <w:sz w:val="32"/>
          <w:szCs w:val="32"/>
          <w:highlight w:val="none"/>
          <w:lang w:eastAsia="zh-CN"/>
        </w:rPr>
        <w:t xml:space="preserve">（</w:t>
      </w:r>
      <w:r>
        <w:rPr>
          <w:rFonts w:hint="eastAsia" w:ascii="宋体" w:hAnsi="宋体" w:eastAsia="宋体" w:cs="宋体"/>
          <w:color w:val="auto"/>
          <w:sz w:val="32"/>
          <w:szCs w:val="32"/>
          <w:highlight w:val="none"/>
          <w:lang w:val="en-US" w:eastAsia="zh-CN"/>
        </w:rPr>
        <w:t xml:space="preserve">服务）</w:t>
      </w:r>
      <w:r>
        <w:rPr>
          <w:color w:val="auto"/>
        </w:rP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 单位名称 </w:t>
      </w:r>
      <w:r>
        <w:rPr>
          <w:rFonts w:hint="eastAsia" w:ascii="宋体" w:hAnsi="宋体" w:eastAsia="宋体" w:cs="宋体"/>
          <w:color w:val="auto"/>
          <w:sz w:val="24"/>
          <w:szCs w:val="24"/>
        </w:rPr>
        <w:t xml:space="preserve"> 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 采购活动，服务全部由符合政策的中小微企业承接。相关企业（含联合体中的中小微企业、签订采购包意向协议的中小微企业）的具体情况如下：</w:t>
      </w:r>
      <w:r>
        <w:rPr>
          <w:color w:val="auto"/>
        </w:rPr>
      </w:r>
    </w:p>
    <w:p>
      <w:pPr>
        <w:ind w:firstLine="480"/>
        <w:spacing w:line="480" w:lineRule="exact"/>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（供应商填写磋商文件中明确的所属行业）</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rPr>
          <w:color w:val="auto"/>
        </w:rPr>
      </w:r>
    </w:p>
    <w:p>
      <w:pPr>
        <w:ind w:firstLine="480"/>
        <w:spacing w:line="480" w:lineRule="exact"/>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（供应商填写磋商文件中明确的所属行业）</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rPr>
          <w:color w:val="auto"/>
        </w:rP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color w:val="auto"/>
        </w:rP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rPr>
          <w:color w:val="auto"/>
        </w:rP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rPr>
          <w:color w:val="auto"/>
        </w:rP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ind w:firstLine="480"/>
        <w:jc w:val="right"/>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rPr>
          <w:color w:val="auto"/>
        </w:rPr>
      </w:r>
    </w:p>
    <w:p>
      <w:pPr>
        <w:ind w:firstLine="696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w:t>
      </w:r>
      <w:r>
        <w:rPr>
          <w:color w:val="auto"/>
        </w:rPr>
      </w:r>
    </w:p>
    <w:p>
      <w:pPr>
        <w:ind w:firstLine="24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rPr>
          <w:color w:val="auto"/>
        </w:rPr>
      </w:r>
    </w:p>
    <w:p>
      <w:pPr>
        <w:ind w:firstLine="480"/>
        <w:spacing w:line="400" w:lineRule="exact"/>
        <w:rPr>
          <w:rFonts w:hint="eastAsia" w:ascii="宋体" w:hAnsi="宋体" w:eastAsia="宋体" w:cs="宋体"/>
          <w:color w:val="auto"/>
          <w:sz w:val="22"/>
          <w:szCs w:val="21"/>
        </w:rPr>
      </w:pPr>
      <w:r>
        <w:rPr>
          <w:rFonts w:hint="eastAsia" w:ascii="宋体" w:hAnsi="宋体" w:eastAsia="宋体" w:cs="宋体"/>
          <w:color w:val="auto"/>
          <w:sz w:val="24"/>
          <w:szCs w:val="24"/>
        </w:rPr>
        <w:t xml:space="preserve">2.对照《工业和信息化部、国家统计局、国家发展和改革委员会、财政部关于印发中小企业划型标准规定的通知》(工信部联企业[2011]300号)的规定，</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自行勾选承接企业的企业规模类型。</w:t>
      </w:r>
      <w:r>
        <w:rPr>
          <w:color w:val="auto"/>
        </w:rP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rPr>
          <w:rFonts w:hint="eastAsia" w:ascii="宋体" w:hAnsi="宋体" w:eastAsia="宋体" w:cs="宋体"/>
          <w:b/>
          <w:color w:val="auto"/>
          <w:sz w:val="24"/>
          <w:szCs w:val="21"/>
        </w:rPr>
      </w:pPr>
      <w:r>
        <w:rPr>
          <w:rFonts w:hint="eastAsia" w:ascii="宋体" w:hAnsi="宋体" w:eastAsia="宋体" w:cs="宋体"/>
          <w:b/>
          <w:color w:val="auto"/>
          <w:sz w:val="24"/>
          <w:szCs w:val="21"/>
        </w:rPr>
      </w:r>
      <w:r>
        <w:rPr>
          <w:color w:val="auto"/>
        </w:rPr>
      </w:r>
    </w:p>
    <w:p>
      <w:pPr>
        <w:rPr>
          <w:rFonts w:hint="eastAsia" w:ascii="宋体" w:hAnsi="宋体" w:eastAsia="宋体" w:cs="宋体"/>
          <w:b/>
          <w:color w:val="auto"/>
          <w:sz w:val="24"/>
          <w:szCs w:val="21"/>
        </w:rPr>
      </w:pPr>
      <w:r>
        <w:rPr>
          <w:rFonts w:hint="eastAsia" w:ascii="宋体" w:hAnsi="宋体" w:eastAsia="宋体" w:cs="宋体"/>
          <w:b/>
          <w:color w:val="auto"/>
          <w:sz w:val="24"/>
          <w:szCs w:val="21"/>
        </w:rPr>
      </w:r>
      <w:r>
        <w:rPr>
          <w:color w:val="auto"/>
        </w:rPr>
      </w:r>
    </w:p>
    <w:p>
      <w:pPr>
        <w:rPr>
          <w:rFonts w:hint="eastAsia" w:ascii="宋体" w:hAnsi="宋体" w:eastAsia="宋体" w:cs="宋体"/>
          <w:b/>
          <w:color w:val="auto"/>
          <w:sz w:val="24"/>
          <w:szCs w:val="21"/>
        </w:rPr>
      </w:pPr>
      <w:r>
        <w:rPr>
          <w:rFonts w:hint="eastAsia" w:ascii="宋体" w:hAnsi="宋体" w:eastAsia="宋体" w:cs="宋体"/>
          <w:b/>
          <w:color w:val="auto"/>
          <w:sz w:val="24"/>
          <w:szCs w:val="21"/>
        </w:rPr>
      </w:r>
      <w:r>
        <w:rPr>
          <w:color w:val="auto"/>
        </w:rPr>
      </w:r>
    </w:p>
    <w:p>
      <w:pPr>
        <w:pStyle w:val="1342"/>
        <w:jc w:val="center"/>
        <w:spacing w:before="151" w:after="151" w:line="600" w:lineRule="exact"/>
        <w:rPr>
          <w:rFonts w:hint="eastAsia" w:ascii="宋体" w:hAnsi="宋体" w:eastAsia="宋体" w:cs="宋体"/>
          <w:color w:val="auto"/>
          <w:sz w:val="32"/>
          <w:szCs w:val="32"/>
        </w:rPr>
      </w:pPr>
      <w:r>
        <w:rPr>
          <w:rFonts w:hint="eastAsia" w:ascii="宋体" w:hAnsi="宋体" w:eastAsia="宋体" w:cs="宋体"/>
          <w:color w:val="auto"/>
          <w:sz w:val="32"/>
          <w:szCs w:val="32"/>
        </w:rPr>
        <w:t xml:space="preserve">残疾人福利性单位声明函</w:t>
      </w:r>
      <w:r>
        <w:rPr>
          <w:color w:val="auto"/>
        </w:rPr>
      </w:r>
    </w:p>
    <w:p>
      <w:pPr>
        <w:pStyle w:val="1343"/>
        <w:spacing w:line="588" w:lineRule="exact"/>
        <w:rPr>
          <w:rFonts w:hint="eastAsia" w:ascii="宋体" w:hAnsi="宋体" w:eastAsia="宋体" w:cs="宋体"/>
          <w:b/>
          <w:color w:val="auto"/>
          <w:spacing w:val="6"/>
          <w:sz w:val="30"/>
          <w:szCs w:val="30"/>
        </w:rPr>
      </w:pPr>
      <w:r>
        <w:rPr>
          <w:rFonts w:hint="eastAsia" w:ascii="宋体" w:hAnsi="宋体" w:eastAsia="宋体" w:cs="宋体"/>
          <w:b/>
          <w:color w:val="auto"/>
          <w:spacing w:val="6"/>
          <w:sz w:val="30"/>
          <w:szCs w:val="30"/>
        </w:rPr>
      </w:r>
      <w:r>
        <w:rPr>
          <w:color w:val="auto"/>
        </w:rPr>
      </w:r>
    </w:p>
    <w:p>
      <w:pPr>
        <w:pStyle w:val="1342"/>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u w:val="single"/>
        </w:rPr>
        <w:t xml:space="preserve">（</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 </w:t>
      </w:r>
      <w:r>
        <w:rPr>
          <w:rFonts w:hint="eastAsia" w:ascii="宋体" w:hAnsi="宋体" w:eastAsia="宋体" w:cs="宋体"/>
          <w:color w:val="auto"/>
          <w:sz w:val="24"/>
        </w:rPr>
        <w:t xml:space="preserve">采购活动提供本单位制造的货物（由本单位承担工程/提供服务），或者提供其他残疾人福利性单位制造的货物（不包括使用非残疾人福利性单位注册商标的货物）。</w:t>
      </w:r>
      <w:r>
        <w:rPr>
          <w:color w:val="auto"/>
        </w:rPr>
      </w:r>
    </w:p>
    <w:p>
      <w:pPr>
        <w:pStyle w:val="1342"/>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rPr>
          <w:color w:val="auto"/>
        </w:rPr>
      </w:r>
    </w:p>
    <w:p>
      <w:pPr>
        <w:pStyle w:val="1344"/>
        <w:jc w:val="left"/>
        <w:spacing w:line="50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p>
      <w:pPr>
        <w:pStyle w:val="1344"/>
        <w:ind w:firstLine="480"/>
        <w:jc w:val="left"/>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单位名称：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szCs w:val="24"/>
        </w:rPr>
        <w:t xml:space="preserve">盖CA电子公章</w:t>
      </w:r>
      <w:r>
        <w:rPr>
          <w:rFonts w:hint="eastAsia" w:ascii="宋体" w:hAnsi="宋体" w:eastAsia="宋体" w:cs="宋体"/>
          <w:color w:val="auto"/>
          <w:sz w:val="24"/>
        </w:rPr>
        <w:t xml:space="preserve">）</w:t>
      </w:r>
      <w:r>
        <w:rPr>
          <w:color w:val="auto"/>
        </w:rPr>
      </w:r>
    </w:p>
    <w:p>
      <w:pPr>
        <w:pStyle w:val="1340"/>
        <w:ind w:firstLine="480"/>
        <w:spacing w:line="500" w:lineRule="exact"/>
        <w:rPr>
          <w:rFonts w:hint="eastAsia" w:ascii="宋体" w:hAnsi="宋体" w:eastAsia="宋体" w:cs="宋体"/>
          <w:b w:val="0"/>
          <w:color w:val="auto"/>
          <w:sz w:val="24"/>
          <w:szCs w:val="20"/>
        </w:rPr>
      </w:pPr>
      <w:r>
        <w:rPr>
          <w:rFonts w:hint="eastAsia" w:ascii="宋体" w:hAnsi="宋体" w:eastAsia="宋体" w:cs="宋体"/>
          <w:b w:val="0"/>
          <w:color w:val="auto"/>
          <w:sz w:val="24"/>
          <w:szCs w:val="20"/>
        </w:rPr>
        <w:t xml:space="preserve">日期：  年  月  日</w:t>
      </w:r>
      <w:r>
        <w:rPr>
          <w:color w:val="auto"/>
        </w:rPr>
      </w:r>
    </w:p>
    <w:p>
      <w:pPr>
        <w:pStyle w:val="1345"/>
        <w:ind w:left="357" w:firstLine="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pStyle w:val="1342"/>
        <w:ind w:firstLine="445"/>
        <w:spacing w:before="151" w:after="151" w:line="24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备注：1.非残疾人福利性单位不需提供此函。</w:t>
      </w:r>
      <w:r>
        <w:rPr>
          <w:color w:val="auto"/>
        </w:rPr>
      </w:r>
    </w:p>
    <w:p>
      <w:pPr>
        <w:rPr>
          <w:rFonts w:hint="eastAsia" w:ascii="宋体" w:hAnsi="宋体" w:eastAsia="宋体" w:cs="宋体"/>
          <w:b/>
          <w:color w:val="auto"/>
          <w:sz w:val="24"/>
          <w:szCs w:val="24"/>
        </w:rPr>
      </w:pPr>
      <w:r>
        <w:rPr>
          <w:rFonts w:hint="eastAsia" w:ascii="宋体" w:hAnsi="宋体" w:eastAsia="宋体" w:cs="宋体"/>
          <w:color w:val="auto"/>
          <w:sz w:val="24"/>
          <w:szCs w:val="24"/>
        </w:rPr>
        <w:br w:type="page" w:clear="all"/>
      </w:r>
      <w:bookmarkEnd w:id="101"/>
      <w:r>
        <w:rPr>
          <w:color w:val="auto"/>
        </w:rPr>
      </w:r>
      <w:r>
        <w:rPr>
          <w:color w:val="auto"/>
        </w:rPr>
      </w:r>
    </w:p>
    <w:p>
      <w:pPr>
        <w:pStyle w:val="718"/>
        <w:rPr>
          <w:rFonts w:hint="eastAsia" w:ascii="宋体" w:hAnsi="宋体" w:eastAsia="宋体" w:cs="宋体"/>
          <w:b/>
          <w:bCs/>
          <w:color w:val="auto"/>
        </w:rPr>
      </w:pPr>
      <w:r>
        <w:rPr>
          <w:rFonts w:hint="eastAsia" w:ascii="宋体" w:hAnsi="宋体" w:eastAsia="宋体" w:cs="宋体"/>
          <w:b/>
          <w:bCs/>
          <w:color w:val="auto"/>
          <w:lang w:val="en-US" w:eastAsia="zh-CN"/>
        </w:rPr>
        <w:t xml:space="preserve">六</w:t>
      </w:r>
      <w:r>
        <w:rPr>
          <w:rFonts w:hint="eastAsia" w:ascii="宋体" w:hAnsi="宋体" w:eastAsia="宋体" w:cs="宋体"/>
          <w:b/>
          <w:bCs/>
          <w:color w:val="auto"/>
          <w:lang w:eastAsia="zh-CN"/>
        </w:rPr>
        <w:t xml:space="preserve">、</w:t>
      </w:r>
      <w:r>
        <w:rPr>
          <w:rFonts w:hint="eastAsia" w:ascii="宋体" w:hAnsi="宋体" w:eastAsia="宋体" w:cs="宋体"/>
          <w:b/>
          <w:bCs/>
          <w:color w:val="auto"/>
        </w:rPr>
        <w:t xml:space="preserve">项目组人员</w:t>
      </w:r>
      <w:r>
        <w:rPr>
          <w:color w:val="auto"/>
        </w:rPr>
      </w:r>
    </w:p>
    <w:tbl>
      <w:tblPr>
        <w:tblStyle w:val="727"/>
        <w:tblpPr w:horzAnchor="margin" w:tblpXSpec="center" w:vertAnchor="text" w:tblpY="74" w:leftFromText="180" w:topFromText="0" w:rightFromText="180" w:bottomFromText="0"/>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1"/>
              <w:jc w:val="cente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姓名</w:t>
            </w:r>
            <w:r>
              <w:rPr>
                <w:color w:val="auto"/>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11"/>
              <w:jc w:val="cente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职务</w:t>
            </w:r>
            <w:r>
              <w:rPr>
                <w:color w:val="auto"/>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1"/>
              <w:jc w:val="cente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学历</w:t>
            </w:r>
            <w:r>
              <w:rPr>
                <w:color w:val="auto"/>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1"/>
              <w:jc w:val="cente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w:t>
            </w:r>
            <w:r>
              <w:rPr>
                <w:color w:val="auto"/>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1"/>
              <w:jc w:val="cente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相关证书</w:t>
            </w:r>
            <w:r>
              <w:rPr>
                <w:color w:val="auto"/>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1"/>
              <w:jc w:val="cente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备注</w:t>
            </w:r>
            <w:r>
              <w:rPr>
                <w:color w:val="auto"/>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1"/>
              <w:jc w:val="center"/>
              <w:rPr>
                <w:rFonts w:hint="eastAsia" w:ascii="宋体" w:hAnsi="宋体" w:eastAsia="宋体" w:cs="宋体"/>
                <w:color w:val="auto"/>
                <w:sz w:val="20"/>
                <w:szCs w:val="20"/>
              </w:rPr>
            </w:pPr>
            <w:r>
              <w:rPr>
                <w:rFonts w:hint="eastAsia" w:ascii="宋体" w:hAnsi="宋体" w:eastAsia="宋体" w:cs="宋体"/>
                <w:color w:val="auto"/>
                <w:sz w:val="20"/>
                <w:szCs w:val="20"/>
              </w:rPr>
            </w:r>
            <w:r>
              <w:rPr>
                <w:color w:val="auto"/>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1"/>
              <w:jc w:val="center"/>
              <w:rPr>
                <w:rFonts w:hint="eastAsia" w:ascii="宋体" w:hAnsi="宋体" w:eastAsia="宋体" w:cs="宋体"/>
                <w:color w:val="auto"/>
                <w:sz w:val="20"/>
                <w:szCs w:val="20"/>
              </w:rPr>
            </w:pPr>
            <w:r>
              <w:rPr>
                <w:rFonts w:hint="eastAsia" w:ascii="宋体" w:hAnsi="宋体" w:eastAsia="宋体" w:cs="宋体"/>
                <w:color w:val="auto"/>
                <w:sz w:val="20"/>
                <w:szCs w:val="20"/>
              </w:rPr>
            </w:r>
            <w:r>
              <w:rPr>
                <w:color w:val="auto"/>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1"/>
              <w:jc w:val="center"/>
              <w:rPr>
                <w:rFonts w:hint="eastAsia" w:ascii="宋体" w:hAnsi="宋体" w:eastAsia="宋体" w:cs="宋体"/>
                <w:color w:val="auto"/>
                <w:sz w:val="20"/>
                <w:szCs w:val="20"/>
              </w:rPr>
            </w:pPr>
            <w:r>
              <w:rPr>
                <w:rFonts w:hint="eastAsia" w:ascii="宋体" w:hAnsi="宋体" w:eastAsia="宋体" w:cs="宋体"/>
                <w:color w:val="auto"/>
                <w:sz w:val="20"/>
                <w:szCs w:val="20"/>
              </w:rPr>
            </w:r>
            <w:r>
              <w:rPr>
                <w:color w:val="auto"/>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1"/>
              <w:jc w:val="center"/>
              <w:rPr>
                <w:rFonts w:hint="eastAsia" w:ascii="宋体" w:hAnsi="宋体" w:eastAsia="宋体" w:cs="宋体"/>
                <w:color w:val="auto"/>
                <w:sz w:val="20"/>
                <w:szCs w:val="20"/>
              </w:rPr>
            </w:pPr>
            <w:r>
              <w:rPr>
                <w:rFonts w:hint="eastAsia" w:ascii="宋体" w:hAnsi="宋体" w:eastAsia="宋体" w:cs="宋体"/>
                <w:color w:val="auto"/>
                <w:sz w:val="20"/>
                <w:szCs w:val="20"/>
              </w:rPr>
            </w:r>
            <w:r>
              <w:rPr>
                <w:color w:val="auto"/>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1"/>
              <w:jc w:val="center"/>
              <w:rPr>
                <w:rFonts w:hint="eastAsia" w:ascii="宋体" w:hAnsi="宋体" w:eastAsia="宋体" w:cs="宋体"/>
                <w:color w:val="auto"/>
                <w:sz w:val="20"/>
                <w:szCs w:val="20"/>
              </w:rPr>
            </w:pPr>
            <w:r>
              <w:rPr>
                <w:rFonts w:hint="eastAsia" w:ascii="宋体" w:hAnsi="宋体" w:eastAsia="宋体" w:cs="宋体"/>
                <w:color w:val="auto"/>
                <w:sz w:val="20"/>
                <w:szCs w:val="20"/>
              </w:rPr>
            </w:r>
            <w:r>
              <w:rPr>
                <w:color w:val="auto"/>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1"/>
              <w:jc w:val="center"/>
              <w:rPr>
                <w:rFonts w:hint="eastAsia" w:ascii="宋体" w:hAnsi="宋体" w:eastAsia="宋体" w:cs="宋体"/>
                <w:color w:val="auto"/>
                <w:sz w:val="20"/>
                <w:szCs w:val="20"/>
              </w:rPr>
            </w:pPr>
            <w:r>
              <w:rPr>
                <w:rFonts w:hint="eastAsia" w:ascii="宋体" w:hAnsi="宋体" w:eastAsia="宋体" w:cs="宋体"/>
                <w:color w:val="auto"/>
                <w:sz w:val="20"/>
                <w:szCs w:val="20"/>
              </w:rPr>
            </w:r>
            <w:r>
              <w:rPr>
                <w:color w:val="auto"/>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1"/>
              <w:jc w:val="center"/>
              <w:rPr>
                <w:rFonts w:hint="eastAsia" w:ascii="宋体" w:hAnsi="宋体" w:eastAsia="宋体" w:cs="宋体"/>
                <w:color w:val="auto"/>
                <w:sz w:val="20"/>
                <w:szCs w:val="20"/>
              </w:rPr>
            </w:pPr>
            <w:r>
              <w:rPr>
                <w:rFonts w:hint="eastAsia" w:ascii="宋体" w:hAnsi="宋体" w:eastAsia="宋体" w:cs="宋体"/>
                <w:color w:val="auto"/>
                <w:sz w:val="20"/>
                <w:szCs w:val="20"/>
              </w:rPr>
            </w:r>
            <w:r>
              <w:rPr>
                <w:color w:val="auto"/>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1"/>
              <w:jc w:val="center"/>
              <w:rPr>
                <w:rFonts w:hint="eastAsia" w:ascii="宋体" w:hAnsi="宋体" w:eastAsia="宋体" w:cs="宋体"/>
                <w:color w:val="auto"/>
                <w:sz w:val="20"/>
                <w:szCs w:val="20"/>
              </w:rPr>
            </w:pPr>
            <w:r>
              <w:rPr>
                <w:rFonts w:hint="eastAsia" w:ascii="宋体" w:hAnsi="宋体" w:eastAsia="宋体" w:cs="宋体"/>
                <w:color w:val="auto"/>
                <w:sz w:val="20"/>
                <w:szCs w:val="20"/>
              </w:rPr>
            </w:r>
            <w:r>
              <w:rPr>
                <w:color w:val="auto"/>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0"/>
              <w:ind w:firstLine="560"/>
              <w:jc w:val="center"/>
              <w:spacing w:line="5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tc>
      </w:tr>
    </w:tbl>
    <w:p>
      <w:pPr>
        <w:ind w:firstLine="480"/>
        <w:spacing w:line="460" w:lineRule="exact"/>
        <w:rPr>
          <w:rFonts w:ascii="Times New Roman" w:hAnsi="Times New Roman" w:cs="方正仿宋_GBK"/>
          <w:bCs/>
          <w:color w:val="auto"/>
          <w:sz w:val="24"/>
          <w:szCs w:val="24"/>
        </w:rPr>
      </w:pPr>
      <w:r>
        <w:rPr>
          <w:rFonts w:hint="eastAsia" w:ascii="Times New Roman" w:hAnsi="Times New Roman" w:cs="方正仿宋_GBK"/>
          <w:bCs/>
          <w:color w:val="auto"/>
          <w:sz w:val="24"/>
          <w:szCs w:val="24"/>
        </w:rPr>
        <w:t xml:space="preserve">注：</w:t>
      </w:r>
      <w:r>
        <w:rPr>
          <w:rFonts w:ascii="Times New Roman" w:hAnsi="Times New Roman" w:cs="方正仿宋_GBK"/>
          <w:bCs/>
          <w:color w:val="auto"/>
          <w:sz w:val="24"/>
          <w:szCs w:val="24"/>
        </w:rPr>
        <w:t xml:space="preserve">1</w:t>
      </w:r>
      <w:r>
        <w:rPr>
          <w:rFonts w:hint="eastAsia" w:ascii="Times New Roman" w:hAnsi="Times New Roman" w:cs="方正仿宋_GBK"/>
          <w:bCs/>
          <w:color w:val="auto"/>
          <w:sz w:val="24"/>
          <w:szCs w:val="24"/>
          <w:lang w:val="en-US" w:eastAsia="zh-CN"/>
        </w:rPr>
        <w:t xml:space="preserve">.</w:t>
      </w:r>
      <w:r>
        <w:rPr>
          <w:rFonts w:hint="eastAsia" w:ascii="Times New Roman" w:hAnsi="Times New Roman" w:cs="方正仿宋_GBK"/>
          <w:bCs/>
          <w:color w:val="auto"/>
          <w:sz w:val="24"/>
          <w:szCs w:val="24"/>
        </w:rPr>
        <w:t xml:space="preserve">涉及评分标准的项目组人员（含项目</w:t>
      </w:r>
      <w:r>
        <w:rPr>
          <w:rFonts w:hint="eastAsia" w:ascii="Times New Roman" w:hAnsi="Times New Roman" w:cs="方正仿宋_GBK"/>
          <w:bCs/>
          <w:color w:val="auto"/>
          <w:sz w:val="24"/>
          <w:szCs w:val="24"/>
          <w:lang w:val="en-US" w:eastAsia="zh-CN"/>
        </w:rPr>
        <w:t xml:space="preserve">组长</w:t>
      </w:r>
      <w:r>
        <w:rPr>
          <w:rFonts w:hint="eastAsia" w:ascii="Times New Roman" w:hAnsi="Times New Roman" w:cs="方正仿宋_GBK"/>
          <w:bCs/>
          <w:color w:val="auto"/>
          <w:sz w:val="24"/>
          <w:szCs w:val="24"/>
        </w:rPr>
        <w:t xml:space="preserve">）在本表中填报，相关证明材料附后。</w:t>
      </w:r>
      <w:r>
        <w:rPr>
          <w:rFonts w:hint="eastAsia" w:ascii="宋体" w:hAnsi="宋体" w:cs="宋体"/>
          <w:color w:val="auto"/>
          <w:sz w:val="24"/>
          <w:lang w:val="en-US" w:eastAsia="zh-CN"/>
        </w:rPr>
        <w:t xml:space="preserve">成交</w:t>
      </w:r>
      <w:r>
        <w:rPr>
          <w:rFonts w:ascii="宋体" w:hAnsi="宋体" w:cs="宋体"/>
          <w:color w:val="auto"/>
          <w:sz w:val="24"/>
        </w:rPr>
        <w:t xml:space="preserve">后，本表（身份证号信息除外）将随</w:t>
      </w:r>
      <w:r>
        <w:rPr>
          <w:rFonts w:hint="eastAsia" w:ascii="宋体" w:hAnsi="宋体" w:cs="宋体"/>
          <w:color w:val="auto"/>
          <w:sz w:val="24"/>
          <w:lang w:val="en-US" w:eastAsia="zh-CN"/>
        </w:rPr>
        <w:t xml:space="preserve">成交</w:t>
      </w:r>
      <w:r>
        <w:rPr>
          <w:rFonts w:ascii="宋体" w:hAnsi="宋体" w:cs="宋体"/>
          <w:color w:val="auto"/>
          <w:sz w:val="24"/>
        </w:rPr>
        <w:t xml:space="preserve">结果进行公开</w:t>
      </w:r>
      <w:r>
        <w:rPr>
          <w:rFonts w:hint="eastAsia" w:ascii="Times New Roman" w:hAnsi="Times New Roman" w:cs="方正仿宋_GBK"/>
          <w:bCs/>
          <w:color w:val="auto"/>
          <w:sz w:val="24"/>
          <w:szCs w:val="24"/>
        </w:rPr>
        <w:t xml:space="preserve">。</w:t>
      </w:r>
      <w:r>
        <w:rPr>
          <w:color w:val="auto"/>
        </w:rPr>
      </w:r>
    </w:p>
    <w:p>
      <w:pPr>
        <w:ind w:firstLine="480"/>
        <w:spacing w:line="460" w:lineRule="exact"/>
        <w:rPr>
          <w:rFonts w:ascii="Times New Roman" w:hAnsi="Times New Roman" w:cs="方正仿宋_GBK"/>
          <w:bCs/>
          <w:color w:val="auto"/>
          <w:sz w:val="24"/>
          <w:szCs w:val="24"/>
        </w:rPr>
      </w:pPr>
      <w:r>
        <w:rPr>
          <w:rFonts w:hint="eastAsia" w:ascii="Times New Roman" w:hAnsi="Times New Roman" w:cs="方正仿宋_GBK"/>
          <w:bCs/>
          <w:color w:val="auto"/>
          <w:sz w:val="24"/>
          <w:szCs w:val="24"/>
        </w:rPr>
        <w:t xml:space="preserve">2</w:t>
      </w:r>
      <w:r>
        <w:rPr>
          <w:rFonts w:hint="eastAsia" w:ascii="Times New Roman" w:hAnsi="Times New Roman" w:cs="方正仿宋_GBK"/>
          <w:bCs/>
          <w:color w:val="auto"/>
          <w:sz w:val="24"/>
          <w:szCs w:val="24"/>
          <w:lang w:val="en-US" w:eastAsia="zh-CN"/>
        </w:rPr>
        <w:t xml:space="preserve">.</w:t>
      </w:r>
      <w:r>
        <w:rPr>
          <w:rFonts w:hint="eastAsia" w:ascii="Times New Roman" w:hAnsi="Times New Roman" w:cs="方正仿宋_GBK"/>
          <w:bCs/>
          <w:color w:val="auto"/>
          <w:sz w:val="24"/>
          <w:szCs w:val="24"/>
        </w:rPr>
        <w:t xml:space="preserve">未涉及评分标准的其他人员可在</w:t>
      </w:r>
      <w:r>
        <w:rPr>
          <w:rFonts w:hint="eastAsia" w:ascii="Times New Roman" w:hAnsi="Times New Roman" w:cs="方正仿宋_GBK"/>
          <w:bCs/>
          <w:color w:val="auto"/>
          <w:sz w:val="24"/>
          <w:szCs w:val="24"/>
          <w:lang w:val="en-US" w:eastAsia="zh-CN"/>
        </w:rPr>
        <w:t xml:space="preserve">成交</w:t>
      </w:r>
      <w:r>
        <w:rPr>
          <w:rFonts w:hint="eastAsia" w:ascii="Times New Roman" w:hAnsi="Times New Roman" w:cs="方正仿宋_GBK"/>
          <w:bCs/>
          <w:color w:val="auto"/>
          <w:sz w:val="24"/>
          <w:szCs w:val="24"/>
        </w:rPr>
        <w:t xml:space="preserve">后按采购需求要求进行配备，合同签订前报采购人认可。</w:t>
      </w:r>
      <w:r>
        <w:rPr>
          <w:color w:val="auto"/>
        </w:rPr>
      </w:r>
    </w:p>
    <w:p>
      <w:pPr>
        <w:ind w:firstLine="480"/>
        <w:spacing w:line="460" w:lineRule="exact"/>
        <w:rPr>
          <w:rFonts w:ascii="Times New Roman" w:hAnsi="Times New Roman" w:cs="方正仿宋_GBK"/>
          <w:bCs/>
          <w:color w:val="auto"/>
          <w:sz w:val="24"/>
          <w:szCs w:val="24"/>
        </w:rPr>
      </w:pPr>
      <w:r>
        <w:rPr>
          <w:rFonts w:hint="eastAsia" w:ascii="Times New Roman" w:hAnsi="Times New Roman" w:cs="方正仿宋_GBK"/>
          <w:bCs/>
          <w:color w:val="auto"/>
          <w:sz w:val="24"/>
          <w:szCs w:val="24"/>
        </w:rPr>
        <w:t xml:space="preserve">3</w:t>
      </w:r>
      <w:r>
        <w:rPr>
          <w:rFonts w:hint="eastAsia" w:ascii="Times New Roman" w:hAnsi="Times New Roman" w:cs="方正仿宋_GBK"/>
          <w:bCs/>
          <w:color w:val="auto"/>
          <w:sz w:val="24"/>
          <w:szCs w:val="24"/>
          <w:lang w:val="en-US" w:eastAsia="zh-CN"/>
        </w:rPr>
        <w:t xml:space="preserve">.</w:t>
      </w:r>
      <w:r>
        <w:rPr>
          <w:rFonts w:hint="eastAsia" w:ascii="Times New Roman" w:hAnsi="Times New Roman" w:cs="方正仿宋_GBK"/>
          <w:bCs/>
          <w:color w:val="auto"/>
          <w:sz w:val="24"/>
          <w:szCs w:val="24"/>
        </w:rPr>
        <w:t xml:space="preserve">如</w:t>
      </w:r>
      <w:r>
        <w:rPr>
          <w:rFonts w:hint="eastAsia" w:ascii="Times New Roman" w:hAnsi="Times New Roman" w:cs="方正仿宋_GBK"/>
          <w:bCs/>
          <w:color w:val="auto"/>
          <w:sz w:val="24"/>
          <w:szCs w:val="24"/>
          <w:lang w:val="en-US" w:eastAsia="zh-CN"/>
        </w:rPr>
        <w:t xml:space="preserve">供应商成交</w:t>
      </w:r>
      <w:r>
        <w:rPr>
          <w:rFonts w:hint="eastAsia" w:ascii="Times New Roman" w:hAnsi="Times New Roman" w:cs="方正仿宋_GBK"/>
          <w:bCs/>
          <w:color w:val="auto"/>
          <w:sz w:val="24"/>
          <w:szCs w:val="24"/>
        </w:rPr>
        <w:t xml:space="preserve">，项目组人员应按本表中承诺人员操作，不得随意更换。</w:t>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ind w:firstLine="210"/>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rPr>
          <w:rFonts w:hint="eastAsia" w:ascii="宋体" w:hAnsi="宋体" w:eastAsia="宋体" w:cs="宋体"/>
          <w:b/>
          <w:bCs/>
          <w:color w:val="auto"/>
          <w:sz w:val="32"/>
          <w:szCs w:val="32"/>
        </w:rPr>
      </w:pPr>
      <w:r>
        <w:rPr>
          <w:color w:val="auto"/>
        </w:rPr>
      </w:r>
      <w:bookmarkStart w:id="107" w:name="_Toc11176"/>
      <w:r>
        <w:rPr>
          <w:rFonts w:hint="eastAsia" w:ascii="宋体" w:hAnsi="宋体" w:eastAsia="宋体" w:cs="宋体"/>
          <w:b/>
          <w:bCs/>
          <w:color w:val="auto"/>
          <w:sz w:val="32"/>
          <w:szCs w:val="32"/>
        </w:rPr>
        <w:br w:type="page" w:clear="all"/>
      </w:r>
      <w:r>
        <w:rPr>
          <w:color w:val="auto"/>
        </w:rPr>
      </w:r>
    </w:p>
    <w:p>
      <w:pPr>
        <w:pStyle w:val="718"/>
        <w:spacing w:before="0" w:after="0" w:line="52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七</w:t>
      </w:r>
      <w:r>
        <w:rPr>
          <w:rFonts w:hint="eastAsia" w:ascii="宋体" w:hAnsi="宋体" w:eastAsia="宋体" w:cs="宋体"/>
          <w:b/>
          <w:bCs/>
          <w:color w:val="auto"/>
          <w:sz w:val="32"/>
          <w:szCs w:val="32"/>
        </w:rPr>
        <w:t xml:space="preserve">、</w:t>
      </w:r>
      <w:bookmarkEnd w:id="107"/>
      <w:r>
        <w:rPr>
          <w:rFonts w:hint="eastAsia" w:ascii="宋体" w:hAnsi="宋体" w:eastAsia="宋体" w:cs="宋体"/>
          <w:b/>
          <w:bCs/>
          <w:color w:val="auto"/>
          <w:sz w:val="32"/>
          <w:szCs w:val="32"/>
        </w:rPr>
        <w:t xml:space="preserve">企业业绩</w:t>
      </w:r>
      <w:r>
        <w:rPr>
          <w:color w:val="auto"/>
        </w:rPr>
      </w:r>
    </w:p>
    <w:p>
      <w:pPr>
        <w:pStyle w:val="1374"/>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类似项目业绩一览表</w:t>
      </w:r>
      <w:r>
        <w:rPr>
          <w:color w:val="auto"/>
        </w:rPr>
      </w:r>
    </w:p>
    <w:tbl>
      <w:tblPr>
        <w:tblStyle w:val="727"/>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11"/>
              <w:jc w:val="cente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序号</w:t>
            </w:r>
            <w:r>
              <w:rPr>
                <w:color w:val="auto"/>
              </w:rPr>
            </w:r>
          </w:p>
        </w:tc>
        <w:tc>
          <w:tcPr>
            <w:tcW w:w="3827" w:type="dxa"/>
            <w:vAlign w:val="center"/>
            <w:textDirection w:val="lrTb"/>
            <w:noWrap w:val="false"/>
          </w:tcPr>
          <w:p>
            <w:pPr>
              <w:pStyle w:val="1411"/>
              <w:jc w:val="cente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rPr>
                <w:color w:val="auto"/>
              </w:rPr>
            </w:r>
          </w:p>
        </w:tc>
        <w:tc>
          <w:tcPr>
            <w:tcW w:w="2433" w:type="dxa"/>
            <w:vAlign w:val="center"/>
            <w:textDirection w:val="lrTb"/>
            <w:noWrap w:val="false"/>
          </w:tcPr>
          <w:p>
            <w:pPr>
              <w:pStyle w:val="1411"/>
              <w:jc w:val="cente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采购单位</w:t>
            </w:r>
            <w:r>
              <w:rPr>
                <w:color w:val="auto"/>
              </w:rPr>
            </w:r>
          </w:p>
        </w:tc>
        <w:tc>
          <w:tcPr>
            <w:tcW w:w="1395" w:type="dxa"/>
            <w:vAlign w:val="center"/>
            <w:textDirection w:val="lrTb"/>
            <w:noWrap w:val="false"/>
          </w:tcPr>
          <w:p>
            <w:pPr>
              <w:pStyle w:val="1411"/>
              <w:jc w:val="cente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合同金额</w:t>
            </w:r>
            <w:r>
              <w:rPr>
                <w:color w:val="auto"/>
              </w:rPr>
            </w:r>
          </w:p>
        </w:tc>
      </w:tr>
      <w:tr>
        <w:trPr>
          <w:jc w:val="center"/>
          <w:trHeight w:val="1510"/>
        </w:trPr>
        <w:tc>
          <w:tcPr>
            <w:tcW w:w="1229" w:type="dxa"/>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3827"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2433"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1395"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r>
      <w:tr>
        <w:trPr>
          <w:jc w:val="center"/>
          <w:trHeight w:val="1510"/>
        </w:trPr>
        <w:tc>
          <w:tcPr>
            <w:tcW w:w="1229" w:type="dxa"/>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3827"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2433"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1395"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r>
      <w:tr>
        <w:trPr>
          <w:jc w:val="center"/>
          <w:trHeight w:val="1510"/>
        </w:trPr>
        <w:tc>
          <w:tcPr>
            <w:tcW w:w="1229" w:type="dxa"/>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3827"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2433"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1395"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r>
      <w:tr>
        <w:trPr>
          <w:jc w:val="center"/>
          <w:trHeight w:val="1525"/>
        </w:trPr>
        <w:tc>
          <w:tcPr>
            <w:tcW w:w="1229" w:type="dxa"/>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3827"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2433"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c>
          <w:tcPr>
            <w:tcW w:w="1395" w:type="dxa"/>
            <w:vAlign w:val="center"/>
            <w:textDirection w:val="lrTb"/>
            <w:noWrap w:val="false"/>
          </w:tcPr>
          <w:p>
            <w:pPr>
              <w:pStyle w:val="1411"/>
              <w:jc w:val="center"/>
              <w:spacing w:line="560" w:lineRule="exact"/>
              <w:rPr>
                <w:rFonts w:hint="eastAsia" w:ascii="宋体" w:hAnsi="宋体" w:eastAsia="宋体" w:cs="宋体"/>
                <w:color w:val="auto"/>
                <w:sz w:val="28"/>
              </w:rPr>
            </w:pPr>
            <w:r>
              <w:rPr>
                <w:rFonts w:hint="eastAsia" w:ascii="宋体" w:hAnsi="宋体" w:eastAsia="宋体" w:cs="宋体"/>
                <w:color w:val="auto"/>
                <w:sz w:val="28"/>
              </w:rPr>
            </w:r>
            <w:r>
              <w:rPr>
                <w:color w:val="auto"/>
              </w:rPr>
            </w:r>
          </w:p>
        </w:tc>
      </w:tr>
    </w:tbl>
    <w:p>
      <w:pPr>
        <w:ind w:firstLine="240"/>
        <w:spacing w:line="500" w:lineRule="exact"/>
        <w:rPr>
          <w:rFonts w:ascii="Times New Roman" w:hAnsi="Times New Roman" w:cs="方正仿宋_GBK"/>
          <w:bCs/>
          <w:color w:val="auto"/>
          <w:sz w:val="24"/>
          <w:szCs w:val="24"/>
        </w:rPr>
      </w:pPr>
      <w:r>
        <w:rPr>
          <w:rFonts w:hint="eastAsia" w:ascii="宋体" w:hAnsi="宋体"/>
          <w:bCs/>
          <w:color w:val="auto"/>
          <w:sz w:val="24"/>
        </w:rPr>
        <w:t xml:space="preserve">注：</w:t>
      </w:r>
      <w:r>
        <w:rPr>
          <w:rFonts w:hint="eastAsia" w:ascii="Times New Roman" w:hAnsi="Times New Roman" w:cs="方正仿宋_GBK"/>
          <w:bCs/>
          <w:color w:val="auto"/>
          <w:sz w:val="24"/>
          <w:szCs w:val="24"/>
        </w:rPr>
        <w:t xml:space="preserve">涉及评分标准的“企业业绩”在本表中填报，相关证明材料附后。</w:t>
      </w:r>
      <w:r>
        <w:rPr>
          <w:rFonts w:hint="eastAsia" w:ascii="Times New Roman" w:hAnsi="Times New Roman" w:cs="方正仿宋_GBK"/>
          <w:bCs/>
          <w:color w:val="auto"/>
          <w:sz w:val="24"/>
          <w:szCs w:val="24"/>
          <w:lang w:val="en-US" w:eastAsia="zh-CN"/>
        </w:rPr>
        <w:t xml:space="preserve">成交</w:t>
      </w:r>
      <w:r>
        <w:rPr>
          <w:rFonts w:hint="eastAsia" w:ascii="Times New Roman" w:hAnsi="Times New Roman" w:cs="方正仿宋_GBK"/>
          <w:bCs/>
          <w:color w:val="auto"/>
          <w:sz w:val="24"/>
          <w:szCs w:val="24"/>
        </w:rPr>
        <w:t xml:space="preserve">后，本表将随</w:t>
      </w:r>
      <w:r>
        <w:rPr>
          <w:rFonts w:hint="eastAsia" w:ascii="Times New Roman" w:hAnsi="Times New Roman" w:cs="方正仿宋_GBK"/>
          <w:bCs/>
          <w:color w:val="auto"/>
          <w:sz w:val="24"/>
          <w:szCs w:val="24"/>
          <w:lang w:val="en-US" w:eastAsia="zh-CN"/>
        </w:rPr>
        <w:t xml:space="preserve">成交</w:t>
      </w:r>
      <w:r>
        <w:rPr>
          <w:rFonts w:hint="eastAsia" w:ascii="Times New Roman" w:hAnsi="Times New Roman" w:cs="方正仿宋_GBK"/>
          <w:bCs/>
          <w:color w:val="auto"/>
          <w:sz w:val="24"/>
          <w:szCs w:val="24"/>
        </w:rPr>
        <w:t xml:space="preserve">结果进行公开。</w:t>
      </w:r>
      <w:r>
        <w:rPr>
          <w:color w:val="auto"/>
        </w:rPr>
      </w:r>
    </w:p>
    <w:p>
      <w:pPr>
        <w:pStyle w:val="1374"/>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color w:val="auto"/>
        </w:rPr>
      </w:r>
    </w:p>
    <w:p>
      <w:pPr>
        <w:pStyle w:val="1358"/>
        <w:rPr>
          <w:rFonts w:hint="eastAsia" w:ascii="宋体" w:hAnsi="宋体" w:eastAsia="宋体" w:cs="宋体"/>
          <w:color w:val="auto"/>
        </w:rPr>
        <w:outlineLvl w:val="1"/>
      </w:pPr>
      <w:r>
        <w:rPr>
          <w:rFonts w:hint="eastAsia" w:ascii="宋体" w:hAnsi="宋体" w:eastAsia="宋体" w:cs="宋体"/>
          <w:color w:val="auto"/>
          <w:lang w:val="en-US" w:eastAsia="zh-CN"/>
        </w:rPr>
        <w:t xml:space="preserve">八</w:t>
      </w: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相关证书</w:t>
      </w:r>
      <w:r>
        <w:rPr>
          <w:color w:val="auto"/>
        </w:rPr>
      </w:r>
    </w:p>
    <w:p>
      <w:pPr>
        <w:jc w:val="center"/>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lang w:val="en-US" w:eastAsia="zh-CN" w:bidi="ar-SA"/>
        </w:rPr>
      </w:r>
      <w:r>
        <w:rPr>
          <w:color w:val="auto"/>
        </w:rPr>
      </w:r>
    </w:p>
    <w:tbl>
      <w:tblPr>
        <w:tblStyle w:val="727"/>
        <w:tblW w:w="90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400" w:lineRule="exact"/>
              <w:widowControl/>
              <w:rPr>
                <w:rFonts w:hint="eastAsia" w:ascii="宋体" w:hAnsi="宋体" w:cs="宋体"/>
                <w:color w:val="auto"/>
                <w:sz w:val="28"/>
                <w:szCs w:val="28"/>
              </w:rPr>
            </w:pPr>
            <w:r>
              <w:rPr>
                <w:rFonts w:ascii="宋体" w:hAnsi="宋体" w:cs="宋体"/>
                <w:color w:val="auto"/>
                <w:sz w:val="28"/>
                <w:szCs w:val="28"/>
              </w:rPr>
              <w:t xml:space="preserve">序号</w:t>
            </w:r>
            <w:r>
              <w:rPr>
                <w:color w:val="auto"/>
              </w:rP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证书名称</w:t>
            </w:r>
            <w:r>
              <w:rPr>
                <w:color w:val="auto"/>
              </w:rP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颁发机构</w:t>
            </w:r>
            <w:r>
              <w:rPr>
                <w:color w:val="auto"/>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颁发时间</w:t>
            </w:r>
            <w:r>
              <w:rPr>
                <w:color w:val="auto"/>
              </w:rP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备注</w:t>
            </w:r>
            <w:r>
              <w:rPr>
                <w:color w:val="auto"/>
              </w:rP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r>
      <w:tr>
        <w:trPr>
          <w:jc w:val="center"/>
          <w:trHeight w:val="1525"/>
        </w:trPr>
        <w:tc>
          <w:tcPr>
            <w:tcBorders>
              <w:top w:val="single" w:color="000000" w:sz="4" w:space="0"/>
              <w:left w:val="single" w:color="000000" w:sz="4" w:space="0"/>
              <w:bottom w:val="single" w:color="000000" w:sz="4" w:space="0"/>
              <w:right w:val="single" w:color="000000" w:sz="4" w:space="0"/>
            </w:tcBorders>
            <w:tcW w:w="1590" w:type="dxa"/>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560" w:lineRule="exact"/>
              <w:rPr>
                <w:rFonts w:ascii="仿宋_GB2312" w:hAnsi="Times New Roman" w:eastAsia="仿宋_GB2312"/>
                <w:color w:val="auto"/>
                <w:sz w:val="28"/>
                <w:szCs w:val="24"/>
              </w:rPr>
            </w:pPr>
            <w:r>
              <w:rPr>
                <w:rFonts w:ascii="仿宋_GB2312" w:hAnsi="Times New Roman" w:eastAsia="仿宋_GB2312"/>
                <w:color w:val="auto"/>
                <w:sz w:val="28"/>
                <w:szCs w:val="24"/>
              </w:rPr>
            </w:r>
            <w:r>
              <w:rPr>
                <w:color w:val="auto"/>
              </w:rPr>
            </w:r>
          </w:p>
        </w:tc>
      </w:tr>
    </w:tbl>
    <w:p>
      <w:pPr>
        <w:ind w:firstLine="240"/>
        <w:spacing w:line="500" w:lineRule="exact"/>
        <w:rPr>
          <w:rFonts w:ascii="Times New Roman" w:hAnsi="Times New Roman" w:cs="方正仿宋_GBK"/>
          <w:bCs/>
          <w:color w:val="auto"/>
          <w:sz w:val="24"/>
          <w:szCs w:val="24"/>
        </w:rPr>
      </w:pPr>
      <w:r>
        <w:rPr>
          <w:rFonts w:hint="eastAsia" w:ascii="宋体" w:hAnsi="宋体"/>
          <w:bCs/>
          <w:color w:val="auto"/>
          <w:sz w:val="24"/>
        </w:rPr>
        <w:t xml:space="preserve">注：</w:t>
      </w:r>
      <w:r>
        <w:rPr>
          <w:rFonts w:hint="eastAsia" w:ascii="Times New Roman" w:hAnsi="Times New Roman" w:cs="方正仿宋_GBK"/>
          <w:bCs/>
          <w:color w:val="auto"/>
          <w:sz w:val="24"/>
          <w:szCs w:val="24"/>
        </w:rPr>
        <w:t xml:space="preserve">涉及评分标准的“企业证书”在本表中填报，相关证明材料附后。</w:t>
      </w:r>
      <w:r>
        <w:rPr>
          <w:rFonts w:hint="eastAsia" w:ascii="Times New Roman" w:hAnsi="Times New Roman" w:cs="方正仿宋_GBK"/>
          <w:bCs/>
          <w:color w:val="auto"/>
          <w:sz w:val="24"/>
          <w:szCs w:val="24"/>
          <w:lang w:val="en-US" w:eastAsia="zh-CN"/>
        </w:rPr>
        <w:t xml:space="preserve">成交</w:t>
      </w:r>
      <w:r>
        <w:rPr>
          <w:rFonts w:hint="eastAsia" w:ascii="Times New Roman" w:hAnsi="Times New Roman" w:cs="方正仿宋_GBK"/>
          <w:bCs/>
          <w:color w:val="auto"/>
          <w:sz w:val="24"/>
          <w:szCs w:val="24"/>
        </w:rPr>
        <w:t xml:space="preserve">后，本表将随</w:t>
      </w:r>
      <w:r>
        <w:rPr>
          <w:rFonts w:hint="eastAsia" w:ascii="Times New Roman" w:hAnsi="Times New Roman" w:cs="方正仿宋_GBK"/>
          <w:bCs/>
          <w:color w:val="auto"/>
          <w:sz w:val="24"/>
          <w:szCs w:val="24"/>
          <w:lang w:val="en-US" w:eastAsia="zh-CN"/>
        </w:rPr>
        <w:t xml:space="preserve">成交</w:t>
      </w:r>
      <w:r>
        <w:rPr>
          <w:rFonts w:hint="eastAsia" w:ascii="Times New Roman" w:hAnsi="Times New Roman" w:cs="方正仿宋_GBK"/>
          <w:bCs/>
          <w:color w:val="auto"/>
          <w:sz w:val="24"/>
          <w:szCs w:val="24"/>
        </w:rPr>
        <w:t xml:space="preserve">结果进行公开。</w:t>
      </w:r>
      <w:r>
        <w:rPr>
          <w:color w:val="auto"/>
        </w:rPr>
      </w:r>
    </w:p>
    <w:p>
      <w:pPr>
        <w:jc w:val="both"/>
        <w:spacing w:before="10" w:after="10" w:line="600" w:lineRule="exact"/>
        <w:widowControl w:val="off"/>
        <w:rPr>
          <w:rFonts w:hint="eastAsia" w:ascii="宋体" w:hAnsi="宋体" w:eastAsia="宋体" w:cs="宋体"/>
          <w:color w:val="auto"/>
          <w:sz w:val="28"/>
          <w:szCs w:val="22"/>
        </w:rPr>
      </w:pPr>
      <w:r>
        <w:rPr>
          <w:rFonts w:hint="eastAsia" w:ascii="宋体" w:hAnsi="宋体" w:eastAsia="宋体" w:cs="宋体"/>
          <w:color w:val="auto"/>
          <w:sz w:val="28"/>
          <w:szCs w:val="22"/>
          <w:lang w:val="en-US" w:eastAsia="zh-CN" w:bidi="ar-SA"/>
        </w:rPr>
      </w:r>
      <w:r>
        <w:rPr>
          <w:color w:val="auto"/>
        </w:rPr>
      </w:r>
    </w:p>
    <w:p>
      <w:pPr>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p>
      <w:pPr>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p>
      <w:pPr>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p>
      <w:pPr>
        <w:ind w:firstLine="560"/>
        <w:jc w:val="both"/>
        <w:spacing w:before="10" w:after="10" w:line="6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r>
      <w:r>
        <w:rPr>
          <w:color w:val="auto"/>
        </w:rPr>
      </w:r>
    </w:p>
    <w:p>
      <w:pPr>
        <w:ind w:firstLine="560"/>
        <w:jc w:val="both"/>
        <w:spacing w:before="10" w:after="10" w:line="6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r>
      <w:r>
        <w:rPr>
          <w:color w:val="auto"/>
        </w:rPr>
      </w:r>
    </w:p>
    <w:p>
      <w:pPr>
        <w:ind w:firstLine="560"/>
        <w:jc w:val="both"/>
        <w:spacing w:before="10" w:after="10" w:line="6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r>
      <w:r>
        <w:rPr>
          <w:color w:val="auto"/>
        </w:rPr>
      </w:r>
    </w:p>
    <w:p>
      <w:pPr>
        <w:ind w:firstLine="560"/>
        <w:jc w:val="both"/>
        <w:spacing w:before="10" w:after="10" w:line="6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r>
      <w:r>
        <w:rPr>
          <w:color w:val="auto"/>
        </w:rPr>
      </w:r>
    </w:p>
    <w:p>
      <w:pPr>
        <w:ind w:firstLine="560"/>
        <w:jc w:val="both"/>
        <w:spacing w:before="10" w:after="10" w:line="6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r>
      <w:r>
        <w:rPr>
          <w:color w:val="auto"/>
        </w:rPr>
      </w:r>
    </w:p>
    <w:p>
      <w:pPr>
        <w:pStyle w:val="1358"/>
        <w:rPr>
          <w:rFonts w:hint="eastAsia" w:ascii="宋体" w:hAnsi="宋体" w:eastAsia="宋体" w:cs="宋体"/>
          <w:color w:val="auto"/>
        </w:rPr>
        <w:outlineLvl w:val="1"/>
      </w:pPr>
      <w:r>
        <w:rPr>
          <w:color w:val="auto"/>
        </w:rPr>
      </w:r>
      <w:bookmarkStart w:id="108" w:name="_Toc256000030"/>
      <w:r>
        <w:rPr>
          <w:rFonts w:hint="eastAsia" w:ascii="宋体" w:hAnsi="宋体" w:eastAsia="宋体" w:cs="宋体"/>
          <w:color w:val="auto"/>
          <w:lang w:val="en-US" w:eastAsia="zh-CN"/>
        </w:rPr>
        <w:t xml:space="preserve">九</w:t>
      </w:r>
      <w:r>
        <w:rPr>
          <w:rFonts w:hint="eastAsia" w:ascii="宋体" w:hAnsi="宋体" w:eastAsia="宋体" w:cs="宋体"/>
          <w:color w:val="auto"/>
        </w:rPr>
        <w:t xml:space="preserve">、</w:t>
      </w:r>
      <w:bookmarkEnd w:id="108"/>
      <w:r>
        <w:rPr>
          <w:rFonts w:hint="eastAsia" w:ascii="宋体" w:hAnsi="宋体" w:eastAsia="宋体" w:cs="宋体"/>
          <w:color w:val="auto"/>
        </w:rPr>
        <w:t xml:space="preserve">人员配备要求承诺函</w:t>
      </w:r>
      <w:r>
        <w:rPr>
          <w:color w:val="auto"/>
        </w:rPr>
      </w:r>
    </w:p>
    <w:p>
      <w:pPr>
        <w:jc w:val="center"/>
        <w:widowControl w:val="off"/>
        <w:rPr>
          <w:rFonts w:hint="eastAsia" w:ascii="宋体" w:hAnsi="宋体" w:eastAsia="宋体" w:cs="宋体"/>
          <w:b/>
          <w:color w:val="auto"/>
          <w:sz w:val="30"/>
          <w:szCs w:val="30"/>
        </w:rPr>
      </w:pPr>
      <w:r>
        <w:rPr>
          <w:rFonts w:hint="eastAsia" w:ascii="宋体" w:hAnsi="宋体" w:eastAsia="宋体" w:cs="宋体"/>
          <w:b/>
          <w:color w:val="auto"/>
          <w:sz w:val="30"/>
          <w:szCs w:val="30"/>
          <w:lang w:val="en-US" w:eastAsia="zh-CN" w:bidi="ar-SA"/>
        </w:rPr>
      </w:r>
      <w:r>
        <w:rPr>
          <w:color w:val="auto"/>
        </w:rPr>
      </w:r>
    </w:p>
    <w:p>
      <w:pPr>
        <w:jc w:val="center"/>
        <w:widowControl w:val="off"/>
        <w:rPr>
          <w:rFonts w:hint="eastAsia" w:ascii="宋体" w:hAnsi="宋体" w:eastAsia="宋体" w:cs="宋体"/>
          <w:color w:val="auto"/>
          <w:sz w:val="28"/>
          <w:szCs w:val="28"/>
        </w:rPr>
      </w:pPr>
      <w:r>
        <w:rPr>
          <w:rFonts w:hint="eastAsia" w:ascii="宋体" w:hAnsi="宋体" w:eastAsia="宋体" w:cs="宋体"/>
          <w:b/>
          <w:color w:val="auto"/>
          <w:sz w:val="30"/>
          <w:szCs w:val="30"/>
          <w:lang w:val="en-US" w:eastAsia="zh-CN" w:bidi="ar-SA"/>
        </w:rPr>
        <w:t xml:space="preserve">人员配备要求承诺函</w:t>
      </w:r>
      <w:r>
        <w:rPr>
          <w:color w:val="auto"/>
        </w:rPr>
      </w:r>
    </w:p>
    <w:p>
      <w:pPr>
        <w:jc w:val="both"/>
        <w:spacing w:before="10" w:after="10" w:line="600" w:lineRule="exact"/>
        <w:widowControl w:val="off"/>
        <w:rPr>
          <w:rFonts w:hint="eastAsia" w:ascii="宋体" w:hAnsi="宋体" w:eastAsia="宋体" w:cs="宋体"/>
          <w:color w:val="auto"/>
          <w:sz w:val="28"/>
          <w:szCs w:val="22"/>
        </w:rPr>
      </w:pPr>
      <w:r>
        <w:rPr>
          <w:rFonts w:hint="eastAsia" w:ascii="宋体" w:hAnsi="宋体" w:eastAsia="宋体" w:cs="宋体"/>
          <w:color w:val="auto"/>
          <w:sz w:val="28"/>
          <w:szCs w:val="22"/>
          <w:lang w:val="en-US" w:eastAsia="zh-CN" w:bidi="ar-SA"/>
        </w:rPr>
      </w:r>
      <w:r>
        <w:rPr>
          <w:color w:val="auto"/>
        </w:rPr>
      </w:r>
    </w:p>
    <w:p>
      <w:pPr>
        <w:jc w:val="both"/>
        <w:spacing w:before="10" w:after="10" w:line="600" w:lineRule="exact"/>
        <w:widowControl w:val="off"/>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lang w:val="en-US" w:eastAsia="zh-CN" w:bidi="ar-SA"/>
        </w:rPr>
        <w:t xml:space="preserve">  （采购单位名称） ：</w:t>
      </w:r>
      <w:r>
        <w:rPr>
          <w:color w:val="auto"/>
        </w:rPr>
      </w:r>
    </w:p>
    <w:p>
      <w:pPr>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8"/>
          <w:u w:val="single"/>
          <w:lang w:val="en-US" w:eastAsia="zh-CN"/>
        </w:rPr>
        <w:t xml:space="preserve">           </w:t>
      </w:r>
      <w:r>
        <w:rPr>
          <w:rFonts w:hint="eastAsia" w:ascii="宋体" w:hAnsi="宋体" w:eastAsia="宋体" w:cs="宋体"/>
          <w:color w:val="auto"/>
          <w:sz w:val="28"/>
        </w:rPr>
        <w:t xml:space="preserve">号</w:t>
      </w:r>
      <w:r>
        <w:rPr>
          <w:rFonts w:hint="eastAsia" w:ascii="宋体" w:hAnsi="宋体" w:eastAsia="宋体" w:cs="宋体"/>
          <w:color w:val="auto"/>
          <w:sz w:val="28"/>
          <w:u w:val="single"/>
          <w:lang w:val="en-US" w:eastAsia="zh-CN"/>
        </w:rPr>
        <w:t xml:space="preserve">       </w:t>
      </w:r>
      <w:r>
        <w:rPr>
          <w:rFonts w:hint="eastAsia" w:ascii="宋体" w:hAnsi="宋体" w:eastAsia="宋体" w:cs="宋体"/>
          <w:color w:val="auto"/>
          <w:sz w:val="28"/>
          <w:u w:val="single"/>
        </w:rPr>
        <w:t xml:space="preserve"> </w:t>
      </w:r>
      <w:r>
        <w:rPr>
          <w:rFonts w:hint="eastAsia" w:ascii="宋体" w:hAnsi="宋体" w:eastAsia="宋体" w:cs="宋体"/>
          <w:color w:val="auto"/>
          <w:sz w:val="28"/>
          <w:szCs w:val="28"/>
          <w:lang w:eastAsia="zh-CN"/>
        </w:rPr>
        <w:t xml:space="preserve">磋商文件</w:t>
      </w:r>
      <w:r>
        <w:rPr>
          <w:rFonts w:hint="eastAsia" w:ascii="宋体" w:hAnsi="宋体" w:eastAsia="宋体" w:cs="宋体"/>
          <w:color w:val="auto"/>
          <w:sz w:val="28"/>
          <w:szCs w:val="28"/>
        </w:rPr>
        <w:t xml:space="preserve">相关要求，承诺如下：针对“第四部分、采购需求-五、物业管理服务人员要求”内容，我单位完全响应，如我单位</w:t>
      </w:r>
      <w:r>
        <w:rPr>
          <w:rFonts w:hint="eastAsia" w:ascii="宋体" w:hAnsi="宋体" w:cs="宋体"/>
          <w:color w:val="auto"/>
          <w:sz w:val="28"/>
          <w:szCs w:val="28"/>
          <w:lang w:val="en-US" w:eastAsia="zh-CN"/>
        </w:rPr>
        <w:t xml:space="preserve">成交</w:t>
      </w:r>
      <w:r>
        <w:rPr>
          <w:rFonts w:hint="eastAsia" w:ascii="宋体" w:hAnsi="宋体" w:eastAsia="宋体" w:cs="宋体"/>
          <w:color w:val="auto"/>
          <w:sz w:val="28"/>
          <w:szCs w:val="28"/>
        </w:rPr>
        <w:t xml:space="preserve">，将按照响应内容进行履约。如我单位</w:t>
      </w:r>
      <w:r>
        <w:rPr>
          <w:rFonts w:hint="eastAsia" w:ascii="宋体" w:hAnsi="宋体" w:eastAsia="宋体" w:cs="宋体"/>
          <w:color w:val="auto"/>
          <w:sz w:val="28"/>
          <w:szCs w:val="28"/>
          <w:lang w:eastAsia="zh-CN"/>
        </w:rPr>
        <w:t xml:space="preserve">响应文件</w:t>
      </w:r>
      <w:r>
        <w:rPr>
          <w:rFonts w:hint="eastAsia" w:ascii="宋体" w:hAnsi="宋体" w:eastAsia="宋体" w:cs="宋体"/>
          <w:color w:val="auto"/>
          <w:sz w:val="28"/>
          <w:szCs w:val="28"/>
        </w:rPr>
        <w:t xml:space="preserve">的响应方案优于采购需求，将按</w:t>
      </w:r>
      <w:r>
        <w:rPr>
          <w:rFonts w:hint="eastAsia" w:ascii="宋体" w:hAnsi="宋体" w:eastAsia="宋体" w:cs="宋体"/>
          <w:color w:val="auto"/>
          <w:sz w:val="28"/>
          <w:szCs w:val="28"/>
          <w:lang w:eastAsia="zh-CN"/>
        </w:rPr>
        <w:t xml:space="preserve">响应文件</w:t>
      </w:r>
      <w:r>
        <w:rPr>
          <w:rFonts w:hint="eastAsia" w:ascii="宋体" w:hAnsi="宋体" w:eastAsia="宋体" w:cs="宋体"/>
          <w:color w:val="auto"/>
          <w:sz w:val="28"/>
          <w:szCs w:val="28"/>
        </w:rPr>
        <w:t xml:space="preserve">履约。</w:t>
      </w:r>
      <w:r>
        <w:rPr>
          <w:color w:val="auto"/>
        </w:rPr>
      </w:r>
    </w:p>
    <w:p>
      <w:pPr>
        <w:ind w:firstLine="560"/>
        <w:jc w:val="both"/>
        <w:spacing w:before="10" w:after="10" w:line="6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r>
      <w:r>
        <w:rPr>
          <w:color w:val="auto"/>
        </w:rPr>
      </w:r>
    </w:p>
    <w:p>
      <w:pPr>
        <w:ind w:firstLine="560"/>
        <w:jc w:val="both"/>
        <w:spacing w:after="200"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r>
      <w:r>
        <w:rPr>
          <w:color w:val="auto"/>
        </w:rPr>
      </w:r>
    </w:p>
    <w:p>
      <w:pPr>
        <w:ind w:firstLine="560"/>
        <w:jc w:val="both"/>
        <w:spacing w:before="10" w:after="10" w:line="6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r>
      <w:r>
        <w:rPr>
          <w:color w:val="auto"/>
        </w:rPr>
      </w:r>
    </w:p>
    <w:p>
      <w:pPr>
        <w:jc w:val="both"/>
        <w:spacing w:after="200"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单位名称（盖CA电子公章）：</w:t>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ind w:firstLine="4779"/>
        <w:spacing w:line="500" w:lineRule="exact"/>
        <w:rPr>
          <w:rFonts w:hint="eastAsia" w:ascii="宋体" w:hAnsi="宋体" w:eastAsia="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r>
      <w:r>
        <w:rPr>
          <w:color w:val="auto"/>
        </w:rPr>
      </w:r>
    </w:p>
    <w:p>
      <w:pPr>
        <w:pStyle w:val="1358"/>
        <w:rPr>
          <w:rFonts w:hint="eastAsia" w:ascii="宋体" w:hAnsi="宋体" w:eastAsia="宋体" w:cs="宋体"/>
          <w:color w:val="auto"/>
        </w:rPr>
        <w:outlineLvl w:val="1"/>
      </w:pPr>
      <w:r>
        <w:rPr>
          <w:rFonts w:hint="eastAsia" w:ascii="宋体" w:hAnsi="宋体" w:eastAsia="宋体" w:cs="宋体"/>
          <w:color w:val="auto"/>
          <w:lang w:val="en-US" w:eastAsia="zh-CN"/>
        </w:rPr>
        <w:t xml:space="preserve">十</w:t>
      </w:r>
      <w:r>
        <w:rPr>
          <w:rFonts w:hint="eastAsia" w:ascii="宋体" w:hAnsi="宋体" w:eastAsia="宋体" w:cs="宋体"/>
          <w:color w:val="auto"/>
        </w:rPr>
        <w:t xml:space="preserve">、服务要求承诺（一）及相关服务方案</w:t>
      </w:r>
      <w:r>
        <w:rPr>
          <w:color w:val="auto"/>
        </w:rPr>
      </w:r>
    </w:p>
    <w:p>
      <w:pPr>
        <w:pStyle w:val="1399"/>
        <w:jc w:val="both"/>
        <w:spacing w:after="200" w:line="220" w:lineRule="atLeast"/>
        <w:rPr>
          <w:rFonts w:hint="eastAsia" w:ascii="宋体" w:hAnsi="宋体" w:eastAsia="宋体" w:cs="宋体"/>
          <w:b/>
          <w:color w:val="auto"/>
          <w:sz w:val="36"/>
          <w:szCs w:val="21"/>
        </w:rPr>
      </w:pPr>
      <w:r>
        <w:rPr>
          <w:rFonts w:hint="eastAsia" w:ascii="宋体" w:hAnsi="宋体" w:eastAsia="宋体" w:cs="宋体"/>
          <w:b/>
          <w:color w:val="auto"/>
          <w:sz w:val="36"/>
          <w:szCs w:val="21"/>
        </w:rPr>
      </w:r>
      <w:r>
        <w:rPr>
          <w:color w:val="auto"/>
        </w:rPr>
      </w:r>
    </w:p>
    <w:p>
      <w:pPr>
        <w:pStyle w:val="1399"/>
        <w:jc w:val="both"/>
        <w:spacing w:line="5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1</w:t>
      </w:r>
      <w:r>
        <w:rPr>
          <w:rFonts w:hint="eastAsia" w:ascii="宋体" w:hAnsi="宋体" w:eastAsia="宋体" w:cs="宋体"/>
          <w:b/>
          <w:color w:val="auto"/>
          <w:sz w:val="30"/>
          <w:szCs w:val="30"/>
          <w:lang w:val="en-US" w:eastAsia="zh-CN"/>
        </w:rPr>
        <w:t xml:space="preserve">.</w:t>
      </w:r>
      <w:r>
        <w:rPr>
          <w:rFonts w:hint="eastAsia" w:ascii="宋体" w:hAnsi="宋体" w:eastAsia="宋体" w:cs="宋体"/>
          <w:b/>
          <w:color w:val="auto"/>
          <w:sz w:val="30"/>
          <w:szCs w:val="30"/>
        </w:rPr>
        <w:t xml:space="preserve">服务要求承诺（一）</w:t>
      </w:r>
      <w:r>
        <w:rPr>
          <w:color w:val="auto"/>
        </w:rPr>
      </w:r>
    </w:p>
    <w:p>
      <w:pPr>
        <w:jc w:val="both"/>
        <w:spacing w:before="10" w:after="10" w:line="600" w:lineRule="exact"/>
        <w:widowControl w:val="off"/>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lang w:val="en-US" w:eastAsia="zh-CN" w:bidi="ar-SA"/>
        </w:rPr>
        <w:t xml:space="preserve"> （采购单位名称） ：</w:t>
      </w:r>
      <w:r>
        <w:rPr>
          <w:color w:val="auto"/>
        </w:rPr>
      </w:r>
    </w:p>
    <w:p>
      <w:pPr>
        <w:pStyle w:val="1437"/>
        <w:ind w:firstLine="480"/>
        <w:spacing w:after="195" w:line="435" w:lineRule="atLeast"/>
        <w:rPr>
          <w:rFonts w:hint="eastAsia" w:ascii="宋体" w:hAnsi="宋体" w:eastAsia="宋体" w:cs="宋体"/>
          <w:color w:val="auto"/>
          <w:sz w:val="20"/>
        </w:rPr>
      </w:pPr>
      <w:r>
        <w:rPr>
          <w:rFonts w:hint="eastAsia" w:ascii="宋体" w:hAnsi="宋体" w:eastAsia="宋体" w:cs="宋体"/>
          <w:color w:val="auto"/>
          <w:sz w:val="28"/>
          <w:szCs w:val="28"/>
        </w:rPr>
        <w:t xml:space="preserve">根据</w:t>
      </w:r>
      <w:r>
        <w:rPr>
          <w:rFonts w:hint="eastAsia" w:ascii="宋体" w:hAnsi="宋体" w:eastAsia="宋体" w:cs="宋体"/>
          <w:color w:val="auto"/>
          <w:u w:val="single"/>
        </w:rPr>
        <w:t xml:space="preserve"> </w:t>
      </w:r>
      <w:r>
        <w:rPr>
          <w:rFonts w:hint="eastAsia" w:ascii="宋体" w:hAnsi="宋体" w:eastAsia="宋体" w:cs="宋体"/>
          <w:color w:val="auto"/>
          <w:sz w:val="28"/>
          <w:u w:val="single"/>
          <w:lang w:val="en-US" w:eastAsia="zh-CN"/>
        </w:rPr>
        <w:t xml:space="preserve">        </w:t>
      </w:r>
      <w:r>
        <w:rPr>
          <w:rFonts w:hint="eastAsia" w:ascii="宋体" w:hAnsi="宋体" w:eastAsia="宋体" w:cs="宋体"/>
          <w:color w:val="auto"/>
          <w:sz w:val="28"/>
        </w:rPr>
        <w:t xml:space="preserve">号</w:t>
      </w:r>
      <w:r>
        <w:rPr>
          <w:rFonts w:hint="eastAsia" w:ascii="宋体" w:hAnsi="宋体" w:eastAsia="宋体" w:cs="宋体"/>
          <w:color w:val="auto"/>
          <w:sz w:val="28"/>
          <w:u w:val="single"/>
          <w:lang w:val="en-US" w:eastAsia="zh-CN"/>
        </w:rPr>
        <w:t xml:space="preserve">         </w:t>
      </w:r>
      <w:r>
        <w:rPr>
          <w:rFonts w:hint="eastAsia" w:ascii="宋体" w:hAnsi="宋体" w:eastAsia="宋体" w:cs="宋体"/>
          <w:color w:val="auto"/>
          <w:sz w:val="28"/>
          <w:u w:val="single"/>
        </w:rPr>
        <w:t xml:space="preserve"> </w:t>
      </w:r>
      <w:r>
        <w:rPr>
          <w:rFonts w:hint="eastAsia" w:ascii="宋体" w:hAnsi="宋体" w:eastAsia="宋体" w:cs="宋体"/>
          <w:color w:val="auto"/>
          <w:sz w:val="28"/>
          <w:lang w:eastAsia="zh-CN"/>
        </w:rPr>
        <w:t xml:space="preserve">磋商文件</w:t>
      </w:r>
      <w:r>
        <w:rPr>
          <w:rFonts w:hint="eastAsia" w:ascii="宋体" w:hAnsi="宋体" w:eastAsia="宋体" w:cs="宋体"/>
          <w:color w:val="auto"/>
          <w:sz w:val="28"/>
        </w:rPr>
        <w:t xml:space="preserve">相关要求，承诺如下：完全响应本项目采购需求“四、物业管理服务内容及标准-基本服务”，如我单位</w:t>
      </w:r>
      <w:r>
        <w:rPr>
          <w:rFonts w:hint="eastAsia" w:cs="宋体"/>
          <w:color w:val="auto"/>
          <w:sz w:val="28"/>
          <w:lang w:val="en-US" w:eastAsia="zh-CN"/>
        </w:rPr>
        <w:t xml:space="preserve">成交</w:t>
      </w:r>
      <w:r>
        <w:rPr>
          <w:rFonts w:hint="eastAsia" w:ascii="宋体" w:hAnsi="宋体" w:eastAsia="宋体" w:cs="宋体"/>
          <w:color w:val="auto"/>
          <w:sz w:val="28"/>
        </w:rPr>
        <w:t xml:space="preserve">，将按照响应内容进行履约。如我单位</w:t>
      </w:r>
      <w:r>
        <w:rPr>
          <w:rFonts w:hint="eastAsia" w:ascii="宋体" w:hAnsi="宋体" w:eastAsia="宋体" w:cs="宋体"/>
          <w:color w:val="auto"/>
          <w:sz w:val="28"/>
          <w:lang w:eastAsia="zh-CN"/>
        </w:rPr>
        <w:t xml:space="preserve">响应文件</w:t>
      </w:r>
      <w:r>
        <w:rPr>
          <w:rFonts w:hint="eastAsia" w:ascii="宋体" w:hAnsi="宋体" w:eastAsia="宋体" w:cs="宋体"/>
          <w:color w:val="auto"/>
          <w:sz w:val="28"/>
        </w:rPr>
        <w:t xml:space="preserve">的响应方案优于采购需求，将按</w:t>
      </w:r>
      <w:r>
        <w:rPr>
          <w:rFonts w:hint="eastAsia" w:ascii="宋体" w:hAnsi="宋体" w:eastAsia="宋体" w:cs="宋体"/>
          <w:color w:val="auto"/>
          <w:sz w:val="28"/>
          <w:lang w:eastAsia="zh-CN"/>
        </w:rPr>
        <w:t xml:space="preserve">响应文件</w:t>
      </w:r>
      <w:r>
        <w:rPr>
          <w:rFonts w:hint="eastAsia" w:ascii="宋体" w:hAnsi="宋体" w:eastAsia="宋体" w:cs="宋体"/>
          <w:color w:val="auto"/>
          <w:sz w:val="28"/>
        </w:rPr>
        <w:t xml:space="preserve">履约。</w:t>
      </w:r>
      <w:r>
        <w:rPr>
          <w:color w:val="auto"/>
        </w:rPr>
      </w:r>
    </w:p>
    <w:p>
      <w:pPr>
        <w:ind w:firstLine="560"/>
        <w:spacing w:line="500" w:lineRule="exact"/>
        <w:rPr>
          <w:rFonts w:hint="eastAsia" w:ascii="宋体" w:hAnsi="宋体" w:eastAsia="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t xml:space="preserve"> </w:t>
      </w:r>
      <w:r>
        <w:rPr>
          <w:color w:val="auto"/>
        </w:rPr>
      </w:r>
    </w:p>
    <w:p>
      <w:pPr>
        <w:ind w:firstLine="560"/>
        <w:spacing w:line="500" w:lineRule="exact"/>
        <w:rPr>
          <w:rFonts w:hint="eastAsia"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t xml:space="preserve">                                  </w:t>
      </w:r>
      <w:r>
        <w:rPr>
          <w:color w:val="auto"/>
        </w:rPr>
      </w:r>
    </w:p>
    <w:p>
      <w:pPr>
        <w:ind w:firstLine="3834"/>
        <w:jc w:val="right"/>
        <w:spacing w:line="500" w:lineRule="exact"/>
        <w:rPr>
          <w:rFonts w:hint="eastAsia" w:ascii="宋体" w:hAnsi="宋体" w:eastAsia="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单位名称（盖CA电子公章）：</w:t>
      </w:r>
      <w:r>
        <w:rPr>
          <w:rFonts w:hint="eastAsia" w:ascii="宋体" w:hAnsi="宋体" w:eastAsia="宋体" w:cs="宋体"/>
          <w:color w:val="auto"/>
          <w:sz w:val="28"/>
        </w:rPr>
        <w:t xml:space="preserve">  </w:t>
      </w:r>
      <w:r>
        <w:rPr>
          <w:color w:val="auto"/>
        </w:rPr>
      </w:r>
    </w:p>
    <w:p>
      <w:pPr>
        <w:jc w:val="center"/>
        <w:spacing w:after="200"/>
        <w:rPr>
          <w:rFonts w:hint="eastAsia" w:ascii="宋体" w:hAnsi="宋体" w:eastAsia="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rPr>
        <w:t xml:space="preserve"> </w:t>
      </w:r>
      <w:r>
        <w:rPr>
          <w:color w:val="auto"/>
        </w:rPr>
      </w:r>
    </w:p>
    <w:p>
      <w:pPr>
        <w:pStyle w:val="1399"/>
        <w:jc w:val="both"/>
        <w:spacing w:line="500" w:lineRule="exact"/>
        <w:rPr>
          <w:rFonts w:hint="eastAsia" w:ascii="宋体" w:hAnsi="宋体" w:eastAsia="宋体" w:cs="宋体"/>
          <w:b/>
          <w:color w:val="auto"/>
          <w:sz w:val="30"/>
          <w:szCs w:val="30"/>
        </w:rPr>
      </w:pPr>
      <w:r>
        <w:rPr>
          <w:rFonts w:hint="eastAsia" w:ascii="宋体" w:hAnsi="宋体" w:eastAsia="宋体" w:cs="宋体"/>
          <w:b/>
          <w:color w:val="auto"/>
          <w:sz w:val="32"/>
        </w:rPr>
        <w:t xml:space="preserve"> </w:t>
      </w:r>
      <w:r>
        <w:rPr>
          <w:rFonts w:hint="eastAsia" w:ascii="宋体" w:hAnsi="宋体" w:eastAsia="宋体" w:cs="宋体"/>
          <w:b/>
          <w:color w:val="auto"/>
          <w:sz w:val="30"/>
          <w:szCs w:val="30"/>
        </w:rPr>
        <w:t xml:space="preserve">2</w:t>
      </w:r>
      <w:r>
        <w:rPr>
          <w:rFonts w:hint="eastAsia" w:ascii="宋体" w:hAnsi="宋体" w:eastAsia="宋体" w:cs="宋体"/>
          <w:b/>
          <w:color w:val="auto"/>
          <w:sz w:val="30"/>
          <w:szCs w:val="30"/>
          <w:lang w:val="en-US" w:eastAsia="zh-CN"/>
        </w:rPr>
        <w:t xml:space="preserve">.</w:t>
      </w:r>
      <w:r>
        <w:rPr>
          <w:rFonts w:hint="eastAsia" w:ascii="宋体" w:hAnsi="宋体" w:eastAsia="宋体" w:cs="宋体"/>
          <w:b/>
          <w:color w:val="auto"/>
          <w:sz w:val="30"/>
          <w:szCs w:val="30"/>
        </w:rPr>
        <w:t xml:space="preserve">相关服务方案 </w:t>
      </w:r>
      <w:r>
        <w:rPr>
          <w:color w:val="auto"/>
        </w:rPr>
      </w:r>
    </w:p>
    <w:p>
      <w:pPr>
        <w:pStyle w:val="1399"/>
        <w:jc w:val="both"/>
        <w:spacing w:line="5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（按照评分标准相关要求提供方案）</w:t>
      </w:r>
      <w:r>
        <w:rPr>
          <w:color w:val="auto"/>
        </w:rPr>
      </w:r>
    </w:p>
    <w:p>
      <w:pPr>
        <w:jc w:val="center"/>
        <w:spacing w:after="200"/>
        <w:rPr>
          <w:rFonts w:hint="eastAsia" w:ascii="宋体" w:hAnsi="宋体" w:eastAsia="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rPr>
        <w:t xml:space="preserve"> </w:t>
      </w:r>
      <w:r>
        <w:rPr>
          <w:color w:val="auto"/>
        </w:rPr>
      </w:r>
    </w:p>
    <w:p>
      <w:pPr>
        <w:jc w:val="center"/>
        <w:spacing w:after="200"/>
        <w:rPr>
          <w:rFonts w:hint="eastAsia" w:ascii="宋体" w:hAnsi="宋体" w:eastAsia="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rPr>
        <w:t xml:space="preserve"> </w:t>
      </w:r>
      <w:r>
        <w:rPr>
          <w:color w:val="auto"/>
        </w:rPr>
      </w:r>
    </w:p>
    <w:p>
      <w:pPr>
        <w:jc w:val="center"/>
        <w:spacing w:after="200"/>
        <w:rPr>
          <w:rFonts w:hint="eastAsia" w:ascii="宋体" w:hAnsi="宋体" w:eastAsia="宋体" w:cs="宋体"/>
          <w:color w:val="auto"/>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rPr>
        <w:t xml:space="preserve"> </w:t>
      </w:r>
      <w:r>
        <w:rPr>
          <w:color w:val="auto"/>
        </w:rPr>
      </w:r>
    </w:p>
    <w:p>
      <w:pPr>
        <w:rPr>
          <w:rFonts w:hint="eastAsia" w:ascii="宋体" w:hAnsi="宋体" w:eastAsia="宋体" w:cs="宋体"/>
          <w:b/>
          <w:color w:val="auto"/>
          <w:sz w:val="40"/>
        </w:rPr>
      </w:pPr>
      <w:r>
        <w:rPr>
          <w:rFonts w:hint="eastAsia" w:ascii="宋体" w:hAnsi="宋体" w:eastAsia="宋体" w:cs="宋体"/>
          <w:b/>
          <w:color w:val="auto"/>
          <w:sz w:val="40"/>
        </w:rPr>
        <w:br w:type="page" w:clear="all"/>
      </w:r>
      <w:r>
        <w:rPr>
          <w:color w:val="auto"/>
        </w:rPr>
      </w:r>
    </w:p>
    <w:p>
      <w:pPr>
        <w:pStyle w:val="1358"/>
        <w:rPr>
          <w:rFonts w:hint="eastAsia" w:ascii="宋体" w:hAnsi="宋体" w:eastAsia="宋体" w:cs="宋体"/>
          <w:color w:val="auto"/>
        </w:rPr>
        <w:outlineLvl w:val="1"/>
      </w:pPr>
      <w:r>
        <w:rPr>
          <w:rFonts w:hint="eastAsia" w:ascii="宋体" w:hAnsi="宋体" w:eastAsia="宋体" w:cs="宋体"/>
          <w:color w:val="auto"/>
        </w:rPr>
        <w:t xml:space="preserve">十</w:t>
      </w:r>
      <w:r>
        <w:rPr>
          <w:rFonts w:hint="eastAsia" w:ascii="宋体" w:hAnsi="宋体" w:eastAsia="宋体" w:cs="宋体"/>
          <w:color w:val="auto"/>
          <w:lang w:val="en-US" w:eastAsia="zh-CN"/>
        </w:rPr>
        <w:t xml:space="preserve">一</w:t>
      </w:r>
      <w:r>
        <w:rPr>
          <w:rFonts w:hint="eastAsia" w:ascii="宋体" w:hAnsi="宋体" w:eastAsia="宋体" w:cs="宋体"/>
          <w:color w:val="auto"/>
        </w:rPr>
        <w:t xml:space="preserve">、服务要求承诺（二）及相关服务方案</w:t>
      </w:r>
      <w:r>
        <w:rPr>
          <w:color w:val="auto"/>
        </w:rPr>
      </w:r>
    </w:p>
    <w:p>
      <w:pPr>
        <w:pStyle w:val="1399"/>
        <w:jc w:val="both"/>
        <w:spacing w:after="200" w:line="220" w:lineRule="atLeast"/>
        <w:rPr>
          <w:rFonts w:hint="eastAsia" w:ascii="宋体" w:hAnsi="宋体" w:eastAsia="宋体" w:cs="宋体"/>
          <w:b/>
          <w:color w:val="auto"/>
          <w:sz w:val="36"/>
          <w:szCs w:val="21"/>
        </w:rPr>
      </w:pPr>
      <w:r>
        <w:rPr>
          <w:rFonts w:hint="eastAsia" w:ascii="宋体" w:hAnsi="宋体" w:eastAsia="宋体" w:cs="宋体"/>
          <w:b/>
          <w:color w:val="auto"/>
          <w:sz w:val="36"/>
          <w:szCs w:val="21"/>
        </w:rPr>
      </w:r>
      <w:r>
        <w:rPr>
          <w:color w:val="auto"/>
        </w:rPr>
      </w:r>
    </w:p>
    <w:p>
      <w:pPr>
        <w:pStyle w:val="1399"/>
        <w:jc w:val="both"/>
        <w:spacing w:line="5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1</w:t>
      </w:r>
      <w:r>
        <w:rPr>
          <w:rFonts w:hint="eastAsia" w:ascii="宋体" w:hAnsi="宋体" w:eastAsia="宋体" w:cs="宋体"/>
          <w:b/>
          <w:color w:val="auto"/>
          <w:sz w:val="30"/>
          <w:szCs w:val="30"/>
          <w:lang w:val="en-US" w:eastAsia="zh-CN"/>
        </w:rPr>
        <w:t xml:space="preserve">.</w:t>
      </w:r>
      <w:r>
        <w:rPr>
          <w:rFonts w:hint="eastAsia" w:ascii="宋体" w:hAnsi="宋体" w:eastAsia="宋体" w:cs="宋体"/>
          <w:b/>
          <w:color w:val="auto"/>
          <w:sz w:val="30"/>
          <w:szCs w:val="30"/>
        </w:rPr>
        <w:t xml:space="preserve">服务要求承诺（二）</w:t>
      </w:r>
      <w:r>
        <w:rPr>
          <w:color w:val="auto"/>
        </w:rPr>
      </w:r>
    </w:p>
    <w:p>
      <w:pPr>
        <w:jc w:val="both"/>
        <w:spacing w:before="10" w:after="10" w:line="600" w:lineRule="exact"/>
        <w:widowControl w:val="off"/>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lang w:val="en-US" w:eastAsia="zh-CN" w:bidi="ar-SA"/>
        </w:rPr>
        <w:t xml:space="preserve"> （采购单位名称） ：</w:t>
      </w:r>
      <w:r>
        <w:rPr>
          <w:color w:val="auto"/>
        </w:rPr>
      </w:r>
    </w:p>
    <w:p>
      <w:pPr>
        <w:pStyle w:val="1437"/>
        <w:ind w:firstLine="480"/>
        <w:spacing w:after="195" w:line="435" w:lineRule="atLeast"/>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w:t>
      </w:r>
      <w:r>
        <w:rPr>
          <w:rFonts w:hint="eastAsia" w:ascii="宋体" w:hAnsi="宋体" w:eastAsia="宋体" w:cs="宋体"/>
          <w:color w:val="auto"/>
          <w:u w:val="single"/>
        </w:rPr>
        <w:t xml:space="preserve"> </w:t>
      </w:r>
      <w:r>
        <w:rPr>
          <w:rFonts w:hint="eastAsia" w:ascii="宋体" w:hAnsi="宋体" w:eastAsia="宋体" w:cs="宋体"/>
          <w:color w:val="auto"/>
          <w:sz w:val="28"/>
          <w:u w:val="single"/>
          <w:lang w:val="en-US" w:eastAsia="zh-CN"/>
        </w:rPr>
        <w:t xml:space="preserve">           </w:t>
      </w:r>
      <w:r>
        <w:rPr>
          <w:rFonts w:hint="eastAsia" w:ascii="宋体" w:hAnsi="宋体" w:eastAsia="宋体" w:cs="宋体"/>
          <w:color w:val="auto"/>
          <w:sz w:val="28"/>
        </w:rPr>
        <w:t xml:space="preserve">号</w:t>
      </w:r>
      <w:r>
        <w:rPr>
          <w:rFonts w:hint="eastAsia" w:ascii="宋体" w:hAnsi="宋体" w:eastAsia="宋体" w:cs="宋体"/>
          <w:color w:val="auto"/>
          <w:sz w:val="28"/>
          <w:u w:val="single"/>
          <w:lang w:val="en-US" w:eastAsia="zh-CN"/>
        </w:rPr>
        <w:t xml:space="preserve">           </w:t>
      </w:r>
      <w:r>
        <w:rPr>
          <w:rFonts w:hint="eastAsia" w:ascii="宋体" w:hAnsi="宋体" w:eastAsia="宋体" w:cs="宋体"/>
          <w:color w:val="auto"/>
          <w:sz w:val="28"/>
          <w:u w:val="single"/>
        </w:rPr>
        <w:t xml:space="preserve"> </w:t>
      </w:r>
      <w:r>
        <w:rPr>
          <w:rFonts w:hint="eastAsia" w:ascii="宋体" w:hAnsi="宋体" w:eastAsia="宋体" w:cs="宋体"/>
          <w:color w:val="auto"/>
          <w:sz w:val="28"/>
          <w:szCs w:val="28"/>
          <w:lang w:eastAsia="zh-CN"/>
        </w:rPr>
        <w:t xml:space="preserve">磋商文件</w:t>
      </w:r>
      <w:r>
        <w:rPr>
          <w:rFonts w:hint="eastAsia" w:ascii="宋体" w:hAnsi="宋体" w:eastAsia="宋体" w:cs="宋体"/>
          <w:color w:val="auto"/>
          <w:sz w:val="28"/>
          <w:szCs w:val="28"/>
        </w:rPr>
        <w:t xml:space="preserve">相关要求，承诺如下：完全响应本项目采购需求“四、物业管理服务内容及标准-保洁服务”，如我单位</w:t>
      </w:r>
      <w:r>
        <w:rPr>
          <w:rFonts w:hint="eastAsia" w:cs="宋体"/>
          <w:color w:val="auto"/>
          <w:sz w:val="28"/>
          <w:szCs w:val="28"/>
          <w:lang w:val="en-US" w:eastAsia="zh-CN"/>
        </w:rPr>
        <w:t xml:space="preserve">成交</w:t>
      </w:r>
      <w:r>
        <w:rPr>
          <w:rFonts w:hint="eastAsia" w:ascii="宋体" w:hAnsi="宋体" w:eastAsia="宋体" w:cs="宋体"/>
          <w:color w:val="auto"/>
          <w:sz w:val="28"/>
          <w:szCs w:val="28"/>
        </w:rPr>
        <w:t xml:space="preserve">，将按照响应内容进行履约。如我单位</w:t>
      </w:r>
      <w:r>
        <w:rPr>
          <w:rFonts w:hint="eastAsia" w:ascii="宋体" w:hAnsi="宋体" w:eastAsia="宋体" w:cs="宋体"/>
          <w:color w:val="auto"/>
          <w:sz w:val="28"/>
          <w:szCs w:val="28"/>
          <w:lang w:eastAsia="zh-CN"/>
        </w:rPr>
        <w:t xml:space="preserve">响应文件</w:t>
      </w:r>
      <w:r>
        <w:rPr>
          <w:rFonts w:hint="eastAsia" w:ascii="宋体" w:hAnsi="宋体" w:eastAsia="宋体" w:cs="宋体"/>
          <w:color w:val="auto"/>
          <w:sz w:val="28"/>
          <w:szCs w:val="28"/>
        </w:rPr>
        <w:t xml:space="preserve">的响应方案优于采购需求，将按</w:t>
      </w:r>
      <w:r>
        <w:rPr>
          <w:rFonts w:hint="eastAsia" w:ascii="宋体" w:hAnsi="宋体" w:eastAsia="宋体" w:cs="宋体"/>
          <w:color w:val="auto"/>
          <w:sz w:val="28"/>
          <w:szCs w:val="28"/>
          <w:lang w:eastAsia="zh-CN"/>
        </w:rPr>
        <w:t xml:space="preserve">响应文件</w:t>
      </w:r>
      <w:r>
        <w:rPr>
          <w:rFonts w:hint="eastAsia" w:ascii="宋体" w:hAnsi="宋体" w:eastAsia="宋体" w:cs="宋体"/>
          <w:color w:val="auto"/>
          <w:sz w:val="28"/>
          <w:szCs w:val="28"/>
        </w:rPr>
        <w:t xml:space="preserve">履约。</w:t>
      </w:r>
      <w:r>
        <w:rPr>
          <w:color w:val="auto"/>
        </w:rPr>
      </w:r>
    </w:p>
    <w:p>
      <w:pPr>
        <w:ind w:firstLine="560"/>
        <w:spacing w:line="500" w:lineRule="exac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rPr>
          <w:color w:val="auto"/>
        </w:rPr>
      </w:r>
    </w:p>
    <w:p>
      <w:pPr>
        <w:ind w:firstLine="560"/>
        <w:spacing w:line="500" w:lineRule="exac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rPr>
          <w:color w:val="auto"/>
        </w:rPr>
      </w:r>
    </w:p>
    <w:p>
      <w:pPr>
        <w:jc w:val="right"/>
        <w:spacing w:line="500" w:lineRule="exac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                                    </w:t>
      </w:r>
      <w:r>
        <w:rPr>
          <w:rFonts w:hint="eastAsia" w:ascii="宋体" w:hAnsi="宋体" w:eastAsia="宋体" w:cs="宋体"/>
          <w:b/>
          <w:color w:val="auto"/>
          <w:sz w:val="28"/>
        </w:rPr>
        <w:t xml:space="preserve">单位名称（盖CA电子公章）</w:t>
      </w:r>
      <w:r>
        <w:rPr>
          <w:rFonts w:hint="eastAsia" w:ascii="宋体" w:hAnsi="宋体" w:eastAsia="宋体" w:cs="宋体"/>
          <w:b/>
          <w:color w:val="auto"/>
          <w:sz w:val="28"/>
          <w:szCs w:val="28"/>
        </w:rPr>
        <w:t xml:space="preserve">：</w:t>
      </w:r>
      <w:r>
        <w:rPr>
          <w:color w:val="auto"/>
        </w:rP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 </w:t>
      </w:r>
      <w:r>
        <w:rPr>
          <w:color w:val="auto"/>
        </w:rPr>
      </w:r>
    </w:p>
    <w:p>
      <w:pPr>
        <w:rPr>
          <w:rFonts w:hint="eastAsia" w:ascii="宋体" w:hAnsi="宋体" w:eastAsia="宋体" w:cs="宋体"/>
          <w:b/>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rPr>
        <w:t xml:space="preserve"> </w:t>
      </w:r>
      <w:r>
        <w:rPr>
          <w:rFonts w:hint="eastAsia" w:ascii="宋体" w:hAnsi="宋体" w:eastAsia="宋体" w:cs="宋体"/>
          <w:b/>
          <w:color w:val="auto"/>
          <w:sz w:val="30"/>
          <w:szCs w:val="30"/>
        </w:rPr>
        <w:t xml:space="preserve">  </w:t>
      </w:r>
      <w:r>
        <w:rPr>
          <w:color w:val="auto"/>
        </w:rPr>
      </w:r>
    </w:p>
    <w:p>
      <w:pPr>
        <w:pStyle w:val="1399"/>
        <w:jc w:val="both"/>
        <w:spacing w:line="5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2</w:t>
      </w:r>
      <w:r>
        <w:rPr>
          <w:rFonts w:hint="eastAsia" w:ascii="宋体" w:hAnsi="宋体" w:eastAsia="宋体" w:cs="宋体"/>
          <w:b/>
          <w:color w:val="auto"/>
          <w:sz w:val="30"/>
          <w:szCs w:val="30"/>
          <w:lang w:val="en-US" w:eastAsia="zh-CN"/>
        </w:rPr>
        <w:t xml:space="preserve">.</w:t>
      </w:r>
      <w:r>
        <w:rPr>
          <w:rFonts w:hint="eastAsia" w:ascii="宋体" w:hAnsi="宋体" w:eastAsia="宋体" w:cs="宋体"/>
          <w:b/>
          <w:color w:val="auto"/>
          <w:sz w:val="30"/>
          <w:szCs w:val="30"/>
        </w:rPr>
        <w:t xml:space="preserve">相关服务方案 </w:t>
      </w:r>
      <w:r>
        <w:rPr>
          <w:color w:val="auto"/>
        </w:rPr>
      </w:r>
    </w:p>
    <w:p>
      <w:pPr>
        <w:pStyle w:val="1399"/>
        <w:jc w:val="both"/>
        <w:spacing w:line="5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（按照评分标准相关要求提供方案）</w:t>
      </w:r>
      <w:r>
        <w:rPr>
          <w:color w:val="auto"/>
        </w:rPr>
      </w:r>
    </w:p>
    <w:p>
      <w:pPr>
        <w:jc w:val="center"/>
        <w:spacing w:after="2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rPr>
          <w:color w:val="auto"/>
        </w:rPr>
      </w:r>
    </w:p>
    <w:p>
      <w:pPr>
        <w:jc w:val="center"/>
        <w:spacing w:after="2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rPr>
          <w:color w:val="auto"/>
        </w:rPr>
      </w:r>
    </w:p>
    <w:p>
      <w:pPr>
        <w:jc w:val="center"/>
        <w:spacing w:after="2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rPr>
          <w:color w:val="auto"/>
        </w:rPr>
      </w:r>
    </w:p>
    <w:p>
      <w:pPr>
        <w:jc w:val="center"/>
        <w:spacing w:after="2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rPr>
          <w:color w:val="auto"/>
        </w:rPr>
      </w:r>
    </w:p>
    <w:p>
      <w:pPr>
        <w:spacing w:after="2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r>
      <w:r>
        <w:rPr>
          <w:color w:val="auto"/>
        </w:rPr>
      </w:r>
    </w:p>
    <w:p>
      <w:pPr>
        <w:jc w:val="center"/>
        <w:spacing w:after="200"/>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rPr>
          <w:color w:val="auto"/>
        </w:rPr>
      </w:r>
    </w:p>
    <w:p>
      <w:pPr>
        <w:jc w:val="center"/>
        <w:spacing w:after="200"/>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rPr>
          <w:color w:val="auto"/>
        </w:rPr>
      </w:r>
    </w:p>
    <w:p>
      <w:pPr>
        <w:spacing w:after="200"/>
        <w:rPr>
          <w:rFonts w:hint="eastAsia" w:ascii="宋体" w:hAnsi="宋体" w:eastAsia="宋体" w:cs="宋体"/>
          <w:b/>
          <w:bCs/>
          <w:color w:val="auto"/>
          <w:sz w:val="40"/>
          <w:szCs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0"/>
          <w:szCs w:val="40"/>
        </w:rPr>
      </w:r>
      <w:r>
        <w:rPr>
          <w:color w:val="auto"/>
        </w:rPr>
      </w:r>
    </w:p>
    <w:p>
      <w:pPr>
        <w:spacing w:after="200"/>
        <w:rPr>
          <w:rFonts w:hint="eastAsia" w:ascii="宋体" w:hAnsi="宋体" w:eastAsia="宋体" w:cs="宋体"/>
          <w:b/>
          <w:bCs/>
          <w:color w:val="auto"/>
          <w:sz w:val="40"/>
          <w:szCs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0"/>
          <w:szCs w:val="40"/>
        </w:rPr>
      </w:r>
      <w:r>
        <w:rPr>
          <w:color w:val="auto"/>
        </w:rPr>
      </w:r>
    </w:p>
    <w:p>
      <w:pPr>
        <w:pStyle w:val="1358"/>
        <w:rPr>
          <w:rFonts w:hint="eastAsia" w:ascii="宋体" w:hAnsi="宋体" w:eastAsia="宋体" w:cs="宋体"/>
          <w:color w:val="auto"/>
        </w:rPr>
        <w:outlineLvl w:val="1"/>
      </w:pPr>
      <w:r>
        <w:rPr>
          <w:rFonts w:hint="eastAsia" w:ascii="宋体" w:hAnsi="宋体" w:eastAsia="宋体" w:cs="宋体"/>
          <w:color w:val="auto"/>
          <w:lang w:val="en-US" w:eastAsia="zh-CN"/>
        </w:rPr>
        <w:t xml:space="preserve">十二、考核标准承诺</w:t>
      </w:r>
      <w:r>
        <w:rPr>
          <w:color w:val="auto"/>
        </w:rPr>
      </w:r>
    </w:p>
    <w:p>
      <w:pPr>
        <w:pStyle w:val="1358"/>
        <w:rPr>
          <w:rFonts w:hint="eastAsia" w:ascii="宋体" w:hAnsi="宋体" w:eastAsia="宋体" w:cs="宋体"/>
          <w:color w:val="auto"/>
        </w:rPr>
      </w:pPr>
      <w:r>
        <w:rPr>
          <w:rFonts w:hint="eastAsia" w:ascii="宋体" w:hAnsi="宋体" w:eastAsia="宋体" w:cs="宋体"/>
          <w:color w:val="auto"/>
        </w:rPr>
      </w:r>
      <w:r>
        <w:rPr>
          <w:color w:val="auto"/>
        </w:rPr>
      </w:r>
    </w:p>
    <w:p>
      <w:pPr>
        <w:pStyle w:val="1399"/>
        <w:jc w:val="center"/>
        <w:spacing w:line="500" w:lineRule="exact"/>
        <w:rPr>
          <w:rFonts w:hint="eastAsia" w:ascii="宋体" w:hAnsi="宋体" w:eastAsia="宋体" w:cs="宋体"/>
          <w:b/>
          <w:color w:val="auto"/>
          <w:sz w:val="32"/>
        </w:rPr>
      </w:pPr>
      <w:r>
        <w:rPr>
          <w:rFonts w:hint="eastAsia" w:ascii="宋体" w:hAnsi="宋体" w:eastAsia="宋体" w:cs="宋体"/>
          <w:b/>
          <w:color w:val="auto"/>
          <w:sz w:val="32"/>
        </w:rPr>
        <w:t xml:space="preserve">考核标准承诺</w:t>
      </w:r>
      <w:r>
        <w:rPr>
          <w:color w:val="auto"/>
        </w:rPr>
      </w:r>
    </w:p>
    <w:p>
      <w:pPr>
        <w:spacing w:line="500" w:lineRule="exact"/>
        <w:rPr>
          <w:rFonts w:hint="eastAsia"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r>
      <w:r>
        <w:rPr>
          <w:color w:val="auto"/>
        </w:rPr>
      </w:r>
    </w:p>
    <w:p>
      <w:pPr>
        <w:jc w:val="both"/>
        <w:spacing w:before="10" w:after="10" w:line="600" w:lineRule="exact"/>
        <w:widowControl w:val="off"/>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lang w:val="en-US" w:eastAsia="zh-CN" w:bidi="ar-SA"/>
        </w:rPr>
        <w:t xml:space="preserve">  （采购单位名称） ：</w:t>
      </w:r>
      <w:r>
        <w:rPr>
          <w:color w:val="auto"/>
        </w:rPr>
      </w:r>
    </w:p>
    <w:p>
      <w:pPr>
        <w:ind w:firstLine="560"/>
        <w:spacing w:line="480" w:lineRule="exact"/>
        <w:rPr>
          <w:rFonts w:hint="eastAsia" w:ascii="宋体" w:hAnsi="宋体" w:eastAsia="宋体" w:cs="宋体"/>
          <w:color w:val="auto"/>
          <w:sz w:val="20"/>
        </w:rPr>
      </w:pPr>
      <w:r>
        <w:rPr>
          <w:rFonts w:hint="eastAsia" w:ascii="宋体" w:hAnsi="宋体" w:eastAsia="宋体" w:cs="宋体"/>
          <w:color w:val="auto"/>
          <w:sz w:val="28"/>
          <w:szCs w:val="28"/>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8"/>
          <w:u w:val="single"/>
          <w:lang w:val="en-US" w:eastAsia="zh-CN"/>
        </w:rPr>
        <w:t xml:space="preserve">             </w:t>
      </w:r>
      <w:r>
        <w:rPr>
          <w:rFonts w:hint="eastAsia" w:ascii="宋体" w:hAnsi="宋体" w:eastAsia="宋体" w:cs="宋体"/>
          <w:color w:val="auto"/>
          <w:sz w:val="28"/>
        </w:rPr>
        <w:t xml:space="preserve">号</w:t>
      </w:r>
      <w:r>
        <w:rPr>
          <w:rFonts w:hint="eastAsia" w:ascii="宋体" w:hAnsi="宋体" w:eastAsia="宋体" w:cs="宋体"/>
          <w:color w:val="auto"/>
          <w:sz w:val="28"/>
          <w:u w:val="single"/>
          <w:lang w:val="en-US" w:eastAsia="zh-CN"/>
        </w:rPr>
        <w:t xml:space="preserve">             </w:t>
      </w:r>
      <w:r>
        <w:rPr>
          <w:rFonts w:hint="eastAsia" w:ascii="宋体" w:hAnsi="宋体" w:eastAsia="宋体" w:cs="宋体"/>
          <w:color w:val="auto"/>
          <w:sz w:val="28"/>
          <w:u w:val="single"/>
        </w:rPr>
        <w:t xml:space="preserve"> </w:t>
      </w:r>
      <w:r>
        <w:rPr>
          <w:rFonts w:hint="eastAsia" w:ascii="宋体" w:hAnsi="宋体" w:eastAsia="宋体" w:cs="宋体"/>
          <w:color w:val="auto"/>
          <w:sz w:val="28"/>
          <w:lang w:eastAsia="zh-CN"/>
        </w:rPr>
        <w:t xml:space="preserve">磋商文件</w:t>
      </w:r>
      <w:r>
        <w:rPr>
          <w:rFonts w:hint="eastAsia" w:ascii="宋体" w:hAnsi="宋体" w:eastAsia="宋体" w:cs="宋体"/>
          <w:color w:val="auto"/>
          <w:sz w:val="28"/>
        </w:rPr>
        <w:t xml:space="preserve">相关要求，承诺如下：完全响应本项目采购需求“六、考核标准”，如我单位</w:t>
      </w:r>
      <w:r>
        <w:rPr>
          <w:rFonts w:hint="eastAsia" w:ascii="宋体" w:hAnsi="宋体" w:cs="宋体"/>
          <w:color w:val="auto"/>
          <w:sz w:val="28"/>
          <w:lang w:val="en-US" w:eastAsia="zh-CN"/>
        </w:rPr>
        <w:t xml:space="preserve">成交</w:t>
      </w:r>
      <w:r>
        <w:rPr>
          <w:rFonts w:hint="eastAsia" w:ascii="宋体" w:hAnsi="宋体" w:eastAsia="宋体" w:cs="宋体"/>
          <w:color w:val="auto"/>
          <w:sz w:val="28"/>
        </w:rPr>
        <w:t xml:space="preserve">，将按照响应内容进行履约。如我单位</w:t>
      </w:r>
      <w:r>
        <w:rPr>
          <w:rFonts w:hint="eastAsia" w:ascii="宋体" w:hAnsi="宋体" w:eastAsia="宋体" w:cs="宋体"/>
          <w:color w:val="auto"/>
          <w:sz w:val="28"/>
          <w:lang w:eastAsia="zh-CN"/>
        </w:rPr>
        <w:t xml:space="preserve">响应文件</w:t>
      </w:r>
      <w:r>
        <w:rPr>
          <w:rFonts w:hint="eastAsia" w:ascii="宋体" w:hAnsi="宋体" w:eastAsia="宋体" w:cs="宋体"/>
          <w:color w:val="auto"/>
          <w:sz w:val="28"/>
        </w:rPr>
        <w:t xml:space="preserve">的响应方案优于采购需求，将按</w:t>
      </w:r>
      <w:r>
        <w:rPr>
          <w:rFonts w:hint="eastAsia" w:ascii="宋体" w:hAnsi="宋体" w:eastAsia="宋体" w:cs="宋体"/>
          <w:color w:val="auto"/>
          <w:sz w:val="28"/>
          <w:lang w:eastAsia="zh-CN"/>
        </w:rPr>
        <w:t xml:space="preserve">响应文件</w:t>
      </w:r>
      <w:r>
        <w:rPr>
          <w:rFonts w:hint="eastAsia" w:ascii="宋体" w:hAnsi="宋体" w:eastAsia="宋体" w:cs="宋体"/>
          <w:color w:val="auto"/>
          <w:sz w:val="28"/>
        </w:rPr>
        <w:t xml:space="preserve">履约。</w:t>
      </w:r>
      <w:r>
        <w:rPr>
          <w:color w:val="auto"/>
        </w:rPr>
      </w:r>
    </w:p>
    <w:p>
      <w:pPr>
        <w:ind w:firstLine="560"/>
        <w:spacing w:after="200" w:line="499" w:lineRule="atLeast"/>
        <w:rPr>
          <w:rFonts w:hint="eastAsia"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t xml:space="preserve">  </w:t>
      </w:r>
      <w:r>
        <w:rPr>
          <w:color w:val="auto"/>
        </w:rPr>
      </w:r>
    </w:p>
    <w:p>
      <w:pPr>
        <w:ind w:firstLine="560"/>
        <w:spacing w:after="200" w:line="499" w:lineRule="atLeast"/>
        <w:rPr>
          <w:rFonts w:hint="eastAsia"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r>
      <w:r>
        <w:rPr>
          <w:color w:val="auto"/>
        </w:rPr>
      </w:r>
    </w:p>
    <w:p>
      <w:pPr>
        <w:ind w:firstLine="560"/>
        <w:spacing w:after="200" w:line="499" w:lineRule="atLeast"/>
        <w:rPr>
          <w:rFonts w:hint="eastAsia"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r>
      <w:r>
        <w:rPr>
          <w:color w:val="auto"/>
        </w:rPr>
      </w:r>
    </w:p>
    <w:p>
      <w:pPr>
        <w:jc w:val="right"/>
        <w:rPr>
          <w:rFonts w:hint="eastAsia"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                                    单位名称（盖CA电子公章）：</w:t>
      </w:r>
      <w:r>
        <w:rPr>
          <w:color w:val="auto"/>
        </w:rPr>
      </w:r>
    </w:p>
    <w:p>
      <w:pPr>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rPr>
          <w:color w:val="auto"/>
        </w:rPr>
      </w:r>
    </w:p>
    <w:p>
      <w:pPr>
        <w:pStyle w:val="718"/>
        <w:spacing w:before="0" w:after="0" w:line="520" w:lineRule="exact"/>
        <w:rPr>
          <w:rFonts w:hint="eastAsia" w:ascii="宋体" w:hAnsi="宋体" w:eastAsia="宋体" w:cs="宋体"/>
          <w:b/>
          <w:bCs/>
          <w:color w:val="auto"/>
          <w:sz w:val="32"/>
          <w:szCs w:val="32"/>
        </w:rPr>
      </w:pPr>
      <w:r>
        <w:rPr>
          <w:color w:val="auto"/>
        </w:rPr>
      </w:r>
      <w:bookmarkStart w:id="109" w:name="_Toc28140"/>
      <w:r>
        <w:rPr>
          <w:rFonts w:hint="eastAsia" w:ascii="宋体" w:hAnsi="宋体" w:eastAsia="宋体" w:cs="宋体"/>
          <w:b/>
          <w:bCs/>
          <w:color w:val="auto"/>
          <w:sz w:val="32"/>
          <w:szCs w:val="32"/>
          <w:lang w:val="en-US" w:eastAsia="zh-CN"/>
        </w:rPr>
        <w:t xml:space="preserve">十三</w:t>
      </w:r>
      <w:r>
        <w:rPr>
          <w:rFonts w:hint="eastAsia" w:ascii="宋体" w:hAnsi="宋体" w:eastAsia="宋体" w:cs="宋体"/>
          <w:b/>
          <w:bCs/>
          <w:color w:val="auto"/>
          <w:sz w:val="32"/>
          <w:szCs w:val="32"/>
        </w:rPr>
        <w:t xml:space="preserve">、磋商所需其他材料</w:t>
      </w:r>
      <w:bookmarkEnd w:id="109"/>
      <w:r>
        <w:rPr>
          <w:color w:val="auto"/>
        </w:rPr>
      </w:r>
      <w:r>
        <w:rPr>
          <w:color w:val="auto"/>
        </w:rPr>
      </w:r>
    </w:p>
    <w:p>
      <w:pPr>
        <w:pStyle w:val="1376"/>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p>
      <w:pPr>
        <w:pStyle w:val="1376"/>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请在此文档中增加磋商所需其他相关内容（包括资格要求、评分办法、采购需求中涉及的证件证明及其它供应商认为有必要提供的资料），如没有请将此空文档上传。</w:t>
      </w:r>
      <w:r>
        <w:rPr>
          <w:color w:val="auto"/>
        </w:rPr>
      </w:r>
    </w:p>
    <w:p>
      <w:pPr>
        <w:rPr>
          <w:rFonts w:hint="eastAsia" w:ascii="宋体" w:hAnsi="宋体" w:eastAsia="宋体" w:cs="宋体"/>
          <w:color w:val="auto"/>
          <w:sz w:val="40"/>
        </w:rPr>
      </w:pPr>
      <w:r>
        <w:rPr>
          <w:rFonts w:hint="eastAsia" w:ascii="宋体" w:hAnsi="宋体" w:eastAsia="宋体" w:cs="宋体"/>
          <w:color w:val="auto"/>
          <w:sz w:val="40"/>
        </w:rPr>
      </w:r>
      <w:r>
        <w:rPr>
          <w:color w:val="auto"/>
        </w:rPr>
      </w:r>
    </w:p>
    <w:p>
      <w:pPr>
        <w:rPr>
          <w:rFonts w:hint="eastAsia" w:ascii="宋体" w:hAnsi="宋体" w:eastAsia="宋体" w:cs="宋体"/>
          <w:color w:val="auto"/>
          <w:sz w:val="40"/>
          <w:highlight w:val="none"/>
        </w:rPr>
      </w:pPr>
      <w:r>
        <w:rPr>
          <w:rFonts w:hint="eastAsia" w:ascii="宋体" w:hAnsi="宋体" w:eastAsia="宋体" w:cs="宋体"/>
          <w:color w:val="auto"/>
          <w:sz w:val="40"/>
          <w:highlight w:val="none"/>
        </w:rPr>
      </w:r>
      <w:r>
        <w:rPr>
          <w:color w:val="auto"/>
        </w:rPr>
      </w:r>
    </w:p>
    <w:sectPr>
      <w:footerReference w:type="default" r:id="rId10"/>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仿宋">
    <w:panose1 w:val="02010609060101010101"/>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11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45"/>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45"/>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5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2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5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7">
    <w:name w:val="Heading 1"/>
    <w:basedOn w:val="716"/>
    <w:next w:val="716"/>
    <w:link w:val="1418"/>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28"/>
    <w:uiPriority w:val="9"/>
    <w:unhideWhenUsed/>
    <w:qFormat/>
    <w:pPr>
      <w:keepLines/>
      <w:keepNext/>
      <w:spacing w:before="360" w:after="200"/>
      <w:outlineLvl w:val="1"/>
    </w:pPr>
    <w:rPr>
      <w:rFonts w:ascii="Arial" w:hAnsi="Arial" w:eastAsia="Arial" w:cs="Arial"/>
      <w:sz w:val="34"/>
    </w:rPr>
  </w:style>
  <w:style w:type="paragraph" w:styleId="719">
    <w:name w:val="Heading 3"/>
    <w:basedOn w:val="729"/>
    <w:next w:val="730"/>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Layout w:type="fixed"/>
      <w:tblCellMar>
        <w:left w:w="108" w:type="dxa"/>
        <w:top w:w="0" w:type="dxa"/>
        <w:right w:w="108" w:type="dxa"/>
        <w:bottom w:w="0" w:type="dxa"/>
      </w:tblCellMar>
    </w:tblPr>
  </w:style>
  <w:style w:type="paragraph" w:styleId="728">
    <w:name w:val="Normal Indent"/>
    <w:basedOn w:val="716"/>
    <w:uiPriority w:val="0"/>
    <w:qFormat/>
    <w:pPr>
      <w:ind w:firstLine="420"/>
    </w:pPr>
    <w:rPr>
      <w:szCs w:val="21"/>
    </w:rPr>
  </w:style>
  <w:style w:type="paragraph" w:styleId="729" w:customStyle="1">
    <w:name w:val="Normal1"/>
    <w:next w:val="719"/>
    <w:uiPriority w:val="0"/>
    <w:qFormat/>
    <w:rPr>
      <w:rFonts w:hint="default" w:ascii="Times New Roman" w:hAnsi="Times New Roman" w:eastAsia="Times New Roman" w:cs="Times New Roman"/>
      <w:sz w:val="24"/>
      <w:szCs w:val="24"/>
      <w:lang w:val="en-US" w:eastAsia="zh-CN" w:bidi="ar-SA"/>
    </w:rPr>
  </w:style>
  <w:style w:type="paragraph" w:styleId="730" w:customStyle="1">
    <w:name w:val="Normal_19"/>
    <w:next w:val="731"/>
    <w:uiPriority w:val="0"/>
    <w:qFormat/>
    <w:rPr>
      <w:rFonts w:hint="default" w:ascii="Times New Roman" w:hAnsi="Times New Roman" w:eastAsia="Times New Roman" w:cs="Times New Roman"/>
      <w:sz w:val="24"/>
      <w:szCs w:val="24"/>
      <w:lang w:val="en-US" w:eastAsia="zh-CN" w:bidi="ar-SA"/>
    </w:rPr>
  </w:style>
  <w:style w:type="paragraph" w:styleId="731" w:customStyle="1">
    <w:name w:val="正文1"/>
    <w:next w:val="732"/>
    <w:uiPriority w:val="0"/>
    <w:qFormat/>
    <w:pPr>
      <w:jc w:val="both"/>
      <w:widowControl w:val="off"/>
    </w:pPr>
    <w:rPr>
      <w:rFonts w:hint="default" w:ascii="Times New Roman" w:hAnsi="Times New Roman" w:eastAsia="宋体" w:cs="Times New Roman"/>
      <w:szCs w:val="21"/>
      <w:lang w:val="en-US" w:eastAsia="zh-CN" w:bidi="ar-SA"/>
    </w:rPr>
  </w:style>
  <w:style w:type="paragraph" w:styleId="732" w:customStyle="1">
    <w:name w:val="Body Text First Indent1"/>
    <w:basedOn w:val="733"/>
    <w:uiPriority w:val="99"/>
    <w:unhideWhenUsed/>
    <w:qFormat/>
    <w:pPr>
      <w:ind w:firstLine="420"/>
    </w:pPr>
  </w:style>
  <w:style w:type="paragraph" w:styleId="733" w:customStyle="1">
    <w:name w:val="Body Text1"/>
    <w:basedOn w:val="731"/>
    <w:uiPriority w:val="99"/>
    <w:unhideWhenUsed/>
    <w:qFormat/>
    <w:pPr>
      <w:spacing w:after="120"/>
    </w:pPr>
  </w:style>
  <w:style w:type="paragraph" w:styleId="734">
    <w:name w:val="toc 7"/>
    <w:basedOn w:val="716"/>
    <w:next w:val="716"/>
    <w:uiPriority w:val="0"/>
    <w:qFormat/>
    <w:pPr>
      <w:ind w:left="1260"/>
      <w:jc w:val="left"/>
    </w:pPr>
    <w:rPr>
      <w:rFonts w:cs="Calibri"/>
      <w:sz w:val="18"/>
      <w:szCs w:val="18"/>
    </w:rPr>
  </w:style>
  <w:style w:type="paragraph" w:styleId="735">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16"/>
    <w:uiPriority w:val="99"/>
    <w:semiHidden/>
    <w:unhideWhenUsed/>
    <w:qFormat/>
    <w:pPr>
      <w:jc w:val="left"/>
    </w:pPr>
  </w:style>
  <w:style w:type="paragraph" w:styleId="737">
    <w:name w:val="Body Text"/>
    <w:basedOn w:val="716"/>
    <w:uiPriority w:val="1"/>
    <w:qFormat/>
    <w:pPr>
      <w:ind w:firstLine="600"/>
    </w:pPr>
    <w:rPr>
      <w:rFonts w:ascii="Times New Roman" w:hAnsi="Times New Roman" w:eastAsia="方正仿宋_GBK"/>
      <w:b/>
      <w:bCs/>
      <w:color w:val="ff0000"/>
      <w:sz w:val="30"/>
      <w:szCs w:val="30"/>
    </w:rPr>
  </w:style>
  <w:style w:type="paragraph" w:styleId="738">
    <w:name w:val="Body Text Indent"/>
    <w:basedOn w:val="716"/>
    <w:uiPriority w:val="0"/>
    <w:unhideWhenUsed/>
    <w:qFormat/>
    <w:pPr>
      <w:ind w:left="420"/>
      <w:spacing w:after="120"/>
    </w:pPr>
  </w:style>
  <w:style w:type="paragraph" w:styleId="739">
    <w:name w:val="toc 5"/>
    <w:basedOn w:val="716"/>
    <w:next w:val="716"/>
    <w:uiPriority w:val="0"/>
    <w:qFormat/>
    <w:pPr>
      <w:ind w:left="840"/>
      <w:jc w:val="left"/>
    </w:pPr>
    <w:rPr>
      <w:rFonts w:cs="Calibri"/>
      <w:sz w:val="18"/>
      <w:szCs w:val="18"/>
    </w:rPr>
  </w:style>
  <w:style w:type="paragraph" w:styleId="740">
    <w:name w:val="toc 3"/>
    <w:basedOn w:val="716"/>
    <w:next w:val="716"/>
    <w:uiPriority w:val="39"/>
    <w:qFormat/>
    <w:pPr>
      <w:ind w:left="420"/>
      <w:jc w:val="left"/>
    </w:pPr>
    <w:rPr>
      <w:rFonts w:cs="Calibri"/>
      <w:i/>
      <w:iCs/>
      <w:sz w:val="20"/>
      <w:szCs w:val="20"/>
    </w:rPr>
  </w:style>
  <w:style w:type="paragraph" w:styleId="741">
    <w:name w:val="Plain Text"/>
    <w:basedOn w:val="716"/>
    <w:uiPriority w:val="0"/>
    <w:qFormat/>
    <w:rPr>
      <w:rFonts w:ascii="宋体" w:hAnsi="Courier New" w:cs="Courier New"/>
      <w:szCs w:val="21"/>
    </w:rPr>
  </w:style>
  <w:style w:type="paragraph" w:styleId="742">
    <w:name w:val="toc 8"/>
    <w:basedOn w:val="716"/>
    <w:next w:val="716"/>
    <w:uiPriority w:val="0"/>
    <w:qFormat/>
    <w:pPr>
      <w:ind w:left="1470"/>
      <w:jc w:val="left"/>
    </w:pPr>
    <w:rPr>
      <w:rFonts w:cs="Calibri"/>
      <w:sz w:val="18"/>
      <w:szCs w:val="18"/>
    </w:rPr>
  </w:style>
  <w:style w:type="paragraph" w:styleId="743">
    <w:name w:val="endnote text"/>
    <w:basedOn w:val="716"/>
    <w:uiPriority w:val="99"/>
    <w:semiHidden/>
    <w:unhideWhenUsed/>
    <w:qFormat/>
    <w:rPr>
      <w:sz w:val="20"/>
    </w:rPr>
  </w:style>
  <w:style w:type="paragraph" w:styleId="744">
    <w:name w:val="Balloon Text"/>
    <w:basedOn w:val="716"/>
    <w:link w:val="1417"/>
    <w:uiPriority w:val="99"/>
    <w:semiHidden/>
    <w:unhideWhenUsed/>
    <w:qFormat/>
    <w:rPr>
      <w:rFonts w:ascii="宋体"/>
      <w:sz w:val="18"/>
      <w:szCs w:val="18"/>
    </w:rPr>
  </w:style>
  <w:style w:type="paragraph" w:styleId="745">
    <w:name w:val="Footer"/>
    <w:basedOn w:val="716"/>
    <w:uiPriority w:val="99"/>
    <w:unhideWhenUsed/>
    <w:qFormat/>
    <w:pPr>
      <w:tabs>
        <w:tab w:val="center" w:pos="7143" w:leader="none"/>
        <w:tab w:val="right" w:pos="14287" w:leader="none"/>
      </w:tabs>
    </w:pPr>
  </w:style>
  <w:style w:type="paragraph" w:styleId="746">
    <w:name w:val="Body Text First Indent 2"/>
    <w:basedOn w:val="738"/>
    <w:uiPriority w:val="0"/>
    <w:qFormat/>
    <w:pPr>
      <w:ind w:left="0" w:firstLine="420"/>
      <w:spacing w:after="0" w:line="360" w:lineRule="auto"/>
    </w:pPr>
    <w:rPr>
      <w:rFonts w:ascii="宋体" w:hAnsi="宋体" w:eastAsia="宋体" w:cs="Times New Roman"/>
      <w:szCs w:val="20"/>
    </w:rPr>
  </w:style>
  <w:style w:type="paragraph" w:styleId="747">
    <w:name w:val="Header"/>
    <w:basedOn w:val="716"/>
    <w:uiPriority w:val="99"/>
    <w:unhideWhenUsed/>
    <w:qFormat/>
    <w:pPr>
      <w:tabs>
        <w:tab w:val="center" w:pos="7143" w:leader="none"/>
        <w:tab w:val="right" w:pos="14287" w:leader="none"/>
      </w:tabs>
    </w:pPr>
  </w:style>
  <w:style w:type="paragraph" w:styleId="748">
    <w:name w:val="toc 1"/>
    <w:basedOn w:val="716"/>
    <w:next w:val="716"/>
    <w:uiPriority w:val="39"/>
    <w:qFormat/>
    <w:pPr>
      <w:jc w:val="left"/>
      <w:spacing w:before="120" w:after="120"/>
    </w:pPr>
    <w:rPr>
      <w:rFonts w:cs="Calibri"/>
      <w:b/>
      <w:bCs/>
      <w:caps/>
      <w:sz w:val="20"/>
      <w:szCs w:val="20"/>
    </w:rPr>
  </w:style>
  <w:style w:type="paragraph" w:styleId="749">
    <w:name w:val="toc 4"/>
    <w:basedOn w:val="716"/>
    <w:next w:val="716"/>
    <w:uiPriority w:val="0"/>
    <w:qFormat/>
    <w:pPr>
      <w:ind w:left="630"/>
      <w:jc w:val="left"/>
    </w:pPr>
    <w:rPr>
      <w:rFonts w:cs="Calibri"/>
      <w:sz w:val="18"/>
      <w:szCs w:val="18"/>
    </w:rPr>
  </w:style>
  <w:style w:type="paragraph" w:styleId="750">
    <w:name w:val="Subtitle"/>
    <w:basedOn w:val="716"/>
    <w:next w:val="716"/>
    <w:uiPriority w:val="11"/>
    <w:qFormat/>
    <w:pPr>
      <w:spacing w:before="200" w:after="200"/>
    </w:pPr>
    <w:rPr>
      <w:sz w:val="24"/>
      <w:szCs w:val="24"/>
    </w:rPr>
  </w:style>
  <w:style w:type="paragraph" w:styleId="751">
    <w:name w:val="footnote text"/>
    <w:basedOn w:val="716"/>
    <w:uiPriority w:val="99"/>
    <w:semiHidden/>
    <w:unhideWhenUsed/>
    <w:qFormat/>
    <w:pPr>
      <w:spacing w:after="40"/>
    </w:pPr>
    <w:rPr>
      <w:sz w:val="18"/>
    </w:rPr>
  </w:style>
  <w:style w:type="paragraph" w:styleId="752">
    <w:name w:val="toc 6"/>
    <w:basedOn w:val="716"/>
    <w:next w:val="716"/>
    <w:uiPriority w:val="0"/>
    <w:qFormat/>
    <w:pPr>
      <w:ind w:left="1050"/>
      <w:jc w:val="left"/>
    </w:pPr>
    <w:rPr>
      <w:rFonts w:cs="Calibri"/>
      <w:sz w:val="18"/>
      <w:szCs w:val="18"/>
    </w:rPr>
  </w:style>
  <w:style w:type="paragraph" w:styleId="753">
    <w:name w:val="table of figures"/>
    <w:basedOn w:val="716"/>
    <w:next w:val="716"/>
    <w:uiPriority w:val="99"/>
    <w:unhideWhenUsed/>
    <w:qFormat/>
  </w:style>
  <w:style w:type="paragraph" w:styleId="754">
    <w:name w:val="toc 2"/>
    <w:basedOn w:val="716"/>
    <w:next w:val="716"/>
    <w:uiPriority w:val="39"/>
    <w:qFormat/>
    <w:pPr>
      <w:ind w:left="210"/>
      <w:jc w:val="left"/>
    </w:pPr>
    <w:rPr>
      <w:rFonts w:cs="Calibri"/>
      <w:smallCaps/>
      <w:sz w:val="20"/>
      <w:szCs w:val="20"/>
    </w:rPr>
  </w:style>
  <w:style w:type="paragraph" w:styleId="755">
    <w:name w:val="toc 9"/>
    <w:basedOn w:val="716"/>
    <w:next w:val="716"/>
    <w:uiPriority w:val="0"/>
    <w:qFormat/>
    <w:pPr>
      <w:ind w:left="1680"/>
      <w:jc w:val="left"/>
    </w:pPr>
    <w:rPr>
      <w:rFonts w:cs="Calibri"/>
      <w:sz w:val="18"/>
      <w:szCs w:val="18"/>
    </w:rPr>
  </w:style>
  <w:style w:type="paragraph" w:styleId="756">
    <w:name w:val="Body Text 2"/>
    <w:basedOn w:val="716"/>
    <w:next w:val="737"/>
    <w:uiPriority w:val="0"/>
    <w:qFormat/>
  </w:style>
  <w:style w:type="paragraph" w:styleId="757">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58">
    <w:name w:val="Title"/>
    <w:basedOn w:val="716"/>
    <w:next w:val="716"/>
    <w:uiPriority w:val="10"/>
    <w:qFormat/>
    <w:pPr>
      <w:contextualSpacing/>
      <w:spacing w:before="300" w:after="200"/>
    </w:pPr>
    <w:rPr>
      <w:sz w:val="48"/>
      <w:szCs w:val="48"/>
    </w:r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annotation reference"/>
    <w:basedOn w:val="726"/>
    <w:uiPriority w:val="99"/>
    <w:semiHidden/>
    <w:unhideWhenUsed/>
    <w:qFormat/>
    <w:rPr>
      <w:sz w:val="21"/>
      <w:szCs w:val="21"/>
    </w:rPr>
  </w:style>
  <w:style w:type="character" w:styleId="762">
    <w:name w:val="footnote reference"/>
    <w:uiPriority w:val="99"/>
    <w:unhideWhenUsed/>
    <w:qFormat/>
    <w:rPr>
      <w:vertAlign w:val="superscript"/>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764"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2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3" w:customStyle="1">
    <w:name w:val="TOC Heading"/>
    <w:uiPriority w:val="39"/>
    <w:unhideWhenUsed/>
    <w:qFormat/>
    <w:rPr>
      <w:rFonts w:hint="default" w:ascii="Times New Roman" w:hAnsi="Times New Roman" w:eastAsia="宋体" w:cs="Times New Roman"/>
    </w:rPr>
  </w:style>
  <w:style w:type="table" w:styleId="784"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普通表格11"/>
    <w:uiPriority w:val="99"/>
    <w:unhideWhenUsed/>
    <w:qFormat/>
    <w:tblPr>
      <w:tblLayout w:type="fixed"/>
      <w:tblCellMar>
        <w:left w:w="0" w:type="dxa"/>
        <w:top w:w="0" w:type="dxa"/>
        <w:right w:w="0" w:type="dxa"/>
        <w:bottom w:w="0" w:type="dxa"/>
      </w:tblCellMar>
    </w:tblPr>
  </w:style>
  <w:style w:type="table" w:styleId="786"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清单表 6 彩色1"/>
    <w:basedOn w:val="785"/>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清单表 7 彩色1"/>
    <w:basedOn w:val="785"/>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标题1"/>
    <w:uiPriority w:val="39"/>
    <w:unhideWhenUsed/>
    <w:qFormat/>
    <w:rPr>
      <w:rFonts w:hint="default" w:ascii="Times New Roman" w:hAnsi="Times New Roman" w:eastAsia="宋体" w:cs="Times New Roman"/>
      <w:lang w:val="en-US" w:eastAsia="zh-CN" w:bidi="ar-SA"/>
    </w:rPr>
  </w:style>
  <w:style w:type="paragraph" w:styleId="805" w:customStyle="1">
    <w:name w:val="TOC 标题116"/>
    <w:uiPriority w:val="39"/>
    <w:unhideWhenUsed/>
    <w:qFormat/>
    <w:rPr>
      <w:rFonts w:hint="default" w:ascii="Times New Roman" w:hAnsi="Times New Roman" w:eastAsia="宋体" w:cs="Times New Roman"/>
      <w:lang w:val="en-US" w:eastAsia="zh-CN" w:bidi="ar-SA"/>
    </w:rPr>
  </w:style>
  <w:style w:type="paragraph" w:styleId="806" w:customStyle="1">
    <w:name w:val="TOC 标题115"/>
    <w:uiPriority w:val="39"/>
    <w:unhideWhenUsed/>
    <w:qFormat/>
    <w:rPr>
      <w:rFonts w:hint="default" w:ascii="Times New Roman" w:hAnsi="Times New Roman" w:eastAsia="宋体" w:cs="Times New Roman"/>
      <w:lang w:val="en-US" w:eastAsia="zh-CN" w:bidi="ar-SA"/>
    </w:rPr>
  </w:style>
  <w:style w:type="paragraph" w:styleId="807" w:customStyle="1">
    <w:name w:val="TOC 标题114"/>
    <w:uiPriority w:val="39"/>
    <w:unhideWhenUsed/>
    <w:qFormat/>
    <w:rPr>
      <w:rFonts w:hint="default" w:ascii="Times New Roman" w:hAnsi="Times New Roman" w:eastAsia="宋体" w:cs="Times New Roman"/>
      <w:lang w:val="en-US" w:eastAsia="zh-CN" w:bidi="ar-SA"/>
    </w:rPr>
  </w:style>
  <w:style w:type="character" w:styleId="808" w:customStyle="1">
    <w:name w:val="标题 1 字符"/>
    <w:link w:val="809"/>
    <w:uiPriority w:val="0"/>
    <w:qFormat/>
    <w:rPr>
      <w:b/>
      <w:sz w:val="44"/>
    </w:rPr>
  </w:style>
  <w:style w:type="paragraph" w:styleId="809" w:customStyle="1">
    <w:name w:val="标题 11"/>
    <w:basedOn w:val="716"/>
    <w:next w:val="716"/>
    <w:link w:val="808"/>
    <w:uiPriority w:val="0"/>
    <w:qFormat/>
    <w:pPr>
      <w:keepLines/>
      <w:keepNext/>
      <w:spacing w:before="340" w:after="330" w:line="576" w:lineRule="auto"/>
      <w:outlineLvl w:val="0"/>
    </w:pPr>
    <w:rPr>
      <w:rFonts w:ascii="Times New Roman" w:hAnsi="Times New Roman"/>
      <w:b/>
      <w:sz w:val="44"/>
      <w:szCs w:val="20"/>
    </w:rPr>
  </w:style>
  <w:style w:type="character" w:styleId="810" w:customStyle="1">
    <w:name w:val="标题 2 字符"/>
    <w:link w:val="811"/>
    <w:uiPriority w:val="0"/>
    <w:qFormat/>
    <w:rPr>
      <w:rFonts w:ascii="Arial" w:hAnsi="Arial" w:eastAsia="黑体"/>
      <w:b/>
      <w:sz w:val="32"/>
    </w:rPr>
  </w:style>
  <w:style w:type="paragraph" w:styleId="811" w:customStyle="1">
    <w:name w:val="标题 21"/>
    <w:basedOn w:val="716"/>
    <w:next w:val="716"/>
    <w:link w:val="810"/>
    <w:uiPriority w:val="0"/>
    <w:qFormat/>
    <w:pPr>
      <w:keepLines/>
      <w:keepNext/>
      <w:spacing w:before="260" w:after="260" w:line="413" w:lineRule="auto"/>
      <w:outlineLvl w:val="1"/>
    </w:pPr>
    <w:rPr>
      <w:rFonts w:ascii="Arial" w:hAnsi="Arial" w:eastAsia="黑体"/>
      <w:b/>
      <w:sz w:val="32"/>
      <w:szCs w:val="20"/>
    </w:rPr>
  </w:style>
  <w:style w:type="character" w:styleId="812" w:customStyle="1">
    <w:name w:val="标题 3 字符"/>
    <w:link w:val="813"/>
    <w:uiPriority w:val="0"/>
    <w:qFormat/>
    <w:rPr>
      <w:b/>
      <w:sz w:val="32"/>
    </w:rPr>
  </w:style>
  <w:style w:type="paragraph" w:styleId="813" w:customStyle="1">
    <w:name w:val="标题 31"/>
    <w:basedOn w:val="716"/>
    <w:next w:val="716"/>
    <w:link w:val="812"/>
    <w:uiPriority w:val="0"/>
    <w:qFormat/>
    <w:pPr>
      <w:keepLines/>
      <w:keepNext/>
      <w:spacing w:before="260" w:after="260" w:line="413" w:lineRule="auto"/>
      <w:outlineLvl w:val="2"/>
    </w:pPr>
    <w:rPr>
      <w:rFonts w:ascii="Times New Roman" w:hAnsi="Times New Roman"/>
      <w:b/>
      <w:sz w:val="32"/>
      <w:szCs w:val="20"/>
    </w:rPr>
  </w:style>
  <w:style w:type="character" w:styleId="814" w:customStyle="1">
    <w:name w:val="标题 4 字符"/>
    <w:link w:val="815"/>
    <w:uiPriority w:val="0"/>
    <w:qFormat/>
    <w:rPr>
      <w:rFonts w:ascii="宋体" w:eastAsia="宋体"/>
      <w:color w:val="800000"/>
      <w:sz w:val="28"/>
      <w:lang w:val="en-US" w:eastAsia="zh-CN" w:bidi="ar-SA"/>
    </w:rPr>
  </w:style>
  <w:style w:type="paragraph" w:styleId="815" w:customStyle="1">
    <w:name w:val="标题 41"/>
    <w:basedOn w:val="716"/>
    <w:next w:val="716"/>
    <w:link w:val="81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16">
    <w:name w:val="List Paragraph"/>
    <w:basedOn w:val="716"/>
    <w:uiPriority w:val="34"/>
    <w:qFormat/>
    <w:pPr>
      <w:contextualSpacing/>
      <w:ind w:left="720"/>
    </w:pPr>
  </w:style>
  <w:style w:type="paragraph" w:styleId="817">
    <w:name w:val="No Spacing"/>
    <w:uiPriority w:val="1"/>
    <w:qFormat/>
    <w:rPr>
      <w:rFonts w:hint="default" w:ascii="Times New Roman" w:hAnsi="Times New Roman" w:eastAsia="宋体" w:cs="Times New Roman"/>
      <w:lang w:val="en-US" w:eastAsia="zh-CN" w:bidi="ar-SA"/>
    </w:rPr>
  </w:style>
  <w:style w:type="paragraph" w:styleId="818">
    <w:name w:val="Quote"/>
    <w:basedOn w:val="716"/>
    <w:next w:val="716"/>
    <w:uiPriority w:val="29"/>
    <w:qFormat/>
    <w:pPr>
      <w:ind w:left="720" w:right="720"/>
    </w:pPr>
    <w:rPr>
      <w:i/>
    </w:rPr>
  </w:style>
  <w:style w:type="paragraph" w:styleId="819">
    <w:name w:val="Intense Quote"/>
    <w:basedOn w:val="716"/>
    <w:next w:val="7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0" w:customStyle="1">
    <w:name w:val="TOC 标题113"/>
    <w:uiPriority w:val="39"/>
    <w:unhideWhenUsed/>
    <w:qFormat/>
    <w:rPr>
      <w:rFonts w:hint="default" w:ascii="Times New Roman" w:hAnsi="Times New Roman" w:eastAsia="宋体" w:cs="Times New Roman"/>
      <w:lang w:val="en-US" w:eastAsia="zh-CN" w:bidi="ar-SA"/>
    </w:rPr>
  </w:style>
  <w:style w:type="paragraph" w:styleId="821" w:customStyle="1">
    <w:name w:val="标题 111"/>
    <w:basedOn w:val="716"/>
    <w:next w:val="716"/>
    <w:link w:val="832"/>
    <w:uiPriority w:val="9"/>
    <w:qFormat/>
    <w:pPr>
      <w:keepLines/>
      <w:keepNext/>
      <w:spacing w:before="480" w:after="200"/>
      <w:outlineLvl w:val="0"/>
    </w:pPr>
    <w:rPr>
      <w:rFonts w:ascii="Arial" w:hAnsi="Arial" w:eastAsia="Arial" w:cs="Arial"/>
      <w:sz w:val="40"/>
      <w:szCs w:val="40"/>
    </w:rPr>
  </w:style>
  <w:style w:type="paragraph" w:styleId="822" w:customStyle="1">
    <w:name w:val="标题 211"/>
    <w:basedOn w:val="716"/>
    <w:next w:val="823"/>
    <w:uiPriority w:val="9"/>
    <w:qFormat/>
    <w:pPr>
      <w:keepLines/>
      <w:keepNext/>
      <w:spacing w:before="360" w:after="200"/>
      <w:outlineLvl w:val="1"/>
    </w:pPr>
    <w:rPr>
      <w:rFonts w:ascii="Arial" w:hAnsi="Arial" w:eastAsia="Arial" w:cs="Arial"/>
      <w:sz w:val="34"/>
    </w:rPr>
  </w:style>
  <w:style w:type="paragraph" w:styleId="823" w:customStyle="1">
    <w:name w:val="正文缩进11"/>
    <w:basedOn w:val="716"/>
    <w:uiPriority w:val="0"/>
    <w:qFormat/>
    <w:pPr>
      <w:ind w:firstLine="420"/>
    </w:pPr>
    <w:rPr>
      <w:rFonts w:ascii="宋体"/>
      <w:color w:val="000000"/>
      <w:sz w:val="24"/>
      <w:szCs w:val="20"/>
    </w:rPr>
  </w:style>
  <w:style w:type="paragraph" w:styleId="824" w:customStyle="1">
    <w:name w:val="标题 311"/>
    <w:basedOn w:val="716"/>
    <w:next w:val="716"/>
    <w:uiPriority w:val="9"/>
    <w:qFormat/>
    <w:pPr>
      <w:keepLines/>
      <w:keepNext/>
      <w:spacing w:before="320" w:after="200"/>
      <w:outlineLvl w:val="2"/>
    </w:pPr>
    <w:rPr>
      <w:rFonts w:ascii="Arial" w:hAnsi="Arial" w:eastAsia="Arial" w:cs="Arial"/>
      <w:sz w:val="30"/>
      <w:szCs w:val="30"/>
    </w:rPr>
  </w:style>
  <w:style w:type="paragraph" w:styleId="825" w:customStyle="1">
    <w:name w:val="标题 411"/>
    <w:basedOn w:val="716"/>
    <w:next w:val="716"/>
    <w:uiPriority w:val="9"/>
    <w:qFormat/>
    <w:pPr>
      <w:keepLines/>
      <w:keepNext/>
      <w:spacing w:before="320" w:after="200"/>
      <w:outlineLvl w:val="3"/>
    </w:pPr>
    <w:rPr>
      <w:rFonts w:ascii="Arial" w:hAnsi="Arial" w:eastAsia="Arial" w:cs="Arial"/>
      <w:b/>
      <w:bCs/>
      <w:sz w:val="26"/>
      <w:szCs w:val="26"/>
    </w:rPr>
  </w:style>
  <w:style w:type="paragraph" w:styleId="826" w:customStyle="1">
    <w:name w:val="标题 511"/>
    <w:basedOn w:val="716"/>
    <w:next w:val="716"/>
    <w:link w:val="833"/>
    <w:uiPriority w:val="9"/>
    <w:qFormat/>
    <w:pPr>
      <w:keepLines/>
      <w:keepNext/>
      <w:spacing w:before="320" w:after="200"/>
      <w:outlineLvl w:val="4"/>
    </w:pPr>
    <w:rPr>
      <w:rFonts w:ascii="Arial" w:hAnsi="Arial" w:eastAsia="Arial" w:cs="Arial"/>
      <w:b/>
      <w:bCs/>
      <w:sz w:val="24"/>
      <w:szCs w:val="24"/>
    </w:rPr>
  </w:style>
  <w:style w:type="paragraph" w:styleId="827" w:customStyle="1">
    <w:name w:val="标题 611"/>
    <w:basedOn w:val="716"/>
    <w:next w:val="716"/>
    <w:link w:val="834"/>
    <w:uiPriority w:val="9"/>
    <w:qFormat/>
    <w:pPr>
      <w:keepLines/>
      <w:keepNext/>
      <w:spacing w:before="320" w:after="200"/>
      <w:outlineLvl w:val="5"/>
    </w:pPr>
    <w:rPr>
      <w:rFonts w:ascii="Arial" w:hAnsi="Arial" w:eastAsia="Arial" w:cs="Arial"/>
      <w:b/>
      <w:bCs/>
      <w:sz w:val="22"/>
    </w:rPr>
  </w:style>
  <w:style w:type="paragraph" w:styleId="828" w:customStyle="1">
    <w:name w:val="标题 711"/>
    <w:basedOn w:val="716"/>
    <w:next w:val="716"/>
    <w:link w:val="835"/>
    <w:uiPriority w:val="9"/>
    <w:qFormat/>
    <w:pPr>
      <w:keepLines/>
      <w:keepNext/>
      <w:spacing w:before="320" w:after="200"/>
      <w:outlineLvl w:val="6"/>
    </w:pPr>
    <w:rPr>
      <w:rFonts w:ascii="Arial" w:hAnsi="Arial" w:eastAsia="Arial" w:cs="Arial"/>
      <w:b/>
      <w:bCs/>
      <w:i/>
      <w:iCs/>
      <w:sz w:val="22"/>
    </w:rPr>
  </w:style>
  <w:style w:type="paragraph" w:styleId="829" w:customStyle="1">
    <w:name w:val="标题 811"/>
    <w:basedOn w:val="716"/>
    <w:next w:val="716"/>
    <w:link w:val="836"/>
    <w:uiPriority w:val="9"/>
    <w:qFormat/>
    <w:pPr>
      <w:keepLines/>
      <w:keepNext/>
      <w:spacing w:before="320" w:after="200"/>
      <w:outlineLvl w:val="7"/>
    </w:pPr>
    <w:rPr>
      <w:rFonts w:ascii="Arial" w:hAnsi="Arial" w:eastAsia="Arial" w:cs="Arial"/>
      <w:i/>
      <w:iCs/>
      <w:sz w:val="22"/>
    </w:rPr>
  </w:style>
  <w:style w:type="paragraph" w:styleId="830" w:customStyle="1">
    <w:name w:val="标题 911"/>
    <w:basedOn w:val="716"/>
    <w:next w:val="716"/>
    <w:link w:val="837"/>
    <w:uiPriority w:val="9"/>
    <w:qFormat/>
    <w:pPr>
      <w:keepLines/>
      <w:keepNext/>
      <w:spacing w:before="320" w:after="200"/>
      <w:outlineLvl w:val="8"/>
    </w:pPr>
    <w:rPr>
      <w:rFonts w:ascii="Arial" w:hAnsi="Arial" w:eastAsia="Arial" w:cs="Arial"/>
      <w:i/>
      <w:iCs/>
      <w:szCs w:val="21"/>
    </w:rPr>
  </w:style>
  <w:style w:type="character" w:styleId="831" w:customStyle="1">
    <w:name w:val="默认段落字体11"/>
    <w:uiPriority w:val="1"/>
    <w:unhideWhenUsed/>
    <w:qFormat/>
  </w:style>
  <w:style w:type="character" w:styleId="832" w:customStyle="1">
    <w:name w:val="标题 1 字符1"/>
    <w:link w:val="821"/>
    <w:uiPriority w:val="9"/>
    <w:qFormat/>
    <w:rPr>
      <w:rFonts w:ascii="Arial" w:hAnsi="Arial" w:eastAsia="Arial" w:cs="Arial"/>
      <w:sz w:val="40"/>
      <w:szCs w:val="40"/>
    </w:rPr>
  </w:style>
  <w:style w:type="character" w:styleId="833" w:customStyle="1">
    <w:name w:val="标题 5 字符"/>
    <w:link w:val="826"/>
    <w:uiPriority w:val="9"/>
    <w:qFormat/>
    <w:rPr>
      <w:rFonts w:ascii="Arial" w:hAnsi="Arial" w:eastAsia="Arial" w:cs="Arial"/>
      <w:b/>
      <w:bCs/>
      <w:sz w:val="24"/>
      <w:szCs w:val="24"/>
    </w:rPr>
  </w:style>
  <w:style w:type="character" w:styleId="834" w:customStyle="1">
    <w:name w:val="标题 6 字符"/>
    <w:link w:val="827"/>
    <w:uiPriority w:val="9"/>
    <w:qFormat/>
    <w:rPr>
      <w:rFonts w:ascii="Arial" w:hAnsi="Arial" w:eastAsia="Arial" w:cs="Arial"/>
      <w:b/>
      <w:bCs/>
      <w:sz w:val="22"/>
      <w:szCs w:val="22"/>
    </w:rPr>
  </w:style>
  <w:style w:type="character" w:styleId="835" w:customStyle="1">
    <w:name w:val="标题 7 字符"/>
    <w:link w:val="828"/>
    <w:uiPriority w:val="9"/>
    <w:qFormat/>
    <w:rPr>
      <w:rFonts w:ascii="Arial" w:hAnsi="Arial" w:eastAsia="Arial" w:cs="Arial"/>
      <w:b/>
      <w:bCs/>
      <w:i/>
      <w:iCs/>
      <w:sz w:val="22"/>
      <w:szCs w:val="22"/>
    </w:rPr>
  </w:style>
  <w:style w:type="character" w:styleId="836" w:customStyle="1">
    <w:name w:val="标题 8 字符"/>
    <w:link w:val="829"/>
    <w:uiPriority w:val="9"/>
    <w:qFormat/>
    <w:rPr>
      <w:rFonts w:ascii="Arial" w:hAnsi="Arial" w:eastAsia="Arial" w:cs="Arial"/>
      <w:i/>
      <w:iCs/>
      <w:sz w:val="22"/>
      <w:szCs w:val="22"/>
    </w:rPr>
  </w:style>
  <w:style w:type="character" w:styleId="837" w:customStyle="1">
    <w:name w:val="标题 9 字符"/>
    <w:link w:val="830"/>
    <w:uiPriority w:val="9"/>
    <w:qFormat/>
    <w:rPr>
      <w:rFonts w:ascii="Arial" w:hAnsi="Arial" w:eastAsia="Arial" w:cs="Arial"/>
      <w:i/>
      <w:iCs/>
      <w:sz w:val="21"/>
      <w:szCs w:val="21"/>
    </w:rPr>
  </w:style>
  <w:style w:type="paragraph" w:styleId="838" w:customStyle="1">
    <w:name w:val="题注11"/>
    <w:basedOn w:val="716"/>
    <w:next w:val="716"/>
    <w:uiPriority w:val="35"/>
    <w:qFormat/>
    <w:pPr>
      <w:spacing w:line="276" w:lineRule="auto"/>
    </w:pPr>
    <w:rPr>
      <w:b/>
      <w:bCs/>
      <w:color w:val="4f81bd"/>
      <w:sz w:val="18"/>
      <w:szCs w:val="18"/>
    </w:rPr>
  </w:style>
  <w:style w:type="paragraph" w:styleId="839" w:customStyle="1">
    <w:name w:val="正文文本缩进11"/>
    <w:basedOn w:val="716"/>
    <w:link w:val="840"/>
    <w:uiPriority w:val="99"/>
    <w:unhideWhenUsed/>
    <w:qFormat/>
    <w:pPr>
      <w:ind w:left="420"/>
      <w:spacing w:after="120"/>
    </w:pPr>
  </w:style>
  <w:style w:type="character" w:styleId="840" w:customStyle="1">
    <w:name w:val="正文文本缩进 字符"/>
    <w:link w:val="839"/>
    <w:uiPriority w:val="99"/>
    <w:semiHidden/>
    <w:qFormat/>
    <w:rPr>
      <w:rFonts w:ascii="Calibri" w:hAnsi="Calibri"/>
      <w:sz w:val="21"/>
      <w:szCs w:val="22"/>
    </w:rPr>
  </w:style>
  <w:style w:type="paragraph" w:styleId="841" w:customStyle="1">
    <w:name w:val="尾注文本11"/>
    <w:basedOn w:val="716"/>
    <w:link w:val="842"/>
    <w:uiPriority w:val="99"/>
    <w:unhideWhenUsed/>
    <w:qFormat/>
    <w:rPr>
      <w:sz w:val="20"/>
    </w:rPr>
  </w:style>
  <w:style w:type="character" w:styleId="842" w:customStyle="1">
    <w:name w:val="尾注文本 字符"/>
    <w:link w:val="841"/>
    <w:uiPriority w:val="99"/>
    <w:qFormat/>
    <w:rPr>
      <w:sz w:val="20"/>
    </w:rPr>
  </w:style>
  <w:style w:type="paragraph" w:styleId="843" w:customStyle="1">
    <w:name w:val="页脚11"/>
    <w:basedOn w:val="716"/>
    <w:link w:val="844"/>
    <w:uiPriority w:val="99"/>
    <w:unhideWhenUsed/>
    <w:qFormat/>
    <w:pPr>
      <w:tabs>
        <w:tab w:val="center" w:pos="7143" w:leader="none"/>
        <w:tab w:val="right" w:pos="14287" w:leader="none"/>
      </w:tabs>
    </w:pPr>
  </w:style>
  <w:style w:type="character" w:styleId="844" w:customStyle="1">
    <w:name w:val="页脚 字符"/>
    <w:link w:val="843"/>
    <w:uiPriority w:val="99"/>
    <w:qFormat/>
  </w:style>
  <w:style w:type="paragraph" w:styleId="845" w:customStyle="1">
    <w:name w:val="页眉11"/>
    <w:basedOn w:val="716"/>
    <w:uiPriority w:val="99"/>
    <w:unhideWhenUsed/>
    <w:qFormat/>
    <w:pPr>
      <w:tabs>
        <w:tab w:val="center" w:pos="7143" w:leader="none"/>
        <w:tab w:val="right" w:pos="14287" w:leader="none"/>
      </w:tabs>
    </w:pPr>
  </w:style>
  <w:style w:type="paragraph" w:styleId="846" w:customStyle="1">
    <w:name w:val="副标题1"/>
    <w:basedOn w:val="716"/>
    <w:next w:val="716"/>
    <w:link w:val="847"/>
    <w:uiPriority w:val="11"/>
    <w:qFormat/>
    <w:pPr>
      <w:spacing w:before="200" w:after="200"/>
    </w:pPr>
    <w:rPr>
      <w:sz w:val="24"/>
      <w:szCs w:val="24"/>
    </w:rPr>
  </w:style>
  <w:style w:type="character" w:styleId="847" w:customStyle="1">
    <w:name w:val="副标题 字符"/>
    <w:link w:val="846"/>
    <w:uiPriority w:val="11"/>
    <w:qFormat/>
    <w:rPr>
      <w:sz w:val="24"/>
      <w:szCs w:val="24"/>
    </w:rPr>
  </w:style>
  <w:style w:type="paragraph" w:styleId="848" w:customStyle="1">
    <w:name w:val="脚注文本11"/>
    <w:basedOn w:val="716"/>
    <w:link w:val="849"/>
    <w:uiPriority w:val="99"/>
    <w:unhideWhenUsed/>
    <w:qFormat/>
    <w:pPr>
      <w:spacing w:after="40"/>
    </w:pPr>
    <w:rPr>
      <w:sz w:val="18"/>
    </w:rPr>
  </w:style>
  <w:style w:type="character" w:styleId="849" w:customStyle="1">
    <w:name w:val="脚注文本 字符"/>
    <w:link w:val="848"/>
    <w:uiPriority w:val="99"/>
    <w:qFormat/>
    <w:rPr>
      <w:sz w:val="18"/>
    </w:rPr>
  </w:style>
  <w:style w:type="paragraph" w:styleId="850" w:customStyle="1">
    <w:name w:val="图表目录12"/>
    <w:basedOn w:val="716"/>
    <w:next w:val="716"/>
    <w:uiPriority w:val="99"/>
    <w:unhideWhenUsed/>
    <w:qFormat/>
  </w:style>
  <w:style w:type="paragraph" w:styleId="851" w:customStyle="1">
    <w:name w:val="普通(网站)11"/>
    <w:basedOn w:val="716"/>
    <w:uiPriority w:val="99"/>
    <w:qFormat/>
    <w:rPr>
      <w:sz w:val="24"/>
    </w:rPr>
  </w:style>
  <w:style w:type="paragraph" w:styleId="852" w:customStyle="1">
    <w:name w:val="标题11"/>
    <w:basedOn w:val="716"/>
    <w:next w:val="716"/>
    <w:link w:val="853"/>
    <w:uiPriority w:val="10"/>
    <w:qFormat/>
    <w:pPr>
      <w:contextualSpacing/>
      <w:spacing w:before="300" w:after="200"/>
    </w:pPr>
    <w:rPr>
      <w:sz w:val="48"/>
      <w:szCs w:val="48"/>
    </w:rPr>
  </w:style>
  <w:style w:type="character" w:styleId="853" w:customStyle="1">
    <w:name w:val="标题 字符"/>
    <w:link w:val="852"/>
    <w:uiPriority w:val="10"/>
    <w:qFormat/>
    <w:rPr>
      <w:sz w:val="48"/>
      <w:szCs w:val="48"/>
    </w:rPr>
  </w:style>
  <w:style w:type="paragraph" w:styleId="854" w:customStyle="1">
    <w:name w:val="正文文本首行缩进 21"/>
    <w:basedOn w:val="839"/>
    <w:uiPriority w:val="0"/>
    <w:qFormat/>
    <w:pPr>
      <w:ind w:left="0" w:firstLine="420"/>
      <w:spacing w:after="0" w:line="360" w:lineRule="auto"/>
    </w:pPr>
    <w:rPr>
      <w:rFonts w:ascii="宋体" w:hAnsi="宋体"/>
      <w:szCs w:val="20"/>
    </w:rPr>
  </w:style>
  <w:style w:type="table" w:styleId="855" w:customStyle="1">
    <w:name w:val="网格型11"/>
    <w:uiPriority w:val="59"/>
    <w:qFormat/>
    <w:tblPr>
      <w:tblLayout w:type="fixed"/>
      <w:tblCellMar>
        <w:left w:w="0" w:type="dxa"/>
        <w:top w:w="0" w:type="dxa"/>
        <w:right w:w="0" w:type="dxa"/>
        <w:bottom w:w="0" w:type="dxa"/>
      </w:tblCellMar>
    </w:tblPr>
  </w:style>
  <w:style w:type="character" w:styleId="856" w:customStyle="1">
    <w:name w:val="要点11"/>
    <w:uiPriority w:val="22"/>
    <w:qFormat/>
    <w:rPr>
      <w:b/>
      <w:bCs/>
    </w:rPr>
  </w:style>
  <w:style w:type="character" w:styleId="857" w:customStyle="1">
    <w:name w:val="尾注引用11"/>
    <w:uiPriority w:val="99"/>
    <w:unhideWhenUsed/>
    <w:qFormat/>
    <w:rPr>
      <w:vertAlign w:val="superscript"/>
    </w:rPr>
  </w:style>
  <w:style w:type="character" w:styleId="858" w:customStyle="1">
    <w:name w:val="超链接11"/>
    <w:uiPriority w:val="99"/>
    <w:unhideWhenUsed/>
    <w:qFormat/>
    <w:rPr>
      <w:color w:val="0000ff"/>
      <w:u w:val="single"/>
    </w:rPr>
  </w:style>
  <w:style w:type="character" w:styleId="859" w:customStyle="1">
    <w:name w:val="脚注引用11"/>
    <w:uiPriority w:val="99"/>
    <w:unhideWhenUsed/>
    <w:qFormat/>
    <w:rPr>
      <w:vertAlign w:val="superscript"/>
    </w:rPr>
  </w:style>
  <w:style w:type="paragraph" w:styleId="860" w:customStyle="1">
    <w:name w:val="TOC 标题112"/>
    <w:uiPriority w:val="39"/>
    <w:unhideWhenUsed/>
    <w:qFormat/>
    <w:rPr>
      <w:rFonts w:hint="default" w:ascii="Times New Roman" w:hAnsi="Times New Roman" w:eastAsia="宋体" w:cs="Times New Roman"/>
      <w:lang w:val="en-US" w:eastAsia="zh-CN" w:bidi="ar-SA"/>
    </w:rPr>
  </w:style>
  <w:style w:type="character" w:styleId="861" w:customStyle="1">
    <w:name w:val="Heading 1 Char"/>
    <w:uiPriority w:val="9"/>
    <w:qFormat/>
    <w:rPr>
      <w:rFonts w:ascii="Arial" w:hAnsi="Arial" w:eastAsia="Arial" w:cs="Arial"/>
      <w:sz w:val="40"/>
      <w:szCs w:val="40"/>
    </w:rPr>
  </w:style>
  <w:style w:type="character" w:styleId="862" w:customStyle="1">
    <w:name w:val="Heading 5 Char"/>
    <w:uiPriority w:val="9"/>
    <w:qFormat/>
    <w:rPr>
      <w:rFonts w:ascii="Arial" w:hAnsi="Arial" w:eastAsia="Arial" w:cs="Arial"/>
      <w:b/>
      <w:bCs/>
      <w:sz w:val="24"/>
      <w:szCs w:val="24"/>
    </w:rPr>
  </w:style>
  <w:style w:type="character" w:styleId="863" w:customStyle="1">
    <w:name w:val="Heading 6 Char"/>
    <w:uiPriority w:val="9"/>
    <w:qFormat/>
    <w:rPr>
      <w:rFonts w:ascii="Arial" w:hAnsi="Arial" w:eastAsia="Arial" w:cs="Arial"/>
      <w:b/>
      <w:bCs/>
      <w:sz w:val="22"/>
      <w:szCs w:val="22"/>
    </w:rPr>
  </w:style>
  <w:style w:type="character" w:styleId="864" w:customStyle="1">
    <w:name w:val="Heading 7 Char"/>
    <w:uiPriority w:val="9"/>
    <w:qFormat/>
    <w:rPr>
      <w:rFonts w:ascii="Arial" w:hAnsi="Arial" w:eastAsia="Arial" w:cs="Arial"/>
      <w:b/>
      <w:bCs/>
      <w:i/>
      <w:iCs/>
      <w:sz w:val="22"/>
      <w:szCs w:val="22"/>
    </w:rPr>
  </w:style>
  <w:style w:type="character" w:styleId="865" w:customStyle="1">
    <w:name w:val="Heading 8 Char"/>
    <w:uiPriority w:val="9"/>
    <w:qFormat/>
    <w:rPr>
      <w:rFonts w:ascii="Arial" w:hAnsi="Arial" w:eastAsia="Arial" w:cs="Arial"/>
      <w:i/>
      <w:iCs/>
      <w:sz w:val="22"/>
      <w:szCs w:val="22"/>
    </w:rPr>
  </w:style>
  <w:style w:type="character" w:styleId="866" w:customStyle="1">
    <w:name w:val="Heading 9 Char"/>
    <w:uiPriority w:val="9"/>
    <w:qFormat/>
    <w:rPr>
      <w:rFonts w:ascii="Arial" w:hAnsi="Arial" w:eastAsia="Arial" w:cs="Arial"/>
      <w:i/>
      <w:iCs/>
      <w:sz w:val="21"/>
      <w:szCs w:val="21"/>
    </w:rPr>
  </w:style>
  <w:style w:type="character" w:styleId="867" w:customStyle="1">
    <w:name w:val="Title Char"/>
    <w:uiPriority w:val="10"/>
    <w:qFormat/>
    <w:rPr>
      <w:sz w:val="48"/>
      <w:szCs w:val="48"/>
    </w:rPr>
  </w:style>
  <w:style w:type="character" w:styleId="868" w:customStyle="1">
    <w:name w:val="Subtitle Char"/>
    <w:uiPriority w:val="11"/>
    <w:qFormat/>
    <w:rPr>
      <w:sz w:val="24"/>
      <w:szCs w:val="24"/>
    </w:rPr>
  </w:style>
  <w:style w:type="character" w:styleId="869" w:customStyle="1">
    <w:name w:val="Quote Char"/>
    <w:uiPriority w:val="29"/>
    <w:qFormat/>
    <w:rPr>
      <w:i/>
    </w:rPr>
  </w:style>
  <w:style w:type="character" w:styleId="870" w:customStyle="1">
    <w:name w:val="Intense Quote Char"/>
    <w:uiPriority w:val="30"/>
    <w:qFormat/>
    <w:rPr>
      <w:i/>
    </w:rPr>
  </w:style>
  <w:style w:type="character" w:styleId="871" w:customStyle="1">
    <w:name w:val="Caption Char"/>
    <w:uiPriority w:val="99"/>
    <w:qFormat/>
  </w:style>
  <w:style w:type="character" w:styleId="872" w:customStyle="1">
    <w:name w:val="Footnote Text Char"/>
    <w:uiPriority w:val="99"/>
    <w:qFormat/>
    <w:rPr>
      <w:sz w:val="18"/>
    </w:rPr>
  </w:style>
  <w:style w:type="character" w:styleId="873" w:customStyle="1">
    <w:name w:val="Endnote Text Char"/>
    <w:uiPriority w:val="99"/>
    <w:qFormat/>
    <w:rPr>
      <w:sz w:val="20"/>
    </w:rPr>
  </w:style>
  <w:style w:type="paragraph" w:styleId="874" w:customStyle="1">
    <w:name w:val="TOC 标题111"/>
    <w:uiPriority w:val="39"/>
    <w:unhideWhenUsed/>
    <w:qFormat/>
    <w:rPr>
      <w:rFonts w:hint="default" w:ascii="Times New Roman" w:hAnsi="Times New Roman" w:eastAsia="宋体" w:cs="Times New Roman"/>
      <w:lang w:val="en-US" w:eastAsia="zh-CN" w:bidi="ar-SA"/>
    </w:rPr>
  </w:style>
  <w:style w:type="paragraph" w:styleId="875" w:customStyle="1">
    <w:name w:val="无间隔1"/>
    <w:uiPriority w:val="1"/>
    <w:qFormat/>
    <w:rPr>
      <w:rFonts w:hint="default" w:ascii="Times New Roman" w:hAnsi="Times New Roman" w:eastAsia="宋体" w:cs="Times New Roman"/>
      <w:lang w:val="en-US" w:eastAsia="zh-CN" w:bidi="ar-SA"/>
    </w:rPr>
  </w:style>
  <w:style w:type="paragraph" w:styleId="876" w:customStyle="1">
    <w:name w:val="引用1"/>
    <w:basedOn w:val="716"/>
    <w:next w:val="716"/>
    <w:link w:val="877"/>
    <w:uiPriority w:val="29"/>
    <w:qFormat/>
    <w:pPr>
      <w:ind w:left="720" w:right="720"/>
    </w:pPr>
    <w:rPr>
      <w:i/>
    </w:rPr>
  </w:style>
  <w:style w:type="character" w:styleId="877" w:customStyle="1">
    <w:name w:val="引用 字符"/>
    <w:link w:val="876"/>
    <w:uiPriority w:val="29"/>
    <w:qFormat/>
    <w:rPr>
      <w:i/>
    </w:rPr>
  </w:style>
  <w:style w:type="paragraph" w:styleId="878" w:customStyle="1">
    <w:name w:val="明显引用1"/>
    <w:basedOn w:val="716"/>
    <w:next w:val="716"/>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字符"/>
    <w:link w:val="878"/>
    <w:uiPriority w:val="30"/>
    <w:qFormat/>
    <w:rPr>
      <w:i/>
    </w:rPr>
  </w:style>
  <w:style w:type="table" w:styleId="880" w:customStyle="1">
    <w:name w:val="Table Grid Light"/>
    <w:uiPriority w:val="59"/>
    <w:qFormat/>
    <w:tblPr>
      <w:tblLayout w:type="fixed"/>
      <w:tblCellMar>
        <w:left w:w="0" w:type="dxa"/>
        <w:top w:w="0" w:type="dxa"/>
        <w:right w:w="0" w:type="dxa"/>
        <w:bottom w:w="0" w:type="dxa"/>
      </w:tblCellMar>
    </w:tblPr>
  </w:style>
  <w:style w:type="table" w:styleId="881" w:customStyle="1">
    <w:name w:val="Grid Table 1 Light - Accent 1"/>
    <w:uiPriority w:val="99"/>
    <w:qFormat/>
    <w:tblPr>
      <w:tblLayout w:type="fixed"/>
      <w:tblCellMar>
        <w:left w:w="0" w:type="dxa"/>
        <w:top w:w="0" w:type="dxa"/>
        <w:right w:w="0" w:type="dxa"/>
        <w:bottom w:w="0" w:type="dxa"/>
      </w:tblCellMar>
    </w:tblPr>
  </w:style>
  <w:style w:type="table" w:styleId="882" w:customStyle="1">
    <w:name w:val="Grid Table 1 Light - Accent 2"/>
    <w:uiPriority w:val="99"/>
    <w:qFormat/>
    <w:tblPr>
      <w:tblLayout w:type="fixed"/>
      <w:tblCellMar>
        <w:left w:w="0" w:type="dxa"/>
        <w:top w:w="0" w:type="dxa"/>
        <w:right w:w="0" w:type="dxa"/>
        <w:bottom w:w="0" w:type="dxa"/>
      </w:tblCellMar>
    </w:tblPr>
  </w:style>
  <w:style w:type="table" w:styleId="883" w:customStyle="1">
    <w:name w:val="Grid Table 1 Light - Accent 3"/>
    <w:uiPriority w:val="99"/>
    <w:qFormat/>
    <w:tblPr>
      <w:tblLayout w:type="fixed"/>
      <w:tblCellMar>
        <w:left w:w="0" w:type="dxa"/>
        <w:top w:w="0" w:type="dxa"/>
        <w:right w:w="0" w:type="dxa"/>
        <w:bottom w:w="0" w:type="dxa"/>
      </w:tblCellMar>
    </w:tblPr>
  </w:style>
  <w:style w:type="table" w:styleId="884" w:customStyle="1">
    <w:name w:val="Grid Table 1 Light - Accent 4"/>
    <w:uiPriority w:val="99"/>
    <w:qFormat/>
    <w:tblPr>
      <w:tblLayout w:type="fixed"/>
      <w:tblCellMar>
        <w:left w:w="0" w:type="dxa"/>
        <w:top w:w="0" w:type="dxa"/>
        <w:right w:w="0" w:type="dxa"/>
        <w:bottom w:w="0" w:type="dxa"/>
      </w:tblCellMar>
    </w:tblPr>
  </w:style>
  <w:style w:type="table" w:styleId="885" w:customStyle="1">
    <w:name w:val="Grid Table 1 Light - Accent 5"/>
    <w:uiPriority w:val="99"/>
    <w:qFormat/>
    <w:tblPr>
      <w:tblLayout w:type="fixed"/>
      <w:tblCellMar>
        <w:left w:w="0" w:type="dxa"/>
        <w:top w:w="0" w:type="dxa"/>
        <w:right w:w="0" w:type="dxa"/>
        <w:bottom w:w="0" w:type="dxa"/>
      </w:tblCellMar>
    </w:tblPr>
  </w:style>
  <w:style w:type="table" w:styleId="886" w:customStyle="1">
    <w:name w:val="Grid Table 1 Light - Accent 6"/>
    <w:uiPriority w:val="99"/>
    <w:qFormat/>
    <w:tblPr>
      <w:tblLayout w:type="fixed"/>
      <w:tblCellMar>
        <w:left w:w="0" w:type="dxa"/>
        <w:top w:w="0" w:type="dxa"/>
        <w:right w:w="0" w:type="dxa"/>
        <w:bottom w:w="0" w:type="dxa"/>
      </w:tblCellMar>
    </w:tblPr>
  </w:style>
  <w:style w:type="table" w:styleId="887" w:customStyle="1">
    <w:name w:val="Grid Table 2 - Accent 1"/>
    <w:uiPriority w:val="99"/>
    <w:qFormat/>
    <w:tblPr>
      <w:tblLayout w:type="fixed"/>
      <w:tblCellMar>
        <w:left w:w="0" w:type="dxa"/>
        <w:top w:w="0" w:type="dxa"/>
        <w:right w:w="0" w:type="dxa"/>
        <w:bottom w:w="0" w:type="dxa"/>
      </w:tblCellMar>
    </w:tblPr>
  </w:style>
  <w:style w:type="table" w:styleId="888" w:customStyle="1">
    <w:name w:val="Grid Table 2 - Accent 2"/>
    <w:uiPriority w:val="99"/>
    <w:qFormat/>
    <w:tblPr>
      <w:tblLayout w:type="fixed"/>
      <w:tblCellMar>
        <w:left w:w="0" w:type="dxa"/>
        <w:top w:w="0" w:type="dxa"/>
        <w:right w:w="0" w:type="dxa"/>
        <w:bottom w:w="0" w:type="dxa"/>
      </w:tblCellMar>
    </w:tblPr>
  </w:style>
  <w:style w:type="table" w:styleId="889" w:customStyle="1">
    <w:name w:val="Grid Table 2 - Accent 3"/>
    <w:uiPriority w:val="99"/>
    <w:qFormat/>
    <w:tblPr>
      <w:tblLayout w:type="fixed"/>
      <w:tblCellMar>
        <w:left w:w="0" w:type="dxa"/>
        <w:top w:w="0" w:type="dxa"/>
        <w:right w:w="0" w:type="dxa"/>
        <w:bottom w:w="0" w:type="dxa"/>
      </w:tblCellMar>
    </w:tblPr>
  </w:style>
  <w:style w:type="table" w:styleId="890" w:customStyle="1">
    <w:name w:val="Grid Table 2 - Accent 4"/>
    <w:uiPriority w:val="99"/>
    <w:qFormat/>
    <w:tblPr>
      <w:tblLayout w:type="fixed"/>
      <w:tblCellMar>
        <w:left w:w="0" w:type="dxa"/>
        <w:top w:w="0" w:type="dxa"/>
        <w:right w:w="0" w:type="dxa"/>
        <w:bottom w:w="0" w:type="dxa"/>
      </w:tblCellMar>
    </w:tblPr>
  </w:style>
  <w:style w:type="table" w:styleId="891" w:customStyle="1">
    <w:name w:val="Grid Table 2 - Accent 5"/>
    <w:uiPriority w:val="99"/>
    <w:qFormat/>
    <w:tblPr>
      <w:tblLayout w:type="fixed"/>
      <w:tblCellMar>
        <w:left w:w="0" w:type="dxa"/>
        <w:top w:w="0" w:type="dxa"/>
        <w:right w:w="0" w:type="dxa"/>
        <w:bottom w:w="0" w:type="dxa"/>
      </w:tblCellMar>
    </w:tblPr>
  </w:style>
  <w:style w:type="table" w:styleId="892" w:customStyle="1">
    <w:name w:val="Grid Table 2 - Accent 6"/>
    <w:uiPriority w:val="99"/>
    <w:qFormat/>
    <w:tblPr>
      <w:tblLayout w:type="fixed"/>
      <w:tblCellMar>
        <w:left w:w="0" w:type="dxa"/>
        <w:top w:w="0" w:type="dxa"/>
        <w:right w:w="0" w:type="dxa"/>
        <w:bottom w:w="0" w:type="dxa"/>
      </w:tblCellMar>
    </w:tblPr>
  </w:style>
  <w:style w:type="table" w:styleId="893" w:customStyle="1">
    <w:name w:val="Grid Table 3 - Accent 1"/>
    <w:uiPriority w:val="99"/>
    <w:qFormat/>
    <w:tblPr>
      <w:tblLayout w:type="fixed"/>
      <w:tblCellMar>
        <w:left w:w="0" w:type="dxa"/>
        <w:top w:w="0" w:type="dxa"/>
        <w:right w:w="0" w:type="dxa"/>
        <w:bottom w:w="0" w:type="dxa"/>
      </w:tblCellMar>
    </w:tblPr>
  </w:style>
  <w:style w:type="table" w:styleId="894" w:customStyle="1">
    <w:name w:val="Grid Table 3 - Accent 2"/>
    <w:uiPriority w:val="99"/>
    <w:qFormat/>
    <w:tblPr>
      <w:tblLayout w:type="fixed"/>
      <w:tblCellMar>
        <w:left w:w="0" w:type="dxa"/>
        <w:top w:w="0" w:type="dxa"/>
        <w:right w:w="0" w:type="dxa"/>
        <w:bottom w:w="0" w:type="dxa"/>
      </w:tblCellMar>
    </w:tblPr>
  </w:style>
  <w:style w:type="table" w:styleId="895" w:customStyle="1">
    <w:name w:val="Grid Table 3 - Accent 3"/>
    <w:uiPriority w:val="99"/>
    <w:qFormat/>
    <w:tblPr>
      <w:tblLayout w:type="fixed"/>
      <w:tblCellMar>
        <w:left w:w="0" w:type="dxa"/>
        <w:top w:w="0" w:type="dxa"/>
        <w:right w:w="0" w:type="dxa"/>
        <w:bottom w:w="0" w:type="dxa"/>
      </w:tblCellMar>
    </w:tblPr>
  </w:style>
  <w:style w:type="table" w:styleId="896" w:customStyle="1">
    <w:name w:val="Grid Table 3 - Accent 4"/>
    <w:uiPriority w:val="99"/>
    <w:qFormat/>
    <w:tblPr>
      <w:tblLayout w:type="fixed"/>
      <w:tblCellMar>
        <w:left w:w="0" w:type="dxa"/>
        <w:top w:w="0" w:type="dxa"/>
        <w:right w:w="0" w:type="dxa"/>
        <w:bottom w:w="0" w:type="dxa"/>
      </w:tblCellMar>
    </w:tblPr>
  </w:style>
  <w:style w:type="table" w:styleId="897" w:customStyle="1">
    <w:name w:val="Grid Table 3 - Accent 5"/>
    <w:uiPriority w:val="99"/>
    <w:qFormat/>
    <w:tblPr>
      <w:tblLayout w:type="fixed"/>
      <w:tblCellMar>
        <w:left w:w="0" w:type="dxa"/>
        <w:top w:w="0" w:type="dxa"/>
        <w:right w:w="0" w:type="dxa"/>
        <w:bottom w:w="0" w:type="dxa"/>
      </w:tblCellMar>
    </w:tblPr>
  </w:style>
  <w:style w:type="table" w:styleId="898" w:customStyle="1">
    <w:name w:val="Grid Table 3 - Accent 6"/>
    <w:uiPriority w:val="99"/>
    <w:qFormat/>
    <w:tblPr>
      <w:tblLayout w:type="fixed"/>
      <w:tblCellMar>
        <w:left w:w="0" w:type="dxa"/>
        <w:top w:w="0" w:type="dxa"/>
        <w:right w:w="0" w:type="dxa"/>
        <w:bottom w:w="0" w:type="dxa"/>
      </w:tblCellMar>
    </w:tblPr>
  </w:style>
  <w:style w:type="table" w:styleId="899" w:customStyle="1">
    <w:name w:val="Grid Table 4 - Accent 1"/>
    <w:uiPriority w:val="59"/>
    <w:qFormat/>
    <w:tblPr>
      <w:tblLayout w:type="fixed"/>
      <w:tblCellMar>
        <w:left w:w="0" w:type="dxa"/>
        <w:top w:w="0" w:type="dxa"/>
        <w:right w:w="0" w:type="dxa"/>
        <w:bottom w:w="0" w:type="dxa"/>
      </w:tblCellMar>
    </w:tblPr>
  </w:style>
  <w:style w:type="table" w:styleId="900" w:customStyle="1">
    <w:name w:val="Grid Table 4 - Accent 2"/>
    <w:uiPriority w:val="59"/>
    <w:qFormat/>
    <w:tblPr>
      <w:tblLayout w:type="fixed"/>
      <w:tblCellMar>
        <w:left w:w="0" w:type="dxa"/>
        <w:top w:w="0" w:type="dxa"/>
        <w:right w:w="0" w:type="dxa"/>
        <w:bottom w:w="0" w:type="dxa"/>
      </w:tblCellMar>
    </w:tblPr>
  </w:style>
  <w:style w:type="table" w:styleId="901" w:customStyle="1">
    <w:name w:val="Grid Table 4 - Accent 3"/>
    <w:uiPriority w:val="59"/>
    <w:qFormat/>
    <w:tblPr>
      <w:tblLayout w:type="fixed"/>
      <w:tblCellMar>
        <w:left w:w="0" w:type="dxa"/>
        <w:top w:w="0" w:type="dxa"/>
        <w:right w:w="0" w:type="dxa"/>
        <w:bottom w:w="0" w:type="dxa"/>
      </w:tblCellMar>
    </w:tblPr>
  </w:style>
  <w:style w:type="table" w:styleId="902" w:customStyle="1">
    <w:name w:val="Grid Table 4 - Accent 4"/>
    <w:uiPriority w:val="59"/>
    <w:qFormat/>
    <w:tblPr>
      <w:tblLayout w:type="fixed"/>
      <w:tblCellMar>
        <w:left w:w="0" w:type="dxa"/>
        <w:top w:w="0" w:type="dxa"/>
        <w:right w:w="0" w:type="dxa"/>
        <w:bottom w:w="0" w:type="dxa"/>
      </w:tblCellMar>
    </w:tblPr>
  </w:style>
  <w:style w:type="table" w:styleId="903" w:customStyle="1">
    <w:name w:val="Grid Table 4 - Accent 5"/>
    <w:uiPriority w:val="59"/>
    <w:qFormat/>
    <w:tblPr>
      <w:tblLayout w:type="fixed"/>
      <w:tblCellMar>
        <w:left w:w="0" w:type="dxa"/>
        <w:top w:w="0" w:type="dxa"/>
        <w:right w:w="0" w:type="dxa"/>
        <w:bottom w:w="0" w:type="dxa"/>
      </w:tblCellMar>
    </w:tblPr>
  </w:style>
  <w:style w:type="table" w:styleId="904" w:customStyle="1">
    <w:name w:val="Grid Table 4 - Accent 6"/>
    <w:uiPriority w:val="59"/>
    <w:qFormat/>
    <w:tblPr>
      <w:tblLayout w:type="fixed"/>
      <w:tblCellMar>
        <w:left w:w="0" w:type="dxa"/>
        <w:top w:w="0" w:type="dxa"/>
        <w:right w:w="0" w:type="dxa"/>
        <w:bottom w:w="0" w:type="dxa"/>
      </w:tblCellMar>
    </w:tblPr>
  </w:style>
  <w:style w:type="table" w:styleId="905" w:customStyle="1">
    <w:name w:val="Grid Table 5 Dark- Accent 1"/>
    <w:uiPriority w:val="99"/>
    <w:qFormat/>
    <w:tblPr>
      <w:tblLayout w:type="fixed"/>
      <w:tblCellMar>
        <w:left w:w="0" w:type="dxa"/>
        <w:top w:w="0" w:type="dxa"/>
        <w:right w:w="0" w:type="dxa"/>
        <w:bottom w:w="0" w:type="dxa"/>
      </w:tblCellMar>
    </w:tblPr>
  </w:style>
  <w:style w:type="table" w:styleId="906" w:customStyle="1">
    <w:name w:val="Grid Table 5 Dark - Accent 2"/>
    <w:uiPriority w:val="99"/>
    <w:qFormat/>
    <w:tblPr>
      <w:tblLayout w:type="fixed"/>
      <w:tblCellMar>
        <w:left w:w="0" w:type="dxa"/>
        <w:top w:w="0" w:type="dxa"/>
        <w:right w:w="0" w:type="dxa"/>
        <w:bottom w:w="0" w:type="dxa"/>
      </w:tblCellMar>
    </w:tblPr>
  </w:style>
  <w:style w:type="table" w:styleId="907" w:customStyle="1">
    <w:name w:val="Grid Table 5 Dark - Accent 3"/>
    <w:uiPriority w:val="99"/>
    <w:qFormat/>
    <w:tblPr>
      <w:tblLayout w:type="fixed"/>
      <w:tblCellMar>
        <w:left w:w="0" w:type="dxa"/>
        <w:top w:w="0" w:type="dxa"/>
        <w:right w:w="0" w:type="dxa"/>
        <w:bottom w:w="0" w:type="dxa"/>
      </w:tblCellMar>
    </w:tblPr>
  </w:style>
  <w:style w:type="table" w:styleId="908" w:customStyle="1">
    <w:name w:val="Grid Table 5 Dark- Accent 4"/>
    <w:uiPriority w:val="99"/>
    <w:qFormat/>
    <w:tblPr>
      <w:tblLayout w:type="fixed"/>
      <w:tblCellMar>
        <w:left w:w="0" w:type="dxa"/>
        <w:top w:w="0" w:type="dxa"/>
        <w:right w:w="0" w:type="dxa"/>
        <w:bottom w:w="0" w:type="dxa"/>
      </w:tblCellMar>
    </w:tblPr>
  </w:style>
  <w:style w:type="table" w:styleId="909" w:customStyle="1">
    <w:name w:val="Grid Table 5 Dark - Accent 5"/>
    <w:uiPriority w:val="99"/>
    <w:qFormat/>
    <w:tblPr>
      <w:tblLayout w:type="fixed"/>
      <w:tblCellMar>
        <w:left w:w="0" w:type="dxa"/>
        <w:top w:w="0" w:type="dxa"/>
        <w:right w:w="0" w:type="dxa"/>
        <w:bottom w:w="0" w:type="dxa"/>
      </w:tblCellMar>
    </w:tblPr>
  </w:style>
  <w:style w:type="table" w:styleId="910" w:customStyle="1">
    <w:name w:val="Grid Table 5 Dark - Accent 6"/>
    <w:uiPriority w:val="99"/>
    <w:qFormat/>
    <w:tblPr>
      <w:tblLayout w:type="fixed"/>
      <w:tblCellMar>
        <w:left w:w="0" w:type="dxa"/>
        <w:top w:w="0" w:type="dxa"/>
        <w:right w:w="0" w:type="dxa"/>
        <w:bottom w:w="0" w:type="dxa"/>
      </w:tblCellMar>
    </w:tblPr>
  </w:style>
  <w:style w:type="table" w:styleId="911" w:customStyle="1">
    <w:name w:val="Grid Table 6 Colorful - Accent 1"/>
    <w:uiPriority w:val="99"/>
    <w:qFormat/>
    <w:tblPr>
      <w:tblLayout w:type="fixed"/>
      <w:tblCellMar>
        <w:left w:w="0" w:type="dxa"/>
        <w:top w:w="0" w:type="dxa"/>
        <w:right w:w="0" w:type="dxa"/>
        <w:bottom w:w="0" w:type="dxa"/>
      </w:tblCellMar>
    </w:tblPr>
  </w:style>
  <w:style w:type="table" w:styleId="912" w:customStyle="1">
    <w:name w:val="Grid Table 6 Colorful - Accent 2"/>
    <w:uiPriority w:val="99"/>
    <w:qFormat/>
    <w:tblPr>
      <w:tblLayout w:type="fixed"/>
      <w:tblCellMar>
        <w:left w:w="0" w:type="dxa"/>
        <w:top w:w="0" w:type="dxa"/>
        <w:right w:w="0" w:type="dxa"/>
        <w:bottom w:w="0" w:type="dxa"/>
      </w:tblCellMar>
    </w:tblPr>
  </w:style>
  <w:style w:type="table" w:styleId="913" w:customStyle="1">
    <w:name w:val="Grid Table 6 Colorful - Accent 3"/>
    <w:uiPriority w:val="99"/>
    <w:qFormat/>
    <w:tblPr>
      <w:tblLayout w:type="fixed"/>
      <w:tblCellMar>
        <w:left w:w="0" w:type="dxa"/>
        <w:top w:w="0" w:type="dxa"/>
        <w:right w:w="0" w:type="dxa"/>
        <w:bottom w:w="0" w:type="dxa"/>
      </w:tblCellMar>
    </w:tblPr>
  </w:style>
  <w:style w:type="table" w:styleId="914" w:customStyle="1">
    <w:name w:val="Grid Table 6 Colorful - Accent 4"/>
    <w:uiPriority w:val="99"/>
    <w:qFormat/>
    <w:tblPr>
      <w:tblLayout w:type="fixed"/>
      <w:tblCellMar>
        <w:left w:w="0" w:type="dxa"/>
        <w:top w:w="0" w:type="dxa"/>
        <w:right w:w="0" w:type="dxa"/>
        <w:bottom w:w="0" w:type="dxa"/>
      </w:tblCellMar>
    </w:tblPr>
  </w:style>
  <w:style w:type="table" w:styleId="915" w:customStyle="1">
    <w:name w:val="Grid Table 6 Colorful - Accent 5"/>
    <w:uiPriority w:val="99"/>
    <w:qFormat/>
    <w:tblPr>
      <w:tblLayout w:type="fixed"/>
      <w:tblCellMar>
        <w:left w:w="0" w:type="dxa"/>
        <w:top w:w="0" w:type="dxa"/>
        <w:right w:w="0" w:type="dxa"/>
        <w:bottom w:w="0" w:type="dxa"/>
      </w:tblCellMar>
    </w:tblPr>
  </w:style>
  <w:style w:type="table" w:styleId="916" w:customStyle="1">
    <w:name w:val="Grid Table 6 Colorful - Accent 6"/>
    <w:uiPriority w:val="99"/>
    <w:qFormat/>
    <w:tblPr>
      <w:tblLayout w:type="fixed"/>
      <w:tblCellMar>
        <w:left w:w="0" w:type="dxa"/>
        <w:top w:w="0" w:type="dxa"/>
        <w:right w:w="0" w:type="dxa"/>
        <w:bottom w:w="0" w:type="dxa"/>
      </w:tblCellMar>
    </w:tblPr>
  </w:style>
  <w:style w:type="table" w:styleId="917" w:customStyle="1">
    <w:name w:val="Grid Table 7 Colorful - Accent 1"/>
    <w:uiPriority w:val="99"/>
    <w:qFormat/>
    <w:tblPr>
      <w:tblLayout w:type="fixed"/>
      <w:tblCellMar>
        <w:left w:w="0" w:type="dxa"/>
        <w:top w:w="0" w:type="dxa"/>
        <w:right w:w="0" w:type="dxa"/>
        <w:bottom w:w="0" w:type="dxa"/>
      </w:tblCellMar>
    </w:tblPr>
  </w:style>
  <w:style w:type="table" w:styleId="918" w:customStyle="1">
    <w:name w:val="Grid Table 7 Colorful - Accent 2"/>
    <w:uiPriority w:val="99"/>
    <w:qFormat/>
    <w:tblPr>
      <w:tblLayout w:type="fixed"/>
      <w:tblCellMar>
        <w:left w:w="0" w:type="dxa"/>
        <w:top w:w="0" w:type="dxa"/>
        <w:right w:w="0" w:type="dxa"/>
        <w:bottom w:w="0" w:type="dxa"/>
      </w:tblCellMar>
    </w:tblPr>
  </w:style>
  <w:style w:type="table" w:styleId="919" w:customStyle="1">
    <w:name w:val="Grid Table 7 Colorful - Accent 3"/>
    <w:uiPriority w:val="99"/>
    <w:qFormat/>
    <w:tblPr>
      <w:tblLayout w:type="fixed"/>
      <w:tblCellMar>
        <w:left w:w="0" w:type="dxa"/>
        <w:top w:w="0" w:type="dxa"/>
        <w:right w:w="0" w:type="dxa"/>
        <w:bottom w:w="0" w:type="dxa"/>
      </w:tblCellMar>
    </w:tblPr>
  </w:style>
  <w:style w:type="table" w:styleId="920" w:customStyle="1">
    <w:name w:val="Grid Table 7 Colorful - Accent 4"/>
    <w:uiPriority w:val="99"/>
    <w:qFormat/>
    <w:tblPr>
      <w:tblLayout w:type="fixed"/>
      <w:tblCellMar>
        <w:left w:w="0" w:type="dxa"/>
        <w:top w:w="0" w:type="dxa"/>
        <w:right w:w="0" w:type="dxa"/>
        <w:bottom w:w="0" w:type="dxa"/>
      </w:tblCellMar>
    </w:tblPr>
  </w:style>
  <w:style w:type="table" w:styleId="921" w:customStyle="1">
    <w:name w:val="Grid Table 7 Colorful - Accent 5"/>
    <w:uiPriority w:val="99"/>
    <w:qFormat/>
    <w:tblPr>
      <w:tblLayout w:type="fixed"/>
      <w:tblCellMar>
        <w:left w:w="0" w:type="dxa"/>
        <w:top w:w="0" w:type="dxa"/>
        <w:right w:w="0" w:type="dxa"/>
        <w:bottom w:w="0" w:type="dxa"/>
      </w:tblCellMar>
    </w:tblPr>
  </w:style>
  <w:style w:type="table" w:styleId="922" w:customStyle="1">
    <w:name w:val="Grid Table 7 Colorful - Accent 6"/>
    <w:uiPriority w:val="99"/>
    <w:qFormat/>
    <w:tblPr>
      <w:tblLayout w:type="fixed"/>
      <w:tblCellMar>
        <w:left w:w="0" w:type="dxa"/>
        <w:top w:w="0" w:type="dxa"/>
        <w:right w:w="0" w:type="dxa"/>
        <w:bottom w:w="0" w:type="dxa"/>
      </w:tblCellMar>
    </w:tblPr>
  </w:style>
  <w:style w:type="table" w:styleId="923" w:customStyle="1">
    <w:name w:val="List Table 1 Light - Accent 1"/>
    <w:uiPriority w:val="99"/>
    <w:qFormat/>
    <w:tblPr>
      <w:tblLayout w:type="fixed"/>
      <w:tblCellMar>
        <w:left w:w="0" w:type="dxa"/>
        <w:top w:w="0" w:type="dxa"/>
        <w:right w:w="0" w:type="dxa"/>
        <w:bottom w:w="0" w:type="dxa"/>
      </w:tblCellMar>
    </w:tblPr>
  </w:style>
  <w:style w:type="table" w:styleId="924" w:customStyle="1">
    <w:name w:val="List Table 1 Light - Accent 2"/>
    <w:uiPriority w:val="99"/>
    <w:qFormat/>
    <w:tblPr>
      <w:tblLayout w:type="fixed"/>
      <w:tblCellMar>
        <w:left w:w="0" w:type="dxa"/>
        <w:top w:w="0" w:type="dxa"/>
        <w:right w:w="0" w:type="dxa"/>
        <w:bottom w:w="0" w:type="dxa"/>
      </w:tblCellMar>
    </w:tblPr>
  </w:style>
  <w:style w:type="table" w:styleId="925" w:customStyle="1">
    <w:name w:val="List Table 1 Light - Accent 3"/>
    <w:uiPriority w:val="99"/>
    <w:qFormat/>
    <w:tblPr>
      <w:tblLayout w:type="fixed"/>
      <w:tblCellMar>
        <w:left w:w="0" w:type="dxa"/>
        <w:top w:w="0" w:type="dxa"/>
        <w:right w:w="0" w:type="dxa"/>
        <w:bottom w:w="0" w:type="dxa"/>
      </w:tblCellMar>
    </w:tblPr>
  </w:style>
  <w:style w:type="table" w:styleId="926" w:customStyle="1">
    <w:name w:val="List Table 1 Light - Accent 4"/>
    <w:uiPriority w:val="99"/>
    <w:qFormat/>
    <w:tblPr>
      <w:tblLayout w:type="fixed"/>
      <w:tblCellMar>
        <w:left w:w="0" w:type="dxa"/>
        <w:top w:w="0" w:type="dxa"/>
        <w:right w:w="0" w:type="dxa"/>
        <w:bottom w:w="0" w:type="dxa"/>
      </w:tblCellMar>
    </w:tblPr>
  </w:style>
  <w:style w:type="table" w:styleId="927" w:customStyle="1">
    <w:name w:val="List Table 1 Light - Accent 5"/>
    <w:uiPriority w:val="99"/>
    <w:qFormat/>
    <w:tblPr>
      <w:tblLayout w:type="fixed"/>
      <w:tblCellMar>
        <w:left w:w="0" w:type="dxa"/>
        <w:top w:w="0" w:type="dxa"/>
        <w:right w:w="0" w:type="dxa"/>
        <w:bottom w:w="0" w:type="dxa"/>
      </w:tblCellMar>
    </w:tblPr>
  </w:style>
  <w:style w:type="table" w:styleId="928" w:customStyle="1">
    <w:name w:val="List Table 1 Light - Accent 6"/>
    <w:uiPriority w:val="99"/>
    <w:qFormat/>
    <w:tblPr>
      <w:tblLayout w:type="fixed"/>
      <w:tblCellMar>
        <w:left w:w="0" w:type="dxa"/>
        <w:top w:w="0" w:type="dxa"/>
        <w:right w:w="0" w:type="dxa"/>
        <w:bottom w:w="0" w:type="dxa"/>
      </w:tblCellMar>
    </w:tblPr>
  </w:style>
  <w:style w:type="table" w:styleId="929" w:customStyle="1">
    <w:name w:val="List Table 2 - Accent 1"/>
    <w:uiPriority w:val="99"/>
    <w:qFormat/>
    <w:tblPr>
      <w:tblLayout w:type="fixed"/>
      <w:tblCellMar>
        <w:left w:w="0" w:type="dxa"/>
        <w:top w:w="0" w:type="dxa"/>
        <w:right w:w="0" w:type="dxa"/>
        <w:bottom w:w="0" w:type="dxa"/>
      </w:tblCellMar>
    </w:tblPr>
  </w:style>
  <w:style w:type="table" w:styleId="930" w:customStyle="1">
    <w:name w:val="List Table 2 - Accent 2"/>
    <w:uiPriority w:val="99"/>
    <w:qFormat/>
    <w:tblPr>
      <w:tblLayout w:type="fixed"/>
      <w:tblCellMar>
        <w:left w:w="0" w:type="dxa"/>
        <w:top w:w="0" w:type="dxa"/>
        <w:right w:w="0" w:type="dxa"/>
        <w:bottom w:w="0" w:type="dxa"/>
      </w:tblCellMar>
    </w:tblPr>
  </w:style>
  <w:style w:type="table" w:styleId="931" w:customStyle="1">
    <w:name w:val="List Table 2 - Accent 3"/>
    <w:uiPriority w:val="99"/>
    <w:qFormat/>
    <w:tblPr>
      <w:tblLayout w:type="fixed"/>
      <w:tblCellMar>
        <w:left w:w="0" w:type="dxa"/>
        <w:top w:w="0" w:type="dxa"/>
        <w:right w:w="0" w:type="dxa"/>
        <w:bottom w:w="0" w:type="dxa"/>
      </w:tblCellMar>
    </w:tblPr>
  </w:style>
  <w:style w:type="table" w:styleId="932" w:customStyle="1">
    <w:name w:val="List Table 2 - Accent 4"/>
    <w:uiPriority w:val="99"/>
    <w:qFormat/>
    <w:tblPr>
      <w:tblLayout w:type="fixed"/>
      <w:tblCellMar>
        <w:left w:w="0" w:type="dxa"/>
        <w:top w:w="0" w:type="dxa"/>
        <w:right w:w="0" w:type="dxa"/>
        <w:bottom w:w="0" w:type="dxa"/>
      </w:tblCellMar>
    </w:tblPr>
  </w:style>
  <w:style w:type="table" w:styleId="933" w:customStyle="1">
    <w:name w:val="List Table 2 - Accent 5"/>
    <w:uiPriority w:val="99"/>
    <w:qFormat/>
    <w:tblPr>
      <w:tblLayout w:type="fixed"/>
      <w:tblCellMar>
        <w:left w:w="0" w:type="dxa"/>
        <w:top w:w="0" w:type="dxa"/>
        <w:right w:w="0" w:type="dxa"/>
        <w:bottom w:w="0" w:type="dxa"/>
      </w:tblCellMar>
    </w:tblPr>
  </w:style>
  <w:style w:type="table" w:styleId="934" w:customStyle="1">
    <w:name w:val="List Table 2 - Accent 6"/>
    <w:uiPriority w:val="99"/>
    <w:qFormat/>
    <w:tblPr>
      <w:tblLayout w:type="fixed"/>
      <w:tblCellMar>
        <w:left w:w="0" w:type="dxa"/>
        <w:top w:w="0" w:type="dxa"/>
        <w:right w:w="0" w:type="dxa"/>
        <w:bottom w:w="0" w:type="dxa"/>
      </w:tblCellMar>
    </w:tblPr>
  </w:style>
  <w:style w:type="table" w:styleId="935" w:customStyle="1">
    <w:name w:val="List Table 3 - Accent 1"/>
    <w:uiPriority w:val="99"/>
    <w:qFormat/>
    <w:tblPr>
      <w:tblLayout w:type="fixed"/>
      <w:tblCellMar>
        <w:left w:w="0" w:type="dxa"/>
        <w:top w:w="0" w:type="dxa"/>
        <w:right w:w="0" w:type="dxa"/>
        <w:bottom w:w="0" w:type="dxa"/>
      </w:tblCellMar>
    </w:tblPr>
  </w:style>
  <w:style w:type="table" w:styleId="936" w:customStyle="1">
    <w:name w:val="List Table 3 - Accent 2"/>
    <w:uiPriority w:val="99"/>
    <w:qFormat/>
    <w:tblPr>
      <w:tblLayout w:type="fixed"/>
      <w:tblCellMar>
        <w:left w:w="0" w:type="dxa"/>
        <w:top w:w="0" w:type="dxa"/>
        <w:right w:w="0" w:type="dxa"/>
        <w:bottom w:w="0" w:type="dxa"/>
      </w:tblCellMar>
    </w:tblPr>
  </w:style>
  <w:style w:type="table" w:styleId="937" w:customStyle="1">
    <w:name w:val="List Table 3 - Accent 3"/>
    <w:uiPriority w:val="99"/>
    <w:qFormat/>
    <w:tblPr>
      <w:tblLayout w:type="fixed"/>
      <w:tblCellMar>
        <w:left w:w="0" w:type="dxa"/>
        <w:top w:w="0" w:type="dxa"/>
        <w:right w:w="0" w:type="dxa"/>
        <w:bottom w:w="0" w:type="dxa"/>
      </w:tblCellMar>
    </w:tblPr>
  </w:style>
  <w:style w:type="table" w:styleId="938" w:customStyle="1">
    <w:name w:val="List Table 3 - Accent 4"/>
    <w:uiPriority w:val="99"/>
    <w:qFormat/>
    <w:tblPr>
      <w:tblLayout w:type="fixed"/>
      <w:tblCellMar>
        <w:left w:w="0" w:type="dxa"/>
        <w:top w:w="0" w:type="dxa"/>
        <w:right w:w="0" w:type="dxa"/>
        <w:bottom w:w="0" w:type="dxa"/>
      </w:tblCellMar>
    </w:tblPr>
  </w:style>
  <w:style w:type="table" w:styleId="939" w:customStyle="1">
    <w:name w:val="List Table 3 - Accent 5"/>
    <w:uiPriority w:val="99"/>
    <w:qFormat/>
    <w:tblPr>
      <w:tblLayout w:type="fixed"/>
      <w:tblCellMar>
        <w:left w:w="0" w:type="dxa"/>
        <w:top w:w="0" w:type="dxa"/>
        <w:right w:w="0" w:type="dxa"/>
        <w:bottom w:w="0" w:type="dxa"/>
      </w:tblCellMar>
    </w:tblPr>
  </w:style>
  <w:style w:type="table" w:styleId="940" w:customStyle="1">
    <w:name w:val="List Table 3 - Accent 6"/>
    <w:uiPriority w:val="99"/>
    <w:qFormat/>
    <w:tblPr>
      <w:tblLayout w:type="fixed"/>
      <w:tblCellMar>
        <w:left w:w="0" w:type="dxa"/>
        <w:top w:w="0" w:type="dxa"/>
        <w:right w:w="0" w:type="dxa"/>
        <w:bottom w:w="0" w:type="dxa"/>
      </w:tblCellMar>
    </w:tblPr>
  </w:style>
  <w:style w:type="table" w:styleId="941" w:customStyle="1">
    <w:name w:val="List Table 4 - Accent 1"/>
    <w:uiPriority w:val="99"/>
    <w:qFormat/>
    <w:tblPr>
      <w:tblLayout w:type="fixed"/>
      <w:tblCellMar>
        <w:left w:w="0" w:type="dxa"/>
        <w:top w:w="0" w:type="dxa"/>
        <w:right w:w="0" w:type="dxa"/>
        <w:bottom w:w="0" w:type="dxa"/>
      </w:tblCellMar>
    </w:tblPr>
  </w:style>
  <w:style w:type="table" w:styleId="942" w:customStyle="1">
    <w:name w:val="List Table 4 - Accent 2"/>
    <w:uiPriority w:val="99"/>
    <w:qFormat/>
    <w:tblPr>
      <w:tblLayout w:type="fixed"/>
      <w:tblCellMar>
        <w:left w:w="0" w:type="dxa"/>
        <w:top w:w="0" w:type="dxa"/>
        <w:right w:w="0" w:type="dxa"/>
        <w:bottom w:w="0" w:type="dxa"/>
      </w:tblCellMar>
    </w:tblPr>
  </w:style>
  <w:style w:type="table" w:styleId="943" w:customStyle="1">
    <w:name w:val="List Table 4 - Accent 3"/>
    <w:uiPriority w:val="99"/>
    <w:qFormat/>
    <w:tblPr>
      <w:tblLayout w:type="fixed"/>
      <w:tblCellMar>
        <w:left w:w="0" w:type="dxa"/>
        <w:top w:w="0" w:type="dxa"/>
        <w:right w:w="0" w:type="dxa"/>
        <w:bottom w:w="0" w:type="dxa"/>
      </w:tblCellMar>
    </w:tblPr>
  </w:style>
  <w:style w:type="table" w:styleId="944" w:customStyle="1">
    <w:name w:val="List Table 4 - Accent 4"/>
    <w:uiPriority w:val="99"/>
    <w:qFormat/>
    <w:tblPr>
      <w:tblLayout w:type="fixed"/>
      <w:tblCellMar>
        <w:left w:w="0" w:type="dxa"/>
        <w:top w:w="0" w:type="dxa"/>
        <w:right w:w="0" w:type="dxa"/>
        <w:bottom w:w="0" w:type="dxa"/>
      </w:tblCellMar>
    </w:tblPr>
  </w:style>
  <w:style w:type="table" w:styleId="945" w:customStyle="1">
    <w:name w:val="List Table 4 - Accent 5"/>
    <w:uiPriority w:val="99"/>
    <w:qFormat/>
    <w:tblPr>
      <w:tblLayout w:type="fixed"/>
      <w:tblCellMar>
        <w:left w:w="0" w:type="dxa"/>
        <w:top w:w="0" w:type="dxa"/>
        <w:right w:w="0" w:type="dxa"/>
        <w:bottom w:w="0" w:type="dxa"/>
      </w:tblCellMar>
    </w:tblPr>
  </w:style>
  <w:style w:type="table" w:styleId="946" w:customStyle="1">
    <w:name w:val="List Table 4 - Accent 6"/>
    <w:uiPriority w:val="99"/>
    <w:qFormat/>
    <w:tblPr>
      <w:tblLayout w:type="fixed"/>
      <w:tblCellMar>
        <w:left w:w="0" w:type="dxa"/>
        <w:top w:w="0" w:type="dxa"/>
        <w:right w:w="0" w:type="dxa"/>
        <w:bottom w:w="0" w:type="dxa"/>
      </w:tblCellMar>
    </w:tblPr>
  </w:style>
  <w:style w:type="table" w:styleId="947" w:customStyle="1">
    <w:name w:val="List Table 5 Dark - Accent 1"/>
    <w:uiPriority w:val="99"/>
    <w:qFormat/>
    <w:tblPr>
      <w:tblLayout w:type="fixed"/>
      <w:tblCellMar>
        <w:left w:w="0" w:type="dxa"/>
        <w:top w:w="0" w:type="dxa"/>
        <w:right w:w="0" w:type="dxa"/>
        <w:bottom w:w="0" w:type="dxa"/>
      </w:tblCellMar>
    </w:tblPr>
  </w:style>
  <w:style w:type="table" w:styleId="948" w:customStyle="1">
    <w:name w:val="List Table 5 Dark - Accent 2"/>
    <w:uiPriority w:val="99"/>
    <w:qFormat/>
    <w:tblPr>
      <w:tblLayout w:type="fixed"/>
      <w:tblCellMar>
        <w:left w:w="0" w:type="dxa"/>
        <w:top w:w="0" w:type="dxa"/>
        <w:right w:w="0" w:type="dxa"/>
        <w:bottom w:w="0" w:type="dxa"/>
      </w:tblCellMar>
    </w:tblPr>
  </w:style>
  <w:style w:type="table" w:styleId="949" w:customStyle="1">
    <w:name w:val="List Table 5 Dark - Accent 3"/>
    <w:uiPriority w:val="99"/>
    <w:qFormat/>
    <w:tblPr>
      <w:tblLayout w:type="fixed"/>
      <w:tblCellMar>
        <w:left w:w="0" w:type="dxa"/>
        <w:top w:w="0" w:type="dxa"/>
        <w:right w:w="0" w:type="dxa"/>
        <w:bottom w:w="0" w:type="dxa"/>
      </w:tblCellMar>
    </w:tblPr>
  </w:style>
  <w:style w:type="table" w:styleId="950" w:customStyle="1">
    <w:name w:val="List Table 5 Dark - Accent 4"/>
    <w:uiPriority w:val="99"/>
    <w:qFormat/>
    <w:tblPr>
      <w:tblLayout w:type="fixed"/>
      <w:tblCellMar>
        <w:left w:w="0" w:type="dxa"/>
        <w:top w:w="0" w:type="dxa"/>
        <w:right w:w="0" w:type="dxa"/>
        <w:bottom w:w="0" w:type="dxa"/>
      </w:tblCellMar>
    </w:tblPr>
  </w:style>
  <w:style w:type="table" w:styleId="951" w:customStyle="1">
    <w:name w:val="List Table 5 Dark - Accent 5"/>
    <w:uiPriority w:val="99"/>
    <w:qFormat/>
    <w:tblPr>
      <w:tblLayout w:type="fixed"/>
      <w:tblCellMar>
        <w:left w:w="0" w:type="dxa"/>
        <w:top w:w="0" w:type="dxa"/>
        <w:right w:w="0" w:type="dxa"/>
        <w:bottom w:w="0" w:type="dxa"/>
      </w:tblCellMar>
    </w:tblPr>
  </w:style>
  <w:style w:type="table" w:styleId="952" w:customStyle="1">
    <w:name w:val="List Table 5 Dark - Accent 6"/>
    <w:uiPriority w:val="99"/>
    <w:qFormat/>
    <w:tblPr>
      <w:tblLayout w:type="fixed"/>
      <w:tblCellMar>
        <w:left w:w="0" w:type="dxa"/>
        <w:top w:w="0" w:type="dxa"/>
        <w:right w:w="0" w:type="dxa"/>
        <w:bottom w:w="0" w:type="dxa"/>
      </w:tblCellMar>
    </w:tblPr>
  </w:style>
  <w:style w:type="table" w:styleId="953" w:customStyle="1">
    <w:name w:val="List Table 6 Colorful - Accent 1"/>
    <w:uiPriority w:val="99"/>
    <w:qFormat/>
    <w:tblPr>
      <w:tblLayout w:type="fixed"/>
      <w:tblCellMar>
        <w:left w:w="0" w:type="dxa"/>
        <w:top w:w="0" w:type="dxa"/>
        <w:right w:w="0" w:type="dxa"/>
        <w:bottom w:w="0" w:type="dxa"/>
      </w:tblCellMar>
    </w:tblPr>
  </w:style>
  <w:style w:type="table" w:styleId="954" w:customStyle="1">
    <w:name w:val="List Table 6 Colorful - Accent 2"/>
    <w:uiPriority w:val="99"/>
    <w:qFormat/>
    <w:tblPr>
      <w:tblLayout w:type="fixed"/>
      <w:tblCellMar>
        <w:left w:w="0" w:type="dxa"/>
        <w:top w:w="0" w:type="dxa"/>
        <w:right w:w="0" w:type="dxa"/>
        <w:bottom w:w="0" w:type="dxa"/>
      </w:tblCellMar>
    </w:tblPr>
  </w:style>
  <w:style w:type="table" w:styleId="955" w:customStyle="1">
    <w:name w:val="List Table 6 Colorful - Accent 3"/>
    <w:uiPriority w:val="99"/>
    <w:qFormat/>
    <w:tblPr>
      <w:tblLayout w:type="fixed"/>
      <w:tblCellMar>
        <w:left w:w="0" w:type="dxa"/>
        <w:top w:w="0" w:type="dxa"/>
        <w:right w:w="0" w:type="dxa"/>
        <w:bottom w:w="0" w:type="dxa"/>
      </w:tblCellMar>
    </w:tblPr>
  </w:style>
  <w:style w:type="table" w:styleId="956" w:customStyle="1">
    <w:name w:val="List Table 6 Colorful - Accent 4"/>
    <w:uiPriority w:val="99"/>
    <w:qFormat/>
    <w:tblPr>
      <w:tblLayout w:type="fixed"/>
      <w:tblCellMar>
        <w:left w:w="0" w:type="dxa"/>
        <w:top w:w="0" w:type="dxa"/>
        <w:right w:w="0" w:type="dxa"/>
        <w:bottom w:w="0" w:type="dxa"/>
      </w:tblCellMar>
    </w:tblPr>
  </w:style>
  <w:style w:type="table" w:styleId="957" w:customStyle="1">
    <w:name w:val="List Table 6 Colorful - Accent 5"/>
    <w:uiPriority w:val="99"/>
    <w:qFormat/>
    <w:tblPr>
      <w:tblLayout w:type="fixed"/>
      <w:tblCellMar>
        <w:left w:w="0" w:type="dxa"/>
        <w:top w:w="0" w:type="dxa"/>
        <w:right w:w="0" w:type="dxa"/>
        <w:bottom w:w="0" w:type="dxa"/>
      </w:tblCellMar>
    </w:tblPr>
  </w:style>
  <w:style w:type="table" w:styleId="958" w:customStyle="1">
    <w:name w:val="List Table 6 Colorful - Accent 6"/>
    <w:uiPriority w:val="99"/>
    <w:qFormat/>
    <w:tblPr>
      <w:tblLayout w:type="fixed"/>
      <w:tblCellMar>
        <w:left w:w="0" w:type="dxa"/>
        <w:top w:w="0" w:type="dxa"/>
        <w:right w:w="0" w:type="dxa"/>
        <w:bottom w:w="0" w:type="dxa"/>
      </w:tblCellMar>
    </w:tblPr>
  </w:style>
  <w:style w:type="table" w:styleId="959" w:customStyle="1">
    <w:name w:val="List Table 7 Colorful - Accent 1"/>
    <w:uiPriority w:val="99"/>
    <w:qFormat/>
    <w:tblPr>
      <w:tblLayout w:type="fixed"/>
      <w:tblCellMar>
        <w:left w:w="0" w:type="dxa"/>
        <w:top w:w="0" w:type="dxa"/>
        <w:right w:w="0" w:type="dxa"/>
        <w:bottom w:w="0" w:type="dxa"/>
      </w:tblCellMar>
    </w:tblPr>
  </w:style>
  <w:style w:type="table" w:styleId="960" w:customStyle="1">
    <w:name w:val="List Table 7 Colorful - Accent 2"/>
    <w:uiPriority w:val="99"/>
    <w:qFormat/>
    <w:tblPr>
      <w:tblLayout w:type="fixed"/>
      <w:tblCellMar>
        <w:left w:w="0" w:type="dxa"/>
        <w:top w:w="0" w:type="dxa"/>
        <w:right w:w="0" w:type="dxa"/>
        <w:bottom w:w="0" w:type="dxa"/>
      </w:tblCellMar>
    </w:tblPr>
  </w:style>
  <w:style w:type="table" w:styleId="961" w:customStyle="1">
    <w:name w:val="List Table 7 Colorful - Accent 3"/>
    <w:uiPriority w:val="99"/>
    <w:qFormat/>
    <w:tblPr>
      <w:tblLayout w:type="fixed"/>
      <w:tblCellMar>
        <w:left w:w="0" w:type="dxa"/>
        <w:top w:w="0" w:type="dxa"/>
        <w:right w:w="0" w:type="dxa"/>
        <w:bottom w:w="0" w:type="dxa"/>
      </w:tblCellMar>
    </w:tblPr>
  </w:style>
  <w:style w:type="table" w:styleId="962" w:customStyle="1">
    <w:name w:val="List Table 7 Colorful - Accent 4"/>
    <w:uiPriority w:val="99"/>
    <w:qFormat/>
    <w:tblPr>
      <w:tblLayout w:type="fixed"/>
      <w:tblCellMar>
        <w:left w:w="0" w:type="dxa"/>
        <w:top w:w="0" w:type="dxa"/>
        <w:right w:w="0" w:type="dxa"/>
        <w:bottom w:w="0" w:type="dxa"/>
      </w:tblCellMar>
    </w:tblPr>
  </w:style>
  <w:style w:type="table" w:styleId="963" w:customStyle="1">
    <w:name w:val="List Table 7 Colorful - Accent 5"/>
    <w:uiPriority w:val="99"/>
    <w:qFormat/>
    <w:tblPr>
      <w:tblLayout w:type="fixed"/>
      <w:tblCellMar>
        <w:left w:w="0" w:type="dxa"/>
        <w:top w:w="0" w:type="dxa"/>
        <w:right w:w="0" w:type="dxa"/>
        <w:bottom w:w="0" w:type="dxa"/>
      </w:tblCellMar>
    </w:tblPr>
  </w:style>
  <w:style w:type="table" w:styleId="964" w:customStyle="1">
    <w:name w:val="List Table 7 Colorful - Accent 6"/>
    <w:uiPriority w:val="99"/>
    <w:qFormat/>
    <w:tblPr>
      <w:tblLayout w:type="fixed"/>
      <w:tblCellMar>
        <w:left w:w="0" w:type="dxa"/>
        <w:top w:w="0" w:type="dxa"/>
        <w:right w:w="0" w:type="dxa"/>
        <w:bottom w:w="0" w:type="dxa"/>
      </w:tblCellMar>
    </w:tblPr>
  </w:style>
  <w:style w:type="table" w:styleId="965" w:customStyle="1">
    <w:name w:val="Lined - Accent"/>
    <w:uiPriority w:val="99"/>
    <w:qFormat/>
    <w:rPr>
      <w:color w:val="404040"/>
    </w:rPr>
    <w:tblPr>
      <w:tblLayout w:type="fixed"/>
      <w:tblCellMar>
        <w:left w:w="0" w:type="dxa"/>
        <w:top w:w="0" w:type="dxa"/>
        <w:right w:w="0" w:type="dxa"/>
        <w:bottom w:w="0" w:type="dxa"/>
      </w:tblCellMar>
    </w:tblPr>
  </w:style>
  <w:style w:type="table" w:styleId="966" w:customStyle="1">
    <w:name w:val="Lined - Accent 1"/>
    <w:uiPriority w:val="99"/>
    <w:qFormat/>
    <w:rPr>
      <w:color w:val="404040"/>
    </w:rPr>
    <w:tblPr>
      <w:tblLayout w:type="fixed"/>
      <w:tblCellMar>
        <w:left w:w="0" w:type="dxa"/>
        <w:top w:w="0" w:type="dxa"/>
        <w:right w:w="0" w:type="dxa"/>
        <w:bottom w:w="0" w:type="dxa"/>
      </w:tblCellMar>
    </w:tblPr>
  </w:style>
  <w:style w:type="table" w:styleId="967" w:customStyle="1">
    <w:name w:val="Lined - Accent 2"/>
    <w:uiPriority w:val="99"/>
    <w:qFormat/>
    <w:rPr>
      <w:color w:val="404040"/>
    </w:rPr>
    <w:tblPr>
      <w:tblLayout w:type="fixed"/>
      <w:tblCellMar>
        <w:left w:w="0" w:type="dxa"/>
        <w:top w:w="0" w:type="dxa"/>
        <w:right w:w="0" w:type="dxa"/>
        <w:bottom w:w="0" w:type="dxa"/>
      </w:tblCellMar>
    </w:tblPr>
  </w:style>
  <w:style w:type="table" w:styleId="968" w:customStyle="1">
    <w:name w:val="Lined - Accent 3"/>
    <w:uiPriority w:val="99"/>
    <w:qFormat/>
    <w:rPr>
      <w:color w:val="404040"/>
    </w:rPr>
    <w:tblPr>
      <w:tblLayout w:type="fixed"/>
      <w:tblCellMar>
        <w:left w:w="0" w:type="dxa"/>
        <w:top w:w="0" w:type="dxa"/>
        <w:right w:w="0" w:type="dxa"/>
        <w:bottom w:w="0" w:type="dxa"/>
      </w:tblCellMar>
    </w:tblPr>
  </w:style>
  <w:style w:type="table" w:styleId="969" w:customStyle="1">
    <w:name w:val="Lined - Accent 4"/>
    <w:uiPriority w:val="99"/>
    <w:qFormat/>
    <w:rPr>
      <w:color w:val="404040"/>
    </w:rPr>
    <w:tblPr>
      <w:tblLayout w:type="fixed"/>
      <w:tblCellMar>
        <w:left w:w="0" w:type="dxa"/>
        <w:top w:w="0" w:type="dxa"/>
        <w:right w:w="0" w:type="dxa"/>
        <w:bottom w:w="0" w:type="dxa"/>
      </w:tblCellMar>
    </w:tblPr>
  </w:style>
  <w:style w:type="table" w:styleId="970" w:customStyle="1">
    <w:name w:val="Lined - Accent 5"/>
    <w:uiPriority w:val="99"/>
    <w:qFormat/>
    <w:rPr>
      <w:color w:val="404040"/>
    </w:rPr>
    <w:tblPr>
      <w:tblLayout w:type="fixed"/>
      <w:tblCellMar>
        <w:left w:w="0" w:type="dxa"/>
        <w:top w:w="0" w:type="dxa"/>
        <w:right w:w="0" w:type="dxa"/>
        <w:bottom w:w="0" w:type="dxa"/>
      </w:tblCellMar>
    </w:tblPr>
  </w:style>
  <w:style w:type="table" w:styleId="971" w:customStyle="1">
    <w:name w:val="Lined - Accent 6"/>
    <w:uiPriority w:val="99"/>
    <w:qFormat/>
    <w:rPr>
      <w:color w:val="404040"/>
    </w:rPr>
    <w:tblPr>
      <w:tblLayout w:type="fixed"/>
      <w:tblCellMar>
        <w:left w:w="0" w:type="dxa"/>
        <w:top w:w="0" w:type="dxa"/>
        <w:right w:w="0" w:type="dxa"/>
        <w:bottom w:w="0" w:type="dxa"/>
      </w:tblCellMar>
    </w:tblPr>
  </w:style>
  <w:style w:type="table" w:styleId="972" w:customStyle="1">
    <w:name w:val="Bordered &amp; Lined - Accent"/>
    <w:uiPriority w:val="99"/>
    <w:qFormat/>
    <w:rPr>
      <w:color w:val="404040"/>
    </w:rPr>
    <w:tblPr>
      <w:tblLayout w:type="fixed"/>
      <w:tblCellMar>
        <w:left w:w="0" w:type="dxa"/>
        <w:top w:w="0" w:type="dxa"/>
        <w:right w:w="0" w:type="dxa"/>
        <w:bottom w:w="0" w:type="dxa"/>
      </w:tblCellMar>
    </w:tblPr>
  </w:style>
  <w:style w:type="table" w:styleId="973" w:customStyle="1">
    <w:name w:val="Bordered &amp; Lined - Accent 1"/>
    <w:uiPriority w:val="99"/>
    <w:qFormat/>
    <w:rPr>
      <w:color w:val="404040"/>
    </w:rPr>
    <w:tblPr>
      <w:tblLayout w:type="fixed"/>
      <w:tblCellMar>
        <w:left w:w="0" w:type="dxa"/>
        <w:top w:w="0" w:type="dxa"/>
        <w:right w:w="0" w:type="dxa"/>
        <w:bottom w:w="0" w:type="dxa"/>
      </w:tblCellMar>
    </w:tblPr>
  </w:style>
  <w:style w:type="table" w:styleId="974" w:customStyle="1">
    <w:name w:val="Bordered &amp; Lined - Accent 2"/>
    <w:uiPriority w:val="99"/>
    <w:qFormat/>
    <w:rPr>
      <w:color w:val="404040"/>
    </w:rPr>
    <w:tblPr>
      <w:tblLayout w:type="fixed"/>
      <w:tblCellMar>
        <w:left w:w="0" w:type="dxa"/>
        <w:top w:w="0" w:type="dxa"/>
        <w:right w:w="0" w:type="dxa"/>
        <w:bottom w:w="0" w:type="dxa"/>
      </w:tblCellMar>
    </w:tblPr>
  </w:style>
  <w:style w:type="table" w:styleId="975" w:customStyle="1">
    <w:name w:val="Bordered &amp; Lined - Accent 3"/>
    <w:uiPriority w:val="99"/>
    <w:qFormat/>
    <w:rPr>
      <w:color w:val="404040"/>
    </w:rPr>
    <w:tblPr>
      <w:tblLayout w:type="fixed"/>
      <w:tblCellMar>
        <w:left w:w="0" w:type="dxa"/>
        <w:top w:w="0" w:type="dxa"/>
        <w:right w:w="0" w:type="dxa"/>
        <w:bottom w:w="0" w:type="dxa"/>
      </w:tblCellMar>
    </w:tblPr>
  </w:style>
  <w:style w:type="table" w:styleId="976" w:customStyle="1">
    <w:name w:val="Bordered &amp; Lined - Accent 4"/>
    <w:uiPriority w:val="99"/>
    <w:qFormat/>
    <w:rPr>
      <w:color w:val="404040"/>
    </w:rPr>
    <w:tblPr>
      <w:tblLayout w:type="fixed"/>
      <w:tblCellMar>
        <w:left w:w="0" w:type="dxa"/>
        <w:top w:w="0" w:type="dxa"/>
        <w:right w:w="0" w:type="dxa"/>
        <w:bottom w:w="0" w:type="dxa"/>
      </w:tblCellMar>
    </w:tblPr>
  </w:style>
  <w:style w:type="table" w:styleId="977" w:customStyle="1">
    <w:name w:val="Bordered &amp; Lined - Accent 5"/>
    <w:uiPriority w:val="99"/>
    <w:qFormat/>
    <w:rPr>
      <w:color w:val="404040"/>
    </w:rPr>
    <w:tblPr>
      <w:tblLayout w:type="fixed"/>
      <w:tblCellMar>
        <w:left w:w="0" w:type="dxa"/>
        <w:top w:w="0" w:type="dxa"/>
        <w:right w:w="0" w:type="dxa"/>
        <w:bottom w:w="0" w:type="dxa"/>
      </w:tblCellMar>
    </w:tblPr>
  </w:style>
  <w:style w:type="table" w:styleId="978" w:customStyle="1">
    <w:name w:val="Bordered &amp; Lined - Accent 6"/>
    <w:uiPriority w:val="99"/>
    <w:qFormat/>
    <w:rPr>
      <w:color w:val="404040"/>
    </w:rPr>
    <w:tblPr>
      <w:tblLayout w:type="fixed"/>
      <w:tblCellMar>
        <w:left w:w="0" w:type="dxa"/>
        <w:top w:w="0" w:type="dxa"/>
        <w:right w:w="0" w:type="dxa"/>
        <w:bottom w:w="0" w:type="dxa"/>
      </w:tblCellMar>
    </w:tblPr>
  </w:style>
  <w:style w:type="table" w:styleId="979" w:customStyle="1">
    <w:name w:val="Bordered"/>
    <w:uiPriority w:val="99"/>
    <w:qFormat/>
    <w:tblPr>
      <w:tblLayout w:type="fixed"/>
      <w:tblCellMar>
        <w:left w:w="0" w:type="dxa"/>
        <w:top w:w="0" w:type="dxa"/>
        <w:right w:w="0" w:type="dxa"/>
        <w:bottom w:w="0" w:type="dxa"/>
      </w:tblCellMar>
    </w:tblPr>
  </w:style>
  <w:style w:type="table" w:styleId="980" w:customStyle="1">
    <w:name w:val="Bordered - Accent 1"/>
    <w:uiPriority w:val="99"/>
    <w:qFormat/>
    <w:tblPr>
      <w:tblLayout w:type="fixed"/>
      <w:tblCellMar>
        <w:left w:w="0" w:type="dxa"/>
        <w:top w:w="0" w:type="dxa"/>
        <w:right w:w="0" w:type="dxa"/>
        <w:bottom w:w="0" w:type="dxa"/>
      </w:tblCellMar>
    </w:tblPr>
  </w:style>
  <w:style w:type="table" w:styleId="981" w:customStyle="1">
    <w:name w:val="Bordered - Accent 2"/>
    <w:uiPriority w:val="99"/>
    <w:qFormat/>
    <w:tblPr>
      <w:tblLayout w:type="fixed"/>
      <w:tblCellMar>
        <w:left w:w="0" w:type="dxa"/>
        <w:top w:w="0" w:type="dxa"/>
        <w:right w:w="0" w:type="dxa"/>
        <w:bottom w:w="0" w:type="dxa"/>
      </w:tblCellMar>
    </w:tblPr>
  </w:style>
  <w:style w:type="table" w:styleId="982" w:customStyle="1">
    <w:name w:val="Bordered - Accent 3"/>
    <w:uiPriority w:val="99"/>
    <w:qFormat/>
    <w:tblPr>
      <w:tblLayout w:type="fixed"/>
      <w:tblCellMar>
        <w:left w:w="0" w:type="dxa"/>
        <w:top w:w="0" w:type="dxa"/>
        <w:right w:w="0" w:type="dxa"/>
        <w:bottom w:w="0" w:type="dxa"/>
      </w:tblCellMar>
    </w:tblPr>
  </w:style>
  <w:style w:type="table" w:styleId="983" w:customStyle="1">
    <w:name w:val="Bordered - Accent 4"/>
    <w:uiPriority w:val="99"/>
    <w:qFormat/>
    <w:tblPr>
      <w:tblLayout w:type="fixed"/>
      <w:tblCellMar>
        <w:left w:w="0" w:type="dxa"/>
        <w:top w:w="0" w:type="dxa"/>
        <w:right w:w="0" w:type="dxa"/>
        <w:bottom w:w="0" w:type="dxa"/>
      </w:tblCellMar>
    </w:tblPr>
  </w:style>
  <w:style w:type="table" w:styleId="984" w:customStyle="1">
    <w:name w:val="Bordered - Accent 5"/>
    <w:uiPriority w:val="99"/>
    <w:qFormat/>
    <w:tblPr>
      <w:tblLayout w:type="fixed"/>
      <w:tblCellMar>
        <w:left w:w="0" w:type="dxa"/>
        <w:top w:w="0" w:type="dxa"/>
        <w:right w:w="0" w:type="dxa"/>
        <w:bottom w:w="0" w:type="dxa"/>
      </w:tblCellMar>
    </w:tblPr>
  </w:style>
  <w:style w:type="table" w:styleId="985" w:customStyle="1">
    <w:name w:val="Bordered - Accent 6"/>
    <w:uiPriority w:val="99"/>
    <w:qFormat/>
    <w:tblPr>
      <w:tblLayout w:type="fixed"/>
      <w:tblCellMar>
        <w:left w:w="0" w:type="dxa"/>
        <w:top w:w="0" w:type="dxa"/>
        <w:right w:w="0" w:type="dxa"/>
        <w:bottom w:w="0" w:type="dxa"/>
      </w:tblCellMar>
    </w:tblPr>
  </w:style>
  <w:style w:type="paragraph" w:styleId="986" w:customStyle="1">
    <w:name w:val="TOC 标题11"/>
    <w:uiPriority w:val="39"/>
    <w:unhideWhenUsed/>
    <w:qFormat/>
    <w:rPr>
      <w:rFonts w:hint="default" w:ascii="Times New Roman" w:hAnsi="Times New Roman" w:eastAsia="宋体" w:cs="Times New Roman"/>
      <w:lang w:val="en-US" w:eastAsia="zh-CN" w:bidi="ar-SA"/>
    </w:rPr>
  </w:style>
  <w:style w:type="paragraph" w:styleId="987" w:customStyle="1">
    <w:name w:val="标题 51"/>
    <w:basedOn w:val="716"/>
    <w:next w:val="71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8" w:customStyle="1">
    <w:name w:val="标题 61"/>
    <w:basedOn w:val="716"/>
    <w:next w:val="71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9" w:customStyle="1">
    <w:name w:val="标题 71"/>
    <w:basedOn w:val="716"/>
    <w:next w:val="71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0" w:customStyle="1">
    <w:name w:val="标题 81"/>
    <w:basedOn w:val="716"/>
    <w:next w:val="71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1" w:customStyle="1">
    <w:name w:val="标题 91"/>
    <w:basedOn w:val="716"/>
    <w:next w:val="716"/>
    <w:uiPriority w:val="0"/>
    <w:qFormat/>
    <w:pPr>
      <w:jc w:val="center"/>
      <w:keepNext/>
      <w:spacing w:line="600" w:lineRule="exact"/>
      <w:outlineLvl w:val="8"/>
    </w:pPr>
    <w:rPr>
      <w:rFonts w:ascii="仿宋_GB2312" w:eastAsia="仿宋_GB2312"/>
      <w:sz w:val="32"/>
    </w:rPr>
  </w:style>
  <w:style w:type="character" w:styleId="992" w:customStyle="1">
    <w:name w:val="默认段落字体1"/>
    <w:uiPriority w:val="1"/>
    <w:unhideWhenUsed/>
    <w:qFormat/>
  </w:style>
  <w:style w:type="table" w:styleId="993" w:customStyle="1">
    <w:name w:val="普通表格1"/>
    <w:uiPriority w:val="0"/>
    <w:semiHidden/>
    <w:qFormat/>
    <w:tblPr>
      <w:tblLayout w:type="fixed"/>
      <w:tblCellMar>
        <w:left w:w="0" w:type="dxa"/>
        <w:top w:w="0" w:type="dxa"/>
        <w:right w:w="0" w:type="dxa"/>
        <w:bottom w:w="0" w:type="dxa"/>
      </w:tblCellMar>
    </w:tblPr>
  </w:style>
  <w:style w:type="paragraph" w:styleId="994" w:customStyle="1">
    <w:name w:val="列表项目符号 41"/>
    <w:basedOn w:val="716"/>
    <w:uiPriority w:val="0"/>
    <w:qFormat/>
    <w:pPr>
      <w:ind w:left="360" w:hanging="360"/>
      <w:spacing w:line="380" w:lineRule="exact"/>
      <w:tabs>
        <w:tab w:val="left" w:pos="360" w:leader="none"/>
      </w:tabs>
    </w:pPr>
    <w:rPr>
      <w:sz w:val="28"/>
    </w:rPr>
  </w:style>
  <w:style w:type="paragraph" w:styleId="995" w:customStyle="1">
    <w:name w:val="索引 81"/>
    <w:basedOn w:val="716"/>
    <w:next w:val="716"/>
    <w:uiPriority w:val="0"/>
    <w:qFormat/>
    <w:pPr>
      <w:ind w:left="1400"/>
    </w:pPr>
  </w:style>
  <w:style w:type="paragraph" w:styleId="996" w:customStyle="1">
    <w:name w:val="列表编号1"/>
    <w:basedOn w:val="716"/>
    <w:uiPriority w:val="0"/>
    <w:qFormat/>
    <w:pPr>
      <w:spacing w:line="360" w:lineRule="auto"/>
      <w:tabs>
        <w:tab w:val="left" w:pos="0" w:leader="none"/>
        <w:tab w:val="left" w:pos="840" w:leader="none"/>
      </w:tabs>
    </w:pPr>
  </w:style>
  <w:style w:type="paragraph" w:styleId="997" w:customStyle="1">
    <w:name w:val="题注1"/>
    <w:basedOn w:val="716"/>
    <w:next w:val="716"/>
    <w:link w:val="998"/>
    <w:uiPriority w:val="0"/>
    <w:qFormat/>
    <w:pPr>
      <w:spacing w:line="360" w:lineRule="auto"/>
      <w:tabs>
        <w:tab w:val="left" w:pos="0" w:leader="none"/>
      </w:tabs>
    </w:pPr>
    <w:rPr>
      <w:rFonts w:ascii="Arial" w:hAnsi="Arial" w:eastAsia="黑体"/>
      <w:sz w:val="20"/>
      <w:szCs w:val="20"/>
    </w:rPr>
  </w:style>
  <w:style w:type="character" w:styleId="998" w:customStyle="1">
    <w:name w:val="题注 字符"/>
    <w:link w:val="997"/>
    <w:uiPriority w:val="0"/>
    <w:qFormat/>
    <w:rPr>
      <w:rFonts w:ascii="Arial" w:hAnsi="Arial" w:eastAsia="黑体" w:cs="Arial"/>
    </w:rPr>
  </w:style>
  <w:style w:type="paragraph" w:styleId="999" w:customStyle="1">
    <w:name w:val="索引 51"/>
    <w:basedOn w:val="716"/>
    <w:next w:val="716"/>
    <w:uiPriority w:val="0"/>
    <w:qFormat/>
    <w:pPr>
      <w:ind w:left="800"/>
    </w:pPr>
  </w:style>
  <w:style w:type="paragraph" w:styleId="1000" w:customStyle="1">
    <w:name w:val="列表项目符号1"/>
    <w:basedOn w:val="716"/>
    <w:uiPriority w:val="0"/>
    <w:qFormat/>
    <w:pPr>
      <w:ind w:left="962" w:hanging="480"/>
      <w:spacing w:line="360" w:lineRule="auto"/>
      <w:tabs>
        <w:tab w:val="left" w:pos="840" w:leader="none"/>
      </w:tabs>
    </w:pPr>
    <w:rPr>
      <w:sz w:val="24"/>
    </w:rPr>
  </w:style>
  <w:style w:type="paragraph" w:styleId="1001" w:customStyle="1">
    <w:name w:val="文档结构图1"/>
    <w:basedOn w:val="716"/>
    <w:uiPriority w:val="0"/>
    <w:qFormat/>
    <w:pPr>
      <w:shd w:val="clear" w:color="auto" w:fill="000080"/>
    </w:pPr>
  </w:style>
  <w:style w:type="paragraph" w:styleId="1002" w:customStyle="1">
    <w:name w:val="批注文字1"/>
    <w:basedOn w:val="716"/>
    <w:link w:val="1003"/>
    <w:uiPriority w:val="99"/>
    <w:qFormat/>
    <w:pPr>
      <w:jc w:val="left"/>
    </w:pPr>
    <w:rPr>
      <w:szCs w:val="20"/>
    </w:rPr>
  </w:style>
  <w:style w:type="character" w:styleId="1003" w:customStyle="1">
    <w:name w:val="批注文字 字符"/>
    <w:link w:val="1002"/>
    <w:uiPriority w:val="99"/>
    <w:qFormat/>
    <w:rPr>
      <w:rFonts w:ascii="Calibri" w:hAnsi="Calibri" w:eastAsia="宋体" w:cs="Times New Roman"/>
      <w:sz w:val="21"/>
    </w:rPr>
  </w:style>
  <w:style w:type="paragraph" w:styleId="1004" w:customStyle="1">
    <w:name w:val="索引 61"/>
    <w:basedOn w:val="716"/>
    <w:next w:val="716"/>
    <w:uiPriority w:val="0"/>
    <w:qFormat/>
    <w:pPr>
      <w:ind w:left="1000"/>
    </w:pPr>
  </w:style>
  <w:style w:type="paragraph" w:styleId="1005" w:customStyle="1">
    <w:name w:val="正文文本 31"/>
    <w:basedOn w:val="716"/>
    <w:uiPriority w:val="0"/>
    <w:qFormat/>
    <w:rPr>
      <w:color w:val="000000"/>
    </w:rPr>
  </w:style>
  <w:style w:type="paragraph" w:styleId="1006" w:customStyle="1">
    <w:name w:val="列表项目符号 31"/>
    <w:basedOn w:val="716"/>
    <w:uiPriority w:val="0"/>
    <w:qFormat/>
    <w:pPr>
      <w:ind w:left="1200" w:hanging="360"/>
      <w:spacing w:line="380" w:lineRule="exact"/>
      <w:tabs>
        <w:tab w:val="left" w:pos="1200" w:leader="none"/>
      </w:tabs>
    </w:pPr>
    <w:rPr>
      <w:sz w:val="28"/>
    </w:rPr>
  </w:style>
  <w:style w:type="paragraph" w:styleId="1007" w:customStyle="1">
    <w:name w:val="正文文本1"/>
    <w:basedOn w:val="716"/>
    <w:uiPriority w:val="0"/>
    <w:qFormat/>
    <w:pPr>
      <w:spacing w:line="60" w:lineRule="auto"/>
    </w:pPr>
    <w:rPr>
      <w:rFonts w:ascii="仿宋_GB2312" w:eastAsia="仿宋_GB2312"/>
      <w:sz w:val="32"/>
    </w:rPr>
  </w:style>
  <w:style w:type="paragraph" w:styleId="1008" w:customStyle="1">
    <w:name w:val="正文文本缩进1"/>
    <w:basedOn w:val="716"/>
    <w:uiPriority w:val="0"/>
    <w:qFormat/>
    <w:pPr>
      <w:ind w:firstLine="225"/>
    </w:pPr>
    <w:rPr>
      <w:rFonts w:ascii="仿宋_GB2312" w:eastAsia="仿宋_GB2312"/>
      <w:sz w:val="32"/>
    </w:rPr>
  </w:style>
  <w:style w:type="paragraph" w:styleId="1009" w:customStyle="1">
    <w:name w:val="文本块1"/>
    <w:basedOn w:val="716"/>
    <w:uiPriority w:val="0"/>
    <w:qFormat/>
    <w:pPr>
      <w:ind w:left="1548" w:right="12" w:hanging="2405"/>
      <w:spacing w:line="360" w:lineRule="exact"/>
    </w:pPr>
    <w:rPr>
      <w:rFonts w:ascii="宋体"/>
      <w:bCs/>
      <w:sz w:val="28"/>
    </w:rPr>
  </w:style>
  <w:style w:type="paragraph" w:styleId="1010" w:customStyle="1">
    <w:name w:val="列表项目符号 21"/>
    <w:basedOn w:val="716"/>
    <w:uiPriority w:val="0"/>
    <w:qFormat/>
    <w:pPr>
      <w:ind w:left="720" w:hanging="360"/>
      <w:spacing w:line="360" w:lineRule="auto"/>
      <w:tabs>
        <w:tab w:val="left" w:pos="720" w:leader="none"/>
      </w:tabs>
    </w:pPr>
    <w:rPr>
      <w:sz w:val="24"/>
    </w:rPr>
  </w:style>
  <w:style w:type="paragraph" w:styleId="1011" w:customStyle="1">
    <w:name w:val="HTML 地址1"/>
    <w:basedOn w:val="716"/>
    <w:uiPriority w:val="0"/>
    <w:qFormat/>
    <w:rPr>
      <w:i/>
      <w:iCs/>
    </w:rPr>
  </w:style>
  <w:style w:type="paragraph" w:styleId="1012" w:customStyle="1">
    <w:name w:val="索引 41"/>
    <w:basedOn w:val="716"/>
    <w:next w:val="716"/>
    <w:uiPriority w:val="0"/>
    <w:qFormat/>
    <w:pPr>
      <w:ind w:left="600"/>
    </w:pPr>
  </w:style>
  <w:style w:type="paragraph" w:styleId="1013" w:customStyle="1">
    <w:name w:val="纯文本11"/>
    <w:basedOn w:val="716"/>
    <w:link w:val="1014"/>
    <w:uiPriority w:val="0"/>
    <w:qFormat/>
    <w:rPr>
      <w:rFonts w:ascii="宋体"/>
      <w:szCs w:val="21"/>
    </w:rPr>
  </w:style>
  <w:style w:type="character" w:styleId="1014" w:customStyle="1">
    <w:name w:val="纯文本 字符"/>
    <w:link w:val="1013"/>
    <w:uiPriority w:val="0"/>
    <w:qFormat/>
    <w:rPr>
      <w:rFonts w:ascii="宋体" w:hAnsi="Calibri" w:eastAsia="宋体"/>
      <w:sz w:val="21"/>
      <w:szCs w:val="21"/>
      <w:lang w:val="en-US" w:eastAsia="zh-CN" w:bidi="ar-SA"/>
    </w:rPr>
  </w:style>
  <w:style w:type="paragraph" w:styleId="1015" w:customStyle="1">
    <w:name w:val="列表项目符号 51"/>
    <w:basedOn w:val="716"/>
    <w:uiPriority w:val="0"/>
    <w:qFormat/>
    <w:pPr>
      <w:ind w:left="720" w:hanging="360"/>
      <w:spacing w:line="380" w:lineRule="exact"/>
      <w:tabs>
        <w:tab w:val="left" w:pos="720" w:leader="none"/>
      </w:tabs>
    </w:pPr>
    <w:rPr>
      <w:sz w:val="28"/>
    </w:rPr>
  </w:style>
  <w:style w:type="paragraph" w:styleId="1016" w:customStyle="1">
    <w:name w:val="索引 31"/>
    <w:basedOn w:val="716"/>
    <w:next w:val="716"/>
    <w:uiPriority w:val="0"/>
    <w:qFormat/>
    <w:pPr>
      <w:ind w:left="400"/>
    </w:pPr>
  </w:style>
  <w:style w:type="paragraph" w:styleId="1017" w:customStyle="1">
    <w:name w:val="日期1"/>
    <w:basedOn w:val="716"/>
    <w:next w:val="716"/>
    <w:uiPriority w:val="0"/>
    <w:qFormat/>
    <w:pPr>
      <w:ind w:left="2500"/>
    </w:pPr>
  </w:style>
  <w:style w:type="paragraph" w:styleId="1018" w:customStyle="1">
    <w:name w:val="正文文本缩进 21"/>
    <w:basedOn w:val="716"/>
    <w:uiPriority w:val="0"/>
    <w:qFormat/>
    <w:pPr>
      <w:ind w:firstLine="225"/>
      <w:jc w:val="left"/>
      <w:spacing w:line="540" w:lineRule="exact"/>
    </w:pPr>
    <w:rPr>
      <w:rFonts w:ascii="仿宋_GB2312" w:eastAsia="仿宋_GB2312"/>
      <w:sz w:val="32"/>
    </w:rPr>
  </w:style>
  <w:style w:type="paragraph" w:styleId="1019" w:customStyle="1">
    <w:name w:val="尾注文本1"/>
    <w:basedOn w:val="716"/>
    <w:uiPriority w:val="0"/>
    <w:qFormat/>
    <w:pPr>
      <w:jc w:val="left"/>
      <w:widowControl/>
    </w:pPr>
    <w:rPr>
      <w:rFonts w:ascii="宋体"/>
      <w:bCs/>
      <w:szCs w:val="21"/>
    </w:rPr>
  </w:style>
  <w:style w:type="paragraph" w:styleId="1020" w:customStyle="1">
    <w:name w:val="批注框文本1"/>
    <w:basedOn w:val="716"/>
    <w:uiPriority w:val="0"/>
    <w:qFormat/>
    <w:rPr>
      <w:sz w:val="18"/>
      <w:szCs w:val="20"/>
    </w:rPr>
  </w:style>
  <w:style w:type="paragraph" w:styleId="1021" w:customStyle="1">
    <w:name w:val="页脚1"/>
    <w:basedOn w:val="716"/>
    <w:uiPriority w:val="0"/>
    <w:qFormat/>
    <w:pPr>
      <w:jc w:val="left"/>
      <w:tabs>
        <w:tab w:val="center" w:pos="4153" w:leader="none"/>
        <w:tab w:val="right" w:pos="8306" w:leader="none"/>
      </w:tabs>
    </w:pPr>
    <w:rPr>
      <w:sz w:val="18"/>
      <w:szCs w:val="18"/>
    </w:rPr>
  </w:style>
  <w:style w:type="paragraph" w:styleId="1022" w:customStyle="1">
    <w:name w:val="页眉1"/>
    <w:basedOn w:val="716"/>
    <w:uiPriority w:val="0"/>
    <w:qFormat/>
    <w:pPr>
      <w:jc w:val="center"/>
      <w:tabs>
        <w:tab w:val="center" w:pos="4153" w:leader="none"/>
        <w:tab w:val="right" w:pos="8306" w:leader="none"/>
      </w:tabs>
      <w:pBdr>
        <w:bottom w:val="single" w:color="000000" w:sz="6" w:space="1"/>
      </w:pBdr>
    </w:pPr>
    <w:rPr>
      <w:sz w:val="18"/>
      <w:szCs w:val="18"/>
    </w:rPr>
  </w:style>
  <w:style w:type="paragraph" w:styleId="1023" w:customStyle="1">
    <w:name w:val="索引标题1"/>
    <w:basedOn w:val="716"/>
    <w:next w:val="1024"/>
    <w:uiPriority w:val="0"/>
    <w:qFormat/>
  </w:style>
  <w:style w:type="paragraph" w:styleId="1024" w:customStyle="1">
    <w:name w:val="索引 111"/>
    <w:basedOn w:val="716"/>
    <w:next w:val="716"/>
    <w:uiPriority w:val="0"/>
    <w:qFormat/>
  </w:style>
  <w:style w:type="paragraph" w:styleId="1025" w:customStyle="1">
    <w:name w:val="脚注文本1"/>
    <w:basedOn w:val="716"/>
    <w:uiPriority w:val="0"/>
    <w:qFormat/>
    <w:pPr>
      <w:jc w:val="left"/>
    </w:pPr>
    <w:rPr>
      <w:rFonts w:ascii="宋体"/>
      <w:bCs/>
      <w:sz w:val="18"/>
      <w:szCs w:val="18"/>
    </w:rPr>
  </w:style>
  <w:style w:type="paragraph" w:styleId="1026" w:customStyle="1">
    <w:name w:val="正文文本缩进 31"/>
    <w:basedOn w:val="716"/>
    <w:uiPriority w:val="0"/>
    <w:qFormat/>
    <w:pPr>
      <w:ind w:firstLine="213"/>
    </w:pPr>
    <w:rPr>
      <w:rFonts w:ascii="仿宋_GB2312" w:eastAsia="仿宋_GB2312"/>
      <w:sz w:val="30"/>
    </w:rPr>
  </w:style>
  <w:style w:type="paragraph" w:styleId="1027" w:customStyle="1">
    <w:name w:val="索引 71"/>
    <w:basedOn w:val="716"/>
    <w:next w:val="716"/>
    <w:uiPriority w:val="0"/>
    <w:qFormat/>
    <w:pPr>
      <w:ind w:left="1200"/>
    </w:pPr>
  </w:style>
  <w:style w:type="paragraph" w:styleId="1028" w:customStyle="1">
    <w:name w:val="索引 91"/>
    <w:basedOn w:val="716"/>
    <w:next w:val="716"/>
    <w:uiPriority w:val="0"/>
    <w:qFormat/>
    <w:pPr>
      <w:ind w:left="1600"/>
    </w:pPr>
  </w:style>
  <w:style w:type="paragraph" w:styleId="1029" w:customStyle="1">
    <w:name w:val="图表目录11"/>
    <w:basedOn w:val="716"/>
    <w:next w:val="716"/>
    <w:uiPriority w:val="0"/>
    <w:qFormat/>
    <w:pPr>
      <w:ind w:left="400" w:hanging="200"/>
      <w:jc w:val="left"/>
      <w:widowControl/>
    </w:pPr>
    <w:rPr>
      <w:rFonts w:ascii="宋体"/>
      <w:bCs/>
      <w:szCs w:val="21"/>
    </w:rPr>
  </w:style>
  <w:style w:type="paragraph" w:styleId="1030" w:customStyle="1">
    <w:name w:val="正文文本 21"/>
    <w:basedOn w:val="716"/>
    <w:uiPriority w:val="0"/>
    <w:qFormat/>
    <w:pPr>
      <w:spacing w:line="560" w:lineRule="exact"/>
    </w:pPr>
    <w:rPr>
      <w:rFonts w:ascii="仿宋_GB2312" w:eastAsia="仿宋_GB2312"/>
      <w:sz w:val="28"/>
      <w:szCs w:val="30"/>
    </w:rPr>
  </w:style>
  <w:style w:type="paragraph" w:styleId="1031" w:customStyle="1">
    <w:name w:val="列表接续 21"/>
    <w:basedOn w:val="716"/>
    <w:uiPriority w:val="0"/>
    <w:qFormat/>
    <w:pPr>
      <w:ind w:left="840"/>
      <w:spacing w:after="120"/>
    </w:pPr>
  </w:style>
  <w:style w:type="paragraph" w:styleId="1032" w:customStyle="1">
    <w:name w:val="HTML 预设格式1"/>
    <w:basedOn w:val="7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3" w:customStyle="1">
    <w:name w:val="普通(网站)1"/>
    <w:basedOn w:val="716"/>
    <w:uiPriority w:val="99"/>
    <w:qFormat/>
    <w:pPr>
      <w:jc w:val="left"/>
      <w:spacing w:before="100" w:beforeAutospacing="1" w:after="100" w:afterAutospacing="1"/>
      <w:widowControl/>
    </w:pPr>
    <w:rPr>
      <w:rFonts w:ascii="宋体"/>
      <w:sz w:val="24"/>
      <w:szCs w:val="20"/>
    </w:rPr>
  </w:style>
  <w:style w:type="paragraph" w:styleId="1034" w:customStyle="1">
    <w:name w:val="索引 21"/>
    <w:basedOn w:val="716"/>
    <w:next w:val="716"/>
    <w:uiPriority w:val="0"/>
    <w:qFormat/>
    <w:pPr>
      <w:ind w:left="200"/>
    </w:pPr>
  </w:style>
  <w:style w:type="paragraph" w:styleId="1035" w:customStyle="1">
    <w:name w:val="标题1"/>
    <w:basedOn w:val="716"/>
    <w:uiPriority w:val="0"/>
    <w:qFormat/>
    <w:pPr>
      <w:jc w:val="center"/>
      <w:spacing w:before="240" w:after="60"/>
      <w:outlineLvl w:val="0"/>
    </w:pPr>
    <w:rPr>
      <w:rFonts w:ascii="Cambria" w:hAnsi="Cambria"/>
      <w:b/>
      <w:bCs/>
      <w:sz w:val="32"/>
      <w:szCs w:val="32"/>
    </w:rPr>
  </w:style>
  <w:style w:type="paragraph" w:styleId="1036" w:customStyle="1">
    <w:name w:val="批注主题1"/>
    <w:basedOn w:val="1002"/>
    <w:next w:val="1002"/>
    <w:uiPriority w:val="0"/>
    <w:qFormat/>
    <w:rPr>
      <w:b/>
    </w:rPr>
  </w:style>
  <w:style w:type="paragraph" w:styleId="1037" w:customStyle="1">
    <w:name w:val="正文文本首行缩进1"/>
    <w:basedOn w:val="1007"/>
    <w:uiPriority w:val="0"/>
    <w:qFormat/>
    <w:pPr>
      <w:ind w:firstLine="100"/>
      <w:spacing w:after="120" w:line="240" w:lineRule="auto"/>
    </w:pPr>
    <w:rPr>
      <w:rFonts w:ascii="Times New Roman" w:hAnsi="Times New Roman" w:eastAsia="宋体"/>
      <w:sz w:val="21"/>
    </w:rPr>
  </w:style>
  <w:style w:type="paragraph" w:styleId="1038" w:customStyle="1">
    <w:name w:val="正文文本首行缩进 211"/>
    <w:basedOn w:val="839"/>
    <w:link w:val="1039"/>
    <w:uiPriority w:val="0"/>
    <w:qFormat/>
    <w:pPr>
      <w:ind w:left="200" w:firstLine="200"/>
    </w:pPr>
    <w:rPr>
      <w:rFonts w:ascii="Times New Roman" w:hAnsi="Times New Roman"/>
      <w:sz w:val="24"/>
      <w:szCs w:val="24"/>
    </w:rPr>
  </w:style>
  <w:style w:type="character" w:styleId="1039" w:customStyle="1">
    <w:name w:val="正文文本首行缩进 2 字符"/>
    <w:link w:val="1038"/>
    <w:uiPriority w:val="0"/>
    <w:qFormat/>
    <w:rPr>
      <w:rFonts w:eastAsia="仿宋_GB2312"/>
      <w:sz w:val="24"/>
      <w:szCs w:val="24"/>
      <w:lang w:bidi="ar-SA"/>
    </w:rPr>
  </w:style>
  <w:style w:type="table" w:styleId="1040" w:customStyle="1">
    <w:name w:val="网格型1"/>
    <w:basedOn w:val="993"/>
    <w:uiPriority w:val="0"/>
    <w:qFormat/>
    <w:tblPr/>
  </w:style>
  <w:style w:type="character" w:styleId="1041" w:customStyle="1">
    <w:name w:val="要点1"/>
    <w:uiPriority w:val="0"/>
    <w:qFormat/>
    <w:rPr>
      <w:b/>
    </w:rPr>
  </w:style>
  <w:style w:type="character" w:styleId="1042" w:customStyle="1">
    <w:name w:val="尾注引用1"/>
    <w:uiPriority w:val="0"/>
    <w:qFormat/>
    <w:rPr>
      <w:vertAlign w:val="superscript"/>
    </w:rPr>
  </w:style>
  <w:style w:type="character" w:styleId="1043" w:customStyle="1">
    <w:name w:val="页码1"/>
    <w:uiPriority w:val="0"/>
    <w:qFormat/>
  </w:style>
  <w:style w:type="character" w:styleId="1044" w:customStyle="1">
    <w:name w:val="访问过的超链接1"/>
    <w:uiPriority w:val="0"/>
    <w:qFormat/>
    <w:rPr>
      <w:color w:val="800080"/>
      <w:u w:val="single"/>
    </w:rPr>
  </w:style>
  <w:style w:type="character" w:styleId="1045" w:customStyle="1">
    <w:name w:val="强调1"/>
    <w:uiPriority w:val="0"/>
    <w:qFormat/>
    <w:rPr>
      <w:color w:val="cc0033"/>
    </w:rPr>
  </w:style>
  <w:style w:type="character" w:styleId="1046" w:customStyle="1">
    <w:name w:val="HTML 打字机1"/>
    <w:uiPriority w:val="0"/>
    <w:qFormat/>
    <w:rPr>
      <w:rFonts w:ascii="宋体" w:eastAsia="宋体" w:cs="宋体"/>
      <w:sz w:val="24"/>
      <w:szCs w:val="24"/>
      <w:lang w:bidi="ar-SA"/>
    </w:rPr>
  </w:style>
  <w:style w:type="character" w:styleId="1047" w:customStyle="1">
    <w:name w:val="超链接1"/>
    <w:uiPriority w:val="99"/>
    <w:qFormat/>
    <w:rPr>
      <w:color w:val="0000ff"/>
      <w:u w:val="single"/>
    </w:rPr>
  </w:style>
  <w:style w:type="character" w:styleId="1048" w:customStyle="1">
    <w:name w:val="批注引用1"/>
    <w:uiPriority w:val="0"/>
    <w:qFormat/>
    <w:rPr>
      <w:sz w:val="21"/>
    </w:rPr>
  </w:style>
  <w:style w:type="character" w:styleId="1049" w:customStyle="1">
    <w:name w:val="脚注引用1"/>
    <w:uiPriority w:val="0"/>
    <w:qFormat/>
    <w:rPr>
      <w:vertAlign w:val="superscript"/>
    </w:rPr>
  </w:style>
  <w:style w:type="paragraph" w:styleId="1050" w:customStyle="1">
    <w:name w:val="正文（标记）"/>
    <w:basedOn w:val="716"/>
    <w:link w:val="1051"/>
    <w:uiPriority w:val="0"/>
    <w:qFormat/>
    <w:pPr>
      <w:spacing w:before="50" w:after="50"/>
      <w:tabs>
        <w:tab w:val="left" w:pos="0" w:leader="none"/>
        <w:tab w:val="left" w:pos="840" w:leader="none"/>
      </w:tabs>
    </w:pPr>
    <w:rPr>
      <w:rFonts w:ascii="Times New Roman" w:hAnsi="Times New Roman"/>
      <w:sz w:val="24"/>
      <w:szCs w:val="24"/>
    </w:rPr>
  </w:style>
  <w:style w:type="character" w:styleId="1051" w:customStyle="1">
    <w:name w:val="正文（标记） Char2"/>
    <w:link w:val="1050"/>
    <w:uiPriority w:val="0"/>
    <w:qFormat/>
    <w:rPr>
      <w:sz w:val="24"/>
      <w:szCs w:val="24"/>
    </w:rPr>
  </w:style>
  <w:style w:type="character" w:styleId="1052" w:customStyle="1">
    <w:name w:val="Char Char2"/>
    <w:uiPriority w:val="0"/>
    <w:qFormat/>
    <w:rPr>
      <w:sz w:val="18"/>
      <w:szCs w:val="18"/>
    </w:rPr>
  </w:style>
  <w:style w:type="character" w:styleId="1053" w:customStyle="1">
    <w:name w:val="maywed421"/>
    <w:uiPriority w:val="0"/>
    <w:qFormat/>
    <w:rPr>
      <w:color w:val="366fb6"/>
      <w:u w:val="none"/>
    </w:rPr>
  </w:style>
  <w:style w:type="paragraph" w:styleId="105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5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56" w:customStyle="1">
    <w:name w:val="Comment Text Char"/>
    <w:uiPriority w:val="0"/>
    <w:qFormat/>
    <w:rPr>
      <w:rFonts w:cs="Times New Roman"/>
      <w:sz w:val="21"/>
      <w:szCs w:val="21"/>
      <w:lang w:bidi="ar-SA"/>
    </w:rPr>
  </w:style>
  <w:style w:type="character" w:styleId="1057" w:customStyle="1">
    <w:name w:val="Footer Char"/>
    <w:uiPriority w:val="0"/>
    <w:qFormat/>
    <w:rPr>
      <w:rFonts w:eastAsia="宋体"/>
      <w:sz w:val="18"/>
      <w:lang w:val="en-US" w:eastAsia="zh-CN"/>
    </w:rPr>
  </w:style>
  <w:style w:type="character" w:styleId="1058" w:customStyle="1">
    <w:name w:val="ca-41"/>
    <w:uiPriority w:val="0"/>
    <w:qFormat/>
    <w:rPr>
      <w:rFonts w:ascii="宋体" w:eastAsia="宋体"/>
      <w:b/>
      <w:bCs/>
      <w:color w:val="000000"/>
      <w:spacing w:val="-20"/>
      <w:sz w:val="21"/>
      <w:szCs w:val="21"/>
    </w:rPr>
  </w:style>
  <w:style w:type="character" w:styleId="1059" w:customStyle="1">
    <w:name w:val="ca-1"/>
    <w:uiPriority w:val="0"/>
    <w:qFormat/>
  </w:style>
  <w:style w:type="character" w:styleId="1060" w:customStyle="1">
    <w:name w:val="Plain Text Char"/>
    <w:uiPriority w:val="0"/>
    <w:qFormat/>
    <w:rPr>
      <w:rFonts w:ascii="宋体" w:eastAsia="宋体"/>
      <w:sz w:val="21"/>
      <w:lang w:val="en-US" w:eastAsia="zh-CN"/>
    </w:rPr>
  </w:style>
  <w:style w:type="character" w:styleId="1061" w:customStyle="1">
    <w:name w:val="Header Char"/>
    <w:uiPriority w:val="0"/>
    <w:qFormat/>
    <w:rPr>
      <w:rFonts w:eastAsia="宋体"/>
      <w:sz w:val="18"/>
      <w:lang w:val="en-US" w:eastAsia="zh-CN"/>
    </w:rPr>
  </w:style>
  <w:style w:type="character" w:styleId="1062" w:customStyle="1">
    <w:name w:val="marklong"/>
    <w:uiPriority w:val="0"/>
    <w:qFormat/>
  </w:style>
  <w:style w:type="character" w:styleId="1063" w:customStyle="1">
    <w:name w:val="普通文字1 Char"/>
    <w:uiPriority w:val="0"/>
    <w:qFormat/>
    <w:rPr>
      <w:rFonts w:ascii="宋体" w:eastAsia="宋体" w:cs="Courier New"/>
      <w:sz w:val="21"/>
      <w:szCs w:val="21"/>
      <w:lang w:val="en-US" w:eastAsia="zh-CN" w:bidi="ar-SA"/>
    </w:rPr>
  </w:style>
  <w:style w:type="character" w:styleId="1064" w:customStyle="1">
    <w:name w:val="ca-21"/>
    <w:uiPriority w:val="0"/>
    <w:qFormat/>
    <w:rPr>
      <w:rFonts w:ascii="宋体" w:eastAsia="宋体"/>
      <w:sz w:val="21"/>
    </w:rPr>
  </w:style>
  <w:style w:type="paragraph" w:styleId="1065" w:customStyle="1">
    <w:name w:val="正文（缩进）"/>
    <w:basedOn w:val="716"/>
    <w:uiPriority w:val="0"/>
    <w:qFormat/>
    <w:pPr>
      <w:ind w:firstLine="200"/>
      <w:spacing w:before="50" w:after="50" w:line="360" w:lineRule="auto"/>
    </w:pPr>
    <w:rPr>
      <w:sz w:val="24"/>
    </w:rPr>
  </w:style>
  <w:style w:type="character" w:styleId="1066" w:customStyle="1">
    <w:name w:val="Heading 3 Char"/>
    <w:uiPriority w:val="0"/>
    <w:qFormat/>
    <w:rPr>
      <w:rFonts w:cs="Times New Roman"/>
      <w:b/>
      <w:bCs/>
      <w:sz w:val="32"/>
      <w:szCs w:val="32"/>
      <w:lang w:bidi="ar-SA"/>
    </w:rPr>
  </w:style>
  <w:style w:type="character" w:styleId="1067" w:customStyle="1">
    <w:name w:val="z12 style23"/>
    <w:uiPriority w:val="0"/>
    <w:qFormat/>
  </w:style>
  <w:style w:type="paragraph" w:styleId="1068" w:customStyle="1">
    <w:name w:val="Indent Normal"/>
    <w:basedOn w:val="716"/>
    <w:uiPriority w:val="0"/>
    <w:qFormat/>
    <w:pPr>
      <w:ind w:firstLine="150"/>
    </w:pPr>
    <w:rPr>
      <w:sz w:val="24"/>
      <w:szCs w:val="20"/>
    </w:rPr>
  </w:style>
  <w:style w:type="character" w:styleId="1069" w:customStyle="1">
    <w:name w:val="Char Char21"/>
    <w:uiPriority w:val="0"/>
    <w:qFormat/>
    <w:rPr>
      <w:sz w:val="18"/>
      <w:szCs w:val="18"/>
    </w:rPr>
  </w:style>
  <w:style w:type="character" w:styleId="1070" w:customStyle="1">
    <w:name w:val="ca-31"/>
    <w:uiPriority w:val="0"/>
    <w:qFormat/>
    <w:rPr>
      <w:rFonts w:ascii="宋体" w:eastAsia="宋体"/>
      <w:color w:val="000000"/>
      <w:sz w:val="21"/>
      <w:szCs w:val="21"/>
    </w:rPr>
  </w:style>
  <w:style w:type="character" w:styleId="1071" w:customStyle="1">
    <w:name w:val="apple-converted-space"/>
    <w:uiPriority w:val="0"/>
    <w:qFormat/>
  </w:style>
  <w:style w:type="character" w:styleId="1072" w:customStyle="1">
    <w:name w:val="Char Char1"/>
    <w:uiPriority w:val="0"/>
    <w:qFormat/>
    <w:rPr>
      <w:rFonts w:ascii="宋体" w:eastAsia="宋体"/>
      <w:sz w:val="21"/>
      <w:lang w:val="en-US" w:eastAsia="zh-CN"/>
    </w:rPr>
  </w:style>
  <w:style w:type="character" w:styleId="1073" w:customStyle="1">
    <w:name w:val="font21"/>
    <w:basedOn w:val="726"/>
    <w:uiPriority w:val="0"/>
    <w:qFormat/>
    <w:rPr>
      <w:rFonts w:ascii="Times New Roman" w:hAnsi="Times New Roman"/>
      <w:color w:val="000000"/>
      <w:sz w:val="20"/>
      <w:u w:val="none"/>
    </w:rPr>
  </w:style>
  <w:style w:type="character" w:styleId="1074" w:customStyle="1">
    <w:name w:val="ca-01"/>
    <w:uiPriority w:val="0"/>
    <w:qFormat/>
    <w:rPr>
      <w:rFonts w:ascii="宋体" w:eastAsia="宋体"/>
      <w:b/>
      <w:bCs/>
      <w:spacing w:val="-20"/>
      <w:sz w:val="24"/>
      <w:szCs w:val="24"/>
    </w:rPr>
  </w:style>
  <w:style w:type="character" w:styleId="1075" w:customStyle="1">
    <w:name w:val="Char Char23"/>
    <w:uiPriority w:val="0"/>
    <w:qFormat/>
    <w:rPr>
      <w:sz w:val="24"/>
      <w:szCs w:val="21"/>
      <w:lang w:bidi="ar-SA"/>
    </w:rPr>
  </w:style>
  <w:style w:type="character" w:styleId="1076" w:customStyle="1">
    <w:name w:val="Char Char"/>
    <w:uiPriority w:val="0"/>
    <w:qFormat/>
    <w:rPr>
      <w:rFonts w:eastAsia="宋体"/>
      <w:sz w:val="18"/>
      <w:lang w:val="en-US" w:eastAsia="zh-CN"/>
    </w:rPr>
  </w:style>
  <w:style w:type="character" w:styleId="1077" w:customStyle="1">
    <w:name w:val="Char Char3"/>
    <w:uiPriority w:val="0"/>
    <w:qFormat/>
    <w:rPr>
      <w:rFonts w:ascii="宋体" w:eastAsia="宋体"/>
      <w:sz w:val="18"/>
      <w:szCs w:val="18"/>
      <w:lang w:val="en-US" w:eastAsia="zh-CN" w:bidi="ar-SA"/>
    </w:rPr>
  </w:style>
  <w:style w:type="paragraph" w:styleId="107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79" w:customStyle="1">
    <w:name w:val="Heading 4 Char"/>
    <w:uiPriority w:val="0"/>
    <w:qFormat/>
    <w:rPr>
      <w:rFonts w:ascii="Cambria" w:hAnsi="Cambria" w:eastAsia="宋体" w:cs="Cambria"/>
      <w:b/>
      <w:bCs/>
      <w:sz w:val="28"/>
      <w:szCs w:val="28"/>
      <w:lang w:bidi="ar-SA"/>
    </w:rPr>
  </w:style>
  <w:style w:type="character" w:styleId="1080" w:customStyle="1">
    <w:name w:val="Header Char1"/>
    <w:uiPriority w:val="0"/>
    <w:qFormat/>
    <w:rPr>
      <w:rFonts w:cs="Times New Roman"/>
      <w:sz w:val="18"/>
      <w:szCs w:val="18"/>
      <w:lang w:bidi="ar-SA"/>
    </w:rPr>
  </w:style>
  <w:style w:type="character" w:styleId="1081" w:customStyle="1">
    <w:name w:val="Footer Char1"/>
    <w:uiPriority w:val="0"/>
    <w:qFormat/>
    <w:rPr>
      <w:rFonts w:cs="Times New Roman"/>
      <w:sz w:val="18"/>
      <w:szCs w:val="18"/>
      <w:lang w:bidi="ar-SA"/>
    </w:rPr>
  </w:style>
  <w:style w:type="character" w:styleId="1082" w:customStyle="1">
    <w:name w:val="wj1"/>
    <w:uiPriority w:val="0"/>
    <w:qFormat/>
    <w:rPr>
      <w:color w:val="000000"/>
      <w:sz w:val="18"/>
      <w:szCs w:val="18"/>
      <w:u w:val="none"/>
    </w:rPr>
  </w:style>
  <w:style w:type="character" w:styleId="1083" w:customStyle="1">
    <w:name w:val="ca-11"/>
    <w:uiPriority w:val="0"/>
    <w:qFormat/>
    <w:rPr>
      <w:rFonts w:ascii="宋体" w:eastAsia="宋体"/>
      <w:b/>
      <w:bCs/>
      <w:color w:val="000000"/>
      <w:spacing w:val="-20"/>
      <w:sz w:val="28"/>
      <w:szCs w:val="28"/>
    </w:rPr>
  </w:style>
  <w:style w:type="paragraph" w:styleId="108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85" w:customStyle="1">
    <w:name w:val="Plain Text Char1"/>
    <w:uiPriority w:val="0"/>
    <w:qFormat/>
    <w:rPr>
      <w:rFonts w:ascii="宋体" w:eastAsia="宋体"/>
      <w:sz w:val="21"/>
      <w:szCs w:val="21"/>
      <w:lang w:val="en-US" w:eastAsia="zh-CN" w:bidi="ar-SA"/>
    </w:rPr>
  </w:style>
  <w:style w:type="character" w:styleId="1086" w:customStyle="1">
    <w:name w:val="段落 Char"/>
    <w:uiPriority w:val="0"/>
    <w:qFormat/>
    <w:rPr>
      <w:rFonts w:ascii="仿宋_GB2312" w:eastAsia="仿宋_GB2312"/>
      <w:sz w:val="24"/>
      <w:szCs w:val="24"/>
      <w:lang w:val="en-US" w:eastAsia="zh-CN" w:bidi="ar-SA"/>
    </w:rPr>
  </w:style>
  <w:style w:type="character" w:styleId="1087" w:customStyle="1">
    <w:name w:val="Heading 2 Char"/>
    <w:uiPriority w:val="0"/>
    <w:qFormat/>
    <w:rPr>
      <w:rFonts w:ascii="Arial" w:hAnsi="Arial" w:eastAsia="黑体"/>
      <w:b/>
      <w:bCs/>
      <w:sz w:val="32"/>
      <w:szCs w:val="32"/>
      <w:lang w:val="en-US" w:eastAsia="zh-CN" w:bidi="ar-SA"/>
    </w:rPr>
  </w:style>
  <w:style w:type="paragraph" w:styleId="108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89" w:customStyle="1">
    <w:name w:val="Char Char31"/>
    <w:uiPriority w:val="0"/>
    <w:qFormat/>
    <w:rPr>
      <w:rFonts w:ascii="Arial" w:hAnsi="Arial" w:eastAsia="黑体" w:cs="Times New Roman"/>
      <w:b/>
      <w:bCs/>
      <w:sz w:val="32"/>
      <w:szCs w:val="32"/>
      <w:lang w:val="en-US" w:eastAsia="zh-CN" w:bidi="ar-SA"/>
    </w:rPr>
  </w:style>
  <w:style w:type="paragraph" w:styleId="1090" w:customStyle="1">
    <w:name w:val="正文（黑体）"/>
    <w:basedOn w:val="716"/>
    <w:next w:val="716"/>
    <w:uiPriority w:val="0"/>
    <w:qFormat/>
    <w:pPr>
      <w:ind w:firstLine="200"/>
      <w:spacing w:before="50" w:after="50" w:line="360" w:lineRule="auto"/>
    </w:pPr>
    <w:rPr>
      <w:rFonts w:ascii="黑体" w:eastAsia="黑体"/>
      <w:color w:val="000080"/>
      <w:sz w:val="24"/>
    </w:rPr>
  </w:style>
  <w:style w:type="character" w:styleId="1091" w:customStyle="1">
    <w:name w:val="ca-51"/>
    <w:uiPriority w:val="0"/>
    <w:qFormat/>
    <w:rPr>
      <w:rFonts w:ascii="楷体_GB2312" w:eastAsia="楷体_GB2312"/>
      <w:b/>
      <w:bCs/>
      <w:spacing w:val="-20"/>
      <w:sz w:val="24"/>
      <w:szCs w:val="24"/>
    </w:rPr>
  </w:style>
  <w:style w:type="paragraph" w:styleId="1092" w:customStyle="1">
    <w:name w:val="加点正文缩进"/>
    <w:basedOn w:val="716"/>
    <w:uiPriority w:val="0"/>
    <w:qFormat/>
    <w:pPr>
      <w:ind w:left="962" w:hanging="480"/>
      <w:spacing w:line="300" w:lineRule="auto"/>
      <w:tabs>
        <w:tab w:val="left" w:pos="840" w:leader="none"/>
      </w:tabs>
    </w:pPr>
    <w:rPr>
      <w:sz w:val="24"/>
    </w:rPr>
  </w:style>
  <w:style w:type="paragraph" w:styleId="1093" w:customStyle="1">
    <w:name w:val="默认段落字体 Para Char Char Char Char Char Char Char Char Char Char Char Char Char Char"/>
    <w:basedOn w:val="1001"/>
    <w:uiPriority w:val="0"/>
    <w:qFormat/>
    <w:rPr>
      <w:rFonts w:ascii="Tahoma" w:hAnsi="Tahoma"/>
      <w:sz w:val="24"/>
    </w:rPr>
  </w:style>
  <w:style w:type="paragraph" w:styleId="1094" w:customStyle="1">
    <w:name w:val="列表段落1"/>
    <w:basedOn w:val="716"/>
    <w:uiPriority w:val="0"/>
    <w:qFormat/>
    <w:pPr>
      <w:ind w:firstLine="200"/>
    </w:pPr>
  </w:style>
  <w:style w:type="paragraph" w:styleId="1095" w:customStyle="1">
    <w:name w:val="序号"/>
    <w:next w:val="716"/>
    <w:uiPriority w:val="0"/>
    <w:qFormat/>
    <w:pPr>
      <w:jc w:val="center"/>
    </w:pPr>
    <w:rPr>
      <w:rFonts w:hint="default" w:ascii="Times New Roman" w:hAnsi="Times New Roman" w:eastAsia="仿宋_GB2312" w:cs="Times New Roman"/>
      <w:bCs/>
      <w:sz w:val="21"/>
      <w:szCs w:val="44"/>
      <w:lang w:val="en-US" w:eastAsia="zh-CN" w:bidi="ar-SA"/>
    </w:rPr>
  </w:style>
  <w:style w:type="paragraph" w:styleId="1096" w:customStyle="1">
    <w:name w:val="Char"/>
    <w:basedOn w:val="716"/>
    <w:uiPriority w:val="0"/>
    <w:qFormat/>
    <w:pPr>
      <w:tabs>
        <w:tab w:val="left" w:pos="360" w:leader="none"/>
      </w:tabs>
    </w:pPr>
    <w:rPr>
      <w:rFonts w:ascii="仿宋_GB2312" w:eastAsia="仿宋_GB2312"/>
      <w:b/>
      <w:sz w:val="24"/>
    </w:rPr>
  </w:style>
  <w:style w:type="paragraph" w:styleId="1097" w:customStyle="1">
    <w:name w:val="xl3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xl36"/>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9" w:customStyle="1">
    <w:name w:val="Char Char Char"/>
    <w:basedOn w:val="716"/>
    <w:uiPriority w:val="0"/>
    <w:qFormat/>
    <w:rPr>
      <w:rFonts w:ascii="Tahoma" w:hAnsi="Tahoma"/>
      <w:sz w:val="24"/>
      <w:szCs w:val="20"/>
    </w:rPr>
  </w:style>
  <w:style w:type="paragraph" w:styleId="1100" w:customStyle="1">
    <w:name w:val="Char12"/>
    <w:basedOn w:val="716"/>
    <w:uiPriority w:val="0"/>
    <w:qFormat/>
    <w:pPr>
      <w:ind w:left="360" w:right="202" w:firstLine="360"/>
      <w:spacing w:line="480" w:lineRule="auto"/>
      <w:tabs>
        <w:tab w:val="left" w:pos="360" w:leader="none"/>
      </w:tabs>
    </w:pPr>
    <w:rPr>
      <w:sz w:val="24"/>
    </w:rPr>
  </w:style>
  <w:style w:type="paragraph" w:styleId="1101" w:customStyle="1">
    <w:name w:val="Char Char Char Char Char Char Char Char Char Char"/>
    <w:basedOn w:val="716"/>
    <w:uiPriority w:val="0"/>
    <w:qFormat/>
    <w:rPr>
      <w:rFonts w:ascii="Tahoma" w:hAnsi="Tahoma"/>
      <w:sz w:val="24"/>
      <w:szCs w:val="20"/>
    </w:rPr>
  </w:style>
  <w:style w:type="paragraph" w:styleId="1102" w:customStyle="1">
    <w:name w:val="正文段"/>
    <w:basedOn w:val="716"/>
    <w:uiPriority w:val="0"/>
    <w:qFormat/>
    <w:pPr>
      <w:ind w:firstLine="425"/>
      <w:spacing w:after="240" w:line="240" w:lineRule="atLeast"/>
      <w:widowControl/>
    </w:pPr>
    <w:rPr>
      <w:sz w:val="24"/>
      <w:szCs w:val="20"/>
    </w:rPr>
  </w:style>
  <w:style w:type="paragraph" w:styleId="110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04" w:customStyle="1">
    <w:name w:val="Char Char Char Char Char Char Char Char Char Char1"/>
    <w:basedOn w:val="716"/>
    <w:uiPriority w:val="0"/>
    <w:qFormat/>
    <w:rPr>
      <w:rFonts w:ascii="Tahoma" w:hAnsi="Tahoma" w:cs="Tahoma"/>
      <w:sz w:val="24"/>
    </w:rPr>
  </w:style>
  <w:style w:type="paragraph" w:styleId="1105" w:customStyle="1">
    <w:name w:val="xl34"/>
    <w:basedOn w:val="716"/>
    <w:uiPriority w:val="0"/>
    <w:qFormat/>
    <w:pPr>
      <w:jc w:val="center"/>
      <w:spacing w:before="100" w:beforeAutospacing="1" w:after="100" w:afterAutospacing="1"/>
      <w:widowControl/>
    </w:pPr>
    <w:rPr>
      <w:rFonts w:ascii="Arial Unicode MS" w:hAnsi="Arial Unicode MS" w:eastAsia="Arial Unicode MS"/>
      <w:sz w:val="24"/>
    </w:rPr>
  </w:style>
  <w:style w:type="paragraph" w:styleId="1106" w:customStyle="1">
    <w:name w:val="前言、引言标题"/>
    <w:next w:val="71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7" w:customStyle="1">
    <w:name w:val="Char Char Char Char Char 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108" w:customStyle="1">
    <w:name w:val="pa-0"/>
    <w:basedOn w:val="716"/>
    <w:uiPriority w:val="0"/>
    <w:qFormat/>
    <w:pPr>
      <w:ind w:firstLine="480"/>
      <w:spacing w:line="360" w:lineRule="atLeast"/>
      <w:widowControl/>
    </w:pPr>
    <w:rPr>
      <w:rFonts w:ascii="宋体" w:cs="宋体"/>
      <w:sz w:val="24"/>
    </w:rPr>
  </w:style>
  <w:style w:type="paragraph" w:styleId="1109" w:customStyle="1">
    <w:name w:val="Char111"/>
    <w:basedOn w:val="716"/>
    <w:uiPriority w:val="0"/>
    <w:qFormat/>
    <w:pPr>
      <w:jc w:val="left"/>
      <w:spacing w:after="160" w:line="240" w:lineRule="exact"/>
      <w:widowControl/>
    </w:pPr>
    <w:rPr>
      <w:rFonts w:ascii="Verdana" w:hAnsi="Verdana"/>
      <w:sz w:val="20"/>
      <w:szCs w:val="20"/>
      <w:lang w:eastAsia="en-US"/>
    </w:rPr>
  </w:style>
  <w:style w:type="paragraph" w:styleId="1110" w:customStyle="1">
    <w:name w:val="三级条标题"/>
    <w:basedOn w:val="1111"/>
    <w:next w:val="1103"/>
    <w:uiPriority w:val="0"/>
    <w:qFormat/>
    <w:pPr>
      <w:ind w:left="1050"/>
      <w:outlineLvl w:val="4"/>
    </w:pPr>
  </w:style>
  <w:style w:type="paragraph" w:styleId="1111" w:customStyle="1">
    <w:name w:val="二级条标题"/>
    <w:basedOn w:val="1112"/>
    <w:next w:val="1103"/>
    <w:uiPriority w:val="0"/>
    <w:qFormat/>
    <w:pPr>
      <w:ind w:left="360"/>
      <w:outlineLvl w:val="3"/>
    </w:pPr>
  </w:style>
  <w:style w:type="paragraph" w:styleId="1112" w:customStyle="1">
    <w:name w:val="一级条标题"/>
    <w:next w:val="1103"/>
    <w:uiPriority w:val="0"/>
    <w:qFormat/>
    <w:pPr>
      <w:outlineLvl w:val="2"/>
    </w:pPr>
    <w:rPr>
      <w:rFonts w:hint="default" w:ascii="Times New Roman" w:hAnsi="Times New Roman" w:eastAsia="黑体" w:cs="Times New Roman"/>
      <w:sz w:val="21"/>
      <w:lang w:val="en-US" w:eastAsia="zh-CN" w:bidi="ar-SA"/>
    </w:rPr>
  </w:style>
  <w:style w:type="paragraph" w:styleId="1113" w:customStyle="1">
    <w:name w:val="FA正文+标号"/>
    <w:basedOn w:val="71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14" w:customStyle="1">
    <w:name w:val="表文1"/>
    <w:basedOn w:val="716"/>
    <w:uiPriority w:val="0"/>
    <w:qFormat/>
    <w:pPr>
      <w:ind w:firstLine="196"/>
      <w:spacing w:line="360" w:lineRule="auto"/>
      <w:widowControl/>
    </w:pPr>
    <w:rPr>
      <w:rFonts w:ascii="宋体"/>
      <w:sz w:val="24"/>
    </w:rPr>
  </w:style>
  <w:style w:type="paragraph" w:styleId="1115" w:customStyle="1">
    <w:name w:val="表内容"/>
    <w:basedOn w:val="1116"/>
    <w:uiPriority w:val="0"/>
    <w:qFormat/>
    <w:pPr>
      <w:ind w:left="0" w:firstLine="0"/>
      <w:spacing w:line="320" w:lineRule="exact"/>
    </w:pPr>
    <w:rPr>
      <w:sz w:val="20"/>
    </w:rPr>
  </w:style>
  <w:style w:type="paragraph" w:styleId="1116" w:customStyle="1">
    <w:name w:val="正文11"/>
    <w:basedOn w:val="716"/>
    <w:uiPriority w:val="0"/>
    <w:qFormat/>
    <w:pPr>
      <w:ind w:left="357" w:firstLine="420"/>
      <w:jc w:val="left"/>
      <w:spacing w:line="360" w:lineRule="auto"/>
      <w:widowControl/>
    </w:pPr>
    <w:rPr>
      <w:rFonts w:cs="Arial"/>
      <w:szCs w:val="20"/>
    </w:rPr>
  </w:style>
  <w:style w:type="paragraph" w:styleId="1117" w:customStyle="1">
    <w:name w:val="Char Char1 Char Char Char Char Char Char"/>
    <w:basedOn w:val="716"/>
    <w:uiPriority w:val="0"/>
    <w:qFormat/>
    <w:pPr>
      <w:jc w:val="center"/>
      <w:widowControl/>
    </w:pPr>
    <w:rPr>
      <w:szCs w:val="20"/>
    </w:rPr>
  </w:style>
  <w:style w:type="paragraph" w:styleId="1118" w:customStyle="1">
    <w:name w:val="xl27"/>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9" w:customStyle="1">
    <w:name w:val="普通正文"/>
    <w:basedOn w:val="716"/>
    <w:uiPriority w:val="0"/>
    <w:qFormat/>
    <w:pPr>
      <w:ind w:firstLine="425"/>
      <w:jc w:val="left"/>
    </w:pPr>
    <w:rPr>
      <w:rFonts w:ascii="宋体"/>
      <w:sz w:val="20"/>
      <w:szCs w:val="20"/>
    </w:rPr>
  </w:style>
  <w:style w:type="paragraph" w:styleId="112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21" w:customStyle="1">
    <w:name w:val="附图标题"/>
    <w:basedOn w:val="997"/>
    <w:next w:val="823"/>
    <w:uiPriority w:val="0"/>
    <w:qFormat/>
    <w:pPr>
      <w:ind w:left="780" w:hanging="480"/>
      <w:jc w:val="center"/>
      <w:spacing w:after="100"/>
      <w:tabs>
        <w:tab w:val="left" w:pos="780" w:leader="none"/>
      </w:tabs>
    </w:pPr>
    <w:rPr>
      <w:b/>
      <w:sz w:val="21"/>
    </w:rPr>
  </w:style>
  <w:style w:type="paragraph" w:styleId="1122" w:customStyle="1">
    <w:name w:val="图号"/>
    <w:basedOn w:val="71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23" w:customStyle="1">
    <w:name w:val="xl40"/>
    <w:basedOn w:val="71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24" w:customStyle="1">
    <w:name w:val="缩进正文"/>
    <w:basedOn w:val="716"/>
    <w:uiPriority w:val="0"/>
    <w:qFormat/>
    <w:pPr>
      <w:ind w:left="1418" w:firstLine="425"/>
      <w:jc w:val="left"/>
      <w:spacing w:after="200" w:line="400" w:lineRule="exact"/>
      <w:widowControl/>
    </w:pPr>
    <w:rPr>
      <w:rFonts w:ascii="宋体"/>
      <w:sz w:val="24"/>
      <w:szCs w:val="20"/>
    </w:rPr>
  </w:style>
  <w:style w:type="paragraph" w:styleId="1125"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6" w:customStyle="1">
    <w:name w:val="xl2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Char1"/>
    <w:basedOn w:val="716"/>
    <w:uiPriority w:val="0"/>
    <w:qFormat/>
    <w:pPr>
      <w:ind w:left="360" w:right="202" w:firstLine="360"/>
      <w:spacing w:line="480" w:lineRule="auto"/>
      <w:tabs>
        <w:tab w:val="left" w:pos="360" w:leader="none"/>
      </w:tabs>
    </w:pPr>
    <w:rPr>
      <w:sz w:val="24"/>
    </w:rPr>
  </w:style>
  <w:style w:type="paragraph" w:styleId="112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29" w:customStyle="1">
    <w:name w:val="pa-10"/>
    <w:basedOn w:val="716"/>
    <w:uiPriority w:val="0"/>
    <w:qFormat/>
    <w:pPr>
      <w:spacing w:line="240" w:lineRule="atLeast"/>
      <w:widowControl/>
    </w:pPr>
    <w:rPr>
      <w:rFonts w:ascii="宋体" w:cs="宋体"/>
      <w:sz w:val="24"/>
    </w:rPr>
  </w:style>
  <w:style w:type="paragraph" w:styleId="1130" w:customStyle="1">
    <w:name w:val="特点"/>
    <w:basedOn w:val="716"/>
    <w:next w:val="716"/>
    <w:uiPriority w:val="0"/>
    <w:qFormat/>
    <w:pPr>
      <w:jc w:val="center"/>
      <w:spacing w:line="360" w:lineRule="auto"/>
    </w:pPr>
    <w:rPr>
      <w:rFonts w:ascii="Arial" w:hAnsi="Arial"/>
      <w:sz w:val="24"/>
      <w:szCs w:val="20"/>
    </w:rPr>
  </w:style>
  <w:style w:type="paragraph" w:styleId="1131" w:customStyle="1">
    <w:name w:val="pa-4"/>
    <w:basedOn w:val="716"/>
    <w:uiPriority w:val="0"/>
    <w:qFormat/>
    <w:pPr>
      <w:jc w:val="center"/>
      <w:spacing w:line="280" w:lineRule="atLeast"/>
      <w:widowControl/>
    </w:pPr>
    <w:rPr>
      <w:rFonts w:ascii="宋体" w:cs="宋体"/>
      <w:sz w:val="24"/>
    </w:rPr>
  </w:style>
  <w:style w:type="paragraph" w:styleId="1132" w:customStyle="1">
    <w:name w:val="编号"/>
    <w:basedOn w:val="716"/>
    <w:next w:val="1078"/>
    <w:uiPriority w:val="0"/>
    <w:qFormat/>
    <w:pPr>
      <w:ind w:left="420" w:right="-136" w:hanging="420"/>
      <w:widowControl/>
      <w:tabs>
        <w:tab w:val="left" w:pos="420" w:leader="none"/>
      </w:tabs>
    </w:pPr>
    <w:rPr>
      <w:rFonts w:ascii="仿宋_GB2312" w:eastAsia="仿宋_GB2312"/>
      <w:b/>
      <w:bCs/>
      <w:sz w:val="24"/>
      <w:szCs w:val="21"/>
    </w:rPr>
  </w:style>
  <w:style w:type="paragraph" w:styleId="113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34" w:customStyle="1">
    <w:name w:val="xl33"/>
    <w:basedOn w:val="71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5" w:customStyle="1">
    <w:name w:val="编号1"/>
    <w:next w:val="107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36" w:customStyle="1">
    <w:name w:val="xl32"/>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7" w:customStyle="1">
    <w:name w:val="CM17"/>
    <w:basedOn w:val="716"/>
    <w:next w:val="716"/>
    <w:uiPriority w:val="0"/>
    <w:qFormat/>
    <w:pPr>
      <w:jc w:val="left"/>
      <w:spacing w:after="273" w:line="360" w:lineRule="auto"/>
    </w:pPr>
    <w:rPr>
      <w:rFonts w:ascii="宋体"/>
      <w:sz w:val="24"/>
    </w:rPr>
  </w:style>
  <w:style w:type="paragraph" w:styleId="1138" w:customStyle="1">
    <w:name w:val="xl38"/>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9" w:customStyle="1">
    <w:name w:val="参考资料清单+倾斜+蓝色"/>
    <w:basedOn w:val="716"/>
    <w:uiPriority w:val="0"/>
    <w:qFormat/>
    <w:pPr>
      <w:spacing w:line="360" w:lineRule="auto"/>
    </w:pPr>
    <w:rPr>
      <w:rFonts w:ascii="Arial" w:hAnsi="Arial"/>
      <w:i/>
      <w:iCs/>
      <w:color w:val="0000ff"/>
      <w:szCs w:val="21"/>
    </w:rPr>
  </w:style>
  <w:style w:type="paragraph" w:styleId="114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41" w:customStyle="1">
    <w:name w:val="pa-8"/>
    <w:basedOn w:val="716"/>
    <w:uiPriority w:val="0"/>
    <w:qFormat/>
    <w:pPr>
      <w:ind w:firstLine="480"/>
      <w:spacing w:line="280" w:lineRule="atLeast"/>
      <w:widowControl/>
    </w:pPr>
    <w:rPr>
      <w:rFonts w:ascii="宋体" w:cs="宋体"/>
      <w:sz w:val="24"/>
    </w:rPr>
  </w:style>
  <w:style w:type="paragraph" w:styleId="1142" w:customStyle="1">
    <w:name w:val="标书2"/>
    <w:next w:val="1078"/>
    <w:uiPriority w:val="0"/>
    <w:qFormat/>
    <w:rPr>
      <w:rFonts w:hint="default" w:ascii="Times New Roman" w:hAnsi="Times New Roman" w:eastAsia="黑体" w:cs="宋体"/>
      <w:b/>
      <w:sz w:val="44"/>
      <w:lang w:val="en-US" w:eastAsia="zh-CN" w:bidi="ar-SA"/>
    </w:rPr>
  </w:style>
  <w:style w:type="paragraph" w:styleId="1143" w:customStyle="1">
    <w:name w:val="表格文字"/>
    <w:basedOn w:val="716"/>
    <w:uiPriority w:val="0"/>
    <w:qFormat/>
    <w:pPr>
      <w:jc w:val="left"/>
    </w:pPr>
    <w:rPr>
      <w:sz w:val="18"/>
    </w:rPr>
  </w:style>
  <w:style w:type="paragraph" w:styleId="114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45" w:customStyle="1">
    <w:name w:val="保密事宜格式"/>
    <w:basedOn w:val="99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4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47" w:customStyle="1">
    <w:name w:val="È±Ê¡ÎÄ±¾"/>
    <w:basedOn w:val="716"/>
    <w:uiPriority w:val="0"/>
    <w:qFormat/>
    <w:pPr>
      <w:jc w:val="left"/>
      <w:spacing w:line="360" w:lineRule="auto"/>
      <w:widowControl/>
    </w:pPr>
    <w:rPr>
      <w:sz w:val="24"/>
      <w:szCs w:val="20"/>
    </w:rPr>
  </w:style>
  <w:style w:type="paragraph" w:styleId="1148" w:customStyle="1">
    <w:name w:val="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149" w:customStyle="1">
    <w:name w:val="xl2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附图居中"/>
    <w:basedOn w:val="716"/>
    <w:next w:val="1121"/>
    <w:uiPriority w:val="0"/>
    <w:qFormat/>
    <w:pPr>
      <w:ind w:left="1271" w:hanging="420"/>
      <w:jc w:val="center"/>
      <w:keepNext/>
      <w:spacing w:line="360" w:lineRule="auto"/>
      <w:tabs>
        <w:tab w:val="left" w:pos="0" w:leader="none"/>
      </w:tabs>
    </w:pPr>
    <w:rPr>
      <w:caps/>
      <w:sz w:val="24"/>
    </w:rPr>
  </w:style>
  <w:style w:type="paragraph" w:styleId="1151" w:customStyle="1">
    <w:name w:val="pa-6"/>
    <w:basedOn w:val="716"/>
    <w:uiPriority w:val="0"/>
    <w:qFormat/>
    <w:pPr>
      <w:spacing w:line="360" w:lineRule="atLeast"/>
      <w:widowControl/>
    </w:pPr>
    <w:rPr>
      <w:rFonts w:ascii="宋体"/>
      <w:sz w:val="24"/>
      <w:szCs w:val="20"/>
    </w:rPr>
  </w:style>
  <w:style w:type="paragraph" w:styleId="1152" w:customStyle="1">
    <w:name w:val="规范正文"/>
    <w:basedOn w:val="716"/>
    <w:uiPriority w:val="0"/>
    <w:qFormat/>
    <w:pPr>
      <w:ind w:left="480"/>
      <w:spacing w:line="360" w:lineRule="auto"/>
    </w:pPr>
    <w:rPr>
      <w:sz w:val="24"/>
      <w:szCs w:val="20"/>
    </w:rPr>
  </w:style>
  <w:style w:type="paragraph" w:styleId="1153" w:customStyle="1">
    <w:name w:val="font7"/>
    <w:basedOn w:val="716"/>
    <w:uiPriority w:val="0"/>
    <w:qFormat/>
    <w:pPr>
      <w:jc w:val="left"/>
      <w:spacing w:before="100" w:beforeAutospacing="1" w:after="100" w:afterAutospacing="1"/>
      <w:widowControl/>
    </w:pPr>
    <w:rPr>
      <w:rFonts w:ascii="宋体"/>
      <w:sz w:val="20"/>
      <w:szCs w:val="20"/>
    </w:rPr>
  </w:style>
  <w:style w:type="paragraph" w:styleId="1154" w:customStyle="1">
    <w:name w:val="缺省文本"/>
    <w:basedOn w:val="716"/>
    <w:uiPriority w:val="0"/>
    <w:qFormat/>
    <w:pPr>
      <w:jc w:val="left"/>
    </w:pPr>
    <w:rPr>
      <w:sz w:val="24"/>
      <w:szCs w:val="20"/>
    </w:rPr>
  </w:style>
  <w:style w:type="paragraph" w:styleId="1155" w:customStyle="1">
    <w:name w:val="序号-----------"/>
    <w:basedOn w:val="716"/>
    <w:uiPriority w:val="0"/>
    <w:qFormat/>
    <w:pPr>
      <w:jc w:val="left"/>
      <w:widowControl/>
    </w:pPr>
    <w:rPr>
      <w:rFonts w:ascii="宋体"/>
      <w:bCs/>
      <w:szCs w:val="21"/>
    </w:rPr>
  </w:style>
  <w:style w:type="paragraph" w:styleId="1156" w:customStyle="1">
    <w:name w:val="font8"/>
    <w:basedOn w:val="716"/>
    <w:uiPriority w:val="0"/>
    <w:qFormat/>
    <w:pPr>
      <w:jc w:val="left"/>
      <w:spacing w:before="100" w:beforeAutospacing="1" w:after="100" w:afterAutospacing="1"/>
      <w:widowControl/>
    </w:pPr>
    <w:rPr>
      <w:rFonts w:ascii="Arial" w:hAnsi="Arial" w:cs="Arial"/>
      <w:color w:val="000000"/>
      <w:sz w:val="18"/>
      <w:szCs w:val="18"/>
    </w:rPr>
  </w:style>
  <w:style w:type="paragraph" w:styleId="1157" w:customStyle="1">
    <w:name w:val="表格标题"/>
    <w:basedOn w:val="716"/>
    <w:uiPriority w:val="0"/>
    <w:qFormat/>
    <w:pPr>
      <w:jc w:val="center"/>
    </w:pPr>
    <w:rPr>
      <w:b/>
    </w:rPr>
  </w:style>
  <w:style w:type="paragraph" w:styleId="1158" w:customStyle="1">
    <w:name w:val="章标题"/>
    <w:next w:val="110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59" w:customStyle="1">
    <w:name w:val="首页单位日期"/>
    <w:basedOn w:val="716"/>
    <w:uiPriority w:val="0"/>
    <w:qFormat/>
    <w:pPr>
      <w:jc w:val="center"/>
      <w:widowControl/>
    </w:pPr>
    <w:rPr>
      <w:rFonts w:ascii="宋体" w:cs="宋体"/>
      <w:bCs/>
      <w:sz w:val="28"/>
      <w:szCs w:val="20"/>
    </w:rPr>
  </w:style>
  <w:style w:type="paragraph" w:styleId="1160" w:customStyle="1">
    <w:name w:val="样式 正文缩进 + (中文) 仿宋_GB2312 小四 Char"/>
    <w:basedOn w:val="823"/>
    <w:uiPriority w:val="0"/>
    <w:qFormat/>
    <w:pPr>
      <w:ind w:firstLine="200"/>
      <w:spacing w:line="360" w:lineRule="auto"/>
    </w:pPr>
    <w:rPr>
      <w:szCs w:val="24"/>
    </w:rPr>
  </w:style>
  <w:style w:type="paragraph" w:styleId="1161" w:customStyle="1">
    <w:name w:val="项目"/>
    <w:basedOn w:val="716"/>
    <w:uiPriority w:val="0"/>
    <w:qFormat/>
    <w:pPr>
      <w:ind w:left="840" w:hanging="420"/>
      <w:spacing w:before="60" w:after="60" w:line="360" w:lineRule="auto"/>
      <w:tabs>
        <w:tab w:val="left" w:pos="840" w:leader="none"/>
      </w:tabs>
    </w:pPr>
    <w:rPr>
      <w:rFonts w:ascii="宋体"/>
      <w:szCs w:val="20"/>
    </w:rPr>
  </w:style>
  <w:style w:type="paragraph" w:styleId="1162" w:customStyle="1">
    <w:name w:val="默认段落字体 Para Char"/>
    <w:basedOn w:val="716"/>
    <w:uiPriority w:val="0"/>
    <w:qFormat/>
    <w:rPr>
      <w:rFonts w:ascii="宋体"/>
      <w:b/>
      <w:sz w:val="28"/>
      <w:szCs w:val="28"/>
    </w:rPr>
  </w:style>
  <w:style w:type="paragraph" w:styleId="1163" w:customStyle="1">
    <w:name w:val="篇名"/>
    <w:next w:val="80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64" w:customStyle="1">
    <w:name w:val="Char13"/>
    <w:basedOn w:val="716"/>
    <w:uiPriority w:val="0"/>
    <w:qFormat/>
  </w:style>
  <w:style w:type="paragraph" w:styleId="1165" w:customStyle="1">
    <w:name w:val="表头"/>
    <w:basedOn w:val="1116"/>
    <w:uiPriority w:val="0"/>
    <w:qFormat/>
    <w:pPr>
      <w:ind w:left="0" w:firstLine="0"/>
      <w:spacing w:line="240" w:lineRule="auto"/>
    </w:pPr>
    <w:rPr>
      <w:sz w:val="20"/>
    </w:rPr>
  </w:style>
  <w:style w:type="paragraph" w:styleId="1166" w:customStyle="1">
    <w:name w:val="表格序号"/>
    <w:uiPriority w:val="0"/>
    <w:qFormat/>
    <w:rPr>
      <w:rFonts w:hint="default" w:ascii="Times New Roman" w:hAnsi="Times New Roman" w:eastAsia="仿宋_GB2312" w:cs="宋体"/>
      <w:sz w:val="21"/>
      <w:lang w:val="en-US" w:eastAsia="zh-CN" w:bidi="ar-SA"/>
    </w:rPr>
  </w:style>
  <w:style w:type="paragraph" w:styleId="1167" w:customStyle="1">
    <w:name w:val="Char Char Char Char1"/>
    <w:basedOn w:val="716"/>
    <w:uiPriority w:val="0"/>
    <w:qFormat/>
    <w:pPr>
      <w:ind w:firstLine="200"/>
      <w:spacing w:line="360" w:lineRule="auto"/>
    </w:pPr>
    <w:rPr>
      <w:sz w:val="24"/>
      <w:szCs w:val="20"/>
    </w:rPr>
  </w:style>
  <w:style w:type="paragraph" w:styleId="1168" w:customStyle="1">
    <w:name w:val="标书3"/>
    <w:next w:val="107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69" w:customStyle="1">
    <w:name w:val="首页小标题"/>
    <w:next w:val="1144"/>
    <w:uiPriority w:val="0"/>
    <w:qFormat/>
    <w:pPr>
      <w:jc w:val="center"/>
    </w:pPr>
    <w:rPr>
      <w:rFonts w:hint="default" w:ascii="Times New Roman" w:hAnsi="Times New Roman" w:eastAsia="宋体" w:cs="宋体"/>
      <w:sz w:val="44"/>
      <w:lang w:val="en-US" w:eastAsia="zh-CN" w:bidi="ar-SA"/>
    </w:rPr>
  </w:style>
  <w:style w:type="paragraph" w:styleId="1170" w:customStyle="1">
    <w:name w:val="新段落缩进"/>
    <w:basedOn w:val="716"/>
    <w:uiPriority w:val="0"/>
    <w:qFormat/>
    <w:pPr>
      <w:ind w:firstLine="200"/>
      <w:spacing w:line="400" w:lineRule="exact"/>
    </w:pPr>
    <w:rPr>
      <w:rFonts w:ascii="仿宋_GB2312" w:eastAsia="仿宋_GB2312"/>
      <w:sz w:val="24"/>
    </w:rPr>
  </w:style>
  <w:style w:type="paragraph" w:styleId="1171" w:customStyle="1">
    <w:name w:val="pa-2"/>
    <w:basedOn w:val="716"/>
    <w:uiPriority w:val="0"/>
    <w:qFormat/>
    <w:pPr>
      <w:spacing w:line="360" w:lineRule="atLeast"/>
      <w:widowControl/>
    </w:pPr>
    <w:rPr>
      <w:rFonts w:ascii="宋体" w:cs="宋体"/>
      <w:sz w:val="24"/>
    </w:rPr>
  </w:style>
  <w:style w:type="paragraph" w:styleId="1172" w:customStyle="1">
    <w:name w:val="四级条标题"/>
    <w:basedOn w:val="1110"/>
    <w:next w:val="1103"/>
    <w:uiPriority w:val="0"/>
    <w:qFormat/>
    <w:pPr>
      <w:ind w:left="0"/>
      <w:outlineLvl w:val="5"/>
    </w:pPr>
  </w:style>
  <w:style w:type="paragraph" w:styleId="1173" w:customStyle="1">
    <w:name w:val="保密事宜内容"/>
    <w:basedOn w:val="71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74" w:customStyle="1">
    <w:name w:val="xl3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5" w:customStyle="1">
    <w:name w:val="Char1 Char Char Char"/>
    <w:basedOn w:val="716"/>
    <w:uiPriority w:val="0"/>
    <w:qFormat/>
    <w:rPr>
      <w:szCs w:val="20"/>
    </w:rPr>
  </w:style>
  <w:style w:type="paragraph" w:styleId="1176" w:customStyle="1">
    <w:name w:val="正文 + 宋体"/>
    <w:basedOn w:val="716"/>
    <w:uiPriority w:val="0"/>
    <w:qFormat/>
    <w:pPr>
      <w:ind w:firstLine="250"/>
    </w:pPr>
    <w:rPr>
      <w:rFonts w:ascii="宋体"/>
      <w:szCs w:val="21"/>
    </w:rPr>
  </w:style>
  <w:style w:type="paragraph" w:styleId="1177" w:customStyle="1">
    <w:name w:val="xl31"/>
    <w:basedOn w:val="71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78" w:customStyle="1">
    <w:name w:val="pbody"/>
    <w:basedOn w:val="716"/>
    <w:uiPriority w:val="0"/>
    <w:qFormat/>
    <w:pPr>
      <w:jc w:val="left"/>
      <w:spacing w:before="100" w:beforeAutospacing="1" w:after="100" w:afterAutospacing="1" w:line="360" w:lineRule="auto"/>
      <w:widowControl/>
    </w:pPr>
    <w:rPr>
      <w:rFonts w:ascii="宋体" w:cs="宋体"/>
      <w:sz w:val="24"/>
    </w:rPr>
  </w:style>
  <w:style w:type="paragraph" w:styleId="1179" w:customStyle="1">
    <w:name w:val="xl42"/>
    <w:basedOn w:val="7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80" w:customStyle="1">
    <w:name w:val="txt"/>
    <w:basedOn w:val="716"/>
    <w:uiPriority w:val="0"/>
    <w:qFormat/>
    <w:pPr>
      <w:jc w:val="left"/>
      <w:spacing w:before="100" w:beforeAutospacing="1" w:after="100" w:afterAutospacing="1"/>
      <w:widowControl/>
    </w:pPr>
    <w:rPr>
      <w:rFonts w:ascii="宋体" w:cs="宋体"/>
      <w:sz w:val="24"/>
    </w:rPr>
  </w:style>
  <w:style w:type="paragraph" w:styleId="1181" w:customStyle="1">
    <w:name w:val="样式1"/>
    <w:basedOn w:val="996"/>
    <w:next w:val="716"/>
    <w:uiPriority w:val="0"/>
    <w:qFormat/>
    <w:rPr>
      <w:rFonts w:ascii="Arial" w:hAnsi="Arial" w:eastAsia="幼圆" w:cs="Arial"/>
      <w:sz w:val="24"/>
      <w:szCs w:val="20"/>
    </w:rPr>
  </w:style>
  <w:style w:type="paragraph" w:styleId="1182" w:customStyle="1">
    <w:name w:val="xl37"/>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83" w:customStyle="1">
    <w:name w:val="列表段落11"/>
    <w:basedOn w:val="716"/>
    <w:uiPriority w:val="0"/>
    <w:qFormat/>
    <w:pPr>
      <w:ind w:firstLine="420"/>
    </w:pPr>
  </w:style>
  <w:style w:type="paragraph" w:styleId="118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85" w:customStyle="1">
    <w:name w:val="样式 序号----------- + 仿宋_GB2312"/>
    <w:basedOn w:val="1155"/>
    <w:uiPriority w:val="0"/>
    <w:qFormat/>
    <w:pPr>
      <w:ind w:firstLine="200"/>
      <w:spacing w:line="360" w:lineRule="auto"/>
    </w:pPr>
    <w:rPr>
      <w:rFonts w:ascii="仿宋_GB2312" w:eastAsia="仿宋_GB2312"/>
      <w:bCs w:val="0"/>
    </w:rPr>
  </w:style>
  <w:style w:type="paragraph" w:styleId="1186" w:customStyle="1">
    <w:name w:val="xl41"/>
    <w:basedOn w:val="71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87" w:customStyle="1">
    <w:name w:val="Char11"/>
    <w:basedOn w:val="716"/>
    <w:uiPriority w:val="0"/>
    <w:qFormat/>
    <w:rPr>
      <w:szCs w:val="21"/>
    </w:rPr>
  </w:style>
  <w:style w:type="paragraph" w:styleId="1188" w:customStyle="1">
    <w:name w:val="样式 序号----------- + 仿宋_GB23121"/>
    <w:basedOn w:val="1155"/>
    <w:uiPriority w:val="0"/>
    <w:qFormat/>
    <w:pPr>
      <w:spacing w:line="360" w:lineRule="auto"/>
    </w:pPr>
    <w:rPr>
      <w:rFonts w:ascii="仿宋_GB2312" w:eastAsia="仿宋_GB2312"/>
      <w:bCs w:val="0"/>
    </w:rPr>
  </w:style>
  <w:style w:type="paragraph" w:styleId="1189" w:customStyle="1">
    <w:name w:val="pa-9"/>
    <w:basedOn w:val="716"/>
    <w:uiPriority w:val="0"/>
    <w:qFormat/>
    <w:pPr>
      <w:jc w:val="center"/>
      <w:spacing w:line="360" w:lineRule="atLeast"/>
      <w:widowControl/>
    </w:pPr>
    <w:rPr>
      <w:rFonts w:ascii="宋体" w:cs="宋体"/>
      <w:sz w:val="24"/>
    </w:rPr>
  </w:style>
  <w:style w:type="paragraph" w:styleId="1190" w:customStyle="1">
    <w:name w:val="pa-3"/>
    <w:basedOn w:val="716"/>
    <w:uiPriority w:val="0"/>
    <w:qFormat/>
    <w:pPr>
      <w:jc w:val="left"/>
      <w:spacing w:before="150" w:after="150"/>
      <w:widowControl/>
    </w:pPr>
    <w:rPr>
      <w:rFonts w:ascii="宋体" w:cs="宋体"/>
      <w:sz w:val="24"/>
    </w:rPr>
  </w:style>
  <w:style w:type="paragraph" w:styleId="1191" w:customStyle="1">
    <w:name w:val="font5"/>
    <w:basedOn w:val="716"/>
    <w:uiPriority w:val="0"/>
    <w:qFormat/>
    <w:pPr>
      <w:jc w:val="left"/>
      <w:spacing w:before="100" w:beforeAutospacing="1" w:after="100" w:afterAutospacing="1"/>
      <w:widowControl/>
    </w:pPr>
    <w:rPr>
      <w:rFonts w:ascii="宋体"/>
      <w:sz w:val="18"/>
      <w:szCs w:val="18"/>
    </w:rPr>
  </w:style>
  <w:style w:type="paragraph" w:styleId="1192" w:customStyle="1">
    <w:name w:val="pa-5"/>
    <w:basedOn w:val="716"/>
    <w:uiPriority w:val="0"/>
    <w:qFormat/>
    <w:pPr>
      <w:spacing w:line="280" w:lineRule="atLeast"/>
      <w:widowControl/>
    </w:pPr>
    <w:rPr>
      <w:rFonts w:ascii="宋体" w:cs="宋体"/>
      <w:sz w:val="24"/>
    </w:rPr>
  </w:style>
  <w:style w:type="paragraph" w:styleId="1193" w:customStyle="1">
    <w:name w:val="xl39"/>
    <w:basedOn w:val="71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94" w:customStyle="1">
    <w:name w:val="font6"/>
    <w:basedOn w:val="716"/>
    <w:uiPriority w:val="0"/>
    <w:qFormat/>
    <w:pPr>
      <w:jc w:val="left"/>
      <w:spacing w:before="100" w:beforeAutospacing="1" w:after="100" w:afterAutospacing="1"/>
      <w:widowControl/>
    </w:pPr>
    <w:rPr>
      <w:sz w:val="20"/>
      <w:szCs w:val="20"/>
    </w:rPr>
  </w:style>
  <w:style w:type="paragraph" w:styleId="1195" w:customStyle="1">
    <w:name w:val="font9"/>
    <w:basedOn w:val="716"/>
    <w:uiPriority w:val="0"/>
    <w:qFormat/>
    <w:pPr>
      <w:jc w:val="left"/>
      <w:spacing w:before="100" w:beforeAutospacing="1" w:after="100" w:afterAutospacing="1"/>
      <w:widowControl/>
    </w:pPr>
    <w:rPr>
      <w:rFonts w:ascii="宋体"/>
      <w:color w:val="000000"/>
      <w:sz w:val="18"/>
      <w:szCs w:val="18"/>
    </w:rPr>
  </w:style>
  <w:style w:type="paragraph" w:styleId="1196" w:customStyle="1">
    <w:name w:val="列出段落1"/>
    <w:basedOn w:val="716"/>
    <w:link w:val="1426"/>
    <w:uiPriority w:val="0"/>
    <w:qFormat/>
    <w:pPr>
      <w:ind w:firstLine="200"/>
    </w:pPr>
  </w:style>
  <w:style w:type="paragraph" w:styleId="1197" w:customStyle="1">
    <w:name w:val="p0"/>
    <w:basedOn w:val="716"/>
    <w:uiPriority w:val="0"/>
    <w:qFormat/>
    <w:pPr>
      <w:widowControl/>
    </w:pPr>
    <w:rPr>
      <w:szCs w:val="21"/>
    </w:rPr>
  </w:style>
  <w:style w:type="paragraph" w:styleId="1198" w:customStyle="1">
    <w:name w:val="Char Char Char Char Char Char Char Char Char Char21"/>
    <w:basedOn w:val="716"/>
    <w:uiPriority w:val="0"/>
    <w:qFormat/>
    <w:rPr>
      <w:rFonts w:ascii="Tahoma" w:hAnsi="Tahoma"/>
      <w:sz w:val="24"/>
      <w:szCs w:val="20"/>
    </w:rPr>
  </w:style>
  <w:style w:type="paragraph" w:styleId="119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00" w:customStyle="1">
    <w:name w:val="表格正文"/>
    <w:basedOn w:val="716"/>
    <w:uiPriority w:val="0"/>
    <w:qFormat/>
    <w:pPr>
      <w:spacing w:line="300" w:lineRule="auto"/>
      <w:tabs>
        <w:tab w:val="left" w:pos="420" w:leader="none"/>
      </w:tabs>
    </w:pPr>
  </w:style>
  <w:style w:type="paragraph" w:styleId="1201" w:customStyle="1">
    <w:name w:val="首页标题小初"/>
    <w:uiPriority w:val="0"/>
    <w:qFormat/>
    <w:pPr>
      <w:jc w:val="center"/>
    </w:pPr>
    <w:rPr>
      <w:rFonts w:hint="default" w:ascii="黑体" w:hAnsi="Times New Roman" w:eastAsia="黑体" w:cs="宋体"/>
      <w:sz w:val="72"/>
      <w:lang w:val="en-US" w:eastAsia="zh-CN" w:bidi="ar-SA"/>
    </w:rPr>
  </w:style>
  <w:style w:type="paragraph" w:styleId="1202" w:customStyle="1">
    <w:name w:val="五级条标题"/>
    <w:basedOn w:val="1172"/>
    <w:next w:val="1103"/>
    <w:uiPriority w:val="0"/>
    <w:qFormat/>
    <w:pPr>
      <w:outlineLvl w:val="6"/>
    </w:pPr>
  </w:style>
  <w:style w:type="paragraph" w:styleId="1203" w:customStyle="1">
    <w:name w:val="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204" w:customStyle="1">
    <w:name w:val="ibm-list-next"/>
    <w:basedOn w:val="716"/>
    <w:uiPriority w:val="0"/>
    <w:qFormat/>
    <w:pPr>
      <w:jc w:val="left"/>
      <w:spacing w:before="100" w:beforeAutospacing="1" w:after="100" w:afterAutospacing="1"/>
      <w:widowControl/>
    </w:pPr>
    <w:rPr>
      <w:rFonts w:ascii="宋体" w:cs="宋体"/>
      <w:sz w:val="24"/>
    </w:rPr>
  </w:style>
  <w:style w:type="paragraph" w:styleId="1205" w:customStyle="1">
    <w:name w:val="首页标题 一号"/>
    <w:basedOn w:val="1201"/>
    <w:uiPriority w:val="0"/>
    <w:qFormat/>
    <w:rPr>
      <w:sz w:val="52"/>
    </w:rPr>
  </w:style>
  <w:style w:type="paragraph" w:styleId="1206" w:customStyle="1">
    <w:name w:val="Char Char Char Char Char Char Char Char Char Char2"/>
    <w:basedOn w:val="716"/>
    <w:uiPriority w:val="0"/>
    <w:qFormat/>
    <w:rPr>
      <w:rFonts w:ascii="Tahoma" w:hAnsi="Tahoma"/>
      <w:sz w:val="24"/>
      <w:szCs w:val="20"/>
    </w:rPr>
  </w:style>
  <w:style w:type="paragraph" w:styleId="1207" w:customStyle="1">
    <w:name w:val="正文（编号）"/>
    <w:basedOn w:val="1065"/>
    <w:link w:val="1208"/>
    <w:uiPriority w:val="0"/>
    <w:qFormat/>
    <w:pPr>
      <w:ind w:left="720" w:firstLine="0"/>
      <w:tabs>
        <w:tab w:val="left" w:pos="720" w:leader="none"/>
        <w:tab w:val="left" w:pos="780" w:leader="none"/>
      </w:tabs>
    </w:pPr>
    <w:rPr>
      <w:rFonts w:ascii="Times New Roman" w:hAnsi="Times New Roman"/>
      <w:szCs w:val="24"/>
    </w:rPr>
  </w:style>
  <w:style w:type="character" w:styleId="1208" w:customStyle="1">
    <w:name w:val="正文（编号） Char Char"/>
    <w:link w:val="1207"/>
    <w:uiPriority w:val="0"/>
    <w:qFormat/>
    <w:rPr>
      <w:sz w:val="24"/>
      <w:szCs w:val="24"/>
    </w:rPr>
  </w:style>
  <w:style w:type="paragraph" w:styleId="1209" w:customStyle="1">
    <w:name w:val="表格"/>
    <w:basedOn w:val="716"/>
    <w:uiPriority w:val="0"/>
    <w:qFormat/>
    <w:pPr>
      <w:ind w:firstLine="21"/>
    </w:pPr>
    <w:rPr>
      <w:rFonts w:ascii="宋体"/>
      <w:szCs w:val="20"/>
    </w:rPr>
  </w:style>
  <w:style w:type="character" w:styleId="1210" w:customStyle="1">
    <w:name w:val="正文（缩进） Char Char"/>
    <w:uiPriority w:val="0"/>
    <w:qFormat/>
    <w:rPr>
      <w:rFonts w:eastAsia="宋体"/>
      <w:sz w:val="24"/>
      <w:szCs w:val="24"/>
      <w:lang w:val="en-US" w:eastAsia="zh-CN" w:bidi="ar-SA"/>
    </w:rPr>
  </w:style>
  <w:style w:type="paragraph" w:styleId="1211" w:customStyle="1">
    <w:name w:val="Char Char Char1"/>
    <w:basedOn w:val="716"/>
    <w:uiPriority w:val="0"/>
    <w:qFormat/>
    <w:rPr>
      <w:szCs w:val="21"/>
    </w:rPr>
  </w:style>
  <w:style w:type="paragraph" w:styleId="1212" w:customStyle="1">
    <w:name w:val="样式 正文2 + 首行缩进:  0 厘米 段后: 1.5 行"/>
    <w:basedOn w:val="71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13" w:customStyle="1">
    <w:name w:val="表中文字"/>
    <w:basedOn w:val="716"/>
    <w:uiPriority w:val="0"/>
    <w:qFormat/>
    <w:pPr>
      <w:widowControl/>
    </w:pPr>
    <w:rPr>
      <w:szCs w:val="20"/>
    </w:rPr>
  </w:style>
  <w:style w:type="character" w:styleId="1214" w:customStyle="1">
    <w:name w:val="z1"/>
    <w:uiPriority w:val="0"/>
    <w:qFormat/>
  </w:style>
  <w:style w:type="paragraph" w:styleId="1215" w:customStyle="1">
    <w:name w:val="a1"/>
    <w:basedOn w:val="716"/>
    <w:uiPriority w:val="0"/>
    <w:qFormat/>
    <w:pPr>
      <w:jc w:val="left"/>
      <w:spacing w:before="100" w:beforeAutospacing="1" w:after="100" w:afterAutospacing="1"/>
      <w:widowControl/>
    </w:pPr>
    <w:rPr>
      <w:rFonts w:ascii="宋体"/>
      <w:sz w:val="24"/>
    </w:rPr>
  </w:style>
  <w:style w:type="paragraph" w:styleId="1216" w:customStyle="1">
    <w:name w:val="a0"/>
    <w:basedOn w:val="716"/>
    <w:uiPriority w:val="0"/>
    <w:qFormat/>
    <w:pPr>
      <w:jc w:val="left"/>
      <w:spacing w:before="100" w:beforeAutospacing="1" w:after="100" w:afterAutospacing="1"/>
      <w:widowControl/>
    </w:pPr>
    <w:rPr>
      <w:rFonts w:ascii="宋体"/>
      <w:sz w:val="24"/>
    </w:rPr>
  </w:style>
  <w:style w:type="paragraph" w:styleId="1217" w:customStyle="1">
    <w:name w:val="tabletext"/>
    <w:basedOn w:val="716"/>
    <w:uiPriority w:val="0"/>
    <w:qFormat/>
    <w:pPr>
      <w:jc w:val="left"/>
      <w:spacing w:before="100" w:beforeAutospacing="1" w:after="100" w:afterAutospacing="1"/>
      <w:widowControl/>
    </w:pPr>
    <w:rPr>
      <w:rFonts w:ascii="宋体"/>
      <w:sz w:val="24"/>
    </w:rPr>
  </w:style>
  <w:style w:type="paragraph" w:styleId="1218" w:customStyle="1">
    <w:name w:val="我的样式"/>
    <w:basedOn w:val="716"/>
    <w:uiPriority w:val="0"/>
    <w:qFormat/>
    <w:pPr>
      <w:ind w:firstLine="420"/>
      <w:jc w:val="left"/>
      <w:spacing w:after="120"/>
      <w:widowControl/>
    </w:pPr>
    <w:rPr>
      <w:rFonts w:ascii="宋体"/>
      <w:color w:val="000000"/>
      <w:sz w:val="24"/>
      <w:szCs w:val="16"/>
    </w:rPr>
  </w:style>
  <w:style w:type="paragraph" w:styleId="1219" w:customStyle="1">
    <w:name w:val="Figure and Table Title"/>
    <w:basedOn w:val="716"/>
    <w:uiPriority w:val="0"/>
    <w:qFormat/>
    <w:pPr>
      <w:ind w:left="2160"/>
      <w:jc w:val="left"/>
      <w:widowControl/>
    </w:pPr>
    <w:rPr>
      <w:rFonts w:ascii="Helvetica-Light" w:hAnsi="Helvetica-Light"/>
      <w:b/>
      <w:bCs/>
      <w:sz w:val="20"/>
      <w:lang w:eastAsia="en-US"/>
    </w:rPr>
  </w:style>
  <w:style w:type="paragraph" w:styleId="1220" w:customStyle="1">
    <w:name w:val="Table Text/Title"/>
    <w:basedOn w:val="716"/>
    <w:uiPriority w:val="0"/>
    <w:qFormat/>
    <w:pPr>
      <w:jc w:val="left"/>
      <w:widowControl/>
    </w:pPr>
    <w:rPr>
      <w:rFonts w:ascii="宋体"/>
      <w:b/>
      <w:bCs/>
      <w:sz w:val="20"/>
      <w:szCs w:val="20"/>
      <w:lang w:eastAsia="en-US"/>
    </w:rPr>
  </w:style>
  <w:style w:type="paragraph" w:styleId="1221" w:customStyle="1">
    <w:name w:val="Sourcetext bullet"/>
    <w:basedOn w:val="71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22" w:customStyle="1">
    <w:name w:val="无标题正文 Char Char Char Char Char Char Char Char Char Char Char Char Char Char Char Char Char Char Char Char Char Char Char Char Char Char Char1 Char"/>
    <w:basedOn w:val="716"/>
    <w:uiPriority w:val="0"/>
    <w:qFormat/>
    <w:pPr>
      <w:jc w:val="center"/>
      <w:spacing w:after="160" w:line="240" w:lineRule="exact"/>
      <w:widowControl/>
    </w:pPr>
    <w:rPr>
      <w:rFonts w:ascii="Arial" w:hAnsi="Arial"/>
      <w:sz w:val="20"/>
      <w:szCs w:val="20"/>
      <w:lang w:eastAsia="en-US"/>
    </w:rPr>
  </w:style>
  <w:style w:type="paragraph" w:styleId="1223" w:customStyle="1">
    <w:name w:val="Char Char Char Char"/>
    <w:basedOn w:val="716"/>
    <w:uiPriority w:val="0"/>
    <w:qFormat/>
    <w:pPr>
      <w:ind w:left="560" w:firstLine="200"/>
      <w:jc w:val="left"/>
      <w:spacing w:after="120" w:line="360" w:lineRule="auto"/>
      <w:widowControl/>
    </w:pPr>
    <w:rPr>
      <w:rFonts w:ascii="Verdana" w:hAnsi="Verdana"/>
      <w:sz w:val="24"/>
    </w:rPr>
  </w:style>
  <w:style w:type="character" w:styleId="1224" w:customStyle="1">
    <w:name w:val="style91"/>
    <w:uiPriority w:val="0"/>
    <w:qFormat/>
    <w:rPr>
      <w:color w:val="2060c0"/>
      <w:sz w:val="24"/>
      <w:szCs w:val="24"/>
    </w:rPr>
  </w:style>
  <w:style w:type="paragraph" w:styleId="1225" w:customStyle="1">
    <w:name w:val="标准小四"/>
    <w:basedOn w:val="716"/>
    <w:uiPriority w:val="0"/>
    <w:qFormat/>
    <w:pPr>
      <w:ind w:firstLine="200"/>
      <w:spacing w:line="360" w:lineRule="auto"/>
    </w:pPr>
    <w:rPr>
      <w:rFonts w:ascii="Arial" w:hAnsi="Arial"/>
      <w:sz w:val="24"/>
      <w:szCs w:val="21"/>
    </w:rPr>
  </w:style>
  <w:style w:type="paragraph" w:styleId="1226" w:customStyle="1">
    <w:name w:val="样式 正文首行缩进 + 宋体 首行缩进:  0.74 厘米"/>
    <w:basedOn w:val="1037"/>
    <w:uiPriority w:val="0"/>
    <w:qFormat/>
    <w:pPr>
      <w:ind w:firstLine="210"/>
      <w:spacing w:before="120" w:after="0" w:line="380" w:lineRule="exact"/>
    </w:pPr>
    <w:rPr>
      <w:rFonts w:ascii="宋体" w:cs="宋体"/>
      <w:sz w:val="24"/>
      <w:szCs w:val="20"/>
    </w:rPr>
  </w:style>
  <w:style w:type="paragraph" w:styleId="1227" w:customStyle="1">
    <w:name w:val="默认段落字体 Para Char Char Char Char Char Char Char Char Char1"/>
    <w:basedOn w:val="716"/>
    <w:uiPriority w:val="0"/>
    <w:qFormat/>
    <w:rPr>
      <w:rFonts w:ascii="Tahoma" w:hAnsi="Tahoma"/>
      <w:sz w:val="24"/>
      <w:szCs w:val="20"/>
    </w:rPr>
  </w:style>
  <w:style w:type="paragraph" w:styleId="1228" w:customStyle="1">
    <w:name w:val="正文小四"/>
    <w:basedOn w:val="716"/>
    <w:uiPriority w:val="0"/>
    <w:qFormat/>
    <w:pPr>
      <w:spacing w:line="312" w:lineRule="auto"/>
    </w:pPr>
    <w:rPr>
      <w:sz w:val="24"/>
    </w:rPr>
  </w:style>
  <w:style w:type="paragraph" w:styleId="1229" w:customStyle="1">
    <w:name w:val="ul"/>
    <w:basedOn w:val="716"/>
    <w:uiPriority w:val="0"/>
    <w:qFormat/>
    <w:pPr>
      <w:numPr>
        <w:ilvl w:val="0"/>
        <w:numId w:val="1"/>
      </w:numPr>
      <w:ind w:left="567" w:hanging="85"/>
      <w:jc w:val="left"/>
      <w:spacing w:line="360" w:lineRule="auto"/>
      <w:widowControl/>
      <w:tabs>
        <w:tab w:val="left" w:pos="842" w:leader="none"/>
      </w:tabs>
    </w:pPr>
    <w:rPr>
      <w:sz w:val="24"/>
    </w:rPr>
  </w:style>
  <w:style w:type="paragraph" w:styleId="1230" w:customStyle="1">
    <w:name w:val="Bullet"/>
    <w:basedOn w:val="71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31" w:customStyle="1">
    <w:name w:val="正文（首行缩进）"/>
    <w:basedOn w:val="716"/>
    <w:uiPriority w:val="0"/>
    <w:qFormat/>
    <w:pPr>
      <w:ind w:firstLine="482"/>
      <w:spacing w:before="120" w:line="360" w:lineRule="auto"/>
      <w:widowControl/>
    </w:pPr>
    <w:rPr>
      <w:sz w:val="24"/>
      <w:szCs w:val="20"/>
    </w:rPr>
  </w:style>
  <w:style w:type="character" w:styleId="1232" w:customStyle="1">
    <w:name w:val="style161"/>
    <w:uiPriority w:val="0"/>
    <w:qFormat/>
    <w:rPr>
      <w:rFonts w:ascii="Verdana" w:hAnsi="Verdana" w:eastAsia="宋体"/>
      <w:b/>
      <w:color w:val="0a246a"/>
      <w:sz w:val="24"/>
      <w:szCs w:val="24"/>
      <w:lang w:val="en-US" w:eastAsia="zh-CN" w:bidi="ar-SA"/>
    </w:rPr>
  </w:style>
  <w:style w:type="paragraph" w:styleId="1233" w:customStyle="1">
    <w:name w:val="正文（首行缩进两字）"/>
    <w:basedOn w:val="716"/>
    <w:uiPriority w:val="0"/>
    <w:qFormat/>
    <w:pPr>
      <w:spacing w:line="312" w:lineRule="auto"/>
    </w:pPr>
    <w:rPr>
      <w:rFonts w:ascii="宋体" w:cs="宋体"/>
      <w:sz w:val="24"/>
    </w:rPr>
  </w:style>
  <w:style w:type="paragraph" w:styleId="1234" w:customStyle="1">
    <w:name w:val="正文文字缩进 3"/>
    <w:basedOn w:val="716"/>
    <w:uiPriority w:val="0"/>
    <w:qFormat/>
    <w:pPr>
      <w:ind w:left="420" w:firstLine="420"/>
      <w:spacing w:line="312" w:lineRule="auto"/>
    </w:pPr>
    <w:rPr>
      <w:rFonts w:ascii="黑体" w:hAnsi="黑体" w:cs="宋体"/>
      <w:bCs/>
      <w:color w:val="000000"/>
      <w:sz w:val="24"/>
    </w:rPr>
  </w:style>
  <w:style w:type="paragraph" w:styleId="1235" w:customStyle="1">
    <w:name w:val="技术方案3"/>
    <w:basedOn w:val="716"/>
    <w:uiPriority w:val="0"/>
    <w:qFormat/>
    <w:pPr>
      <w:spacing w:line="360" w:lineRule="auto"/>
    </w:pPr>
    <w:rPr>
      <w:rFonts w:ascii="宋体"/>
      <w:b/>
      <w:bCs/>
      <w:sz w:val="32"/>
    </w:rPr>
  </w:style>
  <w:style w:type="paragraph" w:styleId="1236" w:customStyle="1">
    <w:name w:val="技术方案2"/>
    <w:basedOn w:val="716"/>
    <w:uiPriority w:val="0"/>
    <w:qFormat/>
    <w:pPr>
      <w:spacing w:line="480" w:lineRule="auto"/>
    </w:pPr>
    <w:rPr>
      <w:rFonts w:ascii="宋体"/>
      <w:b/>
      <w:bCs/>
      <w:sz w:val="36"/>
    </w:rPr>
  </w:style>
  <w:style w:type="paragraph" w:styleId="1237" w:customStyle="1">
    <w:name w:val="技术方案正文"/>
    <w:basedOn w:val="716"/>
    <w:uiPriority w:val="0"/>
    <w:qFormat/>
    <w:pPr>
      <w:ind w:firstLine="480"/>
      <w:spacing w:line="360" w:lineRule="auto"/>
    </w:pPr>
    <w:rPr>
      <w:rFonts w:ascii="宋体"/>
      <w:sz w:val="24"/>
    </w:rPr>
  </w:style>
  <w:style w:type="paragraph" w:styleId="123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39" w:customStyle="1">
    <w:name w:val="Normal Paragraph"/>
    <w:basedOn w:val="716"/>
    <w:uiPriority w:val="0"/>
    <w:qFormat/>
    <w:pPr>
      <w:ind w:firstLine="425"/>
      <w:spacing w:before="120" w:line="360" w:lineRule="auto"/>
      <w:widowControl/>
    </w:pPr>
    <w:rPr>
      <w:sz w:val="24"/>
      <w:szCs w:val="20"/>
    </w:rPr>
  </w:style>
  <w:style w:type="paragraph" w:styleId="1240" w:customStyle="1">
    <w:name w:val="Normal Paragraph Char"/>
    <w:basedOn w:val="716"/>
    <w:uiPriority w:val="0"/>
    <w:qFormat/>
    <w:pPr>
      <w:ind w:firstLine="425"/>
      <w:spacing w:before="120" w:line="360" w:lineRule="auto"/>
      <w:widowControl/>
    </w:pPr>
    <w:rPr>
      <w:sz w:val="24"/>
    </w:rPr>
  </w:style>
  <w:style w:type="paragraph" w:styleId="1241" w:customStyle="1">
    <w:name w:val="文档正文"/>
    <w:basedOn w:val="716"/>
    <w:uiPriority w:val="0"/>
    <w:qFormat/>
    <w:rPr>
      <w:rFonts w:ascii="宋体"/>
      <w:szCs w:val="20"/>
    </w:rPr>
  </w:style>
  <w:style w:type="paragraph" w:styleId="1242" w:customStyle="1">
    <w:name w:val="默认段落字体 Para Char Char Char Char Char"/>
    <w:basedOn w:val="716"/>
    <w:uiPriority w:val="0"/>
    <w:qFormat/>
    <w:pPr>
      <w:ind w:firstLine="200"/>
      <w:jc w:val="left"/>
      <w:spacing w:before="100" w:beforeAutospacing="1" w:after="100" w:afterAutospacing="1" w:line="360" w:lineRule="auto"/>
    </w:pPr>
    <w:rPr>
      <w:rFonts w:ascii="Arial" w:hAnsi="Arial"/>
      <w:sz w:val="24"/>
      <w:lang w:eastAsia="en-US"/>
    </w:rPr>
  </w:style>
  <w:style w:type="paragraph" w:styleId="1243" w:customStyle="1">
    <w:name w:val="标题2"/>
    <w:basedOn w:val="716"/>
    <w:uiPriority w:val="0"/>
    <w:qFormat/>
    <w:pPr>
      <w:tabs>
        <w:tab w:val="left" w:pos="0" w:leader="none"/>
      </w:tabs>
    </w:pPr>
    <w:rPr>
      <w:rFonts w:ascii="黑体" w:eastAsia="黑体"/>
      <w:sz w:val="24"/>
    </w:rPr>
  </w:style>
  <w:style w:type="paragraph" w:styleId="1244" w:customStyle="1">
    <w:name w:val="Char Char Char Char Char Char Char Char Char Char Char Char Char1"/>
    <w:basedOn w:val="716"/>
    <w:uiPriority w:val="0"/>
    <w:qFormat/>
    <w:pPr>
      <w:jc w:val="left"/>
      <w:spacing w:after="160" w:line="240" w:lineRule="exact"/>
      <w:widowControl/>
    </w:pPr>
    <w:rPr>
      <w:rFonts w:ascii="Arial" w:hAnsi="Arial" w:eastAsia="Times New Roman" w:cs="Verdana"/>
      <w:b/>
      <w:sz w:val="24"/>
      <w:szCs w:val="32"/>
      <w:lang w:eastAsia="en-US"/>
    </w:rPr>
  </w:style>
  <w:style w:type="paragraph" w:styleId="1245" w:customStyle="1">
    <w:name w:val="样式2"/>
    <w:basedOn w:val="813"/>
    <w:uiPriority w:val="0"/>
    <w:qFormat/>
    <w:pPr>
      <w:spacing w:line="415" w:lineRule="auto"/>
    </w:pPr>
    <w:rPr>
      <w:rFonts w:ascii="Calibri" w:hAnsi="Calibri"/>
      <w:bCs/>
      <w:color w:val="000000"/>
      <w:sz w:val="28"/>
      <w:szCs w:val="28"/>
    </w:rPr>
  </w:style>
  <w:style w:type="paragraph" w:styleId="1246" w:customStyle="1">
    <w:name w:val="样式3"/>
    <w:basedOn w:val="813"/>
    <w:uiPriority w:val="0"/>
    <w:qFormat/>
    <w:pPr>
      <w:spacing w:line="415" w:lineRule="auto"/>
    </w:pPr>
    <w:rPr>
      <w:rFonts w:ascii="Calibri" w:hAnsi="Calibri"/>
      <w:bCs/>
      <w:color w:val="000000"/>
      <w:sz w:val="28"/>
      <w:szCs w:val="28"/>
    </w:rPr>
  </w:style>
  <w:style w:type="paragraph" w:styleId="1247" w:customStyle="1">
    <w:name w:val="样式4"/>
    <w:basedOn w:val="813"/>
    <w:uiPriority w:val="0"/>
    <w:qFormat/>
    <w:pPr>
      <w:spacing w:line="415" w:lineRule="auto"/>
    </w:pPr>
    <w:rPr>
      <w:rFonts w:ascii="Calibri" w:hAnsi="Calibri"/>
      <w:bCs/>
      <w:color w:val="000000"/>
      <w:sz w:val="28"/>
      <w:szCs w:val="28"/>
    </w:rPr>
  </w:style>
  <w:style w:type="paragraph" w:styleId="1248" w:customStyle="1">
    <w:name w:val="样式5"/>
    <w:basedOn w:val="813"/>
    <w:uiPriority w:val="0"/>
    <w:qFormat/>
    <w:pPr>
      <w:spacing w:line="415" w:lineRule="auto"/>
    </w:pPr>
    <w:rPr>
      <w:rFonts w:ascii="Calibri" w:hAnsi="Calibri"/>
      <w:bCs/>
      <w:color w:val="000000"/>
      <w:sz w:val="28"/>
      <w:szCs w:val="28"/>
    </w:rPr>
  </w:style>
  <w:style w:type="paragraph" w:styleId="1249" w:customStyle="1">
    <w:name w:val="样式6"/>
    <w:basedOn w:val="118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50" w:customStyle="1">
    <w:name w:val="大汉方案正文 Char"/>
    <w:basedOn w:val="716"/>
    <w:uiPriority w:val="0"/>
    <w:qFormat/>
    <w:pPr>
      <w:ind w:firstLine="200"/>
      <w:spacing w:line="360" w:lineRule="auto"/>
    </w:pPr>
    <w:rPr>
      <w:rFonts w:ascii="Arial" w:hAnsi="Arial"/>
      <w:sz w:val="24"/>
    </w:rPr>
  </w:style>
  <w:style w:type="character" w:styleId="1251" w:customStyle="1">
    <w:name w:val="标题 2 Char Char Char"/>
    <w:uiPriority w:val="0"/>
    <w:qFormat/>
    <w:rPr>
      <w:rFonts w:ascii="Arial" w:hAnsi="Arial" w:eastAsia="宋体" w:cs="Arial"/>
      <w:b/>
      <w:bCs/>
      <w:i/>
      <w:iCs/>
      <w:sz w:val="28"/>
      <w:szCs w:val="28"/>
      <w:lang w:val="en-US" w:eastAsia="zh-CN" w:bidi="ar-SA"/>
    </w:rPr>
  </w:style>
  <w:style w:type="character" w:styleId="1252" w:customStyle="1">
    <w:name w:val="question-title"/>
    <w:uiPriority w:val="0"/>
    <w:qFormat/>
  </w:style>
  <w:style w:type="paragraph" w:styleId="1253" w:customStyle="1">
    <w:name w:val="说明书2级标题"/>
    <w:basedOn w:val="716"/>
    <w:next w:val="1254"/>
    <w:uiPriority w:val="0"/>
    <w:qFormat/>
    <w:pPr>
      <w:numPr>
        <w:ilvl w:val="2"/>
        <w:numId w:val="2"/>
      </w:numPr>
      <w:spacing w:before="100"/>
    </w:pPr>
    <w:rPr>
      <w:rFonts w:eastAsia="黑体"/>
      <w:sz w:val="28"/>
      <w:szCs w:val="28"/>
    </w:rPr>
  </w:style>
  <w:style w:type="paragraph" w:styleId="1254" w:customStyle="1">
    <w:name w:val="说明书3级标题"/>
    <w:basedOn w:val="716"/>
    <w:next w:val="716"/>
    <w:uiPriority w:val="0"/>
    <w:qFormat/>
    <w:pPr>
      <w:numPr>
        <w:ilvl w:val="2"/>
        <w:numId w:val="3"/>
      </w:numPr>
      <w:spacing w:line="360" w:lineRule="auto"/>
    </w:pPr>
    <w:rPr>
      <w:rFonts w:eastAsia="黑体"/>
      <w:sz w:val="24"/>
    </w:rPr>
  </w:style>
  <w:style w:type="character" w:styleId="1255" w:customStyle="1">
    <w:name w:val="style15"/>
    <w:uiPriority w:val="0"/>
    <w:qFormat/>
  </w:style>
  <w:style w:type="paragraph" w:styleId="1256" w:customStyle="1">
    <w:name w:val="列出段落[858D7CFB-ED40-4347-BF05-701D383B685F][858D7CFB-ED40-4347-BF05-701D383B685F]"/>
    <w:basedOn w:val="716"/>
    <w:uiPriority w:val="0"/>
    <w:qFormat/>
    <w:pPr>
      <w:ind w:firstLine="200"/>
    </w:pPr>
  </w:style>
  <w:style w:type="paragraph" w:styleId="1257" w:customStyle="1">
    <w:name w:val="默认段落字体 Para Char Char Char Char Char Char Char Char Char1 Char Char Char Char Char Char Char Char"/>
    <w:basedOn w:val="1001"/>
    <w:uiPriority w:val="0"/>
    <w:qFormat/>
  </w:style>
  <w:style w:type="paragraph" w:styleId="1258" w:customStyle="1">
    <w:name w:val="style42"/>
    <w:basedOn w:val="716"/>
    <w:uiPriority w:val="0"/>
    <w:qFormat/>
    <w:pPr>
      <w:jc w:val="left"/>
      <w:spacing w:before="100" w:beforeAutospacing="1" w:after="100" w:afterAutospacing="1"/>
      <w:widowControl/>
    </w:pPr>
    <w:rPr>
      <w:rFonts w:ascii="宋体" w:cs="宋体"/>
      <w:color w:val="000000"/>
      <w:sz w:val="15"/>
      <w:szCs w:val="15"/>
    </w:rPr>
  </w:style>
  <w:style w:type="paragraph" w:styleId="1259" w:customStyle="1">
    <w:name w:val="Char Char1 Char Char Char Char Char Char Char Char"/>
    <w:basedOn w:val="716"/>
    <w:uiPriority w:val="0"/>
    <w:qFormat/>
    <w:pPr>
      <w:jc w:val="left"/>
      <w:spacing w:after="160" w:line="240" w:lineRule="exact"/>
      <w:widowControl/>
    </w:pPr>
  </w:style>
  <w:style w:type="paragraph" w:styleId="1260" w:customStyle="1">
    <w:name w:val="技术方案正文样式"/>
    <w:basedOn w:val="716"/>
    <w:uiPriority w:val="0"/>
    <w:qFormat/>
    <w:pPr>
      <w:ind w:firstLine="200"/>
      <w:spacing w:line="400" w:lineRule="exact"/>
    </w:pPr>
    <w:rPr>
      <w:rFonts w:ascii="宋体" w:cs="宋体"/>
      <w:sz w:val="24"/>
      <w:szCs w:val="21"/>
    </w:rPr>
  </w:style>
  <w:style w:type="paragraph" w:styleId="1261" w:customStyle="1">
    <w:name w:val="修订1"/>
    <w:uiPriority w:val="0"/>
    <w:qFormat/>
    <w:rPr>
      <w:rFonts w:hint="default" w:ascii="Times New Roman" w:hAnsi="Times New Roman" w:eastAsia="宋体" w:cs="Times New Roman"/>
      <w:sz w:val="21"/>
      <w:szCs w:val="24"/>
      <w:lang w:val="en-US" w:eastAsia="zh-CN" w:bidi="ar-SA"/>
    </w:rPr>
  </w:style>
  <w:style w:type="paragraph" w:styleId="1262" w:customStyle="1">
    <w:name w:val="D&amp;L"/>
    <w:basedOn w:val="1022"/>
    <w:uiPriority w:val="0"/>
    <w:qFormat/>
    <w:pPr>
      <w:spacing w:line="240" w:lineRule="atLeast"/>
      <w:pBdr>
        <w:bottom w:val="single" w:color="000000" w:sz="18" w:space="1"/>
      </w:pBdr>
    </w:pPr>
    <w:rPr>
      <w:sz w:val="24"/>
      <w:szCs w:val="20"/>
    </w:rPr>
  </w:style>
  <w:style w:type="paragraph" w:styleId="1263" w:customStyle="1">
    <w:name w:val="样式 标题 2 + Times New Roman 四号 非加粗 段前: 5 磅 段后: 0 磅 行距: 固定值 20..."/>
    <w:basedOn w:val="811"/>
    <w:uiPriority w:val="0"/>
    <w:qFormat/>
    <w:pPr>
      <w:spacing w:before="100" w:after="0" w:line="400" w:lineRule="exact"/>
    </w:pPr>
    <w:rPr>
      <w:rFonts w:ascii="Times New Roman" w:hAnsi="Times New Roman" w:cs="宋体"/>
      <w:b w:val="0"/>
      <w:sz w:val="28"/>
    </w:rPr>
  </w:style>
  <w:style w:type="paragraph" w:styleId="1264" w:customStyle="1">
    <w:name w:val="Char Char Char Char Char Char Char1 Char"/>
    <w:basedOn w:val="716"/>
    <w:uiPriority w:val="0"/>
    <w:qFormat/>
    <w:rPr>
      <w:rFonts w:ascii="Tahoma" w:hAnsi="Tahoma"/>
      <w:sz w:val="24"/>
      <w:szCs w:val="20"/>
    </w:rPr>
  </w:style>
  <w:style w:type="paragraph" w:styleId="1265" w:customStyle="1">
    <w:name w:val="TOC 标题2"/>
    <w:basedOn w:val="809"/>
    <w:next w:val="716"/>
    <w:uiPriority w:val="0"/>
    <w:qFormat/>
    <w:pPr>
      <w:spacing w:before="480" w:after="0" w:line="276" w:lineRule="auto"/>
      <w:widowControl/>
      <w:outlineLvl w:val="9"/>
    </w:pPr>
    <w:rPr>
      <w:rFonts w:ascii="Cambria" w:hAnsi="Cambria"/>
      <w:color w:val="365f91"/>
      <w:sz w:val="28"/>
    </w:rPr>
  </w:style>
  <w:style w:type="paragraph" w:styleId="1266" w:customStyle="1">
    <w:name w:val="无间隔11"/>
    <w:link w:val="1267"/>
    <w:uiPriority w:val="0"/>
    <w:qFormat/>
    <w:rPr>
      <w:rFonts w:hint="default" w:ascii="Calibri" w:hAnsi="Calibri" w:eastAsia="宋体" w:cs="Times New Roman"/>
      <w:sz w:val="22"/>
      <w:lang w:val="en-US" w:eastAsia="zh-CN" w:bidi="ar-SA"/>
    </w:rPr>
  </w:style>
  <w:style w:type="character" w:styleId="1267" w:customStyle="1">
    <w:name w:val="无间隔 字符"/>
    <w:link w:val="1266"/>
    <w:uiPriority w:val="0"/>
    <w:qFormat/>
    <w:rPr>
      <w:rFonts w:ascii="Calibri" w:hAnsi="Calibri"/>
      <w:sz w:val="22"/>
      <w:lang w:bidi="ar-SA"/>
    </w:rPr>
  </w:style>
  <w:style w:type="paragraph" w:styleId="1268" w:customStyle="1">
    <w:name w:val="Normal_0"/>
    <w:uiPriority w:val="0"/>
    <w:qFormat/>
    <w:rPr>
      <w:rFonts w:hint="default" w:ascii="黑体" w:hAnsi="黑体" w:eastAsia="黑体" w:cs="Times New Roman"/>
      <w:b/>
      <w:sz w:val="32"/>
      <w:szCs w:val="24"/>
      <w:lang w:val="en-US" w:eastAsia="zh-CN" w:bidi="ar-SA"/>
    </w:rPr>
  </w:style>
  <w:style w:type="paragraph" w:styleId="126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1"/>
    <w:uiPriority w:val="0"/>
    <w:qFormat/>
    <w:rPr>
      <w:rFonts w:hint="default" w:ascii="黑体" w:hAnsi="黑体" w:eastAsia="黑体" w:cs="Times New Roman"/>
      <w:b/>
      <w:sz w:val="32"/>
      <w:szCs w:val="24"/>
      <w:lang w:val="en-US" w:eastAsia="zh-CN" w:bidi="ar-SA"/>
    </w:rPr>
  </w:style>
  <w:style w:type="paragraph" w:styleId="127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Normal_2"/>
    <w:uiPriority w:val="0"/>
    <w:qFormat/>
    <w:rPr>
      <w:rFonts w:hint="default" w:ascii="黑体" w:hAnsi="黑体" w:eastAsia="黑体" w:cs="Times New Roman"/>
      <w:b/>
      <w:sz w:val="32"/>
      <w:szCs w:val="24"/>
      <w:lang w:val="en-US" w:eastAsia="zh-CN" w:bidi="ar-SA"/>
    </w:rPr>
  </w:style>
  <w:style w:type="paragraph" w:styleId="127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Normal_3"/>
    <w:uiPriority w:val="0"/>
    <w:qFormat/>
    <w:rPr>
      <w:rFonts w:hint="default" w:ascii="黑体" w:hAnsi="黑体" w:eastAsia="黑体" w:cs="Times New Roman"/>
      <w:b/>
      <w:sz w:val="32"/>
      <w:szCs w:val="24"/>
      <w:lang w:val="en-US" w:eastAsia="zh-CN" w:bidi="ar-SA"/>
    </w:rPr>
  </w:style>
  <w:style w:type="paragraph" w:styleId="1277" w:customStyle="1">
    <w:name w:val="Normal_4"/>
    <w:uiPriority w:val="0"/>
    <w:qFormat/>
    <w:rPr>
      <w:rFonts w:hint="default" w:ascii="黑体" w:hAnsi="黑体" w:eastAsia="黑体" w:cs="Times New Roman"/>
      <w:b/>
      <w:sz w:val="32"/>
      <w:szCs w:val="24"/>
      <w:lang w:val="en-US" w:eastAsia="zh-CN" w:bidi="ar-SA"/>
    </w:rPr>
  </w:style>
  <w:style w:type="paragraph" w:styleId="1278" w:customStyle="1">
    <w:name w:val="Normal_5"/>
    <w:uiPriority w:val="0"/>
    <w:qFormat/>
    <w:rPr>
      <w:rFonts w:hint="default" w:ascii="黑体" w:hAnsi="黑体" w:eastAsia="黑体" w:cs="Times New Roman"/>
      <w:b/>
      <w:sz w:val="32"/>
      <w:szCs w:val="24"/>
      <w:lang w:val="en-US" w:eastAsia="zh-CN" w:bidi="ar-SA"/>
    </w:rPr>
  </w:style>
  <w:style w:type="paragraph" w:styleId="127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Normal_6"/>
    <w:uiPriority w:val="0"/>
    <w:qFormat/>
    <w:rPr>
      <w:rFonts w:hint="default" w:ascii="黑体" w:hAnsi="黑体" w:eastAsia="黑体" w:cs="Times New Roman"/>
      <w:b/>
      <w:sz w:val="32"/>
      <w:szCs w:val="24"/>
      <w:lang w:val="en-US" w:eastAsia="zh-CN" w:bidi="ar-SA"/>
    </w:rPr>
  </w:style>
  <w:style w:type="paragraph" w:styleId="128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82" w:customStyle="1">
    <w:name w:val="Normal_7"/>
    <w:uiPriority w:val="0"/>
    <w:qFormat/>
    <w:rPr>
      <w:rFonts w:hint="default" w:ascii="黑体" w:hAnsi="黑体" w:eastAsia="黑体" w:cs="Times New Roman"/>
      <w:b/>
      <w:sz w:val="32"/>
      <w:szCs w:val="24"/>
      <w:lang w:val="en-US" w:eastAsia="zh-CN" w:bidi="ar-SA"/>
    </w:rPr>
  </w:style>
  <w:style w:type="paragraph" w:styleId="128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4" w:customStyle="1">
    <w:name w:val="Normal_9"/>
    <w:uiPriority w:val="0"/>
    <w:qFormat/>
    <w:rPr>
      <w:rFonts w:hint="default" w:ascii="黑体" w:hAnsi="黑体" w:eastAsia="黑体" w:cs="Times New Roman"/>
      <w:b/>
      <w:sz w:val="32"/>
      <w:szCs w:val="24"/>
      <w:lang w:val="en-US" w:eastAsia="zh-CN" w:bidi="ar-SA"/>
    </w:rPr>
  </w:style>
  <w:style w:type="paragraph" w:styleId="128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86" w:customStyle="1">
    <w:name w:val="Normal_10"/>
    <w:uiPriority w:val="0"/>
    <w:qFormat/>
    <w:rPr>
      <w:rFonts w:hint="default" w:ascii="黑体" w:hAnsi="黑体" w:eastAsia="黑体" w:cs="Times New Roman"/>
      <w:b/>
      <w:sz w:val="32"/>
      <w:szCs w:val="24"/>
      <w:lang w:val="en-US" w:eastAsia="zh-CN" w:bidi="ar-SA"/>
    </w:rPr>
  </w:style>
  <w:style w:type="paragraph" w:styleId="128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缩进_0"/>
    <w:basedOn w:val="1287"/>
    <w:link w:val="1289"/>
    <w:uiPriority w:val="0"/>
    <w:unhideWhenUsed/>
    <w:qFormat/>
    <w:pPr>
      <w:ind w:firstLine="420"/>
    </w:pPr>
    <w:rPr>
      <w:szCs w:val="22"/>
    </w:rPr>
  </w:style>
  <w:style w:type="character" w:styleId="1289" w:customStyle="1">
    <w:name w:val="正文缩进 Char1_0"/>
    <w:link w:val="1288"/>
    <w:uiPriority w:val="0"/>
    <w:qFormat/>
    <w:rPr>
      <w:sz w:val="21"/>
      <w:szCs w:val="22"/>
    </w:rPr>
  </w:style>
  <w:style w:type="paragraph" w:styleId="1290" w:customStyle="1">
    <w:name w:val="纯文本_0"/>
    <w:basedOn w:val="1287"/>
    <w:link w:val="1291"/>
    <w:uiPriority w:val="0"/>
    <w:unhideWhenUsed/>
    <w:qFormat/>
    <w:rPr>
      <w:rFonts w:ascii="宋体" w:hAnsi="Courier New"/>
      <w:szCs w:val="21"/>
    </w:rPr>
  </w:style>
  <w:style w:type="character" w:styleId="1291" w:customStyle="1">
    <w:name w:val="纯文本 Char_0"/>
    <w:link w:val="1290"/>
    <w:uiPriority w:val="0"/>
    <w:qFormat/>
    <w:rPr>
      <w:rFonts w:ascii="宋体" w:hAnsi="Courier New" w:cs="Courier New"/>
      <w:sz w:val="21"/>
      <w:szCs w:val="21"/>
    </w:rPr>
  </w:style>
  <w:style w:type="paragraph" w:styleId="1292" w:customStyle="1">
    <w:name w:val="Normal_11"/>
    <w:uiPriority w:val="0"/>
    <w:qFormat/>
    <w:rPr>
      <w:rFonts w:hint="default" w:ascii="黑体" w:hAnsi="黑体" w:eastAsia="黑体" w:cs="Times New Roman"/>
      <w:b/>
      <w:sz w:val="32"/>
      <w:szCs w:val="24"/>
      <w:lang w:val="en-US" w:eastAsia="zh-CN" w:bidi="ar-SA"/>
    </w:rPr>
  </w:style>
  <w:style w:type="paragraph" w:styleId="129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Normal_12"/>
    <w:uiPriority w:val="0"/>
    <w:qFormat/>
    <w:rPr>
      <w:rFonts w:hint="default" w:ascii="黑体" w:hAnsi="黑体" w:eastAsia="黑体" w:cs="Times New Roman"/>
      <w:b/>
      <w:sz w:val="32"/>
      <w:szCs w:val="24"/>
      <w:lang w:val="en-US" w:eastAsia="zh-CN" w:bidi="ar-SA"/>
    </w:rPr>
  </w:style>
  <w:style w:type="paragraph" w:styleId="129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13"/>
    <w:uiPriority w:val="0"/>
    <w:qFormat/>
    <w:rPr>
      <w:rFonts w:hint="default" w:ascii="黑体" w:hAnsi="黑体" w:eastAsia="黑体" w:cs="Times New Roman"/>
      <w:b/>
      <w:sz w:val="32"/>
      <w:szCs w:val="24"/>
      <w:lang w:val="en-US" w:eastAsia="zh-CN" w:bidi="ar-SA"/>
    </w:rPr>
  </w:style>
  <w:style w:type="paragraph" w:styleId="129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Normal_14"/>
    <w:uiPriority w:val="0"/>
    <w:qFormat/>
    <w:rPr>
      <w:rFonts w:hint="default" w:ascii="黑体" w:hAnsi="黑体" w:eastAsia="黑体" w:cs="Times New Roman"/>
      <w:b/>
      <w:sz w:val="32"/>
      <w:szCs w:val="24"/>
      <w:lang w:val="en-US" w:eastAsia="zh-CN" w:bidi="ar-SA"/>
    </w:rPr>
  </w:style>
  <w:style w:type="paragraph" w:styleId="129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Normal_15"/>
    <w:uiPriority w:val="0"/>
    <w:qFormat/>
    <w:rPr>
      <w:rFonts w:hint="default" w:ascii="黑体" w:hAnsi="黑体" w:eastAsia="黑体" w:cs="Times New Roman"/>
      <w:b/>
      <w:sz w:val="32"/>
      <w:szCs w:val="24"/>
      <w:lang w:val="en-US" w:eastAsia="zh-CN" w:bidi="ar-SA"/>
    </w:rPr>
  </w:style>
  <w:style w:type="paragraph" w:styleId="130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Normal_16"/>
    <w:uiPriority w:val="0"/>
    <w:qFormat/>
    <w:rPr>
      <w:rFonts w:hint="default" w:ascii="黑体" w:hAnsi="黑体" w:eastAsia="黑体" w:cs="Times New Roman"/>
      <w:b/>
      <w:sz w:val="32"/>
      <w:szCs w:val="24"/>
      <w:lang w:val="en-US" w:eastAsia="zh-CN" w:bidi="ar-SA"/>
    </w:rPr>
  </w:style>
  <w:style w:type="paragraph" w:styleId="130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Normal_17"/>
    <w:uiPriority w:val="0"/>
    <w:qFormat/>
    <w:rPr>
      <w:rFonts w:hint="default" w:ascii="黑体" w:hAnsi="黑体" w:eastAsia="黑体" w:cs="Times New Roman"/>
      <w:b/>
      <w:sz w:val="32"/>
      <w:szCs w:val="24"/>
      <w:lang w:val="en-US" w:eastAsia="zh-CN" w:bidi="ar-SA"/>
    </w:rPr>
  </w:style>
  <w:style w:type="paragraph" w:styleId="1306" w:customStyle="1">
    <w:name w:val="Normal_18"/>
    <w:uiPriority w:val="0"/>
    <w:qFormat/>
    <w:rPr>
      <w:rFonts w:hint="default" w:ascii="黑体" w:hAnsi="黑体" w:eastAsia="黑体" w:cs="Times New Roman"/>
      <w:b/>
      <w:sz w:val="32"/>
      <w:szCs w:val="24"/>
      <w:lang w:val="en-US" w:eastAsia="zh-CN" w:bidi="ar-SA"/>
    </w:rPr>
  </w:style>
  <w:style w:type="paragraph" w:styleId="130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Normal_0_0"/>
    <w:uiPriority w:val="0"/>
    <w:qFormat/>
    <w:rPr>
      <w:rFonts w:hint="default" w:ascii="黑体" w:hAnsi="黑体" w:eastAsia="黑体" w:cs="Times New Roman"/>
      <w:b/>
      <w:sz w:val="40"/>
      <w:szCs w:val="24"/>
      <w:lang w:val="en-US" w:eastAsia="zh-CN" w:bidi="ar-SA"/>
    </w:rPr>
  </w:style>
  <w:style w:type="paragraph" w:styleId="130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正文首行缩进 2_1"/>
    <w:basedOn w:val="1313"/>
    <w:next w:val="1315"/>
    <w:uiPriority w:val="0"/>
    <w:qFormat/>
    <w:pPr>
      <w:ind w:left="200" w:firstLine="200"/>
      <w:spacing w:after="120"/>
    </w:pPr>
    <w:rPr>
      <w:rFonts w:ascii="Times New Roman" w:hAnsi="Times New Roman"/>
      <w:sz w:val="24"/>
      <w:szCs w:val="24"/>
    </w:rPr>
  </w:style>
  <w:style w:type="paragraph" w:styleId="1313" w:customStyle="1">
    <w:name w:val="正文文本缩进_1"/>
    <w:basedOn w:val="1314"/>
    <w:next w:val="1312"/>
    <w:uiPriority w:val="0"/>
    <w:qFormat/>
    <w:pPr>
      <w:ind w:firstLine="225"/>
    </w:pPr>
    <w:rPr>
      <w:rFonts w:ascii="仿宋_GB2312" w:eastAsia="仿宋_GB2312"/>
      <w:sz w:val="32"/>
    </w:rPr>
  </w:style>
  <w:style w:type="paragraph" w:styleId="1314" w:customStyle="1">
    <w:name w:val="正文_18"/>
    <w:next w:val="1313"/>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xl53_0"/>
    <w:next w:val="131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16" w:customStyle="1">
    <w:name w:val="正文_16"/>
    <w:next w:val="1317"/>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正文首行缩进 2_0"/>
    <w:basedOn w:val="1318"/>
    <w:uiPriority w:val="0"/>
    <w:qFormat/>
    <w:pPr>
      <w:ind w:left="200" w:firstLine="200"/>
      <w:spacing w:after="120"/>
    </w:pPr>
    <w:rPr>
      <w:rFonts w:ascii="Times New Roman" w:hAnsi="Times New Roman"/>
      <w:sz w:val="24"/>
      <w:szCs w:val="24"/>
    </w:rPr>
  </w:style>
  <w:style w:type="paragraph" w:styleId="1318" w:customStyle="1">
    <w:name w:val="正文文本缩进_0"/>
    <w:basedOn w:val="1316"/>
    <w:uiPriority w:val="0"/>
    <w:qFormat/>
    <w:pPr>
      <w:ind w:firstLine="225"/>
    </w:pPr>
    <w:rPr>
      <w:rFonts w:ascii="仿宋_GB2312" w:eastAsia="仿宋_GB2312"/>
      <w:sz w:val="32"/>
    </w:rPr>
  </w:style>
  <w:style w:type="paragraph" w:styleId="1319" w:customStyle="1">
    <w:name w:val="正文_2"/>
    <w:next w:val="132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正文文本_0"/>
    <w:basedOn w:val="1319"/>
    <w:uiPriority w:val="0"/>
    <w:qFormat/>
    <w:rPr>
      <w:rFonts w:ascii="仿宋" w:eastAsia="仿宋" w:cs="仿宋"/>
      <w:sz w:val="24"/>
      <w:szCs w:val="24"/>
      <w:lang w:val="zh-CN" w:bidi="zh-CN"/>
    </w:rPr>
  </w:style>
  <w:style w:type="paragraph" w:styleId="1321" w:customStyle="1">
    <w:name w:val="标题 12"/>
    <w:basedOn w:val="730"/>
    <w:next w:val="730"/>
    <w:uiPriority w:val="0"/>
    <w:qFormat/>
    <w:pPr>
      <w:keepLines/>
      <w:keepNext/>
      <w:spacing w:before="340" w:after="330" w:line="576" w:lineRule="auto"/>
      <w:outlineLvl w:val="0"/>
    </w:pPr>
    <w:rPr>
      <w:b/>
      <w:sz w:val="44"/>
      <w:szCs w:val="20"/>
    </w:rPr>
  </w:style>
  <w:style w:type="paragraph" w:styleId="1322" w:customStyle="1">
    <w:name w:val="段_0"/>
    <w:next w:val="1323"/>
    <w:uiPriority w:val="0"/>
    <w:qFormat/>
    <w:pPr>
      <w:ind w:firstLine="200"/>
      <w:jc w:val="both"/>
    </w:pPr>
    <w:rPr>
      <w:rFonts w:hint="default" w:ascii="宋体" w:hAnsi="Times New Roman" w:eastAsia="宋体" w:cs="Times New Roman"/>
      <w:sz w:val="21"/>
      <w:lang w:val="en-US" w:eastAsia="zh-CN" w:bidi="ar-SA"/>
    </w:rPr>
  </w:style>
  <w:style w:type="paragraph" w:styleId="1323" w:customStyle="1">
    <w:name w:val="Normal_19_1"/>
    <w:next w:val="1322"/>
    <w:uiPriority w:val="0"/>
    <w:qFormat/>
    <w:rPr>
      <w:rFonts w:hint="default" w:ascii="黑体" w:hAnsi="黑体" w:eastAsia="黑体" w:cs="Times New Roman"/>
      <w:b/>
      <w:sz w:val="32"/>
      <w:szCs w:val="24"/>
      <w:lang w:val="en-US" w:eastAsia="zh-CN" w:bidi="ar-SA"/>
    </w:rPr>
  </w:style>
  <w:style w:type="paragraph" w:styleId="1324" w:customStyle="1">
    <w:name w:val="Normal_0_1"/>
    <w:uiPriority w:val="0"/>
    <w:qFormat/>
    <w:rPr>
      <w:rFonts w:hint="default" w:ascii="黑体" w:hAnsi="黑体" w:eastAsia="黑体" w:cs="Times New Roman"/>
      <w:b/>
      <w:sz w:val="32"/>
      <w:szCs w:val="24"/>
      <w:lang w:val="en-US" w:eastAsia="zh-CN" w:bidi="ar-SA"/>
    </w:rPr>
  </w:style>
  <w:style w:type="paragraph" w:styleId="132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2_0"/>
    <w:uiPriority w:val="0"/>
    <w:qFormat/>
    <w:rPr>
      <w:rFonts w:hint="default" w:ascii="黑体" w:hAnsi="黑体" w:eastAsia="黑体" w:cs="Times New Roman"/>
      <w:b/>
      <w:sz w:val="32"/>
      <w:szCs w:val="24"/>
      <w:lang w:val="en-US" w:eastAsia="zh-CN" w:bidi="ar-SA"/>
    </w:rPr>
  </w:style>
  <w:style w:type="paragraph" w:styleId="132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28" w:customStyle="1">
    <w:name w:val="Normal_3_0"/>
    <w:uiPriority w:val="0"/>
    <w:qFormat/>
    <w:rPr>
      <w:rFonts w:hint="default" w:ascii="黑体" w:hAnsi="黑体" w:eastAsia="黑体" w:cs="Times New Roman"/>
      <w:b/>
      <w:sz w:val="32"/>
      <w:szCs w:val="24"/>
      <w:lang w:val="en-US" w:eastAsia="zh-CN" w:bidi="ar-SA"/>
    </w:rPr>
  </w:style>
  <w:style w:type="paragraph" w:styleId="132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5_0"/>
    <w:uiPriority w:val="0"/>
    <w:qFormat/>
    <w:rPr>
      <w:rFonts w:hint="default" w:ascii="黑体" w:hAnsi="黑体" w:eastAsia="黑体" w:cs="Times New Roman"/>
      <w:b/>
      <w:sz w:val="32"/>
      <w:szCs w:val="24"/>
      <w:lang w:val="en-US" w:eastAsia="zh-CN" w:bidi="ar-SA"/>
    </w:rPr>
  </w:style>
  <w:style w:type="paragraph" w:styleId="133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Normal_6_0"/>
    <w:uiPriority w:val="0"/>
    <w:qFormat/>
    <w:rPr>
      <w:rFonts w:hint="default" w:ascii="黑体" w:hAnsi="黑体" w:eastAsia="黑体" w:cs="Times New Roman"/>
      <w:b/>
      <w:sz w:val="32"/>
      <w:szCs w:val="24"/>
      <w:lang w:val="en-US" w:eastAsia="zh-CN" w:bidi="ar-SA"/>
    </w:rPr>
  </w:style>
  <w:style w:type="paragraph" w:styleId="133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Normal_8_0"/>
    <w:uiPriority w:val="0"/>
    <w:qFormat/>
    <w:rPr>
      <w:rFonts w:hint="default" w:ascii="黑体" w:hAnsi="黑体" w:eastAsia="黑体" w:cs="Times New Roman"/>
      <w:b/>
      <w:sz w:val="32"/>
      <w:szCs w:val="24"/>
      <w:lang w:val="en-US" w:eastAsia="zh-CN" w:bidi="ar-SA"/>
    </w:rPr>
  </w:style>
  <w:style w:type="paragraph" w:styleId="133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11_0"/>
    <w:uiPriority w:val="0"/>
    <w:qFormat/>
    <w:rPr>
      <w:rFonts w:hint="default" w:ascii="黑体" w:hAnsi="黑体" w:eastAsia="黑体" w:cs="Times New Roman"/>
      <w:b/>
      <w:sz w:val="32"/>
      <w:szCs w:val="24"/>
      <w:lang w:val="en-US" w:eastAsia="zh-CN" w:bidi="ar-SA"/>
    </w:rPr>
  </w:style>
  <w:style w:type="paragraph" w:styleId="133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正文_2_0"/>
    <w:next w:val="716"/>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12_0"/>
    <w:uiPriority w:val="0"/>
    <w:qFormat/>
    <w:rPr>
      <w:rFonts w:hint="default" w:ascii="黑体" w:hAnsi="黑体" w:eastAsia="黑体" w:cs="Times New Roman"/>
      <w:b/>
      <w:sz w:val="32"/>
      <w:szCs w:val="24"/>
      <w:lang w:val="en-US" w:eastAsia="zh-CN" w:bidi="ar-SA"/>
    </w:rPr>
  </w:style>
  <w:style w:type="paragraph" w:styleId="1341"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5" w:customStyle="1">
    <w:name w:val="列出段落_2"/>
    <w:basedOn w:val="1343"/>
    <w:uiPriority w:val="34"/>
    <w:qFormat/>
    <w:pPr>
      <w:ind w:firstLine="420"/>
    </w:pPr>
  </w:style>
  <w:style w:type="paragraph" w:styleId="1346" w:customStyle="1">
    <w:name w:val="Normal_14_0"/>
    <w:uiPriority w:val="0"/>
    <w:qFormat/>
    <w:rPr>
      <w:rFonts w:hint="default" w:ascii="黑体" w:hAnsi="黑体" w:eastAsia="黑体" w:cs="Times New Roman"/>
      <w:b/>
      <w:sz w:val="32"/>
      <w:szCs w:val="24"/>
      <w:lang w:val="en-US" w:eastAsia="zh-CN" w:bidi="ar-SA"/>
    </w:rPr>
  </w:style>
  <w:style w:type="paragraph" w:styleId="134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正文缩进_0_0"/>
    <w:basedOn w:val="1347"/>
    <w:link w:val="1349"/>
    <w:uiPriority w:val="0"/>
    <w:unhideWhenUsed/>
    <w:qFormat/>
    <w:pPr>
      <w:ind w:firstLine="420"/>
    </w:pPr>
    <w:rPr>
      <w:rFonts w:ascii="Calibri" w:hAnsi="Calibri"/>
      <w:szCs w:val="22"/>
    </w:rPr>
  </w:style>
  <w:style w:type="character" w:styleId="1349" w:customStyle="1">
    <w:name w:val="正文缩进 Char1_0_0"/>
    <w:link w:val="1348"/>
    <w:uiPriority w:val="0"/>
    <w:qFormat/>
    <w:rPr>
      <w:sz w:val="21"/>
      <w:szCs w:val="22"/>
    </w:rPr>
  </w:style>
  <w:style w:type="paragraph" w:styleId="1350" w:customStyle="1">
    <w:name w:val="纯文本_0_0"/>
    <w:basedOn w:val="1351"/>
    <w:link w:val="1352"/>
    <w:uiPriority w:val="0"/>
    <w:unhideWhenUsed/>
    <w:qFormat/>
    <w:rPr>
      <w:rFonts w:ascii="宋体" w:hAnsi="Courier New"/>
      <w:szCs w:val="21"/>
    </w:rPr>
  </w:style>
  <w:style w:type="paragraph" w:styleId="135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52" w:customStyle="1">
    <w:name w:val="纯文本 Char_0_0"/>
    <w:link w:val="1350"/>
    <w:uiPriority w:val="0"/>
    <w:qFormat/>
    <w:rPr>
      <w:rFonts w:ascii="宋体" w:hAnsi="Courier New"/>
      <w:sz w:val="21"/>
      <w:szCs w:val="21"/>
    </w:rPr>
  </w:style>
  <w:style w:type="paragraph" w:styleId="1353" w:customStyle="1">
    <w:name w:val="Normal_15_0"/>
    <w:uiPriority w:val="0"/>
    <w:qFormat/>
    <w:rPr>
      <w:rFonts w:hint="default" w:ascii="黑体" w:hAnsi="黑体" w:eastAsia="黑体" w:cs="Times New Roman"/>
      <w:b/>
      <w:sz w:val="32"/>
      <w:szCs w:val="24"/>
      <w:lang w:val="en-US" w:eastAsia="zh-CN" w:bidi="ar-SA"/>
    </w:rPr>
  </w:style>
  <w:style w:type="paragraph" w:styleId="135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Normal_16_0"/>
    <w:uiPriority w:val="0"/>
    <w:qFormat/>
    <w:rPr>
      <w:rFonts w:hint="default" w:ascii="黑体" w:hAnsi="黑体" w:eastAsia="黑体" w:cs="Times New Roman"/>
      <w:b/>
      <w:sz w:val="32"/>
      <w:szCs w:val="24"/>
      <w:lang w:val="en-US" w:eastAsia="zh-CN" w:bidi="ar-SA"/>
    </w:rPr>
  </w:style>
  <w:style w:type="paragraph" w:styleId="135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17_0"/>
    <w:uiPriority w:val="0"/>
    <w:qFormat/>
    <w:rPr>
      <w:rFonts w:hint="default" w:ascii="黑体" w:hAnsi="黑体" w:eastAsia="黑体" w:cs="Times New Roman"/>
      <w:b/>
      <w:sz w:val="32"/>
      <w:szCs w:val="24"/>
      <w:lang w:val="en-US" w:eastAsia="zh-CN" w:bidi="ar-SA"/>
    </w:rPr>
  </w:style>
  <w:style w:type="paragraph" w:styleId="135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Normal_18_0"/>
    <w:uiPriority w:val="0"/>
    <w:qFormat/>
    <w:rPr>
      <w:rFonts w:hint="default" w:ascii="黑体" w:hAnsi="黑体" w:eastAsia="黑体" w:cs="Times New Roman"/>
      <w:b/>
      <w:sz w:val="32"/>
      <w:szCs w:val="24"/>
      <w:lang w:val="en-US" w:eastAsia="zh-CN" w:bidi="ar-SA"/>
    </w:rPr>
  </w:style>
  <w:style w:type="paragraph" w:styleId="136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19_0"/>
    <w:basedOn w:val="729"/>
    <w:next w:val="1363"/>
    <w:uiPriority w:val="0"/>
    <w:qFormat/>
    <w:rPr>
      <w:rFonts w:ascii="黑体" w:hAnsi="黑体" w:eastAsia="黑体"/>
      <w:b/>
      <w:sz w:val="32"/>
    </w:rPr>
  </w:style>
  <w:style w:type="paragraph" w:styleId="1363" w:customStyle="1">
    <w:name w:val="Body Text First Indent_1_0"/>
    <w:basedOn w:val="1362"/>
    <w:uiPriority w:val="0"/>
    <w:qFormat/>
    <w:pPr>
      <w:ind w:firstLine="100"/>
      <w:spacing w:after="120"/>
    </w:pPr>
  </w:style>
  <w:style w:type="paragraph" w:styleId="1364" w:customStyle="1">
    <w:name w:val="Body Text_0"/>
    <w:basedOn w:val="1362"/>
    <w:uiPriority w:val="99"/>
    <w:unhideWhenUsed/>
    <w:qFormat/>
    <w:pPr>
      <w:spacing w:after="120"/>
    </w:pPr>
    <w:rPr>
      <w:rFonts w:ascii="Calibri" w:hAnsi="Calibri"/>
      <w:sz w:val="20"/>
    </w:rPr>
  </w:style>
  <w:style w:type="paragraph" w:styleId="136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Normal_14_0_0"/>
    <w:uiPriority w:val="0"/>
    <w:qFormat/>
    <w:rPr>
      <w:rFonts w:hint="default" w:ascii="黑体" w:hAnsi="黑体" w:eastAsia="黑体" w:cs="Times New Roman"/>
      <w:b/>
      <w:sz w:val="32"/>
      <w:szCs w:val="24"/>
      <w:lang w:val="en-US" w:eastAsia="zh-CN" w:bidi="ar-SA"/>
    </w:rPr>
  </w:style>
  <w:style w:type="paragraph" w:styleId="136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Normal_20"/>
    <w:basedOn w:val="1311"/>
    <w:next w:val="1370"/>
    <w:uiPriority w:val="0"/>
    <w:qFormat/>
    <w:rPr>
      <w:rFonts w:hint="default" w:ascii="黑体" w:hAnsi="黑体" w:eastAsia="黑体" w:cs="Times New Roman"/>
      <w:b/>
      <w:sz w:val="32"/>
      <w:szCs w:val="24"/>
      <w:lang w:val="en-US" w:eastAsia="zh-CN" w:bidi="ar-SA"/>
    </w:rPr>
  </w:style>
  <w:style w:type="paragraph" w:styleId="1370" w:customStyle="1">
    <w:name w:val="Heading 3_0"/>
    <w:basedOn w:val="1369"/>
    <w:next w:val="1369"/>
    <w:uiPriority w:val="0"/>
    <w:qFormat/>
    <w:pPr>
      <w:keepLines/>
      <w:keepNext/>
      <w:spacing w:before="260" w:after="260" w:line="413" w:lineRule="auto"/>
      <w:outlineLvl w:val="2"/>
    </w:pPr>
    <w:rPr>
      <w:rFonts w:ascii="Times New Roman" w:hAnsi="Times New Roman" w:eastAsia="Times New Roman"/>
      <w:szCs w:val="20"/>
    </w:rPr>
  </w:style>
  <w:style w:type="paragraph" w:styleId="1371" w:customStyle="1">
    <w:name w:val="正文文本首行缩进 22"/>
    <w:basedOn w:val="1372"/>
    <w:uiPriority w:val="0"/>
    <w:qFormat/>
    <w:pPr>
      <w:ind w:left="200" w:firstLine="200"/>
      <w:spacing w:after="120"/>
    </w:pPr>
    <w:rPr>
      <w:rFonts w:ascii="Times New Roman" w:hAnsi="Times New Roman"/>
      <w:sz w:val="24"/>
    </w:rPr>
  </w:style>
  <w:style w:type="paragraph" w:styleId="1372" w:customStyle="1">
    <w:name w:val="正文文本缩进2"/>
    <w:basedOn w:val="1369"/>
    <w:uiPriority w:val="0"/>
    <w:qFormat/>
    <w:pPr>
      <w:ind w:firstLine="225"/>
    </w:pPr>
    <w:rPr>
      <w:rFonts w:ascii="仿宋_GB2312" w:eastAsia="仿宋_GB2312"/>
    </w:rPr>
  </w:style>
  <w:style w:type="paragraph" w:styleId="137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75" w:customStyle="1">
    <w:name w:val="Normal_21"/>
    <w:uiPriority w:val="0"/>
    <w:qFormat/>
    <w:rPr>
      <w:rFonts w:hint="default" w:ascii="黑体" w:hAnsi="黑体" w:eastAsia="黑体" w:cs="Times New Roman"/>
      <w:b/>
      <w:sz w:val="32"/>
      <w:szCs w:val="24"/>
      <w:lang w:val="en-US" w:eastAsia="zh-CN" w:bidi="ar-SA"/>
    </w:rPr>
  </w:style>
  <w:style w:type="paragraph" w:styleId="137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Normal_0_2"/>
    <w:uiPriority w:val="0"/>
    <w:qFormat/>
    <w:rPr>
      <w:rFonts w:hint="default" w:ascii="黑体" w:hAnsi="黑体" w:eastAsia="黑体" w:cs="Times New Roman"/>
      <w:b/>
      <w:sz w:val="32"/>
      <w:szCs w:val="24"/>
      <w:lang w:val="en-US" w:eastAsia="zh-CN" w:bidi="ar-SA"/>
    </w:rPr>
  </w:style>
  <w:style w:type="paragraph" w:styleId="137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0_3"/>
    <w:uiPriority w:val="0"/>
    <w:qFormat/>
    <w:rPr>
      <w:rFonts w:hint="default" w:ascii="黑体" w:hAnsi="黑体" w:eastAsia="黑体" w:cs="Times New Roman"/>
      <w:b/>
      <w:sz w:val="32"/>
      <w:szCs w:val="24"/>
      <w:lang w:val="en-US" w:eastAsia="zh-CN" w:bidi="ar-SA"/>
    </w:rPr>
  </w:style>
  <w:style w:type="paragraph" w:styleId="138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正文缩进1"/>
    <w:basedOn w:val="716"/>
    <w:uiPriority w:val="0"/>
    <w:qFormat/>
    <w:pPr>
      <w:ind w:firstLine="420"/>
      <w:jc w:val="left"/>
    </w:pPr>
    <w:rPr>
      <w:rFonts w:ascii="宋体"/>
      <w:sz w:val="24"/>
    </w:rPr>
  </w:style>
  <w:style w:type="paragraph" w:styleId="1382" w:customStyle="1">
    <w:name w:val="索引 11"/>
    <w:basedOn w:val="716"/>
    <w:next w:val="716"/>
    <w:uiPriority w:val="0"/>
    <w:qFormat/>
    <w:pPr>
      <w:spacing w:line="360" w:lineRule="auto"/>
    </w:pPr>
    <w:rPr>
      <w:rFonts w:ascii="仿宋_GB2312" w:eastAsia="仿宋_GB2312"/>
      <w:sz w:val="24"/>
      <w:szCs w:val="20"/>
    </w:rPr>
  </w:style>
  <w:style w:type="paragraph" w:styleId="1383" w:customStyle="1">
    <w:name w:val="纯文本1"/>
    <w:basedOn w:val="1316"/>
    <w:uiPriority w:val="0"/>
    <w:qFormat/>
    <w:rPr>
      <w:rFonts w:ascii="宋体" w:hAnsi="Courier New"/>
    </w:rPr>
  </w:style>
  <w:style w:type="paragraph" w:styleId="1384" w:customStyle="1">
    <w:name w:val="Normal_20_0_0"/>
    <w:next w:val="716"/>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8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86" w:customStyle="1">
    <w:name w:val="正文缩进1_0"/>
    <w:basedOn w:val="1385"/>
    <w:link w:val="1387"/>
    <w:uiPriority w:val="0"/>
    <w:qFormat/>
    <w:pPr>
      <w:ind w:firstLine="420"/>
      <w:jc w:val="left"/>
    </w:pPr>
    <w:rPr>
      <w:rFonts w:ascii="宋体" w:hAnsi="Calibri" w:eastAsia="Times New Roman"/>
      <w:sz w:val="24"/>
      <w:szCs w:val="22"/>
    </w:rPr>
  </w:style>
  <w:style w:type="character" w:styleId="1387" w:customStyle="1">
    <w:name w:val="正文缩进 Char1_1"/>
    <w:link w:val="1386"/>
    <w:uiPriority w:val="0"/>
    <w:qFormat/>
    <w:rPr>
      <w:rFonts w:ascii="宋体" w:hAnsi="Calibri" w:eastAsia="Times New Roman"/>
      <w:sz w:val="24"/>
      <w:szCs w:val="22"/>
    </w:rPr>
  </w:style>
  <w:style w:type="paragraph" w:styleId="1388"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89"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90" w:customStyle="1">
    <w:name w:val="未处理的提及1"/>
    <w:uiPriority w:val="99"/>
    <w:unhideWhenUsed/>
    <w:qFormat/>
    <w:rPr>
      <w:color w:val="605e5c"/>
      <w:shd w:val="clear" w:color="auto" w:fill="e1dfdd"/>
    </w:rPr>
  </w:style>
  <w:style w:type="character" w:styleId="1391" w:customStyle="1">
    <w:name w:val="未处理的提及2"/>
    <w:uiPriority w:val="99"/>
    <w:unhideWhenUsed/>
    <w:qFormat/>
    <w:rPr>
      <w:color w:val="605e5c"/>
      <w:shd w:val="clear" w:color="auto" w:fill="e1dfdd"/>
    </w:rPr>
  </w:style>
  <w:style w:type="paragraph" w:styleId="139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94" w:customStyle="1">
    <w:name w:val="10"/>
    <w:uiPriority w:val="0"/>
    <w:qFormat/>
    <w:rPr>
      <w:rFonts w:ascii="Times New Roman" w:hAnsi="Times New Roman" w:cs="Times New Roman"/>
    </w:rPr>
  </w:style>
  <w:style w:type="paragraph" w:styleId="1395" w:customStyle="1">
    <w:name w:val="正文文本2"/>
    <w:basedOn w:val="730"/>
    <w:uiPriority w:val="1"/>
    <w:qFormat/>
    <w:rPr>
      <w:rFonts w:ascii="Segoe UI" w:hAnsi="Segoe UI" w:cs="Segoe UI"/>
    </w:rPr>
  </w:style>
  <w:style w:type="paragraph" w:styleId="1396" w:customStyle="1">
    <w:name w:val="正文_16_0"/>
    <w:basedOn w:val="1314"/>
    <w:uiPriority w:val="0"/>
    <w:qFormat/>
  </w:style>
  <w:style w:type="paragraph" w:styleId="139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99" w:customStyle="1">
    <w:name w:val="Normal_19_0_1"/>
    <w:uiPriority w:val="0"/>
    <w:qFormat/>
    <w:rPr>
      <w:rFonts w:hint="default" w:ascii="Tahoma" w:hAnsi="Tahoma" w:eastAsia="微软雅黑" w:cs="Times New Roman"/>
      <w:lang w:val="en-US" w:eastAsia="zh-CN" w:bidi="ar-SA"/>
    </w:rPr>
  </w:style>
  <w:style w:type="paragraph" w:styleId="140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正文_16_0_0_0"/>
    <w:basedOn w:val="1402"/>
    <w:uiPriority w:val="0"/>
    <w:qFormat/>
    <w:rPr>
      <w:rFonts w:ascii="Calibri" w:hAnsi="Calibri" w:cs="Calibri"/>
      <w:szCs w:val="21"/>
    </w:rPr>
  </w:style>
  <w:style w:type="paragraph" w:styleId="140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03" w:customStyle="1">
    <w:name w:val="15"/>
    <w:uiPriority w:val="0"/>
    <w:qFormat/>
    <w:rPr>
      <w:rFonts w:ascii="Times New Roman" w:hAnsi="Times New Roman" w:cs="Times New Roman"/>
      <w:color w:val="0000ff"/>
      <w:u w:val="single"/>
    </w:rPr>
  </w:style>
  <w:style w:type="character" w:styleId="1404" w:customStyle="1">
    <w:name w:val="16_0"/>
    <w:uiPriority w:val="0"/>
    <w:qFormat/>
    <w:rPr>
      <w:rFonts w:ascii="Times New Roman" w:hAnsi="Times New Roman" w:cs="Times New Roman"/>
    </w:rPr>
  </w:style>
  <w:style w:type="paragraph" w:styleId="140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6" w:customStyle="1">
    <w:name w:val="正文空2字"/>
    <w:basedOn w:val="71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07" w:customStyle="1">
    <w:name w:val="未处理的提及3"/>
    <w:uiPriority w:val="99"/>
    <w:unhideWhenUsed/>
    <w:qFormat/>
    <w:rPr>
      <w:color w:val="605e5c"/>
      <w:shd w:val="clear" w:color="auto" w:fill="e1dfdd"/>
    </w:rPr>
  </w:style>
  <w:style w:type="character" w:styleId="1408" w:customStyle="1">
    <w:name w:val="正文文本首行缩进 2 字符1"/>
    <w:uiPriority w:val="99"/>
    <w:semiHidden/>
    <w:qFormat/>
    <w:rPr>
      <w:rFonts w:ascii="Calibri" w:hAnsi="Calibri"/>
      <w:sz w:val="21"/>
      <w:szCs w:val="22"/>
    </w:rPr>
  </w:style>
  <w:style w:type="paragraph" w:styleId="1409"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10" w:customStyle="1">
    <w:name w:val="正文_12_0_0_0_0"/>
    <w:basedOn w:val="716"/>
    <w:uiPriority w:val="0"/>
    <w:qFormat/>
    <w:rPr>
      <w:rFonts w:ascii="Times New Roman" w:hAnsi="Times New Roman"/>
      <w:szCs w:val="24"/>
    </w:rPr>
  </w:style>
  <w:style w:type="paragraph" w:styleId="141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2" w:customStyle="1">
    <w:name w:val="custom-tag-placeholder-class"/>
    <w:uiPriority w:val="0"/>
    <w:qFormat/>
  </w:style>
  <w:style w:type="paragraph" w:styleId="1413" w:customStyle="1">
    <w:name w:val="正文缩进_1_0_0"/>
    <w:basedOn w:val="1414"/>
    <w:uiPriority w:val="0"/>
    <w:qFormat/>
    <w:pPr>
      <w:ind w:firstLine="420"/>
    </w:pPr>
    <w:rPr>
      <w:rFonts w:ascii="宋体"/>
      <w:color w:val="000000"/>
      <w:sz w:val="24"/>
      <w:szCs w:val="20"/>
    </w:rPr>
  </w:style>
  <w:style w:type="paragraph" w:styleId="1414" w:customStyle="1">
    <w:name w:val="正文_2_0_1"/>
    <w:next w:val="141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5"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16" w:customStyle="1">
    <w:name w:val="正文_16_0_0"/>
    <w:next w:val="1385"/>
    <w:uiPriority w:val="0"/>
    <w:qFormat/>
    <w:pPr>
      <w:jc w:val="both"/>
      <w:widowControl w:val="off"/>
    </w:pPr>
    <w:rPr>
      <w:rFonts w:hint="default" w:ascii="Calibri" w:hAnsi="Calibri" w:eastAsia="宋体" w:cs="Times New Roman"/>
      <w:sz w:val="21"/>
      <w:szCs w:val="22"/>
      <w:lang w:val="en-US" w:eastAsia="zh-CN" w:bidi="ar-SA"/>
    </w:rPr>
  </w:style>
  <w:style w:type="character" w:styleId="1417" w:customStyle="1">
    <w:name w:val="批注框文本 字符"/>
    <w:basedOn w:val="726"/>
    <w:link w:val="744"/>
    <w:uiPriority w:val="99"/>
    <w:semiHidden/>
    <w:qFormat/>
    <w:rPr>
      <w:rFonts w:ascii="宋体" w:hAnsi="Calibri"/>
      <w:sz w:val="18"/>
      <w:szCs w:val="18"/>
    </w:rPr>
  </w:style>
  <w:style w:type="character" w:styleId="1418" w:customStyle="1">
    <w:name w:val="标题 1 字符2"/>
    <w:link w:val="717"/>
    <w:uiPriority w:val="9"/>
    <w:qFormat/>
    <w:rPr>
      <w:rFonts w:ascii="Arial" w:hAnsi="Arial" w:eastAsia="Arial" w:cs="Arial"/>
      <w:sz w:val="40"/>
      <w:szCs w:val="40"/>
    </w:rPr>
  </w:style>
  <w:style w:type="paragraph" w:styleId="1419" w:customStyle="1">
    <w:name w:val="Normal_19_0_0"/>
    <w:next w:val="716"/>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20" w:customStyle="1">
    <w:name w:val="Body Text_0_0"/>
    <w:basedOn w:val="1419"/>
    <w:uiPriority w:val="99"/>
    <w:unhideWhenUsed/>
    <w:qFormat/>
    <w:pPr>
      <w:spacing w:after="120"/>
    </w:pPr>
    <w:rPr>
      <w:sz w:val="20"/>
    </w:rPr>
  </w:style>
  <w:style w:type="paragraph" w:styleId="1421" w:customStyle="1">
    <w:name w:val="*正文"/>
    <w:basedOn w:val="716"/>
    <w:uiPriority w:val="0"/>
    <w:qFormat/>
    <w:pPr>
      <w:ind w:firstLine="560"/>
      <w:spacing w:line="360" w:lineRule="auto"/>
    </w:pPr>
    <w:rPr>
      <w:rFonts w:ascii="方正仿宋_GB2312" w:hAnsi="Times New Roman" w:eastAsia="方正仿宋_GB2312"/>
      <w:sz w:val="28"/>
      <w:szCs w:val="28"/>
    </w:rPr>
  </w:style>
  <w:style w:type="paragraph" w:styleId="1422" w:customStyle="1">
    <w:name w:val="Normal_21_0"/>
    <w:next w:val="7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3" w:customStyle="1">
    <w:name w:val="正文3"/>
    <w:next w:val="81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2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25" w:customStyle="1">
    <w:name w:val="p17_0_0"/>
    <w:basedOn w:val="1362"/>
    <w:uiPriority w:val="0"/>
    <w:qFormat/>
    <w:pPr>
      <w:spacing w:before="100" w:beforeAutospacing="1" w:after="100" w:afterAutospacing="1"/>
    </w:pPr>
    <w:rPr>
      <w:rFonts w:ascii="宋体" w:hAnsi="宋体" w:eastAsia="Times New Roman" w:cs="宋体"/>
      <w:sz w:val="24"/>
    </w:rPr>
  </w:style>
  <w:style w:type="character" w:styleId="1426" w:customStyle="1">
    <w:name w:val="列出段落 Char"/>
    <w:link w:val="1196"/>
    <w:uiPriority w:val="0"/>
    <w:qFormat/>
    <w:rPr>
      <w:rFonts w:ascii="Calibri" w:hAnsi="Calibri"/>
      <w:sz w:val="21"/>
      <w:szCs w:val="22"/>
    </w:rPr>
  </w:style>
  <w:style w:type="paragraph" w:styleId="1427" w:customStyle="1">
    <w:name w:val="Normal_0_1_0_0_0_0"/>
    <w:uiPriority w:val="0"/>
    <w:qFormat/>
    <w:pPr>
      <w:jc w:val="both"/>
      <w:widowControl w:val="off"/>
    </w:pPr>
    <w:rPr>
      <w:rFonts w:hint="default" w:ascii="Calibri" w:hAnsi="Calibri" w:eastAsia="宋体" w:cs="Times New Roman"/>
      <w:lang w:val="en-US" w:eastAsia="zh-CN" w:bidi="ar-SA"/>
    </w:rPr>
  </w:style>
  <w:style w:type="paragraph" w:styleId="1428" w:customStyle="1">
    <w:name w:val="正文1_0_0"/>
    <w:uiPriority w:val="0"/>
    <w:qFormat/>
    <w:pPr>
      <w:jc w:val="both"/>
      <w:widowControl w:val="off"/>
    </w:pPr>
    <w:rPr>
      <w:rFonts w:hint="default" w:ascii="Times New Roman" w:hAnsi="Times New Roman" w:eastAsia="宋体" w:cs="Times New Roman"/>
      <w:lang w:val="en-US" w:eastAsia="zh-CN" w:bidi="ar-SA"/>
    </w:rPr>
  </w:style>
  <w:style w:type="paragraph" w:styleId="1429" w:customStyle="1">
    <w:name w:val="Normal_0_1_0_0_0"/>
    <w:uiPriority w:val="0"/>
    <w:qFormat/>
    <w:pPr>
      <w:jc w:val="both"/>
      <w:widowControl w:val="off"/>
    </w:pPr>
    <w:rPr>
      <w:rFonts w:hint="default" w:ascii="Calibri" w:hAnsi="Calibri" w:eastAsia="宋体" w:cs="Times New Roman"/>
      <w:lang w:val="en-US" w:eastAsia="zh-CN" w:bidi="ar-SA"/>
    </w:rPr>
  </w:style>
  <w:style w:type="paragraph" w:styleId="1430" w:customStyle="1">
    <w:name w:val="List Paragraph_0_0"/>
    <w:basedOn w:val="1431"/>
    <w:uiPriority w:val="34"/>
    <w:qFormat/>
    <w:pPr>
      <w:ind w:firstLine="420"/>
    </w:pPr>
    <w:rPr>
      <w:rFonts w:eastAsia="Times New Roman"/>
    </w:rPr>
  </w:style>
  <w:style w:type="paragraph" w:styleId="1431" w:customStyle="1">
    <w:name w:val="正文1_1"/>
    <w:uiPriority w:val="0"/>
    <w:qFormat/>
    <w:pPr>
      <w:jc w:val="both"/>
      <w:widowControl w:val="off"/>
    </w:pPr>
    <w:rPr>
      <w:rFonts w:hint="default" w:ascii="Calibri" w:hAnsi="Calibri" w:eastAsia="宋体" w:cs="Times New Roman"/>
      <w:lang w:val="en-US" w:eastAsia="zh-CN" w:bidi="ar-SA"/>
    </w:rPr>
  </w:style>
  <w:style w:type="table" w:styleId="1432" w:customStyle="1">
    <w:name w:val="Table Normal"/>
    <w:uiPriority w:val="0"/>
    <w:semiHidden/>
    <w:unhideWhenUsed/>
    <w:qFormat/>
    <w:tblPr>
      <w:tblLayout w:type="fixed"/>
      <w:tblCellMar>
        <w:left w:w="0" w:type="dxa"/>
        <w:top w:w="0" w:type="dxa"/>
        <w:right w:w="0" w:type="dxa"/>
        <w:bottom w:w="0" w:type="dxa"/>
      </w:tblCellMar>
    </w:tblPr>
  </w:style>
  <w:style w:type="paragraph" w:styleId="1433"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434" w:customStyle="1">
    <w:name w:val="正文_7_1"/>
    <w:uiPriority w:val="0"/>
    <w:qFormat/>
    <w:pPr>
      <w:jc w:val="both"/>
      <w:widowControl w:val="off"/>
    </w:pPr>
    <w:rPr>
      <w:rFonts w:hint="default" w:ascii="Calibri" w:hAnsi="Calibri" w:eastAsia="宋体" w:cs="Times New Roman"/>
      <w:lang w:val="en-US" w:eastAsia="zh-CN" w:bidi="ar-SA"/>
    </w:rPr>
  </w:style>
  <w:style w:type="paragraph" w:styleId="1435"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43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437"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438" w:customStyle="1">
    <w:name w:val="标题 2111"/>
    <w:basedOn w:val="716"/>
    <w:next w:val="716"/>
    <w:uiPriority w:val="0"/>
    <w:qFormat/>
    <w:pPr>
      <w:keepLines/>
      <w:keepNext/>
      <w:spacing w:before="260" w:after="260" w:line="413" w:lineRule="auto"/>
      <w:outlineLvl w:val="1"/>
    </w:pPr>
    <w:rPr>
      <w:rFonts w:ascii="Arial" w:hAnsi="Arial" w:eastAsia="黑体"/>
      <w:b/>
      <w:sz w:val="32"/>
      <w:szCs w:val="20"/>
    </w:rPr>
  </w:style>
  <w:style w:type="character" w:styleId="1439" w:customStyle="1">
    <w:name w:val="16"/>
    <w:uiPriority w:val="0"/>
    <w:qFormat/>
    <w:rPr>
      <w:rFonts w:ascii="Calibri" w:hAnsi="Calibri" w:eastAsia="宋体" w:cs="Times New Roman"/>
      <w:sz w:val="21"/>
      <w:szCs w:val="24"/>
      <w:lang w:val="en-US" w:eastAsia="zh-CN" w:bidi="ar-SA"/>
    </w:rPr>
  </w:style>
  <w:style w:type="character" w:styleId="1440" w:customStyle="1">
    <w:name w:val="font11"/>
    <w:basedOn w:val="726"/>
    <w:uiPriority w:val="0"/>
    <w:qFormat/>
    <w:rPr>
      <w:rFonts w:hint="eastAsia" w:ascii="宋体" w:hAnsi="宋体" w:eastAsia="宋体" w:cs="宋体"/>
      <w:color w:val="000000"/>
      <w:sz w:val="21"/>
      <w:szCs w:val="21"/>
      <w:u w:val="none"/>
    </w:rPr>
  </w:style>
  <w:style w:type="paragraph" w:styleId="1441" w:customStyle="1">
    <w:name w:val="正文_2_1"/>
    <w:uiPriority w:val="0"/>
    <w:qFormat/>
    <w:pPr>
      <w:jc w:val="both"/>
      <w:widowControl w:val="off"/>
    </w:pPr>
    <w:rPr>
      <w:rFonts w:hint="default" w:ascii="Times New Roman" w:hAnsi="Times New Roman" w:eastAsia="宋体" w:cs="Times New Roman"/>
      <w:sz w:val="21"/>
      <w:szCs w:val="22"/>
    </w:rPr>
  </w:style>
  <w:style w:type="numbering" w:styleId="153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孙海婷</cp:lastModifiedBy>
  <cp:revision>915</cp:revision>
  <dcterms:created xsi:type="dcterms:W3CDTF">2024-08-01T09:01:00Z</dcterms:created>
  <dcterms:modified xsi:type="dcterms:W3CDTF">2025-12-11T02:42:58Z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2052-10.8.2.7090</vt:lpwstr>
  </property>
  <property fmtid="{D5CDD505-2E9C-101B-9397-08002B2CF9AE}" pid="3" name="ICV">
    <vt:lpwstr>B7F93B9955D04EFCB22AB4F59DA04429_13</vt:lpwstr>
  </property>
  <property fmtid="{D5CDD505-2E9C-101B-9397-08002B2CF9AE}" pid="4" name="KSOTemplateDocerSaveRecord">
    <vt:lpwstr>eyJoZGlkIjoiOWU3ZjM0ODgwZjNiMWQ3NjI3ZmVmZjM2ZTk2NmRmZmUiLCJ1c2VySWQiOiIyNTMxNjgyNjAifQ==</vt:lpwstr>
  </property>
</Properties>
</file>