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9"/>
        <w:jc w:val="left"/>
        <w:spacing w:line="440" w:lineRule="exact"/>
        <w:rPr>
          <w:rFonts w:ascii="宋体" w:hAnsi="宋体" w:cs="Arial"/>
          <w:color w:val="000000"/>
          <w:sz w:val="24"/>
          <w:highlight w:val="none"/>
        </w:rPr>
      </w:pPr>
      <w:r>
        <w:rPr>
          <w:rFonts w:hint="eastAsia" w:ascii="宋体" w:hAnsi="宋体" w:cs="Arial"/>
          <w:color w:val="000000"/>
          <w:sz w:val="24"/>
          <w:highlight w:val="none"/>
        </w:rPr>
        <w:t xml:space="preserve"> </w:t>
      </w:r>
      <w:r>
        <w:rPr>
          <w:rFonts w:ascii="宋体" w:hAnsi="宋体" w:cs="Arial"/>
          <w:color w:val="000000"/>
          <w:sz w:val="24"/>
          <w:highlight w:val="none"/>
        </w:rPr>
      </w:r>
      <w:r/>
    </w:p>
    <w:p>
      <w:pPr>
        <w:pStyle w:val="929"/>
        <w:jc w:val="center"/>
        <w:spacing w:before="120" w:after="120" w:line="360" w:lineRule="auto"/>
        <w:rPr>
          <w:rFonts w:ascii="宋体" w:hAnsi="宋体"/>
          <w:b/>
          <w:bCs/>
          <w:color w:val="000000"/>
          <w:sz w:val="72"/>
          <w:szCs w:val="72"/>
          <w:highlight w:val="none"/>
        </w:rPr>
      </w:pPr>
      <w:r>
        <w:rPr>
          <w:rFonts w:hint="eastAsia" w:ascii="宋体" w:hAnsi="宋体"/>
          <w:b/>
          <w:bCs/>
          <w:color w:val="000000"/>
          <w:sz w:val="72"/>
          <w:szCs w:val="72"/>
          <w:highlight w:val="none"/>
        </w:rPr>
        <w:t xml:space="preserve">招　标　文　件</w:t>
      </w:r>
      <w:r>
        <w:rPr>
          <w:rFonts w:ascii="宋体" w:hAnsi="宋体"/>
          <w:b/>
          <w:bCs/>
          <w:color w:val="000000"/>
          <w:sz w:val="72"/>
          <w:szCs w:val="72"/>
          <w:highlight w:val="none"/>
        </w:rPr>
      </w:r>
      <w:r/>
    </w:p>
    <w:p>
      <w:pPr>
        <w:pStyle w:val="1054"/>
        <w:ind w:firstLine="0"/>
        <w:jc w:val="center"/>
        <w:spacing w:line="440" w:lineRule="exact"/>
        <w:rPr>
          <w:rFonts w:hint="eastAsia" w:ascii="宋体" w:hAnsi="宋体" w:eastAsia="宋体"/>
          <w:b/>
          <w:bCs/>
          <w:color w:val="000000"/>
          <w:sz w:val="32"/>
          <w:szCs w:val="32"/>
          <w:highlight w:val="none"/>
          <w:lang w:eastAsia="zh-CN"/>
        </w:rPr>
      </w:pPr>
      <w:r>
        <w:rPr>
          <w:rFonts w:hint="eastAsia" w:ascii="宋体" w:hAnsi="宋体"/>
          <w:b/>
          <w:bCs/>
          <w:color w:val="000000"/>
          <w:sz w:val="32"/>
          <w:szCs w:val="32"/>
          <w:highlight w:val="none"/>
        </w:rPr>
        <w:t xml:space="preserve">项目名称：</w:t>
      </w:r>
      <w:r>
        <w:rPr>
          <w:rFonts w:hint="eastAsia" w:ascii="宋体" w:hAnsi="宋体"/>
          <w:b/>
          <w:bCs/>
          <w:color w:val="000000"/>
          <w:sz w:val="32"/>
          <w:szCs w:val="32"/>
          <w:highlight w:val="none"/>
          <w:lang w:eastAsia="zh-CN"/>
        </w:rPr>
        <w:t xml:space="preserve">智慧财商虚拟仿真实训中心</w:t>
      </w:r>
      <w:r>
        <w:rPr>
          <w:rFonts w:hint="eastAsia" w:ascii="宋体" w:hAnsi="宋体" w:eastAsia="宋体"/>
          <w:b/>
          <w:bCs/>
          <w:color w:val="000000"/>
          <w:sz w:val="32"/>
          <w:szCs w:val="32"/>
          <w:highlight w:val="none"/>
          <w:lang w:eastAsia="zh-CN"/>
        </w:rPr>
      </w:r>
      <w:r/>
    </w:p>
    <w:p>
      <w:pPr>
        <w:pStyle w:val="1054"/>
        <w:ind w:firstLine="0"/>
        <w:jc w:val="center"/>
        <w:spacing w:line="440" w:lineRule="exact"/>
        <w:rPr>
          <w:rFonts w:ascii="宋体" w:hAnsi="宋体"/>
          <w:color w:val="000000"/>
          <w:sz w:val="32"/>
          <w:szCs w:val="32"/>
          <w:highlight w:val="none"/>
        </w:rPr>
      </w:pPr>
      <w:r>
        <w:rPr>
          <w:rFonts w:hint="eastAsia" w:ascii="宋体" w:hAnsi="宋体"/>
          <w:b/>
          <w:color w:val="000000"/>
          <w:sz w:val="32"/>
          <w:szCs w:val="32"/>
          <w:highlight w:val="none"/>
        </w:rPr>
        <w:t xml:space="preserve">标书编号：</w:t>
      </w:r>
      <w:r>
        <w:rPr>
          <w:rFonts w:hint="eastAsia" w:ascii="宋体" w:hAnsi="宋体"/>
          <w:b/>
          <w:color w:val="000000"/>
          <w:sz w:val="32"/>
          <w:szCs w:val="32"/>
          <w:highlight w:val="none"/>
          <w:lang w:eastAsia="zh-CN"/>
        </w:rPr>
        <w:t xml:space="preserve">JSZC-320582-ZBHT-G2024-0029</w:t>
      </w:r>
      <w:r>
        <w:rPr>
          <w:rFonts w:hint="eastAsia" w:ascii="宋体" w:hAnsi="宋体"/>
          <w:color w:val="000000"/>
          <w:sz w:val="32"/>
          <w:szCs w:val="32"/>
          <w:highlight w:val="none"/>
        </w:rPr>
        <w:t xml:space="preserve"> </w:t>
      </w:r>
      <w:r>
        <w:rPr>
          <w:rFonts w:ascii="宋体" w:hAnsi="宋体"/>
          <w:color w:val="000000"/>
          <w:sz w:val="32"/>
          <w:szCs w:val="32"/>
          <w:highlight w:val="none"/>
        </w:rPr>
      </w:r>
      <w:r/>
    </w:p>
    <w:p>
      <w:pPr>
        <w:pStyle w:val="1054"/>
        <w:ind w:firstLine="0"/>
        <w:jc w:val="center"/>
        <w:spacing w:before="0" w:after="0" w:line="440" w:lineRule="exact"/>
        <w:rPr>
          <w:rFonts w:ascii="宋体" w:hAnsi="宋体"/>
          <w:b/>
          <w:color w:val="000000"/>
          <w:sz w:val="32"/>
          <w:szCs w:val="32"/>
          <w:highlight w:val="none"/>
        </w:rPr>
      </w:pPr>
      <w:r>
        <w:rPr>
          <w:rFonts w:hint="eastAsia" w:ascii="宋体" w:hAnsi="宋体"/>
          <w:b/>
          <w:color w:val="000000"/>
          <w:sz w:val="32"/>
          <w:szCs w:val="32"/>
          <w:highlight w:val="none"/>
        </w:rPr>
        <w:t xml:space="preserve">项目属性：货物类</w:t>
      </w:r>
      <w:r>
        <w:rPr>
          <w:rFonts w:ascii="宋体" w:hAnsi="宋体"/>
          <w:b/>
          <w:color w:val="000000"/>
          <w:sz w:val="32"/>
          <w:szCs w:val="32"/>
          <w:highlight w:val="none"/>
        </w:rPr>
      </w:r>
      <w:r/>
    </w:p>
    <w:p>
      <w:pPr>
        <w:pStyle w:val="1054"/>
        <w:ind w:firstLine="0"/>
        <w:spacing w:before="0" w:after="0" w:line="440" w:lineRule="exact"/>
        <w:rPr>
          <w:rFonts w:ascii="宋体" w:hAnsi="宋体"/>
          <w:color w:val="000000"/>
          <w:sz w:val="32"/>
          <w:szCs w:val="32"/>
          <w:highlight w:val="none"/>
        </w:rPr>
      </w:pPr>
      <w:r>
        <w:rPr>
          <w:rFonts w:ascii="宋体" w:hAnsi="宋体"/>
          <w:color w:val="000000"/>
          <w:sz w:val="32"/>
          <w:szCs w:val="32"/>
          <w:highlight w:val="none"/>
        </w:rPr>
      </w:r>
      <w:r/>
    </w:p>
    <w:p>
      <w:pPr>
        <w:pStyle w:val="1054"/>
        <w:ind w:firstLine="0"/>
        <w:spacing w:before="0" w:after="0" w:line="440" w:lineRule="exact"/>
        <w:rPr>
          <w:rFonts w:ascii="宋体" w:hAnsi="宋体"/>
          <w:color w:val="000000"/>
          <w:sz w:val="32"/>
          <w:szCs w:val="32"/>
          <w:highlight w:val="none"/>
        </w:rPr>
      </w:pPr>
      <w:r>
        <w:rPr>
          <w:rFonts w:ascii="宋体" w:hAnsi="宋体"/>
          <w:color w:val="000000"/>
          <w:sz w:val="32"/>
          <w:szCs w:val="32"/>
          <w:highlight w:val="none"/>
        </w:rPr>
      </w:r>
      <w:r/>
    </w:p>
    <w:p>
      <w:pPr>
        <w:pStyle w:val="1054"/>
        <w:ind w:firstLine="0"/>
        <w:spacing w:before="0" w:after="0" w:line="440" w:lineRule="exact"/>
        <w:rPr>
          <w:rFonts w:ascii="宋体" w:hAnsi="宋体"/>
          <w:color w:val="000000"/>
          <w:sz w:val="32"/>
          <w:szCs w:val="32"/>
          <w:highlight w:val="none"/>
        </w:rPr>
      </w:pPr>
      <w:r>
        <w:rPr>
          <w:rFonts w:ascii="宋体" w:hAnsi="宋体"/>
          <w:color w:val="000000"/>
          <w:sz w:val="32"/>
          <w:szCs w:val="32"/>
          <w:highlight w:val="none"/>
        </w:rPr>
      </w:r>
      <w:r/>
    </w:p>
    <w:p>
      <w:pPr>
        <w:pStyle w:val="1054"/>
        <w:ind w:firstLine="0"/>
        <w:spacing w:before="0" w:after="0" w:line="440" w:lineRule="exact"/>
        <w:rPr>
          <w:rFonts w:ascii="宋体" w:hAnsi="宋体"/>
          <w:color w:val="000000"/>
          <w:sz w:val="32"/>
          <w:szCs w:val="32"/>
          <w:highlight w:val="none"/>
        </w:rPr>
      </w:pPr>
      <w:r>
        <w:rPr>
          <w:rFonts w:ascii="宋体" w:hAnsi="宋体"/>
          <w:color w:val="000000"/>
          <w:sz w:val="32"/>
          <w:szCs w:val="32"/>
          <w:highlight w:val="none"/>
        </w:rPr>
      </w:r>
      <w:r/>
    </w:p>
    <w:p>
      <w:pPr>
        <w:pStyle w:val="1054"/>
        <w:ind w:firstLine="0"/>
        <w:spacing w:before="0" w:after="0" w:line="440" w:lineRule="exact"/>
        <w:rPr>
          <w:rFonts w:ascii="宋体" w:hAnsi="宋体"/>
          <w:color w:val="000000"/>
          <w:sz w:val="32"/>
          <w:szCs w:val="32"/>
          <w:highlight w:val="none"/>
        </w:rPr>
      </w:pPr>
      <w:r>
        <w:rPr>
          <w:rFonts w:ascii="宋体" w:hAnsi="宋体"/>
          <w:color w:val="000000"/>
          <w:sz w:val="32"/>
          <w:szCs w:val="32"/>
          <w:highlight w:val="none"/>
        </w:rPr>
      </w:r>
      <w:r/>
    </w:p>
    <w:p>
      <w:pPr>
        <w:pStyle w:val="1054"/>
        <w:ind w:firstLine="0"/>
        <w:spacing w:before="0" w:after="0" w:line="440" w:lineRule="exact"/>
        <w:rPr>
          <w:rFonts w:ascii="宋体" w:hAnsi="宋体"/>
          <w:color w:val="000000"/>
          <w:sz w:val="32"/>
          <w:szCs w:val="32"/>
          <w:highlight w:val="none"/>
        </w:rPr>
      </w:pPr>
      <w:r>
        <w:rPr>
          <w:rFonts w:ascii="宋体" w:hAnsi="宋体"/>
          <w:color w:val="000000"/>
          <w:sz w:val="32"/>
          <w:szCs w:val="32"/>
          <w:highlight w:val="none"/>
        </w:rPr>
      </w:r>
      <w:r/>
    </w:p>
    <w:p>
      <w:pPr>
        <w:pStyle w:val="1054"/>
        <w:ind w:firstLine="0"/>
        <w:spacing w:before="0" w:after="0" w:line="440" w:lineRule="exact"/>
        <w:rPr>
          <w:rFonts w:ascii="宋体" w:hAnsi="宋体"/>
          <w:color w:val="000000"/>
          <w:sz w:val="32"/>
          <w:szCs w:val="32"/>
          <w:highlight w:val="none"/>
        </w:rPr>
      </w:pPr>
      <w:r>
        <w:rPr>
          <w:rFonts w:ascii="宋体" w:hAnsi="宋体"/>
          <w:color w:val="000000"/>
          <w:sz w:val="32"/>
          <w:szCs w:val="32"/>
          <w:highlight w:val="none"/>
        </w:rPr>
      </w:r>
      <w:r/>
    </w:p>
    <w:p>
      <w:pPr>
        <w:pStyle w:val="974"/>
        <w:jc w:val="center"/>
        <w:spacing w:line="440" w:lineRule="exact"/>
        <w:rPr>
          <w:rFonts w:ascii="宋体" w:hAnsi="宋体"/>
          <w:b/>
          <w:bCs/>
          <w:color w:val="000000"/>
          <w:sz w:val="32"/>
          <w:szCs w:val="32"/>
          <w:highlight w:val="none"/>
        </w:rPr>
      </w:pPr>
      <w:r/>
      <w:bookmarkStart w:id="0" w:name="EBa2c0f902f9fd4dd98ea46b351c404110"/>
      <w:r>
        <w:rPr>
          <w:rFonts w:hint="eastAsia" w:ascii="宋体" w:hAnsi="宋体"/>
          <w:b/>
          <w:bCs/>
          <w:color w:val="000000"/>
          <w:sz w:val="32"/>
          <w:szCs w:val="32"/>
          <w:highlight w:val="none"/>
        </w:rPr>
        <w:t xml:space="preserve">张家港保税区恒泰工程建设咨询有限公司</w:t>
      </w:r>
      <w:bookmarkEnd w:id="0"/>
      <w:r>
        <w:rPr>
          <w:rFonts w:ascii="宋体" w:hAnsi="宋体"/>
          <w:b/>
          <w:bCs/>
          <w:color w:val="000000"/>
          <w:sz w:val="32"/>
          <w:szCs w:val="32"/>
          <w:highlight w:val="none"/>
        </w:rPr>
      </w:r>
      <w:r/>
    </w:p>
    <w:p>
      <w:pPr>
        <w:pStyle w:val="1054"/>
        <w:ind w:firstLine="0"/>
        <w:jc w:val="center"/>
        <w:spacing w:line="440" w:lineRule="exact"/>
        <w:rPr>
          <w:rFonts w:ascii="宋体" w:hAnsi="宋体" w:cs="宋体"/>
          <w:b/>
          <w:bCs/>
          <w:color w:val="000000"/>
          <w:sz w:val="32"/>
          <w:highlight w:val="none"/>
        </w:rPr>
      </w:pPr>
      <w:r/>
      <w:bookmarkStart w:id="1" w:name="EB76d0a4c86fef43448270a8e2421ebcfd"/>
      <w:r>
        <w:rPr>
          <w:rFonts w:hint="eastAsia" w:ascii="宋体" w:hAnsi="宋体" w:cs="宋体"/>
          <w:b/>
          <w:bCs/>
          <w:color w:val="000000"/>
          <w:sz w:val="32"/>
          <w:highlight w:val="none"/>
        </w:rPr>
        <w:t xml:space="preserve">2024年0</w:t>
      </w:r>
      <w:r>
        <w:rPr>
          <w:rFonts w:hint="eastAsia" w:ascii="宋体" w:hAnsi="宋体" w:cs="宋体"/>
          <w:b/>
          <w:bCs/>
          <w:color w:val="000000"/>
          <w:sz w:val="32"/>
          <w:highlight w:val="none"/>
          <w:lang w:val="en-US" w:eastAsia="zh-CN"/>
        </w:rPr>
        <w:t xml:space="preserve">7</w:t>
      </w:r>
      <w:r>
        <w:rPr>
          <w:rFonts w:hint="eastAsia" w:ascii="宋体" w:hAnsi="宋体" w:cs="宋体"/>
          <w:b/>
          <w:bCs/>
          <w:color w:val="000000"/>
          <w:sz w:val="32"/>
          <w:highlight w:val="none"/>
        </w:rPr>
        <w:t xml:space="preserve">月</w:t>
      </w:r>
      <w:r>
        <w:rPr>
          <w:rFonts w:hint="eastAsia" w:ascii="宋体" w:hAnsi="宋体" w:cs="宋体"/>
          <w:b/>
          <w:bCs/>
          <w:color w:val="000000"/>
          <w:sz w:val="32"/>
          <w:highlight w:val="none"/>
          <w:lang w:val="en-US" w:eastAsia="zh-CN"/>
        </w:rPr>
        <w:t xml:space="preserve">3</w:t>
      </w:r>
      <w:r>
        <w:rPr>
          <w:rFonts w:hint="eastAsia" w:ascii="宋体" w:hAnsi="宋体" w:cs="宋体"/>
          <w:b/>
          <w:bCs/>
          <w:color w:val="000000"/>
          <w:sz w:val="32"/>
          <w:highlight w:val="none"/>
          <w:lang w:val="en-US" w:eastAsia="zh-CN"/>
        </w:rPr>
        <w:t xml:space="preserve">1</w:t>
      </w:r>
      <w:r>
        <w:rPr>
          <w:rFonts w:hint="eastAsia" w:ascii="宋体" w:hAnsi="宋体" w:cs="宋体"/>
          <w:b/>
          <w:bCs/>
          <w:color w:val="000000"/>
          <w:sz w:val="32"/>
          <w:highlight w:val="none"/>
        </w:rPr>
        <w:t xml:space="preserve">日</w:t>
      </w:r>
      <w:bookmarkEnd w:id="1"/>
      <w:r>
        <w:rPr>
          <w:rFonts w:ascii="宋体" w:hAnsi="宋体" w:cs="宋体"/>
          <w:b/>
          <w:bCs/>
          <w:color w:val="000000"/>
          <w:sz w:val="32"/>
          <w:highlight w:val="none"/>
        </w:rPr>
      </w:r>
      <w:r/>
    </w:p>
    <w:p>
      <w:pPr>
        <w:pStyle w:val="929"/>
        <w:jc w:val="center"/>
        <w:spacing w:before="120" w:after="120" w:line="440" w:lineRule="exact"/>
        <w:rPr>
          <w:rFonts w:ascii="宋体" w:hAnsi="宋体" w:cs="Arial"/>
          <w:color w:val="000000"/>
          <w:sz w:val="24"/>
          <w:highlight w:val="none"/>
        </w:rPr>
      </w:pPr>
      <w:r>
        <w:rPr>
          <w:rFonts w:hint="eastAsia" w:ascii="宋体" w:hAnsi="宋体" w:cs="Arial"/>
          <w:color w:val="000000"/>
          <w:sz w:val="24"/>
          <w:highlight w:val="none"/>
        </w:rPr>
        <w:t xml:space="preserve"> </w:t>
      </w:r>
      <w:r>
        <w:rPr>
          <w:rFonts w:ascii="宋体" w:hAnsi="宋体" w:cs="Arial"/>
          <w:color w:val="000000"/>
          <w:sz w:val="24"/>
          <w:highlight w:val="none"/>
        </w:rPr>
      </w:r>
      <w:r/>
    </w:p>
    <w:p>
      <w:pPr>
        <w:pStyle w:val="929"/>
        <w:jc w:val="center"/>
        <w:spacing w:before="120" w:after="120" w:line="440" w:lineRule="exact"/>
        <w:rPr>
          <w:rFonts w:ascii="宋体" w:hAnsi="宋体" w:cs="Arial"/>
          <w:color w:val="000000"/>
          <w:sz w:val="24"/>
          <w:highlight w:val="none"/>
        </w:rPr>
      </w:pPr>
      <w:r>
        <w:rPr>
          <w:rFonts w:hint="eastAsia" w:ascii="宋体" w:hAnsi="宋体" w:cs="Arial"/>
          <w:color w:val="000000"/>
          <w:sz w:val="24"/>
          <w:highlight w:val="none"/>
        </w:rPr>
        <w:t xml:space="preserve"> </w:t>
      </w:r>
      <w:r>
        <w:rPr>
          <w:rFonts w:ascii="宋体" w:hAnsi="宋体" w:cs="Arial"/>
          <w:color w:val="000000"/>
          <w:sz w:val="24"/>
          <w:highlight w:val="none"/>
        </w:rPr>
      </w:r>
      <w:r/>
    </w:p>
    <w:p>
      <w:pPr>
        <w:pStyle w:val="929"/>
        <w:jc w:val="center"/>
        <w:spacing w:before="120" w:after="120" w:line="440" w:lineRule="exact"/>
        <w:rPr>
          <w:rFonts w:ascii="宋体" w:hAnsi="宋体" w:cs="Arial"/>
          <w:color w:val="000000"/>
          <w:sz w:val="24"/>
          <w:highlight w:val="none"/>
        </w:rPr>
      </w:pPr>
      <w:r>
        <w:rPr>
          <w:rFonts w:hint="eastAsia" w:ascii="宋体" w:hAnsi="宋体" w:cs="Arial"/>
          <w:color w:val="000000"/>
          <w:sz w:val="24"/>
          <w:highlight w:val="none"/>
        </w:rPr>
        <w:t xml:space="preserve"> </w:t>
      </w:r>
      <w:r>
        <w:rPr>
          <w:rFonts w:ascii="宋体" w:hAnsi="宋体" w:cs="Arial"/>
          <w:color w:val="000000"/>
          <w:sz w:val="24"/>
          <w:highlight w:val="none"/>
        </w:rPr>
      </w:r>
      <w:r/>
    </w:p>
    <w:p>
      <w:pPr>
        <w:pStyle w:val="929"/>
        <w:jc w:val="center"/>
        <w:spacing w:line="440" w:lineRule="exact"/>
        <w:rPr>
          <w:rFonts w:ascii="宋体" w:hAnsi="宋体"/>
          <w:b/>
          <w:bCs/>
          <w:color w:val="000000"/>
          <w:sz w:val="44"/>
          <w:szCs w:val="44"/>
          <w:highlight w:val="none"/>
        </w:rPr>
      </w:pPr>
      <w:r/>
      <w:bookmarkStart w:id="2" w:name="_Toc120614210"/>
      <w:r/>
      <w:bookmarkStart w:id="3" w:name="_Toc20823272"/>
      <w:r/>
      <w:bookmarkStart w:id="4" w:name="_Toc16938516"/>
      <w:r/>
      <w:bookmarkStart w:id="5" w:name="_Toc523127445"/>
      <w:r/>
      <w:bookmarkStart w:id="6" w:name="_Toc479757206"/>
      <w:r/>
      <w:bookmarkStart w:id="7" w:name="_Toc513029200"/>
      <w:r>
        <w:rPr>
          <w:rFonts w:hint="eastAsia" w:ascii="宋体" w:hAnsi="宋体"/>
          <w:b/>
          <w:bCs/>
          <w:color w:val="000000"/>
          <w:sz w:val="44"/>
          <w:szCs w:val="44"/>
          <w:highlight w:val="none"/>
        </w:rPr>
        <w:br w:type="page" w:clear="all"/>
      </w:r>
      <w:r>
        <w:rPr>
          <w:rFonts w:ascii="宋体" w:hAnsi="宋体"/>
          <w:b/>
          <w:bCs/>
          <w:color w:val="000000"/>
          <w:sz w:val="44"/>
          <w:szCs w:val="44"/>
          <w:highlight w:val="none"/>
        </w:rPr>
      </w:r>
      <w:r/>
    </w:p>
    <w:p>
      <w:pPr>
        <w:pStyle w:val="929"/>
        <w:jc w:val="center"/>
        <w:spacing w:line="440" w:lineRule="exact"/>
        <w:rPr>
          <w:rFonts w:ascii="宋体" w:hAnsi="宋体"/>
          <w:b/>
          <w:bCs/>
          <w:color w:val="000000"/>
          <w:sz w:val="44"/>
          <w:szCs w:val="44"/>
          <w:highlight w:val="none"/>
        </w:rPr>
      </w:pPr>
      <w:r>
        <w:rPr>
          <w:rFonts w:hint="eastAsia" w:ascii="宋体" w:hAnsi="宋体"/>
          <w:b/>
          <w:bCs/>
          <w:color w:val="000000"/>
          <w:sz w:val="44"/>
          <w:szCs w:val="44"/>
          <w:highlight w:val="none"/>
        </w:rPr>
        <w:t xml:space="preserve">总  目  录</w:t>
      </w:r>
      <w:r>
        <w:rPr>
          <w:rFonts w:ascii="宋体" w:hAnsi="宋体"/>
          <w:b/>
          <w:bCs/>
          <w:color w:val="000000"/>
          <w:sz w:val="44"/>
          <w:szCs w:val="44"/>
          <w:highlight w:val="none"/>
        </w:rPr>
      </w:r>
      <w:r/>
    </w:p>
    <w:p>
      <w:pPr>
        <w:pStyle w:val="929"/>
        <w:jc w:val="center"/>
        <w:rPr>
          <w:color w:val="000000"/>
          <w:highlight w:val="none"/>
        </w:rPr>
      </w:pPr>
      <w:r>
        <w:rPr>
          <w:color w:val="000000"/>
          <w:highlight w:val="none"/>
        </w:rPr>
      </w:r>
      <w:r/>
    </w:p>
    <w:p>
      <w:pPr>
        <w:pStyle w:val="983"/>
        <w:tabs>
          <w:tab w:val="right" w:pos="10092" w:leader="dot"/>
        </w:tabs>
        <w:rPr>
          <w:color w:val="000000"/>
          <w:highlight w:val="none"/>
        </w:rPr>
      </w:pPr>
      <w:r>
        <w:rPr>
          <w:rFonts w:ascii="宋体" w:hAnsi="宋体"/>
          <w:b w:val="0"/>
          <w:bCs w:val="0"/>
          <w:caps w:val="0"/>
          <w:color w:val="000000"/>
          <w:highlight w:val="none"/>
        </w:rPr>
        <w:fldChar w:fldCharType="begin"/>
      </w:r>
      <w:r>
        <w:rPr>
          <w:rFonts w:ascii="宋体" w:hAnsi="宋体"/>
          <w:b w:val="0"/>
          <w:bCs w:val="0"/>
          <w:caps w:val="0"/>
          <w:color w:val="000000"/>
          <w:highlight w:val="none"/>
        </w:rPr>
        <w:instrText xml:space="preserve">TOC \o "1-1" \h \u </w:instrText>
      </w:r>
      <w:r>
        <w:rPr>
          <w:rFonts w:ascii="宋体" w:hAnsi="宋体"/>
          <w:b w:val="0"/>
          <w:bCs w:val="0"/>
          <w:caps w:val="0"/>
          <w:color w:val="000000"/>
          <w:highlight w:val="none"/>
        </w:rPr>
        <w:fldChar w:fldCharType="separate"/>
      </w:r>
      <w:r>
        <w:rPr>
          <w:rFonts w:ascii="宋体" w:hAnsi="宋体"/>
          <w:bCs w:val="0"/>
          <w:caps w:val="0"/>
          <w:color w:val="000000"/>
          <w:highlight w:val="none"/>
        </w:rPr>
        <w:fldChar w:fldCharType="begin"/>
      </w:r>
      <w:r>
        <w:rPr>
          <w:rFonts w:ascii="宋体" w:hAnsi="宋体"/>
          <w:bCs w:val="0"/>
          <w:caps w:val="0"/>
          <w:color w:val="000000"/>
          <w:highlight w:val="none"/>
        </w:rPr>
        <w:instrText xml:space="preserve"> HYPERLINK \l _Toc1759 </w:instrText>
      </w:r>
      <w:r>
        <w:rPr>
          <w:rFonts w:ascii="宋体" w:hAnsi="宋体"/>
          <w:bCs w:val="0"/>
          <w:caps w:val="0"/>
          <w:color w:val="000000"/>
          <w:highlight w:val="none"/>
        </w:rPr>
        <w:fldChar w:fldCharType="separate"/>
      </w:r>
      <w:r>
        <w:rPr>
          <w:rFonts w:hint="eastAsia" w:ascii="宋体" w:hAnsi="宋体"/>
          <w:color w:val="000000"/>
          <w:highlight w:val="none"/>
        </w:rPr>
        <w:t xml:space="preserve">第一章  投标邀请</w:t>
      </w:r>
      <w:r>
        <w:rPr>
          <w:color w:val="000000"/>
          <w:highlight w:val="none"/>
        </w:rPr>
        <w:tab/>
      </w:r>
      <w:r>
        <w:rPr>
          <w:color w:val="000000"/>
          <w:highlight w:val="none"/>
        </w:rPr>
        <w:fldChar w:fldCharType="begin"/>
      </w:r>
      <w:r>
        <w:rPr>
          <w:color w:val="000000"/>
          <w:highlight w:val="none"/>
        </w:rPr>
        <w:instrText xml:space="preserve"> PAGEREF _Toc1759 \h </w:instrText>
      </w:r>
      <w:r>
        <w:rPr>
          <w:color w:val="000000"/>
          <w:highlight w:val="none"/>
        </w:rPr>
        <w:fldChar w:fldCharType="separate"/>
      </w:r>
      <w:r>
        <w:rPr>
          <w:color w:val="000000"/>
          <w:highlight w:val="none"/>
        </w:rPr>
        <w:t xml:space="preserve">2</w:t>
      </w:r>
      <w:r>
        <w:rPr>
          <w:color w:val="000000"/>
          <w:highlight w:val="none"/>
        </w:rPr>
        <w:fldChar w:fldCharType="end"/>
      </w:r>
      <w:r>
        <w:rPr>
          <w:rFonts w:ascii="宋体" w:hAnsi="宋体"/>
          <w:bCs w:val="0"/>
          <w:caps w:val="0"/>
          <w:color w:val="000000"/>
          <w:highlight w:val="none"/>
        </w:rPr>
        <w:fldChar w:fldCharType="end"/>
      </w:r>
      <w:r>
        <w:rPr>
          <w:color w:val="000000"/>
          <w:highlight w:val="none"/>
        </w:rPr>
      </w:r>
      <w:r/>
    </w:p>
    <w:p>
      <w:pPr>
        <w:pStyle w:val="983"/>
        <w:tabs>
          <w:tab w:val="right" w:pos="10092" w:leader="dot"/>
        </w:tabs>
        <w:rPr>
          <w:color w:val="000000"/>
          <w:highlight w:val="none"/>
        </w:rPr>
      </w:pPr>
      <w:r>
        <w:rPr>
          <w:rFonts w:ascii="宋体" w:hAnsi="宋体"/>
          <w:bCs w:val="0"/>
          <w:caps w:val="0"/>
          <w:color w:val="000000"/>
          <w:highlight w:val="none"/>
        </w:rPr>
        <w:fldChar w:fldCharType="begin"/>
      </w:r>
      <w:r>
        <w:rPr>
          <w:rFonts w:ascii="宋体" w:hAnsi="宋体"/>
          <w:bCs w:val="0"/>
          <w:caps w:val="0"/>
          <w:color w:val="000000"/>
          <w:highlight w:val="none"/>
        </w:rPr>
        <w:instrText xml:space="preserve"> HYPERLINK \l _Toc25553 </w:instrText>
      </w:r>
      <w:r>
        <w:rPr>
          <w:rFonts w:ascii="宋体" w:hAnsi="宋体"/>
          <w:bCs w:val="0"/>
          <w:caps w:val="0"/>
          <w:color w:val="000000"/>
          <w:highlight w:val="none"/>
        </w:rPr>
        <w:fldChar w:fldCharType="separate"/>
      </w:r>
      <w:r>
        <w:rPr>
          <w:rFonts w:hint="eastAsia" w:ascii="宋体" w:hAnsi="宋体"/>
          <w:color w:val="000000"/>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_Toc25553 \h </w:instrText>
      </w:r>
      <w:r>
        <w:rPr>
          <w:color w:val="000000"/>
          <w:highlight w:val="none"/>
        </w:rPr>
        <w:fldChar w:fldCharType="separate"/>
      </w:r>
      <w:r>
        <w:rPr>
          <w:color w:val="000000"/>
          <w:highlight w:val="none"/>
        </w:rPr>
        <w:t xml:space="preserve">2</w:t>
      </w:r>
      <w:r>
        <w:rPr>
          <w:color w:val="000000"/>
          <w:highlight w:val="none"/>
        </w:rPr>
        <w:fldChar w:fldCharType="end"/>
      </w:r>
      <w:r>
        <w:rPr>
          <w:rFonts w:ascii="宋体" w:hAnsi="宋体"/>
          <w:bCs w:val="0"/>
          <w:caps w:val="0"/>
          <w:color w:val="000000"/>
          <w:highlight w:val="none"/>
        </w:rPr>
        <w:fldChar w:fldCharType="end"/>
      </w:r>
      <w:r>
        <w:rPr>
          <w:color w:val="000000"/>
          <w:highlight w:val="none"/>
        </w:rPr>
      </w:r>
      <w:r/>
    </w:p>
    <w:p>
      <w:pPr>
        <w:pStyle w:val="983"/>
        <w:tabs>
          <w:tab w:val="right" w:pos="10092" w:leader="dot"/>
        </w:tabs>
        <w:rPr>
          <w:color w:val="000000"/>
          <w:highlight w:val="none"/>
        </w:rPr>
      </w:pPr>
      <w:r>
        <w:rPr>
          <w:rFonts w:ascii="宋体" w:hAnsi="宋体"/>
          <w:bCs w:val="0"/>
          <w:caps w:val="0"/>
          <w:color w:val="000000"/>
          <w:highlight w:val="none"/>
        </w:rPr>
        <w:fldChar w:fldCharType="begin"/>
      </w:r>
      <w:r>
        <w:rPr>
          <w:rFonts w:ascii="宋体" w:hAnsi="宋体"/>
          <w:bCs w:val="0"/>
          <w:caps w:val="0"/>
          <w:color w:val="000000"/>
          <w:highlight w:val="none"/>
        </w:rPr>
        <w:instrText xml:space="preserve"> HYPERLINK \l _Toc21562 </w:instrText>
      </w:r>
      <w:r>
        <w:rPr>
          <w:rFonts w:ascii="宋体" w:hAnsi="宋体"/>
          <w:bCs w:val="0"/>
          <w:caps w:val="0"/>
          <w:color w:val="000000"/>
          <w:highlight w:val="none"/>
        </w:rPr>
        <w:fldChar w:fldCharType="separate"/>
      </w:r>
      <w:r>
        <w:rPr>
          <w:rFonts w:hint="eastAsia" w:ascii="宋体" w:hAnsi="宋体"/>
          <w:color w:val="000000"/>
          <w:highlight w:val="none"/>
        </w:rPr>
        <w:t xml:space="preserve">第三章  合同条款及格式</w:t>
      </w:r>
      <w:r>
        <w:rPr>
          <w:color w:val="000000"/>
          <w:highlight w:val="none"/>
        </w:rPr>
        <w:tab/>
      </w:r>
      <w:r>
        <w:rPr>
          <w:color w:val="000000"/>
          <w:highlight w:val="none"/>
        </w:rPr>
        <w:fldChar w:fldCharType="begin"/>
      </w:r>
      <w:r>
        <w:rPr>
          <w:color w:val="000000"/>
          <w:highlight w:val="none"/>
        </w:rPr>
        <w:instrText xml:space="preserve"> PAGEREF _Toc21562 \h </w:instrText>
      </w:r>
      <w:r>
        <w:rPr>
          <w:color w:val="000000"/>
          <w:highlight w:val="none"/>
        </w:rPr>
        <w:fldChar w:fldCharType="separate"/>
      </w:r>
      <w:r>
        <w:rPr>
          <w:color w:val="000000"/>
          <w:highlight w:val="none"/>
        </w:rPr>
        <w:t xml:space="preserve">19</w:t>
      </w:r>
      <w:r>
        <w:rPr>
          <w:color w:val="000000"/>
          <w:highlight w:val="none"/>
        </w:rPr>
        <w:fldChar w:fldCharType="end"/>
      </w:r>
      <w:r>
        <w:rPr>
          <w:rFonts w:ascii="宋体" w:hAnsi="宋体"/>
          <w:bCs w:val="0"/>
          <w:caps w:val="0"/>
          <w:color w:val="000000"/>
          <w:highlight w:val="none"/>
        </w:rPr>
        <w:fldChar w:fldCharType="end"/>
      </w:r>
      <w:r>
        <w:rPr>
          <w:color w:val="000000"/>
          <w:highlight w:val="none"/>
        </w:rPr>
      </w:r>
      <w:r/>
    </w:p>
    <w:p>
      <w:pPr>
        <w:pStyle w:val="983"/>
        <w:tabs>
          <w:tab w:val="right" w:pos="10092" w:leader="dot"/>
        </w:tabs>
        <w:rPr>
          <w:color w:val="000000"/>
          <w:highlight w:val="none"/>
        </w:rPr>
      </w:pPr>
      <w:r>
        <w:rPr>
          <w:rFonts w:ascii="宋体" w:hAnsi="宋体"/>
          <w:bCs w:val="0"/>
          <w:caps w:val="0"/>
          <w:color w:val="000000"/>
          <w:highlight w:val="none"/>
        </w:rPr>
        <w:fldChar w:fldCharType="begin"/>
      </w:r>
      <w:r>
        <w:rPr>
          <w:rFonts w:ascii="宋体" w:hAnsi="宋体"/>
          <w:bCs w:val="0"/>
          <w:caps w:val="0"/>
          <w:color w:val="000000"/>
          <w:highlight w:val="none"/>
        </w:rPr>
        <w:instrText xml:space="preserve"> HYPERLINK \l _Toc28597 </w:instrText>
      </w:r>
      <w:r>
        <w:rPr>
          <w:rFonts w:ascii="宋体" w:hAnsi="宋体"/>
          <w:bCs w:val="0"/>
          <w:caps w:val="0"/>
          <w:color w:val="000000"/>
          <w:highlight w:val="none"/>
        </w:rPr>
        <w:fldChar w:fldCharType="separate"/>
      </w:r>
      <w:r>
        <w:rPr>
          <w:rFonts w:hint="eastAsia" w:ascii="宋体" w:hAnsi="宋体"/>
          <w:color w:val="000000"/>
          <w:highlight w:val="none"/>
        </w:rPr>
        <w:t xml:space="preserve">第四章 项目需求</w:t>
      </w:r>
      <w:r>
        <w:rPr>
          <w:color w:val="000000"/>
          <w:highlight w:val="none"/>
        </w:rPr>
        <w:tab/>
      </w:r>
      <w:r>
        <w:rPr>
          <w:color w:val="000000"/>
          <w:highlight w:val="none"/>
        </w:rPr>
        <w:fldChar w:fldCharType="begin"/>
      </w:r>
      <w:r>
        <w:rPr>
          <w:color w:val="000000"/>
          <w:highlight w:val="none"/>
        </w:rPr>
        <w:instrText xml:space="preserve"> PAGEREF _Toc28597 \h </w:instrText>
      </w:r>
      <w:r>
        <w:rPr>
          <w:color w:val="000000"/>
          <w:highlight w:val="none"/>
        </w:rPr>
        <w:fldChar w:fldCharType="separate"/>
      </w:r>
      <w:r>
        <w:rPr>
          <w:color w:val="000000"/>
          <w:highlight w:val="none"/>
        </w:rPr>
        <w:t xml:space="preserve">25</w:t>
      </w:r>
      <w:r>
        <w:rPr>
          <w:color w:val="000000"/>
          <w:highlight w:val="none"/>
        </w:rPr>
        <w:fldChar w:fldCharType="end"/>
      </w:r>
      <w:r>
        <w:rPr>
          <w:rFonts w:ascii="宋体" w:hAnsi="宋体"/>
          <w:bCs w:val="0"/>
          <w:caps w:val="0"/>
          <w:color w:val="000000"/>
          <w:highlight w:val="none"/>
        </w:rPr>
        <w:fldChar w:fldCharType="end"/>
      </w:r>
      <w:r>
        <w:rPr>
          <w:color w:val="000000"/>
          <w:highlight w:val="none"/>
        </w:rPr>
      </w:r>
      <w:r/>
    </w:p>
    <w:p>
      <w:pPr>
        <w:pStyle w:val="983"/>
        <w:tabs>
          <w:tab w:val="right" w:pos="10092" w:leader="dot"/>
        </w:tabs>
        <w:rPr>
          <w:color w:val="000000"/>
          <w:highlight w:val="none"/>
        </w:rPr>
      </w:pPr>
      <w:r>
        <w:rPr>
          <w:rFonts w:ascii="宋体" w:hAnsi="宋体"/>
          <w:bCs w:val="0"/>
          <w:caps w:val="0"/>
          <w:color w:val="000000"/>
          <w:highlight w:val="none"/>
        </w:rPr>
        <w:fldChar w:fldCharType="begin"/>
      </w:r>
      <w:r>
        <w:rPr>
          <w:rFonts w:ascii="宋体" w:hAnsi="宋体"/>
          <w:bCs w:val="0"/>
          <w:caps w:val="0"/>
          <w:color w:val="000000"/>
          <w:highlight w:val="none"/>
        </w:rPr>
        <w:instrText xml:space="preserve"> HYPERLINK \l _Toc4048 </w:instrText>
      </w:r>
      <w:r>
        <w:rPr>
          <w:rFonts w:ascii="宋体" w:hAnsi="宋体"/>
          <w:bCs w:val="0"/>
          <w:caps w:val="0"/>
          <w:color w:val="000000"/>
          <w:highlight w:val="none"/>
        </w:rPr>
        <w:fldChar w:fldCharType="separate"/>
      </w:r>
      <w:r>
        <w:rPr>
          <w:rFonts w:hint="eastAsia" w:ascii="宋体" w:hAnsi="宋体"/>
          <w:color w:val="000000"/>
          <w:highlight w:val="none"/>
        </w:rPr>
        <w:t xml:space="preserve">第五章  评标方法与评标标准</w:t>
      </w:r>
      <w:r>
        <w:rPr>
          <w:color w:val="000000"/>
          <w:highlight w:val="none"/>
        </w:rPr>
        <w:tab/>
      </w:r>
      <w:r>
        <w:rPr>
          <w:color w:val="000000"/>
          <w:highlight w:val="none"/>
        </w:rPr>
        <w:fldChar w:fldCharType="begin"/>
      </w:r>
      <w:r>
        <w:rPr>
          <w:color w:val="000000"/>
          <w:highlight w:val="none"/>
        </w:rPr>
        <w:instrText xml:space="preserve"> PAGEREF _Toc4048 \h </w:instrText>
      </w:r>
      <w:r>
        <w:rPr>
          <w:color w:val="000000"/>
          <w:highlight w:val="none"/>
        </w:rPr>
        <w:fldChar w:fldCharType="separate"/>
      </w:r>
      <w:r>
        <w:rPr>
          <w:color w:val="000000"/>
          <w:highlight w:val="none"/>
        </w:rPr>
        <w:t xml:space="preserve">86</w:t>
      </w:r>
      <w:r>
        <w:rPr>
          <w:color w:val="000000"/>
          <w:highlight w:val="none"/>
        </w:rPr>
        <w:fldChar w:fldCharType="end"/>
      </w:r>
      <w:r>
        <w:rPr>
          <w:rFonts w:ascii="宋体" w:hAnsi="宋体"/>
          <w:bCs w:val="0"/>
          <w:caps w:val="0"/>
          <w:color w:val="000000"/>
          <w:highlight w:val="none"/>
        </w:rPr>
        <w:fldChar w:fldCharType="end"/>
      </w:r>
      <w:r>
        <w:rPr>
          <w:color w:val="000000"/>
          <w:highlight w:val="none"/>
        </w:rPr>
      </w:r>
      <w:r/>
    </w:p>
    <w:p>
      <w:pPr>
        <w:pStyle w:val="983"/>
        <w:tabs>
          <w:tab w:val="right" w:pos="10092" w:leader="dot"/>
        </w:tabs>
        <w:rPr>
          <w:color w:val="000000"/>
          <w:highlight w:val="none"/>
        </w:rPr>
      </w:pPr>
      <w:r>
        <w:rPr>
          <w:rFonts w:ascii="宋体" w:hAnsi="宋体"/>
          <w:bCs w:val="0"/>
          <w:caps w:val="0"/>
          <w:color w:val="000000"/>
          <w:highlight w:val="none"/>
        </w:rPr>
        <w:fldChar w:fldCharType="begin"/>
      </w:r>
      <w:r>
        <w:rPr>
          <w:rFonts w:ascii="宋体" w:hAnsi="宋体"/>
          <w:bCs w:val="0"/>
          <w:caps w:val="0"/>
          <w:color w:val="000000"/>
          <w:highlight w:val="none"/>
        </w:rPr>
        <w:instrText xml:space="preserve"> HYPERLINK \l _Toc28106 </w:instrText>
      </w:r>
      <w:r>
        <w:rPr>
          <w:rFonts w:ascii="宋体" w:hAnsi="宋体"/>
          <w:bCs w:val="0"/>
          <w:caps w:val="0"/>
          <w:color w:val="000000"/>
          <w:highlight w:val="none"/>
        </w:rPr>
        <w:fldChar w:fldCharType="separate"/>
      </w:r>
      <w:r>
        <w:rPr>
          <w:rFonts w:hint="eastAsia" w:ascii="宋体" w:hAnsi="宋体"/>
          <w:color w:val="000000"/>
          <w:highlight w:val="none"/>
        </w:rPr>
        <w:t xml:space="preserve">第六章 投标文件格式</w:t>
      </w:r>
      <w:r>
        <w:rPr>
          <w:color w:val="000000"/>
          <w:highlight w:val="none"/>
        </w:rPr>
        <w:tab/>
      </w:r>
      <w:r>
        <w:rPr>
          <w:color w:val="000000"/>
          <w:highlight w:val="none"/>
        </w:rPr>
        <w:fldChar w:fldCharType="begin"/>
      </w:r>
      <w:r>
        <w:rPr>
          <w:color w:val="000000"/>
          <w:highlight w:val="none"/>
        </w:rPr>
        <w:instrText xml:space="preserve"> PAGEREF _Toc28106 \h </w:instrText>
      </w:r>
      <w:r>
        <w:rPr>
          <w:color w:val="000000"/>
          <w:highlight w:val="none"/>
        </w:rPr>
        <w:fldChar w:fldCharType="separate"/>
      </w:r>
      <w:r>
        <w:rPr>
          <w:color w:val="000000"/>
          <w:highlight w:val="none"/>
        </w:rPr>
        <w:t xml:space="preserve">93</w:t>
      </w:r>
      <w:r>
        <w:rPr>
          <w:color w:val="000000"/>
          <w:highlight w:val="none"/>
        </w:rPr>
        <w:fldChar w:fldCharType="end"/>
      </w:r>
      <w:r>
        <w:rPr>
          <w:rFonts w:ascii="宋体" w:hAnsi="宋体"/>
          <w:bCs w:val="0"/>
          <w:caps w:val="0"/>
          <w:color w:val="000000"/>
          <w:highlight w:val="none"/>
        </w:rPr>
        <w:fldChar w:fldCharType="end"/>
      </w:r>
      <w:r>
        <w:rPr>
          <w:color w:val="000000"/>
          <w:highlight w:val="none"/>
        </w:rPr>
      </w:r>
      <w:r/>
    </w:p>
    <w:p>
      <w:pPr>
        <w:pStyle w:val="929"/>
        <w:spacing w:line="440" w:lineRule="exact"/>
        <w:rPr>
          <w:rFonts w:ascii="宋体" w:hAnsi="宋体" w:cs="Calibri"/>
          <w:b/>
          <w:bCs/>
          <w:caps/>
          <w:color w:val="000000"/>
          <w:sz w:val="20"/>
          <w:szCs w:val="20"/>
          <w:highlight w:val="none"/>
        </w:rPr>
      </w:pPr>
      <w:r>
        <w:rPr>
          <w:rFonts w:ascii="宋体" w:hAnsi="宋体" w:cs="Calibri"/>
          <w:bCs/>
          <w:caps/>
          <w:color w:val="000000"/>
          <w:szCs w:val="20"/>
          <w:highlight w:val="none"/>
        </w:rPr>
        <w:fldChar w:fldCharType="end"/>
      </w:r>
      <w:r>
        <w:rPr>
          <w:rFonts w:ascii="宋体" w:hAnsi="宋体" w:cs="Calibri"/>
          <w:b/>
          <w:bCs/>
          <w:caps/>
          <w:color w:val="000000"/>
          <w:sz w:val="20"/>
          <w:szCs w:val="20"/>
          <w:highlight w:val="none"/>
        </w:rPr>
      </w:r>
      <w:r/>
    </w:p>
    <w:p>
      <w:pPr>
        <w:pStyle w:val="929"/>
        <w:spacing w:line="440" w:lineRule="exact"/>
        <w:rPr>
          <w:rFonts w:ascii="宋体" w:hAnsi="宋体"/>
          <w:color w:val="000000"/>
          <w:szCs w:val="21"/>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1701" w:equalWidth="1"/>
          <w:docGrid w:linePitch="360"/>
          <w:titlePg/>
        </w:sectPr>
      </w:pPr>
      <w:r>
        <w:rPr>
          <w:rFonts w:ascii="宋体" w:hAnsi="宋体"/>
          <w:color w:val="000000"/>
          <w:szCs w:val="21"/>
          <w:highlight w:val="none"/>
        </w:rPr>
      </w:r>
      <w:r/>
    </w:p>
    <w:p>
      <w:pPr>
        <w:pStyle w:val="1001"/>
        <w:pageBreakBefore/>
        <w:spacing w:line="440" w:lineRule="exact"/>
        <w:rPr>
          <w:rFonts w:ascii="宋体" w:hAnsi="宋体" w:eastAsia="宋体"/>
          <w:color w:val="000000"/>
          <w:highlight w:val="none"/>
        </w:rPr>
      </w:pPr>
      <w:r/>
      <w:bookmarkEnd w:id="2"/>
      <w:r/>
      <w:bookmarkStart w:id="8" w:name="_Toc256000000"/>
      <w:r/>
      <w:bookmarkStart w:id="9" w:name="_Toc35244866"/>
      <w:r/>
      <w:bookmarkStart w:id="10" w:name="_Toc1759"/>
      <w:r/>
      <w:bookmarkStart w:id="11" w:name="_Toc54119644"/>
      <w:r>
        <w:rPr>
          <w:rFonts w:hint="eastAsia" w:ascii="宋体" w:hAnsi="宋体" w:eastAsia="宋体"/>
          <w:color w:val="000000"/>
          <w:highlight w:val="none"/>
        </w:rPr>
        <w:t xml:space="preserve">第一章  投标邀请</w:t>
      </w:r>
      <w:bookmarkEnd w:id="8"/>
      <w:r/>
      <w:bookmarkEnd w:id="9"/>
      <w:r/>
      <w:bookmarkEnd w:id="10"/>
      <w:r/>
      <w:bookmarkEnd w:id="11"/>
      <w:r/>
      <w:bookmarkStart w:id="12" w:name="_Toc120614211"/>
      <w:r>
        <w:rPr>
          <w:rFonts w:ascii="宋体" w:hAnsi="宋体" w:eastAsia="宋体"/>
          <w:color w:val="000000"/>
          <w:highlight w:val="none"/>
        </w:rPr>
      </w:r>
      <w:r/>
    </w:p>
    <w:p>
      <w:pPr>
        <w:pStyle w:val="929"/>
        <w:spacing w:line="440" w:lineRule="exact"/>
        <w:shd w:val="clear" w:color="auto" w:fill="ffffff"/>
        <w:widowControl/>
        <w:rPr>
          <w:rFonts w:ascii="宋体" w:hAnsi="宋体"/>
          <w:color w:val="000000"/>
          <w:sz w:val="24"/>
          <w:highlight w:val="none"/>
        </w:rPr>
      </w:pPr>
      <w:r>
        <w:rPr>
          <w:rFonts w:hint="eastAsia" w:ascii="宋体" w:hAnsi="宋体"/>
          <w:color w:val="000000"/>
          <w:sz w:val="24"/>
          <w:highlight w:val="none"/>
          <w:lang w:eastAsia="zh-CN"/>
        </w:rPr>
        <w:t xml:space="preserve">智慧财商虚拟仿真实训中心</w:t>
      </w:r>
      <w:r>
        <w:rPr>
          <w:rFonts w:hint="eastAsia" w:ascii="宋体" w:hAnsi="宋体" w:cs="宋体"/>
          <w:color w:val="000000"/>
          <w:spacing w:val="8"/>
          <w:sz w:val="24"/>
          <w:highlight w:val="none"/>
          <w:lang w:eastAsia="zh-CN"/>
        </w:rPr>
        <w:t xml:space="preserve">JSZC-320582-ZBHT-G2024-0029</w:t>
      </w:r>
      <w:r>
        <w:rPr>
          <w:rFonts w:hint="eastAsia" w:ascii="宋体" w:hAnsi="宋体"/>
          <w:color w:val="000000"/>
          <w:sz w:val="24"/>
          <w:highlight w:val="none"/>
        </w:rPr>
        <w:t xml:space="preserve">招标项目的潜在投标人应在</w:t>
      </w:r>
      <w:r>
        <w:rPr>
          <w:rFonts w:hint="eastAsia" w:ascii="宋体" w:hAnsi="宋体"/>
          <w:color w:val="000000"/>
          <w:sz w:val="24"/>
          <w:szCs w:val="24"/>
          <w:highlight w:val="none"/>
        </w:rPr>
        <w:t xml:space="preserve">苏采云政府采购一体化平台</w:t>
      </w:r>
      <w:r>
        <w:rPr>
          <w:rFonts w:hint="eastAsia" w:ascii="宋体" w:hAnsi="宋体" w:cs="宋体"/>
          <w:color w:val="000000"/>
          <w:spacing w:val="8"/>
          <w:sz w:val="24"/>
          <w:highlight w:val="none"/>
        </w:rPr>
        <w:t xml:space="preserve">（网址：</w:t>
      </w:r>
      <w:r>
        <w:rPr>
          <w:rFonts w:hint="eastAsia" w:ascii="宋体" w:hAnsi="宋体" w:cs="宋体"/>
          <w:color w:val="000000"/>
          <w:spacing w:val="8"/>
          <w:sz w:val="24"/>
          <w:highlight w:val="none"/>
          <w:u w:val="none"/>
        </w:rPr>
        <w:fldChar w:fldCharType="begin"/>
      </w:r>
      <w:r>
        <w:rPr>
          <w:rFonts w:hint="eastAsia" w:ascii="宋体" w:hAnsi="宋体" w:cs="宋体"/>
          <w:color w:val="000000"/>
          <w:spacing w:val="8"/>
          <w:sz w:val="24"/>
          <w:highlight w:val="none"/>
          <w:u w:val="none"/>
        </w:rPr>
        <w:instrText xml:space="preserve"> HYPERLINK "http://jszfcg.jsczt.cn/）获取招标文件，并于2024-08-" </w:instrText>
      </w:r>
      <w:r>
        <w:rPr>
          <w:rFonts w:hint="eastAsia" w:ascii="宋体" w:hAnsi="宋体" w:cs="宋体"/>
          <w:color w:val="000000"/>
          <w:spacing w:val="8"/>
          <w:sz w:val="24"/>
          <w:highlight w:val="none"/>
          <w:u w:val="none"/>
        </w:rPr>
        <w:fldChar w:fldCharType="separate"/>
      </w:r>
      <w:r>
        <w:rPr>
          <w:rStyle w:val="1013"/>
          <w:rFonts w:hint="eastAsia" w:ascii="宋体" w:hAnsi="宋体" w:cs="宋体"/>
          <w:color w:val="000000"/>
          <w:spacing w:val="8"/>
          <w:sz w:val="24"/>
          <w:highlight w:val="none"/>
          <w:u w:val="none"/>
        </w:rPr>
        <w:t xml:space="preserve">http://jszfcg.jsczt.cn/）</w:t>
      </w:r>
      <w:r>
        <w:rPr>
          <w:rStyle w:val="1013"/>
          <w:rFonts w:hint="eastAsia" w:ascii="宋体" w:hAnsi="宋体"/>
          <w:color w:val="000000"/>
          <w:sz w:val="24"/>
          <w:highlight w:val="none"/>
          <w:u w:val="none"/>
        </w:rPr>
        <w:t xml:space="preserve">获取招标文件，并于</w:t>
      </w:r>
      <w:bookmarkStart w:id="13" w:name="EB49bf6e8a132943fba15dfdc1bf3bba75"/>
      <w:r>
        <w:rPr>
          <w:rStyle w:val="1013"/>
          <w:rFonts w:hint="eastAsia" w:ascii="宋体" w:hAnsi="宋体"/>
          <w:color w:val="000000"/>
          <w:sz w:val="24"/>
          <w:szCs w:val="24"/>
          <w:highlight w:val="none"/>
          <w:u w:val="none"/>
        </w:rPr>
        <w:t xml:space="preserve">2024-0</w:t>
      </w:r>
      <w:r>
        <w:rPr>
          <w:rStyle w:val="1013"/>
          <w:rFonts w:hint="eastAsia" w:ascii="宋体" w:hAnsi="宋体"/>
          <w:color w:val="000000"/>
          <w:sz w:val="24"/>
          <w:szCs w:val="24"/>
          <w:highlight w:val="none"/>
          <w:u w:val="none"/>
          <w:lang w:val="en-US" w:eastAsia="zh-CN"/>
        </w:rPr>
        <w:t xml:space="preserve">8</w:t>
      </w:r>
      <w:r>
        <w:rPr>
          <w:rStyle w:val="1013"/>
          <w:rFonts w:hint="eastAsia" w:ascii="宋体" w:hAnsi="宋体"/>
          <w:color w:val="000000"/>
          <w:sz w:val="24"/>
          <w:szCs w:val="24"/>
          <w:highlight w:val="none"/>
          <w:u w:val="none"/>
        </w:rPr>
        <w:t xml:space="preserve">-</w:t>
      </w:r>
      <w:r>
        <w:rPr>
          <w:rFonts w:hint="eastAsia" w:ascii="宋体" w:hAnsi="宋体" w:cs="宋体"/>
          <w:color w:val="000000"/>
          <w:spacing w:val="8"/>
          <w:sz w:val="24"/>
          <w:highlight w:val="none"/>
          <w:u w:val="none"/>
        </w:rPr>
        <w:fldChar w:fldCharType="end"/>
      </w:r>
      <w:r>
        <w:rPr>
          <w:rFonts w:hint="eastAsia" w:ascii="宋体" w:hAnsi="宋体" w:cs="宋体"/>
          <w:color w:val="000000"/>
          <w:spacing w:val="8"/>
          <w:sz w:val="24"/>
          <w:highlight w:val="none"/>
          <w:lang w:val="en-US" w:eastAsia="zh-CN"/>
        </w:rPr>
        <w:t xml:space="preserve">21</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13</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0</w:t>
      </w:r>
      <w:bookmarkEnd w:id="13"/>
      <w:r>
        <w:rPr>
          <w:rFonts w:hint="eastAsia" w:ascii="宋体" w:hAnsi="宋体"/>
          <w:color w:val="000000"/>
          <w:sz w:val="24"/>
          <w:szCs w:val="24"/>
          <w:highlight w:val="none"/>
        </w:rPr>
        <w:t xml:space="preserve">（北京时间）</w:t>
      </w:r>
      <w:r>
        <w:rPr>
          <w:rFonts w:hint="eastAsia" w:ascii="宋体" w:hAnsi="宋体"/>
          <w:color w:val="000000"/>
          <w:sz w:val="24"/>
          <w:highlight w:val="none"/>
        </w:rPr>
        <w:t xml:space="preserve">前递交投标文件。</w:t>
      </w:r>
      <w:r>
        <w:rPr>
          <w:rFonts w:ascii="宋体" w:hAnsi="宋体"/>
          <w:color w:val="000000"/>
          <w:sz w:val="24"/>
          <w:highlight w:val="none"/>
        </w:rPr>
      </w:r>
      <w:r/>
    </w:p>
    <w:p>
      <w:pPr>
        <w:pStyle w:val="929"/>
        <w:spacing w:line="44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一、项目基本情况</w:t>
      </w:r>
      <w:r>
        <w:rPr>
          <w:rFonts w:ascii="宋体" w:hAnsi="宋体" w:cs="宋体"/>
          <w:color w:val="000000"/>
          <w:spacing w:val="8"/>
          <w:sz w:val="24"/>
          <w:highlight w:val="none"/>
        </w:rPr>
      </w:r>
      <w:r/>
    </w:p>
    <w:p>
      <w:pPr>
        <w:pStyle w:val="929"/>
        <w:ind w:firstLine="555"/>
        <w:spacing w:line="440" w:lineRule="exact"/>
        <w:shd w:val="clear" w:color="auto" w:fill="ffffff"/>
        <w:widowControl/>
        <w:rPr>
          <w:rFonts w:hint="eastAsia" w:ascii="宋体" w:hAnsi="宋体" w:eastAsia="宋体" w:cs="宋体"/>
          <w:color w:val="000000"/>
          <w:spacing w:val="8"/>
          <w:sz w:val="24"/>
          <w:highlight w:val="none"/>
          <w:lang w:eastAsia="zh-CN"/>
        </w:rPr>
      </w:pPr>
      <w:r>
        <w:rPr>
          <w:rFonts w:hint="eastAsia" w:ascii="宋体" w:hAnsi="宋体" w:cs="宋体"/>
          <w:color w:val="000000"/>
          <w:spacing w:val="8"/>
          <w:sz w:val="24"/>
          <w:highlight w:val="none"/>
        </w:rPr>
        <w:t xml:space="preserve">项目编号：</w:t>
      </w:r>
      <w:r>
        <w:rPr>
          <w:rFonts w:hint="eastAsia" w:ascii="宋体" w:hAnsi="宋体" w:cs="宋体"/>
          <w:color w:val="000000"/>
          <w:spacing w:val="8"/>
          <w:sz w:val="24"/>
          <w:highlight w:val="none"/>
          <w:lang w:eastAsia="zh-CN"/>
        </w:rPr>
        <w:t xml:space="preserve">JSZC-320582-ZBHT-G2024-0029</w:t>
      </w:r>
      <w:r>
        <w:rPr>
          <w:rFonts w:hint="eastAsia" w:ascii="宋体" w:hAnsi="宋体" w:eastAsia="宋体" w:cs="宋体"/>
          <w:color w:val="000000"/>
          <w:spacing w:val="8"/>
          <w:sz w:val="24"/>
          <w:highlight w:val="none"/>
          <w:lang w:eastAsia="zh-CN"/>
        </w:rPr>
      </w:r>
      <w:r/>
    </w:p>
    <w:p>
      <w:pPr>
        <w:pStyle w:val="929"/>
        <w:ind w:firstLine="555"/>
        <w:spacing w:line="440" w:lineRule="exact"/>
        <w:shd w:val="clear" w:color="auto" w:fill="ffffff"/>
        <w:widowControl/>
        <w:rPr>
          <w:rFonts w:hint="eastAsia" w:ascii="宋体" w:hAnsi="宋体" w:eastAsia="宋体" w:cs="宋体"/>
          <w:color w:val="000000"/>
          <w:spacing w:val="8"/>
          <w:sz w:val="24"/>
          <w:highlight w:val="none"/>
          <w:lang w:eastAsia="zh-CN"/>
        </w:rPr>
      </w:pPr>
      <w:r>
        <w:rPr>
          <w:rFonts w:hint="eastAsia" w:ascii="宋体" w:hAnsi="宋体" w:cs="宋体"/>
          <w:color w:val="000000"/>
          <w:spacing w:val="8"/>
          <w:sz w:val="24"/>
          <w:highlight w:val="none"/>
        </w:rPr>
        <w:t xml:space="preserve">项目名称：</w:t>
      </w:r>
      <w:r>
        <w:rPr>
          <w:rFonts w:hint="eastAsia" w:ascii="宋体" w:hAnsi="宋体" w:cs="宋体"/>
          <w:color w:val="000000"/>
          <w:spacing w:val="8"/>
          <w:sz w:val="24"/>
          <w:highlight w:val="none"/>
          <w:lang w:eastAsia="zh-CN"/>
        </w:rPr>
        <w:t xml:space="preserve">智慧财商虚拟仿真实训中心</w:t>
      </w:r>
      <w:r>
        <w:rPr>
          <w:rFonts w:hint="eastAsia" w:ascii="宋体" w:hAnsi="宋体" w:eastAsia="宋体" w:cs="宋体"/>
          <w:color w:val="000000"/>
          <w:spacing w:val="8"/>
          <w:sz w:val="24"/>
          <w:highlight w:val="none"/>
          <w:lang w:eastAsia="zh-CN"/>
        </w:rPr>
      </w:r>
      <w:r/>
    </w:p>
    <w:p>
      <w:pPr>
        <w:pStyle w:val="929"/>
        <w:ind w:firstLine="555"/>
        <w:spacing w:line="44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预算金额:</w:t>
      </w:r>
      <w:r>
        <w:rPr>
          <w:rFonts w:ascii="宋体" w:hAnsi="宋体" w:cs="宋体"/>
          <w:color w:val="000000"/>
          <w:spacing w:val="8"/>
          <w:sz w:val="24"/>
          <w:highlight w:val="none"/>
        </w:rPr>
        <w:t xml:space="preserve"> </w:t>
      </w:r>
      <w:bookmarkStart w:id="14" w:name="EBd75febe3fd0a4f1ba40204704eb6dfdd"/>
      <w:r>
        <w:rPr>
          <w:rFonts w:hint="eastAsia" w:cs="宋体"/>
          <w:color w:val="000000"/>
          <w:spacing w:val="8"/>
          <w:sz w:val="24"/>
          <w:szCs w:val="24"/>
          <w:highlight w:val="none"/>
          <w:lang w:val="en-US" w:eastAsia="zh-CN"/>
        </w:rPr>
        <w:t xml:space="preserve">2437500</w:t>
      </w:r>
      <w:r>
        <w:rPr>
          <w:rFonts w:cs="宋体"/>
          <w:color w:val="000000"/>
          <w:spacing w:val="8"/>
          <w:sz w:val="24"/>
          <w:szCs w:val="24"/>
          <w:highlight w:val="none"/>
        </w:rPr>
        <w:t xml:space="preserve">元</w:t>
      </w:r>
      <w:bookmarkEnd w:id="14"/>
      <w:r>
        <w:rPr>
          <w:rFonts w:ascii="宋体" w:hAnsi="宋体" w:cs="宋体"/>
          <w:color w:val="000000"/>
          <w:spacing w:val="8"/>
          <w:sz w:val="24"/>
          <w:highlight w:val="none"/>
        </w:rPr>
      </w:r>
      <w:r/>
    </w:p>
    <w:p>
      <w:pPr>
        <w:pStyle w:val="929"/>
        <w:ind w:firstLine="555"/>
        <w:spacing w:line="44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最高限价:</w:t>
      </w:r>
      <w:r>
        <w:rPr>
          <w:rFonts w:ascii="宋体" w:hAnsi="宋体" w:cs="宋体"/>
          <w:color w:val="000000"/>
          <w:spacing w:val="8"/>
          <w:sz w:val="24"/>
          <w:highlight w:val="none"/>
        </w:rPr>
        <w:t xml:space="preserve"> </w:t>
      </w:r>
      <w:bookmarkStart w:id="15" w:name="EB2d856c28a70640468b325dc969521960"/>
      <w:r>
        <w:rPr>
          <w:rFonts w:hint="eastAsia" w:cs="宋体"/>
          <w:color w:val="000000"/>
          <w:spacing w:val="8"/>
          <w:sz w:val="24"/>
          <w:szCs w:val="24"/>
          <w:highlight w:val="none"/>
          <w:lang w:val="en-US" w:eastAsia="zh-CN"/>
        </w:rPr>
        <w:t xml:space="preserve">2437500</w:t>
      </w:r>
      <w:r>
        <w:rPr>
          <w:rFonts w:cs="宋体"/>
          <w:color w:val="000000"/>
          <w:spacing w:val="8"/>
          <w:sz w:val="24"/>
          <w:szCs w:val="24"/>
          <w:highlight w:val="none"/>
        </w:rPr>
        <w:t xml:space="preserve">元</w:t>
      </w:r>
      <w:bookmarkEnd w:id="15"/>
      <w:r>
        <w:rPr>
          <w:rFonts w:ascii="宋体" w:hAnsi="宋体" w:cs="宋体"/>
          <w:color w:val="000000"/>
          <w:spacing w:val="8"/>
          <w:sz w:val="24"/>
          <w:highlight w:val="none"/>
        </w:rPr>
      </w:r>
      <w:r/>
    </w:p>
    <w:p>
      <w:pPr>
        <w:pStyle w:val="929"/>
        <w:ind w:firstLine="555"/>
        <w:spacing w:line="44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采购需求：</w:t>
      </w:r>
      <w:bookmarkStart w:id="16" w:name="EB15a4221fd859434ca6bfa0460572710d"/>
      <w:r>
        <w:rPr>
          <w:rFonts w:hint="eastAsia" w:ascii="宋体" w:hAnsi="宋体" w:cs="宋体"/>
          <w:color w:val="000000"/>
          <w:spacing w:val="8"/>
          <w:sz w:val="24"/>
          <w:highlight w:val="none"/>
          <w:lang w:eastAsia="zh-CN"/>
        </w:rPr>
        <w:t xml:space="preserve">智慧财商虚拟仿真实训中心</w:t>
      </w:r>
      <w:r>
        <w:rPr>
          <w:rFonts w:hint="eastAsia" w:ascii="宋体" w:hAnsi="宋体" w:cs="宋体"/>
          <w:color w:val="000000"/>
          <w:spacing w:val="8"/>
          <w:sz w:val="24"/>
          <w:highlight w:val="none"/>
        </w:rPr>
        <w:t xml:space="preserve">，详见招标文件中的第四章项目需求。</w:t>
      </w:r>
      <w:bookmarkEnd w:id="16"/>
      <w:r>
        <w:rPr>
          <w:rFonts w:ascii="宋体" w:hAnsi="宋体" w:cs="宋体"/>
          <w:color w:val="000000"/>
          <w:spacing w:val="8"/>
          <w:sz w:val="24"/>
          <w:highlight w:val="none"/>
        </w:rPr>
      </w:r>
      <w:r/>
    </w:p>
    <w:p>
      <w:pPr>
        <w:pStyle w:val="929"/>
        <w:ind w:firstLine="555"/>
        <w:spacing w:line="440" w:lineRule="exact"/>
        <w:shd w:val="clear" w:color="auto" w:fill="ffffff"/>
        <w:widowControl/>
        <w:rPr>
          <w:rFonts w:cs="宋体"/>
          <w:color w:val="000000"/>
          <w:spacing w:val="8"/>
          <w:sz w:val="24"/>
          <w:highlight w:val="none"/>
        </w:rPr>
      </w:pPr>
      <w:r>
        <w:rPr>
          <w:rFonts w:hint="eastAsia" w:cs="宋体"/>
          <w:color w:val="000000"/>
          <w:spacing w:val="8"/>
          <w:sz w:val="24"/>
          <w:highlight w:val="none"/>
        </w:rPr>
        <w:t xml:space="preserve">合同</w:t>
      </w:r>
      <w:r>
        <w:rPr>
          <w:rFonts w:hint="eastAsia" w:eastAsia="宋体" w:cs="宋体"/>
          <w:color w:val="000000"/>
          <w:spacing w:val="8"/>
          <w:sz w:val="24"/>
          <w:highlight w:val="none"/>
        </w:rPr>
        <w:t xml:space="preserve">履行期限：合同签订生效后30个工作日内完成供货并根据用户方要求的时间内完成安装调试工作。本清单中的所有设备材料必须先交货验收合格后方可安装和施工。遇不可抗力原因需迟延交货的，经</w:t>
      </w:r>
      <w:r>
        <w:rPr>
          <w:rFonts w:hint="eastAsia" w:eastAsia="宋体" w:cs="宋体"/>
          <w:color w:val="000000"/>
          <w:spacing w:val="8"/>
          <w:sz w:val="24"/>
          <w:highlight w:val="none"/>
          <w:lang w:eastAsia="zh-CN"/>
        </w:rPr>
        <w:t xml:space="preserve">采购人</w:t>
      </w:r>
      <w:r>
        <w:rPr>
          <w:rFonts w:hint="eastAsia" w:eastAsia="宋体" w:cs="宋体"/>
          <w:color w:val="000000"/>
          <w:spacing w:val="8"/>
          <w:sz w:val="24"/>
          <w:highlight w:val="none"/>
        </w:rPr>
        <w:t xml:space="preserve">同意后可适当延期。</w:t>
      </w:r>
      <w:r>
        <w:rPr>
          <w:rFonts w:cs="宋体"/>
          <w:color w:val="000000"/>
          <w:spacing w:val="8"/>
          <w:sz w:val="24"/>
          <w:highlight w:val="none"/>
        </w:rPr>
      </w:r>
      <w:r/>
    </w:p>
    <w:p>
      <w:pPr>
        <w:pStyle w:val="929"/>
        <w:ind w:firstLine="555"/>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本项目（是/否）接受联合体投标：不接受联合体</w:t>
      </w:r>
      <w:r>
        <w:rPr>
          <w:rFonts w:hint="eastAsia" w:ascii="宋体" w:hAnsi="宋体" w:cs="宋体"/>
          <w:color w:val="000000"/>
          <w:spacing w:val="8"/>
          <w:sz w:val="24"/>
          <w:highlight w:val="none"/>
        </w:rPr>
      </w:r>
      <w:r/>
    </w:p>
    <w:p>
      <w:pPr>
        <w:pStyle w:val="929"/>
        <w:spacing w:line="44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二、申请人的资格要求：</w:t>
      </w:r>
      <w:r>
        <w:rPr>
          <w:rFonts w:ascii="宋体" w:hAnsi="宋体" w:cs="宋体"/>
          <w:color w:val="000000"/>
          <w:spacing w:val="8"/>
          <w:sz w:val="24"/>
          <w:highlight w:val="none"/>
        </w:rPr>
      </w:r>
      <w:r/>
    </w:p>
    <w:p>
      <w:pPr>
        <w:pStyle w:val="929"/>
        <w:ind w:firstLine="555"/>
        <w:spacing w:line="360" w:lineRule="auto"/>
        <w:shd w:val="clear" w:color="auto" w:fill="ffffff"/>
        <w:widowControl/>
        <w:rPr>
          <w:rFonts w:hint="eastAsia" w:ascii="宋体" w:hAnsi="宋体" w:cs="宋体"/>
          <w:color w:val="000000"/>
          <w:spacing w:val="8"/>
          <w:sz w:val="24"/>
          <w:highlight w:val="none"/>
        </w:rPr>
      </w:pPr>
      <w:r/>
      <w:bookmarkStart w:id="17" w:name="EB2e222552591745cd9af6e9d18c1a40c7"/>
      <w:r/>
      <w:bookmarkEnd w:id="17"/>
      <w:r/>
      <w:bookmarkStart w:id="18" w:name="_Toc256000001"/>
      <w:r/>
      <w:bookmarkStart w:id="19" w:name="_Toc54119645"/>
      <w:r/>
      <w:bookmarkStart w:id="20" w:name="_Toc35244867"/>
      <w:r/>
      <w:bookmarkStart w:id="21" w:name="_Toc25553"/>
      <w:r>
        <w:rPr>
          <w:rFonts w:hint="eastAsia" w:ascii="宋体" w:hAnsi="宋体" w:cs="宋体"/>
          <w:color w:val="000000"/>
          <w:spacing w:val="8"/>
          <w:sz w:val="24"/>
          <w:highlight w:val="none"/>
        </w:rPr>
        <w:t xml:space="preserve">（一）满足《中华人民共和国政府采购法》第二十二条规定；</w:t>
      </w:r>
      <w:r>
        <w:rPr>
          <w:rFonts w:hint="eastAsia" w:ascii="宋体" w:hAnsi="宋体" w:cs="宋体"/>
          <w:color w:val="000000"/>
          <w:spacing w:val="8"/>
          <w:sz w:val="24"/>
          <w:highlight w:val="none"/>
        </w:rPr>
      </w:r>
      <w:r/>
    </w:p>
    <w:p>
      <w:pPr>
        <w:pStyle w:val="929"/>
        <w:ind w:firstLine="555"/>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（二）落实政府采购政策需满足的资格要求：</w:t>
      </w:r>
      <w:r>
        <w:rPr>
          <w:rFonts w:hint="eastAsia" w:ascii="宋体" w:hAnsi="宋体" w:cs="宋体"/>
          <w:color w:val="000000"/>
          <w:spacing w:val="8"/>
          <w:sz w:val="24"/>
          <w:highlight w:val="none"/>
        </w:rPr>
      </w:r>
      <w:r/>
    </w:p>
    <w:p>
      <w:pPr>
        <w:pStyle w:val="1337"/>
        <w:ind w:firstLine="500"/>
        <w:spacing w:line="440" w:lineRule="exact"/>
        <w:rPr>
          <w:rStyle w:val="1018"/>
          <w:rFonts w:ascii="宋体" w:hAnsi="宋体" w:eastAsia="宋体" w:cs="宋体"/>
          <w:b w:val="0"/>
          <w:color w:val="000000"/>
          <w:spacing w:val="7"/>
          <w:sz w:val="24"/>
          <w:highlight w:val="none"/>
        </w:rPr>
        <w:outlineLvl w:val="9"/>
      </w:pPr>
      <w:r/>
      <w:bookmarkStart w:id="22" w:name="EBb3688b4234134491b6f86e45c882287f"/>
      <w:r/>
      <w:bookmarkEnd w:id="22"/>
      <w:r>
        <w:rPr>
          <w:rStyle w:val="1018"/>
          <w:rFonts w:ascii="宋体" w:hAnsi="宋体" w:eastAsia="宋体" w:cs="宋体"/>
          <w:b w:val="0"/>
          <w:color w:val="000000"/>
          <w:spacing w:val="7"/>
          <w:sz w:val="24"/>
          <w:highlight w:val="none"/>
        </w:rPr>
        <w:t xml:space="preserve">本项目专门面向中小企业采购</w:t>
      </w:r>
      <w:r>
        <w:rPr>
          <w:rStyle w:val="1018"/>
          <w:rFonts w:ascii="宋体" w:hAnsi="宋体" w:eastAsia="宋体" w:cs="宋体"/>
          <w:b w:val="0"/>
          <w:color w:val="000000"/>
          <w:spacing w:val="7"/>
          <w:sz w:val="24"/>
          <w:highlight w:val="none"/>
        </w:rPr>
      </w:r>
      <w:r/>
    </w:p>
    <w:p>
      <w:pPr>
        <w:pStyle w:val="1337"/>
        <w:ind w:firstLine="500"/>
        <w:spacing w:line="440" w:lineRule="exact"/>
        <w:rPr>
          <w:rStyle w:val="1018"/>
          <w:rFonts w:ascii="宋体" w:hAnsi="宋体" w:eastAsia="宋体" w:cs="宋体"/>
          <w:b w:val="0"/>
          <w:color w:val="000000"/>
          <w:spacing w:val="7"/>
          <w:sz w:val="24"/>
          <w:highlight w:val="none"/>
        </w:rPr>
        <w:outlineLvl w:val="9"/>
      </w:pPr>
      <w:r>
        <w:rPr>
          <w:rStyle w:val="1018"/>
          <w:rFonts w:ascii="宋体" w:hAnsi="宋体" w:eastAsia="宋体" w:cs="宋体"/>
          <w:b w:val="0"/>
          <w:color w:val="000000"/>
          <w:spacing w:val="7"/>
          <w:sz w:val="24"/>
          <w:highlight w:val="none"/>
        </w:rPr>
        <w:t xml:space="preserve">注：1.根据《关于促进残疾人就业政府采购政策的通知》（财库〔2017〕141号）的通知规定，在政府采购活动中，残疾人福利性单位视同小型、微型企业。</w:t>
      </w:r>
      <w:r>
        <w:rPr>
          <w:rStyle w:val="1018"/>
          <w:rFonts w:ascii="宋体" w:hAnsi="宋体" w:eastAsia="宋体" w:cs="宋体"/>
          <w:b w:val="0"/>
          <w:color w:val="000000"/>
          <w:spacing w:val="7"/>
          <w:sz w:val="24"/>
          <w:highlight w:val="none"/>
        </w:rPr>
      </w:r>
      <w:r/>
    </w:p>
    <w:p>
      <w:pPr>
        <w:pStyle w:val="1337"/>
        <w:ind w:firstLine="500"/>
        <w:spacing w:line="440" w:lineRule="exact"/>
        <w:rPr>
          <w:rStyle w:val="1018"/>
          <w:rFonts w:ascii="宋体" w:hAnsi="宋体" w:eastAsia="宋体" w:cs="宋体"/>
          <w:b w:val="0"/>
          <w:color w:val="000000"/>
          <w:spacing w:val="7"/>
          <w:sz w:val="24"/>
          <w:highlight w:val="none"/>
        </w:rPr>
        <w:outlineLvl w:val="9"/>
      </w:pPr>
      <w:r>
        <w:rPr>
          <w:rStyle w:val="1018"/>
          <w:rFonts w:ascii="宋体" w:hAnsi="宋体" w:eastAsia="宋体" w:cs="宋体"/>
          <w:b w:val="0"/>
          <w:color w:val="000000"/>
          <w:spacing w:val="7"/>
          <w:sz w:val="24"/>
          <w:highlight w:val="none"/>
        </w:rPr>
        <w:t xml:space="preserve">2.根据《关于政府采购支持监狱企业发展有关问题的通知》（财库〔2014〕68号）的通知规定，在政府采购活动中，监狱企业视同小型、微型企业。</w:t>
      </w:r>
      <w:r>
        <w:rPr>
          <w:rStyle w:val="1018"/>
          <w:rFonts w:ascii="宋体" w:hAnsi="宋体" w:eastAsia="宋体" w:cs="宋体"/>
          <w:b w:val="0"/>
          <w:color w:val="000000"/>
          <w:spacing w:val="7"/>
          <w:sz w:val="24"/>
          <w:highlight w:val="none"/>
        </w:rPr>
      </w:r>
      <w:r/>
    </w:p>
    <w:p>
      <w:pPr>
        <w:pStyle w:val="929"/>
        <w:ind w:firstLine="555"/>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（三）本项目的特定资格要求：</w:t>
      </w:r>
      <w:r>
        <w:rPr>
          <w:rFonts w:hint="eastAsia" w:ascii="宋体" w:hAnsi="宋体" w:cs="宋体"/>
          <w:color w:val="000000"/>
          <w:spacing w:val="8"/>
          <w:sz w:val="24"/>
          <w:highlight w:val="none"/>
        </w:rPr>
      </w:r>
      <w:r/>
    </w:p>
    <w:p>
      <w:pPr>
        <w:pStyle w:val="1337"/>
        <w:ind w:firstLine="500"/>
        <w:spacing w:line="440" w:lineRule="exact"/>
        <w:rPr>
          <w:rFonts w:ascii="宋体" w:hAnsi="宋体" w:eastAsia="宋体" w:cs="宋体"/>
          <w:color w:val="000000"/>
          <w:spacing w:val="7"/>
          <w:highlight w:val="none"/>
        </w:rPr>
      </w:pPr>
      <w:r>
        <w:rPr>
          <w:rFonts w:hint="eastAsia" w:ascii="宋体" w:hAnsi="宋体" w:eastAsia="宋体" w:cs="宋体"/>
          <w:color w:val="000000"/>
          <w:spacing w:val="7"/>
          <w:highlight w:val="none"/>
          <w:lang w:val="en-US" w:eastAsia="zh-CN"/>
        </w:rPr>
        <w:t xml:space="preserve">1.</w:t>
      </w:r>
      <w:r>
        <w:rPr>
          <w:rFonts w:ascii="宋体" w:hAnsi="宋体" w:eastAsia="宋体" w:cs="宋体"/>
          <w:color w:val="000000"/>
          <w:spacing w:val="7"/>
          <w:highlight w:val="none"/>
        </w:rPr>
        <w:t xml:space="preserve">未被“信用中国”网站（www.creditchina.gov.cn）列入失信被执行人、重大税收违法案件当事人名单、政府采购严重失信行为记录名单。</w:t>
      </w:r>
      <w:r>
        <w:rPr>
          <w:rFonts w:ascii="宋体" w:hAnsi="宋体" w:eastAsia="宋体" w:cs="宋体"/>
          <w:color w:val="000000"/>
          <w:spacing w:val="7"/>
          <w:highlight w:val="none"/>
        </w:rPr>
      </w:r>
      <w:r/>
    </w:p>
    <w:p>
      <w:pPr>
        <w:pStyle w:val="929"/>
        <w:ind w:firstLine="555"/>
        <w:spacing w:line="360" w:lineRule="auto"/>
        <w:shd w:val="clear" w:color="auto" w:fill="ffffff"/>
        <w:widowControl/>
        <w:rPr>
          <w:rStyle w:val="1023"/>
          <w:rFonts w:hint="eastAsia" w:ascii="宋体" w:hAnsi="宋体" w:cs="宋体"/>
          <w:i/>
          <w:iCs/>
          <w:color w:val="000000"/>
          <w:spacing w:val="7"/>
          <w:sz w:val="24"/>
          <w:szCs w:val="24"/>
          <w:highlight w:val="none"/>
          <w:u w:val="single"/>
        </w:rPr>
      </w:pPr>
      <w:r>
        <w:rPr>
          <w:rStyle w:val="1023"/>
          <w:rFonts w:hint="eastAsia" w:ascii="宋体" w:hAnsi="宋体" w:cs="宋体"/>
          <w:i/>
          <w:iCs/>
          <w:color w:val="000000"/>
          <w:spacing w:val="7"/>
          <w:sz w:val="24"/>
          <w:szCs w:val="24"/>
          <w:highlight w:val="none"/>
          <w:u w:val="single"/>
        </w:rPr>
        <w:t xml:space="preserve">2.拒绝下述供应商参加本次采购活动： </w:t>
      </w:r>
      <w:r>
        <w:rPr>
          <w:rStyle w:val="1023"/>
          <w:rFonts w:hint="eastAsia" w:ascii="宋体" w:hAnsi="宋体" w:cs="宋体"/>
          <w:i/>
          <w:iCs/>
          <w:color w:val="000000"/>
          <w:spacing w:val="7"/>
          <w:sz w:val="24"/>
          <w:szCs w:val="24"/>
          <w:highlight w:val="none"/>
          <w:u w:val="single"/>
        </w:rPr>
      </w:r>
      <w:r/>
    </w:p>
    <w:p>
      <w:pPr>
        <w:pStyle w:val="929"/>
        <w:ind w:firstLine="555"/>
        <w:spacing w:line="360" w:lineRule="auto"/>
        <w:shd w:val="clear" w:color="auto" w:fill="ffffff"/>
        <w:widowControl/>
        <w:rPr>
          <w:rStyle w:val="1023"/>
          <w:rFonts w:hint="eastAsia" w:ascii="宋体" w:hAnsi="宋体" w:cs="宋体"/>
          <w:i/>
          <w:iCs/>
          <w:color w:val="000000"/>
          <w:spacing w:val="7"/>
          <w:sz w:val="24"/>
          <w:szCs w:val="24"/>
          <w:highlight w:val="none"/>
          <w:u w:val="single"/>
        </w:rPr>
      </w:pPr>
      <w:r>
        <w:rPr>
          <w:rStyle w:val="1023"/>
          <w:rFonts w:hint="eastAsia" w:ascii="宋体" w:hAnsi="宋体" w:cs="宋体"/>
          <w:i/>
          <w:iCs/>
          <w:color w:val="000000"/>
          <w:spacing w:val="7"/>
          <w:sz w:val="24"/>
          <w:szCs w:val="24"/>
          <w:highlight w:val="none"/>
          <w:u w:val="single"/>
        </w:rPr>
        <w:t xml:space="preserve">2.1供应商单位负责人为同一人或者存在直接控股、管理关系的不同供应商，不得参加同一合同项下的政府采购活动。 </w:t>
      </w:r>
      <w:r>
        <w:rPr>
          <w:rStyle w:val="1023"/>
          <w:rFonts w:hint="eastAsia" w:ascii="宋体" w:hAnsi="宋体" w:cs="宋体"/>
          <w:i/>
          <w:iCs/>
          <w:color w:val="000000"/>
          <w:spacing w:val="7"/>
          <w:sz w:val="24"/>
          <w:szCs w:val="24"/>
          <w:highlight w:val="none"/>
          <w:u w:val="single"/>
        </w:rPr>
      </w:r>
      <w:r/>
    </w:p>
    <w:p>
      <w:pPr>
        <w:pStyle w:val="929"/>
        <w:ind w:firstLine="555"/>
        <w:spacing w:line="360" w:lineRule="auto"/>
        <w:shd w:val="clear" w:color="auto" w:fill="ffffff"/>
        <w:widowControl/>
        <w:rPr>
          <w:rStyle w:val="1023"/>
          <w:rFonts w:hint="eastAsia" w:ascii="宋体" w:hAnsi="宋体" w:cs="宋体"/>
          <w:i/>
          <w:iCs/>
          <w:color w:val="000000"/>
          <w:spacing w:val="7"/>
          <w:sz w:val="24"/>
          <w:szCs w:val="24"/>
          <w:highlight w:val="none"/>
          <w:u w:val="single"/>
        </w:rPr>
      </w:pPr>
      <w:r>
        <w:rPr>
          <w:rStyle w:val="1023"/>
          <w:rFonts w:hint="eastAsia" w:ascii="宋体" w:hAnsi="宋体" w:cs="宋体"/>
          <w:i/>
          <w:iCs/>
          <w:color w:val="000000"/>
          <w:spacing w:val="7"/>
          <w:sz w:val="24"/>
          <w:szCs w:val="24"/>
          <w:highlight w:val="none"/>
          <w:u w:val="single"/>
        </w:rPr>
        <w:t xml:space="preserve">2.2凡为采购项目提供整体设计、规范编制或者项目管理、监理、检测等服务的供应商，不得再参加本项目的采购活动。</w:t>
      </w:r>
      <w:r>
        <w:rPr>
          <w:rStyle w:val="1023"/>
          <w:rFonts w:hint="eastAsia" w:ascii="宋体" w:hAnsi="宋体" w:cs="宋体"/>
          <w:i/>
          <w:iCs/>
          <w:color w:val="000000"/>
          <w:spacing w:val="7"/>
          <w:sz w:val="24"/>
          <w:szCs w:val="24"/>
          <w:highlight w:val="none"/>
          <w:u w:val="single"/>
        </w:rPr>
      </w:r>
      <w:r/>
    </w:p>
    <w:p>
      <w:pPr>
        <w:pStyle w:val="929"/>
        <w:ind w:firstLine="555"/>
        <w:spacing w:line="360" w:lineRule="auto"/>
        <w:shd w:val="clear" w:color="auto" w:fill="ffffff"/>
        <w:widowControl/>
        <w:rPr>
          <w:rStyle w:val="1023"/>
          <w:rFonts w:hint="eastAsia" w:ascii="宋体" w:hAnsi="宋体" w:cs="宋体"/>
          <w:i/>
          <w:iCs/>
          <w:color w:val="000000"/>
          <w:spacing w:val="7"/>
          <w:sz w:val="24"/>
          <w:szCs w:val="24"/>
          <w:highlight w:val="none"/>
          <w:u w:val="single"/>
        </w:rPr>
      </w:pPr>
      <w:r>
        <w:rPr>
          <w:rStyle w:val="1023"/>
          <w:rFonts w:hint="eastAsia" w:ascii="宋体" w:hAnsi="宋体" w:cs="宋体"/>
          <w:i/>
          <w:iCs/>
          <w:color w:val="000000"/>
          <w:spacing w:val="7"/>
          <w:sz w:val="24"/>
          <w:szCs w:val="24"/>
          <w:highlight w:val="none"/>
          <w:u w:val="single"/>
        </w:rPr>
        <w:t xml:space="preserve">2.3法人的分支机构不得参加投标（除银行、保险、石油石化、电力、电信等行业特殊情况外） </w:t>
      </w:r>
      <w:r>
        <w:rPr>
          <w:rStyle w:val="1023"/>
          <w:rFonts w:hint="eastAsia" w:ascii="宋体" w:hAnsi="宋体" w:cs="宋体"/>
          <w:i/>
          <w:iCs/>
          <w:color w:val="000000"/>
          <w:spacing w:val="7"/>
          <w:sz w:val="24"/>
          <w:szCs w:val="24"/>
          <w:highlight w:val="none"/>
          <w:u w:val="single"/>
        </w:rPr>
      </w:r>
      <w:r/>
    </w:p>
    <w:p>
      <w:pPr>
        <w:pStyle w:val="929"/>
        <w:ind w:firstLine="555"/>
        <w:spacing w:line="360" w:lineRule="auto"/>
        <w:shd w:val="clear" w:color="auto" w:fill="ffffff"/>
        <w:widowControl/>
        <w:rPr>
          <w:rStyle w:val="1023"/>
          <w:rFonts w:hint="eastAsia" w:ascii="宋体" w:hAnsi="宋体" w:cs="宋体"/>
          <w:i/>
          <w:iCs/>
          <w:color w:val="000000"/>
          <w:spacing w:val="7"/>
          <w:sz w:val="24"/>
          <w:szCs w:val="24"/>
          <w:highlight w:val="none"/>
          <w:u w:val="single"/>
        </w:rPr>
      </w:pPr>
      <w:r>
        <w:rPr>
          <w:rStyle w:val="1023"/>
          <w:rFonts w:hint="eastAsia" w:ascii="宋体" w:hAnsi="宋体" w:cs="宋体"/>
          <w:i/>
          <w:iCs/>
          <w:color w:val="000000"/>
          <w:spacing w:val="7"/>
          <w:sz w:val="24"/>
          <w:szCs w:val="24"/>
          <w:highlight w:val="none"/>
          <w:u w:val="single"/>
        </w:rPr>
        <w:t xml:space="preserve">2.4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Style w:val="1023"/>
          <w:rFonts w:hint="eastAsia" w:ascii="宋体" w:hAnsi="宋体" w:cs="宋体"/>
          <w:i/>
          <w:iCs/>
          <w:color w:val="000000"/>
          <w:spacing w:val="7"/>
          <w:sz w:val="24"/>
          <w:szCs w:val="24"/>
          <w:highlight w:val="none"/>
          <w:u w:val="single"/>
        </w:rPr>
      </w:r>
      <w:r/>
    </w:p>
    <w:p>
      <w:pPr>
        <w:pStyle w:val="929"/>
        <w:ind w:firstLine="555"/>
        <w:spacing w:line="360" w:lineRule="auto"/>
        <w:shd w:val="clear" w:color="auto" w:fill="ffffff"/>
        <w:widowControl/>
        <w:rPr>
          <w:rFonts w:hint="eastAsia" w:ascii="宋体" w:hAnsi="宋体" w:cs="宋体"/>
          <w:color w:val="000000"/>
          <w:spacing w:val="8"/>
          <w:sz w:val="24"/>
          <w:szCs w:val="24"/>
          <w:highlight w:val="none"/>
        </w:rPr>
      </w:pPr>
      <w:r>
        <w:rPr>
          <w:rFonts w:hint="eastAsia" w:ascii="宋体" w:hAnsi="宋体" w:cs="宋体"/>
          <w:color w:val="000000"/>
          <w:spacing w:val="8"/>
          <w:sz w:val="24"/>
          <w:szCs w:val="24"/>
          <w:highlight w:val="none"/>
        </w:rPr>
      </w:r>
      <w:r/>
    </w:p>
    <w:p>
      <w:pPr>
        <w:pStyle w:val="929"/>
        <w:spacing w:line="360" w:lineRule="auto"/>
        <w:shd w:val="clear" w:color="auto" w:fill="ffffff"/>
        <w:widowControl/>
        <w:rPr>
          <w:rFonts w:hint="eastAsia"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三、获取招标文件</w:t>
      </w:r>
      <w:r>
        <w:rPr>
          <w:rFonts w:hint="eastAsia" w:ascii="宋体" w:hAnsi="宋体" w:cs="宋体"/>
          <w:color w:val="000000"/>
          <w:spacing w:val="8"/>
          <w:sz w:val="24"/>
          <w:szCs w:val="24"/>
          <w:highlight w:val="none"/>
        </w:rPr>
      </w:r>
      <w:r/>
    </w:p>
    <w:p>
      <w:pPr>
        <w:pStyle w:val="929"/>
        <w:ind w:firstLine="540"/>
        <w:spacing w:line="44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时间：2024年0</w:t>
      </w:r>
      <w:r>
        <w:rPr>
          <w:rFonts w:hint="eastAsia" w:ascii="宋体" w:hAnsi="宋体" w:cs="宋体"/>
          <w:color w:val="000000"/>
          <w:spacing w:val="8"/>
          <w:sz w:val="24"/>
          <w:highlight w:val="none"/>
          <w:lang w:val="en-US" w:eastAsia="zh-CN"/>
        </w:rPr>
        <w:t xml:space="preserve">7</w:t>
      </w:r>
      <w:r>
        <w:rPr>
          <w:rFonts w:hint="eastAsia" w:ascii="宋体" w:hAnsi="宋体" w:cs="宋体"/>
          <w:color w:val="000000"/>
          <w:spacing w:val="8"/>
          <w:sz w:val="24"/>
          <w:highlight w:val="none"/>
        </w:rPr>
        <w:t xml:space="preserve">月</w:t>
      </w:r>
      <w:r>
        <w:rPr>
          <w:rFonts w:hint="eastAsia" w:ascii="宋体" w:hAnsi="宋体" w:cs="宋体"/>
          <w:color w:val="000000"/>
          <w:spacing w:val="8"/>
          <w:sz w:val="24"/>
          <w:highlight w:val="none"/>
          <w:lang w:val="en-US" w:eastAsia="zh-CN"/>
        </w:rPr>
        <w:t xml:space="preserve">31</w:t>
      </w:r>
      <w:r>
        <w:rPr>
          <w:rFonts w:hint="eastAsia" w:ascii="宋体" w:hAnsi="宋体" w:cs="宋体"/>
          <w:color w:val="000000"/>
          <w:spacing w:val="8"/>
          <w:sz w:val="24"/>
          <w:highlight w:val="none"/>
        </w:rPr>
        <w:t xml:space="preserve">日至2024年0</w:t>
      </w:r>
      <w:r>
        <w:rPr>
          <w:rFonts w:hint="eastAsia" w:ascii="宋体" w:hAnsi="宋体" w:cs="宋体"/>
          <w:color w:val="000000"/>
          <w:spacing w:val="8"/>
          <w:sz w:val="24"/>
          <w:highlight w:val="none"/>
          <w:lang w:val="en-US" w:eastAsia="zh-CN"/>
        </w:rPr>
        <w:t xml:space="preserve">8</w:t>
      </w:r>
      <w:r>
        <w:rPr>
          <w:rFonts w:hint="eastAsia" w:ascii="宋体" w:hAnsi="宋体" w:cs="宋体"/>
          <w:color w:val="000000"/>
          <w:spacing w:val="8"/>
          <w:sz w:val="24"/>
          <w:highlight w:val="none"/>
        </w:rPr>
        <w:t xml:space="preserve">月</w:t>
      </w:r>
      <w:r>
        <w:rPr>
          <w:rFonts w:hint="eastAsia" w:ascii="宋体" w:hAnsi="宋体" w:cs="宋体"/>
          <w:color w:val="000000"/>
          <w:spacing w:val="8"/>
          <w:sz w:val="24"/>
          <w:highlight w:val="none"/>
          <w:lang w:val="en-US" w:eastAsia="zh-CN"/>
        </w:rPr>
        <w:t xml:space="preserve">08</w:t>
      </w:r>
      <w:r>
        <w:rPr>
          <w:rFonts w:hint="eastAsia" w:ascii="宋体" w:hAnsi="宋体" w:cs="宋体"/>
          <w:color w:val="000000"/>
          <w:spacing w:val="8"/>
          <w:sz w:val="24"/>
          <w:highlight w:val="none"/>
        </w:rPr>
        <w:t xml:space="preserve">日，每天上午00:00-12:00，下午12:00-23:59（北京时间，法定节假日除外）</w:t>
      </w:r>
      <w:r>
        <w:rPr>
          <w:rFonts w:ascii="宋体" w:hAnsi="宋体" w:cs="宋体"/>
          <w:color w:val="000000"/>
          <w:spacing w:val="8"/>
          <w:sz w:val="24"/>
          <w:highlight w:val="none"/>
        </w:rPr>
      </w:r>
      <w:r/>
    </w:p>
    <w:p>
      <w:pPr>
        <w:pStyle w:val="929"/>
        <w:ind w:firstLine="540"/>
        <w:spacing w:line="440" w:lineRule="exact"/>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地点：苏采云政府采购一体化平台（网址：http://jszfcg.jsczt.cn/）</w:t>
      </w:r>
      <w:r>
        <w:rPr>
          <w:rFonts w:hint="eastAsia" w:ascii="宋体" w:hAnsi="宋体" w:cs="宋体"/>
          <w:color w:val="000000"/>
          <w:spacing w:val="8"/>
          <w:sz w:val="24"/>
          <w:highlight w:val="none"/>
        </w:rPr>
      </w:r>
      <w:r/>
    </w:p>
    <w:p>
      <w:pPr>
        <w:pStyle w:val="929"/>
        <w:ind w:firstLine="540"/>
        <w:spacing w:line="440" w:lineRule="exact"/>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方式：苏采云政府采购一体化平台（网址：http://jszfcg.jsczt.cn/）下载。</w:t>
      </w:r>
      <w:r>
        <w:rPr>
          <w:rFonts w:hint="eastAsia" w:ascii="宋体" w:hAnsi="宋体" w:cs="宋体"/>
          <w:color w:val="000000"/>
          <w:spacing w:val="8"/>
          <w:sz w:val="24"/>
          <w:highlight w:val="none"/>
        </w:rPr>
      </w:r>
      <w:r/>
    </w:p>
    <w:p>
      <w:pPr>
        <w:pStyle w:val="929"/>
        <w:ind w:firstLine="540"/>
        <w:spacing w:line="360" w:lineRule="auto"/>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售价：0.00元</w:t>
      </w:r>
      <w:r>
        <w:rPr>
          <w:rFonts w:ascii="宋体" w:hAnsi="宋体" w:cs="宋体"/>
          <w:color w:val="000000"/>
          <w:spacing w:val="8"/>
          <w:sz w:val="24"/>
          <w:highlight w:val="none"/>
        </w:rPr>
      </w:r>
      <w:r/>
    </w:p>
    <w:p>
      <w:pPr>
        <w:pStyle w:val="929"/>
        <w:spacing w:line="360" w:lineRule="auto"/>
        <w:shd w:val="clear" w:color="auto" w:fill="ffffff"/>
        <w:widowControl/>
        <w:rPr>
          <w:rFonts w:hint="eastAsia"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四、提交投标文件截止时间、开标时间和地点</w:t>
      </w:r>
      <w:r>
        <w:rPr>
          <w:rFonts w:hint="eastAsia" w:ascii="宋体" w:hAnsi="宋体" w:cs="宋体"/>
          <w:color w:val="000000"/>
          <w:spacing w:val="8"/>
          <w:sz w:val="24"/>
          <w:szCs w:val="24"/>
          <w:highlight w:val="none"/>
        </w:rPr>
      </w:r>
      <w:r/>
    </w:p>
    <w:p>
      <w:pPr>
        <w:pStyle w:val="929"/>
        <w:ind w:firstLine="555"/>
        <w:spacing w:line="360" w:lineRule="auto"/>
        <w:shd w:val="clear" w:color="auto" w:fill="ffffff"/>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2024-0</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21  </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13</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0（北京时间）</w:t>
      </w:r>
      <w:r>
        <w:rPr>
          <w:rFonts w:hint="eastAsia" w:ascii="宋体" w:hAnsi="宋体"/>
          <w:color w:val="000000"/>
          <w:sz w:val="24"/>
          <w:szCs w:val="24"/>
          <w:highlight w:val="none"/>
        </w:rPr>
      </w:r>
      <w:r/>
    </w:p>
    <w:p>
      <w:pPr>
        <w:pStyle w:val="929"/>
        <w:ind w:firstLine="555"/>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地点：投标人登录苏采云政府采购一体化平台，进入“参与详情”页面，上传电子投标文件。</w:t>
      </w:r>
      <w:r>
        <w:rPr>
          <w:rFonts w:hint="eastAsia" w:ascii="宋体" w:hAnsi="宋体" w:cs="宋体"/>
          <w:color w:val="000000"/>
          <w:spacing w:val="8"/>
          <w:sz w:val="24"/>
          <w:highlight w:val="none"/>
        </w:rPr>
      </w:r>
      <w:r/>
    </w:p>
    <w:p>
      <w:pPr>
        <w:pStyle w:val="929"/>
        <w:spacing w:line="360" w:lineRule="auto"/>
        <w:shd w:val="clear" w:color="auto" w:fill="ffffff"/>
        <w:widowControl/>
        <w:rPr>
          <w:rFonts w:hint="eastAsia"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五、公告期限</w:t>
      </w:r>
      <w:r>
        <w:rPr>
          <w:rFonts w:hint="eastAsia" w:ascii="宋体" w:hAnsi="宋体" w:cs="宋体"/>
          <w:color w:val="000000"/>
          <w:spacing w:val="8"/>
          <w:sz w:val="24"/>
          <w:szCs w:val="24"/>
          <w:highlight w:val="none"/>
        </w:rPr>
      </w:r>
      <w:r/>
    </w:p>
    <w:p>
      <w:pPr>
        <w:pStyle w:val="929"/>
        <w:ind w:firstLine="555"/>
        <w:spacing w:line="360" w:lineRule="auto"/>
        <w:shd w:val="clear" w:color="auto" w:fill="ffffff"/>
        <w:widowControl/>
        <w:rPr>
          <w:rFonts w:hint="eastAsia"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自本公告发布之日起5个工作日。</w:t>
      </w:r>
      <w:r>
        <w:rPr>
          <w:rFonts w:hint="eastAsia" w:ascii="宋体" w:hAnsi="宋体" w:cs="宋体"/>
          <w:color w:val="000000"/>
          <w:spacing w:val="8"/>
          <w:sz w:val="24"/>
          <w:szCs w:val="24"/>
          <w:highlight w:val="none"/>
        </w:rPr>
      </w:r>
      <w:r/>
    </w:p>
    <w:p>
      <w:pPr>
        <w:pStyle w:val="929"/>
        <w:spacing w:line="360" w:lineRule="auto"/>
        <w:shd w:val="clear" w:color="auto" w:fill="ffffff"/>
        <w:widowControl/>
        <w:rPr>
          <w:rFonts w:hint="eastAsia"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六、其他补充事宜</w:t>
      </w:r>
      <w:r>
        <w:rPr>
          <w:rFonts w:hint="eastAsia" w:ascii="宋体" w:hAnsi="宋体" w:cs="宋体"/>
          <w:color w:val="000000"/>
          <w:spacing w:val="8"/>
          <w:sz w:val="24"/>
          <w:szCs w:val="24"/>
          <w:highlight w:val="none"/>
        </w:rPr>
      </w:r>
      <w:r/>
    </w:p>
    <w:p>
      <w:pPr>
        <w:pStyle w:val="1101"/>
        <w:ind w:left="0" w:firstLine="512"/>
        <w:spacing w:line="360" w:lineRule="auto"/>
        <w:rPr>
          <w:rFonts w:hint="eastAsia" w:ascii="宋体" w:hAnsi="宋体"/>
          <w:iCs/>
          <w:color w:val="000000"/>
          <w:spacing w:val="8"/>
          <w:highlight w:val="none"/>
        </w:rPr>
      </w:pPr>
      <w:r>
        <w:rPr>
          <w:rFonts w:hint="eastAsia" w:ascii="宋体" w:hAnsi="宋体"/>
          <w:iCs/>
          <w:color w:val="000000"/>
          <w:spacing w:val="8"/>
          <w:highlight w:val="none"/>
        </w:rPr>
        <w:t xml:space="preserve">1.本次采购的有关信息在以下网站上发布： 江苏政府采购网、苏州市政府采购网；</w:t>
      </w:r>
      <w:r>
        <w:rPr>
          <w:rFonts w:hint="eastAsia" w:ascii="宋体" w:hAnsi="宋体"/>
          <w:iCs/>
          <w:color w:val="000000"/>
          <w:spacing w:val="8"/>
          <w:highlight w:val="none"/>
        </w:rPr>
      </w:r>
      <w:r/>
    </w:p>
    <w:p>
      <w:pPr>
        <w:pStyle w:val="1101"/>
        <w:ind w:left="0" w:firstLine="512"/>
        <w:spacing w:line="360" w:lineRule="auto"/>
        <w:rPr>
          <w:rFonts w:hint="eastAsia" w:ascii="宋体" w:hAnsi="宋体"/>
          <w:iCs/>
          <w:color w:val="000000"/>
          <w:spacing w:val="8"/>
          <w:highlight w:val="none"/>
        </w:rPr>
      </w:pPr>
      <w:r>
        <w:rPr>
          <w:rFonts w:hint="eastAsia" w:ascii="宋体" w:hAnsi="宋体"/>
          <w:iCs/>
          <w:color w:val="000000"/>
          <w:spacing w:val="8"/>
          <w:highlight w:val="none"/>
        </w:rPr>
        <w:t xml:space="preserve">2.有关该采购项目的澄清、修正及中标等信息亦在以上网站发布，请随时关注。</w:t>
      </w:r>
      <w:r>
        <w:rPr>
          <w:rFonts w:hint="eastAsia" w:ascii="宋体" w:hAnsi="宋体"/>
          <w:iCs/>
          <w:color w:val="000000"/>
          <w:spacing w:val="8"/>
          <w:highlight w:val="none"/>
        </w:rPr>
      </w:r>
      <w:r/>
    </w:p>
    <w:p>
      <w:pPr>
        <w:pStyle w:val="1101"/>
        <w:ind w:left="0" w:firstLine="512"/>
        <w:spacing w:line="360" w:lineRule="auto"/>
        <w:rPr>
          <w:rFonts w:hint="eastAsia" w:ascii="宋体" w:hAnsi="宋体"/>
          <w:iCs/>
          <w:color w:val="000000"/>
          <w:spacing w:val="8"/>
          <w:highlight w:val="none"/>
        </w:rPr>
      </w:pPr>
      <w:r>
        <w:rPr>
          <w:rFonts w:hint="eastAsia" w:ascii="宋体" w:hAnsi="宋体"/>
          <w:iCs/>
          <w:color w:val="000000"/>
          <w:spacing w:val="8"/>
          <w:highlight w:val="none"/>
        </w:rPr>
        <w:t xml:space="preserve">3.本项目获取招标文件截止日期之后仍可以下载招标文件，但截止日期之后下载的招标文件，视为非有效方式且不作为供应商权益受到损害的证明材料和依据。</w:t>
      </w:r>
      <w:r>
        <w:rPr>
          <w:rFonts w:hint="eastAsia" w:ascii="宋体" w:hAnsi="宋体"/>
          <w:iCs/>
          <w:color w:val="000000"/>
          <w:spacing w:val="8"/>
          <w:highlight w:val="none"/>
        </w:rPr>
      </w:r>
      <w:r/>
    </w:p>
    <w:p>
      <w:pPr>
        <w:pStyle w:val="929"/>
        <w:ind w:firstLine="512"/>
        <w:jc w:val="left"/>
        <w:widowControl/>
        <w:rPr>
          <w:rFonts w:hint="eastAsia" w:ascii="宋体" w:hAnsi="宋体" w:cs="宋体"/>
          <w:iCs/>
          <w:color w:val="000000"/>
          <w:spacing w:val="8"/>
          <w:sz w:val="24"/>
          <w:highlight w:val="none"/>
        </w:rPr>
      </w:pPr>
      <w:r>
        <w:rPr>
          <w:rFonts w:hint="eastAsia" w:ascii="宋体" w:hAnsi="宋体" w:cs="宋体"/>
          <w:iCs/>
          <w:color w:val="000000"/>
          <w:spacing w:val="8"/>
          <w:sz w:val="24"/>
          <w:highlight w:val="none"/>
        </w:rPr>
        <w:t xml:space="preserve">4.本次招标不收取投标保证金。</w:t>
      </w:r>
      <w:r>
        <w:rPr>
          <w:rFonts w:hint="eastAsia" w:ascii="宋体" w:hAnsi="宋体" w:cs="宋体"/>
          <w:iCs/>
          <w:color w:val="000000"/>
          <w:spacing w:val="8"/>
          <w:sz w:val="24"/>
          <w:highlight w:val="none"/>
        </w:rPr>
      </w:r>
      <w:r/>
    </w:p>
    <w:p>
      <w:pPr>
        <w:pStyle w:val="929"/>
        <w:ind w:firstLine="555"/>
        <w:spacing w:line="360" w:lineRule="auto"/>
        <w:shd w:val="clear" w:color="auto" w:fill="ffffff"/>
        <w:widowControl/>
        <w:rPr>
          <w:rFonts w:hint="eastAsia" w:ascii="宋体" w:hAnsi="宋体" w:cs="宋体"/>
          <w:i/>
          <w:color w:val="000000"/>
          <w:spacing w:val="8"/>
          <w:sz w:val="24"/>
          <w:highlight w:val="none"/>
          <w:u w:val="single"/>
        </w:rPr>
      </w:pPr>
      <w:r>
        <w:rPr>
          <w:rFonts w:hint="eastAsia" w:ascii="宋体" w:hAnsi="宋体" w:cs="宋体"/>
          <w:i/>
          <w:color w:val="000000"/>
          <w:spacing w:val="8"/>
          <w:sz w:val="24"/>
          <w:highlight w:val="none"/>
          <w:u w:val="single"/>
        </w:rPr>
        <w:t xml:space="preserve">5.本项目</w:t>
      </w:r>
      <w:bookmarkStart w:id="23" w:name="EBf23c5c8d1a2a4bd8a1b4170606046283"/>
      <w:r>
        <w:rPr>
          <w:rFonts w:hint="eastAsia" w:ascii="宋体" w:hAnsi="宋体" w:cs="宋体"/>
          <w:i/>
          <w:color w:val="000000"/>
          <w:spacing w:val="8"/>
          <w:sz w:val="24"/>
          <w:highlight w:val="none"/>
          <w:u w:val="single"/>
        </w:rPr>
        <w:t xml:space="preserve">不允许</w:t>
      </w:r>
      <w:bookmarkEnd w:id="23"/>
      <w:r>
        <w:rPr>
          <w:rFonts w:hint="eastAsia" w:ascii="宋体" w:hAnsi="宋体" w:cs="宋体"/>
          <w:i/>
          <w:color w:val="000000"/>
          <w:spacing w:val="8"/>
          <w:sz w:val="24"/>
          <w:highlight w:val="none"/>
          <w:u w:val="single"/>
        </w:rPr>
        <w:t xml:space="preserve">进口产品投标。</w:t>
      </w:r>
      <w:r>
        <w:rPr>
          <w:rFonts w:hint="eastAsia" w:ascii="宋体" w:hAnsi="宋体" w:cs="宋体"/>
          <w:i/>
          <w:color w:val="000000"/>
          <w:spacing w:val="8"/>
          <w:sz w:val="24"/>
          <w:highlight w:val="none"/>
          <w:u w:val="single"/>
        </w:rPr>
      </w:r>
      <w:r/>
    </w:p>
    <w:p>
      <w:pPr>
        <w:pStyle w:val="929"/>
        <w:ind w:firstLine="540"/>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6.CA证书办理</w:t>
      </w:r>
      <w:r>
        <w:rPr>
          <w:rFonts w:hint="eastAsia" w:ascii="宋体" w:hAnsi="宋体" w:cs="宋体"/>
          <w:color w:val="000000"/>
          <w:spacing w:val="8"/>
          <w:sz w:val="24"/>
          <w:highlight w:val="none"/>
        </w:rPr>
      </w:r>
      <w:r/>
    </w:p>
    <w:p>
      <w:pPr>
        <w:pStyle w:val="929"/>
        <w:ind w:firstLine="540"/>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供应商</w:t>
      </w:r>
      <w:r>
        <w:rPr>
          <w:rFonts w:hint="eastAsia" w:ascii="宋体" w:hAnsi="宋体" w:cs="宋体"/>
          <w:color w:val="000000"/>
          <w:spacing w:val="8"/>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s="宋体"/>
          <w:color w:val="000000"/>
          <w:spacing w:val="8"/>
          <w:sz w:val="24"/>
          <w:highlight w:val="none"/>
        </w:rPr>
      </w:r>
      <w:r/>
    </w:p>
    <w:p>
      <w:pPr>
        <w:pStyle w:val="929"/>
        <w:ind w:firstLine="540"/>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7.参与采购活动</w:t>
      </w:r>
      <w:r>
        <w:rPr>
          <w:rFonts w:hint="eastAsia" w:ascii="宋体" w:hAnsi="宋体" w:cs="宋体"/>
          <w:color w:val="000000"/>
          <w:spacing w:val="8"/>
          <w:sz w:val="24"/>
          <w:highlight w:val="none"/>
        </w:rPr>
      </w:r>
      <w:r/>
    </w:p>
    <w:p>
      <w:pPr>
        <w:pStyle w:val="929"/>
        <w:ind w:firstLine="540"/>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color w:val="000000"/>
          <w:spacing w:val="8"/>
          <w:sz w:val="24"/>
          <w:highlight w:val="none"/>
        </w:rPr>
      </w:r>
      <w:r/>
    </w:p>
    <w:p>
      <w:pPr>
        <w:pStyle w:val="929"/>
        <w:ind w:firstLine="540"/>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8.电子投标准备</w:t>
      </w:r>
      <w:r>
        <w:rPr>
          <w:rFonts w:hint="eastAsia" w:ascii="宋体" w:hAnsi="宋体" w:cs="宋体"/>
          <w:color w:val="000000"/>
          <w:spacing w:val="8"/>
          <w:sz w:val="24"/>
          <w:highlight w:val="none"/>
        </w:rPr>
      </w:r>
      <w:r/>
    </w:p>
    <w:p>
      <w:pPr>
        <w:pStyle w:val="929"/>
        <w:ind w:firstLine="540"/>
        <w:jc w:val="left"/>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cs="宋体"/>
          <w:color w:val="000000"/>
          <w:spacing w:val="8"/>
          <w:sz w:val="24"/>
          <w:highlight w:val="none"/>
        </w:rPr>
      </w:r>
      <w:r/>
    </w:p>
    <w:p>
      <w:pPr>
        <w:pStyle w:val="929"/>
        <w:ind w:firstLine="540"/>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在系统操作过程中如有疑问，请按以下方式联系：</w:t>
      </w:r>
      <w:r>
        <w:rPr>
          <w:rFonts w:hint="eastAsia" w:ascii="宋体" w:hAnsi="宋体" w:cs="宋体"/>
          <w:color w:val="000000"/>
          <w:spacing w:val="8"/>
          <w:sz w:val="24"/>
          <w:highlight w:val="none"/>
        </w:rPr>
      </w:r>
      <w:r/>
    </w:p>
    <w:p>
      <w:pPr>
        <w:pStyle w:val="929"/>
        <w:ind w:firstLine="540"/>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注册咨询：18261002950；</w:t>
      </w:r>
      <w:r>
        <w:rPr>
          <w:rFonts w:hint="eastAsia" w:ascii="宋体" w:hAnsi="宋体" w:cs="宋体"/>
          <w:color w:val="000000"/>
          <w:spacing w:val="8"/>
          <w:sz w:val="24"/>
          <w:highlight w:val="none"/>
        </w:rPr>
      </w:r>
      <w:r/>
    </w:p>
    <w:p>
      <w:pPr>
        <w:pStyle w:val="929"/>
        <w:ind w:firstLine="540"/>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CA技术咨询电话：400-608-6099；</w:t>
      </w:r>
      <w:r>
        <w:rPr>
          <w:rFonts w:hint="eastAsia" w:ascii="宋体" w:hAnsi="宋体" w:cs="宋体"/>
          <w:color w:val="000000"/>
          <w:spacing w:val="8"/>
          <w:sz w:val="24"/>
          <w:highlight w:val="none"/>
        </w:rPr>
      </w:r>
      <w:r/>
    </w:p>
    <w:p>
      <w:pPr>
        <w:pStyle w:val="929"/>
        <w:ind w:firstLine="540"/>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签章使用问题：025-83633811、025-83633812、15380932027、15371015030；</w:t>
      </w:r>
      <w:r>
        <w:rPr>
          <w:rFonts w:hint="eastAsia" w:ascii="宋体" w:hAnsi="宋体" w:cs="宋体"/>
          <w:color w:val="000000"/>
          <w:spacing w:val="8"/>
          <w:sz w:val="24"/>
          <w:highlight w:val="none"/>
        </w:rPr>
      </w:r>
      <w:r/>
    </w:p>
    <w:p>
      <w:pPr>
        <w:pStyle w:val="929"/>
        <w:ind w:firstLine="540"/>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系统使用指导与咨询：联系电话：18261002950。</w:t>
      </w:r>
      <w:r>
        <w:rPr>
          <w:rFonts w:hint="eastAsia" w:ascii="宋体" w:hAnsi="宋体" w:cs="宋体"/>
          <w:color w:val="000000"/>
          <w:spacing w:val="8"/>
          <w:sz w:val="24"/>
          <w:highlight w:val="none"/>
        </w:rPr>
      </w:r>
      <w:r/>
    </w:p>
    <w:p>
      <w:pPr>
        <w:pStyle w:val="929"/>
        <w:ind w:firstLine="555"/>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9.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cs="宋体"/>
          <w:color w:val="000000"/>
          <w:spacing w:val="8"/>
          <w:sz w:val="24"/>
          <w:highlight w:val="none"/>
        </w:rPr>
      </w:r>
      <w:r/>
    </w:p>
    <w:p>
      <w:pPr>
        <w:pStyle w:val="929"/>
        <w:ind w:firstLine="555"/>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10.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cs="宋体"/>
          <w:color w:val="000000"/>
          <w:spacing w:val="8"/>
          <w:sz w:val="24"/>
          <w:highlight w:val="none"/>
        </w:rPr>
      </w:r>
      <w:r/>
    </w:p>
    <w:p>
      <w:pPr>
        <w:pStyle w:val="929"/>
        <w:ind w:firstLine="555"/>
        <w:spacing w:line="360" w:lineRule="auto"/>
        <w:shd w:val="clear" w:color="auto" w:fill="ffffff"/>
        <w:widowControl/>
        <w:rPr>
          <w:rFonts w:hint="eastAsia" w:ascii="宋体" w:hAnsi="宋体" w:cs="宋体"/>
          <w:b/>
          <w:bCs/>
          <w:color w:val="000000"/>
          <w:spacing w:val="8"/>
          <w:sz w:val="24"/>
          <w:highlight w:val="none"/>
        </w:rPr>
      </w:pPr>
      <w:r>
        <w:rPr>
          <w:rFonts w:hint="eastAsia" w:ascii="宋体" w:hAnsi="宋体" w:cs="宋体"/>
          <w:b/>
          <w:bCs/>
          <w:color w:val="000000"/>
          <w:spacing w:val="8"/>
          <w:sz w:val="24"/>
          <w:highlight w:val="none"/>
        </w:rPr>
        <w:t xml:space="preserve">请供应商确保电脑、系统及其他设备（视频输入输出设备等）无误，且开标直至项目结束始终保持系统在线状态。</w:t>
      </w:r>
      <w:r>
        <w:rPr>
          <w:rFonts w:hint="eastAsia" w:ascii="宋体" w:hAnsi="宋体" w:cs="宋体"/>
          <w:b/>
          <w:bCs/>
          <w:color w:val="000000"/>
          <w:spacing w:val="8"/>
          <w:sz w:val="24"/>
          <w:highlight w:val="none"/>
        </w:rPr>
      </w:r>
      <w:r/>
    </w:p>
    <w:p>
      <w:pPr>
        <w:pStyle w:val="929"/>
        <w:jc w:val="left"/>
        <w:spacing w:line="360" w:lineRule="auto"/>
        <w:shd w:val="clear" w:color="auto" w:fill="ffffff"/>
        <w:widowControl/>
        <w:rPr>
          <w:rFonts w:hint="eastAsia"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七、对本次招标提出询问，请按以下方式联系。</w:t>
      </w:r>
      <w:r>
        <w:rPr>
          <w:rFonts w:hint="eastAsia" w:ascii="宋体" w:hAnsi="宋体" w:cs="宋体"/>
          <w:color w:val="000000"/>
          <w:spacing w:val="8"/>
          <w:sz w:val="24"/>
          <w:szCs w:val="24"/>
          <w:highlight w:val="none"/>
        </w:rPr>
      </w:r>
      <w:r/>
    </w:p>
    <w:p>
      <w:pPr>
        <w:pStyle w:val="929"/>
        <w:ind w:firstLine="420"/>
        <w:jc w:val="left"/>
        <w:spacing w:line="360" w:lineRule="auto"/>
        <w:shd w:val="clear" w:color="auto" w:fill="ffffff"/>
        <w:widowControl/>
        <w:rPr>
          <w:rFonts w:hint="eastAsia"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1.采购人信息</w:t>
      </w:r>
      <w:r>
        <w:rPr>
          <w:rFonts w:hint="eastAsia" w:ascii="宋体" w:hAnsi="宋体" w:cs="宋体"/>
          <w:color w:val="000000"/>
          <w:spacing w:val="8"/>
          <w:sz w:val="24"/>
          <w:szCs w:val="24"/>
          <w:highlight w:val="none"/>
        </w:rPr>
      </w:r>
      <w:r/>
    </w:p>
    <w:p>
      <w:pPr>
        <w:pStyle w:val="929"/>
        <w:ind w:left="420" w:firstLine="420"/>
        <w:jc w:val="left"/>
        <w:spacing w:line="360" w:lineRule="auto"/>
        <w:shd w:val="clear" w:color="auto" w:fill="ffffff"/>
        <w:widowControl/>
        <w:rPr>
          <w:rFonts w:hint="eastAsia" w:ascii="宋体" w:hAnsi="宋体" w:eastAsia="宋体" w:cs="宋体"/>
          <w:color w:val="000000"/>
          <w:spacing w:val="8"/>
          <w:sz w:val="24"/>
          <w:szCs w:val="24"/>
          <w:highlight w:val="none"/>
          <w:lang w:eastAsia="zh-CN"/>
        </w:rPr>
      </w:pPr>
      <w:r>
        <w:rPr>
          <w:rFonts w:hint="eastAsia" w:ascii="宋体" w:hAnsi="宋体" w:cs="宋体"/>
          <w:color w:val="000000"/>
          <w:spacing w:val="8"/>
          <w:sz w:val="24"/>
          <w:szCs w:val="24"/>
          <w:highlight w:val="none"/>
        </w:rPr>
        <w:t xml:space="preserve">名 称：</w:t>
      </w:r>
      <w:r>
        <w:rPr>
          <w:rFonts w:hint="eastAsia" w:ascii="宋体" w:hAnsi="宋体" w:cs="宋体"/>
          <w:color w:val="000000"/>
          <w:spacing w:val="8"/>
          <w:sz w:val="24"/>
          <w:szCs w:val="24"/>
          <w:highlight w:val="none"/>
          <w:lang w:eastAsia="zh-CN"/>
        </w:rPr>
        <w:t xml:space="preserve">张家港市教育技术装备室</w:t>
      </w:r>
      <w:r>
        <w:rPr>
          <w:rFonts w:hint="eastAsia" w:ascii="宋体" w:hAnsi="宋体" w:eastAsia="宋体" w:cs="宋体"/>
          <w:color w:val="000000"/>
          <w:spacing w:val="8"/>
          <w:sz w:val="24"/>
          <w:szCs w:val="24"/>
          <w:highlight w:val="none"/>
          <w:lang w:eastAsia="zh-CN"/>
        </w:rPr>
      </w:r>
      <w:r/>
    </w:p>
    <w:p>
      <w:pPr>
        <w:pStyle w:val="929"/>
        <w:ind w:left="420" w:firstLine="420"/>
        <w:jc w:val="left"/>
        <w:spacing w:line="360" w:lineRule="auto"/>
        <w:shd w:val="clear" w:color="auto" w:fill="ffffff"/>
        <w:widowControl/>
        <w:rPr>
          <w:rFonts w:hint="eastAsia"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地址：张家港市小河坝路108号</w:t>
      </w:r>
      <w:r>
        <w:rPr>
          <w:rFonts w:hint="eastAsia" w:ascii="宋体" w:hAnsi="宋体" w:cs="宋体"/>
          <w:color w:val="000000"/>
          <w:spacing w:val="8"/>
          <w:sz w:val="24"/>
          <w:szCs w:val="24"/>
          <w:highlight w:val="none"/>
        </w:rPr>
      </w:r>
      <w:r/>
    </w:p>
    <w:p>
      <w:pPr>
        <w:pStyle w:val="929"/>
        <w:ind w:left="420" w:firstLine="420"/>
        <w:jc w:val="left"/>
        <w:spacing w:line="360" w:lineRule="auto"/>
        <w:shd w:val="clear" w:color="auto" w:fill="ffffff"/>
        <w:widowControl/>
        <w:rPr>
          <w:rFonts w:hint="eastAsia"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联系方</w:t>
      </w:r>
      <w:r>
        <w:rPr>
          <w:rFonts w:hint="eastAsia" w:ascii="宋体" w:hAnsi="宋体" w:eastAsia="宋体" w:cs="宋体"/>
          <w:color w:val="000000"/>
          <w:spacing w:val="8"/>
          <w:sz w:val="24"/>
          <w:szCs w:val="24"/>
          <w:highlight w:val="none"/>
        </w:rPr>
        <w:t xml:space="preserve">式：</w:t>
      </w:r>
      <w:r>
        <w:rPr>
          <w:rFonts w:hint="eastAsia" w:ascii="宋体" w:hAnsi="宋体" w:eastAsia="宋体" w:cs="宋体"/>
          <w:color w:val="000000"/>
          <w:spacing w:val="8"/>
          <w:sz w:val="24"/>
          <w:szCs w:val="24"/>
          <w:highlight w:val="none"/>
          <w:lang w:val="en-US" w:eastAsia="zh-CN"/>
        </w:rPr>
        <w:t xml:space="preserve">王宇飞</w:t>
      </w:r>
      <w:r>
        <w:rPr>
          <w:rFonts w:hint="eastAsia" w:ascii="宋体" w:hAnsi="宋体" w:eastAsia="宋体" w:cs="宋体"/>
          <w:color w:val="000000"/>
          <w:spacing w:val="8"/>
          <w:sz w:val="24"/>
          <w:szCs w:val="24"/>
          <w:highlight w:val="none"/>
        </w:rPr>
        <w:t xml:space="preserve">、18962201881</w:t>
      </w:r>
      <w:r>
        <w:rPr>
          <w:rFonts w:hint="eastAsia" w:ascii="宋体" w:hAnsi="宋体" w:cs="宋体"/>
          <w:color w:val="000000"/>
          <w:spacing w:val="8"/>
          <w:sz w:val="24"/>
          <w:szCs w:val="24"/>
          <w:highlight w:val="none"/>
        </w:rPr>
      </w:r>
      <w:r/>
    </w:p>
    <w:p>
      <w:pPr>
        <w:pStyle w:val="929"/>
        <w:ind w:left="420"/>
        <w:jc w:val="left"/>
        <w:spacing w:line="360" w:lineRule="auto"/>
        <w:shd w:val="clear" w:color="auto" w:fill="ffffff"/>
        <w:widowControl/>
        <w:rPr>
          <w:rFonts w:hint="eastAsia"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2.采购代理机构信息</w:t>
      </w:r>
      <w:r>
        <w:rPr>
          <w:rFonts w:hint="eastAsia" w:ascii="宋体" w:hAnsi="宋体" w:cs="宋体"/>
          <w:color w:val="000000"/>
          <w:spacing w:val="8"/>
          <w:sz w:val="24"/>
          <w:szCs w:val="24"/>
          <w:highlight w:val="none"/>
        </w:rPr>
      </w:r>
      <w:r/>
    </w:p>
    <w:p>
      <w:pPr>
        <w:pStyle w:val="929"/>
        <w:ind w:firstLine="840"/>
        <w:spacing w:line="360" w:lineRule="auto"/>
        <w:shd w:val="clear" w:color="auto" w:fill="ffffff"/>
        <w:widowControl/>
        <w:rPr>
          <w:rFonts w:hint="eastAsia"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名 称：</w:t>
      </w:r>
      <w:bookmarkStart w:id="24" w:name="EB87bd51c9d802413bae3fcd0e825858ca"/>
      <w:r>
        <w:rPr>
          <w:rFonts w:hint="eastAsia" w:ascii="宋体" w:hAnsi="宋体" w:cs="宋体"/>
          <w:color w:val="000000"/>
          <w:spacing w:val="8"/>
          <w:sz w:val="24"/>
          <w:szCs w:val="24"/>
          <w:highlight w:val="none"/>
        </w:rPr>
        <w:t xml:space="preserve">张家港保税区恒泰工程建设咨询有限公司</w:t>
      </w:r>
      <w:bookmarkEnd w:id="24"/>
      <w:r>
        <w:rPr>
          <w:rFonts w:hint="eastAsia" w:ascii="宋体" w:hAnsi="宋体" w:cs="宋体"/>
          <w:color w:val="000000"/>
          <w:spacing w:val="8"/>
          <w:sz w:val="24"/>
          <w:szCs w:val="24"/>
          <w:highlight w:val="none"/>
        </w:rPr>
      </w:r>
      <w:r/>
    </w:p>
    <w:p>
      <w:pPr>
        <w:pStyle w:val="929"/>
        <w:ind w:firstLine="840"/>
        <w:spacing w:line="360" w:lineRule="auto"/>
        <w:shd w:val="clear" w:color="auto" w:fill="ffffff"/>
        <w:widowControl/>
        <w:rPr>
          <w:rFonts w:hint="eastAsia"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地　址：</w:t>
      </w:r>
      <w:bookmarkStart w:id="25" w:name="EB3628905c7ca0415cbb9a8f0a4d7b3377"/>
      <w:r>
        <w:rPr>
          <w:rFonts w:hint="eastAsia" w:ascii="宋体" w:hAnsi="宋体" w:cs="宋体"/>
          <w:color w:val="000000"/>
          <w:spacing w:val="8"/>
          <w:sz w:val="24"/>
          <w:szCs w:val="24"/>
          <w:highlight w:val="none"/>
        </w:rPr>
        <w:t xml:space="preserve">张家港市杨舍镇北二环路340号（兴港大厦西侧楼4楼）招标代理部</w:t>
      </w:r>
      <w:bookmarkEnd w:id="25"/>
      <w:r>
        <w:rPr>
          <w:rFonts w:hint="eastAsia" w:ascii="宋体" w:hAnsi="宋体" w:cs="宋体"/>
          <w:color w:val="000000"/>
          <w:spacing w:val="8"/>
          <w:sz w:val="24"/>
          <w:szCs w:val="24"/>
          <w:highlight w:val="none"/>
        </w:rPr>
      </w:r>
      <w:r/>
    </w:p>
    <w:p>
      <w:pPr>
        <w:pStyle w:val="929"/>
        <w:ind w:firstLine="840"/>
        <w:spacing w:line="360" w:lineRule="auto"/>
        <w:shd w:val="clear" w:color="auto" w:fill="ffffff"/>
        <w:widowControl/>
        <w:rPr>
          <w:rFonts w:hint="eastAsia"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联系方式：</w:t>
      </w:r>
      <w:bookmarkStart w:id="26" w:name="EB78fabdffbc284811a36702afe16991bc"/>
      <w:r>
        <w:rPr>
          <w:rFonts w:hint="eastAsia" w:ascii="宋体" w:hAnsi="宋体" w:cs="宋体"/>
          <w:color w:val="000000"/>
          <w:spacing w:val="8"/>
          <w:sz w:val="24"/>
          <w:szCs w:val="24"/>
          <w:highlight w:val="none"/>
        </w:rPr>
        <w:t xml:space="preserve">0512-55392066</w:t>
      </w:r>
      <w:bookmarkEnd w:id="26"/>
      <w:r>
        <w:rPr>
          <w:rFonts w:hint="eastAsia" w:ascii="宋体" w:hAnsi="宋体" w:cs="宋体"/>
          <w:color w:val="000000"/>
          <w:spacing w:val="8"/>
          <w:sz w:val="24"/>
          <w:szCs w:val="24"/>
          <w:highlight w:val="none"/>
        </w:rPr>
      </w:r>
      <w:r/>
    </w:p>
    <w:p>
      <w:pPr>
        <w:pStyle w:val="929"/>
        <w:ind w:firstLine="420"/>
        <w:spacing w:line="360" w:lineRule="auto"/>
        <w:shd w:val="clear" w:color="auto" w:fill="ffffff"/>
        <w:widowControl/>
        <w:rPr>
          <w:rFonts w:hint="eastAsia"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3.项目联系方式</w:t>
      </w:r>
      <w:r>
        <w:rPr>
          <w:rFonts w:hint="eastAsia" w:ascii="宋体" w:hAnsi="宋体" w:cs="宋体"/>
          <w:color w:val="000000"/>
          <w:spacing w:val="8"/>
          <w:sz w:val="24"/>
          <w:szCs w:val="24"/>
          <w:highlight w:val="none"/>
        </w:rPr>
      </w:r>
      <w:r/>
    </w:p>
    <w:p>
      <w:pPr>
        <w:pStyle w:val="929"/>
        <w:ind w:left="840"/>
        <w:spacing w:line="360" w:lineRule="auto"/>
        <w:shd w:val="clear" w:color="auto" w:fill="ffffff"/>
        <w:widowControl/>
        <w:rPr>
          <w:rFonts w:hint="eastAsia"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项目联系人：</w:t>
      </w:r>
      <w:bookmarkStart w:id="27" w:name="EBb77d6276561b43e597d82e487b8fcdfd"/>
      <w:r>
        <w:rPr>
          <w:rFonts w:hint="eastAsia" w:ascii="宋体" w:hAnsi="宋体" w:cs="宋体"/>
          <w:color w:val="000000"/>
          <w:spacing w:val="8"/>
          <w:sz w:val="24"/>
          <w:szCs w:val="24"/>
          <w:highlight w:val="none"/>
        </w:rPr>
        <w:t xml:space="preserve">顾甜</w:t>
      </w:r>
      <w:bookmarkEnd w:id="27"/>
      <w:r>
        <w:rPr>
          <w:rFonts w:hint="eastAsia" w:ascii="宋体" w:hAnsi="宋体" w:cs="宋体"/>
          <w:color w:val="000000"/>
          <w:spacing w:val="8"/>
          <w:sz w:val="24"/>
          <w:szCs w:val="24"/>
          <w:highlight w:val="none"/>
        </w:rPr>
      </w:r>
      <w:r/>
    </w:p>
    <w:p>
      <w:pPr>
        <w:pStyle w:val="929"/>
        <w:ind w:firstLine="840"/>
        <w:spacing w:line="360" w:lineRule="auto"/>
        <w:shd w:val="clear" w:color="auto" w:fill="ffffff"/>
        <w:widowControl/>
        <w:rPr>
          <w:rFonts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电　话：</w:t>
      </w:r>
      <w:bookmarkStart w:id="28" w:name="EB4fc5f1a47f18483c98cd86dc999982b2"/>
      <w:r>
        <w:rPr>
          <w:rFonts w:hint="eastAsia" w:ascii="宋体" w:hAnsi="宋体" w:cs="宋体"/>
          <w:color w:val="000000"/>
          <w:spacing w:val="8"/>
          <w:sz w:val="24"/>
          <w:szCs w:val="24"/>
          <w:highlight w:val="none"/>
        </w:rPr>
        <w:t xml:space="preserve">0512-55392066</w:t>
      </w:r>
      <w:bookmarkEnd w:id="28"/>
      <w:r>
        <w:rPr>
          <w:rFonts w:ascii="宋体" w:hAnsi="宋体" w:cs="宋体"/>
          <w:color w:val="000000"/>
          <w:spacing w:val="8"/>
          <w:sz w:val="24"/>
          <w:szCs w:val="24"/>
          <w:highlight w:val="none"/>
        </w:rPr>
      </w:r>
      <w:r/>
    </w:p>
    <w:p>
      <w:pPr>
        <w:pStyle w:val="1001"/>
        <w:pageBreakBefore/>
        <w:spacing w:line="440" w:lineRule="exact"/>
        <w:rPr>
          <w:rFonts w:ascii="宋体" w:hAnsi="宋体" w:eastAsia="宋体"/>
          <w:color w:val="000000"/>
          <w:highlight w:val="none"/>
        </w:rPr>
      </w:pPr>
      <w:r>
        <w:rPr>
          <w:rFonts w:hint="eastAsia" w:ascii="宋体" w:hAnsi="宋体" w:eastAsia="宋体"/>
          <w:color w:val="000000"/>
          <w:highlight w:val="none"/>
        </w:rPr>
        <w:t xml:space="preserve">第二章  </w:t>
      </w:r>
      <w:bookmarkEnd w:id="3"/>
      <w:r/>
      <w:bookmarkEnd w:id="4"/>
      <w:r/>
      <w:bookmarkEnd w:id="5"/>
      <w:r/>
      <w:bookmarkEnd w:id="6"/>
      <w:r/>
      <w:bookmarkEnd w:id="7"/>
      <w:r/>
      <w:bookmarkEnd w:id="12"/>
      <w:r/>
      <w:bookmarkStart w:id="29" w:name="_Toc16938518"/>
      <w:r/>
      <w:bookmarkStart w:id="30" w:name="_Toc20823274"/>
      <w:r/>
      <w:bookmarkStart w:id="31" w:name="_Toc513029202"/>
      <w:r/>
      <w:bookmarkStart w:id="32" w:name="_Toc120614213"/>
      <w:r>
        <w:rPr>
          <w:rFonts w:hint="eastAsia" w:ascii="宋体" w:hAnsi="宋体" w:eastAsia="宋体"/>
          <w:color w:val="000000"/>
          <w:highlight w:val="none"/>
        </w:rPr>
        <w:t xml:space="preserve">投标人须知</w:t>
      </w:r>
      <w:bookmarkEnd w:id="18"/>
      <w:r/>
      <w:bookmarkEnd w:id="19"/>
      <w:r/>
      <w:bookmarkEnd w:id="20"/>
      <w:r/>
      <w:bookmarkEnd w:id="21"/>
      <w:r/>
      <w:bookmarkEnd w:id="29"/>
      <w:r/>
      <w:bookmarkEnd w:id="30"/>
      <w:r/>
      <w:bookmarkEnd w:id="31"/>
      <w:r/>
      <w:bookmarkEnd w:id="32"/>
      <w:r>
        <w:rPr>
          <w:rFonts w:ascii="宋体" w:hAnsi="宋体" w:eastAsia="宋体"/>
          <w:color w:val="000000"/>
          <w:highlight w:val="none"/>
        </w:rPr>
      </w:r>
      <w:r/>
    </w:p>
    <w:p>
      <w:pPr>
        <w:pStyle w:val="931"/>
        <w:jc w:val="left"/>
        <w:spacing w:line="440" w:lineRule="exact"/>
        <w:rPr>
          <w:rStyle w:val="1039"/>
          <w:rFonts w:ascii="宋体" w:hAnsi="宋体"/>
          <w:color w:val="000000"/>
          <w:highlight w:val="none"/>
        </w:rPr>
      </w:pPr>
      <w:r/>
      <w:bookmarkStart w:id="33" w:name="_Toc35244868"/>
      <w:r/>
      <w:bookmarkStart w:id="34" w:name="_Toc20823275"/>
      <w:r/>
      <w:bookmarkStart w:id="35" w:name="_Toc256000002"/>
      <w:r/>
      <w:bookmarkStart w:id="36" w:name="_Toc54119646"/>
      <w:r/>
      <w:bookmarkStart w:id="37" w:name="_Toc120614214"/>
      <w:r/>
      <w:bookmarkStart w:id="38" w:name="_Toc16938519"/>
      <w:r/>
      <w:bookmarkStart w:id="39" w:name="_Toc513029203"/>
      <w:r/>
      <w:bookmarkStart w:id="40" w:name="_Toc120614221"/>
      <w:r/>
      <w:bookmarkStart w:id="41" w:name="_Toc20823314"/>
      <w:r/>
      <w:bookmarkStart w:id="42" w:name="_Toc513029242"/>
      <w:r/>
      <w:bookmarkStart w:id="43" w:name="_Toc479757207"/>
      <w:r/>
      <w:bookmarkStart w:id="44" w:name="_Toc16938558"/>
      <w:r>
        <w:rPr>
          <w:rStyle w:val="1039"/>
          <w:rFonts w:hint="eastAsia" w:ascii="宋体" w:hAnsi="宋体"/>
          <w:color w:val="000000"/>
          <w:highlight w:val="none"/>
        </w:rPr>
        <w:t xml:space="preserve">一、总则</w:t>
      </w:r>
      <w:bookmarkEnd w:id="33"/>
      <w:r/>
      <w:bookmarkEnd w:id="34"/>
      <w:r/>
      <w:bookmarkEnd w:id="35"/>
      <w:r/>
      <w:bookmarkEnd w:id="36"/>
      <w:r/>
      <w:bookmarkEnd w:id="37"/>
      <w:r/>
      <w:bookmarkEnd w:id="38"/>
      <w:r/>
      <w:bookmarkEnd w:id="39"/>
      <w:r>
        <w:rPr>
          <w:rStyle w:val="1039"/>
          <w:rFonts w:ascii="宋体" w:hAnsi="宋体"/>
          <w:color w:val="000000"/>
          <w:highlight w:val="none"/>
        </w:rPr>
      </w:r>
      <w:r/>
    </w:p>
    <w:p>
      <w:pPr>
        <w:pStyle w:val="929"/>
        <w:ind w:firstLine="420"/>
        <w:keepLines/>
        <w:keepNext/>
        <w:spacing w:line="440" w:lineRule="exact"/>
        <w:rPr>
          <w:rFonts w:ascii="宋体" w:hAnsi="宋体" w:cs="Arial"/>
          <w:color w:val="000000"/>
          <w:sz w:val="28"/>
          <w:szCs w:val="28"/>
          <w:highlight w:val="none"/>
        </w:rPr>
        <w:outlineLvl w:val="3"/>
      </w:pPr>
      <w:r/>
      <w:bookmarkStart w:id="45" w:name="_Hlt16619475"/>
      <w:r/>
      <w:bookmarkEnd w:id="45"/>
      <w:r/>
      <w:bookmarkStart w:id="46" w:name="_Toc458694821"/>
      <w:r/>
      <w:bookmarkStart w:id="47" w:name="_Toc16938520"/>
      <w:r/>
      <w:bookmarkStart w:id="48" w:name="_Toc513029204"/>
      <w:r/>
      <w:bookmarkStart w:id="49" w:name="_Toc20823276"/>
      <w:r>
        <w:rPr>
          <w:rFonts w:ascii="宋体" w:hAnsi="宋体" w:cs="Arial"/>
          <w:color w:val="000000"/>
          <w:sz w:val="28"/>
          <w:szCs w:val="28"/>
          <w:highlight w:val="none"/>
        </w:rPr>
        <w:t xml:space="preserve">1</w:t>
      </w:r>
      <w:bookmarkEnd w:id="46"/>
      <w:r>
        <w:rPr>
          <w:rFonts w:hint="eastAsia" w:ascii="宋体" w:hAnsi="宋体" w:cs="Arial"/>
          <w:b/>
          <w:color w:val="000000"/>
          <w:sz w:val="28"/>
          <w:szCs w:val="28"/>
          <w:highlight w:val="none"/>
        </w:rPr>
        <w:t xml:space="preserve">、</w:t>
      </w:r>
      <w:r>
        <w:rPr>
          <w:rFonts w:hint="eastAsia" w:ascii="宋体" w:hAnsi="宋体" w:cs="Arial"/>
          <w:color w:val="000000"/>
          <w:sz w:val="28"/>
          <w:szCs w:val="28"/>
          <w:highlight w:val="none"/>
        </w:rPr>
        <w:t xml:space="preserve">招标方式</w:t>
      </w:r>
      <w:bookmarkEnd w:id="47"/>
      <w:r/>
      <w:bookmarkEnd w:id="48"/>
      <w:r/>
      <w:bookmarkEnd w:id="49"/>
      <w:r>
        <w:rPr>
          <w:rFonts w:ascii="宋体" w:hAnsi="宋体" w:cs="Arial"/>
          <w:color w:val="000000"/>
          <w:sz w:val="28"/>
          <w:szCs w:val="28"/>
          <w:highlight w:val="none"/>
        </w:rPr>
      </w:r>
      <w:r/>
    </w:p>
    <w:p>
      <w:pPr>
        <w:pStyle w:val="929"/>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1.1 本次招标采取公开招标方式，本招标文件仅适用于招标公告中所述项目。</w:t>
      </w:r>
      <w:r>
        <w:rPr>
          <w:rFonts w:ascii="宋体" w:hAnsi="宋体"/>
          <w:color w:val="000000"/>
          <w:sz w:val="24"/>
          <w:highlight w:val="none"/>
        </w:rPr>
      </w:r>
      <w:r/>
    </w:p>
    <w:p>
      <w:pPr>
        <w:pStyle w:val="929"/>
        <w:ind w:firstLine="420"/>
        <w:keepLines/>
        <w:keepNext/>
        <w:spacing w:line="440" w:lineRule="exact"/>
        <w:rPr>
          <w:rFonts w:ascii="宋体" w:hAnsi="宋体" w:cs="Arial"/>
          <w:color w:val="000000"/>
          <w:sz w:val="28"/>
          <w:szCs w:val="28"/>
          <w:highlight w:val="none"/>
        </w:rPr>
        <w:outlineLvl w:val="3"/>
      </w:pPr>
      <w:r/>
      <w:bookmarkStart w:id="50" w:name="_Toc513029205"/>
      <w:r/>
      <w:bookmarkStart w:id="51" w:name="_Toc16938521"/>
      <w:r/>
      <w:bookmarkStart w:id="52" w:name="_Toc20823277"/>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合格的投标人</w:t>
      </w:r>
      <w:bookmarkEnd w:id="50"/>
      <w:r/>
      <w:bookmarkEnd w:id="51"/>
      <w:r/>
      <w:bookmarkEnd w:id="52"/>
      <w:r>
        <w:rPr>
          <w:rFonts w:ascii="宋体" w:hAnsi="宋体" w:cs="Arial"/>
          <w:color w:val="000000"/>
          <w:sz w:val="28"/>
          <w:szCs w:val="28"/>
          <w:highlight w:val="none"/>
        </w:rPr>
      </w:r>
      <w:r/>
    </w:p>
    <w:p>
      <w:pPr>
        <w:pStyle w:val="929"/>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2. 1满足招标公告中投标人的资格要求的规定。</w:t>
      </w:r>
      <w:r>
        <w:rPr>
          <w:rFonts w:ascii="宋体" w:hAnsi="宋体"/>
          <w:color w:val="000000"/>
          <w:sz w:val="24"/>
          <w:highlight w:val="none"/>
        </w:rPr>
      </w:r>
      <w:r/>
    </w:p>
    <w:p>
      <w:pPr>
        <w:pStyle w:val="929"/>
        <w:ind w:firstLine="480"/>
        <w:spacing w:line="440" w:lineRule="exact"/>
        <w:rPr>
          <w:rFonts w:ascii="宋体" w:hAnsi="宋体"/>
          <w:color w:val="000000"/>
          <w:sz w:val="28"/>
          <w:szCs w:val="28"/>
          <w:highlight w:val="none"/>
        </w:rPr>
      </w:pPr>
      <w:r>
        <w:rPr>
          <w:rFonts w:hint="eastAsia" w:ascii="宋体" w:hAnsi="宋体"/>
          <w:color w:val="000000"/>
          <w:sz w:val="24"/>
          <w:highlight w:val="none"/>
        </w:rPr>
        <w:t xml:space="preserve">2.2 满足本文件实质性要求的规定</w:t>
      </w:r>
      <w:r>
        <w:rPr>
          <w:rFonts w:hint="eastAsia" w:ascii="宋体" w:hAnsi="宋体"/>
          <w:b/>
          <w:color w:val="000000"/>
          <w:sz w:val="24"/>
          <w:highlight w:val="none"/>
        </w:rPr>
        <w:t xml:space="preserve">（本招标文件中斜体且有下划线部分为实质性要求）。</w:t>
      </w:r>
      <w:r>
        <w:rPr>
          <w:rFonts w:ascii="宋体" w:hAnsi="宋体"/>
          <w:color w:val="000000"/>
          <w:sz w:val="28"/>
          <w:szCs w:val="28"/>
          <w:highlight w:val="none"/>
        </w:rPr>
      </w:r>
      <w:r/>
    </w:p>
    <w:p>
      <w:pPr>
        <w:pStyle w:val="929"/>
        <w:ind w:firstLine="420"/>
        <w:keepLines/>
        <w:keepNext/>
        <w:spacing w:line="440" w:lineRule="exact"/>
        <w:rPr>
          <w:rFonts w:ascii="宋体" w:hAnsi="宋体" w:cs="Arial"/>
          <w:color w:val="000000"/>
          <w:sz w:val="28"/>
          <w:szCs w:val="28"/>
          <w:highlight w:val="none"/>
        </w:rPr>
        <w:outlineLvl w:val="3"/>
      </w:pPr>
      <w:r/>
      <w:bookmarkStart w:id="53" w:name="_Toc513029206"/>
      <w:r/>
      <w:bookmarkStart w:id="54" w:name="_Toc20823278"/>
      <w:r/>
      <w:bookmarkStart w:id="55" w:name="_Toc16938522"/>
      <w:r>
        <w:rPr>
          <w:rFonts w:ascii="宋体" w:hAnsi="宋体" w:cs="Arial"/>
          <w:color w:val="000000"/>
          <w:sz w:val="28"/>
          <w:szCs w:val="28"/>
          <w:highlight w:val="none"/>
        </w:rPr>
        <w:t xml:space="preserve">3、</w:t>
      </w:r>
      <w:r>
        <w:rPr>
          <w:rFonts w:hint="eastAsia" w:ascii="宋体" w:hAnsi="宋体" w:cs="Arial"/>
          <w:color w:val="000000"/>
          <w:sz w:val="28"/>
          <w:szCs w:val="28"/>
          <w:highlight w:val="none"/>
        </w:rPr>
        <w:t xml:space="preserve">适用法律</w:t>
      </w:r>
      <w:bookmarkEnd w:id="53"/>
      <w:r/>
      <w:bookmarkEnd w:id="54"/>
      <w:r/>
      <w:bookmarkEnd w:id="55"/>
      <w:r>
        <w:rPr>
          <w:rFonts w:ascii="宋体" w:hAnsi="宋体" w:cs="Arial"/>
          <w:color w:val="000000"/>
          <w:sz w:val="28"/>
          <w:szCs w:val="28"/>
          <w:highlight w:val="none"/>
        </w:rPr>
      </w:r>
      <w:r/>
    </w:p>
    <w:p>
      <w:pPr>
        <w:pStyle w:val="929"/>
        <w:ind w:firstLine="420"/>
        <w:spacing w:line="440" w:lineRule="exact"/>
        <w:rPr>
          <w:rFonts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ascii="宋体" w:hAnsi="宋体"/>
          <w:color w:val="000000"/>
          <w:sz w:val="24"/>
          <w:highlight w:val="none"/>
        </w:rPr>
      </w:r>
      <w:r/>
    </w:p>
    <w:p>
      <w:pPr>
        <w:pStyle w:val="929"/>
        <w:ind w:firstLine="420"/>
        <w:keepLines/>
        <w:keepNext/>
        <w:spacing w:line="440" w:lineRule="exact"/>
        <w:rPr>
          <w:rFonts w:ascii="宋体" w:hAnsi="宋体" w:cs="Arial"/>
          <w:color w:val="000000"/>
          <w:sz w:val="28"/>
          <w:szCs w:val="28"/>
          <w:highlight w:val="none"/>
        </w:rPr>
        <w:outlineLvl w:val="3"/>
      </w:pPr>
      <w:r/>
      <w:bookmarkStart w:id="56" w:name="_Toc20823279"/>
      <w:r/>
      <w:bookmarkStart w:id="57" w:name="_Toc462564067"/>
      <w:r/>
      <w:bookmarkStart w:id="58" w:name="_Toc16938523"/>
      <w:r/>
      <w:bookmarkStart w:id="59" w:name="_Toc513029207"/>
      <w:r>
        <w:rPr>
          <w:rFonts w:ascii="宋体" w:hAnsi="宋体" w:cs="Arial"/>
          <w:color w:val="000000"/>
          <w:sz w:val="28"/>
          <w:szCs w:val="28"/>
          <w:highlight w:val="none"/>
        </w:rPr>
        <w:t xml:space="preserve">4、</w:t>
      </w:r>
      <w:r>
        <w:rPr>
          <w:rFonts w:hint="eastAsia" w:ascii="宋体" w:hAnsi="宋体" w:cs="Arial"/>
          <w:color w:val="000000"/>
          <w:sz w:val="28"/>
          <w:szCs w:val="28"/>
          <w:highlight w:val="none"/>
        </w:rPr>
        <w:t xml:space="preserve">投标费用</w:t>
      </w:r>
      <w:bookmarkEnd w:id="56"/>
      <w:r/>
      <w:bookmarkEnd w:id="57"/>
      <w:r/>
      <w:bookmarkEnd w:id="58"/>
      <w:r/>
      <w:bookmarkEnd w:id="59"/>
      <w:r>
        <w:rPr>
          <w:rFonts w:ascii="宋体" w:hAnsi="宋体" w:cs="Arial"/>
          <w:color w:val="000000"/>
          <w:sz w:val="28"/>
          <w:szCs w:val="28"/>
          <w:highlight w:val="none"/>
        </w:rPr>
      </w:r>
      <w:r/>
    </w:p>
    <w:p>
      <w:pPr>
        <w:pStyle w:val="929"/>
        <w:ind w:firstLine="480"/>
        <w:spacing w:line="440" w:lineRule="exact"/>
        <w:rPr>
          <w:rFonts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 投标人应自行承担所有与参加投标有关的费用，无论投标过程中的做法和结果如何，</w:t>
      </w:r>
      <w:bookmarkStart w:id="60" w:name="EB24164e9e602e4482ad64a89de8202757"/>
      <w:r>
        <w:rPr>
          <w:rFonts w:hint="eastAsia" w:ascii="宋体" w:hAnsi="宋体"/>
          <w:color w:val="000000"/>
          <w:sz w:val="24"/>
          <w:highlight w:val="none"/>
        </w:rPr>
        <w:t xml:space="preserve">张家港保税区恒泰工程建设咨询有限公司</w:t>
      </w:r>
      <w:bookmarkEnd w:id="60"/>
      <w:r>
        <w:rPr>
          <w:rFonts w:hint="eastAsia" w:ascii="宋体" w:hAnsi="宋体"/>
          <w:color w:val="000000"/>
          <w:sz w:val="24"/>
          <w:highlight w:val="none"/>
        </w:rPr>
        <w:t xml:space="preserve">在任何情况下均无义务和责任承担这些费用。</w:t>
      </w:r>
      <w:r>
        <w:rPr>
          <w:rFonts w:ascii="宋体" w:hAnsi="宋体"/>
          <w:color w:val="000000"/>
          <w:sz w:val="24"/>
          <w:highlight w:val="none"/>
        </w:rPr>
      </w:r>
      <w:r/>
    </w:p>
    <w:p>
      <w:pPr>
        <w:pStyle w:val="1196"/>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4.2 本次招标采购代理机构收取代理服务费。</w:t>
      </w:r>
      <w:r>
        <w:rPr>
          <w:rFonts w:ascii="宋体" w:hAnsi="宋体" w:eastAsia="宋体" w:cs="宋体"/>
          <w:color w:val="000000"/>
          <w:spacing w:val="7"/>
          <w:highlight w:val="none"/>
        </w:rPr>
      </w:r>
      <w:r/>
    </w:p>
    <w:p>
      <w:pPr>
        <w:pStyle w:val="1196"/>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4.2.1 本项目采购代理服务费由 中标（成交）供应商 支付;</w:t>
      </w:r>
      <w:r>
        <w:rPr>
          <w:rFonts w:ascii="宋体" w:hAnsi="宋体" w:eastAsia="宋体" w:cs="宋体"/>
          <w:color w:val="000000"/>
          <w:spacing w:val="7"/>
          <w:highlight w:val="none"/>
        </w:rPr>
      </w:r>
      <w:r/>
    </w:p>
    <w:p>
      <w:pPr>
        <w:pStyle w:val="1196"/>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4.2.2 代理费用收取方式： 由中标人按照各标段预算金额的如下比例进行计算：即100万元内1.5%、100～500万元内1.1%、500～1000万元内0.8%、1000～5000万元内0.5%；差额定率累进法计算并支付成交服务费。</w:t>
      </w:r>
      <w:r>
        <w:rPr>
          <w:rFonts w:ascii="宋体" w:hAnsi="宋体" w:eastAsia="宋体" w:cs="宋体"/>
          <w:color w:val="000000"/>
          <w:spacing w:val="7"/>
          <w:highlight w:val="none"/>
        </w:rPr>
      </w:r>
      <w:r/>
    </w:p>
    <w:p>
      <w:pPr>
        <w:pStyle w:val="1196"/>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4.2.3 收费金额：</w:t>
      </w:r>
      <w:r>
        <w:rPr>
          <w:rFonts w:hint="eastAsia" w:ascii="宋体" w:hAnsi="宋体" w:eastAsia="宋体" w:cs="宋体"/>
          <w:b/>
          <w:bCs/>
          <w:color w:val="000000"/>
          <w:spacing w:val="7"/>
          <w:highlight w:val="none"/>
          <w:lang w:val="en-US" w:eastAsia="zh-CN"/>
        </w:rPr>
        <w:t xml:space="preserve">3</w:t>
      </w:r>
      <w:r>
        <w:rPr>
          <w:rFonts w:hint="eastAsia" w:ascii="宋体" w:hAnsi="宋体" w:eastAsia="宋体" w:cs="宋体"/>
          <w:b/>
          <w:bCs/>
          <w:color w:val="000000"/>
          <w:spacing w:val="7"/>
          <w:highlight w:val="none"/>
          <w:lang w:val="en-US" w:eastAsia="zh-CN"/>
        </w:rPr>
        <w:t xml:space="preserve">0813</w:t>
      </w:r>
      <w:r>
        <w:rPr>
          <w:rFonts w:ascii="宋体" w:hAnsi="宋体" w:eastAsia="宋体" w:cs="宋体"/>
          <w:color w:val="000000"/>
          <w:spacing w:val="7"/>
          <w:highlight w:val="none"/>
        </w:rPr>
        <w:t xml:space="preserve">元</w:t>
      </w:r>
      <w:r>
        <w:rPr>
          <w:rFonts w:ascii="宋体" w:hAnsi="宋体" w:eastAsia="宋体" w:cs="宋体"/>
          <w:color w:val="000000"/>
          <w:spacing w:val="7"/>
          <w:highlight w:val="none"/>
        </w:rPr>
      </w:r>
      <w:r/>
    </w:p>
    <w:p>
      <w:pPr>
        <w:pStyle w:val="929"/>
        <w:ind w:firstLine="480"/>
        <w:spacing w:line="440" w:lineRule="exact"/>
        <w:rPr>
          <w:rFonts w:ascii="宋体" w:hAnsi="宋体"/>
          <w:color w:val="000000"/>
          <w:sz w:val="24"/>
          <w:highlight w:val="none"/>
        </w:rPr>
      </w:pPr>
      <w:r/>
      <w:bookmarkStart w:id="61" w:name="EB549d1380e2684e2e879dcc605639425b"/>
      <w:r/>
      <w:bookmarkEnd w:id="61"/>
      <w:r>
        <w:rPr>
          <w:rFonts w:ascii="宋体" w:hAnsi="宋体"/>
          <w:color w:val="000000"/>
          <w:sz w:val="24"/>
          <w:highlight w:val="none"/>
        </w:rPr>
      </w:r>
      <w:r/>
    </w:p>
    <w:p>
      <w:pPr>
        <w:pStyle w:val="929"/>
        <w:ind w:firstLine="414"/>
        <w:keepLines/>
        <w:keepNext/>
        <w:spacing w:line="440" w:lineRule="exact"/>
        <w:rPr>
          <w:rFonts w:ascii="宋体" w:hAnsi="宋体" w:cs="Arial"/>
          <w:color w:val="000000"/>
          <w:sz w:val="28"/>
          <w:szCs w:val="28"/>
          <w:highlight w:val="none"/>
        </w:rPr>
        <w:outlineLvl w:val="3"/>
      </w:pPr>
      <w:r>
        <w:rPr>
          <w:rFonts w:ascii="宋体" w:hAnsi="宋体" w:cs="Arial"/>
          <w:color w:val="000000"/>
          <w:sz w:val="28"/>
          <w:szCs w:val="28"/>
          <w:highlight w:val="none"/>
        </w:rPr>
        <w:t xml:space="preserve">5、</w:t>
      </w:r>
      <w:r>
        <w:rPr>
          <w:rFonts w:hint="eastAsia" w:ascii="宋体" w:hAnsi="宋体" w:cs="Arial"/>
          <w:color w:val="000000"/>
          <w:sz w:val="28"/>
          <w:szCs w:val="28"/>
          <w:highlight w:val="none"/>
        </w:rPr>
        <w:t xml:space="preserve">招标文件的约束力</w:t>
      </w:r>
      <w:r>
        <w:rPr>
          <w:rFonts w:ascii="宋体" w:hAnsi="宋体" w:cs="Arial"/>
          <w:color w:val="000000"/>
          <w:sz w:val="28"/>
          <w:szCs w:val="28"/>
          <w:highlight w:val="none"/>
        </w:rPr>
      </w:r>
      <w:r/>
    </w:p>
    <w:p>
      <w:pPr>
        <w:pStyle w:val="929"/>
        <w:ind w:firstLine="480"/>
        <w:spacing w:line="440" w:lineRule="exact"/>
        <w:rPr>
          <w:rFonts w:ascii="宋体" w:hAnsi="宋体"/>
          <w:color w:val="000000"/>
          <w:sz w:val="24"/>
          <w:highlight w:val="none"/>
        </w:rPr>
      </w:pPr>
      <w:r>
        <w:rPr>
          <w:rFonts w:hint="eastAsia" w:ascii="宋体" w:hAnsi="宋体"/>
          <w:bCs/>
          <w:color w:val="000000"/>
          <w:sz w:val="24"/>
          <w:highlight w:val="none"/>
        </w:rPr>
        <w:t xml:space="preserve">5.1</w:t>
      </w:r>
      <w:r>
        <w:rPr>
          <w:rFonts w:hint="eastAsia" w:ascii="宋体" w:hAnsi="宋体"/>
          <w:color w:val="000000"/>
          <w:sz w:val="24"/>
          <w:highlight w:val="none"/>
        </w:rPr>
        <w:t xml:space="preserve"> 投标人一旦在“</w:t>
      </w:r>
      <w:r>
        <w:rPr>
          <w:rFonts w:hint="eastAsia" w:ascii="宋体" w:hAnsi="宋体" w:cs="宋体"/>
          <w:color w:val="000000"/>
          <w:sz w:val="24"/>
          <w:szCs w:val="24"/>
          <w:highlight w:val="none"/>
          <w:shd w:val="clear" w:color="auto" w:fill="ffffff"/>
        </w:rPr>
        <w:t xml:space="preserve">苏采云政府采购一体化平台”</w:t>
      </w:r>
      <w:r>
        <w:rPr>
          <w:rFonts w:hint="eastAsia" w:ascii="宋体" w:hAnsi="宋体"/>
          <w:color w:val="000000"/>
          <w:sz w:val="24"/>
          <w:highlight w:val="none"/>
        </w:rPr>
        <w:t xml:space="preserve">下载本招标文件决定参加投标，即被认为接受了本招标文件的规定和约束，并且视为已经知道或应当知道自身权益是否受到了损害。</w:t>
      </w:r>
      <w:r>
        <w:rPr>
          <w:rFonts w:ascii="宋体" w:hAnsi="宋体"/>
          <w:color w:val="000000"/>
          <w:sz w:val="24"/>
          <w:highlight w:val="none"/>
        </w:rPr>
      </w:r>
      <w:r/>
    </w:p>
    <w:p>
      <w:pPr>
        <w:pStyle w:val="931"/>
        <w:jc w:val="left"/>
        <w:spacing w:line="440" w:lineRule="exact"/>
        <w:rPr>
          <w:rStyle w:val="1039"/>
          <w:rFonts w:ascii="宋体" w:hAnsi="宋体"/>
          <w:bCs w:val="0"/>
          <w:color w:val="000000"/>
          <w:highlight w:val="none"/>
        </w:rPr>
      </w:pPr>
      <w:r/>
      <w:bookmarkStart w:id="62" w:name="_Toc513029209"/>
      <w:r/>
      <w:bookmarkStart w:id="63" w:name="_Toc54119647"/>
      <w:r/>
      <w:bookmarkStart w:id="64" w:name="_Toc20823281"/>
      <w:r/>
      <w:bookmarkStart w:id="65" w:name="_Toc35244869"/>
      <w:r/>
      <w:bookmarkStart w:id="66" w:name="_Toc256000003"/>
      <w:r/>
      <w:bookmarkStart w:id="67" w:name="_Toc16938525"/>
      <w:r/>
      <w:bookmarkStart w:id="68" w:name="_Toc120614215"/>
      <w:r>
        <w:rPr>
          <w:rStyle w:val="1039"/>
          <w:rFonts w:hint="eastAsia" w:ascii="宋体" w:hAnsi="宋体"/>
          <w:bCs w:val="0"/>
          <w:color w:val="000000"/>
          <w:highlight w:val="none"/>
        </w:rPr>
        <w:t xml:space="preserve">二、招标文件</w:t>
      </w:r>
      <w:bookmarkEnd w:id="62"/>
      <w:r/>
      <w:bookmarkEnd w:id="63"/>
      <w:r/>
      <w:bookmarkEnd w:id="64"/>
      <w:r/>
      <w:bookmarkEnd w:id="65"/>
      <w:r/>
      <w:bookmarkEnd w:id="66"/>
      <w:r/>
      <w:bookmarkEnd w:id="67"/>
      <w:r/>
      <w:bookmarkEnd w:id="68"/>
      <w:r>
        <w:rPr>
          <w:rStyle w:val="1039"/>
          <w:rFonts w:ascii="宋体" w:hAnsi="宋体"/>
          <w:bCs w:val="0"/>
          <w:color w:val="000000"/>
          <w:highlight w:val="none"/>
        </w:rPr>
      </w:r>
      <w:r/>
    </w:p>
    <w:p>
      <w:pPr>
        <w:pStyle w:val="929"/>
        <w:ind w:firstLine="420"/>
        <w:keepLines/>
        <w:keepNext/>
        <w:spacing w:line="440" w:lineRule="exact"/>
        <w:rPr>
          <w:rFonts w:ascii="宋体" w:hAnsi="宋体" w:cs="Arial"/>
          <w:color w:val="000000"/>
          <w:sz w:val="28"/>
          <w:szCs w:val="28"/>
          <w:highlight w:val="none"/>
        </w:rPr>
        <w:outlineLvl w:val="3"/>
      </w:pPr>
      <w:r/>
      <w:bookmarkStart w:id="69" w:name="_Toc16938526"/>
      <w:r/>
      <w:bookmarkStart w:id="70" w:name="_Toc513029210"/>
      <w:r/>
      <w:bookmarkStart w:id="71" w:name="_Toc20823282"/>
      <w:r>
        <w:rPr>
          <w:rFonts w:ascii="宋体" w:hAnsi="宋体" w:cs="Arial"/>
          <w:color w:val="000000"/>
          <w:sz w:val="28"/>
          <w:szCs w:val="28"/>
          <w:highlight w:val="none"/>
        </w:rPr>
        <w:t xml:space="preserve">6、</w:t>
      </w:r>
      <w:r>
        <w:rPr>
          <w:rFonts w:hint="eastAsia" w:ascii="宋体" w:hAnsi="宋体" w:cs="Arial"/>
          <w:color w:val="000000"/>
          <w:sz w:val="28"/>
          <w:szCs w:val="28"/>
          <w:highlight w:val="none"/>
        </w:rPr>
        <w:t xml:space="preserve">招标文件构成</w:t>
      </w:r>
      <w:bookmarkEnd w:id="69"/>
      <w:r/>
      <w:bookmarkEnd w:id="70"/>
      <w:r/>
      <w:bookmarkEnd w:id="71"/>
      <w:r>
        <w:rPr>
          <w:rFonts w:ascii="宋体" w:hAnsi="宋体" w:cs="Arial"/>
          <w:color w:val="000000"/>
          <w:sz w:val="28"/>
          <w:szCs w:val="28"/>
          <w:highlight w:val="none"/>
        </w:rPr>
      </w:r>
      <w:r/>
    </w:p>
    <w:p>
      <w:pPr>
        <w:pStyle w:val="929"/>
        <w:ind w:firstLine="480"/>
        <w:spacing w:line="440" w:lineRule="exact"/>
        <w:rPr>
          <w:rFonts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 招标文件有以下部分组成：</w:t>
      </w:r>
      <w:r>
        <w:rPr>
          <w:rFonts w:ascii="宋体" w:hAnsi="宋体"/>
          <w:color w:val="000000"/>
          <w:sz w:val="24"/>
          <w:highlight w:val="none"/>
        </w:rPr>
      </w:r>
      <w:r/>
    </w:p>
    <w:p>
      <w:pPr>
        <w:pStyle w:val="929"/>
        <w:ind w:firstLine="360"/>
        <w:spacing w:line="440" w:lineRule="exact"/>
        <w:rPr>
          <w:rFonts w:ascii="宋体" w:hAnsi="宋体"/>
          <w:color w:val="000000"/>
          <w:sz w:val="24"/>
          <w:highlight w:val="none"/>
        </w:rPr>
      </w:pPr>
      <w:r>
        <w:rPr>
          <w:rFonts w:hint="eastAsia" w:ascii="宋体" w:hAnsi="宋体"/>
          <w:color w:val="000000"/>
          <w:sz w:val="24"/>
          <w:highlight w:val="none"/>
        </w:rPr>
        <w:t xml:space="preserve">（1）投标邀请</w:t>
      </w:r>
      <w:r>
        <w:rPr>
          <w:rFonts w:ascii="宋体" w:hAnsi="宋体"/>
          <w:color w:val="000000"/>
          <w:sz w:val="24"/>
          <w:highlight w:val="none"/>
        </w:rPr>
      </w:r>
      <w:r/>
    </w:p>
    <w:p>
      <w:pPr>
        <w:pStyle w:val="929"/>
        <w:ind w:firstLine="360"/>
        <w:spacing w:line="440" w:lineRule="exact"/>
        <w:rPr>
          <w:rFonts w:ascii="宋体" w:hAnsi="宋体"/>
          <w:color w:val="000000"/>
          <w:sz w:val="24"/>
          <w:highlight w:val="none"/>
        </w:rPr>
      </w:pPr>
      <w:r>
        <w:rPr>
          <w:rFonts w:hint="eastAsia" w:ascii="宋体" w:hAnsi="宋体"/>
          <w:color w:val="000000"/>
          <w:sz w:val="24"/>
          <w:highlight w:val="none"/>
        </w:rPr>
        <w:t xml:space="preserve">（2）投标人须知</w:t>
      </w:r>
      <w:r>
        <w:rPr>
          <w:rFonts w:ascii="宋体" w:hAnsi="宋体"/>
          <w:color w:val="000000"/>
          <w:sz w:val="24"/>
          <w:highlight w:val="none"/>
        </w:rPr>
      </w:r>
      <w:r/>
    </w:p>
    <w:p>
      <w:pPr>
        <w:pStyle w:val="929"/>
        <w:ind w:firstLine="360"/>
        <w:spacing w:line="440" w:lineRule="exact"/>
        <w:rPr>
          <w:rFonts w:ascii="宋体" w:hAnsi="宋体"/>
          <w:color w:val="000000"/>
          <w:sz w:val="24"/>
          <w:highlight w:val="none"/>
        </w:rPr>
      </w:pPr>
      <w:r>
        <w:rPr>
          <w:rFonts w:hint="eastAsia" w:ascii="宋体" w:hAnsi="宋体"/>
          <w:color w:val="000000"/>
          <w:sz w:val="24"/>
          <w:highlight w:val="none"/>
        </w:rPr>
        <w:t xml:space="preserve">（3）合同条款及格式</w:t>
      </w:r>
      <w:r>
        <w:rPr>
          <w:rFonts w:ascii="宋体" w:hAnsi="宋体"/>
          <w:color w:val="000000"/>
          <w:sz w:val="24"/>
          <w:highlight w:val="none"/>
        </w:rPr>
      </w:r>
      <w:r/>
    </w:p>
    <w:p>
      <w:pPr>
        <w:pStyle w:val="929"/>
        <w:ind w:firstLine="360"/>
        <w:spacing w:line="440" w:lineRule="exact"/>
        <w:rPr>
          <w:rFonts w:ascii="宋体" w:hAnsi="宋体"/>
          <w:color w:val="000000"/>
          <w:sz w:val="24"/>
          <w:highlight w:val="none"/>
        </w:rPr>
      </w:pPr>
      <w:r>
        <w:rPr>
          <w:rFonts w:hint="eastAsia" w:ascii="宋体" w:hAnsi="宋体"/>
          <w:color w:val="000000"/>
          <w:sz w:val="24"/>
          <w:highlight w:val="none"/>
        </w:rPr>
        <w:t xml:space="preserve">（4）项目需求</w:t>
      </w:r>
      <w:r>
        <w:rPr>
          <w:rFonts w:ascii="宋体" w:hAnsi="宋体"/>
          <w:color w:val="000000"/>
          <w:sz w:val="24"/>
          <w:highlight w:val="none"/>
        </w:rPr>
      </w:r>
      <w:r/>
    </w:p>
    <w:p>
      <w:pPr>
        <w:pStyle w:val="929"/>
        <w:ind w:firstLine="360"/>
        <w:spacing w:line="440" w:lineRule="exact"/>
        <w:rPr>
          <w:rFonts w:ascii="宋体" w:hAnsi="宋体"/>
          <w:color w:val="000000"/>
          <w:sz w:val="24"/>
          <w:highlight w:val="none"/>
        </w:rPr>
      </w:pPr>
      <w:r>
        <w:rPr>
          <w:rFonts w:hint="eastAsia" w:ascii="宋体" w:hAnsi="宋体"/>
          <w:color w:val="000000"/>
          <w:sz w:val="24"/>
          <w:highlight w:val="none"/>
        </w:rPr>
        <w:t xml:space="preserve">（5）评标方法与评标标准</w:t>
      </w:r>
      <w:r>
        <w:rPr>
          <w:rFonts w:ascii="宋体" w:hAnsi="宋体"/>
          <w:color w:val="000000"/>
          <w:sz w:val="24"/>
          <w:highlight w:val="none"/>
        </w:rPr>
      </w:r>
      <w:r/>
    </w:p>
    <w:p>
      <w:pPr>
        <w:pStyle w:val="929"/>
        <w:ind w:firstLine="360"/>
        <w:spacing w:line="440" w:lineRule="exact"/>
        <w:rPr>
          <w:rFonts w:ascii="宋体" w:hAnsi="宋体"/>
          <w:color w:val="000000"/>
          <w:sz w:val="24"/>
          <w:highlight w:val="none"/>
        </w:rPr>
      </w:pPr>
      <w:r>
        <w:rPr>
          <w:rFonts w:hint="eastAsia" w:ascii="宋体" w:hAnsi="宋体"/>
          <w:color w:val="000000"/>
          <w:sz w:val="24"/>
          <w:highlight w:val="none"/>
        </w:rPr>
        <w:t xml:space="preserve">（6）投标文件格式</w:t>
      </w:r>
      <w:r>
        <w:rPr>
          <w:rFonts w:ascii="宋体" w:hAnsi="宋体"/>
          <w:color w:val="000000"/>
          <w:sz w:val="24"/>
          <w:highlight w:val="none"/>
        </w:rPr>
      </w:r>
      <w:r/>
    </w:p>
    <w:p>
      <w:pPr>
        <w:pStyle w:val="929"/>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请仔细检查招标文件是否齐全，如有缺漏请立即与</w:t>
      </w:r>
      <w:bookmarkStart w:id="72" w:name="EBb8301eb107674c14a4276381bfa606ba"/>
      <w:r>
        <w:rPr>
          <w:rFonts w:hint="eastAsia" w:ascii="宋体" w:hAnsi="宋体"/>
          <w:color w:val="000000"/>
          <w:sz w:val="24"/>
          <w:highlight w:val="none"/>
        </w:rPr>
        <w:t xml:space="preserve">张家港保税区恒泰工程建设咨询有限公司</w:t>
      </w:r>
      <w:bookmarkEnd w:id="72"/>
      <w:r>
        <w:rPr>
          <w:rFonts w:hint="eastAsia" w:ascii="宋体" w:hAnsi="宋体"/>
          <w:color w:val="000000"/>
          <w:sz w:val="24"/>
          <w:highlight w:val="none"/>
        </w:rPr>
        <w:t xml:space="preserve">联系解决。</w:t>
      </w:r>
      <w:r>
        <w:rPr>
          <w:rFonts w:ascii="宋体" w:hAnsi="宋体"/>
          <w:color w:val="000000"/>
          <w:sz w:val="24"/>
          <w:highlight w:val="none"/>
        </w:rPr>
      </w:r>
      <w:r/>
    </w:p>
    <w:p>
      <w:pPr>
        <w:pStyle w:val="929"/>
        <w:ind w:firstLine="480"/>
        <w:spacing w:line="440" w:lineRule="exact"/>
        <w:rPr>
          <w:rFonts w:ascii="宋体" w:hAnsi="宋体"/>
          <w:color w:val="000000"/>
          <w:sz w:val="24"/>
          <w:highlight w:val="none"/>
        </w:rPr>
      </w:pPr>
      <w:r>
        <w:rPr>
          <w:rFonts w:hint="eastAsia" w:ascii="宋体" w:hAnsi="宋体"/>
          <w:bCs/>
          <w:color w:val="000000"/>
          <w:sz w:val="24"/>
          <w:highlight w:val="none"/>
        </w:rPr>
        <w:t xml:space="preserve">6.2</w:t>
      </w:r>
      <w:r>
        <w:rPr>
          <w:rFonts w:hint="eastAsia" w:ascii="宋体" w:hAnsi="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olor w:val="000000"/>
          <w:sz w:val="24"/>
          <w:highlight w:val="none"/>
        </w:rPr>
      </w:r>
      <w:r/>
    </w:p>
    <w:p>
      <w:pPr>
        <w:pStyle w:val="929"/>
        <w:ind w:firstLine="560"/>
        <w:keepLines/>
        <w:keepNext/>
        <w:spacing w:line="440" w:lineRule="exact"/>
        <w:rPr>
          <w:rFonts w:ascii="宋体" w:hAnsi="宋体" w:cs="Arial"/>
          <w:color w:val="000000"/>
          <w:sz w:val="28"/>
          <w:szCs w:val="28"/>
          <w:highlight w:val="none"/>
        </w:rPr>
        <w:outlineLvl w:val="3"/>
      </w:pPr>
      <w:r/>
      <w:bookmarkStart w:id="73" w:name="_Toc462564071"/>
      <w:r/>
      <w:bookmarkStart w:id="74" w:name="_Toc513029212"/>
      <w:r/>
      <w:bookmarkStart w:id="75" w:name="_Toc16938528"/>
      <w:r/>
      <w:bookmarkStart w:id="76" w:name="_Toc20823284"/>
      <w:r>
        <w:rPr>
          <w:rFonts w:hint="eastAsia" w:ascii="宋体" w:hAnsi="宋体" w:cs="Arial"/>
          <w:color w:val="000000"/>
          <w:sz w:val="28"/>
          <w:szCs w:val="28"/>
          <w:highlight w:val="none"/>
        </w:rPr>
        <w:t xml:space="preserve">7</w:t>
      </w:r>
      <w:r>
        <w:rPr>
          <w:rFonts w:ascii="宋体" w:hAnsi="宋体" w:cs="Arial"/>
          <w:color w:val="000000"/>
          <w:sz w:val="28"/>
          <w:szCs w:val="28"/>
          <w:highlight w:val="none"/>
        </w:rPr>
        <w:t xml:space="preserve">、</w:t>
      </w:r>
      <w:r>
        <w:rPr>
          <w:rFonts w:hint="eastAsia" w:ascii="宋体" w:hAnsi="宋体" w:cs="Arial"/>
          <w:color w:val="000000"/>
          <w:sz w:val="28"/>
          <w:szCs w:val="28"/>
          <w:highlight w:val="none"/>
        </w:rPr>
        <w:t xml:space="preserve">招标文件的澄清或修改</w:t>
      </w:r>
      <w:bookmarkEnd w:id="73"/>
      <w:r/>
      <w:bookmarkEnd w:id="74"/>
      <w:r/>
      <w:bookmarkEnd w:id="75"/>
      <w:r/>
      <w:bookmarkEnd w:id="76"/>
      <w:r>
        <w:rPr>
          <w:rFonts w:ascii="宋体" w:hAnsi="宋体" w:cs="Arial"/>
          <w:color w:val="000000"/>
          <w:sz w:val="28"/>
          <w:szCs w:val="28"/>
          <w:highlight w:val="none"/>
        </w:rPr>
      </w:r>
      <w:r/>
    </w:p>
    <w:p>
      <w:pPr>
        <w:pStyle w:val="929"/>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7.1在投标截止时间前，</w:t>
      </w:r>
      <w:bookmarkStart w:id="77" w:name="EB767d7adfda8149f18b02e80b517aebb2"/>
      <w:r>
        <w:rPr>
          <w:rFonts w:hint="eastAsia" w:ascii="宋体" w:hAnsi="宋体"/>
          <w:bCs/>
          <w:color w:val="000000"/>
          <w:sz w:val="24"/>
          <w:highlight w:val="none"/>
        </w:rPr>
        <w:t xml:space="preserve">张家港保税区恒泰工程建设咨询有限公司</w:t>
      </w:r>
      <w:bookmarkEnd w:id="77"/>
      <w:r>
        <w:rPr>
          <w:rFonts w:hint="eastAsia" w:ascii="宋体" w:hAnsi="宋体"/>
          <w:bCs/>
          <w:color w:val="000000"/>
          <w:sz w:val="24"/>
          <w:highlight w:val="none"/>
        </w:rPr>
        <w:t xml:space="preserve">可以对招标文件进行澄清或修改。</w:t>
      </w:r>
      <w:r>
        <w:rPr>
          <w:rFonts w:ascii="宋体" w:hAnsi="宋体"/>
          <w:bCs/>
          <w:color w:val="000000"/>
          <w:sz w:val="24"/>
          <w:highlight w:val="none"/>
        </w:rPr>
      </w:r>
      <w:r/>
    </w:p>
    <w:p>
      <w:pPr>
        <w:pStyle w:val="929"/>
        <w:ind w:firstLine="480"/>
        <w:spacing w:line="440" w:lineRule="exact"/>
        <w:rPr>
          <w:rFonts w:ascii="宋体" w:hAnsi="宋体"/>
          <w:color w:val="000000"/>
          <w:sz w:val="28"/>
          <w:szCs w:val="28"/>
          <w:highlight w:val="none"/>
        </w:rPr>
      </w:pPr>
      <w:r>
        <w:rPr>
          <w:rFonts w:hint="eastAsia" w:ascii="宋体" w:hAnsi="宋体"/>
          <w:bCs/>
          <w:color w:val="000000"/>
          <w:sz w:val="24"/>
          <w:highlight w:val="none"/>
        </w:rPr>
        <w:t xml:space="preserve">7.2</w:t>
      </w:r>
      <w:bookmarkStart w:id="78" w:name="EBa5900077139e4b16b49ff9dc14653cdd"/>
      <w:r>
        <w:rPr>
          <w:rFonts w:hint="eastAsia" w:ascii="宋体" w:hAnsi="宋体"/>
          <w:bCs/>
          <w:color w:val="000000"/>
          <w:sz w:val="24"/>
          <w:highlight w:val="none"/>
        </w:rPr>
        <w:t xml:space="preserve">张家港保税区恒泰工程建设咨询有限公司</w:t>
      </w:r>
      <w:bookmarkEnd w:id="78"/>
      <w:r>
        <w:rPr>
          <w:rFonts w:hint="eastAsia" w:ascii="宋体" w:hAnsi="宋体"/>
          <w:color w:val="000000"/>
          <w:sz w:val="24"/>
          <w:highlight w:val="none"/>
        </w:rPr>
        <w:t xml:space="preserve">有权按照法定的要求推迟投标截止日期和开标日期。</w:t>
      </w:r>
      <w:r>
        <w:rPr>
          <w:rFonts w:ascii="宋体" w:hAnsi="宋体"/>
          <w:color w:val="000000"/>
          <w:sz w:val="28"/>
          <w:szCs w:val="28"/>
          <w:highlight w:val="none"/>
        </w:rPr>
      </w:r>
      <w:r/>
    </w:p>
    <w:p>
      <w:pPr>
        <w:pStyle w:val="929"/>
        <w:ind w:firstLine="480"/>
        <w:spacing w:line="440" w:lineRule="exact"/>
        <w:rPr>
          <w:rFonts w:ascii="宋体" w:hAnsi="宋体"/>
          <w:color w:val="000000"/>
          <w:sz w:val="24"/>
          <w:highlight w:val="none"/>
        </w:rPr>
      </w:pPr>
      <w:r>
        <w:rPr>
          <w:rFonts w:hint="eastAsia" w:ascii="宋体" w:hAnsi="宋体"/>
          <w:bCs/>
          <w:color w:val="000000"/>
          <w:sz w:val="24"/>
          <w:highlight w:val="none"/>
        </w:rPr>
        <w:t xml:space="preserve">7.3</w:t>
      </w:r>
      <w:r>
        <w:rPr>
          <w:rFonts w:hint="eastAsia" w:ascii="宋体" w:hAnsi="宋体"/>
          <w:color w:val="000000"/>
          <w:sz w:val="24"/>
          <w:highlight w:val="none"/>
        </w:rPr>
        <w:t xml:space="preserve">招标文件的实质性变动或修改将在政府采购公告媒体网通知，投标人可自行下载。补充文件将作为招标文件的组成部分，并对投标人具有约束力。</w:t>
      </w:r>
      <w:r>
        <w:rPr>
          <w:rFonts w:ascii="宋体" w:hAnsi="宋体"/>
          <w:color w:val="000000"/>
          <w:sz w:val="24"/>
          <w:highlight w:val="none"/>
        </w:rPr>
      </w:r>
      <w:r/>
    </w:p>
    <w:p>
      <w:pPr>
        <w:pStyle w:val="931"/>
        <w:jc w:val="left"/>
        <w:spacing w:line="440" w:lineRule="exact"/>
        <w:rPr>
          <w:rStyle w:val="1039"/>
          <w:rFonts w:ascii="宋体" w:hAnsi="宋体"/>
          <w:color w:val="000000"/>
          <w:highlight w:val="none"/>
        </w:rPr>
      </w:pPr>
      <w:r/>
      <w:bookmarkStart w:id="79" w:name="_Toc256000004"/>
      <w:r/>
      <w:bookmarkStart w:id="80" w:name="_Toc16938529"/>
      <w:r/>
      <w:bookmarkStart w:id="81" w:name="_Toc35244870"/>
      <w:r/>
      <w:bookmarkStart w:id="82" w:name="_Toc20823285"/>
      <w:r/>
      <w:bookmarkStart w:id="83" w:name="_Toc54119648"/>
      <w:r/>
      <w:bookmarkStart w:id="84" w:name="_Toc462564072"/>
      <w:r/>
      <w:bookmarkStart w:id="85" w:name="_Toc513029213"/>
      <w:r/>
      <w:bookmarkStart w:id="86" w:name="_Toc120614216"/>
      <w:r>
        <w:rPr>
          <w:rStyle w:val="1039"/>
          <w:rFonts w:hint="eastAsia" w:ascii="宋体" w:hAnsi="宋体"/>
          <w:color w:val="000000"/>
          <w:highlight w:val="none"/>
        </w:rPr>
        <w:t xml:space="preserve">三、投标文件的编制</w:t>
      </w:r>
      <w:bookmarkEnd w:id="79"/>
      <w:r/>
      <w:bookmarkEnd w:id="80"/>
      <w:r/>
      <w:bookmarkEnd w:id="81"/>
      <w:r/>
      <w:bookmarkEnd w:id="82"/>
      <w:r/>
      <w:bookmarkEnd w:id="83"/>
      <w:r/>
      <w:bookmarkEnd w:id="84"/>
      <w:r/>
      <w:bookmarkEnd w:id="85"/>
      <w:r/>
      <w:bookmarkEnd w:id="86"/>
      <w:r>
        <w:rPr>
          <w:rStyle w:val="1039"/>
          <w:rFonts w:ascii="宋体" w:hAnsi="宋体"/>
          <w:color w:val="000000"/>
          <w:highlight w:val="none"/>
        </w:rPr>
      </w:r>
      <w:r/>
    </w:p>
    <w:p>
      <w:pPr>
        <w:pStyle w:val="929"/>
        <w:ind w:firstLine="560"/>
        <w:keepLines/>
        <w:keepNext/>
        <w:spacing w:line="440" w:lineRule="exact"/>
        <w:rPr>
          <w:rFonts w:ascii="宋体" w:hAnsi="宋体" w:cs="Arial"/>
          <w:b/>
          <w:color w:val="000000"/>
          <w:sz w:val="28"/>
          <w:szCs w:val="28"/>
          <w:highlight w:val="none"/>
        </w:rPr>
        <w:outlineLvl w:val="3"/>
      </w:pPr>
      <w:r/>
      <w:bookmarkStart w:id="87" w:name="_Toc513029214"/>
      <w:r/>
      <w:bookmarkStart w:id="88" w:name="_Toc462564073"/>
      <w:r/>
      <w:bookmarkStart w:id="89" w:name="_Toc20823286"/>
      <w:r/>
      <w:bookmarkStart w:id="90" w:name="_Toc16938530"/>
      <w:r>
        <w:rPr>
          <w:rFonts w:hint="eastAsia" w:ascii="宋体" w:hAnsi="宋体" w:cs="Arial"/>
          <w:color w:val="000000"/>
          <w:sz w:val="28"/>
          <w:szCs w:val="28"/>
          <w:highlight w:val="none"/>
        </w:rPr>
        <w:t xml:space="preserve">8</w:t>
      </w:r>
      <w:r>
        <w:rPr>
          <w:rFonts w:ascii="宋体" w:hAnsi="宋体" w:cs="Arial"/>
          <w:color w:val="000000"/>
          <w:sz w:val="28"/>
          <w:szCs w:val="28"/>
          <w:highlight w:val="none"/>
        </w:rPr>
        <w:t xml:space="preserve">、</w:t>
      </w:r>
      <w:r>
        <w:rPr>
          <w:rFonts w:hint="eastAsia" w:ascii="宋体" w:hAnsi="宋体" w:cs="Arial"/>
          <w:color w:val="000000"/>
          <w:sz w:val="28"/>
          <w:szCs w:val="28"/>
          <w:highlight w:val="none"/>
        </w:rPr>
        <w:t xml:space="preserve">投标文件的语言及度量衡单位</w:t>
      </w:r>
      <w:bookmarkEnd w:id="87"/>
      <w:r/>
      <w:bookmarkEnd w:id="88"/>
      <w:r/>
      <w:bookmarkEnd w:id="89"/>
      <w:r/>
      <w:bookmarkEnd w:id="90"/>
      <w:r>
        <w:rPr>
          <w:rFonts w:ascii="宋体" w:hAnsi="宋体" w:cs="Arial"/>
          <w:b/>
          <w:color w:val="000000"/>
          <w:sz w:val="28"/>
          <w:szCs w:val="28"/>
          <w:highlight w:val="none"/>
        </w:rPr>
      </w:r>
      <w:r/>
    </w:p>
    <w:p>
      <w:pPr>
        <w:pStyle w:val="929"/>
        <w:ind w:firstLine="480"/>
        <w:spacing w:line="440" w:lineRule="exact"/>
        <w:rPr>
          <w:rFonts w:ascii="宋体" w:hAnsi="宋体"/>
          <w:color w:val="000000"/>
          <w:sz w:val="24"/>
          <w:highlight w:val="none"/>
        </w:rPr>
      </w:pPr>
      <w:r>
        <w:rPr>
          <w:rFonts w:hint="eastAsia" w:ascii="宋体" w:hAnsi="宋体"/>
          <w:bCs/>
          <w:color w:val="000000"/>
          <w:sz w:val="24"/>
          <w:highlight w:val="none"/>
        </w:rPr>
        <w:t xml:space="preserve">8.1</w:t>
      </w:r>
      <w:r>
        <w:rPr>
          <w:rFonts w:hint="eastAsia" w:ascii="宋体" w:hAnsi="宋体"/>
          <w:color w:val="000000"/>
          <w:sz w:val="24"/>
          <w:highlight w:val="none"/>
        </w:rPr>
        <w:t xml:space="preserve"> 投标人提交的投标文件以及投标人与</w:t>
      </w:r>
      <w:bookmarkStart w:id="91" w:name="EB223173bb655845fda11578f6372fd6c0"/>
      <w:r>
        <w:rPr>
          <w:rFonts w:hint="eastAsia" w:ascii="宋体" w:hAnsi="宋体"/>
          <w:color w:val="000000"/>
          <w:sz w:val="24"/>
          <w:highlight w:val="none"/>
        </w:rPr>
        <w:t xml:space="preserve">张家港保税区恒泰工程建设咨询有限公司</w:t>
      </w:r>
      <w:bookmarkEnd w:id="91"/>
      <w:r>
        <w:rPr>
          <w:rFonts w:hint="eastAsia" w:ascii="宋体" w:hAnsi="宋体"/>
          <w:color w:val="000000"/>
          <w:sz w:val="24"/>
          <w:highlight w:val="none"/>
        </w:rPr>
        <w:t xml:space="preserve">就有关投标的所有来往通知、函件和文件均应使用</w:t>
      </w:r>
      <w:r>
        <w:rPr>
          <w:rFonts w:hint="eastAsia" w:ascii="宋体" w:hAnsi="宋体"/>
          <w:b/>
          <w:bCs/>
          <w:color w:val="000000"/>
          <w:sz w:val="24"/>
          <w:highlight w:val="none"/>
        </w:rPr>
        <w:t xml:space="preserve">简体中文</w:t>
      </w:r>
      <w:r>
        <w:rPr>
          <w:rFonts w:hint="eastAsia" w:ascii="宋体" w:hAnsi="宋体"/>
          <w:color w:val="000000"/>
          <w:sz w:val="24"/>
          <w:highlight w:val="none"/>
        </w:rPr>
        <w:t xml:space="preserve">。</w:t>
      </w:r>
      <w:r>
        <w:rPr>
          <w:rFonts w:ascii="宋体" w:hAnsi="宋体"/>
          <w:color w:val="000000"/>
          <w:sz w:val="24"/>
          <w:highlight w:val="none"/>
        </w:rPr>
      </w:r>
      <w:r/>
    </w:p>
    <w:p>
      <w:pPr>
        <w:pStyle w:val="929"/>
        <w:ind w:firstLine="480"/>
        <w:spacing w:line="440" w:lineRule="exact"/>
        <w:rPr>
          <w:rFonts w:ascii="宋体" w:hAnsi="宋体"/>
          <w:color w:val="000000"/>
          <w:sz w:val="24"/>
          <w:highlight w:val="none"/>
        </w:rPr>
      </w:pPr>
      <w:r>
        <w:rPr>
          <w:rFonts w:hint="eastAsia" w:ascii="宋体" w:hAnsi="宋体"/>
          <w:bCs/>
          <w:color w:val="000000"/>
          <w:sz w:val="24"/>
          <w:highlight w:val="none"/>
        </w:rPr>
        <w:t xml:space="preserve">8.2</w:t>
      </w:r>
      <w:r>
        <w:rPr>
          <w:rFonts w:hint="eastAsia" w:ascii="宋体" w:hAnsi="宋体"/>
          <w:color w:val="000000"/>
          <w:sz w:val="24"/>
          <w:highlight w:val="none"/>
        </w:rPr>
        <w:t xml:space="preserve"> 除技术性能另有规定外，投标文件所使用的度量衡单位，均须采用国家法定计量单位。</w:t>
      </w:r>
      <w:r>
        <w:rPr>
          <w:rFonts w:ascii="宋体" w:hAnsi="宋体"/>
          <w:color w:val="000000"/>
          <w:sz w:val="24"/>
          <w:highlight w:val="none"/>
        </w:rPr>
      </w:r>
      <w:r/>
    </w:p>
    <w:p>
      <w:pPr>
        <w:pStyle w:val="929"/>
        <w:ind w:firstLine="420"/>
        <w:keepLines/>
        <w:keepNext/>
        <w:spacing w:line="440" w:lineRule="exact"/>
        <w:rPr>
          <w:rFonts w:ascii="宋体" w:hAnsi="宋体" w:cs="Arial"/>
          <w:color w:val="000000"/>
          <w:sz w:val="28"/>
          <w:szCs w:val="28"/>
          <w:highlight w:val="none"/>
        </w:rPr>
        <w:outlineLvl w:val="3"/>
      </w:pPr>
      <w:r/>
      <w:bookmarkStart w:id="92" w:name="_Toc20823287"/>
      <w:r/>
      <w:bookmarkStart w:id="93" w:name="_Toc16938531"/>
      <w:r/>
      <w:bookmarkStart w:id="94" w:name="_Toc462564074"/>
      <w:r/>
      <w:bookmarkStart w:id="95" w:name="_Toc513029215"/>
      <w:r>
        <w:rPr>
          <w:rFonts w:hint="eastAsia" w:ascii="宋体" w:hAnsi="宋体" w:cs="Arial"/>
          <w:color w:val="000000"/>
          <w:sz w:val="28"/>
          <w:szCs w:val="28"/>
          <w:highlight w:val="none"/>
        </w:rPr>
        <w:t xml:space="preserve">9、投标文件构成</w:t>
      </w:r>
      <w:bookmarkEnd w:id="92"/>
      <w:r/>
      <w:bookmarkEnd w:id="93"/>
      <w:r/>
      <w:bookmarkEnd w:id="94"/>
      <w:r/>
      <w:bookmarkEnd w:id="95"/>
      <w:r>
        <w:rPr>
          <w:rFonts w:ascii="宋体" w:hAnsi="宋体" w:cs="Arial"/>
          <w:color w:val="000000"/>
          <w:sz w:val="28"/>
          <w:szCs w:val="28"/>
          <w:highlight w:val="none"/>
        </w:rPr>
      </w:r>
      <w:r/>
    </w:p>
    <w:p>
      <w:pPr>
        <w:pStyle w:val="929"/>
        <w:ind w:firstLine="480"/>
        <w:spacing w:line="440" w:lineRule="exact"/>
        <w:rPr>
          <w:rFonts w:ascii="宋体" w:hAnsi="宋体"/>
          <w:color w:val="000000"/>
          <w:sz w:val="24"/>
          <w:highlight w:val="none"/>
        </w:rPr>
      </w:pPr>
      <w:r>
        <w:rPr>
          <w:rFonts w:hint="eastAsia" w:ascii="宋体" w:hAnsi="宋体"/>
          <w:bCs/>
          <w:color w:val="000000"/>
          <w:sz w:val="24"/>
          <w:highlight w:val="none"/>
        </w:rPr>
        <w:t xml:space="preserve">9.1 投标人编写的投标文件应包括投标函、开标一览表、资格证明文件、分项报价表、</w:t>
      </w:r>
      <w:r>
        <w:rPr>
          <w:rFonts w:hint="eastAsia" w:ascii="宋体" w:hAnsi="宋体"/>
          <w:color w:val="000000"/>
          <w:sz w:val="24"/>
          <w:highlight w:val="none"/>
        </w:rPr>
        <w:t xml:space="preserve">第四章项目需求中实质性要求响应对照表、</w:t>
      </w:r>
      <w:r>
        <w:rPr>
          <w:rFonts w:hint="eastAsia" w:ascii="宋体" w:hAnsi="宋体"/>
          <w:bCs/>
          <w:color w:val="000000"/>
          <w:sz w:val="24"/>
          <w:highlight w:val="none"/>
        </w:rPr>
        <w:t xml:space="preserve">技术参数响应及偏离表、商务条款响应及偏离表、技术方案及实施方案、投标人情况介绍等部分。</w:t>
      </w:r>
      <w:r>
        <w:rPr>
          <w:rFonts w:ascii="宋体" w:hAnsi="宋体"/>
          <w:color w:val="000000"/>
          <w:sz w:val="24"/>
          <w:highlight w:val="none"/>
        </w:rPr>
      </w:r>
      <w:r/>
    </w:p>
    <w:p>
      <w:pPr>
        <w:pStyle w:val="929"/>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9.2</w:t>
      </w:r>
      <w:r>
        <w:rPr>
          <w:rFonts w:hint="eastAsia" w:ascii="宋体" w:hAnsi="宋体"/>
          <w:b/>
          <w:bCs/>
          <w:color w:val="000000"/>
          <w:sz w:val="24"/>
          <w:highlight w:val="none"/>
        </w:rPr>
        <w:t xml:space="preserve"> </w:t>
      </w:r>
      <w:r>
        <w:rPr>
          <w:rFonts w:hint="eastAsia" w:ascii="宋体" w:hAnsi="宋体"/>
          <w:b/>
          <w:color w:val="000000"/>
          <w:sz w:val="24"/>
          <w:highlight w:val="none"/>
        </w:rPr>
        <w:t xml:space="preserve">特别提醒：投标人必须在投标文件接收截止时间之前在系统中提交所有与开评标相关的资料。开评标现场不接收任何资料。</w:t>
      </w:r>
      <w:r>
        <w:rPr>
          <w:rFonts w:ascii="宋体" w:hAnsi="宋体"/>
          <w:color w:val="000000"/>
          <w:sz w:val="24"/>
          <w:highlight w:val="none"/>
        </w:rPr>
      </w:r>
      <w:r/>
    </w:p>
    <w:p>
      <w:pPr>
        <w:pStyle w:val="929"/>
        <w:ind w:firstLine="420"/>
        <w:keepLines/>
        <w:keepNext/>
        <w:spacing w:line="440" w:lineRule="exact"/>
        <w:rPr>
          <w:rFonts w:ascii="宋体" w:hAnsi="宋体" w:cs="Arial"/>
          <w:color w:val="000000"/>
          <w:sz w:val="28"/>
          <w:szCs w:val="28"/>
          <w:highlight w:val="none"/>
        </w:rPr>
        <w:outlineLvl w:val="3"/>
      </w:pPr>
      <w:r/>
      <w:bookmarkStart w:id="96" w:name="_Hlt26670360"/>
      <w:r/>
      <w:bookmarkEnd w:id="96"/>
      <w:r/>
      <w:bookmarkStart w:id="97" w:name="_Hlt26954838"/>
      <w:r/>
      <w:bookmarkEnd w:id="97"/>
      <w:r/>
      <w:bookmarkStart w:id="98" w:name="_Hlt26668975"/>
      <w:r/>
      <w:bookmarkEnd w:id="98"/>
      <w:r/>
      <w:bookmarkStart w:id="99" w:name="_Toc513029219"/>
      <w:r/>
      <w:bookmarkStart w:id="100" w:name="_Toc14577357"/>
      <w:r/>
      <w:bookmarkStart w:id="101" w:name="_Toc49090509"/>
      <w:r/>
      <w:bookmarkStart w:id="102" w:name="_Toc513029216"/>
      <w:r/>
      <w:bookmarkStart w:id="103" w:name="_Toc49090507"/>
      <w:r/>
      <w:bookmarkStart w:id="104" w:name="_Toc14577354"/>
      <w:r>
        <w:rPr>
          <w:rFonts w:hint="eastAsia" w:ascii="宋体" w:hAnsi="宋体" w:cs="Arial"/>
          <w:color w:val="000000"/>
          <w:sz w:val="28"/>
          <w:szCs w:val="28"/>
          <w:highlight w:val="none"/>
        </w:rPr>
        <w:t xml:space="preserve">10、投标函和开标一览表</w:t>
      </w:r>
      <w:r>
        <w:rPr>
          <w:rFonts w:ascii="宋体" w:hAnsi="宋体" w:cs="Arial"/>
          <w:color w:val="000000"/>
          <w:sz w:val="28"/>
          <w:szCs w:val="28"/>
          <w:highlight w:val="none"/>
        </w:rPr>
      </w:r>
      <w:r/>
    </w:p>
    <w:p>
      <w:pPr>
        <w:pStyle w:val="929"/>
        <w:ind w:firstLine="480"/>
        <w:spacing w:line="440" w:lineRule="exact"/>
        <w:rPr>
          <w:rFonts w:ascii="宋体" w:hAnsi="宋体"/>
          <w:color w:val="000000"/>
          <w:sz w:val="24"/>
          <w:highlight w:val="none"/>
        </w:rPr>
      </w:pPr>
      <w:r>
        <w:rPr>
          <w:rFonts w:hint="eastAsia" w:ascii="宋体" w:hAnsi="宋体"/>
          <w:bCs/>
          <w:color w:val="000000"/>
          <w:sz w:val="24"/>
          <w:highlight w:val="none"/>
        </w:rPr>
        <w:t xml:space="preserve">10.1</w:t>
      </w:r>
      <w:r>
        <w:rPr>
          <w:rFonts w:hint="eastAsia" w:ascii="宋体" w:hAnsi="宋体"/>
          <w:color w:val="000000"/>
          <w:sz w:val="24"/>
          <w:highlight w:val="none"/>
        </w:rPr>
        <w:t xml:space="preserve"> 投标人应按照招标文件中提供的格式完整、正确填写投标函、开标一览表。</w:t>
      </w:r>
      <w:r>
        <w:rPr>
          <w:rFonts w:ascii="宋体" w:hAnsi="宋体"/>
          <w:color w:val="000000"/>
          <w:sz w:val="24"/>
          <w:highlight w:val="none"/>
        </w:rPr>
      </w:r>
      <w:r/>
    </w:p>
    <w:p>
      <w:pPr>
        <w:pStyle w:val="929"/>
        <w:ind w:firstLine="480"/>
        <w:spacing w:line="440" w:lineRule="exact"/>
        <w:rPr>
          <w:rFonts w:ascii="宋体" w:hAnsi="宋体"/>
          <w:color w:val="000000"/>
          <w:sz w:val="24"/>
          <w:highlight w:val="none"/>
        </w:rPr>
      </w:pPr>
      <w:r>
        <w:rPr>
          <w:rFonts w:hint="eastAsia" w:ascii="宋体" w:hAnsi="宋体"/>
          <w:bCs/>
          <w:color w:val="000000"/>
          <w:sz w:val="24"/>
          <w:highlight w:val="none"/>
        </w:rPr>
        <w:t xml:space="preserve">10.2</w:t>
      </w:r>
      <w:r>
        <w:rPr>
          <w:rFonts w:hint="eastAsia" w:ascii="宋体" w:hAnsi="宋体"/>
          <w:color w:val="000000"/>
          <w:sz w:val="24"/>
          <w:highlight w:val="none"/>
        </w:rPr>
        <w:t xml:space="preserve"> </w:t>
      </w:r>
      <w:r>
        <w:rPr>
          <w:rFonts w:hint="eastAsia" w:ascii="宋体" w:hAnsi="宋体"/>
          <w:bCs/>
          <w:color w:val="000000"/>
          <w:sz w:val="24"/>
          <w:highlight w:val="none"/>
        </w:rPr>
        <w:t xml:space="preserve">开标一览表中的价格应与投标文件中投标配置与分项报价表中的价格一致，若出现价格不一致的情况，评标时一律按开标一览表中价格为准</w:t>
      </w:r>
      <w:r>
        <w:rPr>
          <w:rFonts w:hint="eastAsia" w:ascii="宋体" w:hAnsi="宋体"/>
          <w:b/>
          <w:bCs/>
          <w:color w:val="000000"/>
          <w:sz w:val="24"/>
          <w:highlight w:val="none"/>
        </w:rPr>
        <w:t xml:space="preserve">。</w:t>
      </w:r>
      <w:r>
        <w:rPr>
          <w:rFonts w:ascii="宋体" w:hAnsi="宋体"/>
          <w:color w:val="000000"/>
          <w:sz w:val="24"/>
          <w:highlight w:val="none"/>
        </w:rPr>
      </w:r>
      <w:r/>
    </w:p>
    <w:p>
      <w:pPr>
        <w:pStyle w:val="929"/>
        <w:ind w:firstLine="420"/>
        <w:keepLines/>
        <w:keepNext/>
        <w:spacing w:line="440" w:lineRule="exact"/>
        <w:rPr>
          <w:rFonts w:ascii="宋体" w:hAnsi="宋体" w:cs="Arial"/>
          <w:color w:val="000000"/>
          <w:sz w:val="28"/>
          <w:szCs w:val="28"/>
          <w:highlight w:val="none"/>
        </w:rPr>
        <w:outlineLvl w:val="3"/>
      </w:pPr>
      <w:r>
        <w:rPr>
          <w:rFonts w:hint="eastAsia" w:ascii="宋体" w:hAnsi="宋体" w:cs="Arial"/>
          <w:color w:val="000000"/>
          <w:sz w:val="28"/>
          <w:szCs w:val="28"/>
          <w:highlight w:val="none"/>
        </w:rPr>
        <w:t xml:space="preserve">11、投标人资格证明文件</w:t>
      </w:r>
      <w:bookmarkEnd w:id="99"/>
      <w:r/>
      <w:bookmarkEnd w:id="100"/>
      <w:r/>
      <w:bookmarkEnd w:id="101"/>
      <w:r>
        <w:rPr>
          <w:rFonts w:ascii="宋体" w:hAnsi="宋体" w:cs="Arial"/>
          <w:color w:val="000000"/>
          <w:sz w:val="28"/>
          <w:szCs w:val="28"/>
          <w:highlight w:val="none"/>
        </w:rPr>
      </w:r>
      <w:r/>
    </w:p>
    <w:p>
      <w:pPr>
        <w:pStyle w:val="929"/>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11.1</w:t>
      </w:r>
      <w:bookmarkStart w:id="105" w:name="_Hlt26668999"/>
      <w:r/>
      <w:bookmarkEnd w:id="105"/>
      <w:r>
        <w:rPr>
          <w:rFonts w:hint="eastAsia" w:ascii="宋体" w:hAnsi="宋体"/>
          <w:color w:val="000000"/>
          <w:sz w:val="24"/>
          <w:highlight w:val="none"/>
        </w:rPr>
        <w:t xml:space="preserve">投标人应按招标文件的要求提交资格证明文件。</w:t>
      </w:r>
      <w:r>
        <w:rPr>
          <w:rFonts w:ascii="宋体" w:hAnsi="宋体"/>
          <w:color w:val="000000"/>
          <w:sz w:val="24"/>
          <w:highlight w:val="none"/>
        </w:rPr>
      </w:r>
      <w:r/>
    </w:p>
    <w:p>
      <w:pPr>
        <w:pStyle w:val="929"/>
        <w:ind w:firstLine="420"/>
        <w:keepLines/>
        <w:keepNext/>
        <w:spacing w:line="440" w:lineRule="exact"/>
        <w:rPr>
          <w:rFonts w:ascii="宋体" w:hAnsi="宋体" w:cs="Arial"/>
          <w:color w:val="000000"/>
          <w:sz w:val="28"/>
          <w:szCs w:val="28"/>
          <w:highlight w:val="none"/>
        </w:rPr>
        <w:outlineLvl w:val="3"/>
      </w:pPr>
      <w:r/>
      <w:bookmarkEnd w:id="102"/>
      <w:r/>
      <w:bookmarkEnd w:id="103"/>
      <w:r/>
      <w:bookmarkEnd w:id="104"/>
      <w:r/>
      <w:bookmarkStart w:id="106" w:name="_Toc49090508"/>
      <w:r/>
      <w:bookmarkStart w:id="107" w:name="_Toc14577355"/>
      <w:r>
        <w:rPr>
          <w:rFonts w:hint="eastAsia" w:ascii="宋体" w:hAnsi="宋体" w:cs="Arial"/>
          <w:color w:val="000000"/>
          <w:sz w:val="28"/>
          <w:szCs w:val="28"/>
          <w:highlight w:val="none"/>
        </w:rPr>
        <w:t xml:space="preserve">12、分项报价</w:t>
      </w:r>
      <w:bookmarkStart w:id="108" w:name="_Hlt26670373"/>
      <w:r/>
      <w:bookmarkEnd w:id="108"/>
      <w:r>
        <w:rPr>
          <w:rFonts w:hint="eastAsia" w:ascii="宋体" w:hAnsi="宋体" w:cs="Arial"/>
          <w:color w:val="000000"/>
          <w:sz w:val="28"/>
          <w:szCs w:val="28"/>
          <w:highlight w:val="none"/>
        </w:rPr>
        <w:t xml:space="preserve">表</w:t>
      </w:r>
      <w:bookmarkEnd w:id="106"/>
      <w:r/>
      <w:bookmarkEnd w:id="107"/>
      <w:r>
        <w:rPr>
          <w:rFonts w:ascii="宋体" w:hAnsi="宋体" w:cs="Arial"/>
          <w:color w:val="000000"/>
          <w:sz w:val="28"/>
          <w:szCs w:val="28"/>
          <w:highlight w:val="none"/>
        </w:rPr>
      </w:r>
      <w:r/>
    </w:p>
    <w:p>
      <w:pPr>
        <w:pStyle w:val="929"/>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 投</w:t>
      </w:r>
      <w:bookmarkStart w:id="109" w:name="_Hlt26954840"/>
      <w:r/>
      <w:bookmarkEnd w:id="109"/>
      <w:r>
        <w:rPr>
          <w:rFonts w:hint="eastAsia" w:ascii="宋体" w:hAnsi="宋体"/>
          <w:color w:val="000000"/>
          <w:sz w:val="24"/>
          <w:highlight w:val="none"/>
        </w:rPr>
        <w:t xml:space="preserve">标人应按照招标文件规定格式填报分项报价表</w:t>
      </w:r>
      <w:bookmarkStart w:id="110" w:name="_Hlt26670399"/>
      <w:r/>
      <w:bookmarkEnd w:id="110"/>
      <w:r>
        <w:rPr>
          <w:rFonts w:hint="eastAsia" w:ascii="宋体" w:hAnsi="宋体"/>
          <w:color w:val="000000"/>
          <w:sz w:val="24"/>
          <w:highlight w:val="none"/>
        </w:rPr>
        <w:t xml:space="preserve">，在表中标明所提供设备及主要部件的品牌、型号规格、产地、数量等。</w:t>
      </w:r>
      <w:r>
        <w:rPr>
          <w:rFonts w:hint="eastAsia" w:ascii="宋体" w:hAnsi="宋体"/>
          <w:b/>
          <w:color w:val="000000"/>
          <w:sz w:val="24"/>
          <w:highlight w:val="none"/>
        </w:rPr>
        <w:t xml:space="preserve">每项货物和服务等只允许有一个报价</w:t>
      </w:r>
      <w:r>
        <w:rPr>
          <w:rFonts w:hint="eastAsia" w:ascii="宋体" w:hAnsi="宋体"/>
          <w:color w:val="000000"/>
          <w:sz w:val="24"/>
          <w:highlight w:val="none"/>
        </w:rPr>
        <w:t xml:space="preserve"> (如有备选配件，备选配件的报价不属于选择的报价)。</w:t>
      </w:r>
      <w:r>
        <w:rPr>
          <w:rFonts w:ascii="宋体" w:hAnsi="宋体"/>
          <w:bCs/>
          <w:color w:val="000000"/>
          <w:sz w:val="24"/>
          <w:highlight w:val="none"/>
        </w:rPr>
      </w:r>
      <w:r/>
    </w:p>
    <w:p>
      <w:pPr>
        <w:pStyle w:val="929"/>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s="宋体"/>
          <w:color w:val="000000"/>
          <w:sz w:val="24"/>
          <w:highlight w:val="none"/>
        </w:rPr>
        <w:t xml:space="preserve">2.2 标的物</w:t>
      </w:r>
      <w:r>
        <w:rPr>
          <w:rFonts w:ascii="宋体" w:hAnsi="宋体"/>
          <w:color w:val="000000"/>
          <w:sz w:val="24"/>
          <w:highlight w:val="none"/>
        </w:rPr>
      </w:r>
      <w:r/>
    </w:p>
    <w:p>
      <w:pPr>
        <w:pStyle w:val="929"/>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12.2.1采购人需求的货物、供应、安装，调试及有关技术服务等。</w:t>
      </w:r>
      <w:r>
        <w:rPr>
          <w:rFonts w:ascii="宋体" w:hAnsi="宋体" w:cs="宋体"/>
          <w:color w:val="000000"/>
          <w:sz w:val="24"/>
          <w:highlight w:val="none"/>
        </w:rPr>
      </w:r>
      <w:r/>
    </w:p>
    <w:p>
      <w:pPr>
        <w:pStyle w:val="929"/>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rFonts w:hint="eastAsia" w:ascii="宋体" w:hAnsi="宋体" w:cs="宋体"/>
          <w:color w:val="000000"/>
          <w:sz w:val="24"/>
          <w:highlight w:val="none"/>
        </w:rPr>
      </w:r>
      <w:r/>
    </w:p>
    <w:p>
      <w:pPr>
        <w:pStyle w:val="929"/>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12.3投标货币</w:t>
      </w:r>
      <w:r>
        <w:rPr>
          <w:rFonts w:ascii="宋体" w:hAnsi="宋体" w:cs="宋体"/>
          <w:color w:val="000000"/>
          <w:sz w:val="24"/>
          <w:highlight w:val="none"/>
        </w:rPr>
      </w:r>
      <w:r/>
    </w:p>
    <w:p>
      <w:pPr>
        <w:pStyle w:val="929"/>
        <w:ind w:firstLine="480"/>
        <w:spacing w:line="440" w:lineRule="exact"/>
        <w:rPr>
          <w:rFonts w:ascii="宋体" w:hAnsi="宋体" w:cs="宋体"/>
          <w:bCs/>
          <w:color w:val="000000"/>
          <w:sz w:val="24"/>
          <w:highlight w:val="none"/>
        </w:rPr>
      </w:pPr>
      <w:r>
        <w:rPr>
          <w:rFonts w:hint="eastAsia" w:ascii="宋体" w:hAnsi="宋体" w:cs="宋体"/>
          <w:color w:val="000000"/>
          <w:sz w:val="24"/>
          <w:highlight w:val="none"/>
        </w:rPr>
        <w:t xml:space="preserve">投标文件中的货物单价和总价无特殊规定的采用人民币报价，以元为</w:t>
      </w:r>
      <w:r>
        <w:rPr>
          <w:rFonts w:hint="eastAsia" w:ascii="宋体" w:hAnsi="宋体" w:cs="宋体"/>
          <w:bCs/>
          <w:color w:val="000000"/>
          <w:sz w:val="24"/>
          <w:highlight w:val="none"/>
        </w:rPr>
        <w:t xml:space="preserve">单位标注。招标文件中另有规定的按规定执行。</w:t>
      </w:r>
      <w:r>
        <w:rPr>
          <w:rFonts w:ascii="宋体" w:hAnsi="宋体" w:cs="宋体"/>
          <w:bCs/>
          <w:color w:val="000000"/>
          <w:sz w:val="24"/>
          <w:highlight w:val="none"/>
        </w:rPr>
      </w:r>
      <w:r/>
    </w:p>
    <w:p>
      <w:pPr>
        <w:pStyle w:val="929"/>
        <w:ind w:firstLine="307"/>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 12.4 分项报价表上的价格应按下列方式分开填写：</w:t>
      </w:r>
      <w:r>
        <w:rPr>
          <w:rFonts w:ascii="宋体" w:hAnsi="宋体" w:cs="宋体"/>
          <w:bCs/>
          <w:color w:val="000000"/>
          <w:sz w:val="24"/>
          <w:highlight w:val="none"/>
        </w:rPr>
      </w:r>
      <w:r/>
    </w:p>
    <w:p>
      <w:pPr>
        <w:pStyle w:val="929"/>
        <w:ind w:firstLine="307"/>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12.4.1 项目综合</w:t>
      </w:r>
      <w:r>
        <w:rPr>
          <w:rFonts w:hint="eastAsia" w:ascii="宋体" w:hAnsi="宋体" w:cs="宋体"/>
          <w:bCs/>
          <w:color w:val="000000"/>
          <w:sz w:val="24"/>
          <w:highlight w:val="none"/>
        </w:rPr>
        <w:t xml:space="preserve">总</w:t>
      </w:r>
      <w:r>
        <w:rPr>
          <w:rFonts w:hint="eastAsia" w:ascii="宋体" w:hAnsi="宋体" w:cs="宋体"/>
          <w:bCs/>
          <w:color w:val="000000"/>
          <w:sz w:val="24"/>
          <w:highlight w:val="none"/>
        </w:rPr>
        <w:t xml:space="preserve">价应包括但不限于产品以及相应的附件、备件、配件、耗材、包装、税费、运杂（到位）、保险、</w:t>
      </w:r>
      <w:r>
        <w:rPr>
          <w:rFonts w:hint="eastAsia" w:ascii="宋体" w:hAnsi="宋体" w:cs="Courier New"/>
          <w:color w:val="000000"/>
          <w:sz w:val="24"/>
          <w:highlight w:val="none"/>
        </w:rPr>
        <w:t xml:space="preserve">安装、</w:t>
      </w:r>
      <w:r>
        <w:rPr>
          <w:rFonts w:hint="eastAsia" w:ascii="宋体" w:hAnsi="宋体" w:cs="宋体"/>
          <w:bCs/>
          <w:color w:val="000000"/>
          <w:sz w:val="24"/>
          <w:highlight w:val="none"/>
        </w:rPr>
        <w:t xml:space="preserve">验收、管理、售后服务、维护、人员培训、</w:t>
      </w:r>
      <w:r>
        <w:rPr>
          <w:rFonts w:hint="eastAsia" w:ascii="宋体" w:hAnsi="宋体" w:cs="Courier New"/>
          <w:color w:val="000000"/>
          <w:sz w:val="24"/>
          <w:highlight w:val="none"/>
        </w:rPr>
        <w:t xml:space="preserve">代理费</w:t>
      </w:r>
      <w:r>
        <w:rPr>
          <w:rFonts w:hint="eastAsia" w:ascii="宋体" w:hAnsi="宋体" w:cs="宋体"/>
          <w:bCs/>
          <w:color w:val="000000"/>
          <w:sz w:val="24"/>
          <w:highlight w:val="none"/>
        </w:rPr>
        <w:t xml:space="preserve">等所产生的费用。</w:t>
      </w:r>
      <w:r>
        <w:rPr>
          <w:rFonts w:ascii="宋体" w:hAnsi="宋体" w:cs="宋体"/>
          <w:bCs/>
          <w:color w:val="000000"/>
          <w:sz w:val="24"/>
          <w:highlight w:val="none"/>
        </w:rPr>
      </w:r>
      <w:r/>
    </w:p>
    <w:p>
      <w:pPr>
        <w:pStyle w:val="929"/>
        <w:ind w:firstLine="307"/>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12.4.2 项目单价按分项报价表中要求填报。</w:t>
      </w:r>
      <w:r>
        <w:rPr>
          <w:rFonts w:ascii="宋体" w:hAnsi="宋体" w:cs="宋体"/>
          <w:bCs/>
          <w:color w:val="000000"/>
          <w:sz w:val="24"/>
          <w:highlight w:val="none"/>
        </w:rPr>
      </w:r>
      <w:r/>
    </w:p>
    <w:p>
      <w:pPr>
        <w:pStyle w:val="929"/>
        <w:ind w:firstLine="307"/>
        <w:spacing w:line="440" w:lineRule="exact"/>
        <w:rPr>
          <w:rFonts w:ascii="宋体" w:hAnsi="宋体"/>
          <w:bCs/>
          <w:color w:val="000000"/>
          <w:sz w:val="24"/>
          <w:highlight w:val="none"/>
        </w:rPr>
      </w:pPr>
      <w:r>
        <w:rPr>
          <w:rFonts w:hint="eastAsia" w:ascii="宋体" w:hAnsi="宋体" w:cs="宋体"/>
          <w:bCs/>
          <w:color w:val="000000"/>
          <w:sz w:val="24"/>
          <w:highlight w:val="none"/>
        </w:rPr>
        <w:t xml:space="preserve"> 12.5 本报价必须充分考虑所有可能影响到报价的价格因素，一旦投标结束最终成交，如发生漏、缺、少项，都将被认为是中标人的报价让利行为</w:t>
      </w:r>
      <w:r>
        <w:rPr>
          <w:rFonts w:hint="eastAsia" w:ascii="宋体" w:hAnsi="宋体"/>
          <w:bCs/>
          <w:color w:val="000000"/>
          <w:sz w:val="24"/>
          <w:highlight w:val="none"/>
        </w:rPr>
        <w:t xml:space="preserve">。</w:t>
      </w:r>
      <w:bookmarkStart w:id="111" w:name="_Hlt26670486"/>
      <w:r/>
      <w:bookmarkEnd w:id="111"/>
      <w:r/>
      <w:bookmarkStart w:id="112" w:name="_Hlt26670482"/>
      <w:r/>
      <w:bookmarkEnd w:id="112"/>
      <w:r/>
      <w:bookmarkStart w:id="113" w:name="_Hlt26954846"/>
      <w:r/>
      <w:bookmarkEnd w:id="113"/>
      <w:r/>
      <w:bookmarkStart w:id="114" w:name="_Hlt26954848"/>
      <w:r/>
      <w:bookmarkEnd w:id="114"/>
      <w:r/>
      <w:bookmarkStart w:id="115" w:name="_Hlt26954731"/>
      <w:r/>
      <w:bookmarkEnd w:id="115"/>
      <w:r>
        <w:rPr>
          <w:rFonts w:ascii="宋体" w:hAnsi="宋体"/>
          <w:bCs/>
          <w:color w:val="000000"/>
          <w:sz w:val="24"/>
          <w:highlight w:val="none"/>
        </w:rPr>
      </w:r>
      <w:r/>
    </w:p>
    <w:p>
      <w:pPr>
        <w:pStyle w:val="929"/>
        <w:ind w:firstLine="420"/>
        <w:keepLines/>
        <w:keepNext/>
        <w:spacing w:line="440" w:lineRule="exact"/>
        <w:rPr>
          <w:rFonts w:hint="eastAsia" w:ascii="宋体" w:hAnsi="宋体" w:cs="Arial"/>
          <w:color w:val="000000"/>
          <w:sz w:val="28"/>
          <w:szCs w:val="28"/>
          <w:highlight w:val="none"/>
        </w:rPr>
        <w:outlineLvl w:val="3"/>
      </w:pPr>
      <w:r>
        <w:rPr>
          <w:rFonts w:hint="eastAsia" w:ascii="宋体" w:hAnsi="宋体" w:cs="Arial"/>
          <w:color w:val="000000"/>
          <w:sz w:val="28"/>
          <w:szCs w:val="28"/>
          <w:highlight w:val="none"/>
        </w:rPr>
        <w:t xml:space="preserve">13、技术参数响应及偏离表、商务条款响应及偏离表 </w:t>
      </w:r>
      <w:r>
        <w:rPr>
          <w:rFonts w:hint="eastAsia" w:ascii="宋体" w:hAnsi="宋体" w:cs="Arial"/>
          <w:color w:val="000000"/>
          <w:sz w:val="28"/>
          <w:szCs w:val="28"/>
          <w:highlight w:val="none"/>
        </w:rPr>
      </w:r>
      <w:r/>
    </w:p>
    <w:p>
      <w:pPr>
        <w:pStyle w:val="929"/>
        <w:ind w:firstLine="307"/>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13.1 对招标文件中的技术参数与商务条款要求逐项作出响应或偏离，并说明原因。</w:t>
      </w:r>
      <w:r>
        <w:rPr>
          <w:rFonts w:ascii="宋体" w:hAnsi="宋体" w:cs="宋体"/>
          <w:bCs/>
          <w:color w:val="000000"/>
          <w:sz w:val="24"/>
          <w:highlight w:val="none"/>
        </w:rPr>
      </w:r>
      <w:r/>
    </w:p>
    <w:p>
      <w:pPr>
        <w:pStyle w:val="929"/>
        <w:ind w:firstLine="420"/>
        <w:keepLines/>
        <w:keepNext/>
        <w:spacing w:line="440" w:lineRule="exact"/>
        <w:rPr>
          <w:rFonts w:ascii="宋体" w:hAnsi="宋体"/>
          <w:color w:val="000000"/>
          <w:sz w:val="28"/>
          <w:szCs w:val="28"/>
          <w:highlight w:val="none"/>
        </w:rPr>
        <w:outlineLvl w:val="3"/>
      </w:pPr>
      <w:r/>
      <w:bookmarkStart w:id="116" w:name="_Toc14577359"/>
      <w:r/>
      <w:bookmarkStart w:id="117" w:name="_Toc49090510"/>
      <w:r>
        <w:rPr>
          <w:rFonts w:ascii="宋体" w:hAnsi="宋体" w:cs="Arial"/>
          <w:color w:val="000000"/>
          <w:sz w:val="28"/>
          <w:szCs w:val="28"/>
          <w:highlight w:val="none"/>
        </w:rPr>
        <w:t xml:space="preserve">1</w:t>
      </w:r>
      <w:r>
        <w:rPr>
          <w:rFonts w:hint="eastAsia" w:ascii="宋体" w:hAnsi="宋体" w:cs="Arial"/>
          <w:color w:val="000000"/>
          <w:sz w:val="28"/>
          <w:szCs w:val="28"/>
          <w:highlight w:val="none"/>
        </w:rPr>
        <w:t xml:space="preserve">4</w:t>
      </w:r>
      <w:r>
        <w:rPr>
          <w:rFonts w:ascii="宋体" w:hAnsi="宋体" w:cs="Arial"/>
          <w:color w:val="000000"/>
          <w:sz w:val="28"/>
          <w:szCs w:val="28"/>
          <w:highlight w:val="none"/>
        </w:rPr>
        <w:t xml:space="preserve">、</w:t>
      </w:r>
      <w:r>
        <w:rPr>
          <w:rFonts w:hint="eastAsia" w:ascii="宋体" w:hAnsi="宋体"/>
          <w:color w:val="000000"/>
          <w:sz w:val="28"/>
          <w:szCs w:val="28"/>
          <w:highlight w:val="none"/>
        </w:rPr>
        <w:t xml:space="preserve">技术方案及实施方案</w:t>
      </w:r>
      <w:r>
        <w:rPr>
          <w:rFonts w:ascii="宋体" w:hAnsi="宋体"/>
          <w:color w:val="000000"/>
          <w:sz w:val="28"/>
          <w:szCs w:val="28"/>
          <w:highlight w:val="none"/>
        </w:rPr>
      </w:r>
      <w:r/>
    </w:p>
    <w:p>
      <w:pPr>
        <w:pStyle w:val="929"/>
        <w:ind w:firstLine="307"/>
        <w:spacing w:line="440" w:lineRule="exact"/>
        <w:rPr>
          <w:rFonts w:ascii="宋体" w:hAnsi="宋体"/>
          <w:color w:val="000000"/>
          <w:sz w:val="24"/>
          <w:highlight w:val="none"/>
        </w:rPr>
      </w:pPr>
      <w:r>
        <w:rPr>
          <w:rFonts w:hint="eastAsia" w:ascii="宋体" w:hAnsi="宋体" w:cs="宋体"/>
          <w:bCs/>
          <w:color w:val="000000"/>
          <w:sz w:val="24"/>
          <w:highlight w:val="none"/>
        </w:rPr>
        <w:t xml:space="preserve">14.1投标文件中应体现技术方案、服务承诺、培训承诺和优惠承诺及各项计划。</w:t>
      </w:r>
      <w:r>
        <w:rPr>
          <w:rFonts w:ascii="宋体" w:hAnsi="宋体"/>
          <w:color w:val="000000"/>
          <w:sz w:val="24"/>
          <w:highlight w:val="none"/>
        </w:rPr>
      </w:r>
      <w:r/>
    </w:p>
    <w:p>
      <w:pPr>
        <w:pStyle w:val="929"/>
        <w:ind w:firstLine="420"/>
        <w:keepLines/>
        <w:keepNext/>
        <w:spacing w:line="440" w:lineRule="exact"/>
        <w:rPr>
          <w:rFonts w:ascii="宋体" w:hAnsi="宋体"/>
          <w:color w:val="000000"/>
          <w:sz w:val="24"/>
          <w:highlight w:val="none"/>
        </w:rPr>
        <w:outlineLvl w:val="3"/>
      </w:pPr>
      <w:r>
        <w:rPr>
          <w:rFonts w:hint="eastAsia" w:ascii="宋体" w:hAnsi="宋体" w:cs="Arial"/>
          <w:color w:val="000000"/>
          <w:sz w:val="28"/>
          <w:szCs w:val="28"/>
          <w:highlight w:val="none"/>
        </w:rPr>
        <w:t xml:space="preserve">15、</w:t>
      </w:r>
      <w:r>
        <w:rPr>
          <w:rFonts w:hint="eastAsia" w:ascii="宋体" w:hAnsi="宋体"/>
          <w:color w:val="000000"/>
          <w:sz w:val="28"/>
          <w:szCs w:val="28"/>
          <w:highlight w:val="none"/>
        </w:rPr>
        <w:t xml:space="preserve">投标人情况介绍</w:t>
      </w:r>
      <w:r>
        <w:rPr>
          <w:rFonts w:ascii="宋体" w:hAnsi="宋体"/>
          <w:color w:val="000000"/>
          <w:sz w:val="24"/>
          <w:highlight w:val="none"/>
        </w:rPr>
      </w:r>
      <w:r/>
    </w:p>
    <w:p>
      <w:pPr>
        <w:pStyle w:val="1216"/>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15.1 投标人的总体情况应在电子投标文件中作出说明。</w:t>
      </w:r>
      <w:r>
        <w:rPr>
          <w:rFonts w:ascii="宋体" w:hAnsi="宋体" w:eastAsia="宋体" w:cs="宋体"/>
          <w:color w:val="000000"/>
          <w:spacing w:val="7"/>
          <w:highlight w:val="none"/>
        </w:rPr>
      </w:r>
      <w:r/>
    </w:p>
    <w:p>
      <w:pPr>
        <w:pStyle w:val="929"/>
        <w:ind w:firstLine="480"/>
        <w:spacing w:line="440" w:lineRule="exact"/>
        <w:rPr>
          <w:rFonts w:ascii="宋体" w:hAnsi="宋体"/>
          <w:color w:val="000000"/>
          <w:sz w:val="24"/>
          <w:highlight w:val="none"/>
        </w:rPr>
      </w:pPr>
      <w:r/>
      <w:bookmarkStart w:id="118" w:name="EBafc5492861ec403790d6a161ed611335"/>
      <w:r/>
      <w:bookmarkEnd w:id="118"/>
      <w:r>
        <w:rPr>
          <w:rFonts w:ascii="宋体" w:hAnsi="宋体"/>
          <w:color w:val="000000"/>
          <w:sz w:val="24"/>
          <w:highlight w:val="none"/>
        </w:rPr>
      </w:r>
      <w:r/>
    </w:p>
    <w:p>
      <w:pPr>
        <w:pStyle w:val="929"/>
        <w:ind w:firstLine="420"/>
        <w:keepLines/>
        <w:keepNext/>
        <w:spacing w:line="440" w:lineRule="exact"/>
        <w:rPr>
          <w:rFonts w:ascii="宋体" w:hAnsi="宋体" w:cs="Arial"/>
          <w:color w:val="000000"/>
          <w:sz w:val="28"/>
          <w:szCs w:val="28"/>
          <w:highlight w:val="none"/>
        </w:rPr>
        <w:outlineLvl w:val="3"/>
      </w:pPr>
      <w:r/>
      <w:bookmarkEnd w:id="116"/>
      <w:r/>
      <w:bookmarkEnd w:id="117"/>
      <w:r/>
      <w:bookmarkStart w:id="119" w:name="_Hlt26954850"/>
      <w:r/>
      <w:bookmarkEnd w:id="119"/>
      <w:r/>
      <w:bookmarkStart w:id="120" w:name="_Hlt26954734"/>
      <w:r/>
      <w:bookmarkEnd w:id="120"/>
      <w:r/>
      <w:bookmarkStart w:id="121" w:name="_Hlt26670489"/>
      <w:r/>
      <w:bookmarkEnd w:id="121"/>
      <w:r/>
      <w:bookmarkStart w:id="122" w:name="_Toc49090511"/>
      <w:r/>
      <w:bookmarkStart w:id="123" w:name="_Toc14577360"/>
      <w:r>
        <w:rPr>
          <w:rFonts w:hint="eastAsia" w:ascii="宋体" w:hAnsi="宋体" w:cs="Arial"/>
          <w:color w:val="000000"/>
          <w:sz w:val="28"/>
          <w:szCs w:val="28"/>
          <w:highlight w:val="none"/>
        </w:rPr>
        <w:t xml:space="preserve">16、投标保证金</w:t>
      </w:r>
      <w:r>
        <w:rPr>
          <w:rFonts w:ascii="宋体" w:hAnsi="宋体" w:cs="Arial"/>
          <w:color w:val="000000"/>
          <w:sz w:val="28"/>
          <w:szCs w:val="28"/>
          <w:highlight w:val="none"/>
        </w:rPr>
      </w:r>
      <w:r/>
    </w:p>
    <w:p>
      <w:pPr>
        <w:pStyle w:val="929"/>
        <w:ind w:firstLine="307"/>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16.1本次招标不收取投标保证金。</w:t>
      </w:r>
      <w:r>
        <w:rPr>
          <w:rFonts w:ascii="宋体" w:hAnsi="宋体" w:cs="宋体"/>
          <w:bCs/>
          <w:color w:val="000000"/>
          <w:sz w:val="24"/>
          <w:highlight w:val="none"/>
        </w:rPr>
      </w:r>
      <w:r/>
    </w:p>
    <w:p>
      <w:pPr>
        <w:pStyle w:val="929"/>
        <w:ind w:firstLine="420"/>
        <w:keepLines/>
        <w:keepNext/>
        <w:spacing w:line="440" w:lineRule="exact"/>
        <w:rPr>
          <w:rFonts w:ascii="宋体" w:hAnsi="宋体" w:cs="Arial"/>
          <w:color w:val="000000"/>
          <w:sz w:val="28"/>
          <w:szCs w:val="28"/>
          <w:highlight w:val="none"/>
        </w:rPr>
        <w:outlineLvl w:val="3"/>
      </w:pPr>
      <w:r/>
      <w:bookmarkEnd w:id="122"/>
      <w:r/>
      <w:bookmarkEnd w:id="123"/>
      <w:r>
        <w:rPr>
          <w:rFonts w:hint="eastAsia" w:ascii="宋体" w:hAnsi="宋体" w:cs="Arial"/>
          <w:color w:val="000000"/>
          <w:sz w:val="28"/>
          <w:szCs w:val="28"/>
          <w:highlight w:val="none"/>
        </w:rPr>
        <w:t xml:space="preserve">17、投标有效期</w:t>
      </w:r>
      <w:r>
        <w:rPr>
          <w:rFonts w:ascii="宋体" w:hAnsi="宋体" w:cs="Arial"/>
          <w:color w:val="000000"/>
          <w:sz w:val="28"/>
          <w:szCs w:val="28"/>
          <w:highlight w:val="none"/>
        </w:rPr>
      </w:r>
      <w:r/>
    </w:p>
    <w:p>
      <w:pPr>
        <w:pStyle w:val="929"/>
        <w:ind w:firstLine="307"/>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17.1 投标有效期为</w:t>
      </w:r>
      <w:bookmarkStart w:id="124" w:name="EB14bb242aab194694b200adfbd996a9fb"/>
      <w:r>
        <w:rPr>
          <w:rFonts w:hint="eastAsia" w:ascii="宋体" w:hAnsi="宋体" w:cs="宋体"/>
          <w:bCs/>
          <w:color w:val="000000"/>
          <w:sz w:val="24"/>
          <w:highlight w:val="none"/>
        </w:rPr>
        <w:t xml:space="preserve">张家港保税区恒泰工程建设咨询有限公司</w:t>
      </w:r>
      <w:bookmarkEnd w:id="124"/>
      <w:r>
        <w:rPr>
          <w:rFonts w:hint="eastAsia" w:ascii="宋体" w:hAnsi="宋体" w:cs="宋体"/>
          <w:bCs/>
          <w:color w:val="000000"/>
          <w:sz w:val="24"/>
          <w:highlight w:val="none"/>
        </w:rPr>
        <w:t xml:space="preserve">规定的开标之日后九十（90）天。投标有效期比规定短的将被视为非响应性投标而予以拒绝。</w:t>
      </w:r>
      <w:r>
        <w:rPr>
          <w:rFonts w:ascii="宋体" w:hAnsi="宋体" w:cs="宋体"/>
          <w:bCs/>
          <w:color w:val="000000"/>
          <w:sz w:val="24"/>
          <w:highlight w:val="none"/>
        </w:rPr>
      </w:r>
      <w:r/>
    </w:p>
    <w:p>
      <w:pPr>
        <w:pStyle w:val="929"/>
        <w:ind w:firstLine="307"/>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17.2 在特殊情况下，</w:t>
      </w:r>
      <w:bookmarkStart w:id="125" w:name="EB744a1ea50d2a4f2a95ff927bac13cc01"/>
      <w:r>
        <w:rPr>
          <w:rFonts w:hint="eastAsia" w:ascii="宋体" w:hAnsi="宋体" w:cs="宋体"/>
          <w:bCs/>
          <w:color w:val="000000"/>
          <w:sz w:val="24"/>
          <w:highlight w:val="none"/>
        </w:rPr>
        <w:t xml:space="preserve">张家港保税区恒泰工程建设咨询有限公司</w:t>
      </w:r>
      <w:bookmarkEnd w:id="125"/>
      <w:r>
        <w:rPr>
          <w:rFonts w:hint="eastAsia" w:ascii="宋体" w:hAnsi="宋体" w:cs="宋体"/>
          <w:bCs/>
          <w:color w:val="000000"/>
          <w:sz w:val="24"/>
          <w:highlight w:val="none"/>
        </w:rPr>
        <w:t xml:space="preserve">于原投标有效期满之前，可向投标人提出延长投标有效期的要求。这种要求与答复均应采用书面形式。投标人可以拒绝</w:t>
      </w:r>
      <w:bookmarkStart w:id="126" w:name="EB02477e63216044f88860290c0c0f385d"/>
      <w:r>
        <w:rPr>
          <w:rFonts w:hint="eastAsia" w:ascii="宋体" w:hAnsi="宋体" w:cs="宋体"/>
          <w:bCs/>
          <w:color w:val="000000"/>
          <w:sz w:val="24"/>
          <w:highlight w:val="none"/>
        </w:rPr>
        <w:t xml:space="preserve">张家港保税区恒泰工程建设咨询有限公司</w:t>
      </w:r>
      <w:bookmarkEnd w:id="126"/>
      <w:r>
        <w:rPr>
          <w:rFonts w:hint="eastAsia" w:ascii="宋体" w:hAnsi="宋体" w:cs="宋体"/>
          <w:bCs/>
          <w:color w:val="000000"/>
          <w:sz w:val="24"/>
          <w:highlight w:val="none"/>
        </w:rPr>
        <w:t xml:space="preserve">的这一要求而放弃投标。同意延长投标有效期的投标人既不能要求也不允许修改其投标文件。受投标有效期约束的所有权利与义务均延长至新的有效期。</w:t>
      </w:r>
      <w:r>
        <w:rPr>
          <w:rFonts w:ascii="宋体" w:hAnsi="宋体" w:cs="宋体"/>
          <w:bCs/>
          <w:color w:val="000000"/>
          <w:sz w:val="24"/>
          <w:highlight w:val="none"/>
        </w:rPr>
      </w:r>
      <w:r/>
    </w:p>
    <w:p>
      <w:pPr>
        <w:pStyle w:val="1306"/>
        <w:ind w:firstLine="500"/>
        <w:spacing w:line="440" w:lineRule="exact"/>
        <w:rPr>
          <w:rFonts w:ascii="宋体" w:hAnsi="宋体" w:eastAsia="宋体" w:cs="宋体"/>
          <w:color w:val="000000"/>
          <w:spacing w:val="7"/>
          <w:sz w:val="28"/>
          <w:highlight w:val="none"/>
        </w:rPr>
        <w:outlineLvl w:val="3"/>
      </w:pPr>
      <w:r>
        <w:rPr>
          <w:rFonts w:ascii="宋体" w:hAnsi="宋体" w:eastAsia="宋体" w:cs="宋体"/>
          <w:color w:val="000000"/>
          <w:spacing w:val="7"/>
          <w:sz w:val="28"/>
          <w:highlight w:val="none"/>
        </w:rPr>
        <w:t xml:space="preserve">18、投标文件的签署</w:t>
      </w:r>
      <w:r>
        <w:rPr>
          <w:rFonts w:ascii="宋体" w:hAnsi="宋体" w:eastAsia="宋体" w:cs="宋体"/>
          <w:color w:val="000000"/>
          <w:spacing w:val="7"/>
          <w:sz w:val="28"/>
          <w:highlight w:val="none"/>
        </w:rPr>
      </w:r>
      <w:r/>
    </w:p>
    <w:p>
      <w:pPr>
        <w:pStyle w:val="1306"/>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18.1 本招标文件所表述（指定）的公章是指法定名称章，不包括合同专用章、业务专用章等印章。</w:t>
      </w:r>
      <w:r>
        <w:rPr>
          <w:rFonts w:ascii="宋体" w:hAnsi="宋体" w:eastAsia="宋体" w:cs="宋体"/>
          <w:color w:val="000000"/>
          <w:spacing w:val="7"/>
          <w:highlight w:val="none"/>
        </w:rPr>
      </w:r>
      <w:r/>
    </w:p>
    <w:p>
      <w:pPr>
        <w:pStyle w:val="929"/>
        <w:ind w:firstLine="307"/>
        <w:spacing w:line="440" w:lineRule="exact"/>
        <w:rPr>
          <w:rFonts w:ascii="宋体" w:hAnsi="宋体"/>
          <w:bCs/>
          <w:color w:val="000000"/>
          <w:sz w:val="24"/>
          <w:highlight w:val="none"/>
        </w:rPr>
      </w:pPr>
      <w:r/>
      <w:bookmarkStart w:id="127" w:name="_Hlt26954739"/>
      <w:r/>
      <w:bookmarkEnd w:id="127"/>
      <w:r/>
      <w:bookmarkStart w:id="128" w:name="_Toc120614217"/>
      <w:r/>
      <w:bookmarkStart w:id="129" w:name="_Toc513029224"/>
      <w:r/>
      <w:bookmarkStart w:id="130" w:name="_Toc20823296"/>
      <w:r/>
      <w:bookmarkStart w:id="131" w:name="_Toc16938540"/>
      <w:r/>
      <w:bookmarkStart w:id="132" w:name="_Hlt26954852"/>
      <w:r/>
      <w:bookmarkEnd w:id="132"/>
      <w:r/>
      <w:bookmarkStart w:id="133" w:name="EBa5e69283da1348f3b73656e0fd552d89"/>
      <w:r/>
      <w:bookmarkEnd w:id="133"/>
      <w:r>
        <w:rPr>
          <w:rFonts w:ascii="宋体" w:hAnsi="宋体"/>
          <w:bCs/>
          <w:color w:val="000000"/>
          <w:sz w:val="24"/>
          <w:highlight w:val="none"/>
        </w:rPr>
      </w:r>
      <w:r/>
    </w:p>
    <w:p>
      <w:pPr>
        <w:pStyle w:val="931"/>
        <w:jc w:val="left"/>
        <w:spacing w:line="440" w:lineRule="exact"/>
        <w:rPr>
          <w:rStyle w:val="1039"/>
          <w:rFonts w:ascii="宋体" w:hAnsi="宋体"/>
          <w:bCs w:val="0"/>
          <w:color w:val="000000"/>
          <w:highlight w:val="none"/>
        </w:rPr>
      </w:pPr>
      <w:r/>
      <w:bookmarkStart w:id="134" w:name="_Toc6389296"/>
      <w:r/>
      <w:bookmarkStart w:id="135" w:name="_Toc54119649"/>
      <w:r/>
      <w:bookmarkStart w:id="136" w:name="_Toc256000005"/>
      <w:r/>
      <w:bookmarkStart w:id="137" w:name="_Toc35244871"/>
      <w:r/>
      <w:bookmarkStart w:id="138" w:name="_Toc6388848"/>
      <w:r>
        <w:rPr>
          <w:rStyle w:val="1039"/>
          <w:rFonts w:hint="eastAsia" w:ascii="宋体" w:hAnsi="宋体"/>
          <w:bCs w:val="0"/>
          <w:color w:val="000000"/>
          <w:highlight w:val="none"/>
        </w:rPr>
        <w:t xml:space="preserve">四、</w:t>
      </w:r>
      <w:bookmarkEnd w:id="134"/>
      <w:r/>
      <w:bookmarkEnd w:id="137"/>
      <w:r/>
      <w:bookmarkEnd w:id="138"/>
      <w:r>
        <w:rPr>
          <w:rStyle w:val="1039"/>
          <w:rFonts w:hint="eastAsia" w:ascii="宋体" w:hAnsi="宋体"/>
          <w:bCs w:val="0"/>
          <w:color w:val="000000"/>
          <w:highlight w:val="none"/>
        </w:rPr>
        <w:t xml:space="preserve">投标文件的递交</w:t>
      </w:r>
      <w:bookmarkEnd w:id="135"/>
      <w:r/>
      <w:bookmarkEnd w:id="136"/>
      <w:r>
        <w:rPr>
          <w:rStyle w:val="1039"/>
          <w:rFonts w:ascii="宋体" w:hAnsi="宋体"/>
          <w:bCs w:val="0"/>
          <w:color w:val="000000"/>
          <w:highlight w:val="none"/>
        </w:rPr>
      </w:r>
      <w:r/>
    </w:p>
    <w:p>
      <w:pPr>
        <w:pStyle w:val="1213"/>
        <w:ind w:firstLine="500"/>
        <w:spacing w:line="440" w:lineRule="exact"/>
        <w:rPr>
          <w:rFonts w:ascii="宋体" w:hAnsi="宋体" w:eastAsia="宋体" w:cs="宋体"/>
          <w:color w:val="000000"/>
          <w:spacing w:val="7"/>
          <w:sz w:val="28"/>
          <w:highlight w:val="none"/>
        </w:rPr>
        <w:outlineLvl w:val="3"/>
      </w:pPr>
      <w:r>
        <w:rPr>
          <w:rFonts w:ascii="宋体" w:hAnsi="宋体" w:eastAsia="宋体" w:cs="宋体"/>
          <w:color w:val="000000"/>
          <w:spacing w:val="7"/>
          <w:sz w:val="28"/>
          <w:highlight w:val="none"/>
        </w:rPr>
        <w:t xml:space="preserve">19、投标文件的递交</w:t>
      </w:r>
      <w:r>
        <w:rPr>
          <w:rFonts w:ascii="宋体" w:hAnsi="宋体" w:eastAsia="宋体" w:cs="宋体"/>
          <w:color w:val="000000"/>
          <w:spacing w:val="7"/>
          <w:sz w:val="28"/>
          <w:highlight w:val="none"/>
        </w:rPr>
      </w:r>
      <w:r/>
    </w:p>
    <w:p>
      <w:pPr>
        <w:pStyle w:val="1213"/>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19.1 电子投标文件的递交投标人应当按照《操作手册》规定，在投标截止时间前制作并上传电子投标文件。</w:t>
      </w:r>
      <w:r>
        <w:rPr>
          <w:rFonts w:ascii="宋体" w:hAnsi="宋体" w:eastAsia="宋体" w:cs="宋体"/>
          <w:color w:val="000000"/>
          <w:spacing w:val="7"/>
          <w:highlight w:val="none"/>
        </w:rPr>
      </w:r>
      <w:r/>
    </w:p>
    <w:p>
      <w:pPr>
        <w:pStyle w:val="929"/>
        <w:ind w:firstLine="480"/>
        <w:spacing w:line="440" w:lineRule="exact"/>
        <w:rPr>
          <w:rFonts w:ascii="宋体" w:hAnsi="宋体"/>
          <w:color w:val="000000"/>
          <w:sz w:val="24"/>
          <w:highlight w:val="none"/>
        </w:rPr>
      </w:pPr>
      <w:r/>
      <w:bookmarkStart w:id="139" w:name="EBfc3777c758ec4babb4bf9b969f094487"/>
      <w:r/>
      <w:bookmarkEnd w:id="139"/>
      <w:r>
        <w:rPr>
          <w:rFonts w:ascii="宋体" w:hAnsi="宋体"/>
          <w:color w:val="000000"/>
          <w:sz w:val="24"/>
          <w:highlight w:val="none"/>
        </w:rPr>
      </w:r>
      <w:r/>
    </w:p>
    <w:p>
      <w:pPr>
        <w:pStyle w:val="929"/>
        <w:ind w:firstLine="420"/>
        <w:keepLines/>
        <w:keepNext/>
        <w:spacing w:line="440" w:lineRule="exact"/>
        <w:rPr>
          <w:rFonts w:ascii="宋体" w:hAnsi="宋体" w:cs="Arial"/>
          <w:color w:val="000000"/>
          <w:sz w:val="28"/>
          <w:szCs w:val="28"/>
          <w:highlight w:val="none"/>
        </w:rPr>
        <w:outlineLvl w:val="3"/>
      </w:pPr>
      <w:r/>
      <w:bookmarkStart w:id="140" w:name="_Toc6388850"/>
      <w:r/>
      <w:bookmarkStart w:id="141" w:name="_Toc6389298"/>
      <w:r>
        <w:rPr>
          <w:rFonts w:hint="eastAsia" w:ascii="宋体" w:hAnsi="宋体" w:cs="Arial"/>
          <w:color w:val="000000"/>
          <w:sz w:val="28"/>
          <w:szCs w:val="28"/>
          <w:highlight w:val="none"/>
        </w:rPr>
        <w:t xml:space="preserve">20、投标截止日期</w:t>
      </w:r>
      <w:bookmarkEnd w:id="140"/>
      <w:r/>
      <w:bookmarkEnd w:id="141"/>
      <w:r>
        <w:rPr>
          <w:rFonts w:ascii="宋体" w:hAnsi="宋体" w:cs="Arial"/>
          <w:color w:val="000000"/>
          <w:sz w:val="28"/>
          <w:szCs w:val="28"/>
          <w:highlight w:val="none"/>
        </w:rPr>
      </w:r>
      <w:r/>
    </w:p>
    <w:p>
      <w:pPr>
        <w:pStyle w:val="1201"/>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20.1 投标人上传电子投标文件的时间不得迟于招标公告中规定的投标截止时间。</w:t>
      </w:r>
      <w:r>
        <w:rPr>
          <w:rFonts w:ascii="宋体" w:hAnsi="宋体" w:eastAsia="宋体" w:cs="宋体"/>
          <w:color w:val="000000"/>
          <w:spacing w:val="7"/>
          <w:highlight w:val="none"/>
        </w:rPr>
      </w:r>
      <w:r/>
    </w:p>
    <w:p>
      <w:pPr>
        <w:pStyle w:val="1201"/>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投标人应充分考虑到网络环境、网络带宽等风险因素，如因投标人自身原因造成的电子投标文件上传不成功由投标人自行承担全部责任。</w:t>
      </w:r>
      <w:r>
        <w:rPr>
          <w:rFonts w:ascii="宋体" w:hAnsi="宋体" w:eastAsia="宋体" w:cs="宋体"/>
          <w:color w:val="000000"/>
          <w:spacing w:val="7"/>
          <w:highlight w:val="none"/>
        </w:rPr>
      </w:r>
      <w:r/>
    </w:p>
    <w:p>
      <w:pPr>
        <w:pStyle w:val="929"/>
        <w:ind w:firstLine="420"/>
        <w:keepLines/>
        <w:keepNext/>
        <w:spacing w:line="440" w:lineRule="exact"/>
        <w:rPr>
          <w:rFonts w:ascii="宋体" w:hAnsi="宋体" w:cs="Arial"/>
          <w:color w:val="000000"/>
          <w:sz w:val="28"/>
          <w:szCs w:val="28"/>
          <w:highlight w:val="none"/>
        </w:rPr>
        <w:outlineLvl w:val="3"/>
      </w:pPr>
      <w:r/>
      <w:bookmarkStart w:id="142" w:name="EBc8ad76a9f0394784bc2c7afade7308b0"/>
      <w:r/>
      <w:bookmarkEnd w:id="142"/>
      <w:r/>
      <w:bookmarkStart w:id="143" w:name="_Toc6388851"/>
      <w:r/>
      <w:bookmarkStart w:id="144" w:name="_Toc6389299"/>
      <w:r>
        <w:rPr>
          <w:rFonts w:hint="eastAsia" w:ascii="宋体" w:hAnsi="宋体" w:cs="Arial"/>
          <w:color w:val="000000"/>
          <w:sz w:val="28"/>
          <w:szCs w:val="28"/>
          <w:highlight w:val="none"/>
        </w:rPr>
        <w:t xml:space="preserve">21、</w:t>
      </w:r>
      <w:bookmarkEnd w:id="143"/>
      <w:r/>
      <w:bookmarkEnd w:id="144"/>
      <w:r>
        <w:rPr>
          <w:rFonts w:hint="eastAsia" w:ascii="宋体" w:hAnsi="宋体" w:cs="Arial"/>
          <w:color w:val="000000"/>
          <w:sz w:val="28"/>
          <w:szCs w:val="28"/>
          <w:highlight w:val="none"/>
        </w:rPr>
        <w:t xml:space="preserve">迟交的投标文件</w:t>
      </w:r>
      <w:r>
        <w:rPr>
          <w:rFonts w:ascii="宋体" w:hAnsi="宋体" w:cs="Arial"/>
          <w:color w:val="000000"/>
          <w:sz w:val="28"/>
          <w:szCs w:val="28"/>
          <w:highlight w:val="none"/>
        </w:rPr>
      </w:r>
      <w:r/>
    </w:p>
    <w:p>
      <w:pPr>
        <w:pStyle w:val="929"/>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21.1</w:t>
      </w:r>
      <w:bookmarkStart w:id="145" w:name="EB23601a5f75064c12bfd46eb7b3c4c778"/>
      <w:r>
        <w:rPr>
          <w:rFonts w:hint="eastAsia" w:ascii="宋体" w:hAnsi="宋体"/>
          <w:color w:val="000000"/>
          <w:sz w:val="24"/>
          <w:highlight w:val="none"/>
        </w:rPr>
        <w:t xml:space="preserve">张家港保税区恒泰工程建设咨询有限公司</w:t>
      </w:r>
      <w:bookmarkEnd w:id="145"/>
      <w:r>
        <w:rPr>
          <w:rFonts w:hint="eastAsia" w:ascii="宋体" w:hAnsi="宋体"/>
          <w:color w:val="000000"/>
          <w:sz w:val="24"/>
          <w:highlight w:val="none"/>
        </w:rPr>
        <w:t xml:space="preserve">拒绝接收在其规定的投标截止时间后递交的任何投标文件。</w:t>
      </w:r>
      <w:r>
        <w:rPr>
          <w:rFonts w:ascii="宋体" w:hAnsi="宋体"/>
          <w:color w:val="000000"/>
          <w:sz w:val="24"/>
          <w:highlight w:val="none"/>
        </w:rPr>
      </w:r>
      <w:r/>
    </w:p>
    <w:p>
      <w:pPr>
        <w:pStyle w:val="929"/>
        <w:ind w:firstLine="420"/>
        <w:keepLines/>
        <w:keepNext/>
        <w:spacing w:line="440" w:lineRule="exact"/>
        <w:rPr>
          <w:rFonts w:ascii="宋体" w:hAnsi="宋体" w:cs="Arial"/>
          <w:color w:val="000000"/>
          <w:sz w:val="28"/>
          <w:szCs w:val="28"/>
          <w:highlight w:val="none"/>
        </w:rPr>
        <w:outlineLvl w:val="3"/>
      </w:pPr>
      <w:r/>
      <w:bookmarkStart w:id="146" w:name="_Toc6388852"/>
      <w:r/>
      <w:bookmarkStart w:id="147" w:name="_Toc6389300"/>
      <w:r>
        <w:rPr>
          <w:rFonts w:hint="eastAsia" w:ascii="宋体" w:hAnsi="宋体" w:cs="Arial"/>
          <w:color w:val="000000"/>
          <w:sz w:val="28"/>
          <w:szCs w:val="28"/>
          <w:highlight w:val="none"/>
        </w:rPr>
        <w:t xml:space="preserve">22、投标文件的修改和撤回</w:t>
      </w:r>
      <w:bookmarkEnd w:id="146"/>
      <w:r/>
      <w:bookmarkEnd w:id="147"/>
      <w:r>
        <w:rPr>
          <w:rFonts w:ascii="宋体" w:hAnsi="宋体" w:cs="Arial"/>
          <w:color w:val="000000"/>
          <w:sz w:val="28"/>
          <w:szCs w:val="28"/>
          <w:highlight w:val="none"/>
        </w:rPr>
      </w:r>
      <w:r/>
    </w:p>
    <w:p>
      <w:pPr>
        <w:pStyle w:val="1311"/>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22.1 投标人在递交投标文件后，可以修改或撤回其投标文件，但这种修改和撤回，必须在规定的投标截止时间前，具体操作方法见《操作手册》。</w:t>
      </w:r>
      <w:r>
        <w:rPr>
          <w:rFonts w:ascii="宋体" w:hAnsi="宋体" w:eastAsia="宋体" w:cs="宋体"/>
          <w:color w:val="000000"/>
          <w:spacing w:val="7"/>
          <w:highlight w:val="none"/>
        </w:rPr>
      </w:r>
      <w:r/>
    </w:p>
    <w:p>
      <w:pPr>
        <w:pStyle w:val="1311"/>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22.2 投标人撤回电子投标文件，则认为其不再参与本项目投标活动。</w:t>
      </w:r>
      <w:r>
        <w:rPr>
          <w:rFonts w:ascii="宋体" w:hAnsi="宋体" w:eastAsia="宋体" w:cs="宋体"/>
          <w:color w:val="000000"/>
          <w:spacing w:val="7"/>
          <w:highlight w:val="none"/>
        </w:rPr>
      </w:r>
      <w:r/>
    </w:p>
    <w:p>
      <w:pPr>
        <w:pStyle w:val="1311"/>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22.3 在投标截止时间之后，投标人不得对其电子投标文件作任何修改。</w:t>
      </w:r>
      <w:r>
        <w:rPr>
          <w:rFonts w:ascii="宋体" w:hAnsi="宋体" w:eastAsia="宋体" w:cs="宋体"/>
          <w:color w:val="000000"/>
          <w:spacing w:val="7"/>
          <w:highlight w:val="none"/>
        </w:rPr>
      </w:r>
      <w:r/>
    </w:p>
    <w:p>
      <w:pPr>
        <w:pStyle w:val="1311"/>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22.4 在投标截止时间至招标文件中规定的投标有效期满之间的这段时间内，投标人不得撤销其投标。</w:t>
      </w:r>
      <w:r>
        <w:rPr>
          <w:rFonts w:ascii="宋体" w:hAnsi="宋体" w:eastAsia="宋体" w:cs="宋体"/>
          <w:color w:val="000000"/>
          <w:spacing w:val="7"/>
          <w:highlight w:val="none"/>
        </w:rPr>
      </w:r>
      <w:r/>
    </w:p>
    <w:p>
      <w:pPr>
        <w:pStyle w:val="1311"/>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22.5 不论投标人中标与否，投标文件均不退回。</w:t>
      </w:r>
      <w:r>
        <w:rPr>
          <w:rFonts w:ascii="宋体" w:hAnsi="宋体" w:eastAsia="宋体" w:cs="宋体"/>
          <w:color w:val="000000"/>
          <w:spacing w:val="7"/>
          <w:highlight w:val="none"/>
        </w:rPr>
      </w:r>
      <w:r/>
    </w:p>
    <w:p>
      <w:pPr>
        <w:pStyle w:val="929"/>
        <w:ind w:firstLine="560"/>
        <w:spacing w:line="440" w:lineRule="exact"/>
        <w:rPr>
          <w:rFonts w:ascii="宋体" w:hAnsi="宋体" w:cs="宋体"/>
          <w:bCs/>
          <w:color w:val="000000"/>
          <w:sz w:val="28"/>
          <w:szCs w:val="28"/>
          <w:highlight w:val="none"/>
        </w:rPr>
      </w:pPr>
      <w:r/>
      <w:bookmarkStart w:id="148" w:name="EB3048b22a8feb4cba9a0389fbb8383c34"/>
      <w:r/>
      <w:bookmarkEnd w:id="148"/>
      <w:r>
        <w:rPr>
          <w:rFonts w:ascii="宋体" w:hAnsi="宋体" w:cs="宋体"/>
          <w:bCs/>
          <w:color w:val="000000"/>
          <w:sz w:val="28"/>
          <w:szCs w:val="28"/>
          <w:highlight w:val="none"/>
        </w:rPr>
      </w:r>
      <w:r/>
    </w:p>
    <w:p>
      <w:pPr>
        <w:pStyle w:val="931"/>
        <w:jc w:val="left"/>
        <w:spacing w:line="440" w:lineRule="exact"/>
        <w:rPr>
          <w:rStyle w:val="1039"/>
          <w:rFonts w:ascii="宋体" w:hAnsi="宋体"/>
          <w:color w:val="000000"/>
          <w:highlight w:val="none"/>
        </w:rPr>
      </w:pPr>
      <w:r/>
      <w:bookmarkEnd w:id="128"/>
      <w:r/>
      <w:bookmarkEnd w:id="129"/>
      <w:r/>
      <w:bookmarkEnd w:id="130"/>
      <w:r/>
      <w:bookmarkEnd w:id="131"/>
      <w:r/>
      <w:bookmarkStart w:id="149" w:name="_Toc35244872"/>
      <w:r/>
      <w:bookmarkStart w:id="150" w:name="_Toc16938545"/>
      <w:r/>
      <w:bookmarkStart w:id="151" w:name="_Toc513029229"/>
      <w:r/>
      <w:bookmarkStart w:id="152" w:name="_Toc54119650"/>
      <w:r/>
      <w:bookmarkStart w:id="153" w:name="_Toc20823301"/>
      <w:r/>
      <w:bookmarkStart w:id="154" w:name="_Toc120614218"/>
      <w:r/>
      <w:bookmarkStart w:id="155" w:name="_Toc256000006"/>
      <w:r>
        <w:rPr>
          <w:rStyle w:val="1039"/>
          <w:rFonts w:hint="eastAsia" w:ascii="宋体" w:hAnsi="宋体"/>
          <w:color w:val="000000"/>
          <w:highlight w:val="none"/>
        </w:rPr>
        <w:t xml:space="preserve">五、开标与评标</w:t>
      </w:r>
      <w:bookmarkEnd w:id="149"/>
      <w:r/>
      <w:bookmarkEnd w:id="150"/>
      <w:r/>
      <w:bookmarkEnd w:id="151"/>
      <w:r/>
      <w:bookmarkEnd w:id="152"/>
      <w:r/>
      <w:bookmarkEnd w:id="153"/>
      <w:r/>
      <w:bookmarkEnd w:id="154"/>
      <w:r/>
      <w:bookmarkEnd w:id="155"/>
      <w:r>
        <w:rPr>
          <w:rStyle w:val="1039"/>
          <w:rFonts w:ascii="宋体" w:hAnsi="宋体"/>
          <w:color w:val="000000"/>
          <w:highlight w:val="none"/>
        </w:rPr>
      </w:r>
      <w:r/>
    </w:p>
    <w:p>
      <w:pPr>
        <w:pStyle w:val="929"/>
        <w:ind w:firstLine="420"/>
        <w:keepLines/>
        <w:keepNext/>
        <w:spacing w:line="440" w:lineRule="exact"/>
        <w:rPr>
          <w:rFonts w:ascii="宋体" w:hAnsi="宋体" w:cs="Arial"/>
          <w:color w:val="000000"/>
          <w:sz w:val="28"/>
          <w:szCs w:val="28"/>
          <w:highlight w:val="none"/>
        </w:rPr>
        <w:outlineLvl w:val="3"/>
      </w:pPr>
      <w:r/>
      <w:bookmarkStart w:id="156" w:name="_Toc16938546"/>
      <w:r/>
      <w:bookmarkStart w:id="157" w:name="_Toc20823302"/>
      <w:r/>
      <w:bookmarkStart w:id="158" w:name="_Toc513029230"/>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3、开标</w:t>
      </w:r>
      <w:bookmarkEnd w:id="156"/>
      <w:r/>
      <w:bookmarkEnd w:id="157"/>
      <w:r/>
      <w:bookmarkEnd w:id="158"/>
      <w:r>
        <w:rPr>
          <w:rFonts w:ascii="宋体" w:hAnsi="宋体" w:cs="Arial"/>
          <w:color w:val="000000"/>
          <w:sz w:val="28"/>
          <w:szCs w:val="28"/>
          <w:highlight w:val="none"/>
        </w:rPr>
      </w:r>
      <w:r/>
    </w:p>
    <w:p>
      <w:pPr>
        <w:pStyle w:val="1204"/>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23.1 张家港保税区恒泰工程建设咨询有限公司将在招标公告中规定的时间和地点组织公开开标。</w:t>
      </w:r>
      <w:r>
        <w:rPr>
          <w:rFonts w:ascii="宋体" w:hAnsi="宋体" w:eastAsia="宋体" w:cs="宋体"/>
          <w:color w:val="000000"/>
          <w:spacing w:val="7"/>
          <w:highlight w:val="none"/>
        </w:rPr>
      </w:r>
      <w:r/>
    </w:p>
    <w:p>
      <w:pPr>
        <w:pStyle w:val="1204"/>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23.2 开标仪式由张家港保税区恒泰工程建设咨询有限公司主持，“</w:t>
      </w:r>
      <w:r>
        <w:rPr>
          <w:rFonts w:hint="eastAsia" w:ascii="宋体" w:hAnsi="宋体" w:eastAsia="宋体" w:cs="宋体"/>
          <w:color w:val="000000"/>
          <w:spacing w:val="7"/>
          <w:highlight w:val="none"/>
          <w:lang w:val="en-US" w:eastAsia="zh-CN"/>
        </w:rPr>
        <w:t xml:space="preserve">苏采云系统</w:t>
      </w:r>
      <w:r>
        <w:rPr>
          <w:rFonts w:ascii="宋体" w:hAnsi="宋体" w:eastAsia="宋体" w:cs="宋体"/>
          <w:color w:val="000000"/>
          <w:spacing w:val="7"/>
          <w:highlight w:val="none"/>
        </w:rPr>
        <w:t xml:space="preserve">”将自动对项目进行开标，宣布投标人名称、投标价格和招标文件规定的需要宣布的其他内容。</w:t>
      </w:r>
      <w:r>
        <w:rPr>
          <w:rFonts w:ascii="宋体" w:hAnsi="宋体" w:eastAsia="宋体" w:cs="宋体"/>
          <w:color w:val="000000"/>
          <w:spacing w:val="7"/>
          <w:highlight w:val="none"/>
        </w:rPr>
      </w:r>
      <w:r/>
    </w:p>
    <w:p>
      <w:pPr>
        <w:pStyle w:val="1204"/>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23.3投标人在开标过程中涉及到的投标文件解密等工作，应按照《操作手册》规定执行。投标人须在规定时间（30分钟）内完成投标文件解密。</w:t>
      </w:r>
      <w:r>
        <w:rPr>
          <w:rFonts w:ascii="宋体" w:hAnsi="宋体" w:eastAsia="宋体" w:cs="宋体"/>
          <w:color w:val="000000"/>
          <w:spacing w:val="7"/>
          <w:highlight w:val="none"/>
        </w:rPr>
      </w:r>
      <w:r/>
    </w:p>
    <w:p>
      <w:pPr>
        <w:pStyle w:val="929"/>
        <w:ind w:firstLine="480"/>
        <w:spacing w:line="440" w:lineRule="exact"/>
        <w:rPr>
          <w:rFonts w:ascii="宋体" w:hAnsi="宋体"/>
          <w:color w:val="000000"/>
          <w:sz w:val="24"/>
          <w:highlight w:val="none"/>
        </w:rPr>
      </w:pPr>
      <w:r/>
      <w:bookmarkStart w:id="159" w:name="EBf9dbe4f0bfbe40c189b2b3fb5a93c56a"/>
      <w:r/>
      <w:bookmarkEnd w:id="159"/>
      <w:r/>
      <w:bookmarkStart w:id="160" w:name="_Toc20823303"/>
      <w:r/>
      <w:bookmarkStart w:id="161" w:name="_Toc513029231"/>
      <w:r/>
      <w:bookmarkStart w:id="162" w:name="_Toc16938547"/>
      <w:r>
        <w:rPr>
          <w:rFonts w:ascii="宋体" w:hAnsi="宋体"/>
          <w:color w:val="000000"/>
          <w:sz w:val="24"/>
          <w:highlight w:val="none"/>
        </w:rPr>
      </w:r>
      <w:r/>
    </w:p>
    <w:p>
      <w:pPr>
        <w:pStyle w:val="929"/>
        <w:ind w:firstLine="420"/>
        <w:keepLines/>
        <w:keepNext/>
        <w:spacing w:line="440" w:lineRule="exact"/>
        <w:rPr>
          <w:rFonts w:ascii="宋体" w:hAnsi="宋体" w:cs="Arial"/>
          <w:color w:val="000000"/>
          <w:sz w:val="28"/>
          <w:szCs w:val="28"/>
          <w:highlight w:val="none"/>
        </w:rPr>
        <w:outlineLvl w:val="3"/>
      </w:pPr>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4</w:t>
      </w:r>
      <w:r>
        <w:rPr>
          <w:rFonts w:ascii="宋体" w:hAnsi="宋体" w:cs="Arial"/>
          <w:color w:val="000000"/>
          <w:sz w:val="28"/>
          <w:szCs w:val="28"/>
          <w:highlight w:val="none"/>
        </w:rPr>
        <w:t xml:space="preserve">、</w:t>
      </w:r>
      <w:r>
        <w:rPr>
          <w:rFonts w:hint="eastAsia" w:ascii="宋体" w:hAnsi="宋体" w:cs="Arial"/>
          <w:color w:val="000000"/>
          <w:sz w:val="28"/>
          <w:szCs w:val="28"/>
          <w:highlight w:val="none"/>
        </w:rPr>
        <w:t xml:space="preserve">评标委员会</w:t>
      </w:r>
      <w:r>
        <w:rPr>
          <w:rFonts w:ascii="宋体" w:hAnsi="宋体" w:cs="Arial"/>
          <w:color w:val="000000"/>
          <w:sz w:val="28"/>
          <w:szCs w:val="28"/>
          <w:highlight w:val="none"/>
        </w:rPr>
      </w:r>
      <w:r/>
    </w:p>
    <w:p>
      <w:pPr>
        <w:pStyle w:val="929"/>
        <w:spacing w:line="440" w:lineRule="exact"/>
        <w:rPr>
          <w:rFonts w:ascii="宋体" w:hAnsi="宋体"/>
          <w:b/>
          <w:bCs/>
          <w:color w:val="000000"/>
          <w:sz w:val="24"/>
          <w:highlight w:val="none"/>
        </w:rPr>
      </w:pPr>
      <w:r>
        <w:rPr>
          <w:rFonts w:hint="eastAsia" w:ascii="宋体" w:hAnsi="宋体"/>
          <w:b/>
          <w:bCs/>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2</w:t>
      </w:r>
      <w:r>
        <w:rPr>
          <w:rFonts w:hint="eastAsia" w:ascii="宋体" w:hAnsi="宋体"/>
          <w:color w:val="000000"/>
          <w:sz w:val="24"/>
          <w:highlight w:val="none"/>
        </w:rPr>
        <w:t xml:space="preserve">4.1</w:t>
      </w:r>
      <w:r>
        <w:rPr>
          <w:rFonts w:hint="eastAsia" w:ascii="宋体" w:hAnsi="宋体"/>
          <w:b/>
          <w:bCs/>
          <w:color w:val="000000"/>
          <w:sz w:val="24"/>
          <w:highlight w:val="none"/>
        </w:rPr>
        <w:t xml:space="preserve"> </w:t>
      </w:r>
      <w:r>
        <w:rPr>
          <w:rFonts w:hint="eastAsia" w:ascii="宋体" w:hAnsi="宋体"/>
          <w:color w:val="000000"/>
          <w:sz w:val="24"/>
          <w:highlight w:val="none"/>
        </w:rPr>
        <w:t xml:space="preserve">开标后，</w:t>
      </w:r>
      <w:bookmarkStart w:id="163" w:name="EB19e0bf15e2e14dfa842b67fa68534f91"/>
      <w:r>
        <w:rPr>
          <w:rFonts w:hint="eastAsia" w:ascii="宋体" w:hAnsi="宋体"/>
          <w:color w:val="000000"/>
          <w:sz w:val="24"/>
          <w:highlight w:val="none"/>
        </w:rPr>
        <w:t xml:space="preserve">张家港保税区恒泰工程建设咨询有限公司</w:t>
      </w:r>
      <w:bookmarkEnd w:id="163"/>
      <w:r>
        <w:rPr>
          <w:rFonts w:hint="eastAsia" w:ascii="宋体" w:hAnsi="宋体"/>
          <w:color w:val="000000"/>
          <w:sz w:val="24"/>
          <w:highlight w:val="none"/>
        </w:rPr>
        <w:t xml:space="preserve">将立即组织评标委员会（以下简称评委会）进行评标。</w:t>
      </w:r>
      <w:r>
        <w:rPr>
          <w:rFonts w:ascii="宋体" w:hAnsi="宋体"/>
          <w:b/>
          <w:bCs/>
          <w:color w:val="000000"/>
          <w:sz w:val="24"/>
          <w:highlight w:val="none"/>
        </w:rPr>
      </w:r>
      <w:r/>
    </w:p>
    <w:p>
      <w:pPr>
        <w:pStyle w:val="929"/>
        <w:spacing w:line="440" w:lineRule="exact"/>
        <w:rPr>
          <w:rFonts w:ascii="宋体" w:hAnsi="宋体"/>
          <w:color w:val="000000"/>
          <w:sz w:val="24"/>
          <w:highlight w:val="none"/>
        </w:rPr>
      </w:pPr>
      <w:r>
        <w:rPr>
          <w:rFonts w:hint="eastAsia" w:ascii="宋体" w:hAnsi="宋体"/>
          <w:b/>
          <w:bCs/>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2</w:t>
      </w:r>
      <w:r>
        <w:rPr>
          <w:rFonts w:hint="eastAsia" w:ascii="宋体" w:hAnsi="宋体"/>
          <w:color w:val="000000"/>
          <w:sz w:val="24"/>
          <w:highlight w:val="none"/>
        </w:rPr>
        <w:t xml:space="preserve">4.2 评委会由评审专家、采购人代表组成，且人员构成符合政府采购有关规定。</w:t>
      </w:r>
      <w:r>
        <w:rPr>
          <w:rFonts w:ascii="宋体" w:hAnsi="宋体"/>
          <w:color w:val="000000"/>
          <w:sz w:val="24"/>
          <w:highlight w:val="none"/>
        </w:rPr>
      </w:r>
      <w:r/>
    </w:p>
    <w:p>
      <w:pPr>
        <w:pStyle w:val="929"/>
        <w:spacing w:line="440" w:lineRule="exact"/>
        <w:rPr>
          <w:rFonts w:ascii="宋体" w:hAnsi="宋体"/>
          <w:color w:val="000000"/>
          <w:sz w:val="24"/>
          <w:highlight w:val="none"/>
        </w:rPr>
      </w:pPr>
      <w:r>
        <w:rPr>
          <w:rFonts w:hint="eastAsia" w:ascii="宋体" w:hAnsi="宋体"/>
          <w:b/>
          <w:bCs/>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2</w:t>
      </w:r>
      <w:r>
        <w:rPr>
          <w:rFonts w:hint="eastAsia" w:ascii="宋体" w:hAnsi="宋体"/>
          <w:color w:val="000000"/>
          <w:sz w:val="24"/>
          <w:highlight w:val="none"/>
        </w:rPr>
        <w:t xml:space="preserve">4.3评委会应以科学、公正的态度参加评审工作并推荐中标候选人。评审专家和采购人代表在评审过程中不受任何干扰，独立、负责地提出评审意见，并对自己的评审意见承担责任。</w:t>
      </w:r>
      <w:r>
        <w:rPr>
          <w:rFonts w:ascii="宋体" w:hAnsi="宋体"/>
          <w:color w:val="000000"/>
          <w:sz w:val="24"/>
          <w:highlight w:val="none"/>
        </w:rPr>
      </w:r>
      <w:r/>
    </w:p>
    <w:p>
      <w:pPr>
        <w:pStyle w:val="929"/>
        <w:spacing w:line="440" w:lineRule="exact"/>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2</w:t>
      </w:r>
      <w:r>
        <w:rPr>
          <w:rFonts w:hint="eastAsia" w:ascii="宋体" w:hAnsi="宋体"/>
          <w:color w:val="000000"/>
          <w:sz w:val="24"/>
          <w:highlight w:val="none"/>
        </w:rPr>
        <w:t xml:space="preserve">4</w:t>
      </w:r>
      <w:r>
        <w:rPr>
          <w:rFonts w:ascii="宋体" w:hAnsi="宋体"/>
          <w:color w:val="000000"/>
          <w:sz w:val="24"/>
          <w:highlight w:val="none"/>
        </w:rPr>
        <w:t xml:space="preserve">.</w:t>
      </w:r>
      <w:r>
        <w:rPr>
          <w:rFonts w:hint="eastAsia" w:ascii="宋体" w:hAnsi="宋体"/>
          <w:color w:val="000000"/>
          <w:sz w:val="24"/>
          <w:highlight w:val="none"/>
        </w:rPr>
        <w:t xml:space="preserve">4评委会将对投标人的商业、技术秘密予以保密。</w:t>
      </w:r>
      <w:r>
        <w:rPr>
          <w:rFonts w:ascii="宋体" w:hAnsi="宋体"/>
          <w:color w:val="000000"/>
          <w:sz w:val="24"/>
          <w:highlight w:val="none"/>
        </w:rPr>
      </w:r>
      <w:r/>
    </w:p>
    <w:p>
      <w:pPr>
        <w:pStyle w:val="929"/>
        <w:ind w:firstLine="420"/>
        <w:keepLines/>
        <w:keepNext/>
        <w:spacing w:line="440" w:lineRule="exact"/>
        <w:rPr>
          <w:rFonts w:ascii="宋体" w:hAnsi="宋体" w:cs="Arial"/>
          <w:color w:val="000000"/>
          <w:sz w:val="28"/>
          <w:szCs w:val="28"/>
          <w:highlight w:val="none"/>
        </w:rPr>
        <w:outlineLvl w:val="3"/>
      </w:pPr>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5</w:t>
      </w:r>
      <w:r>
        <w:rPr>
          <w:rFonts w:ascii="宋体" w:hAnsi="宋体" w:cs="Arial"/>
          <w:color w:val="000000"/>
          <w:sz w:val="28"/>
          <w:szCs w:val="28"/>
          <w:highlight w:val="none"/>
        </w:rPr>
        <w:t xml:space="preserve">．</w:t>
      </w:r>
      <w:r>
        <w:rPr>
          <w:rFonts w:hint="eastAsia" w:ascii="宋体" w:hAnsi="宋体" w:cs="Arial"/>
          <w:color w:val="000000"/>
          <w:sz w:val="28"/>
          <w:szCs w:val="28"/>
          <w:highlight w:val="none"/>
        </w:rPr>
        <w:t xml:space="preserve">评标过程的保密</w:t>
      </w:r>
      <w:bookmarkEnd w:id="160"/>
      <w:r/>
      <w:bookmarkEnd w:id="161"/>
      <w:r/>
      <w:bookmarkEnd w:id="162"/>
      <w:r>
        <w:rPr>
          <w:rFonts w:hint="eastAsia" w:ascii="宋体" w:hAnsi="宋体" w:cs="Arial"/>
          <w:color w:val="000000"/>
          <w:sz w:val="28"/>
          <w:szCs w:val="28"/>
          <w:highlight w:val="none"/>
        </w:rPr>
        <w:t xml:space="preserve">与公正</w:t>
      </w:r>
      <w:r>
        <w:rPr>
          <w:rFonts w:ascii="宋体" w:hAnsi="宋体" w:cs="Arial"/>
          <w:color w:val="000000"/>
          <w:sz w:val="28"/>
          <w:szCs w:val="28"/>
          <w:highlight w:val="none"/>
        </w:rPr>
      </w:r>
      <w:r/>
    </w:p>
    <w:p>
      <w:pPr>
        <w:pStyle w:val="929"/>
        <w:ind w:firstLine="480"/>
        <w:spacing w:line="440" w:lineRule="exact"/>
        <w:rPr>
          <w:rFonts w:ascii="宋体" w:hAnsi="宋体"/>
          <w:bCs/>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5.1</w:t>
      </w:r>
      <w:r>
        <w:rPr>
          <w:rFonts w:hint="eastAsia" w:ascii="宋体" w:hAnsi="宋体"/>
          <w:bCs/>
          <w:color w:val="000000"/>
          <w:sz w:val="24"/>
          <w:highlight w:val="none"/>
        </w:rPr>
        <w:t xml:space="preserve">公开开标后，直至向中标的投标人授予合同时止，凡是与审查、澄清、评价和比较投标的有关资料以及授标建议等，均不得向投标人或与评标无关的其他人员透露。</w:t>
      </w:r>
      <w:r>
        <w:rPr>
          <w:rFonts w:ascii="宋体" w:hAnsi="宋体"/>
          <w:bCs/>
          <w:color w:val="000000"/>
          <w:sz w:val="24"/>
          <w:highlight w:val="none"/>
        </w:rPr>
      </w:r>
      <w:r/>
    </w:p>
    <w:p>
      <w:pPr>
        <w:pStyle w:val="929"/>
        <w:ind w:firstLine="480"/>
        <w:spacing w:line="440" w:lineRule="exact"/>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5.2在评标过程中，如果投标人试图向</w:t>
      </w:r>
      <w:bookmarkStart w:id="164" w:name="EB4f654763bdba4e2f80601b2f55ea9e57"/>
      <w:r>
        <w:rPr>
          <w:rFonts w:hint="eastAsia" w:ascii="宋体" w:hAnsi="宋体"/>
          <w:color w:val="000000"/>
          <w:sz w:val="24"/>
          <w:highlight w:val="none"/>
        </w:rPr>
        <w:t xml:space="preserve">张家港保税区恒泰工程建设咨询有限公司</w:t>
      </w:r>
      <w:bookmarkEnd w:id="164"/>
      <w:r>
        <w:rPr>
          <w:rFonts w:hint="eastAsia" w:ascii="宋体" w:hAnsi="宋体"/>
          <w:color w:val="000000"/>
          <w:sz w:val="24"/>
          <w:highlight w:val="none"/>
        </w:rPr>
        <w:t xml:space="preserve">和参与评标的人员施加任何影响，都将会导致其投标被拒绝。</w:t>
      </w:r>
      <w:r>
        <w:rPr>
          <w:rFonts w:ascii="宋体" w:hAnsi="宋体"/>
          <w:color w:val="000000"/>
          <w:sz w:val="24"/>
          <w:highlight w:val="none"/>
        </w:rPr>
      </w:r>
      <w:r/>
    </w:p>
    <w:p>
      <w:pPr>
        <w:pStyle w:val="929"/>
        <w:ind w:firstLine="420"/>
        <w:keepLines/>
        <w:keepNext/>
        <w:spacing w:line="440" w:lineRule="exact"/>
        <w:rPr>
          <w:rFonts w:ascii="宋体" w:hAnsi="宋体" w:cs="Arial"/>
          <w:color w:val="000000"/>
          <w:sz w:val="28"/>
          <w:szCs w:val="28"/>
          <w:highlight w:val="none"/>
        </w:rPr>
        <w:outlineLvl w:val="3"/>
      </w:pPr>
      <w:r/>
      <w:bookmarkStart w:id="165" w:name="_Toc513029232"/>
      <w:r/>
      <w:bookmarkStart w:id="166" w:name="_Toc16938548"/>
      <w:r/>
      <w:bookmarkStart w:id="167" w:name="_Toc20823304"/>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6．投标的澄清</w:t>
      </w:r>
      <w:bookmarkEnd w:id="165"/>
      <w:r/>
      <w:bookmarkEnd w:id="166"/>
      <w:r/>
      <w:bookmarkEnd w:id="167"/>
      <w:r>
        <w:rPr>
          <w:rFonts w:ascii="宋体" w:hAnsi="宋体" w:cs="Arial"/>
          <w:color w:val="000000"/>
          <w:sz w:val="28"/>
          <w:szCs w:val="28"/>
          <w:highlight w:val="none"/>
        </w:rPr>
      </w:r>
      <w:r/>
    </w:p>
    <w:p>
      <w:pPr>
        <w:pStyle w:val="929"/>
        <w:ind w:firstLine="480"/>
        <w:spacing w:line="440" w:lineRule="exact"/>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6.1评标期间，为有助于对投标文件的审查、评价和比较，评委会有权要求投标人对其投标文件进行澄清，但并非对每个投标人都作澄清要求。</w:t>
      </w:r>
      <w:r>
        <w:rPr>
          <w:rFonts w:ascii="宋体" w:hAnsi="宋体"/>
          <w:color w:val="000000"/>
          <w:sz w:val="24"/>
          <w:highlight w:val="none"/>
        </w:rPr>
      </w:r>
      <w:r/>
    </w:p>
    <w:p>
      <w:pPr>
        <w:pStyle w:val="1135"/>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rPr>
          <w:rFonts w:ascii="宋体" w:hAnsi="宋体" w:eastAsia="宋体" w:cs="宋体"/>
          <w:color w:val="000000"/>
          <w:spacing w:val="7"/>
          <w:highlight w:val="none"/>
        </w:rPr>
      </w:r>
      <w:r/>
    </w:p>
    <w:p>
      <w:pPr>
        <w:pStyle w:val="929"/>
        <w:contextualSpacing/>
        <w:spacing w:line="440" w:lineRule="exact"/>
        <w:rPr>
          <w:rFonts w:ascii="宋体" w:hAnsi="宋体"/>
          <w:color w:val="000000"/>
          <w:sz w:val="24"/>
          <w:highlight w:val="none"/>
        </w:rPr>
      </w:pPr>
      <w:r>
        <w:rPr>
          <w:rFonts w:hint="eastAsia" w:ascii="宋体" w:hAnsi="宋体"/>
          <w:color w:val="000000"/>
          <w:sz w:val="24"/>
          <w:highlight w:val="none"/>
        </w:rPr>
        <w:t xml:space="preserve">   </w:t>
      </w:r>
      <w:bookmarkStart w:id="168" w:name="EB85f2a9ba117c492388a73a456bb3e6a7"/>
      <w:r/>
      <w:bookmarkEnd w:id="168"/>
      <w:r>
        <w:rPr>
          <w:rFonts w:ascii="宋体" w:hAnsi="宋体"/>
          <w:color w:val="000000"/>
          <w:sz w:val="24"/>
          <w:highlight w:val="none"/>
        </w:rPr>
      </w:r>
      <w:r/>
    </w:p>
    <w:p>
      <w:pPr>
        <w:pStyle w:val="929"/>
        <w:contextualSpacing/>
        <w:spacing w:line="440" w:lineRule="exact"/>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2</w:t>
      </w:r>
      <w:r>
        <w:rPr>
          <w:rFonts w:hint="eastAsia" w:ascii="宋体" w:hAnsi="宋体"/>
          <w:color w:val="000000"/>
          <w:sz w:val="24"/>
          <w:highlight w:val="none"/>
        </w:rPr>
        <w:t xml:space="preserve">6.3 接到评委会澄清要求的投标人如未按规定做出澄清，其风险由投标人自行承担。</w:t>
      </w:r>
      <w:r>
        <w:rPr>
          <w:rFonts w:ascii="宋体" w:hAnsi="宋体"/>
          <w:color w:val="000000"/>
          <w:sz w:val="24"/>
          <w:highlight w:val="none"/>
        </w:rPr>
      </w:r>
      <w:r/>
    </w:p>
    <w:p>
      <w:pPr>
        <w:pStyle w:val="929"/>
        <w:ind w:firstLine="420"/>
        <w:keepLines/>
        <w:keepNext/>
        <w:spacing w:line="440" w:lineRule="exact"/>
        <w:rPr>
          <w:rFonts w:ascii="宋体" w:hAnsi="宋体" w:cs="Arial"/>
          <w:color w:val="000000"/>
          <w:sz w:val="28"/>
          <w:szCs w:val="28"/>
          <w:highlight w:val="none"/>
        </w:rPr>
        <w:outlineLvl w:val="3"/>
      </w:pPr>
      <w:r/>
      <w:bookmarkStart w:id="169" w:name="_Toc16938549"/>
      <w:r/>
      <w:bookmarkStart w:id="170" w:name="_Toc20823305"/>
      <w:r/>
      <w:bookmarkStart w:id="171" w:name="_Toc513029233"/>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7、对投标文件的</w:t>
      </w:r>
      <w:bookmarkEnd w:id="169"/>
      <w:r/>
      <w:bookmarkEnd w:id="170"/>
      <w:r/>
      <w:bookmarkEnd w:id="171"/>
      <w:r>
        <w:rPr>
          <w:rFonts w:hint="eastAsia" w:ascii="宋体" w:hAnsi="宋体" w:cs="Arial"/>
          <w:color w:val="000000"/>
          <w:sz w:val="28"/>
          <w:szCs w:val="28"/>
          <w:highlight w:val="none"/>
        </w:rPr>
        <w:t xml:space="preserve">初审</w:t>
      </w:r>
      <w:r>
        <w:rPr>
          <w:rFonts w:ascii="宋体" w:hAnsi="宋体" w:cs="Arial"/>
          <w:color w:val="000000"/>
          <w:sz w:val="28"/>
          <w:szCs w:val="28"/>
          <w:highlight w:val="none"/>
        </w:rPr>
      </w:r>
      <w:r/>
    </w:p>
    <w:p>
      <w:pPr>
        <w:pStyle w:val="929"/>
        <w:ind w:firstLine="480"/>
        <w:jc w:val="left"/>
        <w:spacing w:line="440" w:lineRule="exact"/>
        <w:rPr>
          <w:rFonts w:ascii="宋体" w:hAnsi="宋体"/>
          <w:color w:val="000000"/>
          <w:sz w:val="24"/>
          <w:szCs w:val="24"/>
          <w:highlight w:val="none"/>
        </w:rPr>
      </w:pPr>
      <w:r/>
      <w:bookmarkStart w:id="172" w:name="_Toc200451960"/>
      <w:r>
        <w:rPr>
          <w:rFonts w:hint="eastAsia" w:ascii="宋体" w:hAnsi="宋体"/>
          <w:color w:val="000000"/>
          <w:sz w:val="24"/>
          <w:szCs w:val="24"/>
          <w:highlight w:val="none"/>
        </w:rPr>
        <w:t xml:space="preserve">27.1</w:t>
      </w:r>
      <w:r>
        <w:rPr>
          <w:rFonts w:hint="eastAsia" w:ascii="宋体" w:hAnsi="宋体"/>
          <w:bCs/>
          <w:color w:val="000000"/>
          <w:sz w:val="24"/>
          <w:szCs w:val="24"/>
          <w:highlight w:val="none"/>
        </w:rPr>
        <w:t xml:space="preserve">投标文件初审分为资格审查和符合性审查。</w:t>
      </w:r>
      <w:r>
        <w:rPr>
          <w:rFonts w:ascii="宋体" w:hAnsi="宋体"/>
          <w:color w:val="000000"/>
          <w:sz w:val="24"/>
          <w:szCs w:val="24"/>
          <w:highlight w:val="none"/>
        </w:rPr>
      </w:r>
      <w:r/>
    </w:p>
    <w:p>
      <w:pPr>
        <w:pStyle w:val="929"/>
        <w:ind w:firstLine="480"/>
        <w:spacing w:line="440" w:lineRule="exact"/>
        <w:rPr>
          <w:rFonts w:ascii="宋体" w:hAnsi="宋体"/>
          <w:bCs/>
          <w:color w:val="000000"/>
          <w:sz w:val="24"/>
          <w:szCs w:val="24"/>
          <w:highlight w:val="none"/>
        </w:rPr>
      </w:pPr>
      <w:r>
        <w:rPr>
          <w:rFonts w:hint="eastAsia" w:ascii="宋体" w:hAnsi="宋体"/>
          <w:color w:val="000000"/>
          <w:sz w:val="24"/>
          <w:szCs w:val="24"/>
          <w:highlight w:val="none"/>
        </w:rPr>
        <w:t xml:space="preserve">27.1.1</w:t>
      </w:r>
      <w:r>
        <w:rPr>
          <w:rFonts w:hint="eastAsia" w:ascii="宋体" w:hAnsi="宋体"/>
          <w:bCs/>
          <w:color w:val="000000"/>
          <w:sz w:val="24"/>
          <w:szCs w:val="24"/>
          <w:highlight w:val="none"/>
        </w:rPr>
        <w:t xml:space="preserve">资格性审查</w:t>
      </w:r>
      <w:r>
        <w:rPr>
          <w:rFonts w:ascii="宋体" w:hAnsi="宋体"/>
          <w:bCs/>
          <w:color w:val="000000"/>
          <w:sz w:val="24"/>
          <w:szCs w:val="24"/>
          <w:highlight w:val="none"/>
        </w:rPr>
      </w:r>
      <w:r/>
    </w:p>
    <w:p>
      <w:pPr>
        <w:pStyle w:val="929"/>
        <w:ind w:firstLine="480"/>
        <w:spacing w:line="440" w:lineRule="exact"/>
        <w:rPr>
          <w:rFonts w:ascii="宋体" w:hAnsi="宋体" w:cs="Arial"/>
          <w:color w:val="000000"/>
          <w:sz w:val="24"/>
          <w:szCs w:val="24"/>
          <w:highlight w:val="none"/>
        </w:rPr>
      </w:pPr>
      <w:r>
        <w:rPr>
          <w:rFonts w:hint="eastAsia" w:ascii="宋体" w:hAnsi="宋体" w:cs="Arial"/>
          <w:color w:val="000000"/>
          <w:sz w:val="24"/>
          <w:szCs w:val="24"/>
          <w:highlight w:val="none"/>
        </w:rPr>
        <w:t xml:space="preserve">采购人或者采购代理机构依法对投标人的资格进行审查。</w:t>
      </w:r>
      <w:r>
        <w:rPr>
          <w:rFonts w:ascii="宋体" w:hAnsi="宋体" w:cs="Arial"/>
          <w:color w:val="000000"/>
          <w:sz w:val="24"/>
          <w:szCs w:val="24"/>
          <w:highlight w:val="none"/>
        </w:rPr>
      </w:r>
      <w:r/>
    </w:p>
    <w:p>
      <w:pPr>
        <w:pStyle w:val="929"/>
        <w:ind w:firstLine="505"/>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w:t>
      </w:r>
      <w:r>
        <w:rPr>
          <w:rFonts w:hint="eastAsia" w:ascii="宋体" w:hAnsi="宋体"/>
          <w:color w:val="000000"/>
          <w:sz w:val="24"/>
          <w:szCs w:val="24"/>
          <w:highlight w:val="none"/>
        </w:rPr>
        <w:t xml:space="preserve">7</w:t>
      </w:r>
      <w:r>
        <w:rPr>
          <w:rFonts w:hint="eastAsia" w:ascii="宋体" w:hAnsi="宋体"/>
          <w:color w:val="000000"/>
          <w:sz w:val="24"/>
          <w:szCs w:val="24"/>
          <w:highlight w:val="none"/>
          <w:lang w:val="zh-CN"/>
        </w:rPr>
        <w:t xml:space="preserve">.1.</w:t>
      </w:r>
      <w:r>
        <w:rPr>
          <w:rFonts w:hint="eastAsia" w:ascii="宋体" w:hAnsi="宋体"/>
          <w:color w:val="000000"/>
          <w:sz w:val="24"/>
          <w:szCs w:val="24"/>
          <w:highlight w:val="none"/>
        </w:rPr>
        <w:t xml:space="preserve">1.1</w:t>
      </w:r>
      <w:r>
        <w:rPr>
          <w:rFonts w:hint="eastAsia" w:ascii="宋体" w:hAnsi="宋体"/>
          <w:color w:val="000000"/>
          <w:sz w:val="24"/>
          <w:szCs w:val="24"/>
          <w:highlight w:val="none"/>
          <w:lang w:val="zh-CN"/>
        </w:rPr>
        <w:t xml:space="preserve">关于信用查询：</w:t>
      </w:r>
      <w:r>
        <w:rPr>
          <w:rFonts w:ascii="宋体" w:hAnsi="宋体"/>
          <w:color w:val="000000"/>
          <w:sz w:val="24"/>
          <w:szCs w:val="24"/>
          <w:highlight w:val="none"/>
          <w:lang w:val="zh-CN"/>
        </w:rPr>
      </w:r>
      <w:r/>
    </w:p>
    <w:p>
      <w:pPr>
        <w:pStyle w:val="929"/>
        <w:ind w:firstLine="505"/>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w:t>
      </w:r>
      <w:r>
        <w:rPr>
          <w:rFonts w:hint="eastAsia" w:ascii="宋体" w:hAnsi="宋体"/>
          <w:color w:val="000000"/>
          <w:sz w:val="24"/>
          <w:szCs w:val="24"/>
          <w:highlight w:val="none"/>
        </w:rPr>
        <w:t xml:space="preserve">7</w:t>
      </w:r>
      <w:r>
        <w:rPr>
          <w:rFonts w:hint="eastAsia" w:ascii="宋体" w:hAnsi="宋体"/>
          <w:color w:val="000000"/>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rPr>
          <w:rFonts w:ascii="宋体" w:hAnsi="宋体"/>
          <w:color w:val="000000"/>
          <w:sz w:val="24"/>
          <w:szCs w:val="24"/>
          <w:highlight w:val="none"/>
          <w:lang w:val="zh-CN"/>
        </w:rPr>
      </w:r>
      <w:r/>
    </w:p>
    <w:p>
      <w:pPr>
        <w:pStyle w:val="929"/>
        <w:ind w:firstLine="505"/>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w:t>
      </w:r>
      <w:r>
        <w:rPr>
          <w:rFonts w:hint="eastAsia" w:ascii="宋体" w:hAnsi="宋体"/>
          <w:color w:val="000000"/>
          <w:sz w:val="24"/>
          <w:szCs w:val="24"/>
          <w:highlight w:val="none"/>
        </w:rPr>
        <w:t xml:space="preserve">7</w:t>
      </w:r>
      <w:r>
        <w:rPr>
          <w:rFonts w:hint="eastAsia" w:ascii="宋体" w:hAnsi="宋体"/>
          <w:color w:val="000000"/>
          <w:sz w:val="24"/>
          <w:szCs w:val="24"/>
          <w:highlight w:val="none"/>
          <w:lang w:val="zh-CN"/>
        </w:rPr>
        <w:t xml:space="preserve">.1.</w:t>
      </w:r>
      <w:r>
        <w:rPr>
          <w:rFonts w:hint="eastAsia" w:ascii="宋体" w:hAnsi="宋体"/>
          <w:color w:val="000000"/>
          <w:sz w:val="24"/>
          <w:szCs w:val="24"/>
          <w:highlight w:val="none"/>
        </w:rPr>
        <w:t xml:space="preserve">1.1.2</w:t>
      </w:r>
      <w:r>
        <w:rPr>
          <w:rFonts w:hint="eastAsia" w:ascii="宋体" w:hAnsi="宋体"/>
          <w:color w:val="000000"/>
          <w:sz w:val="24"/>
          <w:szCs w:val="24"/>
          <w:highlight w:val="none"/>
          <w:lang w:val="zh-CN"/>
        </w:rPr>
        <w:t xml:space="preserve">查询时间：投标文件递交截止时间。</w:t>
      </w:r>
      <w:r>
        <w:rPr>
          <w:rFonts w:ascii="宋体" w:hAnsi="宋体"/>
          <w:color w:val="000000"/>
          <w:sz w:val="24"/>
          <w:szCs w:val="24"/>
          <w:highlight w:val="none"/>
          <w:lang w:val="zh-CN"/>
        </w:rPr>
      </w:r>
      <w:r/>
    </w:p>
    <w:p>
      <w:pPr>
        <w:pStyle w:val="929"/>
        <w:ind w:firstLine="505"/>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27.1.1.1.3 查询渠道：“信用中国”。</w:t>
      </w:r>
      <w:r>
        <w:rPr>
          <w:rFonts w:ascii="宋体" w:hAnsi="宋体"/>
          <w:color w:val="000000"/>
          <w:sz w:val="24"/>
          <w:szCs w:val="24"/>
          <w:highlight w:val="none"/>
          <w:lang w:val="zh-CN"/>
        </w:rPr>
      </w:r>
      <w:r/>
    </w:p>
    <w:p>
      <w:pPr>
        <w:pStyle w:val="929"/>
        <w:ind w:firstLine="480"/>
        <w:spacing w:line="440" w:lineRule="exact"/>
        <w:rPr>
          <w:rFonts w:ascii="宋体" w:hAnsi="宋体"/>
          <w:bCs/>
          <w:color w:val="000000"/>
          <w:sz w:val="24"/>
          <w:szCs w:val="24"/>
          <w:highlight w:val="none"/>
        </w:rPr>
      </w:pPr>
      <w:r>
        <w:rPr>
          <w:rFonts w:hint="eastAsia" w:ascii="宋体" w:hAnsi="宋体"/>
          <w:color w:val="000000"/>
          <w:sz w:val="24"/>
          <w:szCs w:val="24"/>
          <w:highlight w:val="none"/>
        </w:rPr>
        <w:t xml:space="preserve">27.1.2 </w:t>
      </w:r>
      <w:r>
        <w:rPr>
          <w:rFonts w:hint="eastAsia" w:ascii="宋体" w:hAnsi="宋体"/>
          <w:bCs/>
          <w:color w:val="000000"/>
          <w:sz w:val="24"/>
          <w:szCs w:val="24"/>
          <w:highlight w:val="none"/>
        </w:rPr>
        <w:t xml:space="preserve">符合性审查：</w:t>
      </w:r>
      <w:r>
        <w:rPr>
          <w:rFonts w:ascii="宋体" w:hAnsi="宋体"/>
          <w:bCs/>
          <w:color w:val="000000"/>
          <w:sz w:val="24"/>
          <w:szCs w:val="24"/>
          <w:highlight w:val="none"/>
        </w:rPr>
      </w:r>
      <w:r/>
    </w:p>
    <w:p>
      <w:pPr>
        <w:pStyle w:val="929"/>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依据招标文件的规定，由评委会对投标文件进行审查，以确定是否对招标文件的实质性要求作出响应。</w:t>
      </w:r>
      <w:r>
        <w:rPr>
          <w:rFonts w:ascii="宋体" w:hAnsi="宋体"/>
          <w:bCs/>
          <w:color w:val="000000"/>
          <w:sz w:val="24"/>
          <w:szCs w:val="24"/>
          <w:highlight w:val="none"/>
        </w:rPr>
      </w:r>
      <w:r/>
    </w:p>
    <w:p>
      <w:pPr>
        <w:pStyle w:val="929"/>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27.2 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olor w:val="000000"/>
          <w:sz w:val="24"/>
          <w:szCs w:val="24"/>
          <w:highlight w:val="none"/>
        </w:rPr>
      </w:r>
      <w:r/>
    </w:p>
    <w:p>
      <w:pPr>
        <w:pStyle w:val="929"/>
        <w:ind w:firstLine="480"/>
        <w:spacing w:line="440" w:lineRule="exact"/>
        <w:rPr>
          <w:rFonts w:ascii="宋体" w:hAnsi="宋体"/>
          <w:bCs/>
          <w:color w:val="000000"/>
          <w:sz w:val="24"/>
          <w:szCs w:val="24"/>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000000"/>
          <w:sz w:val="24"/>
          <w:szCs w:val="24"/>
          <w:highlight w:val="none"/>
        </w:rPr>
        <w:t xml:space="preserve">评委会决定投标文件的响应性只根据投标文件本身的内容，而不寻求外部的证据。</w:t>
      </w:r>
      <w:r>
        <w:rPr>
          <w:rFonts w:ascii="宋体" w:hAnsi="宋体"/>
          <w:bCs/>
          <w:color w:val="000000"/>
          <w:sz w:val="24"/>
          <w:szCs w:val="24"/>
          <w:highlight w:val="none"/>
        </w:rPr>
      </w:r>
      <w:r/>
    </w:p>
    <w:p>
      <w:pPr>
        <w:pStyle w:val="929"/>
        <w:ind w:firstLine="480"/>
        <w:spacing w:line="440" w:lineRule="exact"/>
        <w:rPr>
          <w:rFonts w:ascii="宋体" w:hAnsi="宋体"/>
          <w:bCs/>
          <w:color w:val="000000"/>
          <w:sz w:val="24"/>
          <w:szCs w:val="24"/>
          <w:highlight w:val="none"/>
        </w:rPr>
      </w:pPr>
      <w:r>
        <w:rPr>
          <w:rFonts w:hint="eastAsia" w:ascii="宋体" w:hAnsi="宋体"/>
          <w:color w:val="000000"/>
          <w:sz w:val="24"/>
          <w:szCs w:val="24"/>
          <w:highlight w:val="none"/>
        </w:rPr>
        <w:t xml:space="preserve">27.3 </w:t>
      </w:r>
      <w:r>
        <w:rPr>
          <w:rFonts w:hint="eastAsia" w:ascii="宋体" w:hAnsi="宋体"/>
          <w:bCs/>
          <w:color w:val="000000"/>
          <w:sz w:val="24"/>
          <w:szCs w:val="24"/>
          <w:highlight w:val="none"/>
        </w:rPr>
        <w:t xml:space="preserve">如果投标文件实质上没有响应招标文件的要求，评委会将予以拒绝，投标人不得通过修改或撤销不合要求的偏离或保留而使其投标成为实质性响应的投标。</w:t>
      </w:r>
      <w:r>
        <w:rPr>
          <w:rFonts w:ascii="宋体" w:hAnsi="宋体"/>
          <w:bCs/>
          <w:color w:val="000000"/>
          <w:sz w:val="24"/>
          <w:szCs w:val="24"/>
          <w:highlight w:val="none"/>
        </w:rPr>
      </w:r>
      <w:r/>
    </w:p>
    <w:p>
      <w:pPr>
        <w:pStyle w:val="929"/>
        <w:ind w:firstLine="480"/>
        <w:spacing w:line="440" w:lineRule="exact"/>
        <w:rPr>
          <w:rFonts w:ascii="宋体" w:hAnsi="宋体"/>
          <w:bCs/>
          <w:color w:val="000000"/>
          <w:sz w:val="24"/>
          <w:szCs w:val="24"/>
          <w:highlight w:val="none"/>
        </w:rPr>
      </w:pPr>
      <w:r>
        <w:rPr>
          <w:rFonts w:hint="eastAsia" w:ascii="宋体" w:hAnsi="宋体"/>
          <w:color w:val="000000"/>
          <w:sz w:val="24"/>
          <w:szCs w:val="24"/>
          <w:highlight w:val="none"/>
        </w:rPr>
        <w:t xml:space="preserve">27.4 投标文件报价出现前后不一致的，按下列规定修正：</w:t>
      </w:r>
      <w:r>
        <w:rPr>
          <w:rFonts w:hint="eastAsia" w:ascii="宋体" w:hAnsi="宋体"/>
          <w:bCs/>
          <w:color w:val="000000"/>
          <w:sz w:val="24"/>
          <w:szCs w:val="24"/>
          <w:highlight w:val="none"/>
        </w:rPr>
        <w:t xml:space="preserve"> </w:t>
      </w:r>
      <w:r>
        <w:rPr>
          <w:rFonts w:ascii="宋体" w:hAnsi="宋体"/>
          <w:bCs/>
          <w:color w:val="000000"/>
          <w:sz w:val="24"/>
          <w:szCs w:val="24"/>
          <w:highlight w:val="none"/>
        </w:rPr>
      </w:r>
      <w:r/>
    </w:p>
    <w:p>
      <w:pPr>
        <w:pStyle w:val="929"/>
        <w:ind w:firstLine="480"/>
        <w:jc w:val="left"/>
        <w:spacing w:line="440" w:lineRule="exact"/>
        <w:rPr>
          <w:rFonts w:ascii="宋体" w:hAnsi="宋体" w:cs="Arial"/>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s="Arial"/>
          <w:color w:val="000000"/>
          <w:sz w:val="24"/>
          <w:szCs w:val="24"/>
          <w:highlight w:val="none"/>
        </w:rPr>
        <w:t xml:space="preserve">投标文件中开标一览表（报价表）内容与投标文件中相应内容不一致的，以开标一览表（报价表）为准；</w:t>
      </w:r>
      <w:r>
        <w:rPr>
          <w:rFonts w:ascii="宋体" w:hAnsi="宋体" w:cs="Arial"/>
          <w:color w:val="000000"/>
          <w:sz w:val="24"/>
          <w:szCs w:val="24"/>
          <w:highlight w:val="none"/>
        </w:rPr>
      </w:r>
      <w:r/>
    </w:p>
    <w:p>
      <w:pPr>
        <w:pStyle w:val="929"/>
        <w:jc w:val="left"/>
        <w:spacing w:line="440" w:lineRule="exact"/>
        <w:rPr>
          <w:rFonts w:ascii="宋体" w:hAnsi="宋体" w:cs="Arial"/>
          <w:color w:val="000000"/>
          <w:sz w:val="24"/>
          <w:szCs w:val="24"/>
          <w:highlight w:val="none"/>
        </w:rPr>
      </w:pPr>
      <w:r>
        <w:rPr>
          <w:rFonts w:hint="eastAsia" w:ascii="宋体" w:hAnsi="宋体" w:cs="Arial"/>
          <w:color w:val="000000"/>
          <w:sz w:val="24"/>
          <w:szCs w:val="24"/>
          <w:highlight w:val="none"/>
        </w:rPr>
        <w:t xml:space="preserve">　　</w:t>
      </w:r>
      <w:r>
        <w:rPr>
          <w:rFonts w:hint="eastAsia" w:ascii="宋体" w:hAnsi="宋体"/>
          <w:color w:val="000000"/>
          <w:sz w:val="24"/>
          <w:szCs w:val="24"/>
          <w:highlight w:val="none"/>
        </w:rPr>
        <w:t xml:space="preserve">（2）</w:t>
      </w:r>
      <w:r>
        <w:rPr>
          <w:rFonts w:hint="eastAsia" w:ascii="宋体" w:hAnsi="宋体" w:cs="Arial"/>
          <w:color w:val="000000"/>
          <w:sz w:val="24"/>
          <w:szCs w:val="24"/>
          <w:highlight w:val="none"/>
        </w:rPr>
        <w:t xml:space="preserve">大写金额和小写金额不一致的，以大写金额为准；</w:t>
      </w:r>
      <w:r>
        <w:rPr>
          <w:rFonts w:ascii="宋体" w:hAnsi="宋体" w:cs="Arial"/>
          <w:color w:val="000000"/>
          <w:sz w:val="24"/>
          <w:szCs w:val="24"/>
          <w:highlight w:val="none"/>
        </w:rPr>
      </w:r>
      <w:r/>
    </w:p>
    <w:p>
      <w:pPr>
        <w:pStyle w:val="929"/>
        <w:jc w:val="left"/>
        <w:spacing w:line="440" w:lineRule="exact"/>
        <w:rPr>
          <w:rFonts w:ascii="宋体" w:hAnsi="宋体" w:cs="Arial"/>
          <w:color w:val="000000"/>
          <w:sz w:val="24"/>
          <w:szCs w:val="24"/>
          <w:highlight w:val="none"/>
        </w:rPr>
      </w:pPr>
      <w:r>
        <w:rPr>
          <w:rFonts w:hint="eastAsia" w:ascii="宋体" w:hAnsi="宋体" w:cs="Arial"/>
          <w:color w:val="000000"/>
          <w:sz w:val="24"/>
          <w:szCs w:val="24"/>
          <w:highlight w:val="none"/>
        </w:rPr>
        <w:t xml:space="preserve">　　</w:t>
      </w:r>
      <w:r>
        <w:rPr>
          <w:rFonts w:hint="eastAsia" w:ascii="宋体" w:hAnsi="宋体"/>
          <w:color w:val="000000"/>
          <w:sz w:val="24"/>
          <w:szCs w:val="24"/>
          <w:highlight w:val="none"/>
        </w:rPr>
        <w:t xml:space="preserve">（3）</w:t>
      </w:r>
      <w:r>
        <w:rPr>
          <w:rFonts w:hint="eastAsia" w:ascii="宋体" w:hAnsi="宋体" w:cs="Arial"/>
          <w:color w:val="000000"/>
          <w:sz w:val="24"/>
          <w:szCs w:val="24"/>
          <w:highlight w:val="none"/>
        </w:rPr>
        <w:t xml:space="preserve">单价金额小数点或者百分比有明显错位的，以开标一览表的总价为准，并修改单价；</w:t>
      </w:r>
      <w:r>
        <w:rPr>
          <w:rFonts w:ascii="宋体" w:hAnsi="宋体" w:cs="Arial"/>
          <w:color w:val="000000"/>
          <w:sz w:val="24"/>
          <w:szCs w:val="24"/>
          <w:highlight w:val="none"/>
        </w:rPr>
      </w:r>
      <w:r/>
    </w:p>
    <w:p>
      <w:pPr>
        <w:pStyle w:val="929"/>
        <w:jc w:val="left"/>
        <w:spacing w:line="440" w:lineRule="exact"/>
        <w:rPr>
          <w:rFonts w:ascii="宋体" w:hAnsi="宋体" w:cs="Arial"/>
          <w:color w:val="000000"/>
          <w:sz w:val="24"/>
          <w:szCs w:val="24"/>
          <w:highlight w:val="none"/>
        </w:rPr>
      </w:pPr>
      <w:r>
        <w:rPr>
          <w:rFonts w:hint="eastAsia" w:ascii="宋体" w:hAnsi="宋体" w:cs="Arial"/>
          <w:color w:val="000000"/>
          <w:sz w:val="24"/>
          <w:szCs w:val="24"/>
          <w:highlight w:val="none"/>
        </w:rPr>
        <w:t xml:space="preserve">　　</w:t>
      </w:r>
      <w:r>
        <w:rPr>
          <w:rFonts w:hint="eastAsia" w:ascii="宋体" w:hAnsi="宋体"/>
          <w:color w:val="000000"/>
          <w:sz w:val="24"/>
          <w:szCs w:val="24"/>
          <w:highlight w:val="none"/>
        </w:rPr>
        <w:t xml:space="preserve">（4）</w:t>
      </w:r>
      <w:r>
        <w:rPr>
          <w:rFonts w:hint="eastAsia" w:ascii="宋体" w:hAnsi="宋体" w:cs="Arial"/>
          <w:color w:val="000000"/>
          <w:sz w:val="24"/>
          <w:szCs w:val="24"/>
          <w:highlight w:val="none"/>
        </w:rPr>
        <w:t xml:space="preserve">总价金额与按单价汇总金额不一致的，以单价金额计算结果为准。</w:t>
      </w:r>
      <w:r>
        <w:rPr>
          <w:rFonts w:ascii="宋体" w:hAnsi="宋体" w:cs="Arial"/>
          <w:color w:val="000000"/>
          <w:sz w:val="24"/>
          <w:szCs w:val="24"/>
          <w:highlight w:val="none"/>
        </w:rPr>
      </w:r>
      <w:r/>
    </w:p>
    <w:p>
      <w:pPr>
        <w:pStyle w:val="929"/>
        <w:jc w:val="left"/>
        <w:spacing w:line="440" w:lineRule="exact"/>
        <w:rPr>
          <w:rFonts w:ascii="宋体" w:hAnsi="宋体" w:cs="Arial"/>
          <w:color w:val="000000"/>
          <w:sz w:val="24"/>
          <w:szCs w:val="24"/>
          <w:highlight w:val="none"/>
        </w:rPr>
      </w:pPr>
      <w:r>
        <w:rPr>
          <w:rFonts w:hint="eastAsia" w:ascii="宋体" w:hAnsi="宋体" w:cs="Arial"/>
          <w:color w:val="000000"/>
          <w:sz w:val="24"/>
          <w:szCs w:val="24"/>
          <w:highlight w:val="none"/>
        </w:rPr>
        <w:t xml:space="preserve">　　同时出现两种以上不一致的，按照前款规定的顺序修正。修正后的报价按照财政部</w:t>
      </w:r>
      <w:r>
        <w:rPr>
          <w:rFonts w:ascii="宋体" w:hAnsi="宋体" w:cs="Arial"/>
          <w:color w:val="000000"/>
          <w:sz w:val="24"/>
          <w:szCs w:val="24"/>
          <w:highlight w:val="none"/>
        </w:rPr>
        <w:t xml:space="preserve">87</w:t>
      </w:r>
      <w:r>
        <w:rPr>
          <w:rFonts w:hint="eastAsia" w:ascii="宋体" w:hAnsi="宋体" w:cs="Arial"/>
          <w:color w:val="000000"/>
          <w:sz w:val="24"/>
          <w:szCs w:val="24"/>
          <w:highlight w:val="none"/>
        </w:rPr>
        <w:t xml:space="preserve">号令第五十一条第二款的规定经投标人确认后产生约束力。</w:t>
      </w:r>
      <w:r>
        <w:rPr>
          <w:rFonts w:ascii="宋体" w:hAnsi="宋体" w:cs="Arial"/>
          <w:color w:val="000000"/>
          <w:sz w:val="24"/>
          <w:szCs w:val="24"/>
          <w:highlight w:val="none"/>
        </w:rPr>
      </w:r>
      <w:r/>
    </w:p>
    <w:p>
      <w:pPr>
        <w:pStyle w:val="929"/>
        <w:ind w:firstLine="480"/>
        <w:spacing w:line="440" w:lineRule="exact"/>
        <w:rPr>
          <w:rFonts w:ascii="宋体" w:hAnsi="宋体"/>
          <w:bCs/>
          <w:color w:val="000000"/>
          <w:sz w:val="24"/>
          <w:szCs w:val="24"/>
          <w:highlight w:val="none"/>
        </w:rPr>
      </w:pPr>
      <w:r>
        <w:rPr>
          <w:rFonts w:hint="eastAsia" w:ascii="宋体" w:hAnsi="宋体"/>
          <w:color w:val="000000"/>
          <w:sz w:val="24"/>
          <w:szCs w:val="24"/>
          <w:highlight w:val="none"/>
        </w:rPr>
        <w:t xml:space="preserve">27.5 </w:t>
      </w:r>
      <w:r>
        <w:rPr>
          <w:rFonts w:hint="eastAsia" w:ascii="宋体" w:hAnsi="宋体"/>
          <w:bCs/>
          <w:color w:val="000000"/>
          <w:sz w:val="24"/>
          <w:szCs w:val="24"/>
          <w:highlight w:val="none"/>
        </w:rPr>
        <w:t xml:space="preserve">评委会将允许修正投标文件中不构成重大偏离的、微小的、非正规的、不一致的或不规则的地方，但这些修改不能影响任何投标人相应的名次排列。</w:t>
      </w:r>
      <w:r>
        <w:rPr>
          <w:rFonts w:ascii="宋体" w:hAnsi="宋体"/>
          <w:bCs/>
          <w:color w:val="000000"/>
          <w:sz w:val="24"/>
          <w:szCs w:val="24"/>
          <w:highlight w:val="none"/>
        </w:rPr>
      </w:r>
      <w:r/>
    </w:p>
    <w:p>
      <w:pPr>
        <w:pStyle w:val="1338"/>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27.6 投标人在开、评标全过程中应保持通讯畅通，并安排专人与公共资源交易中心及评标委员会联系。</w:t>
      </w:r>
      <w:r>
        <w:rPr>
          <w:rFonts w:ascii="宋体" w:hAnsi="宋体" w:eastAsia="宋体" w:cs="宋体"/>
          <w:color w:val="000000"/>
          <w:spacing w:val="7"/>
          <w:highlight w:val="none"/>
        </w:rPr>
      </w:r>
      <w:r/>
    </w:p>
    <w:p>
      <w:pPr>
        <w:pStyle w:val="929"/>
        <w:ind w:firstLine="480"/>
        <w:spacing w:line="440" w:lineRule="exact"/>
        <w:rPr>
          <w:rFonts w:hint="eastAsia" w:ascii="宋体" w:hAnsi="宋体"/>
          <w:bCs/>
          <w:color w:val="000000"/>
          <w:sz w:val="24"/>
          <w:szCs w:val="24"/>
          <w:highlight w:val="none"/>
        </w:rPr>
      </w:pPr>
      <w:r/>
      <w:bookmarkStart w:id="173" w:name="EBc6309fa56c9a4b6e8130df7b88e7a69c"/>
      <w:r/>
      <w:bookmarkEnd w:id="173"/>
      <w:r>
        <w:rPr>
          <w:rFonts w:hint="eastAsia" w:ascii="宋体" w:hAnsi="宋体"/>
          <w:bCs/>
          <w:color w:val="000000"/>
          <w:sz w:val="24"/>
          <w:szCs w:val="24"/>
          <w:highlight w:val="none"/>
        </w:rPr>
      </w:r>
      <w:r/>
    </w:p>
    <w:p>
      <w:pPr>
        <w:pStyle w:val="929"/>
        <w:ind w:firstLine="420"/>
        <w:keepLines/>
        <w:keepNext/>
        <w:spacing w:line="440" w:lineRule="exact"/>
        <w:rPr>
          <w:rFonts w:ascii="宋体" w:hAnsi="宋体" w:cs="Arial"/>
          <w:color w:val="000000"/>
          <w:sz w:val="28"/>
          <w:szCs w:val="28"/>
          <w:highlight w:val="none"/>
        </w:rPr>
        <w:outlineLvl w:val="3"/>
      </w:pPr>
      <w:r/>
      <w:bookmarkStart w:id="174" w:name="_Toc513029234"/>
      <w:r/>
      <w:bookmarkStart w:id="175" w:name="_Toc16938550"/>
      <w:r/>
      <w:bookmarkStart w:id="176" w:name="_Toc20823306"/>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8、</w:t>
      </w:r>
      <w:bookmarkEnd w:id="174"/>
      <w:r/>
      <w:bookmarkEnd w:id="175"/>
      <w:r/>
      <w:bookmarkEnd w:id="176"/>
      <w:r>
        <w:rPr>
          <w:rFonts w:hint="eastAsia" w:ascii="宋体" w:hAnsi="宋体" w:cs="Arial"/>
          <w:color w:val="000000"/>
          <w:sz w:val="28"/>
          <w:szCs w:val="28"/>
          <w:highlight w:val="none"/>
        </w:rPr>
        <w:t xml:space="preserve">无效投标条款和废标条款</w:t>
      </w:r>
      <w:r>
        <w:rPr>
          <w:rFonts w:ascii="宋体" w:hAnsi="宋体" w:cs="Arial"/>
          <w:color w:val="000000"/>
          <w:sz w:val="28"/>
          <w:szCs w:val="28"/>
          <w:highlight w:val="none"/>
        </w:rPr>
      </w:r>
      <w:r/>
    </w:p>
    <w:p>
      <w:pPr>
        <w:pStyle w:val="1337"/>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28.1 无效投标条款</w:t>
      </w:r>
      <w:r>
        <w:rPr>
          <w:rFonts w:ascii="宋体" w:hAnsi="宋体" w:eastAsia="宋体" w:cs="宋体"/>
          <w:color w:val="000000"/>
          <w:spacing w:val="7"/>
          <w:highlight w:val="none"/>
        </w:rPr>
      </w:r>
      <w:r/>
    </w:p>
    <w:p>
      <w:pPr>
        <w:pStyle w:val="1320"/>
        <w:ind w:firstLine="500"/>
        <w:spacing w:line="440" w:lineRule="exact"/>
        <w:rPr>
          <w:rFonts w:ascii="宋体" w:hAnsi="宋体" w:eastAsia="宋体" w:cs="宋体"/>
          <w:b/>
          <w:bCs/>
          <w:color w:val="000000"/>
          <w:spacing w:val="7"/>
          <w:highlight w:val="none"/>
        </w:rPr>
      </w:pPr>
      <w:r>
        <w:rPr>
          <w:rFonts w:ascii="宋体" w:hAnsi="宋体" w:eastAsia="宋体" w:cs="宋体"/>
          <w:b/>
          <w:bCs/>
          <w:color w:val="000000"/>
          <w:spacing w:val="7"/>
          <w:highlight w:val="none"/>
        </w:rPr>
        <w:t xml:space="preserve"> 28.1.1 投标人未按照招标文件要求上传电子投标文件的；</w:t>
      </w:r>
      <w:r>
        <w:rPr>
          <w:rFonts w:ascii="宋体" w:hAnsi="宋体" w:eastAsia="宋体" w:cs="宋体"/>
          <w:b/>
          <w:bCs/>
          <w:color w:val="000000"/>
          <w:spacing w:val="7"/>
          <w:highlight w:val="none"/>
        </w:rPr>
      </w:r>
      <w:r/>
    </w:p>
    <w:p>
      <w:pPr>
        <w:pStyle w:val="1320"/>
        <w:ind w:firstLine="500"/>
        <w:spacing w:line="440" w:lineRule="exact"/>
        <w:rPr>
          <w:rFonts w:ascii="宋体" w:hAnsi="宋体" w:eastAsia="宋体" w:cs="宋体"/>
          <w:b/>
          <w:bCs/>
          <w:color w:val="000000"/>
          <w:spacing w:val="7"/>
          <w:highlight w:val="none"/>
        </w:rPr>
      </w:pPr>
      <w:r>
        <w:rPr>
          <w:rFonts w:ascii="宋体" w:hAnsi="宋体" w:eastAsia="宋体" w:cs="宋体"/>
          <w:b/>
          <w:bCs/>
          <w:color w:val="000000"/>
          <w:spacing w:val="7"/>
          <w:highlight w:val="none"/>
        </w:rPr>
        <w:t xml:space="preserve"> 28.1.2 投标人在规定时间内不解密投标文件或未成功解密投标文件的（因系统原因导致的除外)；</w:t>
      </w:r>
      <w:r>
        <w:rPr>
          <w:rFonts w:ascii="宋体" w:hAnsi="宋体" w:eastAsia="宋体" w:cs="宋体"/>
          <w:b/>
          <w:bCs/>
          <w:color w:val="000000"/>
          <w:spacing w:val="7"/>
          <w:highlight w:val="none"/>
        </w:rPr>
      </w:r>
      <w:r/>
    </w:p>
    <w:p>
      <w:pPr>
        <w:pStyle w:val="1320"/>
        <w:ind w:firstLine="500"/>
        <w:spacing w:line="440" w:lineRule="exact"/>
        <w:rPr>
          <w:rFonts w:ascii="宋体" w:hAnsi="宋体" w:eastAsia="宋体" w:cs="宋体"/>
          <w:b/>
          <w:bCs/>
          <w:color w:val="000000"/>
          <w:spacing w:val="7"/>
          <w:highlight w:val="none"/>
        </w:rPr>
      </w:pPr>
      <w:r>
        <w:rPr>
          <w:rFonts w:ascii="宋体" w:hAnsi="宋体" w:eastAsia="宋体" w:cs="宋体"/>
          <w:b/>
          <w:bCs/>
          <w:color w:val="000000"/>
          <w:spacing w:val="7"/>
          <w:highlight w:val="none"/>
        </w:rPr>
        <w:t xml:space="preserve"> 28.1.3 投标文件中没有《开标一览表》或《开标一览表》未加盖投标人公章的； </w:t>
      </w:r>
      <w:r>
        <w:rPr>
          <w:rFonts w:ascii="宋体" w:hAnsi="宋体" w:eastAsia="宋体" w:cs="宋体"/>
          <w:b/>
          <w:bCs/>
          <w:color w:val="000000"/>
          <w:spacing w:val="7"/>
          <w:highlight w:val="none"/>
        </w:rPr>
      </w:r>
      <w:r/>
    </w:p>
    <w:p>
      <w:pPr>
        <w:pStyle w:val="1320"/>
        <w:ind w:firstLine="500"/>
        <w:spacing w:line="440" w:lineRule="exact"/>
        <w:rPr>
          <w:rFonts w:ascii="宋体" w:hAnsi="宋体" w:eastAsia="宋体" w:cs="宋体"/>
          <w:b/>
          <w:bCs/>
          <w:color w:val="000000"/>
          <w:spacing w:val="7"/>
          <w:highlight w:val="none"/>
        </w:rPr>
      </w:pPr>
      <w:r>
        <w:rPr>
          <w:rFonts w:ascii="宋体" w:hAnsi="宋体" w:eastAsia="宋体" w:cs="宋体"/>
          <w:b/>
          <w:bCs/>
          <w:color w:val="000000"/>
          <w:spacing w:val="7"/>
          <w:highlight w:val="none"/>
        </w:rPr>
        <w:t xml:space="preserve"> 28.1.4 投标文件中任何有选择的报价；</w:t>
      </w:r>
      <w:r>
        <w:rPr>
          <w:rFonts w:ascii="宋体" w:hAnsi="宋体" w:eastAsia="宋体" w:cs="宋体"/>
          <w:b/>
          <w:bCs/>
          <w:color w:val="000000"/>
          <w:spacing w:val="7"/>
          <w:highlight w:val="none"/>
        </w:rPr>
      </w:r>
      <w:r/>
    </w:p>
    <w:p>
      <w:pPr>
        <w:pStyle w:val="1320"/>
        <w:ind w:firstLine="500"/>
        <w:spacing w:line="440" w:lineRule="exact"/>
        <w:rPr>
          <w:rFonts w:ascii="宋体" w:hAnsi="宋体" w:eastAsia="宋体" w:cs="宋体"/>
          <w:b/>
          <w:bCs/>
          <w:color w:val="000000"/>
          <w:spacing w:val="7"/>
          <w:highlight w:val="none"/>
        </w:rPr>
      </w:pPr>
      <w:r>
        <w:rPr>
          <w:rFonts w:ascii="宋体" w:hAnsi="宋体" w:eastAsia="宋体" w:cs="宋体"/>
          <w:b/>
          <w:bCs/>
          <w:color w:val="000000"/>
          <w:spacing w:val="7"/>
          <w:highlight w:val="none"/>
        </w:rPr>
        <w:t xml:space="preserve"> 28.1.5 投标文件报价出现前后不一致的，按招标文件规定修正后投标人不确认的； </w:t>
      </w:r>
      <w:r>
        <w:rPr>
          <w:rFonts w:ascii="宋体" w:hAnsi="宋体" w:eastAsia="宋体" w:cs="宋体"/>
          <w:b/>
          <w:bCs/>
          <w:color w:val="000000"/>
          <w:spacing w:val="7"/>
          <w:highlight w:val="none"/>
        </w:rPr>
      </w:r>
      <w:r/>
    </w:p>
    <w:p>
      <w:pPr>
        <w:pStyle w:val="1320"/>
        <w:ind w:firstLine="500"/>
        <w:spacing w:line="440" w:lineRule="exact"/>
        <w:rPr>
          <w:rFonts w:ascii="宋体" w:hAnsi="宋体" w:eastAsia="宋体" w:cs="宋体"/>
          <w:b/>
          <w:bCs/>
          <w:color w:val="000000"/>
          <w:spacing w:val="7"/>
          <w:highlight w:val="none"/>
        </w:rPr>
      </w:pPr>
      <w:r>
        <w:rPr>
          <w:rFonts w:ascii="宋体" w:hAnsi="宋体" w:eastAsia="宋体" w:cs="宋体"/>
          <w:b/>
          <w:bCs/>
          <w:color w:val="000000"/>
          <w:spacing w:val="7"/>
          <w:highlight w:val="none"/>
        </w:rPr>
        <w:t xml:space="preserve"> 28.1.6 不同投标人的投标文件由同一单位或者个人编制； </w:t>
      </w:r>
      <w:r>
        <w:rPr>
          <w:rFonts w:ascii="宋体" w:hAnsi="宋体" w:eastAsia="宋体" w:cs="宋体"/>
          <w:b/>
          <w:bCs/>
          <w:color w:val="000000"/>
          <w:spacing w:val="7"/>
          <w:highlight w:val="none"/>
        </w:rPr>
      </w:r>
      <w:r/>
    </w:p>
    <w:p>
      <w:pPr>
        <w:pStyle w:val="1320"/>
        <w:ind w:firstLine="500"/>
        <w:spacing w:line="440" w:lineRule="exact"/>
        <w:rPr>
          <w:rFonts w:ascii="宋体" w:hAnsi="宋体" w:eastAsia="宋体" w:cs="宋体"/>
          <w:b/>
          <w:bCs/>
          <w:color w:val="000000"/>
          <w:spacing w:val="7"/>
          <w:highlight w:val="none"/>
        </w:rPr>
      </w:pPr>
      <w:r>
        <w:rPr>
          <w:rFonts w:ascii="宋体" w:hAnsi="宋体" w:eastAsia="宋体" w:cs="宋体"/>
          <w:b/>
          <w:bCs/>
          <w:color w:val="000000"/>
          <w:spacing w:val="7"/>
          <w:highlight w:val="none"/>
        </w:rPr>
        <w:t xml:space="preserve"> 28.1.7 不同投标人委托同一单位或者个人办理投标事宜； </w:t>
      </w:r>
      <w:r>
        <w:rPr>
          <w:rFonts w:ascii="宋体" w:hAnsi="宋体" w:eastAsia="宋体" w:cs="宋体"/>
          <w:b/>
          <w:bCs/>
          <w:color w:val="000000"/>
          <w:spacing w:val="7"/>
          <w:highlight w:val="none"/>
        </w:rPr>
      </w:r>
      <w:r/>
    </w:p>
    <w:p>
      <w:pPr>
        <w:pStyle w:val="1320"/>
        <w:ind w:firstLine="500"/>
        <w:spacing w:line="440" w:lineRule="exact"/>
        <w:rPr>
          <w:rFonts w:ascii="宋体" w:hAnsi="宋体" w:eastAsia="宋体" w:cs="宋体"/>
          <w:b/>
          <w:bCs/>
          <w:color w:val="000000"/>
          <w:spacing w:val="7"/>
          <w:highlight w:val="none"/>
        </w:rPr>
      </w:pPr>
      <w:r>
        <w:rPr>
          <w:rFonts w:ascii="宋体" w:hAnsi="宋体" w:eastAsia="宋体" w:cs="宋体"/>
          <w:b/>
          <w:bCs/>
          <w:color w:val="000000"/>
          <w:spacing w:val="7"/>
          <w:highlight w:val="none"/>
        </w:rPr>
        <w:t xml:space="preserve"> 28.1.8 不同投标人的投标文件载明的项目管理成员或者联系人员为同一人；</w:t>
      </w:r>
      <w:r>
        <w:rPr>
          <w:rFonts w:ascii="宋体" w:hAnsi="宋体" w:eastAsia="宋体" w:cs="宋体"/>
          <w:b/>
          <w:bCs/>
          <w:color w:val="000000"/>
          <w:spacing w:val="7"/>
          <w:highlight w:val="none"/>
        </w:rPr>
      </w:r>
      <w:r/>
    </w:p>
    <w:p>
      <w:pPr>
        <w:pStyle w:val="1320"/>
        <w:ind w:firstLine="500"/>
        <w:spacing w:line="440" w:lineRule="exact"/>
        <w:rPr>
          <w:rFonts w:ascii="宋体" w:hAnsi="宋体" w:eastAsia="宋体" w:cs="宋体"/>
          <w:b/>
          <w:bCs/>
          <w:color w:val="000000"/>
          <w:spacing w:val="7"/>
          <w:highlight w:val="none"/>
        </w:rPr>
      </w:pPr>
      <w:r>
        <w:rPr>
          <w:rFonts w:ascii="宋体" w:hAnsi="宋体" w:eastAsia="宋体" w:cs="宋体"/>
          <w:b/>
          <w:bCs/>
          <w:color w:val="000000"/>
          <w:spacing w:val="7"/>
          <w:highlight w:val="none"/>
        </w:rPr>
        <w:t xml:space="preserve"> 28.1.9 不同投标人的投标文件异常一致或者投标报价呈规律性差异；</w:t>
      </w:r>
      <w:r>
        <w:rPr>
          <w:rFonts w:ascii="宋体" w:hAnsi="宋体" w:eastAsia="宋体" w:cs="宋体"/>
          <w:b/>
          <w:bCs/>
          <w:color w:val="000000"/>
          <w:spacing w:val="7"/>
          <w:highlight w:val="none"/>
        </w:rPr>
      </w:r>
      <w:r/>
    </w:p>
    <w:p>
      <w:pPr>
        <w:pStyle w:val="1320"/>
        <w:ind w:firstLine="500"/>
        <w:spacing w:line="440" w:lineRule="exact"/>
        <w:rPr>
          <w:rFonts w:ascii="宋体" w:hAnsi="宋体" w:eastAsia="宋体" w:cs="宋体"/>
          <w:b/>
          <w:bCs/>
          <w:color w:val="000000"/>
          <w:spacing w:val="7"/>
          <w:highlight w:val="none"/>
        </w:rPr>
      </w:pPr>
      <w:r>
        <w:rPr>
          <w:rFonts w:ascii="宋体" w:hAnsi="宋体" w:eastAsia="宋体" w:cs="宋体"/>
          <w:b/>
          <w:bCs/>
          <w:color w:val="000000"/>
          <w:spacing w:val="7"/>
          <w:highlight w:val="none"/>
        </w:rPr>
        <w:t xml:space="preserve"> 28.1.10 不同投标人的电子投标文件由同一台电脑制作的； </w:t>
      </w:r>
      <w:r>
        <w:rPr>
          <w:rFonts w:ascii="宋体" w:hAnsi="宋体" w:eastAsia="宋体" w:cs="宋体"/>
          <w:b/>
          <w:bCs/>
          <w:color w:val="000000"/>
          <w:spacing w:val="7"/>
          <w:highlight w:val="none"/>
        </w:rPr>
      </w:r>
      <w:r/>
    </w:p>
    <w:p>
      <w:pPr>
        <w:pStyle w:val="1320"/>
        <w:ind w:firstLine="500"/>
        <w:spacing w:line="440" w:lineRule="exact"/>
        <w:rPr>
          <w:rFonts w:ascii="宋体" w:hAnsi="宋体" w:eastAsia="宋体" w:cs="宋体"/>
          <w:b/>
          <w:bCs/>
          <w:color w:val="000000"/>
          <w:spacing w:val="7"/>
          <w:highlight w:val="none"/>
        </w:rPr>
      </w:pPr>
      <w:r>
        <w:rPr>
          <w:rFonts w:ascii="宋体" w:hAnsi="宋体" w:eastAsia="宋体" w:cs="宋体"/>
          <w:b/>
          <w:bCs/>
          <w:color w:val="000000"/>
          <w:spacing w:val="7"/>
          <w:highlight w:val="none"/>
        </w:rPr>
        <w:t xml:space="preserve"> 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Fonts w:ascii="宋体" w:hAnsi="宋体" w:eastAsia="宋体" w:cs="宋体"/>
          <w:b/>
          <w:bCs/>
          <w:color w:val="000000"/>
          <w:spacing w:val="7"/>
          <w:highlight w:val="none"/>
        </w:rPr>
      </w:r>
      <w:r/>
    </w:p>
    <w:p>
      <w:pPr>
        <w:pStyle w:val="1320"/>
        <w:ind w:firstLine="500"/>
        <w:spacing w:line="440" w:lineRule="exact"/>
        <w:rPr>
          <w:rFonts w:ascii="宋体" w:hAnsi="宋体" w:eastAsia="宋体" w:cs="宋体"/>
          <w:b/>
          <w:bCs/>
          <w:color w:val="000000"/>
          <w:spacing w:val="7"/>
          <w:highlight w:val="none"/>
        </w:rPr>
      </w:pPr>
      <w:r>
        <w:rPr>
          <w:rFonts w:ascii="宋体" w:hAnsi="宋体" w:eastAsia="宋体" w:cs="宋体"/>
          <w:b/>
          <w:bCs/>
          <w:color w:val="000000"/>
          <w:spacing w:val="7"/>
          <w:highlight w:val="none"/>
        </w:rPr>
        <w:t xml:space="preserve"> 28.1.12 凡“节能产品政府采购品目清单”中以★标注的政府强制采购产品，投标文件中未提供国家确定的认证机构出具的、处于有效期之内的节能产品认证证书的（若证书有附件（附录）的，附件（附录）须随证书一起提供)；</w:t>
      </w:r>
      <w:r>
        <w:rPr>
          <w:rFonts w:ascii="宋体" w:hAnsi="宋体" w:eastAsia="宋体" w:cs="宋体"/>
          <w:b/>
          <w:bCs/>
          <w:color w:val="000000"/>
          <w:spacing w:val="7"/>
          <w:highlight w:val="none"/>
        </w:rPr>
      </w:r>
      <w:r/>
    </w:p>
    <w:p>
      <w:pPr>
        <w:pStyle w:val="1320"/>
        <w:ind w:firstLine="500"/>
        <w:spacing w:line="440" w:lineRule="exact"/>
        <w:rPr>
          <w:rFonts w:ascii="宋体" w:hAnsi="宋体" w:eastAsia="宋体" w:cs="宋体"/>
          <w:b/>
          <w:bCs/>
          <w:color w:val="000000"/>
          <w:spacing w:val="7"/>
          <w:highlight w:val="none"/>
        </w:rPr>
      </w:pPr>
      <w:r>
        <w:rPr>
          <w:rFonts w:ascii="宋体" w:hAnsi="宋体" w:eastAsia="宋体" w:cs="宋体"/>
          <w:b/>
          <w:bCs/>
          <w:color w:val="000000"/>
          <w:spacing w:val="7"/>
          <w:highlight w:val="none"/>
        </w:rPr>
        <w:t xml:space="preserve"> 28.1.13 供应商被列入失信被执行人名单、重大税收违法案件当事人名单、政府采购严重违法失信行为记录名单以及其他不符合《中华人民共和国政府采购法》第二十二条规定条件的信用记录的；</w:t>
      </w:r>
      <w:r>
        <w:rPr>
          <w:rFonts w:ascii="宋体" w:hAnsi="宋体" w:eastAsia="宋体" w:cs="宋体"/>
          <w:b/>
          <w:bCs/>
          <w:color w:val="000000"/>
          <w:spacing w:val="7"/>
          <w:highlight w:val="none"/>
        </w:rPr>
      </w:r>
      <w:r/>
    </w:p>
    <w:p>
      <w:pPr>
        <w:pStyle w:val="1320"/>
        <w:ind w:firstLine="500"/>
        <w:spacing w:line="440" w:lineRule="exact"/>
        <w:rPr>
          <w:rFonts w:ascii="宋体" w:hAnsi="宋体" w:eastAsia="宋体" w:cs="宋体"/>
          <w:b/>
          <w:bCs/>
          <w:color w:val="000000"/>
          <w:spacing w:val="7"/>
          <w:highlight w:val="none"/>
        </w:rPr>
      </w:pPr>
      <w:r>
        <w:rPr>
          <w:rFonts w:ascii="宋体" w:hAnsi="宋体" w:eastAsia="宋体" w:cs="宋体"/>
          <w:b/>
          <w:bCs/>
          <w:color w:val="000000"/>
          <w:spacing w:val="7"/>
          <w:highlight w:val="none"/>
        </w:rPr>
        <w:t xml:space="preserve"> 28.1.14 不同供应商的单位负责人为同一人或者存在直接控股、管理关系的； </w:t>
      </w:r>
      <w:r>
        <w:rPr>
          <w:rFonts w:ascii="宋体" w:hAnsi="宋体" w:eastAsia="宋体" w:cs="宋体"/>
          <w:b/>
          <w:bCs/>
          <w:color w:val="000000"/>
          <w:spacing w:val="7"/>
          <w:highlight w:val="none"/>
        </w:rPr>
      </w:r>
      <w:r/>
    </w:p>
    <w:p>
      <w:pPr>
        <w:pStyle w:val="1320"/>
        <w:ind w:firstLine="500"/>
        <w:spacing w:line="440" w:lineRule="exact"/>
        <w:rPr>
          <w:rFonts w:ascii="宋体" w:hAnsi="宋体" w:eastAsia="宋体" w:cs="宋体"/>
          <w:b/>
          <w:bCs/>
          <w:color w:val="000000"/>
          <w:spacing w:val="7"/>
          <w:highlight w:val="none"/>
        </w:rPr>
      </w:pPr>
      <w:r>
        <w:rPr>
          <w:rFonts w:ascii="宋体" w:hAnsi="宋体" w:eastAsia="宋体" w:cs="宋体"/>
          <w:b/>
          <w:bCs/>
          <w:color w:val="000000"/>
          <w:spacing w:val="7"/>
          <w:highlight w:val="none"/>
        </w:rPr>
        <w:t xml:space="preserve"> 28.1.15 为采购项目提供整体设计、规范编制或者项目管理、监理、检测等服务的；</w:t>
      </w:r>
      <w:r>
        <w:rPr>
          <w:rFonts w:ascii="宋体" w:hAnsi="宋体" w:eastAsia="宋体" w:cs="宋体"/>
          <w:b/>
          <w:bCs/>
          <w:color w:val="000000"/>
          <w:spacing w:val="7"/>
          <w:highlight w:val="none"/>
        </w:rPr>
      </w:r>
      <w:r/>
    </w:p>
    <w:p>
      <w:pPr>
        <w:pStyle w:val="1320"/>
        <w:ind w:firstLine="500"/>
        <w:spacing w:line="440" w:lineRule="exact"/>
        <w:rPr>
          <w:rFonts w:ascii="宋体" w:hAnsi="宋体" w:eastAsia="宋体" w:cs="宋体"/>
          <w:b/>
          <w:bCs/>
          <w:color w:val="000000"/>
          <w:spacing w:val="7"/>
          <w:highlight w:val="none"/>
        </w:rPr>
      </w:pPr>
      <w:r>
        <w:rPr>
          <w:rFonts w:ascii="宋体" w:hAnsi="宋体" w:eastAsia="宋体" w:cs="宋体"/>
          <w:b/>
          <w:bCs/>
          <w:color w:val="000000"/>
          <w:spacing w:val="7"/>
          <w:highlight w:val="none"/>
        </w:rPr>
        <w:t xml:space="preserve"> 28.1.16 资格证明文件中要求加盖公章而未加盖公章的； </w:t>
      </w:r>
      <w:r>
        <w:rPr>
          <w:rFonts w:ascii="宋体" w:hAnsi="宋体" w:eastAsia="宋体" w:cs="宋体"/>
          <w:b/>
          <w:bCs/>
          <w:color w:val="000000"/>
          <w:spacing w:val="7"/>
          <w:highlight w:val="none"/>
        </w:rPr>
      </w:r>
      <w:r/>
    </w:p>
    <w:p>
      <w:pPr>
        <w:pStyle w:val="1320"/>
        <w:ind w:firstLine="500"/>
        <w:spacing w:line="440" w:lineRule="exact"/>
        <w:rPr>
          <w:rFonts w:ascii="宋体" w:hAnsi="宋体" w:eastAsia="宋体" w:cs="宋体"/>
          <w:b/>
          <w:bCs/>
          <w:color w:val="000000"/>
          <w:spacing w:val="7"/>
          <w:highlight w:val="none"/>
        </w:rPr>
      </w:pPr>
      <w:r>
        <w:rPr>
          <w:rFonts w:ascii="宋体" w:hAnsi="宋体" w:eastAsia="宋体" w:cs="宋体"/>
          <w:b/>
          <w:bCs/>
          <w:color w:val="000000"/>
          <w:spacing w:val="7"/>
          <w:highlight w:val="none"/>
        </w:rPr>
        <w:t xml:space="preserve"> 28.1.17 投标文件未按招标文件要求签署、盖章的； </w:t>
      </w:r>
      <w:r>
        <w:rPr>
          <w:rFonts w:ascii="宋体" w:hAnsi="宋体" w:eastAsia="宋体" w:cs="宋体"/>
          <w:b/>
          <w:bCs/>
          <w:color w:val="000000"/>
          <w:spacing w:val="7"/>
          <w:highlight w:val="none"/>
        </w:rPr>
      </w:r>
      <w:r/>
    </w:p>
    <w:p>
      <w:pPr>
        <w:pStyle w:val="1320"/>
        <w:ind w:firstLine="500"/>
        <w:spacing w:line="440" w:lineRule="exact"/>
        <w:rPr>
          <w:rFonts w:ascii="宋体" w:hAnsi="宋体" w:eastAsia="宋体" w:cs="宋体"/>
          <w:b/>
          <w:bCs/>
          <w:color w:val="000000"/>
          <w:spacing w:val="7"/>
          <w:highlight w:val="none"/>
        </w:rPr>
      </w:pPr>
      <w:r>
        <w:rPr>
          <w:rFonts w:ascii="宋体" w:hAnsi="宋体" w:eastAsia="宋体" w:cs="宋体"/>
          <w:b/>
          <w:bCs/>
          <w:color w:val="000000"/>
          <w:spacing w:val="7"/>
          <w:highlight w:val="none"/>
        </w:rPr>
        <w:t xml:space="preserve"> 28.1.18 不具备招标文件中规定的资格要求或未按招标文件规定的要求提供资格证明文件的； </w:t>
      </w:r>
      <w:r>
        <w:rPr>
          <w:rFonts w:ascii="宋体" w:hAnsi="宋体" w:eastAsia="宋体" w:cs="宋体"/>
          <w:b/>
          <w:bCs/>
          <w:color w:val="000000"/>
          <w:spacing w:val="7"/>
          <w:highlight w:val="none"/>
        </w:rPr>
      </w:r>
      <w:r/>
    </w:p>
    <w:p>
      <w:pPr>
        <w:pStyle w:val="1320"/>
        <w:ind w:firstLine="500"/>
        <w:spacing w:line="440" w:lineRule="exact"/>
        <w:rPr>
          <w:rFonts w:ascii="宋体" w:hAnsi="宋体" w:eastAsia="宋体" w:cs="宋体"/>
          <w:b/>
          <w:bCs/>
          <w:color w:val="000000"/>
          <w:spacing w:val="7"/>
          <w:highlight w:val="none"/>
        </w:rPr>
      </w:pPr>
      <w:r>
        <w:rPr>
          <w:rFonts w:ascii="宋体" w:hAnsi="宋体" w:eastAsia="宋体" w:cs="宋体"/>
          <w:b/>
          <w:bCs/>
          <w:color w:val="000000"/>
          <w:spacing w:val="7"/>
          <w:highlight w:val="none"/>
        </w:rPr>
        <w:t xml:space="preserve"> 28.1.19 报价超过招标文件中规定的预算金额或者最高限价的； </w:t>
      </w:r>
      <w:r>
        <w:rPr>
          <w:rFonts w:ascii="宋体" w:hAnsi="宋体" w:eastAsia="宋体" w:cs="宋体"/>
          <w:b/>
          <w:bCs/>
          <w:color w:val="000000"/>
          <w:spacing w:val="7"/>
          <w:highlight w:val="none"/>
        </w:rPr>
      </w:r>
      <w:r/>
    </w:p>
    <w:p>
      <w:pPr>
        <w:pStyle w:val="1320"/>
        <w:ind w:firstLine="500"/>
        <w:spacing w:line="440" w:lineRule="exact"/>
        <w:rPr>
          <w:rFonts w:ascii="宋体" w:hAnsi="宋体" w:eastAsia="宋体" w:cs="宋体"/>
          <w:b/>
          <w:bCs/>
          <w:color w:val="000000"/>
          <w:spacing w:val="7"/>
          <w:highlight w:val="none"/>
        </w:rPr>
      </w:pPr>
      <w:r>
        <w:rPr>
          <w:rFonts w:ascii="宋体" w:hAnsi="宋体" w:eastAsia="宋体" w:cs="宋体"/>
          <w:b/>
          <w:bCs/>
          <w:color w:val="000000"/>
          <w:spacing w:val="7"/>
          <w:highlight w:val="none"/>
        </w:rPr>
        <w:t xml:space="preserve"> 28.1.20 投标文件含有采购人不能接受的附加条件的； </w:t>
      </w:r>
      <w:r>
        <w:rPr>
          <w:rFonts w:ascii="宋体" w:hAnsi="宋体" w:eastAsia="宋体" w:cs="宋体"/>
          <w:b/>
          <w:bCs/>
          <w:color w:val="000000"/>
          <w:spacing w:val="7"/>
          <w:highlight w:val="none"/>
        </w:rPr>
      </w:r>
      <w:r/>
    </w:p>
    <w:p>
      <w:pPr>
        <w:pStyle w:val="1320"/>
        <w:ind w:firstLine="500"/>
        <w:spacing w:line="440" w:lineRule="exact"/>
        <w:rPr>
          <w:rFonts w:ascii="宋体" w:hAnsi="宋体" w:eastAsia="宋体" w:cs="宋体"/>
          <w:b/>
          <w:bCs/>
          <w:color w:val="000000"/>
          <w:spacing w:val="7"/>
          <w:highlight w:val="none"/>
        </w:rPr>
      </w:pPr>
      <w:r>
        <w:rPr>
          <w:rFonts w:ascii="宋体" w:hAnsi="宋体" w:eastAsia="宋体" w:cs="宋体"/>
          <w:b/>
          <w:bCs/>
          <w:color w:val="000000"/>
          <w:spacing w:val="7"/>
          <w:highlight w:val="none"/>
        </w:rPr>
        <w:t xml:space="preserve"> 28.1.21 不响应招标文件中规定的实质性要求的（本招标文件中斜体且有下划线部分为实质性要求）； </w:t>
      </w:r>
      <w:r>
        <w:rPr>
          <w:rFonts w:ascii="宋体" w:hAnsi="宋体" w:eastAsia="宋体" w:cs="宋体"/>
          <w:b/>
          <w:bCs/>
          <w:color w:val="000000"/>
          <w:spacing w:val="7"/>
          <w:highlight w:val="none"/>
        </w:rPr>
      </w:r>
      <w:r/>
    </w:p>
    <w:p>
      <w:pPr>
        <w:pStyle w:val="1320"/>
        <w:ind w:firstLine="500"/>
        <w:spacing w:line="440" w:lineRule="exact"/>
        <w:rPr>
          <w:rFonts w:ascii="宋体" w:hAnsi="宋体" w:eastAsia="宋体" w:cs="宋体"/>
          <w:b/>
          <w:bCs/>
          <w:color w:val="000000"/>
          <w:spacing w:val="7"/>
          <w:highlight w:val="none"/>
        </w:rPr>
      </w:pPr>
      <w:r>
        <w:rPr>
          <w:rFonts w:ascii="宋体" w:hAnsi="宋体" w:eastAsia="宋体" w:cs="宋体"/>
          <w:b/>
          <w:bCs/>
          <w:color w:val="000000"/>
          <w:spacing w:val="7"/>
          <w:highlight w:val="none"/>
        </w:rPr>
        <w:t xml:space="preserve"> 28.1.22 法律、法规和采购文件规定的其他无效情形; </w:t>
      </w:r>
      <w:r>
        <w:rPr>
          <w:rFonts w:ascii="宋体" w:hAnsi="宋体" w:eastAsia="宋体" w:cs="宋体"/>
          <w:b/>
          <w:bCs/>
          <w:color w:val="000000"/>
          <w:spacing w:val="7"/>
          <w:highlight w:val="none"/>
        </w:rPr>
      </w:r>
      <w:r/>
    </w:p>
    <w:p>
      <w:pPr>
        <w:pStyle w:val="1182"/>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28.2 废标条款：</w:t>
      </w:r>
      <w:r>
        <w:rPr>
          <w:rFonts w:ascii="宋体" w:hAnsi="宋体" w:eastAsia="宋体" w:cs="宋体"/>
          <w:color w:val="000000"/>
          <w:spacing w:val="7"/>
          <w:highlight w:val="none"/>
        </w:rPr>
      </w:r>
      <w:r/>
    </w:p>
    <w:p>
      <w:pPr>
        <w:pStyle w:val="1182"/>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(1)符合专业条件的供应商或者对招标文件作实质响应的供应商不足三家的； </w:t>
      </w:r>
      <w:r>
        <w:rPr>
          <w:rFonts w:ascii="宋体" w:hAnsi="宋体" w:eastAsia="宋体" w:cs="宋体"/>
          <w:color w:val="000000"/>
          <w:spacing w:val="7"/>
          <w:highlight w:val="none"/>
        </w:rPr>
      </w:r>
      <w:r/>
    </w:p>
    <w:p>
      <w:pPr>
        <w:pStyle w:val="1182"/>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(2)出现影响采购公正的违法、违规行为的；</w:t>
      </w:r>
      <w:r>
        <w:rPr>
          <w:rFonts w:ascii="宋体" w:hAnsi="宋体" w:eastAsia="宋体" w:cs="宋体"/>
          <w:color w:val="000000"/>
          <w:spacing w:val="7"/>
          <w:highlight w:val="none"/>
        </w:rPr>
      </w:r>
      <w:r/>
    </w:p>
    <w:p>
      <w:pPr>
        <w:pStyle w:val="1182"/>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(3)投标人的报价均超过了采购预算，采购人不能支付的；</w:t>
      </w:r>
      <w:r>
        <w:rPr>
          <w:rFonts w:ascii="宋体" w:hAnsi="宋体" w:eastAsia="宋体" w:cs="宋体"/>
          <w:color w:val="000000"/>
          <w:spacing w:val="7"/>
          <w:highlight w:val="none"/>
        </w:rPr>
      </w:r>
      <w:r/>
    </w:p>
    <w:p>
      <w:pPr>
        <w:pStyle w:val="1182"/>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 (4)因重大变故，采购任务取消的。</w:t>
      </w:r>
      <w:r>
        <w:rPr>
          <w:rFonts w:ascii="宋体" w:hAnsi="宋体" w:eastAsia="宋体" w:cs="宋体"/>
          <w:color w:val="000000"/>
          <w:spacing w:val="7"/>
          <w:highlight w:val="none"/>
        </w:rPr>
      </w:r>
      <w:r/>
    </w:p>
    <w:p>
      <w:pPr>
        <w:pStyle w:val="1182"/>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28.3 投标截止时间结束后参加投标的供应商不足三家的处理：</w:t>
      </w:r>
      <w:r>
        <w:rPr>
          <w:rFonts w:ascii="宋体" w:hAnsi="宋体" w:eastAsia="宋体" w:cs="宋体"/>
          <w:color w:val="000000"/>
          <w:spacing w:val="7"/>
          <w:highlight w:val="none"/>
        </w:rPr>
      </w:r>
      <w:r/>
    </w:p>
    <w:p>
      <w:pPr>
        <w:pStyle w:val="1182"/>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28.3.1 如出现投标截止时间结束后参加投标的供应商或者在评标期间对招标文件做出实质响应的供应商不足三家情况，按财政部第87号令第四十三条的规定执行。</w:t>
      </w:r>
      <w:r>
        <w:rPr>
          <w:rFonts w:ascii="宋体" w:hAnsi="宋体" w:eastAsia="宋体" w:cs="宋体"/>
          <w:color w:val="000000"/>
          <w:spacing w:val="7"/>
          <w:highlight w:val="none"/>
        </w:rPr>
      </w:r>
      <w:r/>
    </w:p>
    <w:p>
      <w:pPr>
        <w:pStyle w:val="929"/>
        <w:spacing w:line="440" w:lineRule="exact"/>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  </w:t>
      </w:r>
      <w:r>
        <w:rPr>
          <w:rFonts w:ascii="宋体" w:hAnsi="宋体"/>
          <w:bCs/>
          <w:color w:val="000000"/>
          <w:sz w:val="24"/>
          <w:highlight w:val="none"/>
        </w:rPr>
        <w:t xml:space="preserve"> </w:t>
      </w:r>
      <w:r>
        <w:rPr>
          <w:rFonts w:hint="eastAsia" w:ascii="宋体" w:hAnsi="宋体"/>
          <w:bCs/>
          <w:color w:val="000000"/>
          <w:sz w:val="24"/>
          <w:highlight w:val="none"/>
        </w:rPr>
        <w:t xml:space="preserve">  </w:t>
      </w:r>
      <w:bookmarkStart w:id="177" w:name="EB620d55f0994b45aab81e215d9bcff28c"/>
      <w:r/>
      <w:bookmarkEnd w:id="177"/>
      <w:r>
        <w:rPr>
          <w:rFonts w:ascii="宋体" w:hAnsi="宋体"/>
          <w:bCs/>
          <w:color w:val="000000"/>
          <w:sz w:val="24"/>
          <w:highlight w:val="none"/>
        </w:rPr>
      </w:r>
      <w:r/>
    </w:p>
    <w:p>
      <w:pPr>
        <w:pStyle w:val="931"/>
        <w:jc w:val="left"/>
        <w:spacing w:line="440" w:lineRule="exact"/>
        <w:rPr>
          <w:rStyle w:val="1039"/>
          <w:rFonts w:ascii="宋体" w:hAnsi="宋体"/>
          <w:color w:val="000000"/>
          <w:highlight w:val="none"/>
        </w:rPr>
      </w:pPr>
      <w:r/>
      <w:bookmarkStart w:id="178" w:name="_Toc513029235"/>
      <w:r/>
      <w:bookmarkStart w:id="179" w:name="_Toc20823307"/>
      <w:r/>
      <w:bookmarkStart w:id="180" w:name="_Toc16938551"/>
      <w:r/>
      <w:bookmarkStart w:id="181" w:name="_Toc54119651"/>
      <w:r/>
      <w:bookmarkStart w:id="182" w:name="_Toc256000007"/>
      <w:r/>
      <w:bookmarkStart w:id="183" w:name="_Toc35244873"/>
      <w:r/>
      <w:bookmarkStart w:id="184" w:name="_Toc120614219"/>
      <w:r>
        <w:rPr>
          <w:rStyle w:val="1039"/>
          <w:rFonts w:hint="eastAsia" w:ascii="宋体" w:hAnsi="宋体"/>
          <w:color w:val="000000"/>
          <w:highlight w:val="none"/>
        </w:rPr>
        <w:t xml:space="preserve">六、</w:t>
      </w:r>
      <w:bookmarkEnd w:id="178"/>
      <w:r/>
      <w:bookmarkEnd w:id="179"/>
      <w:r/>
      <w:bookmarkEnd w:id="180"/>
      <w:r>
        <w:rPr>
          <w:rStyle w:val="1039"/>
          <w:rFonts w:hint="eastAsia" w:ascii="宋体" w:hAnsi="宋体"/>
          <w:color w:val="000000"/>
          <w:highlight w:val="none"/>
        </w:rPr>
        <w:t xml:space="preserve">定标</w:t>
      </w:r>
      <w:bookmarkEnd w:id="181"/>
      <w:r/>
      <w:bookmarkEnd w:id="182"/>
      <w:r/>
      <w:bookmarkEnd w:id="183"/>
      <w:r/>
      <w:bookmarkEnd w:id="184"/>
      <w:r>
        <w:rPr>
          <w:rStyle w:val="1039"/>
          <w:rFonts w:ascii="宋体" w:hAnsi="宋体"/>
          <w:color w:val="000000"/>
          <w:highlight w:val="none"/>
        </w:rPr>
      </w:r>
      <w:r/>
    </w:p>
    <w:p>
      <w:pPr>
        <w:pStyle w:val="929"/>
        <w:ind w:firstLine="420"/>
        <w:keepLines/>
        <w:keepNext/>
        <w:spacing w:line="440" w:lineRule="exact"/>
        <w:rPr>
          <w:rFonts w:ascii="宋体" w:hAnsi="宋体" w:cs="Arial"/>
          <w:color w:val="000000"/>
          <w:sz w:val="28"/>
          <w:szCs w:val="28"/>
          <w:highlight w:val="none"/>
        </w:rPr>
        <w:outlineLvl w:val="3"/>
      </w:pPr>
      <w:r/>
      <w:bookmarkStart w:id="185" w:name="_Toc513029238"/>
      <w:r/>
      <w:bookmarkStart w:id="186" w:name="_Toc20823310"/>
      <w:r/>
      <w:bookmarkStart w:id="187" w:name="_Toc16938554"/>
      <w:r>
        <w:rPr>
          <w:rFonts w:hint="eastAsia" w:ascii="宋体" w:hAnsi="宋体" w:cs="Arial"/>
          <w:color w:val="000000"/>
          <w:sz w:val="28"/>
          <w:szCs w:val="28"/>
          <w:highlight w:val="none"/>
        </w:rPr>
        <w:t xml:space="preserve">29、</w:t>
      </w:r>
      <w:bookmarkEnd w:id="185"/>
      <w:r>
        <w:rPr>
          <w:rFonts w:hint="eastAsia" w:ascii="宋体" w:hAnsi="宋体" w:cs="Arial"/>
          <w:color w:val="000000"/>
          <w:sz w:val="28"/>
          <w:szCs w:val="28"/>
          <w:highlight w:val="none"/>
        </w:rPr>
        <w:t xml:space="preserve">确定</w:t>
      </w:r>
      <w:bookmarkEnd w:id="186"/>
      <w:r/>
      <w:bookmarkEnd w:id="187"/>
      <w:r>
        <w:rPr>
          <w:rFonts w:hint="eastAsia" w:ascii="宋体" w:hAnsi="宋体" w:cs="Arial"/>
          <w:color w:val="000000"/>
          <w:sz w:val="28"/>
          <w:szCs w:val="28"/>
          <w:highlight w:val="none"/>
        </w:rPr>
        <w:t xml:space="preserve">中标单位</w:t>
      </w:r>
      <w:r>
        <w:rPr>
          <w:rFonts w:ascii="宋体" w:hAnsi="宋体" w:cs="Arial"/>
          <w:color w:val="000000"/>
          <w:sz w:val="28"/>
          <w:szCs w:val="28"/>
          <w:highlight w:val="none"/>
        </w:rPr>
      </w:r>
      <w:r/>
    </w:p>
    <w:p>
      <w:pPr>
        <w:pStyle w:val="929"/>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29.1评委会根据本招标文件规定评标办法与评标标准向采购人推荐出</w:t>
      </w:r>
      <w:r>
        <w:rPr>
          <w:rFonts w:ascii="宋体" w:hAnsi="宋体"/>
          <w:bCs/>
          <w:color w:val="000000"/>
          <w:sz w:val="24"/>
          <w:highlight w:val="none"/>
        </w:rPr>
        <w:t xml:space="preserve">3名中标候选人</w:t>
      </w:r>
      <w:r>
        <w:rPr>
          <w:rFonts w:hint="eastAsia" w:ascii="宋体" w:hAnsi="宋体"/>
          <w:bCs/>
          <w:color w:val="000000"/>
          <w:sz w:val="24"/>
          <w:highlight w:val="none"/>
        </w:rPr>
        <w:t xml:space="preserve">。</w:t>
      </w:r>
      <w:r>
        <w:rPr>
          <w:rFonts w:ascii="宋体" w:hAnsi="宋体"/>
          <w:bCs/>
          <w:color w:val="000000"/>
          <w:sz w:val="24"/>
          <w:highlight w:val="none"/>
        </w:rPr>
      </w:r>
      <w:r/>
    </w:p>
    <w:p>
      <w:pPr>
        <w:pStyle w:val="1123"/>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29.2 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r>
        <w:rPr>
          <w:rFonts w:ascii="宋体" w:hAnsi="宋体" w:eastAsia="宋体" w:cs="宋体"/>
          <w:color w:val="000000"/>
          <w:spacing w:val="7"/>
          <w:highlight w:val="none"/>
        </w:rPr>
      </w:r>
      <w:r/>
    </w:p>
    <w:p>
      <w:pPr>
        <w:pStyle w:val="929"/>
        <w:ind w:firstLine="480"/>
        <w:spacing w:line="440" w:lineRule="exact"/>
        <w:rPr>
          <w:rFonts w:ascii="宋体" w:hAnsi="宋体"/>
          <w:bCs/>
          <w:color w:val="000000"/>
          <w:sz w:val="24"/>
          <w:highlight w:val="none"/>
        </w:rPr>
      </w:pPr>
      <w:r/>
      <w:bookmarkStart w:id="188" w:name="EB43722dfdcba04784a2ffc7136a56394d"/>
      <w:r/>
      <w:bookmarkEnd w:id="188"/>
      <w:r>
        <w:rPr>
          <w:rFonts w:ascii="宋体" w:hAnsi="宋体"/>
          <w:bCs/>
          <w:color w:val="000000"/>
          <w:sz w:val="24"/>
          <w:highlight w:val="none"/>
        </w:rPr>
      </w:r>
      <w:r/>
    </w:p>
    <w:p>
      <w:pPr>
        <w:pStyle w:val="929"/>
        <w:ind w:firstLine="480"/>
        <w:spacing w:line="440" w:lineRule="exact"/>
        <w:rPr>
          <w:rFonts w:ascii="宋体" w:hAnsi="宋体"/>
          <w:color w:val="000000"/>
          <w:sz w:val="24"/>
          <w:szCs w:val="24"/>
          <w:highlight w:val="none"/>
        </w:rPr>
      </w:pPr>
      <w:r/>
      <w:bookmarkEnd w:id="172"/>
      <w:r>
        <w:rPr>
          <w:rFonts w:hint="eastAsia" w:ascii="宋体" w:hAnsi="宋体"/>
          <w:bCs/>
          <w:color w:val="000000"/>
          <w:sz w:val="24"/>
          <w:szCs w:val="24"/>
          <w:highlight w:val="none"/>
        </w:rPr>
        <w:t xml:space="preserve">29.3</w:t>
      </w:r>
      <w:r>
        <w:rPr>
          <w:rFonts w:hint="eastAsia" w:ascii="宋体" w:hAnsi="宋体" w:cs="宋体"/>
          <w:color w:val="000000"/>
          <w:sz w:val="24"/>
          <w:szCs w:val="24"/>
          <w:highlight w:val="none"/>
        </w:rPr>
        <w:t xml:space="preserve">自中标人确定之日起2个工作日内，中标结果将在省级以上财政部门指定的媒体上进行公告，公告期限为1个工作日。</w:t>
      </w:r>
      <w:r>
        <w:rPr>
          <w:rFonts w:ascii="宋体" w:hAnsi="宋体"/>
          <w:color w:val="000000"/>
          <w:sz w:val="24"/>
          <w:szCs w:val="24"/>
          <w:highlight w:val="none"/>
        </w:rPr>
      </w:r>
      <w:r/>
    </w:p>
    <w:p>
      <w:pPr>
        <w:pStyle w:val="929"/>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29.4若有充分证据证明，中标人出现下列情况之一的，一经查实，中标无效：</w:t>
      </w:r>
      <w:r>
        <w:rPr>
          <w:rFonts w:hint="eastAsia" w:ascii="宋体" w:hAnsi="宋体"/>
          <w:color w:val="000000"/>
          <w:sz w:val="24"/>
          <w:szCs w:val="24"/>
          <w:highlight w:val="none"/>
        </w:rPr>
      </w:r>
      <w:r/>
    </w:p>
    <w:p>
      <w:pPr>
        <w:pStyle w:val="929"/>
        <w:ind w:firstLine="48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（1）提供虚假材料谋取中标的；</w:t>
      </w:r>
      <w:r>
        <w:rPr>
          <w:rFonts w:ascii="宋体" w:hAnsi="宋体"/>
          <w:color w:val="000000"/>
          <w:sz w:val="24"/>
          <w:szCs w:val="24"/>
          <w:highlight w:val="none"/>
          <w:lang w:val="zh-CN"/>
        </w:rPr>
      </w:r>
      <w:r/>
    </w:p>
    <w:p>
      <w:pPr>
        <w:pStyle w:val="929"/>
        <w:ind w:firstLine="480"/>
        <w:spacing w:line="44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（2）采取不正当手段诋毁、排挤其他供应商的；</w:t>
      </w:r>
      <w:r>
        <w:rPr>
          <w:rFonts w:hint="eastAsia" w:ascii="宋体" w:hAnsi="宋体"/>
          <w:color w:val="000000"/>
          <w:sz w:val="24"/>
          <w:szCs w:val="24"/>
          <w:highlight w:val="none"/>
          <w:lang w:val="zh-CN"/>
        </w:rPr>
      </w:r>
      <w:r/>
    </w:p>
    <w:p>
      <w:pPr>
        <w:pStyle w:val="929"/>
        <w:ind w:firstLine="480"/>
        <w:spacing w:line="44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（3）与采购人、其他供应商或者采购代理机构恶意串通的；</w:t>
      </w:r>
      <w:r>
        <w:rPr>
          <w:rFonts w:hint="eastAsia" w:ascii="宋体" w:hAnsi="宋体"/>
          <w:color w:val="000000"/>
          <w:sz w:val="24"/>
          <w:szCs w:val="24"/>
          <w:highlight w:val="none"/>
          <w:lang w:val="zh-CN"/>
        </w:rPr>
      </w:r>
      <w:r/>
    </w:p>
    <w:p>
      <w:pPr>
        <w:pStyle w:val="929"/>
        <w:ind w:firstLine="480"/>
        <w:spacing w:line="44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（4）向采购人、采购代理机构行贿或者提供其他不正当利益的；</w:t>
      </w:r>
      <w:r>
        <w:rPr>
          <w:rFonts w:hint="eastAsia" w:ascii="宋体" w:hAnsi="宋体"/>
          <w:color w:val="000000"/>
          <w:sz w:val="24"/>
          <w:szCs w:val="24"/>
          <w:highlight w:val="none"/>
          <w:lang w:val="zh-CN"/>
        </w:rPr>
      </w:r>
      <w:r/>
    </w:p>
    <w:p>
      <w:pPr>
        <w:pStyle w:val="929"/>
        <w:ind w:firstLine="480"/>
        <w:spacing w:line="44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（5）在招标采购过程中与采购人进行协商谈判的；</w:t>
      </w:r>
      <w:r>
        <w:rPr>
          <w:rFonts w:hint="eastAsia" w:ascii="宋体" w:hAnsi="宋体"/>
          <w:color w:val="000000"/>
          <w:sz w:val="24"/>
          <w:szCs w:val="24"/>
          <w:highlight w:val="none"/>
          <w:lang w:val="zh-CN"/>
        </w:rPr>
      </w:r>
      <w:r/>
    </w:p>
    <w:p>
      <w:pPr>
        <w:pStyle w:val="929"/>
        <w:ind w:firstLine="48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（6）向评标委员会行贿或者提供其他不正当利益。</w:t>
      </w:r>
      <w:r>
        <w:rPr>
          <w:rFonts w:ascii="宋体" w:hAnsi="宋体"/>
          <w:color w:val="000000"/>
          <w:sz w:val="24"/>
          <w:szCs w:val="24"/>
          <w:highlight w:val="none"/>
          <w:lang w:val="zh-CN"/>
        </w:rPr>
      </w:r>
      <w:r/>
    </w:p>
    <w:p>
      <w:pPr>
        <w:pStyle w:val="929"/>
        <w:ind w:firstLine="420"/>
        <w:keepLines/>
        <w:keepNext/>
        <w:spacing w:line="440" w:lineRule="exact"/>
        <w:rPr>
          <w:rFonts w:hint="eastAsia" w:ascii="宋体" w:hAnsi="宋体" w:cs="Arial"/>
          <w:color w:val="000000"/>
          <w:sz w:val="28"/>
          <w:szCs w:val="28"/>
          <w:highlight w:val="none"/>
        </w:rPr>
        <w:outlineLvl w:val="3"/>
      </w:pPr>
      <w:r>
        <w:rPr>
          <w:rFonts w:hint="eastAsia" w:ascii="宋体" w:hAnsi="宋体" w:cs="Arial"/>
          <w:color w:val="000000"/>
          <w:sz w:val="28"/>
          <w:szCs w:val="28"/>
          <w:highlight w:val="none"/>
        </w:rPr>
        <w:t xml:space="preserve">30、质疑</w:t>
      </w:r>
      <w:r>
        <w:rPr>
          <w:rFonts w:hint="eastAsia" w:ascii="宋体" w:hAnsi="宋体" w:cs="Arial"/>
          <w:color w:val="000000"/>
          <w:sz w:val="28"/>
          <w:szCs w:val="28"/>
          <w:highlight w:val="none"/>
        </w:rPr>
      </w:r>
      <w:r/>
    </w:p>
    <w:p>
      <w:pPr>
        <w:pStyle w:val="929"/>
        <w:ind w:firstLine="480"/>
        <w:spacing w:line="360" w:lineRule="auto"/>
        <w:rPr>
          <w:rFonts w:hint="eastAsia" w:ascii="宋体" w:hAnsi="宋体" w:cs="宋体"/>
          <w:color w:val="000000"/>
          <w:sz w:val="24"/>
          <w:szCs w:val="24"/>
          <w:highlight w:val="none"/>
        </w:rPr>
      </w:pPr>
      <w:r>
        <w:rPr>
          <w:rFonts w:hint="eastAsia" w:ascii="宋体" w:hAnsi="宋体"/>
          <w:color w:val="000000"/>
          <w:sz w:val="24"/>
          <w:highlight w:val="none"/>
        </w:rPr>
        <w:t xml:space="preserve">30.1</w:t>
      </w:r>
      <w:r>
        <w:rPr>
          <w:rFonts w:hint="eastAsia" w:ascii="宋体" w:hAnsi="宋体" w:cs="宋体"/>
          <w:color w:val="000000"/>
          <w:sz w:val="24"/>
          <w:szCs w:val="24"/>
          <w:highlight w:val="none"/>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rFonts w:hint="eastAsia" w:ascii="宋体" w:hAnsi="宋体" w:cs="宋体"/>
          <w:color w:val="000000"/>
          <w:sz w:val="24"/>
          <w:szCs w:val="24"/>
          <w:highlight w:val="none"/>
        </w:rPr>
      </w:r>
      <w:r/>
    </w:p>
    <w:p>
      <w:pPr>
        <w:pStyle w:val="929"/>
        <w:ind w:firstLine="480"/>
        <w:spacing w:line="360" w:lineRule="auto"/>
        <w:rPr>
          <w:rFonts w:hint="eastAsia" w:ascii="宋体" w:hAnsi="宋体" w:cs="宋体"/>
          <w:color w:val="000000"/>
          <w:sz w:val="24"/>
          <w:szCs w:val="24"/>
          <w:highlight w:val="none"/>
        </w:rPr>
      </w:pPr>
      <w:r>
        <w:rPr>
          <w:rFonts w:hint="eastAsia" w:ascii="宋体" w:hAnsi="宋体"/>
          <w:color w:val="000000"/>
          <w:sz w:val="24"/>
          <w:highlight w:val="none"/>
        </w:rPr>
        <w:t xml:space="preserve">30</w:t>
      </w:r>
      <w:r>
        <w:rPr>
          <w:rFonts w:hint="eastAsia" w:ascii="宋体" w:hAnsi="宋体" w:cs="宋体"/>
          <w:color w:val="000000"/>
          <w:sz w:val="24"/>
          <w:szCs w:val="24"/>
          <w:highlight w:val="none"/>
        </w:rPr>
        <w:t xml:space="preserve">.2本次招标文件要求供应商在法定质疑期内一次性提出针对同一采购程序环节的质疑，否则不予受理。</w:t>
      </w:r>
      <w:r>
        <w:rPr>
          <w:rFonts w:hint="eastAsia" w:ascii="宋体" w:hAnsi="宋体" w:cs="宋体"/>
          <w:color w:val="000000"/>
          <w:sz w:val="24"/>
          <w:szCs w:val="24"/>
          <w:highlight w:val="none"/>
        </w:rPr>
      </w:r>
      <w:r/>
    </w:p>
    <w:p>
      <w:pPr>
        <w:pStyle w:val="929"/>
        <w:ind w:firstLine="480"/>
        <w:spacing w:line="360" w:lineRule="auto"/>
        <w:rPr>
          <w:rFonts w:hint="eastAsia" w:ascii="宋体" w:hAnsi="宋体" w:cs="宋体"/>
          <w:color w:val="000000"/>
          <w:sz w:val="24"/>
          <w:szCs w:val="24"/>
          <w:highlight w:val="none"/>
        </w:rPr>
      </w:pPr>
      <w:r>
        <w:rPr>
          <w:rFonts w:hint="eastAsia" w:ascii="宋体" w:hAnsi="宋体"/>
          <w:color w:val="000000"/>
          <w:sz w:val="24"/>
          <w:highlight w:val="none"/>
        </w:rPr>
        <w:t xml:space="preserve">30</w:t>
      </w:r>
      <w:r>
        <w:rPr>
          <w:rFonts w:hint="eastAsia" w:ascii="宋体" w:hAnsi="宋体" w:cs="宋体"/>
          <w:color w:val="000000"/>
          <w:sz w:val="24"/>
          <w:szCs w:val="24"/>
          <w:highlight w:val="none"/>
        </w:rPr>
        <w:t xml:space="preserve">.3供应商提出质疑应当提交质疑函和必要的证明材料，质疑函应当包括下列内容：</w:t>
      </w:r>
      <w:r>
        <w:rPr>
          <w:rFonts w:hint="eastAsia" w:ascii="宋体" w:hAnsi="宋体" w:cs="宋体"/>
          <w:color w:val="000000"/>
          <w:sz w:val="24"/>
          <w:szCs w:val="24"/>
          <w:highlight w:val="none"/>
        </w:rPr>
      </w:r>
      <w:r/>
    </w:p>
    <w:p>
      <w:pPr>
        <w:pStyle w:val="92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（1）供应商的姓名或者名称（以提供的营业执照副本复印件为准）、地址、邮编、联系人及联系电话；</w:t>
      </w:r>
      <w:r>
        <w:rPr>
          <w:rFonts w:hint="eastAsia" w:ascii="宋体" w:hAnsi="宋体" w:cs="宋体"/>
          <w:color w:val="000000"/>
          <w:sz w:val="24"/>
          <w:szCs w:val="24"/>
          <w:highlight w:val="none"/>
        </w:rPr>
      </w:r>
      <w:r/>
    </w:p>
    <w:p>
      <w:pPr>
        <w:pStyle w:val="92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（2）质疑项目的名称、编号；</w:t>
      </w:r>
      <w:r>
        <w:rPr>
          <w:rFonts w:hint="eastAsia" w:ascii="宋体" w:hAnsi="宋体" w:cs="宋体"/>
          <w:color w:val="000000"/>
          <w:sz w:val="24"/>
          <w:szCs w:val="24"/>
          <w:highlight w:val="none"/>
        </w:rPr>
      </w:r>
      <w:r/>
    </w:p>
    <w:p>
      <w:pPr>
        <w:pStyle w:val="92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（3）具体、明确的质疑事项和与质疑事项相关的请求；</w:t>
      </w:r>
      <w:r>
        <w:rPr>
          <w:rFonts w:hint="eastAsia" w:ascii="宋体" w:hAnsi="宋体" w:cs="宋体"/>
          <w:color w:val="000000"/>
          <w:sz w:val="24"/>
          <w:szCs w:val="24"/>
          <w:highlight w:val="none"/>
        </w:rPr>
      </w:r>
      <w:r/>
    </w:p>
    <w:p>
      <w:pPr>
        <w:pStyle w:val="92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（4）事实依据；</w:t>
      </w:r>
      <w:r>
        <w:rPr>
          <w:rFonts w:hint="eastAsia" w:ascii="宋体" w:hAnsi="宋体" w:cs="宋体"/>
          <w:color w:val="000000"/>
          <w:sz w:val="24"/>
          <w:szCs w:val="24"/>
          <w:highlight w:val="none"/>
        </w:rPr>
      </w:r>
      <w:r/>
    </w:p>
    <w:p>
      <w:pPr>
        <w:pStyle w:val="92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（5）必要的法律依据；</w:t>
      </w:r>
      <w:r>
        <w:rPr>
          <w:rFonts w:hint="eastAsia" w:ascii="宋体" w:hAnsi="宋体" w:cs="宋体"/>
          <w:color w:val="000000"/>
          <w:sz w:val="24"/>
          <w:szCs w:val="24"/>
          <w:highlight w:val="none"/>
        </w:rPr>
      </w:r>
      <w:r/>
    </w:p>
    <w:p>
      <w:pPr>
        <w:pStyle w:val="92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（6）提出质疑的日期。</w:t>
      </w:r>
      <w:r>
        <w:rPr>
          <w:rFonts w:hint="eastAsia" w:ascii="宋体" w:hAnsi="宋体" w:cs="宋体"/>
          <w:color w:val="000000"/>
          <w:sz w:val="24"/>
          <w:szCs w:val="24"/>
          <w:highlight w:val="none"/>
        </w:rPr>
      </w:r>
      <w:r/>
    </w:p>
    <w:p>
      <w:pPr>
        <w:pStyle w:val="92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cs="宋体"/>
          <w:color w:val="000000"/>
          <w:sz w:val="24"/>
          <w:szCs w:val="24"/>
          <w:highlight w:val="none"/>
        </w:rPr>
      </w:r>
      <w:r/>
    </w:p>
    <w:p>
      <w:pPr>
        <w:pStyle w:val="929"/>
        <w:ind w:firstLine="48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000000"/>
          <w:sz w:val="24"/>
          <w:szCs w:val="24"/>
          <w:highlight w:val="none"/>
        </w:rPr>
      </w:r>
      <w:r/>
    </w:p>
    <w:p>
      <w:pPr>
        <w:pStyle w:val="929"/>
        <w:ind w:firstLine="480"/>
        <w:spacing w:line="360" w:lineRule="auto"/>
        <w:rPr>
          <w:rFonts w:hint="eastAsia" w:ascii="宋体" w:hAnsi="宋体" w:cs="宋体"/>
          <w:color w:val="000000"/>
          <w:sz w:val="24"/>
          <w:szCs w:val="24"/>
          <w:highlight w:val="none"/>
        </w:rPr>
      </w:pPr>
      <w:r>
        <w:rPr>
          <w:rFonts w:hint="eastAsia" w:ascii="宋体" w:hAnsi="宋体"/>
          <w:color w:val="000000"/>
          <w:sz w:val="24"/>
          <w:highlight w:val="none"/>
        </w:rPr>
        <w:t xml:space="preserve">30</w:t>
      </w:r>
      <w:r>
        <w:rPr>
          <w:rFonts w:hint="eastAsia" w:ascii="宋体" w:hAnsi="宋体" w:cs="宋体"/>
          <w:color w:val="000000"/>
          <w:sz w:val="24"/>
          <w:szCs w:val="24"/>
          <w:highlight w:val="none"/>
        </w:rPr>
        <w:t xml:space="preserve">.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rPr>
          <w:rFonts w:hint="eastAsia" w:ascii="宋体" w:hAnsi="宋体" w:cs="宋体"/>
          <w:color w:val="000000"/>
          <w:sz w:val="24"/>
          <w:szCs w:val="24"/>
          <w:highlight w:val="none"/>
        </w:rPr>
      </w:r>
      <w:r/>
    </w:p>
    <w:p>
      <w:pPr>
        <w:pStyle w:val="92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30</w:t>
      </w:r>
      <w:r>
        <w:rPr>
          <w:rFonts w:hint="eastAsia" w:ascii="宋体" w:hAnsi="宋体" w:cs="宋体"/>
          <w:color w:val="000000"/>
          <w:sz w:val="24"/>
          <w:szCs w:val="24"/>
          <w:highlight w:val="none"/>
        </w:rPr>
        <w:t xml:space="preserve">.5接收质疑函的方式：书面形式（当场送达或邮寄方式），具体联系方式祥见招标公告</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21"/>
        <w:ind w:left="0" w:firstLine="480"/>
        <w:rPr>
          <w:rFonts w:hint="eastAsia" w:ascii="宋体" w:hAnsi="宋体" w:eastAsia="宋体" w:cs="宋体"/>
          <w:color w:val="000000"/>
          <w:highlight w:val="none"/>
        </w:rPr>
      </w:pPr>
      <w:r>
        <w:rPr>
          <w:rFonts w:hint="eastAsia" w:ascii="宋体" w:hAnsi="宋体"/>
          <w:color w:val="000000"/>
          <w:highlight w:val="none"/>
        </w:rPr>
        <w:t xml:space="preserve">30</w:t>
      </w:r>
      <w:r>
        <w:rPr>
          <w:rFonts w:hint="eastAsia" w:ascii="宋体" w:hAnsi="宋体" w:eastAsia="宋体" w:cs="宋体"/>
          <w:color w:val="000000"/>
          <w:highlight w:val="none"/>
        </w:rPr>
        <w:t xml:space="preserve">.6 以下情形的质疑不予受理</w:t>
      </w:r>
      <w:r>
        <w:rPr>
          <w:rFonts w:hint="eastAsia" w:ascii="宋体" w:hAnsi="宋体" w:eastAsia="宋体" w:cs="宋体"/>
          <w:color w:val="000000"/>
          <w:highlight w:val="none"/>
        </w:rPr>
      </w:r>
      <w:r/>
    </w:p>
    <w:p>
      <w:pPr>
        <w:pStyle w:val="1021"/>
        <w:ind w:left="0" w:firstLine="480"/>
        <w:rPr>
          <w:rFonts w:hint="eastAsia" w:ascii="宋体" w:hAnsi="宋体" w:eastAsia="宋体" w:cs="宋体"/>
          <w:color w:val="000000"/>
          <w:highlight w:val="none"/>
        </w:rPr>
      </w:pPr>
      <w:r>
        <w:rPr>
          <w:rFonts w:hint="eastAsia" w:ascii="宋体" w:hAnsi="宋体"/>
          <w:color w:val="000000"/>
          <w:highlight w:val="none"/>
        </w:rPr>
        <w:t xml:space="preserve">30</w:t>
      </w:r>
      <w:r>
        <w:rPr>
          <w:rFonts w:hint="eastAsia" w:ascii="宋体" w:hAnsi="宋体" w:eastAsia="宋体" w:cs="宋体"/>
          <w:color w:val="000000"/>
          <w:highlight w:val="none"/>
        </w:rPr>
        <w:t xml:space="preserve">.6.1 内容不符合《政府采购质疑和投诉办法》第十二条规定的质疑。</w:t>
      </w:r>
      <w:r>
        <w:rPr>
          <w:rFonts w:hint="eastAsia" w:ascii="宋体" w:hAnsi="宋体" w:eastAsia="宋体" w:cs="宋体"/>
          <w:color w:val="000000"/>
          <w:highlight w:val="none"/>
        </w:rPr>
      </w:r>
      <w:r/>
    </w:p>
    <w:p>
      <w:pPr>
        <w:pStyle w:val="1021"/>
        <w:ind w:left="0" w:firstLine="480"/>
        <w:rPr>
          <w:rFonts w:hint="eastAsia" w:ascii="宋体" w:hAnsi="宋体" w:eastAsia="宋体" w:cs="宋体"/>
          <w:color w:val="000000"/>
          <w:highlight w:val="none"/>
        </w:rPr>
      </w:pPr>
      <w:r>
        <w:rPr>
          <w:rFonts w:hint="eastAsia" w:ascii="宋体" w:hAnsi="宋体"/>
          <w:color w:val="000000"/>
          <w:highlight w:val="none"/>
        </w:rPr>
        <w:t xml:space="preserve">30</w:t>
      </w:r>
      <w:r>
        <w:rPr>
          <w:rFonts w:hint="eastAsia" w:ascii="宋体" w:hAnsi="宋体" w:eastAsia="宋体" w:cs="宋体"/>
          <w:color w:val="000000"/>
          <w:highlight w:val="none"/>
        </w:rPr>
        <w:t xml:space="preserve">.6.2 超出政府采购法定期限的质疑。</w:t>
      </w:r>
      <w:r>
        <w:rPr>
          <w:rFonts w:hint="eastAsia" w:ascii="宋体" w:hAnsi="宋体" w:eastAsia="宋体" w:cs="宋体"/>
          <w:color w:val="000000"/>
          <w:highlight w:val="none"/>
        </w:rPr>
      </w:r>
      <w:r/>
    </w:p>
    <w:p>
      <w:pPr>
        <w:pStyle w:val="1021"/>
        <w:ind w:left="0" w:firstLine="480"/>
        <w:rPr>
          <w:rFonts w:hint="eastAsia" w:ascii="宋体" w:hAnsi="宋体" w:eastAsia="宋体" w:cs="宋体"/>
          <w:color w:val="000000"/>
          <w:highlight w:val="none"/>
        </w:rPr>
      </w:pPr>
      <w:r>
        <w:rPr>
          <w:rFonts w:hint="eastAsia" w:ascii="宋体" w:hAnsi="宋体"/>
          <w:color w:val="000000"/>
          <w:highlight w:val="none"/>
        </w:rPr>
        <w:t xml:space="preserve">30</w:t>
      </w:r>
      <w:r>
        <w:rPr>
          <w:rFonts w:hint="eastAsia" w:ascii="宋体" w:hAnsi="宋体" w:eastAsia="宋体" w:cs="宋体"/>
          <w:color w:val="000000"/>
          <w:highlight w:val="none"/>
        </w:rPr>
        <w:t xml:space="preserve">.6.3 以传真、电子邮件等方式递交的非原件形式的质疑。</w:t>
      </w:r>
      <w:r>
        <w:rPr>
          <w:rFonts w:hint="eastAsia" w:ascii="宋体" w:hAnsi="宋体" w:eastAsia="宋体" w:cs="宋体"/>
          <w:color w:val="000000"/>
          <w:highlight w:val="none"/>
        </w:rPr>
      </w:r>
      <w:r/>
    </w:p>
    <w:p>
      <w:pPr>
        <w:pStyle w:val="1021"/>
        <w:ind w:left="0" w:firstLine="480"/>
        <w:rPr>
          <w:rFonts w:hint="eastAsia" w:ascii="宋体" w:hAnsi="宋体" w:eastAsia="宋体" w:cs="宋体"/>
          <w:color w:val="000000"/>
          <w:highlight w:val="none"/>
        </w:rPr>
      </w:pPr>
      <w:r>
        <w:rPr>
          <w:rFonts w:hint="eastAsia" w:ascii="宋体" w:hAnsi="宋体"/>
          <w:color w:val="000000"/>
          <w:highlight w:val="none"/>
        </w:rPr>
        <w:t xml:space="preserve">30</w:t>
      </w:r>
      <w:r>
        <w:rPr>
          <w:rFonts w:hint="eastAsia" w:ascii="宋体" w:hAnsi="宋体" w:eastAsia="宋体" w:cs="宋体"/>
          <w:color w:val="000000"/>
          <w:highlight w:val="none"/>
        </w:rPr>
        <w:t xml:space="preserve">.6.4 未参加投标活动的供应商或在投标活动中自身权益未受到损害的供应商所提出的质疑。</w:t>
      </w:r>
      <w:r>
        <w:rPr>
          <w:rFonts w:hint="eastAsia" w:ascii="宋体" w:hAnsi="宋体" w:eastAsia="宋体" w:cs="宋体"/>
          <w:color w:val="000000"/>
          <w:highlight w:val="none"/>
        </w:rPr>
      </w:r>
      <w:r/>
    </w:p>
    <w:p>
      <w:pPr>
        <w:pStyle w:val="1021"/>
        <w:ind w:left="0" w:firstLine="480"/>
        <w:rPr>
          <w:rFonts w:hint="eastAsia" w:ascii="宋体" w:hAnsi="宋体" w:eastAsia="宋体" w:cs="宋体"/>
          <w:color w:val="000000"/>
          <w:highlight w:val="none"/>
        </w:rPr>
      </w:pPr>
      <w:r>
        <w:rPr>
          <w:rFonts w:hint="eastAsia" w:ascii="宋体" w:hAnsi="宋体"/>
          <w:color w:val="000000"/>
          <w:highlight w:val="none"/>
        </w:rPr>
        <w:t xml:space="preserve">30</w:t>
      </w:r>
      <w:r>
        <w:rPr>
          <w:rFonts w:hint="eastAsia" w:ascii="宋体" w:hAnsi="宋体" w:eastAsia="宋体" w:cs="宋体"/>
          <w:color w:val="000000"/>
          <w:highlight w:val="none"/>
        </w:rPr>
        <w:t xml:space="preserve">.6.5供应商组成联合体参加投标，联合体中任何一方或多方未按要求签字、盖章、加盖公章的质疑。</w:t>
      </w:r>
      <w:r>
        <w:rPr>
          <w:rFonts w:hint="eastAsia" w:ascii="宋体" w:hAnsi="宋体" w:eastAsia="宋体" w:cs="宋体"/>
          <w:color w:val="000000"/>
          <w:highlight w:val="none"/>
        </w:rPr>
      </w:r>
      <w:r/>
    </w:p>
    <w:p>
      <w:pPr>
        <w:pStyle w:val="1021"/>
        <w:ind w:left="0" w:firstLine="480"/>
        <w:rPr>
          <w:rFonts w:hint="eastAsia"/>
          <w:color w:val="000000"/>
          <w:highlight w:val="none"/>
        </w:rPr>
      </w:pPr>
      <w:r>
        <w:rPr>
          <w:rFonts w:hint="eastAsia" w:ascii="宋体" w:hAnsi="宋体"/>
          <w:color w:val="000000"/>
          <w:highlight w:val="none"/>
        </w:rPr>
        <w:t xml:space="preserve">30</w:t>
      </w:r>
      <w:r>
        <w:rPr>
          <w:rFonts w:hint="eastAsia" w:ascii="宋体" w:hAnsi="宋体" w:eastAsia="宋体" w:cs="宋体"/>
          <w:color w:val="000000"/>
          <w:highlight w:val="none"/>
        </w:rPr>
        <w:t xml:space="preserve">.7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color w:val="000000"/>
          <w:highlight w:val="none"/>
        </w:rPr>
      </w:r>
      <w:r/>
    </w:p>
    <w:p>
      <w:pPr>
        <w:pStyle w:val="929"/>
        <w:ind w:firstLine="420"/>
        <w:keepLines/>
        <w:keepNext/>
        <w:spacing w:line="440" w:lineRule="exact"/>
        <w:rPr>
          <w:rFonts w:ascii="宋体" w:hAnsi="宋体" w:cs="Arial"/>
          <w:color w:val="000000"/>
          <w:sz w:val="28"/>
          <w:szCs w:val="28"/>
          <w:highlight w:val="none"/>
        </w:rPr>
        <w:outlineLvl w:val="3"/>
      </w:pPr>
      <w:r>
        <w:rPr>
          <w:rFonts w:hint="eastAsia" w:ascii="宋体" w:hAnsi="宋体" w:cs="Arial"/>
          <w:color w:val="000000"/>
          <w:sz w:val="28"/>
          <w:szCs w:val="28"/>
          <w:highlight w:val="none"/>
        </w:rPr>
        <w:t xml:space="preserve">31、中标通知书</w:t>
      </w:r>
      <w:r>
        <w:rPr>
          <w:rFonts w:ascii="宋体" w:hAnsi="宋体" w:cs="Arial"/>
          <w:color w:val="000000"/>
          <w:sz w:val="28"/>
          <w:szCs w:val="28"/>
          <w:highlight w:val="none"/>
        </w:rPr>
      </w:r>
      <w:r/>
    </w:p>
    <w:p>
      <w:pPr>
        <w:pStyle w:val="929"/>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31.l在中标结果确定后2个工作日内，</w:t>
      </w:r>
      <w:bookmarkStart w:id="189" w:name="EB04864b601f4543e5995458ada06a41df"/>
      <w:r>
        <w:rPr>
          <w:rFonts w:hint="eastAsia" w:ascii="宋体" w:hAnsi="宋体"/>
          <w:color w:val="000000"/>
          <w:sz w:val="24"/>
          <w:highlight w:val="none"/>
        </w:rPr>
        <w:t xml:space="preserve">张家港保税区恒泰工程建设咨询有限公司</w:t>
      </w:r>
      <w:bookmarkEnd w:id="189"/>
      <w:r>
        <w:rPr>
          <w:rFonts w:hint="eastAsia" w:ascii="宋体" w:hAnsi="宋体"/>
          <w:color w:val="000000"/>
          <w:sz w:val="24"/>
          <w:highlight w:val="none"/>
        </w:rPr>
        <w:t xml:space="preserve">向中标供应商发出中标通知书。</w:t>
      </w:r>
      <w:r>
        <w:rPr>
          <w:rFonts w:ascii="宋体" w:hAnsi="宋体"/>
          <w:color w:val="000000"/>
          <w:sz w:val="24"/>
          <w:highlight w:val="none"/>
        </w:rPr>
      </w:r>
      <w:r/>
    </w:p>
    <w:p>
      <w:pPr>
        <w:pStyle w:val="929"/>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31.2 中标通知书将是合同的一个组成部分。对采购人和中标供应商均具有法律效力。中标通知书发出后，采购人改变中标结果的，或者中标供应商放弃中标项目的，应当依法承担法律责任。</w:t>
      </w:r>
      <w:r>
        <w:rPr>
          <w:rFonts w:ascii="宋体" w:hAnsi="宋体"/>
          <w:color w:val="000000"/>
          <w:sz w:val="24"/>
          <w:highlight w:val="none"/>
        </w:rPr>
      </w:r>
      <w:r/>
    </w:p>
    <w:p>
      <w:pPr>
        <w:pStyle w:val="931"/>
        <w:jc w:val="left"/>
        <w:spacing w:line="440" w:lineRule="exact"/>
        <w:rPr>
          <w:rStyle w:val="1039"/>
          <w:rFonts w:ascii="宋体" w:hAnsi="宋体"/>
          <w:bCs w:val="0"/>
          <w:color w:val="000000"/>
          <w:highlight w:val="none"/>
        </w:rPr>
      </w:pPr>
      <w:r/>
      <w:bookmarkStart w:id="190" w:name="_Toc120614220"/>
      <w:r/>
      <w:bookmarkStart w:id="191" w:name="_Toc54119652"/>
      <w:r/>
      <w:bookmarkStart w:id="192" w:name="_Toc35244874"/>
      <w:r/>
      <w:bookmarkStart w:id="193" w:name="_Toc513029236"/>
      <w:r/>
      <w:bookmarkStart w:id="194" w:name="_Toc20823308"/>
      <w:r/>
      <w:bookmarkStart w:id="195" w:name="_Toc16938552"/>
      <w:r/>
      <w:bookmarkStart w:id="196" w:name="_Toc256000008"/>
      <w:r>
        <w:rPr>
          <w:rStyle w:val="1039"/>
          <w:rFonts w:hint="eastAsia" w:ascii="宋体" w:hAnsi="宋体"/>
          <w:bCs w:val="0"/>
          <w:color w:val="000000"/>
          <w:highlight w:val="none"/>
        </w:rPr>
        <w:t xml:space="preserve">七、授予合同</w:t>
      </w:r>
      <w:bookmarkEnd w:id="190"/>
      <w:r/>
      <w:bookmarkEnd w:id="191"/>
      <w:r/>
      <w:bookmarkEnd w:id="192"/>
      <w:r/>
      <w:bookmarkEnd w:id="196"/>
      <w:r>
        <w:rPr>
          <w:rStyle w:val="1039"/>
          <w:rFonts w:ascii="宋体" w:hAnsi="宋体"/>
          <w:bCs w:val="0"/>
          <w:color w:val="000000"/>
          <w:highlight w:val="none"/>
        </w:rPr>
      </w:r>
      <w:r/>
    </w:p>
    <w:p>
      <w:pPr>
        <w:pStyle w:val="929"/>
        <w:ind w:firstLine="560"/>
        <w:keepLines/>
        <w:keepNext/>
        <w:spacing w:line="440" w:lineRule="exact"/>
        <w:rPr>
          <w:rFonts w:ascii="宋体" w:hAnsi="宋体" w:cs="Arial"/>
          <w:bCs/>
          <w:color w:val="000000"/>
          <w:highlight w:val="none"/>
        </w:rPr>
        <w:outlineLvl w:val="3"/>
      </w:pPr>
      <w:r/>
      <w:bookmarkEnd w:id="193"/>
      <w:r/>
      <w:bookmarkEnd w:id="194"/>
      <w:r/>
      <w:bookmarkEnd w:id="195"/>
      <w:r>
        <w:rPr>
          <w:rFonts w:hint="eastAsia" w:ascii="宋体" w:hAnsi="宋体" w:cs="Arial"/>
          <w:bCs/>
          <w:color w:val="000000"/>
          <w:sz w:val="28"/>
          <w:szCs w:val="28"/>
          <w:highlight w:val="none"/>
        </w:rPr>
        <w:t xml:space="preserve">32、 签订合同</w:t>
      </w:r>
      <w:r>
        <w:rPr>
          <w:rFonts w:ascii="宋体" w:hAnsi="宋体" w:cs="Arial"/>
          <w:bCs/>
          <w:color w:val="000000"/>
          <w:highlight w:val="none"/>
        </w:rPr>
      </w:r>
      <w:r/>
    </w:p>
    <w:p>
      <w:pPr>
        <w:pStyle w:val="929"/>
        <w:ind w:firstLine="480"/>
        <w:spacing w:line="440" w:lineRule="exact"/>
        <w:rPr>
          <w:rFonts w:ascii="宋体" w:hAnsi="宋体"/>
          <w:color w:val="000000"/>
          <w:sz w:val="24"/>
          <w:szCs w:val="24"/>
          <w:highlight w:val="none"/>
        </w:rPr>
      </w:pPr>
      <w:r>
        <w:rPr>
          <w:rFonts w:hint="eastAsia" w:ascii="宋体" w:hAnsi="宋体"/>
          <w:bCs/>
          <w:color w:val="000000"/>
          <w:sz w:val="24"/>
          <w:szCs w:val="24"/>
          <w:highlight w:val="none"/>
        </w:rPr>
        <w:t xml:space="preserve">32</w:t>
      </w:r>
      <w:r>
        <w:rPr>
          <w:rFonts w:hint="eastAsia" w:ascii="宋体" w:hAnsi="宋体"/>
          <w:color w:val="000000"/>
          <w:sz w:val="24"/>
          <w:szCs w:val="24"/>
          <w:highlight w:val="none"/>
        </w:rPr>
        <w:t xml:space="preserve">.l中标人应按中标通知书规定的时间、地点,按照招标文件确定的事项与采购人签订政府采购合同，且原则上不得迟于中标通知书发出之日起十五日，否则给采购人造成损失的，中标人应承担赔偿责任。</w:t>
      </w:r>
      <w:r>
        <w:rPr>
          <w:rFonts w:ascii="宋体" w:hAnsi="宋体"/>
          <w:color w:val="000000"/>
          <w:sz w:val="24"/>
          <w:szCs w:val="24"/>
          <w:highlight w:val="none"/>
        </w:rPr>
      </w:r>
      <w:r/>
    </w:p>
    <w:p>
      <w:pPr>
        <w:pStyle w:val="929"/>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32.2</w:t>
      </w:r>
      <w:r>
        <w:rPr>
          <w:rFonts w:hint="eastAsia" w:ascii="宋体" w:hAnsi="宋体"/>
          <w:b/>
          <w:bCs/>
          <w:color w:val="000000"/>
          <w:sz w:val="24"/>
          <w:szCs w:val="24"/>
          <w:highlight w:val="none"/>
        </w:rPr>
        <w:t xml:space="preserve"> </w:t>
      </w:r>
      <w:r>
        <w:rPr>
          <w:rFonts w:hint="eastAsia" w:ascii="宋体" w:hAnsi="宋体"/>
          <w:color w:val="000000"/>
          <w:sz w:val="24"/>
          <w:szCs w:val="24"/>
          <w:highlight w:val="none"/>
        </w:rPr>
        <w:t xml:space="preserve">招标文件、中标人的投标文件及招标过程中有关澄清、承诺文件均应作为合同附件。</w:t>
      </w:r>
      <w:r>
        <w:rPr>
          <w:rFonts w:ascii="宋体" w:hAnsi="宋体"/>
          <w:color w:val="000000"/>
          <w:sz w:val="24"/>
          <w:szCs w:val="24"/>
          <w:highlight w:val="none"/>
        </w:rPr>
      </w:r>
      <w:r/>
    </w:p>
    <w:p>
      <w:pPr>
        <w:pStyle w:val="929"/>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32.3 签订合同后，中标人不得将货物及其他相关服务进行转包和分包。</w:t>
      </w:r>
      <w:r>
        <w:rPr>
          <w:rFonts w:ascii="宋体" w:hAnsi="宋体"/>
          <w:color w:val="000000"/>
          <w:sz w:val="24"/>
          <w:szCs w:val="24"/>
          <w:highlight w:val="none"/>
        </w:rPr>
      </w:r>
      <w:r/>
    </w:p>
    <w:p>
      <w:pPr>
        <w:pStyle w:val="929"/>
        <w:ind w:firstLine="560"/>
        <w:keepLines/>
        <w:keepNext/>
        <w:spacing w:line="440" w:lineRule="exact"/>
        <w:rPr>
          <w:rFonts w:hint="eastAsia" w:ascii="宋体" w:hAnsi="宋体" w:cs="Arial"/>
          <w:bCs/>
          <w:color w:val="000000"/>
          <w:sz w:val="28"/>
          <w:szCs w:val="28"/>
          <w:highlight w:val="none"/>
        </w:rPr>
        <w:outlineLvl w:val="3"/>
      </w:pPr>
      <w:r>
        <w:rPr>
          <w:rFonts w:hint="eastAsia" w:ascii="宋体" w:hAnsi="宋体" w:cs="Arial"/>
          <w:bCs/>
          <w:color w:val="000000"/>
          <w:sz w:val="28"/>
          <w:szCs w:val="28"/>
          <w:highlight w:val="none"/>
        </w:rPr>
        <w:t xml:space="preserve">33、履约保证金</w:t>
      </w:r>
      <w:r>
        <w:rPr>
          <w:rFonts w:hint="eastAsia" w:ascii="宋体" w:hAnsi="宋体" w:cs="Arial"/>
          <w:bCs/>
          <w:color w:val="000000"/>
          <w:sz w:val="28"/>
          <w:szCs w:val="28"/>
          <w:highlight w:val="none"/>
        </w:rPr>
      </w:r>
      <w:r/>
    </w:p>
    <w:p>
      <w:pPr>
        <w:pStyle w:val="1171"/>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33.1 合同签订前，中标人向采购单位交付的履约保证金为合同总价款 2％。</w:t>
      </w:r>
      <w:r>
        <w:rPr>
          <w:rFonts w:ascii="宋体" w:hAnsi="宋体" w:eastAsia="宋体" w:cs="宋体"/>
          <w:color w:val="000000"/>
          <w:spacing w:val="7"/>
          <w:highlight w:val="none"/>
        </w:rPr>
      </w:r>
      <w:r/>
    </w:p>
    <w:p>
      <w:pPr>
        <w:pStyle w:val="929"/>
        <w:rPr>
          <w:color w:val="000000"/>
          <w:highlight w:val="none"/>
        </w:rPr>
      </w:pPr>
      <w:r/>
      <w:bookmarkStart w:id="197" w:name="EB58366393eaa64bfbb73b2f80be1295bc"/>
      <w:r/>
      <w:bookmarkEnd w:id="197"/>
      <w:r>
        <w:rPr>
          <w:color w:val="000000"/>
          <w:highlight w:val="none"/>
        </w:rPr>
      </w:r>
      <w:r/>
    </w:p>
    <w:p>
      <w:pPr>
        <w:pStyle w:val="929"/>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33.2 履约保证金必须是人民币。</w:t>
      </w:r>
      <w:r>
        <w:rPr>
          <w:rFonts w:hint="eastAsia" w:ascii="宋体" w:hAnsi="宋体"/>
          <w:color w:val="000000"/>
          <w:sz w:val="24"/>
          <w:highlight w:val="none"/>
        </w:rPr>
        <w:t xml:space="preserve">履约保证金应当以支票、汇票、本票或者金融机构、担保机构出具的保函等非现金形式提交。</w:t>
      </w:r>
      <w:r>
        <w:rPr>
          <w:rFonts w:hint="eastAsia" w:ascii="宋体" w:hAnsi="宋体"/>
          <w:color w:val="000000"/>
          <w:sz w:val="24"/>
          <w:szCs w:val="24"/>
          <w:highlight w:val="none"/>
        </w:rPr>
      </w:r>
      <w:r/>
    </w:p>
    <w:p>
      <w:pPr>
        <w:pStyle w:val="929"/>
        <w:ind w:firstLine="560"/>
        <w:keepLines/>
        <w:keepNext/>
        <w:spacing w:line="440" w:lineRule="exact"/>
        <w:rPr>
          <w:rFonts w:hint="eastAsia" w:ascii="宋体" w:hAnsi="宋体"/>
          <w:color w:val="000000"/>
          <w:sz w:val="24"/>
          <w:szCs w:val="24"/>
          <w:highlight w:val="none"/>
        </w:rPr>
        <w:outlineLvl w:val="3"/>
      </w:pPr>
      <w:r>
        <w:rPr>
          <w:rFonts w:hint="eastAsia" w:ascii="宋体" w:hAnsi="宋体" w:cs="Arial"/>
          <w:bCs/>
          <w:color w:val="000000"/>
          <w:sz w:val="28"/>
          <w:szCs w:val="28"/>
          <w:highlight w:val="none"/>
        </w:rPr>
        <w:t xml:space="preserve">34、货物和服务的追加、减少和添购。</w:t>
      </w:r>
      <w:r>
        <w:rPr>
          <w:rFonts w:hint="eastAsia" w:ascii="宋体" w:hAnsi="宋体"/>
          <w:color w:val="000000"/>
          <w:sz w:val="24"/>
          <w:szCs w:val="24"/>
          <w:highlight w:val="none"/>
        </w:rPr>
      </w:r>
      <w:r/>
    </w:p>
    <w:p>
      <w:pPr>
        <w:pStyle w:val="929"/>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34.1政府采购合同履行中，采购人需追加与合同标的相同的货物和服务的，在不改变合同其他条款的前提下，可以与中标人协商签订补充合同，但所有补充合同的采购金额不超过原合同金额10%。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color w:val="000000"/>
          <w:sz w:val="24"/>
          <w:szCs w:val="24"/>
          <w:highlight w:val="none"/>
        </w:rPr>
      </w:r>
      <w:r/>
    </w:p>
    <w:p>
      <w:pPr>
        <w:pStyle w:val="929"/>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34.2采购结束后，采购人若由于各种客观原因，必须对采购项目所牵涉的货物和服务进行适当的减少时，在双方协商一致的前提下，可以按照招标采购时的价格水平做相应的调减，并据此签订补充合同。</w:t>
      </w:r>
      <w:r>
        <w:rPr>
          <w:rFonts w:ascii="宋体" w:hAnsi="宋体"/>
          <w:color w:val="000000"/>
          <w:sz w:val="24"/>
          <w:szCs w:val="24"/>
          <w:highlight w:val="none"/>
        </w:rPr>
      </w:r>
      <w:r/>
    </w:p>
    <w:p>
      <w:pPr>
        <w:pStyle w:val="929"/>
        <w:ind w:firstLine="560"/>
        <w:keepLines/>
        <w:keepNext/>
        <w:spacing w:line="440" w:lineRule="exact"/>
        <w:rPr>
          <w:rFonts w:ascii="宋体" w:hAnsi="宋体" w:cs="Arial"/>
          <w:bCs/>
          <w:color w:val="000000"/>
          <w:sz w:val="28"/>
          <w:szCs w:val="28"/>
          <w:highlight w:val="none"/>
        </w:rPr>
        <w:outlineLvl w:val="3"/>
      </w:pPr>
      <w:r>
        <w:rPr>
          <w:rFonts w:hint="eastAsia" w:ascii="宋体" w:hAnsi="宋体" w:cs="Arial"/>
          <w:bCs/>
          <w:color w:val="000000"/>
          <w:sz w:val="28"/>
          <w:szCs w:val="28"/>
          <w:highlight w:val="none"/>
        </w:rPr>
        <w:t xml:space="preserve">35、监督和公证</w:t>
      </w:r>
      <w:r>
        <w:rPr>
          <w:rFonts w:ascii="宋体" w:hAnsi="宋体" w:cs="Arial"/>
          <w:bCs/>
          <w:color w:val="000000"/>
          <w:sz w:val="28"/>
          <w:szCs w:val="28"/>
          <w:highlight w:val="none"/>
        </w:rPr>
      </w:r>
      <w:r/>
    </w:p>
    <w:p>
      <w:pPr>
        <w:pStyle w:val="929"/>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35.1政府有关监督部门将对投标全过程进行监督。</w:t>
      </w:r>
      <w:r>
        <w:rPr>
          <w:rFonts w:ascii="宋体" w:hAnsi="宋体"/>
          <w:color w:val="000000"/>
          <w:sz w:val="24"/>
          <w:highlight w:val="none"/>
        </w:rPr>
      </w:r>
      <w:r/>
    </w:p>
    <w:p>
      <w:pPr>
        <w:pStyle w:val="929"/>
        <w:ind w:firstLine="480"/>
        <w:spacing w:line="440" w:lineRule="exact"/>
        <w:rPr>
          <w:color w:val="000000"/>
          <w:sz w:val="24"/>
          <w:szCs w:val="24"/>
          <w:highlight w:val="none"/>
        </w:rPr>
      </w:pPr>
      <w:r/>
      <w:bookmarkStart w:id="198" w:name="EB409bbfb5dd6145f8be6d71e7b5c813ea"/>
      <w:r/>
      <w:bookmarkEnd w:id="198"/>
      <w:r>
        <w:rPr>
          <w:color w:val="000000"/>
          <w:sz w:val="24"/>
          <w:szCs w:val="24"/>
          <w:highlight w:val="none"/>
        </w:rPr>
      </w:r>
      <w:r/>
    </w:p>
    <w:p>
      <w:pPr>
        <w:pStyle w:val="1001"/>
        <w:pageBreakBefore/>
        <w:spacing w:line="440" w:lineRule="exact"/>
        <w:rPr>
          <w:rFonts w:hint="eastAsia" w:ascii="宋体" w:hAnsi="宋体" w:eastAsia="宋体"/>
          <w:color w:val="000000"/>
          <w:highlight w:val="none"/>
        </w:rPr>
      </w:pPr>
      <w:r/>
      <w:bookmarkStart w:id="199" w:name="_Toc54119653"/>
      <w:r/>
      <w:bookmarkStart w:id="200" w:name="_Toc21562"/>
      <w:r/>
      <w:bookmarkStart w:id="201" w:name="_Toc256000009"/>
      <w:r/>
      <w:bookmarkStart w:id="202" w:name="_Toc35244875"/>
      <w:r>
        <w:rPr>
          <w:rFonts w:hint="eastAsia" w:ascii="宋体" w:hAnsi="宋体" w:eastAsia="宋体"/>
          <w:color w:val="000000"/>
          <w:highlight w:val="none"/>
        </w:rPr>
        <w:t xml:space="preserve">第三章  合同条款及</w:t>
      </w:r>
      <w:bookmarkEnd w:id="40"/>
      <w:r/>
      <w:bookmarkEnd w:id="41"/>
      <w:r/>
      <w:bookmarkEnd w:id="42"/>
      <w:r/>
      <w:bookmarkEnd w:id="43"/>
      <w:r/>
      <w:bookmarkEnd w:id="44"/>
      <w:r>
        <w:rPr>
          <w:rFonts w:hint="eastAsia" w:ascii="宋体" w:hAnsi="宋体" w:eastAsia="宋体"/>
          <w:color w:val="000000"/>
          <w:highlight w:val="none"/>
        </w:rPr>
        <w:t xml:space="preserve">格式</w:t>
      </w:r>
      <w:bookmarkEnd w:id="199"/>
      <w:r/>
      <w:bookmarkEnd w:id="200"/>
      <w:r/>
      <w:bookmarkEnd w:id="201"/>
      <w:r/>
      <w:bookmarkEnd w:id="202"/>
      <w:r>
        <w:rPr>
          <w:rFonts w:hint="eastAsia" w:ascii="宋体" w:hAnsi="宋体" w:eastAsia="宋体"/>
          <w:color w:val="000000"/>
          <w:highlight w:val="none"/>
        </w:rPr>
      </w:r>
      <w:r/>
    </w:p>
    <w:p>
      <w:pPr>
        <w:pStyle w:val="929"/>
        <w:rPr>
          <w:color w:val="000000"/>
          <w:highlight w:val="none"/>
        </w:rPr>
      </w:pPr>
      <w:r/>
      <w:bookmarkStart w:id="203" w:name="EB0c436cda110d4e31977602d633a36593"/>
      <w:r>
        <w:rPr>
          <w:color w:val="000000"/>
          <w:highlight w:val="none"/>
        </w:rPr>
      </w:r>
      <w:r/>
    </w:p>
    <w:p>
      <w:pPr>
        <w:pStyle w:val="1273"/>
        <w:ind w:firstLine="480"/>
        <w:spacing w:line="440" w:lineRule="exact"/>
        <w:rPr>
          <w:rFonts w:ascii="宋体" w:hAnsi="宋体" w:eastAsia="Times New Roman"/>
          <w:bCs/>
          <w:color w:val="000000"/>
          <w:sz w:val="24"/>
          <w:highlight w:val="none"/>
        </w:rPr>
      </w:pPr>
      <w:r>
        <w:rPr>
          <w:rFonts w:hint="eastAsia" w:ascii="宋体" w:hAnsi="宋体" w:eastAsia="Times New Roman"/>
          <w:bCs/>
          <w:color w:val="000000"/>
          <w:sz w:val="24"/>
          <w:highlight w:val="none"/>
        </w:rPr>
        <w:t xml:space="preserve">以下为中标</w:t>
      </w:r>
      <w:r>
        <w:rPr>
          <w:rFonts w:ascii="宋体" w:hAnsi="宋体" w:eastAsia="Times New Roman"/>
          <w:bCs/>
          <w:color w:val="000000"/>
          <w:sz w:val="24"/>
          <w:highlight w:val="none"/>
        </w:rPr>
        <w:t xml:space="preserve">(</w:t>
      </w:r>
      <w:r>
        <w:rPr>
          <w:rFonts w:hint="eastAsia" w:ascii="宋体" w:hAnsi="宋体" w:eastAsia="Times New Roman"/>
          <w:bCs/>
          <w:color w:val="000000"/>
          <w:sz w:val="24"/>
          <w:highlight w:val="none"/>
        </w:rPr>
        <w:t xml:space="preserve">成交</w:t>
      </w:r>
      <w:r>
        <w:rPr>
          <w:rFonts w:ascii="宋体" w:hAnsi="宋体" w:eastAsia="Times New Roman"/>
          <w:bCs/>
          <w:color w:val="000000"/>
          <w:sz w:val="24"/>
          <w:highlight w:val="none"/>
        </w:rPr>
        <w:t xml:space="preserve">)</w:t>
      </w:r>
      <w:r>
        <w:rPr>
          <w:rFonts w:hint="eastAsia" w:ascii="宋体" w:hAnsi="宋体" w:eastAsia="Times New Roman"/>
          <w:bCs/>
          <w:color w:val="000000"/>
          <w:sz w:val="24"/>
          <w:highlight w:val="none"/>
        </w:rPr>
        <w:t xml:space="preserve">后签定本项目合同的通用条款，中标</w:t>
      </w:r>
      <w:r>
        <w:rPr>
          <w:rFonts w:ascii="宋体" w:hAnsi="宋体" w:eastAsia="Times New Roman"/>
          <w:bCs/>
          <w:color w:val="000000"/>
          <w:sz w:val="24"/>
          <w:highlight w:val="none"/>
        </w:rPr>
        <w:t xml:space="preserve">(</w:t>
      </w:r>
      <w:r>
        <w:rPr>
          <w:rFonts w:hint="eastAsia" w:ascii="宋体" w:hAnsi="宋体" w:eastAsia="Times New Roman"/>
          <w:bCs/>
          <w:color w:val="000000"/>
          <w:sz w:val="24"/>
          <w:highlight w:val="none"/>
        </w:rPr>
        <w:t xml:space="preserve">成交</w:t>
      </w:r>
      <w:r>
        <w:rPr>
          <w:rFonts w:ascii="宋体" w:hAnsi="宋体" w:eastAsia="Times New Roman"/>
          <w:bCs/>
          <w:color w:val="000000"/>
          <w:sz w:val="24"/>
          <w:highlight w:val="none"/>
        </w:rPr>
        <w:t xml:space="preserve">)</w:t>
      </w:r>
      <w:r>
        <w:rPr>
          <w:rFonts w:hint="eastAsia" w:ascii="宋体" w:hAnsi="宋体" w:eastAsia="Times New Roman"/>
          <w:bCs/>
          <w:color w:val="000000"/>
          <w:sz w:val="24"/>
          <w:highlight w:val="none"/>
        </w:rPr>
        <w:t xml:space="preserve">供应商不得提出实质性的修改。</w:t>
      </w:r>
      <w:r>
        <w:rPr>
          <w:rFonts w:ascii="宋体" w:hAnsi="宋体" w:eastAsia="Times New Roman"/>
          <w:bCs/>
          <w:color w:val="000000"/>
          <w:sz w:val="24"/>
          <w:highlight w:val="none"/>
        </w:rPr>
      </w:r>
      <w:r/>
    </w:p>
    <w:p>
      <w:pPr>
        <w:pStyle w:val="1273"/>
        <w:jc w:val="center"/>
        <w:rPr>
          <w:b/>
          <w:bCs/>
          <w:color w:val="000000"/>
          <w:sz w:val="32"/>
          <w:szCs w:val="32"/>
          <w:highlight w:val="none"/>
        </w:rPr>
      </w:pPr>
      <w:r>
        <w:rPr>
          <w:rFonts w:hint="eastAsia"/>
          <w:b/>
          <w:bCs/>
          <w:color w:val="000000"/>
          <w:sz w:val="32"/>
          <w:szCs w:val="32"/>
          <w:highlight w:val="none"/>
        </w:rPr>
        <w:t xml:space="preserve">张家港市政府采购合同</w:t>
      </w:r>
      <w:r>
        <w:rPr>
          <w:b/>
          <w:bCs/>
          <w:color w:val="000000"/>
          <w:sz w:val="32"/>
          <w:szCs w:val="32"/>
          <w:highlight w:val="none"/>
        </w:rPr>
      </w:r>
      <w:r/>
    </w:p>
    <w:p>
      <w:pPr>
        <w:pStyle w:val="1273"/>
        <w:spacing w:before="120" w:after="120" w:line="440" w:lineRule="exact"/>
        <w:rPr>
          <w:rFonts w:ascii="宋体" w:hAnsi="宋体" w:cs="Courier New"/>
          <w:color w:val="000000"/>
          <w:sz w:val="24"/>
          <w:highlight w:val="none"/>
        </w:rPr>
      </w:pPr>
      <w:r>
        <w:rPr>
          <w:rFonts w:hint="eastAsia" w:ascii="宋体" w:hAnsi="宋体" w:cs="Courier New"/>
          <w:color w:val="000000"/>
          <w:sz w:val="24"/>
          <w:highlight w:val="none"/>
        </w:rPr>
        <w:t xml:space="preserve">项目名称：</w:t>
      </w:r>
      <w:bookmarkStart w:id="204" w:name="biaoduanname_1"/>
      <w:r>
        <w:rPr>
          <w:rFonts w:hint="eastAsia" w:ascii="宋体" w:hAnsi="宋体" w:cs="Courier New"/>
          <w:color w:val="000000"/>
          <w:sz w:val="24"/>
          <w:highlight w:val="none"/>
        </w:rPr>
        <w:t xml:space="preserve">                    </w:t>
      </w:r>
      <w:bookmarkEnd w:id="204"/>
      <w:r>
        <w:rPr>
          <w:rFonts w:hint="eastAsia" w:ascii="宋体" w:hAnsi="宋体" w:cs="Courier New"/>
          <w:color w:val="000000"/>
          <w:sz w:val="24"/>
          <w:highlight w:val="none"/>
        </w:rPr>
        <w:t xml:space="preserve">           </w:t>
      </w:r>
      <w:r>
        <w:rPr>
          <w:rFonts w:ascii="宋体" w:hAnsi="宋体" w:cs="Courier New"/>
          <w:color w:val="000000"/>
          <w:sz w:val="24"/>
          <w:highlight w:val="none"/>
        </w:rPr>
      </w:r>
      <w:r/>
    </w:p>
    <w:p>
      <w:pPr>
        <w:pStyle w:val="1273"/>
        <w:spacing w:before="120" w:after="120" w:line="440" w:lineRule="exact"/>
        <w:rPr>
          <w:rFonts w:ascii="宋体" w:hAnsi="宋体" w:cs="Courier New"/>
          <w:color w:val="000000"/>
          <w:sz w:val="24"/>
          <w:highlight w:val="none"/>
        </w:rPr>
      </w:pPr>
      <w:r>
        <w:rPr>
          <w:rFonts w:hint="eastAsia" w:ascii="宋体" w:hAnsi="宋体" w:cs="Courier New"/>
          <w:color w:val="000000"/>
          <w:sz w:val="24"/>
          <w:highlight w:val="none"/>
        </w:rPr>
        <w:t xml:space="preserve">项目编号：</w:t>
      </w:r>
      <w:bookmarkStart w:id="205" w:name="projectno"/>
      <w:r>
        <w:rPr>
          <w:rFonts w:hint="eastAsia" w:ascii="宋体" w:hAnsi="宋体" w:cs="Courier New"/>
          <w:color w:val="000000"/>
          <w:sz w:val="24"/>
          <w:highlight w:val="none"/>
        </w:rPr>
        <w:t xml:space="preserve">               </w:t>
      </w:r>
      <w:bookmarkEnd w:id="205"/>
      <w:r>
        <w:rPr>
          <w:rFonts w:ascii="宋体" w:hAnsi="宋体" w:cs="Courier New"/>
          <w:color w:val="000000"/>
          <w:sz w:val="24"/>
          <w:highlight w:val="none"/>
        </w:rPr>
      </w:r>
      <w:r/>
    </w:p>
    <w:p>
      <w:pPr>
        <w:pStyle w:val="1273"/>
        <w:spacing w:before="120" w:after="120" w:line="440" w:lineRule="exact"/>
        <w:rPr>
          <w:rFonts w:ascii="宋体" w:hAnsi="宋体" w:cs="Courier New"/>
          <w:color w:val="000000"/>
          <w:sz w:val="24"/>
          <w:highlight w:val="none"/>
        </w:rPr>
      </w:pPr>
      <w:r>
        <w:rPr>
          <w:rFonts w:hint="eastAsia" w:ascii="宋体" w:hAnsi="宋体" w:cs="Courier New"/>
          <w:color w:val="000000"/>
          <w:sz w:val="24"/>
          <w:highlight w:val="none"/>
        </w:rPr>
        <w:t xml:space="preserve">甲方：（买方）</w:t>
      </w:r>
      <w:r>
        <w:rPr>
          <w:rFonts w:hint="eastAsia" w:ascii="宋体" w:hAnsi="宋体" w:cs="Courier New"/>
          <w:color w:val="000000"/>
          <w:sz w:val="24"/>
          <w:highlight w:val="none"/>
          <w:u w:val="single"/>
        </w:rPr>
        <w:t xml:space="preserve"> </w:t>
      </w:r>
      <w:bookmarkStart w:id="206" w:name="jianshedanwei_1"/>
      <w:r>
        <w:rPr>
          <w:rFonts w:hint="eastAsia" w:ascii="宋体" w:hAnsi="宋体" w:cs="Courier New"/>
          <w:color w:val="000000"/>
          <w:sz w:val="24"/>
          <w:highlight w:val="none"/>
          <w:u w:val="single"/>
        </w:rPr>
        <w:t xml:space="preserve">               </w:t>
      </w:r>
      <w:bookmarkEnd w:id="206"/>
      <w:r>
        <w:rPr>
          <w:rFonts w:hint="eastAsia" w:ascii="宋体" w:hAnsi="宋体" w:cs="Courier New"/>
          <w:color w:val="000000"/>
          <w:sz w:val="24"/>
          <w:highlight w:val="none"/>
          <w:u w:val="single"/>
        </w:rPr>
        <w:t xml:space="preserve"> </w:t>
      </w:r>
      <w:r>
        <w:rPr>
          <w:rFonts w:ascii="宋体" w:hAnsi="宋体" w:cs="Courier New"/>
          <w:color w:val="000000"/>
          <w:sz w:val="24"/>
          <w:highlight w:val="none"/>
        </w:rPr>
      </w:r>
      <w:r/>
    </w:p>
    <w:p>
      <w:pPr>
        <w:pStyle w:val="1273"/>
        <w:spacing w:before="120" w:after="120" w:line="440" w:lineRule="exact"/>
        <w:rPr>
          <w:rFonts w:ascii="宋体" w:hAnsi="宋体" w:cs="Courier New"/>
          <w:color w:val="000000"/>
          <w:sz w:val="24"/>
          <w:highlight w:val="none"/>
        </w:rPr>
      </w:pPr>
      <w:r>
        <w:rPr>
          <w:rFonts w:hint="eastAsia" w:ascii="宋体" w:hAnsi="宋体" w:cs="Courier New"/>
          <w:color w:val="000000"/>
          <w:sz w:val="24"/>
          <w:highlight w:val="none"/>
        </w:rPr>
        <w:t xml:space="preserve">乙方：（卖方）</w:t>
      </w:r>
      <w:r>
        <w:rPr>
          <w:rFonts w:hint="eastAsia" w:ascii="宋体" w:hAnsi="宋体" w:cs="Courier New"/>
          <w:color w:val="000000"/>
          <w:sz w:val="24"/>
          <w:highlight w:val="none"/>
          <w:u w:val="single"/>
        </w:rPr>
        <w:t xml:space="preserve"> </w:t>
      </w:r>
      <w:bookmarkStart w:id="207" w:name="zhongbiaodanweiname_1"/>
      <w:r>
        <w:rPr>
          <w:rFonts w:hint="eastAsia" w:ascii="宋体" w:hAnsi="宋体" w:cs="Courier New"/>
          <w:color w:val="000000"/>
          <w:sz w:val="24"/>
          <w:highlight w:val="none"/>
          <w:u w:val="single"/>
        </w:rPr>
        <w:t xml:space="preserve">               </w:t>
      </w:r>
      <w:bookmarkEnd w:id="207"/>
      <w:r>
        <w:rPr>
          <w:rFonts w:hint="eastAsia" w:ascii="宋体" w:hAnsi="宋体" w:cs="Courier New"/>
          <w:color w:val="000000"/>
          <w:sz w:val="24"/>
          <w:highlight w:val="none"/>
          <w:u w:val="single"/>
        </w:rPr>
        <w:t xml:space="preserve"> </w:t>
      </w:r>
      <w:r>
        <w:rPr>
          <w:rFonts w:ascii="宋体" w:hAnsi="宋体" w:cs="Courier New"/>
          <w:color w:val="000000"/>
          <w:sz w:val="24"/>
          <w:highlight w:val="none"/>
        </w:rPr>
      </w:r>
      <w:r/>
    </w:p>
    <w:p>
      <w:pPr>
        <w:pStyle w:val="1273"/>
        <w:spacing w:before="120" w:after="120" w:line="440" w:lineRule="exact"/>
        <w:rPr>
          <w:rFonts w:ascii="宋体" w:hAnsi="宋体" w:cs="Courier New"/>
          <w:b/>
          <w:bCs/>
          <w:color w:val="000000"/>
          <w:sz w:val="24"/>
          <w:highlight w:val="none"/>
        </w:rPr>
      </w:pPr>
      <w:r>
        <w:rPr>
          <w:rFonts w:hint="eastAsia" w:ascii="宋体" w:hAnsi="宋体" w:cs="Courier New"/>
          <w:color w:val="000000"/>
          <w:sz w:val="24"/>
          <w:highlight w:val="none"/>
        </w:rPr>
        <w:t xml:space="preserve">甲、乙双方根据张家港保税区恒泰工程建设咨询有限公司</w:t>
      </w:r>
      <w:r>
        <w:rPr>
          <w:rFonts w:hint="eastAsia" w:ascii="宋体" w:hAnsi="宋体" w:cs="Courier New"/>
          <w:color w:val="000000"/>
          <w:sz w:val="24"/>
          <w:highlight w:val="none"/>
          <w:u w:val="single"/>
        </w:rPr>
        <w:t xml:space="preserve"> </w:t>
      </w:r>
      <w:bookmarkStart w:id="208" w:name="biaoduanname_2"/>
      <w:r>
        <w:rPr>
          <w:rFonts w:hint="eastAsia" w:ascii="宋体" w:hAnsi="宋体" w:cs="Courier New"/>
          <w:color w:val="000000"/>
          <w:sz w:val="24"/>
          <w:highlight w:val="none"/>
          <w:u w:val="single"/>
        </w:rPr>
        <w:t xml:space="preserve">  </w:t>
      </w:r>
      <w:bookmarkEnd w:id="208"/>
      <w:r>
        <w:rPr>
          <w:rFonts w:hint="eastAsia" w:ascii="宋体" w:hAnsi="宋体" w:cs="Courier New"/>
          <w:color w:val="000000"/>
          <w:sz w:val="24"/>
          <w:highlight w:val="none"/>
          <w:u w:val="single"/>
        </w:rPr>
        <w:t xml:space="preserve"> </w:t>
      </w:r>
      <w:r>
        <w:rPr>
          <w:rFonts w:hint="eastAsia" w:ascii="宋体" w:hAnsi="宋体" w:cs="Courier New"/>
          <w:color w:val="000000"/>
          <w:sz w:val="24"/>
          <w:highlight w:val="none"/>
        </w:rPr>
        <w:t xml:space="preserve">项目公开招标的结果，签署本合同。</w:t>
      </w:r>
      <w:r>
        <w:rPr>
          <w:rFonts w:ascii="宋体" w:hAnsi="宋体" w:cs="Courier New"/>
          <w:b/>
          <w:bCs/>
          <w:color w:val="000000"/>
          <w:sz w:val="24"/>
          <w:highlight w:val="none"/>
        </w:rPr>
      </w:r>
      <w:r/>
    </w:p>
    <w:p>
      <w:pPr>
        <w:pStyle w:val="1273"/>
        <w:ind w:firstLine="472"/>
        <w:spacing w:before="120" w:after="120" w:line="440" w:lineRule="exact"/>
        <w:rPr>
          <w:rFonts w:ascii="宋体" w:hAnsi="宋体" w:cs="Courier New"/>
          <w:b/>
          <w:bCs/>
          <w:color w:val="000000"/>
          <w:sz w:val="24"/>
          <w:highlight w:val="none"/>
        </w:rPr>
      </w:pPr>
      <w:r>
        <w:rPr>
          <w:rFonts w:hint="eastAsia" w:ascii="宋体" w:hAnsi="宋体" w:cs="Courier New"/>
          <w:b/>
          <w:bCs/>
          <w:color w:val="000000"/>
          <w:sz w:val="24"/>
          <w:highlight w:val="none"/>
        </w:rPr>
        <w:t xml:space="preserve">一、货物内容</w:t>
      </w:r>
      <w:r>
        <w:rPr>
          <w:rFonts w:ascii="宋体" w:hAnsi="宋体" w:cs="Courier New"/>
          <w:b/>
          <w:bCs/>
          <w:color w:val="000000"/>
          <w:sz w:val="24"/>
          <w:highlight w:val="none"/>
        </w:rPr>
      </w:r>
      <w:r/>
    </w:p>
    <w:tbl>
      <w:tblPr>
        <w:tblW w:w="0" w:type="auto"/>
        <w:tblInd w:w="10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2001"/>
      </w:tblGrid>
      <w:tr>
        <w:trPr>
          <w:cantSplit/>
          <w:trHeight w:val="789"/>
        </w:trPr>
        <w:tc>
          <w:tcPr>
            <w:tcW w:w="3216" w:type="dxa"/>
            <w:vAlign w:val="center"/>
            <w:textDirection w:val="lrTb"/>
            <w:noWrap w:val="false"/>
          </w:tcPr>
          <w:p>
            <w:pPr>
              <w:pStyle w:val="1273"/>
              <w:jc w:val="center"/>
              <w:spacing w:before="120" w:after="120" w:line="440" w:lineRule="exact"/>
              <w:rPr>
                <w:rFonts w:ascii="宋体" w:hAnsi="宋体"/>
                <w:color w:val="000000"/>
                <w:sz w:val="24"/>
                <w:highlight w:val="none"/>
              </w:rPr>
            </w:pPr>
            <w:r>
              <w:rPr>
                <w:rFonts w:hint="eastAsia" w:ascii="宋体" w:hAnsi="宋体"/>
                <w:color w:val="000000"/>
                <w:sz w:val="24"/>
                <w:highlight w:val="none"/>
              </w:rPr>
              <w:t xml:space="preserve">投标货物名称</w:t>
            </w:r>
            <w:r>
              <w:rPr>
                <w:rFonts w:ascii="宋体" w:hAnsi="宋体"/>
                <w:color w:val="000000"/>
                <w:sz w:val="24"/>
                <w:highlight w:val="none"/>
              </w:rPr>
            </w:r>
            <w:r/>
          </w:p>
        </w:tc>
        <w:tc>
          <w:tcPr>
            <w:tcW w:w="2883" w:type="dxa"/>
            <w:vAlign w:val="center"/>
            <w:textDirection w:val="lrTb"/>
            <w:noWrap w:val="false"/>
          </w:tcPr>
          <w:p>
            <w:pPr>
              <w:pStyle w:val="1273"/>
              <w:jc w:val="center"/>
              <w:spacing w:before="120" w:after="120" w:line="440" w:lineRule="exact"/>
              <w:rPr>
                <w:rFonts w:ascii="宋体" w:hAnsi="宋体"/>
                <w:color w:val="000000"/>
                <w:sz w:val="24"/>
                <w:highlight w:val="none"/>
              </w:rPr>
            </w:pPr>
            <w:r>
              <w:rPr>
                <w:rFonts w:hint="eastAsia" w:ascii="宋体" w:hAnsi="宋体"/>
                <w:color w:val="000000"/>
                <w:sz w:val="24"/>
                <w:highlight w:val="none"/>
              </w:rPr>
              <w:t xml:space="preserve">总价（元）</w:t>
            </w:r>
            <w:r>
              <w:rPr>
                <w:rFonts w:ascii="宋体" w:hAnsi="宋体"/>
                <w:color w:val="000000"/>
                <w:sz w:val="24"/>
                <w:highlight w:val="none"/>
              </w:rPr>
            </w:r>
            <w:r/>
          </w:p>
        </w:tc>
        <w:tc>
          <w:tcPr>
            <w:tcW w:w="2001" w:type="dxa"/>
            <w:vAlign w:val="center"/>
            <w:textDirection w:val="lrTb"/>
            <w:noWrap w:val="false"/>
          </w:tcPr>
          <w:p>
            <w:pPr>
              <w:pStyle w:val="1273"/>
              <w:jc w:val="center"/>
              <w:spacing w:before="120" w:after="120" w:line="440" w:lineRule="exact"/>
              <w:rPr>
                <w:rFonts w:ascii="宋体" w:hAnsi="宋体"/>
                <w:color w:val="000000"/>
                <w:sz w:val="24"/>
                <w:highlight w:val="none"/>
              </w:rPr>
            </w:pPr>
            <w:r>
              <w:rPr>
                <w:rFonts w:hint="eastAsia" w:ascii="宋体" w:hAnsi="宋体"/>
                <w:color w:val="000000"/>
                <w:sz w:val="24"/>
                <w:highlight w:val="none"/>
              </w:rPr>
              <w:t xml:space="preserve">备注</w:t>
            </w:r>
            <w:r>
              <w:rPr>
                <w:rFonts w:ascii="宋体" w:hAnsi="宋体"/>
                <w:color w:val="000000"/>
                <w:sz w:val="24"/>
                <w:highlight w:val="none"/>
              </w:rPr>
            </w:r>
            <w:r/>
          </w:p>
        </w:tc>
      </w:tr>
      <w:tr>
        <w:trPr>
          <w:cantSplit/>
          <w:trHeight w:val="679"/>
        </w:trPr>
        <w:tc>
          <w:tcPr>
            <w:tcW w:w="3216" w:type="dxa"/>
            <w:vAlign w:val="center"/>
            <w:textDirection w:val="lrTb"/>
            <w:noWrap w:val="false"/>
          </w:tcPr>
          <w:p>
            <w:pPr>
              <w:pStyle w:val="1273"/>
              <w:spacing w:before="120" w:after="120" w:line="440" w:lineRule="exact"/>
              <w:rPr>
                <w:rFonts w:ascii="宋体" w:hAnsi="宋体"/>
                <w:color w:val="000000"/>
                <w:sz w:val="24"/>
                <w:highlight w:val="none"/>
              </w:rPr>
            </w:pPr>
            <w:r>
              <w:rPr>
                <w:rFonts w:hint="eastAsia" w:ascii="宋体" w:hAnsi="宋体"/>
                <w:color w:val="000000"/>
                <w:sz w:val="24"/>
                <w:highlight w:val="none"/>
              </w:rPr>
              <w:t xml:space="preserve"> </w:t>
            </w:r>
            <w:bookmarkStart w:id="209" w:name="itemname"/>
            <w:r>
              <w:rPr>
                <w:rFonts w:hint="eastAsia" w:ascii="宋体" w:hAnsi="宋体"/>
                <w:color w:val="000000"/>
                <w:sz w:val="24"/>
                <w:highlight w:val="none"/>
              </w:rPr>
              <w:t xml:space="preserve">      </w:t>
            </w:r>
            <w:bookmarkEnd w:id="209"/>
            <w:r>
              <w:rPr>
                <w:rFonts w:hint="eastAsia" w:ascii="宋体" w:hAnsi="宋体"/>
                <w:color w:val="000000"/>
                <w:sz w:val="24"/>
                <w:highlight w:val="none"/>
              </w:rPr>
              <w:t xml:space="preserve">     </w:t>
            </w:r>
            <w:r>
              <w:rPr>
                <w:rFonts w:ascii="宋体" w:hAnsi="宋体"/>
                <w:color w:val="000000"/>
                <w:sz w:val="24"/>
                <w:highlight w:val="none"/>
              </w:rPr>
              <w:t xml:space="preserve">           </w:t>
            </w:r>
            <w:r>
              <w:rPr>
                <w:rFonts w:ascii="宋体" w:hAnsi="宋体"/>
                <w:color w:val="000000"/>
                <w:sz w:val="24"/>
                <w:highlight w:val="none"/>
              </w:rPr>
            </w:r>
            <w:r/>
          </w:p>
        </w:tc>
        <w:tc>
          <w:tcPr>
            <w:tcW w:w="2883" w:type="dxa"/>
            <w:vAlign w:val="center"/>
            <w:textDirection w:val="lrTb"/>
            <w:noWrap w:val="false"/>
          </w:tcPr>
          <w:p>
            <w:pPr>
              <w:pStyle w:val="1273"/>
              <w:spacing w:before="120" w:after="120" w:line="440" w:lineRule="exact"/>
              <w:rPr>
                <w:rFonts w:ascii="宋体" w:hAnsi="宋体"/>
                <w:color w:val="000000"/>
                <w:sz w:val="24"/>
                <w:highlight w:val="none"/>
              </w:rPr>
            </w:pPr>
            <w:r>
              <w:rPr>
                <w:rFonts w:hint="eastAsia" w:ascii="宋体" w:hAnsi="宋体"/>
                <w:color w:val="000000"/>
                <w:sz w:val="24"/>
                <w:highlight w:val="none"/>
              </w:rPr>
              <w:t xml:space="preserve">   </w:t>
            </w:r>
            <w:bookmarkStart w:id="210" w:name="zhongbiaopricelow_1"/>
            <w:r>
              <w:rPr>
                <w:rFonts w:hint="eastAsia" w:ascii="宋体" w:hAnsi="宋体"/>
                <w:color w:val="000000"/>
                <w:sz w:val="24"/>
                <w:highlight w:val="none"/>
              </w:rPr>
              <w:t xml:space="preserve">     </w:t>
            </w:r>
            <w:r>
              <w:rPr>
                <w:rFonts w:ascii="宋体" w:hAnsi="宋体"/>
                <w:color w:val="000000"/>
                <w:sz w:val="24"/>
                <w:highlight w:val="none"/>
              </w:rPr>
              <w:t xml:space="preserve">            </w:t>
            </w:r>
            <w:bookmarkEnd w:id="210"/>
            <w:r>
              <w:rPr>
                <w:rFonts w:ascii="宋体" w:hAnsi="宋体"/>
                <w:color w:val="000000"/>
                <w:sz w:val="24"/>
                <w:highlight w:val="none"/>
              </w:rPr>
              <w:t xml:space="preserve"> </w:t>
            </w:r>
            <w:r>
              <w:rPr>
                <w:rFonts w:ascii="宋体" w:hAnsi="宋体"/>
                <w:color w:val="000000"/>
                <w:sz w:val="24"/>
                <w:highlight w:val="none"/>
              </w:rPr>
            </w:r>
            <w:r/>
          </w:p>
        </w:tc>
        <w:tc>
          <w:tcPr>
            <w:tcW w:w="2001" w:type="dxa"/>
            <w:vAlign w:val="center"/>
            <w:textDirection w:val="lrTb"/>
            <w:noWrap w:val="false"/>
          </w:tcPr>
          <w:p>
            <w:pPr>
              <w:pStyle w:val="1273"/>
              <w:jc w:val="center"/>
              <w:spacing w:before="120" w:after="120" w:line="440" w:lineRule="exact"/>
              <w:rPr>
                <w:rFonts w:ascii="宋体" w:hAnsi="宋体"/>
                <w:color w:val="000000"/>
                <w:sz w:val="24"/>
                <w:highlight w:val="none"/>
              </w:rPr>
            </w:pPr>
            <w:r>
              <w:rPr>
                <w:rFonts w:ascii="宋体" w:hAnsi="宋体"/>
                <w:color w:val="000000"/>
                <w:sz w:val="24"/>
                <w:highlight w:val="none"/>
              </w:rPr>
            </w:r>
            <w:r/>
          </w:p>
        </w:tc>
      </w:tr>
    </w:tbl>
    <w:p>
      <w:pPr>
        <w:pStyle w:val="1273"/>
        <w:ind w:firstLine="472"/>
        <w:spacing w:before="120" w:after="120" w:line="440" w:lineRule="exact"/>
        <w:rPr>
          <w:rFonts w:ascii="宋体" w:hAnsi="宋体" w:cs="Courier New"/>
          <w:b/>
          <w:bCs/>
          <w:color w:val="000000"/>
          <w:sz w:val="24"/>
          <w:highlight w:val="none"/>
        </w:rPr>
      </w:pPr>
      <w:r>
        <w:rPr>
          <w:rFonts w:hint="eastAsia" w:ascii="宋体" w:hAnsi="宋体" w:cs="Courier New"/>
          <w:b/>
          <w:bCs/>
          <w:color w:val="000000"/>
          <w:sz w:val="24"/>
          <w:highlight w:val="none"/>
        </w:rPr>
        <w:t xml:space="preserve">二、合同金额</w:t>
      </w:r>
      <w:r>
        <w:rPr>
          <w:rFonts w:ascii="宋体" w:hAnsi="宋体" w:cs="Courier New"/>
          <w:b/>
          <w:bCs/>
          <w:color w:val="000000"/>
          <w:sz w:val="24"/>
          <w:highlight w:val="none"/>
        </w:rPr>
      </w:r>
      <w:r/>
    </w:p>
    <w:p>
      <w:pPr>
        <w:pStyle w:val="1273"/>
        <w:ind w:firstLine="480"/>
        <w:spacing w:before="120" w:after="120" w:line="440" w:lineRule="exact"/>
        <w:rPr>
          <w:rFonts w:ascii="宋体" w:hAnsi="宋体" w:cs="Courier New"/>
          <w:b/>
          <w:bCs/>
          <w:color w:val="000000"/>
          <w:sz w:val="24"/>
          <w:highlight w:val="none"/>
        </w:rPr>
      </w:pPr>
      <w:r>
        <w:rPr>
          <w:rFonts w:hint="eastAsia" w:ascii="宋体" w:hAnsi="宋体" w:cs="Courier New"/>
          <w:color w:val="000000"/>
          <w:sz w:val="24"/>
          <w:highlight w:val="none"/>
        </w:rPr>
        <w:t xml:space="preserve">2.1 本合同金额为（大写）：</w:t>
      </w:r>
      <w:r>
        <w:rPr>
          <w:rFonts w:hint="eastAsia" w:ascii="宋体" w:hAnsi="宋体" w:cs="Courier New"/>
          <w:color w:val="000000"/>
          <w:sz w:val="24"/>
          <w:highlight w:val="none"/>
          <w:u w:val="single"/>
        </w:rPr>
        <w:t xml:space="preserve"> </w:t>
      </w:r>
      <w:bookmarkStart w:id="211" w:name="zhongbiaopriceup"/>
      <w:r>
        <w:rPr>
          <w:rFonts w:hint="eastAsia" w:ascii="宋体" w:hAnsi="宋体" w:cs="Courier New"/>
          <w:color w:val="000000"/>
          <w:sz w:val="24"/>
          <w:highlight w:val="none"/>
          <w:u w:val="single"/>
        </w:rPr>
        <w:t xml:space="preserve">                   </w:t>
      </w:r>
      <w:bookmarkEnd w:id="211"/>
      <w:r>
        <w:rPr>
          <w:rFonts w:hint="eastAsia" w:ascii="宋体" w:hAnsi="宋体" w:cs="Courier New"/>
          <w:color w:val="000000"/>
          <w:sz w:val="24"/>
          <w:highlight w:val="none"/>
          <w:u w:val="single"/>
        </w:rPr>
        <w:t xml:space="preserve"> </w:t>
      </w:r>
      <w:r>
        <w:rPr>
          <w:rFonts w:hint="eastAsia" w:ascii="宋体" w:hAnsi="宋体" w:cs="Courier New"/>
          <w:color w:val="000000"/>
          <w:sz w:val="24"/>
          <w:highlight w:val="none"/>
        </w:rPr>
        <w:t xml:space="preserve">（</w:t>
      </w:r>
      <w:r>
        <w:rPr>
          <w:rFonts w:hint="eastAsia" w:ascii="宋体" w:hAnsi="宋体" w:cs="Courier New"/>
          <w:color w:val="000000"/>
          <w:sz w:val="24"/>
          <w:highlight w:val="none"/>
          <w:u w:val="single"/>
        </w:rPr>
        <w:t xml:space="preserve"> </w:t>
      </w:r>
      <w:bookmarkStart w:id="212" w:name="zhongbiaopricelow"/>
      <w:r>
        <w:rPr>
          <w:rFonts w:hint="eastAsia" w:ascii="宋体" w:hAnsi="宋体" w:cs="Courier New"/>
          <w:color w:val="000000"/>
          <w:sz w:val="24"/>
          <w:highlight w:val="none"/>
          <w:u w:val="single"/>
        </w:rPr>
        <w:t xml:space="preserve">          </w:t>
      </w:r>
      <w:bookmarkEnd w:id="212"/>
      <w:r>
        <w:rPr>
          <w:rFonts w:hint="eastAsia" w:ascii="宋体" w:hAnsi="宋体" w:cs="Courier New"/>
          <w:color w:val="000000"/>
          <w:sz w:val="24"/>
          <w:highlight w:val="none"/>
          <w:u w:val="single"/>
        </w:rPr>
        <w:t xml:space="preserve"> </w:t>
      </w:r>
      <w:r>
        <w:rPr>
          <w:rFonts w:hint="eastAsia" w:ascii="宋体" w:hAnsi="宋体" w:cs="Courier New"/>
          <w:color w:val="000000"/>
          <w:sz w:val="24"/>
          <w:highlight w:val="none"/>
        </w:rPr>
        <w:t xml:space="preserve">元）人民币。</w:t>
      </w:r>
      <w:r>
        <w:rPr>
          <w:rFonts w:ascii="宋体" w:hAnsi="宋体" w:cs="Courier New"/>
          <w:b/>
          <w:bCs/>
          <w:color w:val="000000"/>
          <w:sz w:val="24"/>
          <w:highlight w:val="none"/>
        </w:rPr>
      </w:r>
      <w:r/>
    </w:p>
    <w:p>
      <w:pPr>
        <w:pStyle w:val="1273"/>
        <w:ind w:firstLine="470"/>
        <w:spacing w:before="120" w:after="120" w:line="440" w:lineRule="exact"/>
        <w:rPr>
          <w:rFonts w:ascii="宋体" w:hAnsi="宋体"/>
          <w:b/>
          <w:bCs/>
          <w:color w:val="000000"/>
          <w:sz w:val="24"/>
          <w:highlight w:val="none"/>
        </w:rPr>
      </w:pPr>
      <w:r>
        <w:rPr>
          <w:rFonts w:hint="eastAsia" w:ascii="宋体" w:hAnsi="宋体" w:cs="宋体"/>
          <w:bCs/>
          <w:color w:val="000000"/>
          <w:sz w:val="24"/>
          <w:highlight w:val="none"/>
        </w:rPr>
        <w:t xml:space="preserve">综合</w:t>
      </w:r>
      <w:r>
        <w:rPr>
          <w:rFonts w:hint="eastAsia" w:ascii="宋体" w:hAnsi="宋体" w:cs="宋体"/>
          <w:bCs/>
          <w:color w:val="000000"/>
          <w:sz w:val="24"/>
          <w:highlight w:val="none"/>
        </w:rPr>
        <w:t xml:space="preserve">总</w:t>
      </w:r>
      <w:r>
        <w:rPr>
          <w:rFonts w:hint="eastAsia" w:ascii="宋体" w:hAnsi="宋体" w:cs="Courier New"/>
          <w:color w:val="000000"/>
          <w:sz w:val="24"/>
          <w:highlight w:val="none"/>
        </w:rPr>
        <w:t xml:space="preserve">价包括但不限于含设备、软件以及相应的附件、备件、配件、</w:t>
      </w:r>
      <w:r>
        <w:rPr>
          <w:rFonts w:hint="eastAsia" w:ascii="宋体" w:hAnsi="宋体" w:cs="宋体"/>
          <w:bCs/>
          <w:color w:val="000000"/>
          <w:sz w:val="24"/>
          <w:highlight w:val="none"/>
        </w:rPr>
        <w:t xml:space="preserve">耗材、</w:t>
      </w:r>
      <w:r>
        <w:rPr>
          <w:rFonts w:hint="eastAsia" w:ascii="宋体" w:hAnsi="宋体" w:cs="Courier New"/>
          <w:color w:val="000000"/>
          <w:sz w:val="24"/>
          <w:highlight w:val="none"/>
        </w:rPr>
        <w:t xml:space="preserve">包装、税费、运杂（到位）、保险、安装、验收、管理、售后服务、维护、人员培训、代理费等所产生的费用。</w:t>
      </w:r>
      <w:r>
        <w:rPr>
          <w:rFonts w:ascii="宋体" w:hAnsi="宋体"/>
          <w:b/>
          <w:bCs/>
          <w:color w:val="000000"/>
          <w:sz w:val="24"/>
          <w:highlight w:val="none"/>
        </w:rPr>
      </w:r>
      <w:r/>
    </w:p>
    <w:p>
      <w:pPr>
        <w:pStyle w:val="1273"/>
        <w:ind w:firstLine="472"/>
        <w:spacing w:before="120" w:after="120" w:line="440" w:lineRule="exact"/>
        <w:rPr>
          <w:rFonts w:ascii="宋体" w:hAnsi="宋体" w:cs="Courier New"/>
          <w:b/>
          <w:bCs/>
          <w:color w:val="000000"/>
          <w:sz w:val="24"/>
          <w:highlight w:val="none"/>
        </w:rPr>
      </w:pPr>
      <w:r>
        <w:rPr>
          <w:rFonts w:hint="eastAsia" w:ascii="宋体" w:hAnsi="宋体" w:cs="Courier New"/>
          <w:b/>
          <w:bCs/>
          <w:color w:val="000000"/>
          <w:sz w:val="24"/>
          <w:highlight w:val="none"/>
        </w:rPr>
        <w:t xml:space="preserve">三、技术资料</w:t>
      </w:r>
      <w:r>
        <w:rPr>
          <w:rFonts w:ascii="宋体" w:hAnsi="宋体" w:cs="Courier New"/>
          <w:b/>
          <w:bCs/>
          <w:color w:val="000000"/>
          <w:sz w:val="24"/>
          <w:highlight w:val="none"/>
        </w:rPr>
      </w:r>
      <w:r/>
    </w:p>
    <w:p>
      <w:pPr>
        <w:pStyle w:val="1273"/>
        <w:ind w:left="407"/>
        <w:spacing w:before="120" w:after="120" w:line="440" w:lineRule="exact"/>
        <w:rPr>
          <w:rFonts w:ascii="宋体" w:hAnsi="宋体" w:cs="Courier New"/>
          <w:color w:val="000000"/>
          <w:sz w:val="24"/>
          <w:highlight w:val="none"/>
        </w:rPr>
      </w:pPr>
      <w:r>
        <w:rPr>
          <w:rFonts w:hint="eastAsia" w:ascii="宋体" w:hAnsi="宋体" w:cs="Courier New"/>
          <w:color w:val="000000"/>
          <w:sz w:val="24"/>
          <w:highlight w:val="none"/>
        </w:rPr>
        <w:t xml:space="preserve">3.1乙方应按招标文件规定的时间向甲方提供使用货物的有关技术资料。</w:t>
      </w:r>
      <w:r>
        <w:rPr>
          <w:rFonts w:ascii="宋体" w:hAnsi="宋体" w:cs="Courier New"/>
          <w:color w:val="000000"/>
          <w:sz w:val="24"/>
          <w:highlight w:val="none"/>
        </w:rPr>
      </w:r>
      <w:r/>
    </w:p>
    <w:p>
      <w:pPr>
        <w:pStyle w:val="1273"/>
        <w:ind w:firstLine="360"/>
        <w:spacing w:before="120" w:after="120" w:line="440" w:lineRule="exact"/>
        <w:rPr>
          <w:rFonts w:ascii="宋体" w:hAnsi="宋体" w:cs="Courier New"/>
          <w:color w:val="000000"/>
          <w:sz w:val="24"/>
          <w:highlight w:val="none"/>
        </w:rPr>
      </w:pPr>
      <w:r>
        <w:rPr>
          <w:rFonts w:hint="eastAsia" w:ascii="宋体" w:hAnsi="宋体" w:cs="Courier New"/>
          <w:color w:val="000000"/>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color w:val="000000"/>
          <w:sz w:val="24"/>
          <w:highlight w:val="none"/>
        </w:rPr>
      </w:r>
      <w:r/>
    </w:p>
    <w:p>
      <w:pPr>
        <w:pStyle w:val="1273"/>
        <w:ind w:left="409"/>
        <w:spacing w:before="120" w:after="120" w:line="440" w:lineRule="exact"/>
        <w:rPr>
          <w:rFonts w:ascii="宋体" w:hAnsi="宋体" w:cs="Courier New"/>
          <w:b/>
          <w:bCs/>
          <w:color w:val="000000"/>
          <w:sz w:val="24"/>
          <w:highlight w:val="none"/>
        </w:rPr>
      </w:pPr>
      <w:r>
        <w:rPr>
          <w:rFonts w:hint="eastAsia" w:ascii="宋体" w:hAnsi="宋体" w:cs="Courier New"/>
          <w:b/>
          <w:bCs/>
          <w:color w:val="000000"/>
          <w:sz w:val="24"/>
          <w:highlight w:val="none"/>
        </w:rPr>
        <w:t xml:space="preserve">四、知识产权</w:t>
      </w:r>
      <w:r>
        <w:rPr>
          <w:rFonts w:ascii="宋体" w:hAnsi="宋体" w:cs="Courier New"/>
          <w:b/>
          <w:bCs/>
          <w:color w:val="000000"/>
          <w:sz w:val="24"/>
          <w:highlight w:val="none"/>
        </w:rPr>
      </w:r>
      <w:r/>
    </w:p>
    <w:p>
      <w:pPr>
        <w:pStyle w:val="1273"/>
        <w:ind w:firstLine="480"/>
        <w:spacing w:before="120" w:after="120" w:line="440" w:lineRule="exact"/>
        <w:rPr>
          <w:rFonts w:ascii="宋体" w:hAnsi="宋体"/>
          <w:color w:val="000000"/>
          <w:sz w:val="24"/>
          <w:highlight w:val="none"/>
        </w:rPr>
      </w:pPr>
      <w:r>
        <w:rPr>
          <w:rFonts w:hint="eastAsia" w:ascii="宋体" w:hAnsi="宋体"/>
          <w:color w:val="000000"/>
          <w:sz w:val="24"/>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rPr>
          <w:rFonts w:ascii="宋体" w:hAnsi="宋体"/>
          <w:color w:val="000000"/>
          <w:sz w:val="24"/>
          <w:highlight w:val="none"/>
        </w:rPr>
      </w:r>
      <w:r/>
    </w:p>
    <w:p>
      <w:pPr>
        <w:pStyle w:val="1273"/>
        <w:ind w:firstLine="472"/>
        <w:spacing w:before="120" w:after="120" w:line="440" w:lineRule="exact"/>
        <w:rPr>
          <w:rFonts w:ascii="宋体" w:hAnsi="宋体" w:cs="Courier New"/>
          <w:color w:val="000000"/>
          <w:sz w:val="24"/>
          <w:highlight w:val="none"/>
          <w:u w:val="single"/>
        </w:rPr>
      </w:pPr>
      <w:r>
        <w:rPr>
          <w:rFonts w:hint="eastAsia" w:ascii="宋体" w:hAnsi="宋体" w:cs="Courier New"/>
          <w:b/>
          <w:bCs/>
          <w:color w:val="000000"/>
          <w:sz w:val="24"/>
          <w:highlight w:val="none"/>
        </w:rPr>
        <w:t xml:space="preserve">五、产权担保</w:t>
      </w:r>
      <w:r>
        <w:rPr>
          <w:rFonts w:ascii="宋体" w:hAnsi="宋体" w:cs="Courier New"/>
          <w:color w:val="000000"/>
          <w:sz w:val="24"/>
          <w:highlight w:val="none"/>
          <w:u w:val="single"/>
        </w:rPr>
      </w:r>
      <w:r/>
    </w:p>
    <w:p>
      <w:pPr>
        <w:pStyle w:val="1273"/>
        <w:ind w:firstLine="480"/>
        <w:spacing w:before="120" w:after="120" w:line="440" w:lineRule="exact"/>
        <w:rPr>
          <w:rFonts w:ascii="宋体" w:hAnsi="宋体" w:cs="Courier New"/>
          <w:color w:val="000000"/>
          <w:sz w:val="24"/>
          <w:highlight w:val="none"/>
          <w:u w:val="single"/>
        </w:rPr>
      </w:pPr>
      <w:r>
        <w:rPr>
          <w:rFonts w:hint="eastAsia" w:ascii="宋体" w:hAnsi="宋体" w:cs="Courier New"/>
          <w:color w:val="000000"/>
          <w:sz w:val="24"/>
          <w:highlight w:val="none"/>
        </w:rPr>
        <w:t xml:space="preserve">5.1 乙方保证所交付的货物的所有权完全属于乙方且无任何抵押、查封等产权瑕疵。</w:t>
      </w:r>
      <w:r>
        <w:rPr>
          <w:rFonts w:ascii="宋体" w:hAnsi="宋体" w:cs="Courier New"/>
          <w:color w:val="000000"/>
          <w:sz w:val="24"/>
          <w:highlight w:val="none"/>
          <w:u w:val="single"/>
        </w:rPr>
      </w:r>
      <w:r/>
    </w:p>
    <w:p>
      <w:pPr>
        <w:pStyle w:val="1273"/>
        <w:ind w:left="407"/>
        <w:spacing w:before="120" w:after="120" w:line="440" w:lineRule="exact"/>
        <w:rPr>
          <w:rFonts w:ascii="宋体" w:hAnsi="宋体" w:cs="Courier New"/>
          <w:b/>
          <w:bCs/>
          <w:color w:val="000000"/>
          <w:sz w:val="24"/>
          <w:highlight w:val="none"/>
        </w:rPr>
      </w:pPr>
      <w:r>
        <w:rPr>
          <w:rFonts w:hint="eastAsia" w:ascii="宋体" w:hAnsi="宋体" w:cs="Courier New"/>
          <w:b/>
          <w:bCs/>
          <w:color w:val="000000"/>
          <w:sz w:val="24"/>
          <w:highlight w:val="none"/>
        </w:rPr>
        <w:t xml:space="preserve">六、履约保证金</w:t>
      </w:r>
      <w:r>
        <w:rPr>
          <w:rFonts w:ascii="宋体" w:hAnsi="宋体" w:cs="Courier New"/>
          <w:b/>
          <w:bCs/>
          <w:color w:val="000000"/>
          <w:sz w:val="24"/>
          <w:highlight w:val="none"/>
        </w:rPr>
      </w:r>
      <w:r/>
    </w:p>
    <w:p>
      <w:pPr>
        <w:pStyle w:val="1273"/>
        <w:ind w:firstLine="480"/>
        <w:spacing w:before="120" w:after="120" w:line="440" w:lineRule="exact"/>
        <w:rPr>
          <w:rFonts w:ascii="宋体" w:hAnsi="宋体" w:cs="Courier New"/>
          <w:color w:val="000000"/>
          <w:sz w:val="24"/>
          <w:highlight w:val="none"/>
        </w:rPr>
      </w:pPr>
      <w:r>
        <w:rPr>
          <w:rFonts w:hint="eastAsia" w:ascii="宋体" w:hAnsi="宋体" w:cs="Courier New"/>
          <w:color w:val="000000"/>
          <w:sz w:val="24"/>
          <w:highlight w:val="none"/>
        </w:rPr>
        <w:t xml:space="preserve">6.1</w:t>
      </w:r>
      <w:r>
        <w:rPr>
          <w:rFonts w:hint="eastAsia" w:ascii="宋体" w:hAnsi="宋体"/>
          <w:color w:val="000000"/>
          <w:sz w:val="24"/>
          <w:highlight w:val="none"/>
        </w:rPr>
        <w:t xml:space="preserve">合同签订前，</w:t>
      </w:r>
      <w:r>
        <w:rPr>
          <w:rFonts w:hint="eastAsia" w:ascii="宋体" w:hAnsi="宋体" w:cs="Courier New"/>
          <w:color w:val="000000"/>
          <w:sz w:val="24"/>
          <w:highlight w:val="none"/>
        </w:rPr>
        <w:t xml:space="preserve">乙方</w:t>
      </w:r>
      <w:r>
        <w:rPr>
          <w:rFonts w:hint="eastAsia" w:ascii="宋体" w:hAnsi="宋体"/>
          <w:color w:val="000000"/>
          <w:sz w:val="24"/>
          <w:highlight w:val="none"/>
        </w:rPr>
        <w:t xml:space="preserve">向采购单位</w:t>
      </w:r>
      <w:r>
        <w:rPr>
          <w:rFonts w:hint="eastAsia" w:ascii="宋体" w:hAnsi="宋体" w:cs="Courier New"/>
          <w:color w:val="000000"/>
          <w:sz w:val="24"/>
          <w:highlight w:val="none"/>
        </w:rPr>
        <w:t xml:space="preserve">交纳人民币</w:t>
      </w:r>
      <w:r>
        <w:rPr>
          <w:rFonts w:hint="eastAsia" w:ascii="宋体" w:hAnsi="宋体" w:cs="Courier New"/>
          <w:color w:val="000000"/>
          <w:sz w:val="24"/>
          <w:highlight w:val="none"/>
          <w:u w:val="single"/>
        </w:rPr>
        <w:t xml:space="preserve"> </w:t>
      </w:r>
      <w:bookmarkStart w:id="213" w:name="lvbzj"/>
      <w:r>
        <w:rPr>
          <w:rFonts w:hint="eastAsia" w:ascii="宋体" w:hAnsi="宋体" w:cs="Courier New"/>
          <w:color w:val="000000"/>
          <w:sz w:val="24"/>
          <w:highlight w:val="none"/>
          <w:u w:val="single"/>
        </w:rPr>
        <w:t xml:space="preserve">  </w:t>
      </w:r>
      <w:bookmarkEnd w:id="213"/>
      <w:r>
        <w:rPr>
          <w:rFonts w:hint="eastAsia" w:ascii="宋体" w:hAnsi="宋体" w:cs="Courier New"/>
          <w:color w:val="000000"/>
          <w:sz w:val="24"/>
          <w:highlight w:val="none"/>
          <w:u w:val="single"/>
        </w:rPr>
        <w:t xml:space="preserve"> </w:t>
      </w:r>
      <w:r>
        <w:rPr>
          <w:rFonts w:hint="eastAsia" w:ascii="宋体" w:hAnsi="宋体" w:cs="Courier New"/>
          <w:color w:val="000000"/>
          <w:sz w:val="24"/>
          <w:highlight w:val="none"/>
        </w:rPr>
        <w:t xml:space="preserve">元作为本合同的履约保证金。</w:t>
      </w:r>
      <w:r>
        <w:rPr>
          <w:rFonts w:hint="eastAsia" w:ascii="宋体" w:hAnsi="宋体"/>
          <w:color w:val="000000"/>
          <w:sz w:val="24"/>
          <w:highlight w:val="none"/>
        </w:rPr>
        <w:t xml:space="preserve">履约保证金应当以支票、汇票、本票或者金融机构、担保机构出具的保函等非现金形式提交。</w:t>
      </w:r>
      <w:r>
        <w:rPr>
          <w:rFonts w:ascii="宋体" w:hAnsi="宋体" w:cs="Courier New"/>
          <w:color w:val="000000"/>
          <w:sz w:val="24"/>
          <w:highlight w:val="none"/>
        </w:rPr>
      </w:r>
      <w:r/>
    </w:p>
    <w:p>
      <w:pPr>
        <w:pStyle w:val="1273"/>
        <w:ind w:firstLine="480"/>
        <w:spacing w:before="120" w:after="120" w:line="440" w:lineRule="exact"/>
        <w:rPr>
          <w:rFonts w:ascii="宋体" w:hAnsi="宋体"/>
          <w:color w:val="000000"/>
          <w:sz w:val="24"/>
          <w:highlight w:val="none"/>
        </w:rPr>
      </w:pPr>
      <w:r>
        <w:rPr>
          <w:rFonts w:hint="eastAsia" w:ascii="宋体" w:hAnsi="宋体"/>
          <w:color w:val="000000"/>
          <w:sz w:val="24"/>
          <w:highlight w:val="none"/>
        </w:rPr>
        <w:t xml:space="preserve">6.2合同履行完毕（质保期满后）退还履约保证金。逾期退还的，</w:t>
      </w:r>
      <w:r>
        <w:rPr>
          <w:rFonts w:hint="eastAsia" w:ascii="宋体" w:hAnsi="宋体" w:cs="Courier New"/>
          <w:color w:val="000000"/>
          <w:sz w:val="24"/>
          <w:highlight w:val="none"/>
        </w:rPr>
        <w:t xml:space="preserve">应当支付逾期利息，且逾期利息的利率不得低于合同订立时1年期贷款市场报价利率。</w:t>
      </w:r>
      <w:r>
        <w:rPr>
          <w:rFonts w:ascii="宋体" w:hAnsi="宋体"/>
          <w:color w:val="000000"/>
          <w:sz w:val="24"/>
          <w:highlight w:val="none"/>
        </w:rPr>
      </w:r>
      <w:r/>
    </w:p>
    <w:p>
      <w:pPr>
        <w:pStyle w:val="1273"/>
        <w:ind w:firstLine="480"/>
        <w:spacing w:line="360" w:lineRule="atLeast"/>
        <w:shd w:val="clear" w:color="auto" w:fill="ffffff"/>
        <w:rPr>
          <w:rFonts w:ascii="宋体" w:hAnsi="宋体" w:cs="Courier New"/>
          <w:color w:val="000000"/>
          <w:sz w:val="24"/>
          <w:highlight w:val="none"/>
        </w:rPr>
      </w:pPr>
      <w:r>
        <w:rPr>
          <w:rFonts w:hint="eastAsia" w:ascii="宋体" w:hAnsi="宋体" w:cs="Courier New"/>
          <w:color w:val="000000"/>
          <w:sz w:val="24"/>
          <w:highlight w:val="none"/>
        </w:rPr>
        <w:t xml:space="preserve">6.3乙方</w:t>
      </w:r>
      <w:r>
        <w:rPr>
          <w:rFonts w:ascii="宋体" w:hAnsi="宋体" w:cs="Courier New"/>
          <w:color w:val="000000"/>
          <w:sz w:val="24"/>
          <w:highlight w:val="none"/>
        </w:rPr>
        <w:t xml:space="preserve">不履行与</w:t>
      </w:r>
      <w:r>
        <w:rPr>
          <w:rFonts w:hint="eastAsia" w:ascii="宋体" w:hAnsi="宋体" w:cs="Courier New"/>
          <w:color w:val="000000"/>
          <w:sz w:val="24"/>
          <w:highlight w:val="none"/>
        </w:rPr>
        <w:t xml:space="preserve">甲方</w:t>
      </w:r>
      <w:r>
        <w:rPr>
          <w:rFonts w:ascii="宋体" w:hAnsi="宋体" w:cs="Courier New"/>
          <w:color w:val="000000"/>
          <w:sz w:val="24"/>
          <w:highlight w:val="none"/>
        </w:rPr>
        <w:t xml:space="preserve">订立的合同的，履约保证金不予退还。</w:t>
      </w:r>
      <w:r>
        <w:rPr>
          <w:rFonts w:ascii="宋体" w:hAnsi="宋体" w:cs="Courier New"/>
          <w:color w:val="000000"/>
          <w:sz w:val="24"/>
          <w:highlight w:val="none"/>
        </w:rPr>
      </w:r>
      <w:r/>
    </w:p>
    <w:p>
      <w:pPr>
        <w:pStyle w:val="1273"/>
        <w:ind w:firstLine="354"/>
        <w:spacing w:before="120" w:after="120" w:line="440" w:lineRule="exact"/>
        <w:rPr>
          <w:rFonts w:ascii="宋体" w:hAnsi="宋体" w:eastAsia="仿宋_GB2312"/>
          <w:b/>
          <w:color w:val="000000"/>
          <w:sz w:val="24"/>
          <w:highlight w:val="none"/>
        </w:rPr>
      </w:pPr>
      <w:r>
        <w:rPr>
          <w:rFonts w:hint="eastAsia" w:ascii="宋体" w:hAnsi="宋体"/>
          <w:b/>
          <w:color w:val="000000"/>
          <w:sz w:val="24"/>
          <w:highlight w:val="none"/>
        </w:rPr>
        <w:t xml:space="preserve">七.转包或分包</w:t>
      </w:r>
      <w:r>
        <w:rPr>
          <w:rFonts w:ascii="宋体" w:hAnsi="宋体" w:eastAsia="仿宋_GB2312"/>
          <w:b/>
          <w:color w:val="000000"/>
          <w:sz w:val="24"/>
          <w:highlight w:val="none"/>
        </w:rPr>
      </w:r>
      <w:r/>
    </w:p>
    <w:p>
      <w:pPr>
        <w:pStyle w:val="1273"/>
        <w:ind w:firstLine="480"/>
        <w:spacing w:before="120" w:after="120" w:line="440" w:lineRule="exact"/>
        <w:rPr>
          <w:rFonts w:ascii="宋体" w:hAnsi="宋体" w:eastAsia="仿宋_GB2312"/>
          <w:color w:val="000000"/>
          <w:sz w:val="24"/>
          <w:highlight w:val="none"/>
        </w:rPr>
      </w:pPr>
      <w:r>
        <w:rPr>
          <w:rFonts w:hint="eastAsia" w:ascii="宋体" w:hAnsi="宋体"/>
          <w:color w:val="000000"/>
          <w:sz w:val="24"/>
          <w:highlight w:val="none"/>
        </w:rPr>
        <w:t xml:space="preserve">7.1本合同范围的货物，应由乙方直接供应，不得转让他人供应；</w:t>
      </w:r>
      <w:r>
        <w:rPr>
          <w:rFonts w:ascii="宋体" w:hAnsi="宋体" w:eastAsia="仿宋_GB2312"/>
          <w:color w:val="000000"/>
          <w:sz w:val="24"/>
          <w:highlight w:val="none"/>
        </w:rPr>
      </w:r>
      <w:r/>
    </w:p>
    <w:p>
      <w:pPr>
        <w:pStyle w:val="1273"/>
        <w:ind w:firstLine="480"/>
        <w:spacing w:before="120" w:after="120" w:line="440" w:lineRule="exact"/>
        <w:rPr>
          <w:rFonts w:ascii="宋体" w:hAnsi="宋体" w:eastAsia="仿宋_GB2312"/>
          <w:color w:val="000000"/>
          <w:sz w:val="24"/>
          <w:highlight w:val="none"/>
        </w:rPr>
      </w:pPr>
      <w:r>
        <w:rPr>
          <w:rFonts w:hint="eastAsia" w:ascii="宋体" w:hAnsi="宋体"/>
          <w:color w:val="000000"/>
          <w:sz w:val="24"/>
          <w:highlight w:val="none"/>
        </w:rPr>
        <w:t xml:space="preserve">7.2 如有转包和分包行为，甲方有权给予终止合同。</w:t>
      </w:r>
      <w:r>
        <w:rPr>
          <w:rFonts w:ascii="宋体" w:hAnsi="宋体" w:eastAsia="仿宋_GB2312"/>
          <w:color w:val="000000"/>
          <w:sz w:val="24"/>
          <w:highlight w:val="none"/>
        </w:rPr>
      </w:r>
      <w:r/>
    </w:p>
    <w:p>
      <w:pPr>
        <w:pStyle w:val="1273"/>
        <w:ind w:firstLine="472"/>
        <w:spacing w:before="120" w:after="120" w:line="440" w:lineRule="exact"/>
        <w:rPr>
          <w:rFonts w:ascii="宋体" w:hAnsi="宋体" w:cs="Courier New"/>
          <w:b/>
          <w:bCs/>
          <w:color w:val="000000"/>
          <w:sz w:val="24"/>
          <w:highlight w:val="none"/>
        </w:rPr>
      </w:pPr>
      <w:r>
        <w:rPr>
          <w:rFonts w:hint="eastAsia" w:ascii="宋体" w:hAnsi="宋体" w:cs="Courier New"/>
          <w:b/>
          <w:bCs/>
          <w:color w:val="000000"/>
          <w:sz w:val="24"/>
          <w:highlight w:val="none"/>
        </w:rPr>
        <w:t xml:space="preserve">八、交货期、交货方式及交货地点</w:t>
      </w:r>
      <w:r>
        <w:rPr>
          <w:rFonts w:ascii="宋体" w:hAnsi="宋体" w:cs="Courier New"/>
          <w:b/>
          <w:bCs/>
          <w:color w:val="000000"/>
          <w:sz w:val="24"/>
          <w:highlight w:val="none"/>
        </w:rPr>
      </w:r>
      <w:r/>
    </w:p>
    <w:p>
      <w:pPr>
        <w:pStyle w:val="1273"/>
        <w:ind w:firstLine="480"/>
        <w:spacing w:before="120" w:after="120" w:line="440" w:lineRule="exact"/>
        <w:rPr>
          <w:rFonts w:ascii="宋体" w:hAnsi="宋体" w:cs="Courier New"/>
          <w:bCs/>
          <w:color w:val="000000"/>
          <w:sz w:val="24"/>
          <w:highlight w:val="none"/>
          <w:u w:val="single"/>
        </w:rPr>
      </w:pPr>
      <w:r>
        <w:rPr>
          <w:rFonts w:hint="eastAsia" w:ascii="宋体" w:hAnsi="宋体" w:cs="Courier New"/>
          <w:bCs/>
          <w:color w:val="000000"/>
          <w:sz w:val="24"/>
          <w:highlight w:val="none"/>
        </w:rPr>
        <w:t xml:space="preserve">8.1 交货期：</w:t>
      </w:r>
      <w:r>
        <w:rPr>
          <w:rFonts w:hint="eastAsia" w:ascii="宋体" w:hAnsi="宋体"/>
          <w:color w:val="000000"/>
          <w:sz w:val="24"/>
          <w:highlight w:val="none"/>
          <w:u w:val="single"/>
        </w:rPr>
        <w:t xml:space="preserve"> </w:t>
      </w:r>
      <w:bookmarkStart w:id="214" w:name="jiaohuoqi"/>
      <w:r>
        <w:rPr>
          <w:rFonts w:hint="eastAsia" w:ascii="宋体" w:hAnsi="宋体"/>
          <w:color w:val="000000"/>
          <w:sz w:val="24"/>
          <w:highlight w:val="none"/>
          <w:u w:val="single"/>
        </w:rPr>
        <w:t xml:space="preserve">             </w:t>
      </w:r>
      <w:bookmarkEnd w:id="214"/>
      <w:r>
        <w:rPr>
          <w:rFonts w:hint="eastAsia" w:ascii="宋体" w:hAnsi="宋体"/>
          <w:color w:val="000000"/>
          <w:sz w:val="24"/>
          <w:highlight w:val="none"/>
          <w:u w:val="single"/>
        </w:rPr>
        <w:t xml:space="preserve"> </w:t>
      </w:r>
      <w:r>
        <w:rPr>
          <w:rFonts w:ascii="宋体" w:hAnsi="宋体" w:cs="Courier New"/>
          <w:bCs/>
          <w:color w:val="000000"/>
          <w:sz w:val="24"/>
          <w:highlight w:val="none"/>
          <w:u w:val="single"/>
        </w:rPr>
      </w:r>
      <w:r/>
    </w:p>
    <w:p>
      <w:pPr>
        <w:pStyle w:val="1273"/>
        <w:ind w:firstLine="480"/>
        <w:spacing w:before="120" w:after="120" w:line="440" w:lineRule="exact"/>
        <w:rPr>
          <w:rFonts w:ascii="宋体" w:hAnsi="宋体" w:cs="Courier New"/>
          <w:color w:val="000000"/>
          <w:sz w:val="24"/>
          <w:highlight w:val="none"/>
        </w:rPr>
      </w:pPr>
      <w:r>
        <w:rPr>
          <w:rFonts w:hint="eastAsia" w:ascii="宋体" w:hAnsi="宋体" w:cs="Courier New"/>
          <w:bCs/>
          <w:color w:val="000000"/>
          <w:sz w:val="24"/>
          <w:highlight w:val="none"/>
        </w:rPr>
        <w:t xml:space="preserve">8.2 交货方式：</w:t>
      </w:r>
      <w:r>
        <w:rPr>
          <w:rFonts w:hint="eastAsia" w:ascii="宋体" w:hAnsi="宋体"/>
          <w:color w:val="000000"/>
          <w:sz w:val="24"/>
          <w:highlight w:val="none"/>
          <w:u w:val="single"/>
        </w:rPr>
        <w:t xml:space="preserve"> </w:t>
      </w:r>
      <w:bookmarkStart w:id="215" w:name="jiaohuofangshi"/>
      <w:r>
        <w:rPr>
          <w:rFonts w:hint="eastAsia" w:ascii="宋体" w:hAnsi="宋体"/>
          <w:color w:val="000000"/>
          <w:sz w:val="24"/>
          <w:highlight w:val="none"/>
          <w:u w:val="single"/>
        </w:rPr>
        <w:t xml:space="preserve">             </w:t>
      </w:r>
      <w:bookmarkEnd w:id="215"/>
      <w:r>
        <w:rPr>
          <w:rFonts w:hint="eastAsia" w:ascii="宋体" w:hAnsi="宋体"/>
          <w:color w:val="000000"/>
          <w:sz w:val="24"/>
          <w:highlight w:val="none"/>
          <w:u w:val="single"/>
        </w:rPr>
        <w:t xml:space="preserve"> </w:t>
      </w:r>
      <w:r>
        <w:rPr>
          <w:rFonts w:ascii="宋体" w:hAnsi="宋体" w:cs="Courier New"/>
          <w:color w:val="000000"/>
          <w:sz w:val="24"/>
          <w:highlight w:val="none"/>
        </w:rPr>
      </w:r>
      <w:r/>
    </w:p>
    <w:p>
      <w:pPr>
        <w:pStyle w:val="1273"/>
        <w:ind w:firstLine="480"/>
        <w:spacing w:before="120" w:after="120" w:line="440" w:lineRule="exact"/>
        <w:rPr>
          <w:rFonts w:ascii="宋体" w:hAnsi="宋体" w:cs="Courier New"/>
          <w:b/>
          <w:bCs/>
          <w:color w:val="000000"/>
          <w:sz w:val="24"/>
          <w:highlight w:val="none"/>
        </w:rPr>
      </w:pPr>
      <w:r>
        <w:rPr>
          <w:rFonts w:hint="eastAsia" w:ascii="宋体" w:hAnsi="宋体" w:cs="Courier New"/>
          <w:bCs/>
          <w:color w:val="000000"/>
          <w:sz w:val="24"/>
          <w:highlight w:val="none"/>
        </w:rPr>
        <w:t xml:space="preserve">8.3 交货地点：</w:t>
      </w:r>
      <w:r>
        <w:rPr>
          <w:rFonts w:hint="eastAsia" w:ascii="宋体" w:hAnsi="宋体" w:cs="Courier New"/>
          <w:color w:val="000000"/>
          <w:sz w:val="24"/>
          <w:highlight w:val="none"/>
          <w:u w:val="single"/>
        </w:rPr>
        <w:t xml:space="preserve"> </w:t>
      </w:r>
      <w:bookmarkStart w:id="216" w:name="jiaohuodidian"/>
      <w:r>
        <w:rPr>
          <w:rFonts w:hint="eastAsia" w:ascii="宋体" w:hAnsi="宋体" w:cs="Courier New"/>
          <w:color w:val="000000"/>
          <w:sz w:val="24"/>
          <w:highlight w:val="none"/>
          <w:u w:val="single"/>
        </w:rPr>
        <w:t xml:space="preserve">             </w:t>
      </w:r>
      <w:bookmarkEnd w:id="216"/>
      <w:r>
        <w:rPr>
          <w:rFonts w:hint="eastAsia" w:ascii="宋体" w:hAnsi="宋体" w:cs="Courier New"/>
          <w:color w:val="000000"/>
          <w:sz w:val="24"/>
          <w:highlight w:val="none"/>
          <w:u w:val="single"/>
        </w:rPr>
        <w:t xml:space="preserve"> </w:t>
      </w:r>
      <w:r>
        <w:rPr>
          <w:rFonts w:ascii="宋体" w:hAnsi="宋体" w:cs="Courier New"/>
          <w:b/>
          <w:bCs/>
          <w:color w:val="000000"/>
          <w:sz w:val="24"/>
          <w:highlight w:val="none"/>
        </w:rPr>
      </w:r>
      <w:r/>
    </w:p>
    <w:p>
      <w:pPr>
        <w:pStyle w:val="1273"/>
        <w:ind w:firstLine="472"/>
        <w:spacing w:before="120" w:after="120" w:line="440" w:lineRule="exact"/>
        <w:rPr>
          <w:rFonts w:ascii="宋体" w:hAnsi="宋体" w:cs="Courier New"/>
          <w:b/>
          <w:bCs/>
          <w:color w:val="000000"/>
          <w:sz w:val="24"/>
          <w:highlight w:val="none"/>
        </w:rPr>
      </w:pPr>
      <w:r>
        <w:rPr>
          <w:rFonts w:hint="eastAsia" w:ascii="宋体" w:hAnsi="宋体" w:cs="Courier New"/>
          <w:b/>
          <w:bCs/>
          <w:color w:val="000000"/>
          <w:sz w:val="24"/>
          <w:highlight w:val="none"/>
        </w:rPr>
        <w:t xml:space="preserve">九、货款支付</w:t>
      </w:r>
      <w:r>
        <w:rPr>
          <w:rFonts w:ascii="宋体" w:hAnsi="宋体" w:cs="Courier New"/>
          <w:b/>
          <w:bCs/>
          <w:color w:val="000000"/>
          <w:sz w:val="24"/>
          <w:highlight w:val="none"/>
        </w:rPr>
      </w:r>
      <w:r/>
    </w:p>
    <w:p>
      <w:pPr>
        <w:pStyle w:val="1273"/>
        <w:ind w:firstLine="480"/>
        <w:spacing w:before="120" w:after="120" w:line="440" w:lineRule="exact"/>
        <w:rPr>
          <w:rFonts w:ascii="宋体" w:hAnsi="宋体"/>
          <w:color w:val="000000"/>
          <w:sz w:val="24"/>
          <w:highlight w:val="none"/>
        </w:rPr>
      </w:pPr>
      <w:r>
        <w:rPr>
          <w:rFonts w:hint="eastAsia" w:ascii="宋体" w:hAnsi="宋体" w:cs="Courier New"/>
          <w:bCs/>
          <w:color w:val="000000"/>
          <w:sz w:val="24"/>
          <w:highlight w:val="none"/>
        </w:rPr>
        <w:t xml:space="preserve">9.1</w:t>
      </w:r>
      <w:r>
        <w:rPr>
          <w:rFonts w:hint="eastAsia" w:ascii="宋体" w:hAnsi="宋体"/>
          <w:color w:val="000000"/>
          <w:sz w:val="24"/>
          <w:highlight w:val="none"/>
        </w:rPr>
        <w:t xml:space="preserve">结付程序：</w:t>
      </w:r>
      <w:r>
        <w:rPr>
          <w:rFonts w:ascii="宋体" w:hAnsi="宋体"/>
          <w:color w:val="000000"/>
          <w:sz w:val="24"/>
          <w:highlight w:val="none"/>
        </w:rPr>
      </w:r>
      <w:r/>
    </w:p>
    <w:p>
      <w:pPr>
        <w:pStyle w:val="1273"/>
        <w:ind w:firstLine="480"/>
        <w:spacing w:before="120" w:after="120" w:line="440" w:lineRule="exact"/>
        <w:rPr>
          <w:rFonts w:ascii="宋体" w:hAnsi="宋体" w:cs="Courier New"/>
          <w:bCs/>
          <w:color w:val="000000"/>
          <w:sz w:val="24"/>
          <w:highlight w:val="none"/>
          <w:u w:val="single"/>
        </w:rPr>
      </w:pPr>
      <w:r/>
      <w:bookmarkStart w:id="217" w:name="_Hlk65328430"/>
      <w:r>
        <w:rPr>
          <w:rFonts w:hint="eastAsia" w:ascii="宋体" w:hAnsi="宋体" w:cs="Courier New"/>
          <w:bCs/>
          <w:color w:val="000000"/>
          <w:sz w:val="24"/>
          <w:highlight w:val="none"/>
          <w:u w:val="single"/>
        </w:rPr>
        <w:t xml:space="preserve"> </w:t>
      </w:r>
      <w:bookmarkStart w:id="218" w:name="jiefuchengxu"/>
      <w:r>
        <w:rPr>
          <w:rFonts w:hint="eastAsia" w:ascii="宋体" w:hAnsi="宋体" w:cs="Courier New"/>
          <w:bCs/>
          <w:color w:val="000000"/>
          <w:sz w:val="24"/>
          <w:highlight w:val="none"/>
          <w:u w:val="single"/>
        </w:rPr>
        <w:t xml:space="preserve">            </w:t>
      </w:r>
      <w:r>
        <w:rPr>
          <w:rFonts w:ascii="宋体" w:hAnsi="宋体" w:cs="Courier New"/>
          <w:bCs/>
          <w:color w:val="000000"/>
          <w:sz w:val="24"/>
          <w:highlight w:val="none"/>
          <w:u w:val="single"/>
        </w:rPr>
        <w:t xml:space="preserve">        </w:t>
      </w:r>
      <w:r>
        <w:rPr>
          <w:rFonts w:hint="eastAsia" w:ascii="宋体" w:hAnsi="宋体" w:cs="Courier New"/>
          <w:bCs/>
          <w:color w:val="000000"/>
          <w:sz w:val="24"/>
          <w:highlight w:val="none"/>
          <w:u w:val="single"/>
        </w:rPr>
        <w:t xml:space="preserve">              </w:t>
      </w:r>
      <w:r>
        <w:rPr>
          <w:rFonts w:ascii="宋体" w:hAnsi="宋体" w:cs="Courier New"/>
          <w:bCs/>
          <w:color w:val="000000"/>
          <w:sz w:val="24"/>
          <w:highlight w:val="none"/>
          <w:u w:val="single"/>
        </w:rPr>
        <w:t xml:space="preserve">       </w:t>
      </w:r>
      <w:r>
        <w:rPr>
          <w:rFonts w:hint="eastAsia" w:ascii="宋体" w:hAnsi="宋体" w:cs="Courier New"/>
          <w:bCs/>
          <w:color w:val="000000"/>
          <w:sz w:val="24"/>
          <w:highlight w:val="none"/>
          <w:u w:val="single"/>
        </w:rPr>
        <w:t xml:space="preserve">  </w:t>
      </w:r>
      <w:bookmarkEnd w:id="218"/>
      <w:r>
        <w:rPr>
          <w:rFonts w:hint="eastAsia" w:ascii="宋体" w:hAnsi="宋体" w:cs="Courier New"/>
          <w:bCs/>
          <w:color w:val="000000"/>
          <w:sz w:val="24"/>
          <w:highlight w:val="none"/>
          <w:u w:val="single"/>
        </w:rPr>
        <w:t xml:space="preserve"> </w:t>
      </w:r>
      <w:r>
        <w:rPr>
          <w:rFonts w:hint="eastAsia" w:ascii="宋体" w:hAnsi="宋体" w:cs="Courier New"/>
          <w:bCs/>
          <w:color w:val="000000"/>
          <w:sz w:val="24"/>
          <w:highlight w:val="none"/>
        </w:rPr>
        <w:t xml:space="preserve">。</w:t>
      </w:r>
      <w:r>
        <w:rPr>
          <w:rFonts w:ascii="宋体" w:hAnsi="宋体" w:cs="Courier New"/>
          <w:bCs/>
          <w:color w:val="000000"/>
          <w:sz w:val="24"/>
          <w:highlight w:val="none"/>
          <w:u w:val="single"/>
        </w:rPr>
      </w:r>
      <w:r/>
    </w:p>
    <w:p>
      <w:pPr>
        <w:pStyle w:val="1273"/>
        <w:ind w:firstLine="480"/>
        <w:spacing w:before="120" w:after="120" w:line="440" w:lineRule="exact"/>
        <w:rPr>
          <w:rFonts w:ascii="宋体" w:hAnsi="宋体"/>
          <w:i/>
          <w:color w:val="000000"/>
          <w:sz w:val="24"/>
          <w:highlight w:val="none"/>
        </w:rPr>
      </w:pPr>
      <w:r/>
      <w:bookmarkEnd w:id="217"/>
      <w:r>
        <w:rPr>
          <w:rFonts w:hint="eastAsia" w:ascii="宋体" w:hAnsi="宋体" w:cs="Courier New"/>
          <w:bCs/>
          <w:color w:val="000000"/>
          <w:sz w:val="24"/>
          <w:highlight w:val="none"/>
        </w:rPr>
        <w:t xml:space="preserve">9.2结付期限：</w:t>
      </w:r>
      <w:r>
        <w:rPr>
          <w:rFonts w:ascii="宋体" w:hAnsi="宋体"/>
          <w:i/>
          <w:color w:val="000000"/>
          <w:sz w:val="24"/>
          <w:highlight w:val="none"/>
        </w:rPr>
      </w:r>
      <w:r/>
    </w:p>
    <w:p>
      <w:pPr>
        <w:pStyle w:val="1273"/>
        <w:ind w:firstLine="480"/>
        <w:spacing w:before="120" w:after="120" w:line="440" w:lineRule="exact"/>
        <w:rPr>
          <w:rFonts w:ascii="宋体" w:hAnsi="宋体" w:cs="Courier New"/>
          <w:bCs/>
          <w:color w:val="000000"/>
          <w:sz w:val="24"/>
          <w:highlight w:val="none"/>
        </w:rPr>
      </w:pPr>
      <w:r/>
      <w:bookmarkStart w:id="219" w:name="_Hlk65328439"/>
      <w:r>
        <w:rPr>
          <w:rFonts w:hint="eastAsia" w:ascii="宋体" w:hAnsi="宋体" w:cs="Courier New"/>
          <w:bCs/>
          <w:color w:val="000000"/>
          <w:sz w:val="24"/>
          <w:highlight w:val="none"/>
          <w:u w:val="single"/>
        </w:rPr>
        <w:t xml:space="preserve"> </w:t>
      </w:r>
      <w:bookmarkStart w:id="220" w:name="jiefuqixian"/>
      <w:r>
        <w:rPr>
          <w:rFonts w:hint="eastAsia" w:ascii="宋体" w:hAnsi="宋体" w:cs="Courier New"/>
          <w:bCs/>
          <w:color w:val="000000"/>
          <w:sz w:val="24"/>
          <w:highlight w:val="none"/>
          <w:u w:val="single"/>
        </w:rPr>
        <w:t xml:space="preserve">            </w:t>
      </w:r>
      <w:r>
        <w:rPr>
          <w:rFonts w:ascii="宋体" w:hAnsi="宋体" w:cs="Courier New"/>
          <w:bCs/>
          <w:color w:val="000000"/>
          <w:sz w:val="24"/>
          <w:highlight w:val="none"/>
          <w:u w:val="single"/>
        </w:rPr>
        <w:t xml:space="preserve">        </w:t>
      </w:r>
      <w:r>
        <w:rPr>
          <w:rFonts w:hint="eastAsia" w:ascii="宋体" w:hAnsi="宋体" w:cs="Courier New"/>
          <w:bCs/>
          <w:color w:val="000000"/>
          <w:sz w:val="24"/>
          <w:highlight w:val="none"/>
          <w:u w:val="single"/>
        </w:rPr>
        <w:t xml:space="preserve">              </w:t>
      </w:r>
      <w:r>
        <w:rPr>
          <w:rFonts w:ascii="宋体" w:hAnsi="宋体" w:cs="Courier New"/>
          <w:bCs/>
          <w:color w:val="000000"/>
          <w:sz w:val="24"/>
          <w:highlight w:val="none"/>
          <w:u w:val="single"/>
        </w:rPr>
        <w:t xml:space="preserve">       </w:t>
      </w:r>
      <w:r>
        <w:rPr>
          <w:rFonts w:hint="eastAsia" w:ascii="宋体" w:hAnsi="宋体" w:cs="Courier New"/>
          <w:bCs/>
          <w:color w:val="000000"/>
          <w:sz w:val="24"/>
          <w:highlight w:val="none"/>
          <w:u w:val="single"/>
        </w:rPr>
        <w:t xml:space="preserve">  </w:t>
      </w:r>
      <w:bookmarkEnd w:id="220"/>
      <w:r>
        <w:rPr>
          <w:rFonts w:hint="eastAsia" w:ascii="宋体" w:hAnsi="宋体" w:cs="Courier New"/>
          <w:bCs/>
          <w:color w:val="000000"/>
          <w:sz w:val="24"/>
          <w:highlight w:val="none"/>
          <w:u w:val="single"/>
        </w:rPr>
        <w:t xml:space="preserve"> </w:t>
      </w:r>
      <w:r>
        <w:rPr>
          <w:rFonts w:hint="eastAsia" w:ascii="宋体" w:hAnsi="宋体" w:cs="Courier New"/>
          <w:bCs/>
          <w:color w:val="000000"/>
          <w:sz w:val="24"/>
          <w:highlight w:val="none"/>
        </w:rPr>
        <w:t xml:space="preserve">。</w:t>
      </w:r>
      <w:bookmarkEnd w:id="219"/>
      <w:r>
        <w:rPr>
          <w:rFonts w:hint="eastAsia" w:ascii="宋体" w:hAnsi="宋体" w:cs="Courier New"/>
          <w:bCs/>
          <w:color w:val="000000"/>
          <w:sz w:val="24"/>
          <w:highlight w:val="none"/>
        </w:rPr>
        <w:t xml:space="preserve">           </w:t>
      </w:r>
      <w:r>
        <w:rPr>
          <w:rFonts w:ascii="宋体" w:hAnsi="宋体" w:cs="Courier New"/>
          <w:bCs/>
          <w:color w:val="000000"/>
          <w:sz w:val="24"/>
          <w:highlight w:val="none"/>
        </w:rPr>
      </w:r>
      <w:r/>
    </w:p>
    <w:p>
      <w:pPr>
        <w:pStyle w:val="1273"/>
        <w:ind w:firstLine="470"/>
        <w:spacing w:line="440" w:lineRule="exact"/>
        <w:rPr>
          <w:rFonts w:ascii="宋体" w:hAnsi="宋体" w:cs="宋体"/>
          <w:color w:val="000000"/>
          <w:sz w:val="24"/>
          <w:highlight w:val="none"/>
          <w:u w:val="single"/>
        </w:rPr>
      </w:pPr>
      <w:r>
        <w:rPr>
          <w:rFonts w:hint="eastAsia" w:ascii="宋体" w:hAnsi="宋体" w:cs="宋体"/>
          <w:color w:val="000000"/>
          <w:sz w:val="24"/>
          <w:highlight w:val="none"/>
        </w:rPr>
        <w:t xml:space="preserve">9.3乙方收款账户：</w:t>
      </w:r>
      <w:r>
        <w:rPr>
          <w:rFonts w:hint="eastAsia" w:ascii="宋体" w:hAnsi="宋体" w:cs="宋体"/>
          <w:color w:val="000000"/>
          <w:sz w:val="24"/>
          <w:highlight w:val="none"/>
          <w:u w:val="single"/>
        </w:rPr>
        <w:t xml:space="preserve"> </w:t>
      </w:r>
      <w:bookmarkStart w:id="221" w:name="yifangzhanghao"/>
      <w:r>
        <w:rPr>
          <w:rFonts w:hint="eastAsia" w:ascii="宋体" w:hAnsi="宋体" w:cs="宋体"/>
          <w:color w:val="000000"/>
          <w:sz w:val="24"/>
          <w:highlight w:val="none"/>
          <w:u w:val="single"/>
        </w:rPr>
        <w:t xml:space="preserve">                                 </w:t>
      </w:r>
      <w:bookmarkEnd w:id="221"/>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1272"/>
        <w:rPr>
          <w:color w:val="000000"/>
          <w:highlight w:val="none"/>
        </w:rPr>
      </w:pPr>
      <w:r>
        <w:rPr>
          <w:rFonts w:hint="eastAsia"/>
          <w:color w:val="000000"/>
          <w:highlight w:val="none"/>
        </w:rPr>
        <w:t xml:space="preserve">9.4甲方合同款支付方式：</w:t>
      </w:r>
      <w:r>
        <w:rPr>
          <w:rFonts w:hint="eastAsia"/>
          <w:color w:val="000000"/>
          <w:highlight w:val="none"/>
          <w:u w:val="single"/>
        </w:rPr>
        <w:t xml:space="preserve"> </w:t>
      </w:r>
      <w:bookmarkStart w:id="222" w:name="hetongzhifutype"/>
      <w:r>
        <w:rPr>
          <w:rFonts w:hint="eastAsia"/>
          <w:color w:val="000000"/>
          <w:highlight w:val="none"/>
          <w:u w:val="single"/>
        </w:rPr>
        <w:t xml:space="preserve">                   </w:t>
      </w:r>
      <w:bookmarkEnd w:id="222"/>
      <w:r>
        <w:rPr>
          <w:rFonts w:hint="eastAsia"/>
          <w:color w:val="000000"/>
          <w:highlight w:val="none"/>
          <w:u w:val="single"/>
        </w:rPr>
        <w:t xml:space="preserve"> </w:t>
      </w:r>
      <w:r>
        <w:rPr>
          <w:rFonts w:hint="eastAsia"/>
          <w:color w:val="000000"/>
          <w:highlight w:val="none"/>
        </w:rPr>
        <w:t xml:space="preserve">（若乙方为中小企业，不得强制其接受非现金支付方式）</w:t>
      </w:r>
      <w:r>
        <w:rPr>
          <w:color w:val="000000"/>
          <w:highlight w:val="none"/>
        </w:rPr>
      </w:r>
      <w:r/>
    </w:p>
    <w:p>
      <w:pPr>
        <w:pStyle w:val="1192"/>
        <w:ind w:firstLine="471"/>
        <w:spacing w:before="120" w:after="120" w:line="440" w:lineRule="exact"/>
        <w:rPr>
          <w:rFonts w:ascii="宋体" w:hAnsi="宋体"/>
          <w:b/>
          <w:bCs/>
          <w:color w:val="000000"/>
          <w:highlight w:val="none"/>
        </w:rPr>
      </w:pPr>
      <w:r>
        <w:rPr>
          <w:rFonts w:hint="eastAsia" w:ascii="宋体" w:hAnsi="宋体"/>
          <w:b/>
          <w:bCs/>
          <w:color w:val="000000"/>
          <w:highlight w:val="none"/>
        </w:rPr>
        <w:t xml:space="preserve">十.税</w:t>
      </w:r>
      <w:r>
        <w:rPr>
          <w:rFonts w:ascii="宋体" w:hAnsi="宋体"/>
          <w:b/>
          <w:bCs/>
          <w:color w:val="000000"/>
          <w:highlight w:val="none"/>
        </w:rPr>
      </w:r>
      <w:r/>
    </w:p>
    <w:p>
      <w:pPr>
        <w:pStyle w:val="1192"/>
        <w:ind w:firstLine="480"/>
        <w:spacing w:before="120" w:after="120" w:line="440" w:lineRule="exact"/>
        <w:rPr>
          <w:rFonts w:ascii="宋体" w:hAnsi="宋体" w:eastAsia="仿宋_GB2312"/>
          <w:color w:val="000000"/>
          <w:highlight w:val="none"/>
        </w:rPr>
      </w:pPr>
      <w:r>
        <w:rPr>
          <w:rFonts w:hint="eastAsia" w:ascii="宋体" w:hAnsi="宋体"/>
          <w:color w:val="000000"/>
          <w:highlight w:val="none"/>
        </w:rPr>
        <w:t xml:space="preserve">10.1本合同执行中相关的一切税费均由乙方负担。</w:t>
      </w:r>
      <w:r>
        <w:rPr>
          <w:rFonts w:ascii="宋体" w:hAnsi="宋体" w:eastAsia="仿宋_GB2312"/>
          <w:color w:val="000000"/>
          <w:highlight w:val="none"/>
        </w:rPr>
      </w:r>
      <w:r/>
    </w:p>
    <w:p>
      <w:pPr>
        <w:pStyle w:val="1192"/>
        <w:ind w:left="409"/>
        <w:spacing w:before="120" w:after="120" w:line="440" w:lineRule="exact"/>
        <w:rPr>
          <w:rFonts w:ascii="宋体" w:hAnsi="宋体" w:cs="Courier New"/>
          <w:color w:val="000000"/>
          <w:highlight w:val="none"/>
        </w:rPr>
      </w:pPr>
      <w:r>
        <w:rPr>
          <w:rFonts w:hint="eastAsia" w:ascii="宋体" w:hAnsi="宋体" w:cs="Courier New"/>
          <w:b/>
          <w:bCs/>
          <w:color w:val="000000"/>
          <w:highlight w:val="none"/>
        </w:rPr>
        <w:t xml:space="preserve">十一、质量保证及售后服务</w:t>
      </w:r>
      <w:r>
        <w:rPr>
          <w:rFonts w:ascii="宋体" w:hAnsi="宋体" w:cs="Courier New"/>
          <w:color w:val="000000"/>
          <w:highlight w:val="none"/>
        </w:rPr>
      </w:r>
      <w:r/>
    </w:p>
    <w:p>
      <w:pPr>
        <w:pStyle w:val="1192"/>
        <w:ind w:firstLine="480"/>
        <w:spacing w:before="120" w:after="120" w:line="440" w:lineRule="exact"/>
        <w:rPr>
          <w:rFonts w:ascii="宋体" w:hAnsi="宋体" w:cs="Courier New"/>
          <w:color w:val="000000"/>
          <w:highlight w:val="none"/>
        </w:rPr>
      </w:pPr>
      <w:r>
        <w:rPr>
          <w:rFonts w:hint="eastAsia" w:ascii="宋体" w:hAnsi="宋体" w:cs="Courier New"/>
          <w:color w:val="000000"/>
          <w:highlight w:val="none"/>
        </w:rPr>
        <w:t xml:space="preserve">11.1 乙方应按招标文件规定的货物性能、技术要求、质量标准向甲方提供未经使用的全新产品。</w:t>
      </w:r>
      <w:r>
        <w:rPr>
          <w:rFonts w:ascii="宋体" w:hAnsi="宋体" w:cs="Courier New"/>
          <w:color w:val="000000"/>
          <w:highlight w:val="none"/>
        </w:rPr>
      </w:r>
      <w:r/>
    </w:p>
    <w:p>
      <w:pPr>
        <w:pStyle w:val="1192"/>
        <w:ind w:firstLine="480"/>
        <w:spacing w:before="120" w:after="120" w:line="440" w:lineRule="exact"/>
        <w:rPr>
          <w:rFonts w:ascii="宋体" w:hAnsi="宋体" w:cs="Courier New"/>
          <w:color w:val="000000"/>
          <w:highlight w:val="none"/>
        </w:rPr>
      </w:pPr>
      <w:r>
        <w:rPr>
          <w:rFonts w:hint="eastAsia" w:ascii="宋体" w:hAnsi="宋体" w:cs="Courier New"/>
          <w:color w:val="000000"/>
          <w:highlight w:val="none"/>
        </w:rPr>
        <w:t xml:space="preserve">11.2 乙方提供的货物在免费质保期内因货物本身的质量问题</w:t>
      </w:r>
      <w:r>
        <w:rPr>
          <w:rFonts w:hint="eastAsia" w:ascii="宋体" w:hAnsi="宋体" w:eastAsia="宋体" w:cs="Courier New"/>
          <w:color w:val="000000"/>
          <w:highlight w:val="none"/>
          <w:lang w:val="en-US" w:eastAsia="zh-CN"/>
        </w:rPr>
        <w:t xml:space="preserve">及安装问题</w:t>
      </w:r>
      <w:r>
        <w:rPr>
          <w:rFonts w:hint="eastAsia" w:ascii="宋体" w:hAnsi="宋体" w:cs="Courier New"/>
          <w:color w:val="000000"/>
          <w:highlight w:val="none"/>
        </w:rPr>
        <w:t xml:space="preserve">发生故障，乙方应负责免费更换。对达不到技术要求者，根据实际情况，经双方协商，可按以下办法处理：</w:t>
      </w:r>
      <w:r>
        <w:rPr>
          <w:rFonts w:ascii="宋体" w:hAnsi="宋体" w:cs="Courier New"/>
          <w:color w:val="000000"/>
          <w:highlight w:val="none"/>
        </w:rPr>
      </w:r>
      <w:r/>
    </w:p>
    <w:p>
      <w:pPr>
        <w:pStyle w:val="1192"/>
        <w:ind w:firstLine="480"/>
        <w:spacing w:before="120" w:after="120" w:line="440" w:lineRule="exact"/>
        <w:rPr>
          <w:rFonts w:ascii="宋体" w:hAnsi="宋体" w:cs="Courier New"/>
          <w:color w:val="000000"/>
          <w:highlight w:val="none"/>
        </w:rPr>
      </w:pPr>
      <w:r>
        <w:rPr>
          <w:rFonts w:hint="eastAsia" w:ascii="宋体" w:hAnsi="宋体" w:cs="Courier New"/>
          <w:color w:val="000000"/>
          <w:highlight w:val="none"/>
        </w:rPr>
        <w:t xml:space="preserve">(1)更换：由乙方承担所发生的全部费用。</w:t>
      </w:r>
      <w:r>
        <w:rPr>
          <w:rFonts w:ascii="宋体" w:hAnsi="宋体" w:cs="Courier New"/>
          <w:color w:val="000000"/>
          <w:highlight w:val="none"/>
        </w:rPr>
      </w:r>
      <w:r/>
    </w:p>
    <w:p>
      <w:pPr>
        <w:pStyle w:val="1192"/>
        <w:ind w:firstLine="480"/>
        <w:spacing w:before="120" w:after="120" w:line="440" w:lineRule="exact"/>
        <w:rPr>
          <w:rFonts w:ascii="宋体" w:hAnsi="宋体" w:cs="Courier New"/>
          <w:color w:val="000000"/>
          <w:highlight w:val="none"/>
        </w:rPr>
      </w:pPr>
      <w:r>
        <w:rPr>
          <w:rFonts w:hint="eastAsia" w:ascii="宋体" w:hAnsi="宋体" w:cs="Courier New"/>
          <w:color w:val="000000"/>
          <w:highlight w:val="none"/>
        </w:rPr>
        <w:t xml:space="preserve">(2)贬值处理：由甲乙双方合议定价。</w:t>
      </w:r>
      <w:r>
        <w:rPr>
          <w:rFonts w:ascii="宋体" w:hAnsi="宋体" w:cs="Courier New"/>
          <w:color w:val="000000"/>
          <w:highlight w:val="none"/>
        </w:rPr>
      </w:r>
      <w:r/>
    </w:p>
    <w:p>
      <w:pPr>
        <w:pStyle w:val="1192"/>
        <w:ind w:firstLine="480"/>
        <w:spacing w:before="120" w:after="120" w:line="440" w:lineRule="exact"/>
        <w:rPr>
          <w:rFonts w:ascii="宋体" w:hAnsi="宋体" w:cs="Courier New"/>
          <w:color w:val="000000"/>
          <w:highlight w:val="none"/>
        </w:rPr>
      </w:pPr>
      <w:r>
        <w:rPr>
          <w:rFonts w:hint="eastAsia" w:ascii="宋体" w:hAnsi="宋体" w:cs="Courier New"/>
          <w:color w:val="000000"/>
          <w:highlight w:val="none"/>
        </w:rPr>
        <w:t xml:space="preserve">(3)退货处理：乙方应退还甲方支付的合同款，同时应承担该货物的直接费用（运输、保险、检验、货款利息及银行手续费等）。</w:t>
      </w:r>
      <w:r>
        <w:rPr>
          <w:rFonts w:ascii="宋体" w:hAnsi="宋体" w:cs="Courier New"/>
          <w:color w:val="000000"/>
          <w:highlight w:val="none"/>
        </w:rPr>
      </w:r>
      <w:r/>
    </w:p>
    <w:p>
      <w:pPr>
        <w:pStyle w:val="1273"/>
        <w:ind w:firstLine="480"/>
        <w:spacing w:before="120" w:after="120" w:line="440" w:lineRule="exact"/>
        <w:rPr>
          <w:rFonts w:ascii="宋体" w:hAnsi="宋体" w:cs="Courier New"/>
          <w:color w:val="000000"/>
          <w:sz w:val="24"/>
          <w:highlight w:val="none"/>
          <w:u w:val="single"/>
        </w:rPr>
      </w:pPr>
      <w:r>
        <w:rPr>
          <w:rFonts w:hint="eastAsia" w:ascii="宋体" w:hAnsi="宋体" w:cs="Courier New"/>
          <w:color w:val="000000"/>
          <w:sz w:val="24"/>
          <w:highlight w:val="none"/>
        </w:rPr>
        <w:t xml:space="preserve">11.3响应时间：</w:t>
      </w:r>
      <w:r>
        <w:rPr>
          <w:rFonts w:hint="eastAsia" w:ascii="宋体" w:hAnsi="宋体" w:cs="Courier New"/>
          <w:color w:val="000000"/>
          <w:sz w:val="24"/>
          <w:highlight w:val="none"/>
          <w:u w:val="single"/>
        </w:rPr>
        <w:t xml:space="preserve"> </w:t>
      </w:r>
      <w:bookmarkStart w:id="223" w:name="xiangyingdate"/>
      <w:r>
        <w:rPr>
          <w:rFonts w:hint="eastAsia" w:ascii="宋体" w:hAnsi="宋体" w:cs="Courier New"/>
          <w:color w:val="000000"/>
          <w:sz w:val="24"/>
          <w:highlight w:val="none"/>
          <w:u w:val="single"/>
        </w:rPr>
        <w:t xml:space="preserve">           </w:t>
      </w:r>
      <w:bookmarkEnd w:id="223"/>
      <w:r>
        <w:rPr>
          <w:rFonts w:hint="eastAsia" w:ascii="宋体" w:hAnsi="宋体" w:cs="Courier New"/>
          <w:color w:val="000000"/>
          <w:sz w:val="24"/>
          <w:highlight w:val="none"/>
          <w:u w:val="single"/>
        </w:rPr>
        <w:t xml:space="preserve"> </w:t>
      </w:r>
      <w:bookmarkStart w:id="224" w:name="_Hlk65328481"/>
      <w:r>
        <w:rPr>
          <w:rFonts w:hint="eastAsia" w:ascii="宋体" w:hAnsi="宋体" w:cs="Courier New"/>
          <w:color w:val="000000"/>
          <w:sz w:val="24"/>
          <w:highlight w:val="none"/>
        </w:rPr>
        <w:t xml:space="preserve">。</w:t>
      </w:r>
      <w:bookmarkEnd w:id="224"/>
      <w:r>
        <w:rPr>
          <w:rFonts w:ascii="宋体" w:hAnsi="宋体" w:cs="Courier New"/>
          <w:color w:val="000000"/>
          <w:sz w:val="24"/>
          <w:highlight w:val="none"/>
          <w:u w:val="single"/>
        </w:rPr>
      </w:r>
      <w:r/>
    </w:p>
    <w:p>
      <w:pPr>
        <w:pStyle w:val="1273"/>
        <w:ind w:firstLine="480"/>
        <w:spacing w:before="120" w:after="120" w:line="440" w:lineRule="exact"/>
        <w:rPr>
          <w:rFonts w:ascii="宋体" w:hAnsi="宋体" w:cs="Courier New"/>
          <w:color w:val="000000"/>
          <w:sz w:val="24"/>
          <w:highlight w:val="none"/>
        </w:rPr>
      </w:pPr>
      <w:r>
        <w:rPr>
          <w:rFonts w:hint="eastAsia" w:ascii="宋体" w:hAnsi="宋体" w:cs="Courier New"/>
          <w:color w:val="000000"/>
          <w:sz w:val="24"/>
          <w:highlight w:val="none"/>
        </w:rPr>
        <w:t xml:space="preserve">11.4 在免费质保期内，乙方应对货物出现的质量及安全问题负责处理解决并承担一切费用</w:t>
      </w:r>
      <w:r>
        <w:rPr>
          <w:rFonts w:hint="eastAsia" w:ascii="宋体" w:hAnsi="宋体" w:cs="Courier New"/>
          <w:i w:val="0"/>
          <w:iCs w:val="0"/>
          <w:color w:val="000000"/>
          <w:sz w:val="24"/>
          <w:highlight w:val="none"/>
          <w:u w:val="none"/>
          <w:lang w:eastAsia="zh-CN"/>
        </w:rPr>
        <w:t xml:space="preserve">，</w:t>
      </w:r>
      <w:r>
        <w:rPr>
          <w:rFonts w:hint="eastAsia" w:ascii="宋体" w:hAnsi="宋体" w:cs="宋体"/>
          <w:i w:val="0"/>
          <w:iCs w:val="0"/>
          <w:color w:val="000000"/>
          <w:sz w:val="24"/>
          <w:szCs w:val="24"/>
          <w:highlight w:val="none"/>
          <w:u w:val="none"/>
          <w:lang w:val="en-US" w:eastAsia="zh-CN"/>
        </w:rPr>
        <w:t xml:space="preserve">并且</w:t>
      </w:r>
      <w:r>
        <w:rPr>
          <w:rFonts w:hint="eastAsia" w:ascii="宋体" w:hAnsi="宋体" w:cs="宋体"/>
          <w:i w:val="0"/>
          <w:iCs w:val="0"/>
          <w:color w:val="000000"/>
          <w:sz w:val="24"/>
          <w:szCs w:val="24"/>
          <w:highlight w:val="none"/>
          <w:u w:val="none"/>
        </w:rPr>
        <w:t xml:space="preserve">免费提供相关的软</w:t>
      </w:r>
      <w:r>
        <w:rPr>
          <w:rFonts w:hint="eastAsia" w:ascii="宋体" w:hAnsi="宋体" w:eastAsia="宋体" w:cs="宋体"/>
          <w:i w:val="0"/>
          <w:iCs w:val="0"/>
          <w:color w:val="000000"/>
          <w:sz w:val="24"/>
          <w:szCs w:val="24"/>
          <w:highlight w:val="none"/>
          <w:u w:val="none"/>
        </w:rPr>
        <w:t xml:space="preserve">件</w:t>
      </w:r>
      <w:r>
        <w:rPr>
          <w:rFonts w:hint="eastAsia" w:ascii="宋体" w:hAnsi="宋体" w:eastAsia="宋体" w:cs="宋体"/>
          <w:i w:val="0"/>
          <w:iCs w:val="0"/>
          <w:color w:val="000000"/>
          <w:sz w:val="24"/>
          <w:szCs w:val="24"/>
          <w:highlight w:val="none"/>
          <w:u w:val="none"/>
          <w:lang w:eastAsia="zh-CN"/>
        </w:rPr>
        <w:t xml:space="preserve">、教材和竞赛</w:t>
      </w:r>
      <w:r>
        <w:rPr>
          <w:rFonts w:hint="eastAsia" w:ascii="宋体" w:hAnsi="宋体" w:eastAsia="宋体" w:cs="宋体"/>
          <w:i w:val="0"/>
          <w:iCs w:val="0"/>
          <w:color w:val="000000"/>
          <w:sz w:val="24"/>
          <w:szCs w:val="24"/>
          <w:highlight w:val="none"/>
          <w:u w:val="none"/>
        </w:rPr>
        <w:t xml:space="preserve">升级</w:t>
      </w:r>
      <w:r>
        <w:rPr>
          <w:rFonts w:hint="eastAsia" w:ascii="宋体" w:hAnsi="宋体" w:eastAsia="宋体" w:cs="宋体"/>
          <w:i w:val="0"/>
          <w:iCs w:val="0"/>
          <w:color w:val="000000"/>
          <w:sz w:val="24"/>
          <w:szCs w:val="24"/>
          <w:highlight w:val="none"/>
          <w:u w:val="none"/>
          <w:lang w:val="en-US" w:eastAsia="zh-CN"/>
        </w:rPr>
        <w:t xml:space="preserve">服</w:t>
      </w:r>
      <w:r>
        <w:rPr>
          <w:rFonts w:hint="eastAsia" w:ascii="宋体" w:hAnsi="宋体" w:cs="宋体"/>
          <w:i w:val="0"/>
          <w:iCs w:val="0"/>
          <w:color w:val="000000"/>
          <w:sz w:val="24"/>
          <w:szCs w:val="24"/>
          <w:highlight w:val="none"/>
          <w:u w:val="none"/>
          <w:lang w:val="en-US" w:eastAsia="zh-CN"/>
        </w:rPr>
        <w:t xml:space="preserve">务。</w:t>
      </w:r>
      <w:r>
        <w:rPr>
          <w:rFonts w:ascii="宋体" w:hAnsi="宋体" w:cs="Courier New"/>
          <w:color w:val="000000"/>
          <w:sz w:val="24"/>
          <w:highlight w:val="none"/>
        </w:rPr>
      </w:r>
      <w:r/>
    </w:p>
    <w:p>
      <w:pPr>
        <w:pStyle w:val="1273"/>
        <w:ind w:firstLine="480"/>
        <w:spacing w:before="120" w:after="120" w:line="440" w:lineRule="exact"/>
        <w:rPr>
          <w:rFonts w:ascii="宋体" w:hAnsi="宋体" w:cs="Courier New"/>
          <w:color w:val="000000"/>
          <w:sz w:val="24"/>
          <w:highlight w:val="none"/>
        </w:rPr>
      </w:pPr>
      <w:r>
        <w:rPr>
          <w:rFonts w:hint="eastAsia" w:ascii="宋体" w:hAnsi="宋体" w:cs="Courier New"/>
          <w:color w:val="000000"/>
          <w:sz w:val="24"/>
          <w:highlight w:val="none"/>
        </w:rPr>
        <w:t xml:space="preserve">11.5上述的货物免费质保期为：</w:t>
      </w:r>
      <w:r>
        <w:rPr>
          <w:rFonts w:hint="eastAsia" w:ascii="宋体" w:hAnsi="宋体" w:cs="Courier New"/>
          <w:color w:val="000000"/>
          <w:sz w:val="24"/>
          <w:highlight w:val="none"/>
          <w:u w:val="single"/>
        </w:rPr>
        <w:t xml:space="preserve"> </w:t>
      </w:r>
      <w:bookmarkStart w:id="225" w:name="zhibaoqi"/>
      <w:r>
        <w:rPr>
          <w:rFonts w:ascii="宋体" w:hAnsi="宋体" w:cs="Courier New"/>
          <w:color w:val="000000"/>
          <w:sz w:val="24"/>
          <w:highlight w:val="none"/>
          <w:u w:val="single"/>
        </w:rPr>
        <w:t xml:space="preserve">    </w:t>
      </w:r>
      <w:r>
        <w:rPr>
          <w:rFonts w:hint="eastAsia" w:ascii="宋体" w:hAnsi="宋体" w:cs="Courier New"/>
          <w:color w:val="000000"/>
          <w:sz w:val="24"/>
          <w:highlight w:val="none"/>
          <w:u w:val="single"/>
        </w:rPr>
        <w:t xml:space="preserve">      </w:t>
      </w:r>
      <w:bookmarkEnd w:id="225"/>
      <w:r>
        <w:rPr>
          <w:rFonts w:hint="eastAsia" w:ascii="宋体" w:hAnsi="宋体" w:cs="Courier New"/>
          <w:color w:val="000000"/>
          <w:sz w:val="24"/>
          <w:highlight w:val="none"/>
          <w:u w:val="single"/>
        </w:rPr>
        <w:t xml:space="preserve"> </w:t>
      </w:r>
      <w:r>
        <w:rPr>
          <w:rFonts w:hint="eastAsia" w:ascii="宋体" w:hAnsi="宋体" w:cs="Courier New"/>
          <w:color w:val="000000"/>
          <w:sz w:val="24"/>
          <w:highlight w:val="none"/>
        </w:rPr>
        <w:t xml:space="preserve">。</w:t>
      </w:r>
      <w:r>
        <w:rPr>
          <w:rFonts w:ascii="宋体" w:hAnsi="宋体" w:cs="Courier New"/>
          <w:color w:val="000000"/>
          <w:sz w:val="24"/>
          <w:highlight w:val="none"/>
        </w:rPr>
      </w:r>
      <w:r/>
    </w:p>
    <w:p>
      <w:pPr>
        <w:pStyle w:val="1113"/>
        <w:ind w:firstLine="472"/>
        <w:spacing w:before="120" w:after="120" w:line="440" w:lineRule="exact"/>
        <w:rPr>
          <w:rFonts w:ascii="宋体" w:hAnsi="宋体" w:cs="Courier New"/>
          <w:b/>
          <w:bCs/>
          <w:color w:val="000000"/>
          <w:sz w:val="24"/>
          <w:highlight w:val="none"/>
        </w:rPr>
      </w:pPr>
      <w:r>
        <w:rPr>
          <w:rFonts w:hint="eastAsia" w:ascii="宋体" w:hAnsi="宋体" w:cs="Courier New"/>
          <w:b/>
          <w:bCs/>
          <w:color w:val="000000"/>
          <w:sz w:val="24"/>
          <w:highlight w:val="none"/>
        </w:rPr>
        <w:t xml:space="preserve">十二、调试和验收</w:t>
      </w:r>
      <w:r>
        <w:rPr>
          <w:rFonts w:ascii="宋体" w:hAnsi="宋体" w:cs="Courier New"/>
          <w:b/>
          <w:bCs/>
          <w:color w:val="000000"/>
          <w:sz w:val="24"/>
          <w:highlight w:val="none"/>
        </w:rPr>
      </w:r>
      <w:r/>
    </w:p>
    <w:p>
      <w:pPr>
        <w:pStyle w:val="1273"/>
        <w:ind w:firstLine="480"/>
        <w:spacing w:before="120" w:after="120" w:line="440" w:lineRule="exact"/>
        <w:rPr>
          <w:rFonts w:ascii="宋体" w:hAnsi="宋体" w:cs="Courier New"/>
          <w:color w:val="000000"/>
          <w:sz w:val="24"/>
          <w:highlight w:val="none"/>
        </w:rPr>
      </w:pPr>
      <w:r>
        <w:rPr>
          <w:rFonts w:hint="eastAsia" w:ascii="宋体" w:hAnsi="宋体" w:cs="Courier New"/>
          <w:color w:val="000000"/>
          <w:sz w:val="24"/>
          <w:highlight w:val="none"/>
        </w:rPr>
        <w:t xml:space="preserve">12.1 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cs="Courier New"/>
          <w:b/>
          <w:color w:val="000000"/>
          <w:sz w:val="24"/>
          <w:highlight w:val="none"/>
        </w:rPr>
        <w:t xml:space="preserve">货到后，甲方需在</w:t>
      </w:r>
      <w:r>
        <w:rPr>
          <w:rFonts w:hint="eastAsia" w:ascii="宋体" w:hAnsi="宋体" w:cs="Courier New"/>
          <w:b/>
          <w:color w:val="000000"/>
          <w:sz w:val="24"/>
          <w:highlight w:val="none"/>
          <w:u w:val="single"/>
        </w:rPr>
        <w:t xml:space="preserve"> </w:t>
      </w:r>
      <w:bookmarkStart w:id="226" w:name="wanchengyanshou"/>
      <w:r>
        <w:rPr>
          <w:rFonts w:hint="eastAsia" w:ascii="宋体" w:hAnsi="宋体" w:cs="Courier New"/>
          <w:b/>
          <w:color w:val="000000"/>
          <w:sz w:val="24"/>
          <w:highlight w:val="none"/>
          <w:u w:val="single"/>
        </w:rPr>
        <w:t xml:space="preserve">   </w:t>
      </w:r>
      <w:bookmarkEnd w:id="226"/>
      <w:r>
        <w:rPr>
          <w:rFonts w:hint="eastAsia" w:ascii="宋体" w:hAnsi="宋体" w:cs="Courier New"/>
          <w:b/>
          <w:color w:val="000000"/>
          <w:sz w:val="24"/>
          <w:highlight w:val="none"/>
          <w:u w:val="single"/>
        </w:rPr>
        <w:t xml:space="preserve"> </w:t>
      </w:r>
      <w:r>
        <w:rPr>
          <w:rFonts w:hint="eastAsia" w:ascii="宋体" w:hAnsi="宋体" w:cs="Courier New"/>
          <w:b/>
          <w:color w:val="000000"/>
          <w:sz w:val="24"/>
          <w:highlight w:val="none"/>
        </w:rPr>
        <w:t xml:space="preserve">个工作日内完成验收。</w:t>
      </w:r>
      <w:r>
        <w:rPr>
          <w:rFonts w:ascii="宋体" w:hAnsi="宋体" w:cs="Courier New"/>
          <w:color w:val="000000"/>
          <w:sz w:val="24"/>
          <w:highlight w:val="none"/>
        </w:rPr>
      </w:r>
      <w:r/>
    </w:p>
    <w:p>
      <w:pPr>
        <w:pStyle w:val="1113"/>
        <w:ind w:firstLine="480"/>
        <w:spacing w:before="120" w:after="120" w:line="440" w:lineRule="exact"/>
        <w:rPr>
          <w:rFonts w:ascii="宋体" w:hAnsi="宋体" w:cs="Courier New"/>
          <w:color w:val="000000"/>
          <w:sz w:val="24"/>
          <w:highlight w:val="none"/>
        </w:rPr>
      </w:pPr>
      <w:r>
        <w:rPr>
          <w:rFonts w:hint="eastAsia" w:ascii="宋体" w:hAnsi="宋体" w:cs="Courier New"/>
          <w:color w:val="000000"/>
          <w:sz w:val="24"/>
          <w:highlight w:val="none"/>
        </w:rPr>
        <w:t xml:space="preserve">12.2 乙方交货前应对产品作出全面检查和对验收文件进行整理，并列出清单，作为甲方收货验收和使用的技术条件依据，检验的结果应随货物交甲方。</w:t>
      </w:r>
      <w:r>
        <w:rPr>
          <w:rFonts w:ascii="宋体" w:hAnsi="宋体" w:cs="Courier New"/>
          <w:color w:val="000000"/>
          <w:sz w:val="24"/>
          <w:highlight w:val="none"/>
        </w:rPr>
      </w:r>
      <w:r/>
    </w:p>
    <w:p>
      <w:pPr>
        <w:pStyle w:val="1113"/>
        <w:ind w:firstLine="480"/>
        <w:spacing w:before="120" w:after="120" w:line="440" w:lineRule="exact"/>
        <w:rPr>
          <w:rFonts w:ascii="宋体" w:hAnsi="宋体" w:cs="Courier New"/>
          <w:color w:val="000000"/>
          <w:sz w:val="24"/>
          <w:highlight w:val="none"/>
          <w:u w:val="single"/>
        </w:rPr>
      </w:pPr>
      <w:r>
        <w:rPr>
          <w:rFonts w:hint="eastAsia" w:ascii="宋体" w:hAnsi="宋体" w:cs="Courier New"/>
          <w:color w:val="000000"/>
          <w:sz w:val="24"/>
          <w:highlight w:val="none"/>
        </w:rPr>
        <w:t xml:space="preserve">12.3 甲方对乙方提供的货物在使用前进行调试时，乙方需负责安装并培训甲方的使用操作人员，并协助甲方一起调试，直到符合技术要求，甲方才做最终验收。</w:t>
      </w:r>
      <w:r>
        <w:rPr>
          <w:rFonts w:ascii="宋体" w:hAnsi="宋体" w:cs="Courier New"/>
          <w:color w:val="000000"/>
          <w:sz w:val="24"/>
          <w:highlight w:val="none"/>
          <w:u w:val="single"/>
        </w:rPr>
      </w:r>
      <w:r/>
    </w:p>
    <w:p>
      <w:pPr>
        <w:pStyle w:val="1113"/>
        <w:ind w:firstLine="480"/>
        <w:spacing w:before="120" w:after="120" w:line="440" w:lineRule="exact"/>
        <w:rPr>
          <w:rFonts w:ascii="宋体" w:hAnsi="宋体" w:cs="Courier New"/>
          <w:color w:val="000000"/>
          <w:sz w:val="24"/>
          <w:highlight w:val="none"/>
        </w:rPr>
      </w:pPr>
      <w:r>
        <w:rPr>
          <w:rFonts w:hint="eastAsia" w:ascii="宋体" w:hAnsi="宋体" w:cs="Courier New"/>
          <w:color w:val="000000"/>
          <w:sz w:val="24"/>
          <w:highlight w:val="none"/>
        </w:rPr>
        <w:t xml:space="preserve">12.4甲方有权请国家认可的专业检测机构参与初步验收及最终验收，并由其出具质量检测报告。</w:t>
      </w:r>
      <w:r>
        <w:rPr>
          <w:rFonts w:ascii="宋体" w:hAnsi="宋体" w:cs="Courier New"/>
          <w:color w:val="000000"/>
          <w:sz w:val="24"/>
          <w:highlight w:val="none"/>
        </w:rPr>
      </w:r>
      <w:r/>
    </w:p>
    <w:p>
      <w:pPr>
        <w:pStyle w:val="1113"/>
        <w:ind w:firstLine="480"/>
        <w:spacing w:before="120" w:after="120" w:line="440" w:lineRule="exact"/>
        <w:rPr>
          <w:rFonts w:ascii="宋体" w:hAnsi="宋体" w:cs="Courier New"/>
          <w:color w:val="000000"/>
          <w:sz w:val="24"/>
          <w:highlight w:val="none"/>
        </w:rPr>
      </w:pPr>
      <w:r>
        <w:rPr>
          <w:rFonts w:hint="eastAsia" w:ascii="宋体" w:hAnsi="宋体" w:cs="Courier New"/>
          <w:color w:val="000000"/>
          <w:sz w:val="24"/>
          <w:highlight w:val="none"/>
        </w:rPr>
        <w:t xml:space="preserve">12.5 验收时乙方必须在现场，验收完毕后作出验收结果报告；验收费用由甲乙双方协商解决。</w:t>
      </w:r>
      <w:r>
        <w:rPr>
          <w:rFonts w:ascii="宋体" w:hAnsi="宋体" w:cs="Courier New"/>
          <w:color w:val="000000"/>
          <w:sz w:val="24"/>
          <w:highlight w:val="none"/>
        </w:rPr>
      </w:r>
      <w:r/>
    </w:p>
    <w:p>
      <w:pPr>
        <w:pStyle w:val="1113"/>
        <w:ind w:firstLine="472"/>
        <w:spacing w:before="120" w:after="120" w:line="440" w:lineRule="exact"/>
        <w:rPr>
          <w:rFonts w:ascii="宋体" w:hAnsi="宋体" w:cs="Courier New"/>
          <w:b/>
          <w:bCs/>
          <w:color w:val="000000"/>
          <w:sz w:val="24"/>
          <w:highlight w:val="none"/>
        </w:rPr>
      </w:pPr>
      <w:r>
        <w:rPr>
          <w:rFonts w:hint="eastAsia" w:ascii="宋体" w:hAnsi="宋体" w:cs="Courier New"/>
          <w:b/>
          <w:bCs/>
          <w:color w:val="000000"/>
          <w:sz w:val="24"/>
          <w:highlight w:val="none"/>
        </w:rPr>
        <w:t xml:space="preserve">十三、货物包装、发运及运输</w:t>
      </w:r>
      <w:r>
        <w:rPr>
          <w:rFonts w:ascii="宋体" w:hAnsi="宋体" w:cs="Courier New"/>
          <w:b/>
          <w:bCs/>
          <w:color w:val="000000"/>
          <w:sz w:val="24"/>
          <w:highlight w:val="none"/>
        </w:rPr>
      </w:r>
      <w:r/>
    </w:p>
    <w:p>
      <w:pPr>
        <w:pStyle w:val="1113"/>
        <w:ind w:firstLine="480"/>
        <w:spacing w:before="120" w:after="120" w:line="440" w:lineRule="exact"/>
        <w:rPr>
          <w:rFonts w:ascii="宋体" w:hAnsi="宋体" w:cs="Courier New"/>
          <w:color w:val="000000"/>
          <w:sz w:val="24"/>
          <w:highlight w:val="none"/>
        </w:rPr>
      </w:pPr>
      <w:r>
        <w:rPr>
          <w:rFonts w:hint="eastAsia" w:ascii="宋体" w:hAnsi="宋体" w:cs="Courier New"/>
          <w:color w:val="000000"/>
          <w:sz w:val="24"/>
          <w:highlight w:val="none"/>
        </w:rPr>
        <w:t xml:space="preserve">13.1 乙方应在货物发运前对其进行满足运输距离、防潮、防震、防锈和防破损装卸等要求包装，以保证货物安全运达甲方指定地点。</w:t>
      </w:r>
      <w:r>
        <w:rPr>
          <w:rFonts w:ascii="宋体" w:hAnsi="宋体" w:cs="Courier New"/>
          <w:color w:val="000000"/>
          <w:sz w:val="24"/>
          <w:highlight w:val="none"/>
        </w:rPr>
      </w:r>
      <w:r/>
    </w:p>
    <w:p>
      <w:pPr>
        <w:pStyle w:val="1113"/>
        <w:ind w:left="479"/>
        <w:spacing w:before="120" w:after="120" w:line="440" w:lineRule="exact"/>
        <w:rPr>
          <w:rFonts w:ascii="宋体" w:hAnsi="宋体" w:cs="Courier New"/>
          <w:color w:val="000000"/>
          <w:sz w:val="24"/>
          <w:highlight w:val="none"/>
        </w:rPr>
      </w:pPr>
      <w:r>
        <w:rPr>
          <w:rFonts w:hint="eastAsia" w:ascii="宋体" w:hAnsi="宋体" w:cs="Courier New"/>
          <w:color w:val="000000"/>
          <w:sz w:val="24"/>
          <w:highlight w:val="none"/>
        </w:rPr>
        <w:t xml:space="preserve">13.2 使用说明书、质量检验证明书、随配附件和工具以及清单一并附于货物内。</w:t>
      </w:r>
      <w:r>
        <w:rPr>
          <w:rFonts w:ascii="宋体" w:hAnsi="宋体" w:cs="Courier New"/>
          <w:color w:val="000000"/>
          <w:sz w:val="24"/>
          <w:highlight w:val="none"/>
        </w:rPr>
      </w:r>
      <w:r/>
    </w:p>
    <w:p>
      <w:pPr>
        <w:pStyle w:val="1113"/>
        <w:ind w:firstLine="480"/>
        <w:spacing w:before="120" w:after="120" w:line="440" w:lineRule="exact"/>
        <w:rPr>
          <w:rFonts w:ascii="宋体" w:hAnsi="宋体" w:cs="Courier New"/>
          <w:color w:val="000000"/>
          <w:sz w:val="24"/>
          <w:highlight w:val="none"/>
        </w:rPr>
      </w:pPr>
      <w:r>
        <w:rPr>
          <w:rFonts w:hint="eastAsia" w:ascii="宋体" w:hAnsi="宋体" w:cs="Courier New"/>
          <w:color w:val="000000"/>
          <w:sz w:val="24"/>
          <w:highlight w:val="none"/>
        </w:rPr>
        <w:t xml:space="preserve">13.3 乙方在货物发运手续办理完毕后24小时内或货到甲方48小时前通知甲方，以准备接货。</w:t>
      </w:r>
      <w:r>
        <w:rPr>
          <w:rFonts w:ascii="宋体" w:hAnsi="宋体" w:cs="Courier New"/>
          <w:color w:val="000000"/>
          <w:sz w:val="24"/>
          <w:highlight w:val="none"/>
        </w:rPr>
      </w:r>
      <w:r/>
    </w:p>
    <w:p>
      <w:pPr>
        <w:pStyle w:val="1113"/>
        <w:ind w:left="479"/>
        <w:spacing w:before="120" w:after="120" w:line="440" w:lineRule="exact"/>
        <w:rPr>
          <w:rFonts w:ascii="宋体" w:hAnsi="宋体" w:cs="Courier New"/>
          <w:color w:val="000000"/>
          <w:sz w:val="24"/>
          <w:highlight w:val="none"/>
        </w:rPr>
      </w:pPr>
      <w:r>
        <w:rPr>
          <w:rFonts w:hint="eastAsia" w:ascii="宋体" w:hAnsi="宋体" w:cs="Courier New"/>
          <w:color w:val="000000"/>
          <w:sz w:val="24"/>
          <w:highlight w:val="none"/>
        </w:rPr>
        <w:t xml:space="preserve">13.4 货物在交付甲方前发生的风险均由乙方负责。</w:t>
      </w:r>
      <w:r>
        <w:rPr>
          <w:rFonts w:ascii="宋体" w:hAnsi="宋体" w:cs="Courier New"/>
          <w:color w:val="000000"/>
          <w:sz w:val="24"/>
          <w:highlight w:val="none"/>
        </w:rPr>
      </w:r>
      <w:r/>
    </w:p>
    <w:p>
      <w:pPr>
        <w:pStyle w:val="1113"/>
        <w:ind w:right="26" w:firstLine="480"/>
        <w:spacing w:before="120" w:after="120" w:line="440" w:lineRule="exact"/>
        <w:rPr>
          <w:rFonts w:ascii="宋体" w:hAnsi="宋体" w:cs="Courier New"/>
          <w:color w:val="000000"/>
          <w:sz w:val="24"/>
          <w:highlight w:val="none"/>
        </w:rPr>
      </w:pPr>
      <w:r>
        <w:rPr>
          <w:rFonts w:hint="eastAsia" w:ascii="宋体" w:hAnsi="宋体" w:cs="Courier New"/>
          <w:color w:val="000000"/>
          <w:sz w:val="24"/>
          <w:highlight w:val="none"/>
        </w:rPr>
        <w:t xml:space="preserve">13.5 货物在规定的交付期限内由乙方送达甲方指定的地点视为交付，乙方同时需通知甲方货物已送达。</w:t>
      </w:r>
      <w:r>
        <w:rPr>
          <w:rFonts w:ascii="宋体" w:hAnsi="宋体" w:cs="Courier New"/>
          <w:color w:val="000000"/>
          <w:sz w:val="24"/>
          <w:highlight w:val="none"/>
        </w:rPr>
      </w:r>
      <w:r/>
    </w:p>
    <w:p>
      <w:pPr>
        <w:pStyle w:val="1113"/>
        <w:ind w:firstLine="472"/>
        <w:spacing w:before="120" w:after="120" w:line="440" w:lineRule="exact"/>
        <w:rPr>
          <w:rFonts w:ascii="宋体" w:hAnsi="宋体" w:cs="Courier New"/>
          <w:b/>
          <w:bCs/>
          <w:color w:val="000000"/>
          <w:sz w:val="24"/>
          <w:highlight w:val="none"/>
        </w:rPr>
      </w:pPr>
      <w:r>
        <w:rPr>
          <w:rFonts w:hint="eastAsia" w:ascii="宋体" w:hAnsi="宋体" w:cs="Courier New"/>
          <w:b/>
          <w:bCs/>
          <w:color w:val="000000"/>
          <w:sz w:val="24"/>
          <w:highlight w:val="none"/>
        </w:rPr>
        <w:t xml:space="preserve">十四、违约责任</w:t>
      </w:r>
      <w:r>
        <w:rPr>
          <w:rFonts w:ascii="宋体" w:hAnsi="宋体" w:cs="Courier New"/>
          <w:b/>
          <w:bCs/>
          <w:color w:val="000000"/>
          <w:sz w:val="24"/>
          <w:highlight w:val="none"/>
        </w:rPr>
      </w:r>
      <w:r/>
    </w:p>
    <w:p>
      <w:pPr>
        <w:pStyle w:val="1113"/>
        <w:ind w:left="407"/>
        <w:spacing w:before="120" w:after="120" w:line="440" w:lineRule="exact"/>
        <w:rPr>
          <w:rFonts w:ascii="宋体" w:hAnsi="宋体" w:cs="Courier New"/>
          <w:color w:val="000000"/>
          <w:sz w:val="24"/>
          <w:highlight w:val="none"/>
        </w:rPr>
      </w:pPr>
      <w:r>
        <w:rPr>
          <w:rFonts w:hint="eastAsia" w:ascii="宋体" w:hAnsi="宋体" w:cs="Courier New"/>
          <w:color w:val="000000"/>
          <w:sz w:val="24"/>
          <w:highlight w:val="none"/>
        </w:rPr>
        <w:t xml:space="preserve">14.1 甲方无正当理由拒收货物的，甲方向乙方偿付拒收货款总值的百分之五违约金。</w:t>
      </w:r>
      <w:r>
        <w:rPr>
          <w:rFonts w:ascii="宋体" w:hAnsi="宋体" w:cs="Courier New"/>
          <w:color w:val="000000"/>
          <w:sz w:val="24"/>
          <w:highlight w:val="none"/>
        </w:rPr>
      </w:r>
      <w:r/>
    </w:p>
    <w:p>
      <w:pPr>
        <w:pStyle w:val="1113"/>
        <w:ind w:firstLine="480"/>
        <w:spacing w:before="120" w:after="120" w:line="440" w:lineRule="exact"/>
        <w:rPr>
          <w:rFonts w:ascii="宋体" w:hAnsi="宋体" w:cs="Courier New"/>
          <w:color w:val="000000"/>
          <w:sz w:val="24"/>
          <w:highlight w:val="none"/>
        </w:rPr>
      </w:pPr>
      <w:r>
        <w:rPr>
          <w:rFonts w:hint="eastAsia" w:ascii="宋体" w:hAnsi="宋体" w:cs="Courier New"/>
          <w:color w:val="000000"/>
          <w:sz w:val="24"/>
          <w:highlight w:val="none"/>
        </w:rPr>
        <w:t xml:space="preserve">14.2 甲方逾期办理货款支付的,应当支付逾期利息，且逾期利息的利率不得低于合同订立时1年期贷款市场报价利率。</w:t>
      </w:r>
      <w:r>
        <w:rPr>
          <w:rFonts w:ascii="宋体" w:hAnsi="宋体" w:cs="Courier New"/>
          <w:color w:val="000000"/>
          <w:sz w:val="24"/>
          <w:highlight w:val="none"/>
        </w:rPr>
      </w:r>
      <w:r/>
    </w:p>
    <w:p>
      <w:pPr>
        <w:pStyle w:val="1113"/>
        <w:ind w:firstLine="480"/>
        <w:spacing w:before="120" w:after="120" w:line="440" w:lineRule="exact"/>
        <w:rPr>
          <w:rFonts w:ascii="宋体" w:hAnsi="宋体" w:cs="Courier New"/>
          <w:color w:val="000000"/>
          <w:sz w:val="24"/>
          <w:highlight w:val="none"/>
        </w:rPr>
      </w:pPr>
      <w:r>
        <w:rPr>
          <w:rFonts w:hint="eastAsia" w:ascii="宋体" w:hAnsi="宋体" w:cs="Courier New"/>
          <w:color w:val="000000"/>
          <w:sz w:val="24"/>
          <w:highlight w:val="none"/>
        </w:rPr>
        <w:t xml:space="preserve">14.3 乙方逾期交付货物的，乙方应按合同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rPr>
          <w:rFonts w:ascii="宋体" w:hAnsi="宋体" w:cs="Courier New"/>
          <w:color w:val="000000"/>
          <w:sz w:val="24"/>
          <w:highlight w:val="none"/>
        </w:rPr>
      </w:r>
      <w:r/>
    </w:p>
    <w:p>
      <w:pPr>
        <w:pStyle w:val="1273"/>
        <w:ind w:firstLine="480"/>
        <w:spacing w:before="120" w:after="120" w:line="440" w:lineRule="exact"/>
        <w:rPr>
          <w:rFonts w:ascii="宋体" w:hAnsi="宋体" w:cs="Courier New"/>
          <w:color w:val="000000"/>
          <w:sz w:val="24"/>
          <w:highlight w:val="none"/>
        </w:rPr>
      </w:pPr>
      <w:r>
        <w:rPr>
          <w:rFonts w:hint="eastAsia" w:ascii="宋体" w:hAnsi="宋体" w:cs="Courier New"/>
          <w:color w:val="000000"/>
          <w:sz w:val="24"/>
          <w:highlight w:val="none"/>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cs="Courier New"/>
          <w:color w:val="000000"/>
          <w:sz w:val="24"/>
          <w:highlight w:val="none"/>
        </w:rPr>
      </w:r>
      <w:r/>
    </w:p>
    <w:p>
      <w:pPr>
        <w:pStyle w:val="1113"/>
        <w:ind w:firstLine="472"/>
        <w:spacing w:before="120" w:after="120" w:line="440" w:lineRule="exact"/>
        <w:rPr>
          <w:rFonts w:ascii="宋体" w:hAnsi="宋体" w:cs="Courier New"/>
          <w:b/>
          <w:bCs/>
          <w:color w:val="000000"/>
          <w:sz w:val="24"/>
          <w:highlight w:val="none"/>
        </w:rPr>
      </w:pPr>
      <w:r>
        <w:rPr>
          <w:rFonts w:hint="eastAsia" w:ascii="宋体" w:hAnsi="宋体" w:cs="Courier New"/>
          <w:b/>
          <w:bCs/>
          <w:color w:val="000000"/>
          <w:sz w:val="24"/>
          <w:highlight w:val="none"/>
        </w:rPr>
        <w:t xml:space="preserve">十五、不可抗力事件处理</w:t>
      </w:r>
      <w:r>
        <w:rPr>
          <w:rFonts w:ascii="宋体" w:hAnsi="宋体" w:cs="Courier New"/>
          <w:b/>
          <w:bCs/>
          <w:color w:val="000000"/>
          <w:sz w:val="24"/>
          <w:highlight w:val="none"/>
        </w:rPr>
      </w:r>
      <w:r/>
    </w:p>
    <w:p>
      <w:pPr>
        <w:pStyle w:val="1113"/>
        <w:ind w:firstLine="480"/>
        <w:spacing w:before="120" w:after="120" w:line="440" w:lineRule="exact"/>
        <w:rPr>
          <w:rFonts w:ascii="宋体" w:hAnsi="宋体" w:cs="Courier New"/>
          <w:color w:val="000000"/>
          <w:sz w:val="24"/>
          <w:highlight w:val="none"/>
        </w:rPr>
      </w:pPr>
      <w:r>
        <w:rPr>
          <w:rFonts w:hint="eastAsia" w:ascii="宋体" w:hAnsi="宋体" w:cs="Courier New"/>
          <w:color w:val="000000"/>
          <w:sz w:val="24"/>
          <w:highlight w:val="none"/>
        </w:rPr>
        <w:t xml:space="preserve">15.1 在合同有效期内，任何一方因不可抗力事件导致不能履行合同，则合同履行期可延长，其延长期与不可抗力影响期相同。</w:t>
      </w:r>
      <w:r>
        <w:rPr>
          <w:rFonts w:ascii="宋体" w:hAnsi="宋体" w:cs="Courier New"/>
          <w:color w:val="000000"/>
          <w:sz w:val="24"/>
          <w:highlight w:val="none"/>
        </w:rPr>
      </w:r>
      <w:r/>
    </w:p>
    <w:p>
      <w:pPr>
        <w:pStyle w:val="1113"/>
        <w:ind w:firstLine="480"/>
        <w:spacing w:before="120" w:after="120" w:line="440" w:lineRule="exact"/>
        <w:rPr>
          <w:rFonts w:ascii="宋体" w:hAnsi="宋体" w:cs="Courier New"/>
          <w:color w:val="000000"/>
          <w:sz w:val="24"/>
          <w:highlight w:val="none"/>
        </w:rPr>
      </w:pPr>
      <w:r>
        <w:rPr>
          <w:rFonts w:hint="eastAsia" w:ascii="宋体" w:hAnsi="宋体" w:cs="Courier New"/>
          <w:color w:val="000000"/>
          <w:sz w:val="24"/>
          <w:highlight w:val="none"/>
        </w:rPr>
        <w:t xml:space="preserve">15.2 不可抗力事件发生后，应立即通知对方，并寄送有关权威机构出具的证明。</w:t>
      </w:r>
      <w:r>
        <w:rPr>
          <w:rFonts w:ascii="宋体" w:hAnsi="宋体" w:cs="Courier New"/>
          <w:color w:val="000000"/>
          <w:sz w:val="24"/>
          <w:highlight w:val="none"/>
        </w:rPr>
      </w:r>
      <w:r/>
    </w:p>
    <w:p>
      <w:pPr>
        <w:pStyle w:val="1113"/>
        <w:ind w:firstLine="480"/>
        <w:spacing w:before="120" w:after="120" w:line="440" w:lineRule="exact"/>
        <w:rPr>
          <w:rFonts w:ascii="宋体" w:hAnsi="宋体" w:cs="Courier New"/>
          <w:color w:val="000000"/>
          <w:sz w:val="24"/>
          <w:highlight w:val="none"/>
        </w:rPr>
      </w:pPr>
      <w:r>
        <w:rPr>
          <w:rFonts w:hint="eastAsia" w:ascii="宋体" w:hAnsi="宋体" w:cs="Courier New"/>
          <w:color w:val="000000"/>
          <w:sz w:val="24"/>
          <w:highlight w:val="none"/>
        </w:rPr>
        <w:t xml:space="preserve">15.3 不可抗力事件延续120天以上，双方应通过友好协商，确定是否继续履行合同。</w:t>
      </w:r>
      <w:r>
        <w:rPr>
          <w:rFonts w:ascii="宋体" w:hAnsi="宋体" w:cs="Courier New"/>
          <w:color w:val="000000"/>
          <w:sz w:val="24"/>
          <w:highlight w:val="none"/>
        </w:rPr>
      </w:r>
      <w:r/>
    </w:p>
    <w:p>
      <w:pPr>
        <w:pStyle w:val="1113"/>
        <w:ind w:firstLine="472"/>
        <w:spacing w:before="120" w:after="120" w:line="440" w:lineRule="exact"/>
        <w:rPr>
          <w:rFonts w:ascii="宋体" w:hAnsi="宋体" w:cs="Courier New"/>
          <w:b/>
          <w:bCs/>
          <w:color w:val="000000"/>
          <w:sz w:val="24"/>
          <w:highlight w:val="none"/>
        </w:rPr>
      </w:pPr>
      <w:r>
        <w:rPr>
          <w:rFonts w:hint="eastAsia" w:ascii="宋体" w:hAnsi="宋体" w:cs="Courier New"/>
          <w:b/>
          <w:bCs/>
          <w:color w:val="000000"/>
          <w:sz w:val="24"/>
          <w:highlight w:val="none"/>
        </w:rPr>
        <w:t xml:space="preserve">十六、诉讼</w:t>
      </w:r>
      <w:r>
        <w:rPr>
          <w:rFonts w:ascii="宋体" w:hAnsi="宋体" w:cs="Courier New"/>
          <w:b/>
          <w:bCs/>
          <w:color w:val="000000"/>
          <w:sz w:val="24"/>
          <w:highlight w:val="none"/>
        </w:rPr>
      </w:r>
      <w:r/>
    </w:p>
    <w:p>
      <w:pPr>
        <w:pStyle w:val="1113"/>
        <w:ind w:firstLine="480"/>
        <w:spacing w:before="120" w:after="120" w:line="440" w:lineRule="exact"/>
        <w:rPr>
          <w:rFonts w:ascii="宋体" w:hAnsi="宋体" w:cs="Courier New"/>
          <w:color w:val="000000"/>
          <w:sz w:val="24"/>
          <w:highlight w:val="none"/>
        </w:rPr>
      </w:pPr>
      <w:r>
        <w:rPr>
          <w:rFonts w:hint="eastAsia" w:ascii="宋体" w:hAnsi="宋体" w:cs="Courier New"/>
          <w:color w:val="000000"/>
          <w:sz w:val="24"/>
          <w:highlight w:val="none"/>
        </w:rPr>
        <w:t xml:space="preserve">16.1 双方在执行合同中所发生的一切争议，应通过协商解决。如协商不成，可向合同签订地法院起诉，合同签订地在此约定为张家港市。</w:t>
      </w:r>
      <w:r>
        <w:rPr>
          <w:rFonts w:ascii="宋体" w:hAnsi="宋体" w:cs="Courier New"/>
          <w:color w:val="000000"/>
          <w:sz w:val="24"/>
          <w:highlight w:val="none"/>
        </w:rPr>
      </w:r>
      <w:r/>
    </w:p>
    <w:p>
      <w:pPr>
        <w:pStyle w:val="1113"/>
        <w:ind w:firstLine="472"/>
        <w:spacing w:before="120" w:after="120" w:line="440" w:lineRule="exact"/>
        <w:rPr>
          <w:rFonts w:ascii="宋体" w:hAnsi="宋体" w:cs="Courier New"/>
          <w:b/>
          <w:bCs/>
          <w:color w:val="000000"/>
          <w:sz w:val="24"/>
          <w:highlight w:val="none"/>
        </w:rPr>
      </w:pPr>
      <w:r>
        <w:rPr>
          <w:rFonts w:hint="eastAsia" w:ascii="宋体" w:hAnsi="宋体" w:cs="Courier New"/>
          <w:b/>
          <w:bCs/>
          <w:color w:val="000000"/>
          <w:sz w:val="24"/>
          <w:highlight w:val="none"/>
        </w:rPr>
        <w:t xml:space="preserve">十七、合同其他文件</w:t>
      </w:r>
      <w:r>
        <w:rPr>
          <w:rFonts w:ascii="宋体" w:hAnsi="宋体" w:cs="Courier New"/>
          <w:b/>
          <w:bCs/>
          <w:color w:val="000000"/>
          <w:sz w:val="24"/>
          <w:highlight w:val="none"/>
        </w:rPr>
      </w:r>
      <w:r/>
    </w:p>
    <w:p>
      <w:pPr>
        <w:pStyle w:val="1113"/>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17.1下列文件为本合同不可分割部份，与本合同具有同等效力。</w:t>
      </w:r>
      <w:r>
        <w:rPr>
          <w:rFonts w:ascii="宋体" w:hAnsi="宋体"/>
          <w:color w:val="000000"/>
          <w:sz w:val="24"/>
          <w:highlight w:val="none"/>
        </w:rPr>
      </w:r>
      <w:r/>
    </w:p>
    <w:p>
      <w:pPr>
        <w:pStyle w:val="1376"/>
        <w:ind w:firstLine="480"/>
        <w:spacing w:line="440" w:lineRule="exact"/>
        <w:rPr>
          <w:rFonts w:ascii="宋体" w:hAnsi="宋体"/>
          <w:color w:val="000000"/>
          <w:highlight w:val="none"/>
        </w:rPr>
      </w:pPr>
      <w:r>
        <w:rPr>
          <w:rFonts w:hint="eastAsia" w:ascii="宋体" w:hAnsi="宋体" w:cs="Courier New"/>
          <w:color w:val="000000"/>
          <w:highlight w:val="none"/>
        </w:rPr>
        <w:t xml:space="preserve">(1)</w:t>
      </w:r>
      <w:r>
        <w:rPr>
          <w:rFonts w:hint="eastAsia" w:ascii="宋体" w:hAnsi="宋体"/>
          <w:color w:val="000000"/>
          <w:highlight w:val="none"/>
        </w:rPr>
        <w:t xml:space="preserve">《中华人民共和国政府采购法》；</w:t>
      </w:r>
      <w:r>
        <w:rPr>
          <w:rFonts w:ascii="宋体" w:hAnsi="宋体"/>
          <w:color w:val="000000"/>
          <w:highlight w:val="none"/>
        </w:rPr>
      </w:r>
      <w:r/>
    </w:p>
    <w:p>
      <w:pPr>
        <w:pStyle w:val="1376"/>
        <w:ind w:firstLine="480"/>
        <w:spacing w:line="440" w:lineRule="exact"/>
        <w:rPr>
          <w:rFonts w:ascii="宋体" w:hAnsi="宋体"/>
          <w:color w:val="000000"/>
          <w:highlight w:val="none"/>
        </w:rPr>
      </w:pPr>
      <w:r>
        <w:rPr>
          <w:rFonts w:hint="eastAsia" w:ascii="宋体" w:hAnsi="宋体" w:cs="Courier New"/>
          <w:color w:val="000000"/>
          <w:highlight w:val="none"/>
        </w:rPr>
        <w:t xml:space="preserve">(2)中</w:t>
      </w:r>
      <w:r>
        <w:rPr>
          <w:rFonts w:hint="eastAsia" w:ascii="宋体" w:hAnsi="宋体"/>
          <w:color w:val="000000"/>
          <w:highlight w:val="none"/>
        </w:rPr>
        <w:t xml:space="preserve">标通知书；</w:t>
      </w:r>
      <w:r>
        <w:rPr>
          <w:rFonts w:ascii="宋体" w:hAnsi="宋体"/>
          <w:color w:val="000000"/>
          <w:highlight w:val="none"/>
        </w:rPr>
      </w:r>
      <w:r/>
    </w:p>
    <w:p>
      <w:pPr>
        <w:pStyle w:val="1376"/>
        <w:ind w:firstLine="480"/>
        <w:spacing w:line="440" w:lineRule="exact"/>
        <w:rPr>
          <w:rFonts w:ascii="宋体" w:hAnsi="宋体"/>
          <w:color w:val="000000"/>
          <w:highlight w:val="none"/>
        </w:rPr>
      </w:pPr>
      <w:r>
        <w:rPr>
          <w:rFonts w:hint="eastAsia" w:ascii="宋体" w:hAnsi="宋体" w:cs="Courier New"/>
          <w:color w:val="000000"/>
          <w:highlight w:val="none"/>
        </w:rPr>
        <w:t xml:space="preserve">(3)供</w:t>
      </w:r>
      <w:r>
        <w:rPr>
          <w:rFonts w:hint="eastAsia" w:ascii="宋体" w:hAnsi="宋体"/>
          <w:color w:val="000000"/>
          <w:highlight w:val="none"/>
        </w:rPr>
        <w:t xml:space="preserve">方中标的投标书；</w:t>
      </w:r>
      <w:r>
        <w:rPr>
          <w:rFonts w:ascii="宋体" w:hAnsi="宋体"/>
          <w:color w:val="000000"/>
          <w:highlight w:val="none"/>
        </w:rPr>
      </w:r>
      <w:r/>
    </w:p>
    <w:p>
      <w:pPr>
        <w:pStyle w:val="1376"/>
        <w:ind w:firstLine="480"/>
        <w:spacing w:line="440" w:lineRule="exact"/>
        <w:rPr>
          <w:rFonts w:ascii="宋体" w:hAnsi="宋体"/>
          <w:color w:val="000000"/>
          <w:highlight w:val="none"/>
        </w:rPr>
      </w:pPr>
      <w:r>
        <w:rPr>
          <w:rFonts w:hint="eastAsia" w:ascii="宋体" w:hAnsi="宋体" w:cs="Courier New"/>
          <w:color w:val="000000"/>
          <w:highlight w:val="none"/>
        </w:rPr>
        <w:t xml:space="preserve">(4)招标</w:t>
      </w:r>
      <w:r>
        <w:rPr>
          <w:rFonts w:hint="eastAsia" w:ascii="宋体" w:hAnsi="宋体"/>
          <w:color w:val="000000"/>
          <w:highlight w:val="none"/>
        </w:rPr>
        <w:t xml:space="preserve">文件；</w:t>
      </w:r>
      <w:r>
        <w:rPr>
          <w:rFonts w:ascii="宋体" w:hAnsi="宋体"/>
          <w:color w:val="000000"/>
          <w:highlight w:val="none"/>
        </w:rPr>
      </w:r>
      <w:r/>
    </w:p>
    <w:p>
      <w:pPr>
        <w:pStyle w:val="1376"/>
        <w:ind w:firstLine="480"/>
        <w:spacing w:line="440" w:lineRule="exact"/>
        <w:rPr>
          <w:rFonts w:ascii="宋体" w:hAnsi="宋体"/>
          <w:color w:val="000000"/>
          <w:highlight w:val="none"/>
        </w:rPr>
      </w:pPr>
      <w:r>
        <w:rPr>
          <w:rFonts w:hint="eastAsia" w:ascii="宋体" w:hAnsi="宋体" w:cs="Courier New"/>
          <w:color w:val="000000"/>
          <w:highlight w:val="none"/>
        </w:rPr>
        <w:t xml:space="preserve">(5)</w:t>
      </w:r>
      <w:r>
        <w:rPr>
          <w:rFonts w:hint="eastAsia" w:ascii="宋体" w:hAnsi="宋体"/>
          <w:color w:val="000000"/>
          <w:highlight w:val="none"/>
        </w:rPr>
        <w:t xml:space="preserve">供方在招投标过程中所作的其他承诺、声明、书面澄清等。</w:t>
      </w:r>
      <w:r>
        <w:rPr>
          <w:rFonts w:ascii="宋体" w:hAnsi="宋体"/>
          <w:color w:val="000000"/>
          <w:highlight w:val="none"/>
        </w:rPr>
      </w:r>
      <w:r/>
    </w:p>
    <w:p>
      <w:pPr>
        <w:pStyle w:val="1113"/>
        <w:ind w:firstLine="472"/>
        <w:spacing w:before="120" w:after="120" w:line="440" w:lineRule="exact"/>
        <w:rPr>
          <w:rFonts w:ascii="宋体" w:hAnsi="宋体" w:cs="Courier New"/>
          <w:b/>
          <w:bCs/>
          <w:color w:val="000000"/>
          <w:sz w:val="24"/>
          <w:highlight w:val="none"/>
        </w:rPr>
      </w:pPr>
      <w:r>
        <w:rPr>
          <w:rFonts w:hint="eastAsia" w:ascii="宋体" w:hAnsi="宋体" w:cs="Courier New"/>
          <w:b/>
          <w:bCs/>
          <w:color w:val="000000"/>
          <w:sz w:val="24"/>
          <w:highlight w:val="none"/>
        </w:rPr>
        <w:t xml:space="preserve">十八、合同生效及其它</w:t>
      </w:r>
      <w:r>
        <w:rPr>
          <w:rFonts w:ascii="宋体" w:hAnsi="宋体" w:cs="Courier New"/>
          <w:b/>
          <w:bCs/>
          <w:color w:val="000000"/>
          <w:sz w:val="24"/>
          <w:highlight w:val="none"/>
        </w:rPr>
      </w:r>
      <w:r/>
    </w:p>
    <w:p>
      <w:pPr>
        <w:pStyle w:val="1113"/>
        <w:ind w:firstLine="480"/>
        <w:spacing w:line="440" w:lineRule="exact"/>
        <w:rPr>
          <w:rFonts w:ascii="宋体" w:hAnsi="宋体" w:cs="Courier New"/>
          <w:color w:val="000000"/>
          <w:sz w:val="24"/>
          <w:highlight w:val="none"/>
        </w:rPr>
      </w:pPr>
      <w:r>
        <w:rPr>
          <w:rFonts w:hint="eastAsia" w:ascii="宋体" w:hAnsi="宋体" w:cs="Courier New"/>
          <w:color w:val="000000"/>
          <w:sz w:val="24"/>
          <w:highlight w:val="none"/>
        </w:rPr>
        <w:t xml:space="preserve">18.1合同经双方法定代表人</w:t>
      </w:r>
      <w:r>
        <w:rPr>
          <w:rFonts w:hint="eastAsia" w:ascii="宋体" w:hAnsi="宋体"/>
          <w:bCs/>
          <w:color w:val="000000"/>
          <w:sz w:val="24"/>
          <w:highlight w:val="none"/>
        </w:rPr>
        <w:t xml:space="preserve">（或负责人）</w:t>
      </w:r>
      <w:r>
        <w:rPr>
          <w:rFonts w:hint="eastAsia" w:ascii="宋体" w:hAnsi="宋体" w:cs="Courier New"/>
          <w:color w:val="000000"/>
          <w:sz w:val="24"/>
          <w:highlight w:val="none"/>
        </w:rPr>
        <w:t xml:space="preserve">或授权委托代表人签字并加盖单位公章后生效,生效后至张家港市政府采购管理中心备案。</w:t>
      </w:r>
      <w:r>
        <w:rPr>
          <w:rFonts w:ascii="宋体" w:hAnsi="宋体" w:cs="Courier New"/>
          <w:color w:val="000000"/>
          <w:sz w:val="24"/>
          <w:highlight w:val="none"/>
        </w:rPr>
      </w:r>
      <w:r/>
    </w:p>
    <w:p>
      <w:pPr>
        <w:pStyle w:val="1376"/>
        <w:ind w:firstLine="480"/>
        <w:spacing w:line="440" w:lineRule="exact"/>
        <w:rPr>
          <w:rFonts w:hint="eastAsia" w:ascii="宋体" w:hAnsi="宋体" w:cs="Courier New"/>
          <w:color w:val="000000"/>
          <w:highlight w:val="none"/>
        </w:rPr>
      </w:pPr>
      <w:r>
        <w:rPr>
          <w:rFonts w:hint="eastAsia" w:ascii="宋体" w:hAnsi="宋体" w:cs="Courier New"/>
          <w:color w:val="000000"/>
          <w:highlight w:val="none"/>
        </w:rPr>
        <w:t xml:space="preserve">18.2 本合同未尽事宜，遵照《民法典》合同编有关条文执行。</w:t>
      </w:r>
      <w:r>
        <w:rPr>
          <w:rFonts w:hint="eastAsia" w:ascii="宋体" w:hAnsi="宋体" w:cs="Courier New"/>
          <w:color w:val="000000"/>
          <w:highlight w:val="none"/>
        </w:rPr>
      </w:r>
      <w:r/>
    </w:p>
    <w:p>
      <w:pPr>
        <w:pStyle w:val="1273"/>
        <w:ind w:firstLine="480"/>
        <w:spacing w:line="440" w:lineRule="exact"/>
        <w:rPr>
          <w:rFonts w:ascii="宋体" w:hAnsi="宋体" w:cs="Courier New"/>
          <w:color w:val="000000"/>
          <w:sz w:val="24"/>
          <w:highlight w:val="none"/>
        </w:rPr>
      </w:pPr>
      <w:r>
        <w:rPr>
          <w:rFonts w:hint="eastAsia" w:ascii="宋体" w:hAnsi="宋体" w:cs="Courier New"/>
          <w:color w:val="000000"/>
          <w:sz w:val="24"/>
          <w:highlight w:val="none"/>
        </w:rPr>
        <w:t xml:space="preserve">18.3 本合同正本一式六份，具有同等法律效力，甲方三份，乙方、张家港市政府采购管理中心、张家港保税区恒泰工程建设咨询有限公司各执一份。</w:t>
      </w:r>
      <w:bookmarkStart w:id="227" w:name="_GoBack"/>
      <w:r/>
      <w:bookmarkEnd w:id="227"/>
      <w:r>
        <w:rPr>
          <w:rFonts w:ascii="宋体" w:hAnsi="宋体" w:cs="Courier New"/>
          <w:color w:val="000000"/>
          <w:sz w:val="24"/>
          <w:highlight w:val="none"/>
        </w:rPr>
      </w:r>
      <w:r/>
    </w:p>
    <w:p>
      <w:pPr>
        <w:pStyle w:val="1273"/>
        <w:ind w:left="480" w:hanging="480"/>
        <w:spacing w:line="420" w:lineRule="exact"/>
        <w:rPr>
          <w:rFonts w:ascii="宋体" w:hAnsi="宋体" w:cs="Courier New"/>
          <w:color w:val="000000"/>
          <w:sz w:val="24"/>
          <w:highlight w:val="none"/>
        </w:rPr>
      </w:pPr>
      <w:r/>
      <w:bookmarkStart w:id="228" w:name="_Hlk65328514"/>
      <w:r>
        <w:rPr>
          <w:rFonts w:hint="eastAsia" w:ascii="宋体" w:hAnsi="宋体" w:cs="Courier New"/>
          <w:color w:val="000000"/>
          <w:sz w:val="24"/>
          <w:highlight w:val="none"/>
        </w:rPr>
        <w:t xml:space="preserve">  甲方：</w:t>
      </w:r>
      <w:bookmarkStart w:id="229" w:name="jianshedanwei_2"/>
      <w:r>
        <w:rPr>
          <w:rFonts w:hint="eastAsia" w:ascii="宋体" w:hAnsi="宋体" w:cs="Courier New"/>
          <w:color w:val="000000"/>
          <w:sz w:val="24"/>
          <w:highlight w:val="none"/>
        </w:rPr>
        <w:t xml:space="preserve">                </w:t>
      </w:r>
      <w:bookmarkEnd w:id="229"/>
      <w:r>
        <w:rPr>
          <w:rFonts w:ascii="宋体" w:hAnsi="宋体" w:cs="Courier New"/>
          <w:color w:val="000000"/>
          <w:sz w:val="24"/>
          <w:highlight w:val="none"/>
        </w:rPr>
        <w:t xml:space="preserve">        </w:t>
      </w:r>
      <w:r>
        <w:rPr>
          <w:rFonts w:ascii="宋体" w:hAnsi="宋体" w:cs="Courier New"/>
          <w:color w:val="000000"/>
          <w:sz w:val="24"/>
          <w:highlight w:val="none"/>
        </w:rPr>
      </w:r>
      <w:r/>
    </w:p>
    <w:p>
      <w:pPr>
        <w:pStyle w:val="1273"/>
        <w:spacing w:line="420" w:lineRule="exact"/>
        <w:rPr>
          <w:rFonts w:ascii="宋体" w:hAnsi="宋体" w:cs="Courier New"/>
          <w:color w:val="000000"/>
          <w:sz w:val="24"/>
          <w:highlight w:val="none"/>
        </w:rPr>
      </w:pPr>
      <w:r>
        <w:rPr>
          <w:rFonts w:hint="eastAsia" w:ascii="宋体" w:hAnsi="宋体" w:cs="Courier New"/>
          <w:color w:val="000000"/>
          <w:sz w:val="24"/>
          <w:highlight w:val="none"/>
        </w:rPr>
        <w:t xml:space="preserve">  地址：</w:t>
      </w:r>
      <w:bookmarkStart w:id="230" w:name="jianshedanweiaddress"/>
      <w:r>
        <w:rPr>
          <w:rFonts w:hint="eastAsia" w:ascii="宋体" w:hAnsi="宋体" w:cs="Courier New"/>
          <w:color w:val="000000"/>
          <w:sz w:val="24"/>
          <w:highlight w:val="none"/>
        </w:rPr>
        <w:t xml:space="preserve">            </w:t>
      </w:r>
      <w:r>
        <w:rPr>
          <w:rFonts w:ascii="宋体" w:hAnsi="宋体" w:cs="Courier New"/>
          <w:color w:val="000000"/>
          <w:sz w:val="24"/>
          <w:highlight w:val="none"/>
        </w:rPr>
        <w:t xml:space="preserve">   </w:t>
      </w:r>
      <w:bookmarkEnd w:id="230"/>
      <w:r>
        <w:rPr>
          <w:rFonts w:ascii="宋体" w:hAnsi="宋体" w:cs="Courier New"/>
          <w:color w:val="000000"/>
          <w:sz w:val="24"/>
          <w:highlight w:val="none"/>
        </w:rPr>
        <w:t xml:space="preserve">         </w:t>
      </w:r>
      <w:r>
        <w:rPr>
          <w:rFonts w:ascii="宋体" w:hAnsi="宋体" w:cs="Courier New"/>
          <w:color w:val="000000"/>
          <w:sz w:val="24"/>
          <w:highlight w:val="none"/>
        </w:rPr>
      </w:r>
      <w:r/>
    </w:p>
    <w:p>
      <w:pPr>
        <w:pStyle w:val="1273"/>
        <w:spacing w:line="420" w:lineRule="exact"/>
        <w:rPr>
          <w:rFonts w:ascii="宋体" w:hAnsi="宋体" w:cs="Courier New"/>
          <w:color w:val="000000"/>
          <w:sz w:val="24"/>
          <w:highlight w:val="none"/>
        </w:rPr>
      </w:pPr>
      <w:r>
        <w:rPr>
          <w:rFonts w:hint="eastAsia" w:ascii="宋体" w:hAnsi="宋体" w:cs="Courier New"/>
          <w:color w:val="000000"/>
          <w:sz w:val="24"/>
          <w:highlight w:val="none"/>
        </w:rPr>
        <w:t xml:space="preserve">  法定代表人或授权代表：</w:t>
      </w:r>
      <w:bookmarkStart w:id="231" w:name="jianshedanweifaren"/>
      <w:r>
        <w:rPr>
          <w:rFonts w:hint="eastAsia" w:ascii="宋体" w:hAnsi="宋体" w:cs="Courier New"/>
          <w:color w:val="000000"/>
          <w:sz w:val="24"/>
          <w:highlight w:val="none"/>
        </w:rPr>
        <w:t xml:space="preserve">   </w:t>
      </w:r>
      <w:r>
        <w:rPr>
          <w:rFonts w:ascii="宋体" w:hAnsi="宋体" w:cs="Courier New"/>
          <w:color w:val="000000"/>
          <w:sz w:val="24"/>
          <w:highlight w:val="none"/>
        </w:rPr>
        <w:t xml:space="preserve">     </w:t>
      </w:r>
      <w:bookmarkEnd w:id="231"/>
      <w:r>
        <w:rPr>
          <w:rFonts w:ascii="宋体" w:hAnsi="宋体" w:cs="Courier New"/>
          <w:color w:val="000000"/>
          <w:sz w:val="24"/>
          <w:highlight w:val="none"/>
        </w:rPr>
      </w:r>
      <w:r/>
    </w:p>
    <w:p>
      <w:pPr>
        <w:pStyle w:val="1273"/>
        <w:spacing w:line="420" w:lineRule="exact"/>
        <w:rPr>
          <w:rFonts w:ascii="宋体" w:hAnsi="宋体" w:cs="Courier New"/>
          <w:color w:val="000000"/>
          <w:sz w:val="24"/>
          <w:highlight w:val="none"/>
        </w:rPr>
      </w:pPr>
      <w:r>
        <w:rPr>
          <w:rFonts w:hint="eastAsia" w:ascii="宋体" w:hAnsi="宋体" w:cs="Courier New"/>
          <w:color w:val="000000"/>
          <w:sz w:val="24"/>
          <w:highlight w:val="none"/>
        </w:rPr>
        <w:t xml:space="preserve">  联系电话：</w:t>
      </w:r>
      <w:bookmarkStart w:id="232" w:name="jianshedanweifarentel"/>
      <w:r>
        <w:rPr>
          <w:rFonts w:hint="eastAsia" w:ascii="宋体" w:hAnsi="宋体" w:cs="Courier New"/>
          <w:color w:val="000000"/>
          <w:sz w:val="24"/>
          <w:highlight w:val="none"/>
        </w:rPr>
        <w:t xml:space="preserve">                   </w:t>
      </w:r>
      <w:bookmarkEnd w:id="232"/>
      <w:r>
        <w:rPr>
          <w:rFonts w:hint="eastAsia" w:ascii="宋体" w:hAnsi="宋体" w:cs="Courier New"/>
          <w:color w:val="000000"/>
          <w:sz w:val="24"/>
          <w:highlight w:val="none"/>
        </w:rPr>
        <w:t xml:space="preserve">  </w:t>
      </w:r>
      <w:r>
        <w:rPr>
          <w:rFonts w:ascii="宋体" w:hAnsi="宋体" w:cs="Courier New"/>
          <w:color w:val="000000"/>
          <w:sz w:val="24"/>
          <w:highlight w:val="none"/>
        </w:rPr>
      </w:r>
      <w:r/>
    </w:p>
    <w:p>
      <w:pPr>
        <w:pStyle w:val="1273"/>
        <w:ind w:left="5850" w:hanging="5640"/>
        <w:spacing w:line="420" w:lineRule="exact"/>
        <w:rPr>
          <w:rFonts w:ascii="宋体" w:hAnsi="宋体" w:cs="Courier New"/>
          <w:color w:val="000000"/>
          <w:sz w:val="24"/>
          <w:highlight w:val="none"/>
        </w:rPr>
      </w:pPr>
      <w:r>
        <w:rPr>
          <w:rFonts w:hint="eastAsia" w:ascii="宋体" w:hAnsi="宋体" w:cs="Courier New"/>
          <w:color w:val="000000"/>
          <w:sz w:val="24"/>
          <w:highlight w:val="none"/>
        </w:rPr>
        <w:t xml:space="preserve">签订日期： </w:t>
      </w:r>
      <w:bookmarkStart w:id="233" w:name="jiafangqiandingdate"/>
      <w:r>
        <w:rPr>
          <w:rFonts w:hint="eastAsia" w:ascii="宋体" w:hAnsi="宋体" w:cs="Courier New"/>
          <w:color w:val="000000"/>
          <w:sz w:val="24"/>
          <w:highlight w:val="none"/>
        </w:rPr>
        <w:t xml:space="preserve">     年    月  日</w:t>
      </w:r>
      <w:bookmarkEnd w:id="233"/>
      <w:r>
        <w:rPr>
          <w:rFonts w:hint="eastAsia" w:ascii="宋体" w:hAnsi="宋体" w:cs="Courier New"/>
          <w:color w:val="000000"/>
          <w:sz w:val="24"/>
          <w:highlight w:val="none"/>
        </w:rPr>
        <w:t xml:space="preserve">   </w:t>
      </w:r>
      <w:r>
        <w:rPr>
          <w:rFonts w:ascii="宋体" w:hAnsi="宋体" w:cs="Courier New"/>
          <w:color w:val="000000"/>
          <w:sz w:val="24"/>
          <w:highlight w:val="none"/>
        </w:rPr>
      </w:r>
      <w:r/>
    </w:p>
    <w:p>
      <w:pPr>
        <w:pStyle w:val="1273"/>
        <w:ind w:left="5850" w:hanging="5640"/>
        <w:spacing w:line="420" w:lineRule="exact"/>
        <w:rPr>
          <w:rFonts w:ascii="宋体" w:hAnsi="宋体" w:cs="Courier New"/>
          <w:color w:val="000000"/>
          <w:sz w:val="24"/>
          <w:highlight w:val="none"/>
        </w:rPr>
      </w:pPr>
      <w:r/>
      <w:bookmarkEnd w:id="228"/>
      <w:r>
        <w:rPr>
          <w:rFonts w:ascii="宋体" w:hAnsi="宋体" w:cs="Courier New"/>
          <w:color w:val="000000"/>
          <w:sz w:val="24"/>
          <w:highlight w:val="none"/>
        </w:rPr>
      </w:r>
      <w:r/>
    </w:p>
    <w:p>
      <w:pPr>
        <w:pStyle w:val="1273"/>
        <w:ind w:left="58" w:firstLine="152"/>
        <w:spacing w:line="420" w:lineRule="exact"/>
        <w:rPr>
          <w:rFonts w:ascii="宋体" w:hAnsi="宋体" w:cs="Courier New"/>
          <w:color w:val="000000"/>
          <w:sz w:val="24"/>
          <w:highlight w:val="none"/>
        </w:rPr>
      </w:pPr>
      <w:r>
        <w:rPr>
          <w:rFonts w:hint="eastAsia" w:ascii="宋体" w:hAnsi="宋体" w:cs="Courier New"/>
          <w:color w:val="000000"/>
          <w:sz w:val="24"/>
          <w:highlight w:val="none"/>
        </w:rPr>
        <w:t xml:space="preserve">乙方：</w:t>
      </w:r>
      <w:bookmarkStart w:id="234" w:name="zhongbiaodanweiname_2"/>
      <w:r>
        <w:rPr>
          <w:rFonts w:hint="eastAsia" w:ascii="宋体" w:hAnsi="宋体" w:cs="Courier New"/>
          <w:color w:val="000000"/>
          <w:sz w:val="24"/>
          <w:highlight w:val="none"/>
        </w:rPr>
        <w:t xml:space="preserve">                     </w:t>
      </w:r>
      <w:bookmarkEnd w:id="234"/>
      <w:r>
        <w:rPr>
          <w:rFonts w:ascii="宋体" w:hAnsi="宋体" w:cs="Courier New"/>
          <w:color w:val="000000"/>
          <w:sz w:val="24"/>
          <w:highlight w:val="none"/>
        </w:rPr>
      </w:r>
      <w:r/>
    </w:p>
    <w:p>
      <w:pPr>
        <w:pStyle w:val="1273"/>
        <w:ind w:firstLine="210"/>
        <w:spacing w:line="420" w:lineRule="exact"/>
        <w:rPr>
          <w:rFonts w:ascii="宋体" w:hAnsi="宋体" w:cs="Courier New"/>
          <w:color w:val="000000"/>
          <w:sz w:val="24"/>
          <w:highlight w:val="none"/>
        </w:rPr>
      </w:pPr>
      <w:r>
        <w:rPr>
          <w:rFonts w:hint="eastAsia" w:ascii="宋体" w:hAnsi="宋体" w:cs="Courier New"/>
          <w:color w:val="000000"/>
          <w:sz w:val="24"/>
          <w:highlight w:val="none"/>
        </w:rPr>
        <w:t xml:space="preserve">地址：</w:t>
      </w:r>
      <w:bookmarkStart w:id="235" w:name="zhongbiaodanweiaddress"/>
      <w:r>
        <w:rPr>
          <w:rFonts w:hint="eastAsia" w:ascii="宋体" w:hAnsi="宋体" w:cs="Courier New"/>
          <w:color w:val="000000"/>
          <w:sz w:val="24"/>
          <w:highlight w:val="none"/>
        </w:rPr>
        <w:t xml:space="preserve">              </w:t>
      </w:r>
      <w:bookmarkEnd w:id="235"/>
      <w:r>
        <w:rPr>
          <w:rFonts w:ascii="宋体" w:hAnsi="宋体" w:cs="Courier New"/>
          <w:color w:val="000000"/>
          <w:sz w:val="24"/>
          <w:highlight w:val="none"/>
        </w:rPr>
      </w:r>
      <w:r/>
    </w:p>
    <w:p>
      <w:pPr>
        <w:pStyle w:val="1273"/>
        <w:ind w:firstLine="210"/>
        <w:spacing w:line="420" w:lineRule="exact"/>
        <w:rPr>
          <w:rFonts w:ascii="宋体" w:hAnsi="宋体" w:cs="Courier New"/>
          <w:color w:val="000000"/>
          <w:sz w:val="24"/>
          <w:highlight w:val="none"/>
        </w:rPr>
      </w:pPr>
      <w:r>
        <w:rPr>
          <w:rFonts w:hint="eastAsia" w:ascii="宋体" w:hAnsi="宋体" w:cs="Courier New"/>
          <w:color w:val="000000"/>
          <w:sz w:val="24"/>
          <w:highlight w:val="none"/>
        </w:rPr>
        <w:t xml:space="preserve">法定代表人</w:t>
      </w:r>
      <w:r>
        <w:rPr>
          <w:rFonts w:hint="eastAsia" w:ascii="宋体" w:hAnsi="宋体"/>
          <w:bCs/>
          <w:color w:val="000000"/>
          <w:sz w:val="24"/>
          <w:highlight w:val="none"/>
        </w:rPr>
        <w:t xml:space="preserve">（或负责人）</w:t>
      </w:r>
      <w:r>
        <w:rPr>
          <w:rFonts w:hint="eastAsia" w:ascii="宋体" w:hAnsi="宋体" w:cs="Courier New"/>
          <w:color w:val="000000"/>
          <w:sz w:val="24"/>
          <w:highlight w:val="none"/>
        </w:rPr>
        <w:t xml:space="preserve">或授权代表：</w:t>
      </w:r>
      <w:bookmarkStart w:id="236" w:name="zhongbiaodanweifaren"/>
      <w:r>
        <w:rPr>
          <w:rFonts w:hint="eastAsia" w:ascii="宋体" w:hAnsi="宋体" w:cs="Courier New"/>
          <w:color w:val="000000"/>
          <w:sz w:val="24"/>
          <w:highlight w:val="none"/>
        </w:rPr>
        <w:t xml:space="preserve">               </w:t>
      </w:r>
      <w:bookmarkEnd w:id="236"/>
      <w:r>
        <w:rPr>
          <w:rFonts w:ascii="宋体" w:hAnsi="宋体" w:cs="Courier New"/>
          <w:color w:val="000000"/>
          <w:sz w:val="24"/>
          <w:highlight w:val="none"/>
        </w:rPr>
        <w:t xml:space="preserve"> </w:t>
      </w:r>
      <w:r>
        <w:rPr>
          <w:rFonts w:ascii="宋体" w:hAnsi="宋体" w:cs="Courier New"/>
          <w:color w:val="000000"/>
          <w:sz w:val="24"/>
          <w:highlight w:val="none"/>
        </w:rPr>
      </w:r>
      <w:r/>
    </w:p>
    <w:p>
      <w:pPr>
        <w:pStyle w:val="1273"/>
        <w:ind w:firstLine="210"/>
        <w:spacing w:line="420" w:lineRule="exact"/>
        <w:rPr>
          <w:rFonts w:ascii="宋体" w:hAnsi="宋体" w:cs="Courier New"/>
          <w:color w:val="000000"/>
          <w:sz w:val="24"/>
          <w:highlight w:val="none"/>
        </w:rPr>
      </w:pPr>
      <w:r>
        <w:rPr>
          <w:rFonts w:hint="eastAsia" w:ascii="宋体" w:hAnsi="宋体" w:cs="Courier New"/>
          <w:color w:val="000000"/>
          <w:sz w:val="24"/>
          <w:highlight w:val="none"/>
        </w:rPr>
        <w:t xml:space="preserve">联系电话：</w:t>
      </w:r>
      <w:bookmarkStart w:id="237" w:name="zhongbiaodanweifarentel"/>
      <w:r>
        <w:rPr>
          <w:rFonts w:hint="eastAsia" w:ascii="宋体" w:hAnsi="宋体" w:cs="Courier New"/>
          <w:color w:val="000000"/>
          <w:sz w:val="24"/>
          <w:highlight w:val="none"/>
        </w:rPr>
        <w:t xml:space="preserve">                 </w:t>
      </w:r>
      <w:bookmarkEnd w:id="237"/>
      <w:r>
        <w:rPr>
          <w:rFonts w:ascii="宋体" w:hAnsi="宋体" w:cs="Courier New"/>
          <w:color w:val="000000"/>
          <w:sz w:val="24"/>
          <w:highlight w:val="none"/>
        </w:rPr>
      </w:r>
      <w:r/>
    </w:p>
    <w:p>
      <w:pPr>
        <w:pStyle w:val="1273"/>
        <w:ind w:left="5850" w:hanging="5640"/>
        <w:spacing w:line="420" w:lineRule="exact"/>
        <w:rPr>
          <w:rFonts w:ascii="宋体" w:hAnsi="宋体" w:cs="Courier New"/>
          <w:color w:val="000000"/>
          <w:sz w:val="24"/>
          <w:highlight w:val="none"/>
        </w:rPr>
      </w:pPr>
      <w:r>
        <w:rPr>
          <w:rFonts w:hint="eastAsia" w:ascii="宋体" w:hAnsi="宋体" w:cs="Courier New"/>
          <w:color w:val="000000"/>
          <w:sz w:val="24"/>
          <w:highlight w:val="none"/>
        </w:rPr>
        <w:t xml:space="preserve">签订日期： </w:t>
      </w:r>
      <w:bookmarkStart w:id="238" w:name="yifangqiandingdate"/>
      <w:r>
        <w:rPr>
          <w:rFonts w:hint="eastAsia" w:ascii="宋体" w:hAnsi="宋体" w:cs="Courier New"/>
          <w:color w:val="000000"/>
          <w:sz w:val="24"/>
          <w:highlight w:val="none"/>
        </w:rPr>
        <w:t xml:space="preserve">     年    月  日</w:t>
      </w:r>
      <w:bookmarkEnd w:id="238"/>
      <w:r>
        <w:rPr>
          <w:rFonts w:ascii="宋体" w:hAnsi="宋体" w:cs="Courier New"/>
          <w:color w:val="000000"/>
          <w:sz w:val="24"/>
          <w:highlight w:val="none"/>
        </w:rPr>
      </w:r>
      <w:r/>
    </w:p>
    <w:p>
      <w:pPr>
        <w:pStyle w:val="929"/>
        <w:rPr>
          <w:rFonts w:hint="eastAsia"/>
          <w:color w:val="000000"/>
          <w:sz w:val="20"/>
          <w:highlight w:val="none"/>
        </w:rPr>
      </w:pPr>
      <w:r/>
      <w:bookmarkEnd w:id="203"/>
      <w:r>
        <w:rPr>
          <w:rFonts w:hint="eastAsia"/>
          <w:color w:val="000000"/>
          <w:sz w:val="20"/>
          <w:highlight w:val="none"/>
        </w:rPr>
      </w:r>
      <w:r/>
    </w:p>
    <w:p>
      <w:pPr>
        <w:pStyle w:val="1001"/>
        <w:pageBreakBefore/>
        <w:spacing w:line="440" w:lineRule="exact"/>
        <w:rPr>
          <w:rFonts w:ascii="宋体" w:hAnsi="宋体" w:eastAsia="宋体"/>
          <w:color w:val="000000"/>
          <w:highlight w:val="none"/>
        </w:rPr>
      </w:pPr>
      <w:r/>
      <w:bookmarkStart w:id="239" w:name="_Hlt16619350"/>
      <w:r/>
      <w:bookmarkStart w:id="240" w:name="_Toc20823346"/>
      <w:r/>
      <w:bookmarkStart w:id="241" w:name="_Toc28597"/>
      <w:r/>
      <w:bookmarkStart w:id="242" w:name="_Toc16938590"/>
      <w:r/>
      <w:bookmarkStart w:id="243" w:name="_Toc35244876"/>
      <w:r/>
      <w:bookmarkStart w:id="244" w:name="_Toc54119654"/>
      <w:r/>
      <w:bookmarkStart w:id="245" w:name="_Toc256000010"/>
      <w:r/>
      <w:bookmarkStart w:id="246" w:name="_Toc120614244"/>
      <w:r/>
      <w:bookmarkStart w:id="247" w:name="_Toc479757211"/>
      <w:r/>
      <w:bookmarkStart w:id="248" w:name="_Toc462564139"/>
      <w:r>
        <w:rPr>
          <w:rFonts w:hint="eastAsia" w:ascii="宋体" w:hAnsi="宋体" w:eastAsia="宋体"/>
          <w:color w:val="000000"/>
          <w:highlight w:val="none"/>
        </w:rPr>
        <w:t xml:space="preserve">第</w:t>
      </w:r>
      <w:bookmarkEnd w:id="239"/>
      <w:r>
        <w:rPr>
          <w:rFonts w:hint="eastAsia" w:ascii="宋体" w:hAnsi="宋体" w:eastAsia="宋体"/>
          <w:color w:val="000000"/>
          <w:highlight w:val="none"/>
        </w:rPr>
        <w:t xml:space="preserve">四章 项目需求</w:t>
      </w:r>
      <w:bookmarkEnd w:id="240"/>
      <w:r/>
      <w:bookmarkEnd w:id="241"/>
      <w:r/>
      <w:bookmarkEnd w:id="242"/>
      <w:r/>
      <w:bookmarkEnd w:id="243"/>
      <w:r/>
      <w:bookmarkEnd w:id="244"/>
      <w:r/>
      <w:bookmarkEnd w:id="245"/>
      <w:r/>
      <w:bookmarkEnd w:id="246"/>
      <w:r/>
      <w:bookmarkStart w:id="249" w:name="_Toc274321794"/>
      <w:r/>
      <w:bookmarkStart w:id="250" w:name="_Toc319429198"/>
      <w:r/>
      <w:bookmarkStart w:id="251" w:name="_Toc483515625"/>
      <w:r/>
      <w:bookmarkStart w:id="252" w:name="_Toc350255489"/>
      <w:r/>
      <w:bookmarkStart w:id="253" w:name="_Toc26554093"/>
      <w:r/>
      <w:bookmarkStart w:id="254" w:name="_Toc49090575"/>
      <w:r>
        <w:rPr>
          <w:rFonts w:ascii="宋体" w:hAnsi="宋体" w:eastAsia="宋体"/>
          <w:color w:val="000000"/>
          <w:highlight w:val="none"/>
        </w:rPr>
      </w:r>
      <w:r/>
    </w:p>
    <w:p>
      <w:pPr>
        <w:pStyle w:val="929"/>
        <w:spacing w:before="120" w:after="120" w:line="440" w:lineRule="exact"/>
        <w:rPr>
          <w:rFonts w:ascii="宋体" w:hAnsi="宋体" w:cs="宋体"/>
          <w:b/>
          <w:color w:val="000000"/>
          <w:sz w:val="28"/>
          <w:szCs w:val="28"/>
          <w:highlight w:val="none"/>
        </w:rPr>
      </w:pPr>
      <w:r/>
      <w:bookmarkEnd w:id="249"/>
      <w:r/>
      <w:bookmarkEnd w:id="250"/>
      <w:r>
        <w:rPr>
          <w:rFonts w:hint="eastAsia" w:ascii="宋体" w:hAnsi="宋体" w:cs="宋体"/>
          <w:b/>
          <w:color w:val="000000"/>
          <w:sz w:val="28"/>
          <w:szCs w:val="28"/>
          <w:highlight w:val="none"/>
        </w:rPr>
        <w:t xml:space="preserve">一、清单</w:t>
      </w:r>
      <w:r>
        <w:rPr>
          <w:rFonts w:ascii="宋体" w:hAnsi="宋体" w:cs="宋体"/>
          <w:b/>
          <w:color w:val="000000"/>
          <w:sz w:val="28"/>
          <w:szCs w:val="28"/>
          <w:highlight w:val="none"/>
        </w:rPr>
      </w:r>
      <w:r/>
    </w:p>
    <w:p>
      <w:pPr>
        <w:pStyle w:val="1258"/>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1.清单</w:t>
      </w:r>
      <w:r>
        <w:rPr>
          <w:rFonts w:ascii="宋体" w:hAnsi="宋体" w:eastAsia="宋体" w:cs="宋体"/>
          <w:color w:val="000000"/>
          <w:spacing w:val="7"/>
          <w:highlight w:val="none"/>
        </w:rPr>
      </w:r>
      <w:r/>
    </w:p>
    <w:tbl>
      <w:tblPr>
        <w:tblpPr w:horzAnchor="page" w:tblpX="1254" w:vertAnchor="text" w:tblpY="468" w:leftFromText="180" w:topFromText="0" w:rightFromText="180" w:bottomFromText="0"/>
        <w:tblW w:w="89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0"/>
        <w:gridCol w:w="1717"/>
        <w:gridCol w:w="848"/>
        <w:gridCol w:w="525"/>
        <w:gridCol w:w="600"/>
        <w:gridCol w:w="1920"/>
        <w:gridCol w:w="1350"/>
        <w:gridCol w:w="1440"/>
      </w:tblGrid>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数量</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单位</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图片</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所属行业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标的类型</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标的属性</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数智化财务综合实验云平台</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软件和信息技术服务业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主要采购标的</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RPA财务机器人开发和应用系统</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软件和信息技术服务业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主要采购标的</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rPr>
                <w:color w:val="000000"/>
                <w:highlight w:val="none"/>
              </w:rPr>
              <w:framePr w:vAnchor="text" w:hAnchor="page" w:x="1254" w:y="468"/>
            </w:pPr>
            <w:r>
              <w:rPr>
                <w:rFonts w:hint="eastAsia" w:ascii="宋体" w:hAnsi="宋体" w:cs="宋体"/>
                <w:color w:val="000000"/>
                <w:sz w:val="24"/>
                <w:szCs w:val="24"/>
                <w:highlight w:val="none"/>
              </w:rPr>
              <w:t xml:space="preserve">货物类</w:t>
            </w:r>
            <w:r>
              <w:rPr>
                <w:color w:val="000000"/>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基础会计理实一体化教学平台</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软件和信息技术服务业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主要采购标的</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rPr>
                <w:color w:val="000000"/>
                <w:highlight w:val="none"/>
              </w:rPr>
              <w:framePr w:vAnchor="text" w:hAnchor="page" w:x="1254" w:y="468"/>
            </w:pPr>
            <w:r>
              <w:rPr>
                <w:rFonts w:hint="eastAsia" w:ascii="宋体" w:hAnsi="宋体" w:cs="宋体"/>
                <w:color w:val="000000"/>
                <w:sz w:val="24"/>
                <w:szCs w:val="24"/>
                <w:highlight w:val="none"/>
              </w:rPr>
              <w:t xml:space="preserve">货物类</w:t>
            </w:r>
            <w:r>
              <w:rPr>
                <w:color w:val="000000"/>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营运管理技能项目平台</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软件和信息技术服务业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主要采购标的</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rPr>
                <w:color w:val="000000"/>
                <w:highlight w:val="none"/>
              </w:rPr>
              <w:framePr w:vAnchor="text" w:hAnchor="page" w:x="1254" w:y="468"/>
            </w:pPr>
            <w:r>
              <w:rPr>
                <w:rFonts w:hint="eastAsia" w:ascii="宋体" w:hAnsi="宋体" w:cs="宋体"/>
                <w:color w:val="000000"/>
                <w:sz w:val="24"/>
                <w:szCs w:val="24"/>
                <w:highlight w:val="none"/>
              </w:rPr>
              <w:t xml:space="preserve">货物类</w:t>
            </w:r>
            <w:r>
              <w:rPr>
                <w:color w:val="000000"/>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投融资管理技能项目平台</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软件和信息技术服务业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主要采购标的</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rPr>
                <w:color w:val="000000"/>
                <w:highlight w:val="none"/>
              </w:rPr>
              <w:framePr w:vAnchor="text" w:hAnchor="page" w:x="1254" w:y="468"/>
            </w:pPr>
            <w:r>
              <w:rPr>
                <w:rFonts w:hint="eastAsia" w:ascii="宋体" w:hAnsi="宋体" w:cs="宋体"/>
                <w:color w:val="000000"/>
                <w:sz w:val="24"/>
                <w:szCs w:val="24"/>
                <w:highlight w:val="none"/>
              </w:rPr>
              <w:t xml:space="preserve">货物类</w:t>
            </w:r>
            <w:r>
              <w:rPr>
                <w:color w:val="000000"/>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智能化成本核算与管理平台</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软件和信息技术服务业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主要采购标的</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rPr>
                <w:color w:val="000000"/>
                <w:highlight w:val="none"/>
              </w:rPr>
              <w:framePr w:vAnchor="text" w:hAnchor="page" w:x="1254" w:y="468"/>
            </w:pPr>
            <w:r>
              <w:rPr>
                <w:rFonts w:hint="eastAsia" w:ascii="宋体" w:hAnsi="宋体" w:cs="宋体"/>
                <w:color w:val="000000"/>
                <w:sz w:val="24"/>
                <w:szCs w:val="24"/>
                <w:highlight w:val="none"/>
              </w:rPr>
              <w:t xml:space="preserve">货物类</w:t>
            </w:r>
            <w:r>
              <w:rPr>
                <w:color w:val="000000"/>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外贸跟单模拟实训平台</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软件和信息技术服务业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rPr>
                <w:color w:val="000000"/>
                <w:highlight w:val="none"/>
              </w:rPr>
              <w:framePr w:vAnchor="text" w:hAnchor="page" w:x="1254" w:y="468"/>
            </w:pPr>
            <w:r>
              <w:rPr>
                <w:rFonts w:hint="eastAsia" w:ascii="宋体" w:hAnsi="宋体" w:cs="宋体"/>
                <w:color w:val="000000"/>
                <w:sz w:val="24"/>
                <w:szCs w:val="24"/>
                <w:highlight w:val="none"/>
              </w:rPr>
              <w:t xml:space="preserve">货物类</w:t>
            </w:r>
            <w:r>
              <w:rPr>
                <w:color w:val="000000"/>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跨境平台仿真实训系统</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软件和信息技术服务业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主要采购标的</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rPr>
                <w:color w:val="000000"/>
                <w:highlight w:val="none"/>
              </w:rPr>
              <w:framePr w:vAnchor="text" w:hAnchor="page" w:x="1254" w:y="468"/>
            </w:pPr>
            <w:r>
              <w:rPr>
                <w:rFonts w:hint="eastAsia" w:ascii="宋体" w:hAnsi="宋体" w:cs="宋体"/>
                <w:color w:val="000000"/>
                <w:sz w:val="24"/>
                <w:szCs w:val="24"/>
                <w:highlight w:val="none"/>
              </w:rPr>
              <w:t xml:space="preserve">货物类</w:t>
            </w:r>
            <w:r>
              <w:rPr>
                <w:color w:val="000000"/>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电商数据分析仿真教学系统</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软件和信息技术服务业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主要采购标的</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rPr>
                <w:color w:val="000000"/>
                <w:highlight w:val="none"/>
              </w:rPr>
              <w:framePr w:vAnchor="text" w:hAnchor="page" w:x="1254" w:y="468"/>
            </w:pPr>
            <w:r>
              <w:rPr>
                <w:rFonts w:hint="eastAsia" w:ascii="宋体" w:hAnsi="宋体" w:cs="宋体"/>
                <w:color w:val="000000"/>
                <w:sz w:val="24"/>
                <w:szCs w:val="24"/>
                <w:highlight w:val="none"/>
              </w:rPr>
              <w:t xml:space="preserve">货物类</w:t>
            </w:r>
            <w:r>
              <w:rPr>
                <w:color w:val="000000"/>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直播设备</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灯笼柔光球</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台</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12</w:t>
            </w:r>
            <w:r>
              <w:rPr>
                <w:rFonts w:hint="eastAsia" w:ascii="宋体" w:hAnsi="宋体" w:cs="宋体"/>
                <w:color w:val="000000"/>
                <w:sz w:val="24"/>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相机</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台</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13</w:t>
            </w:r>
            <w:r>
              <w:rPr>
                <w:rFonts w:hint="eastAsia" w:ascii="宋体" w:hAnsi="宋体" w:cs="宋体"/>
                <w:color w:val="000000"/>
                <w:sz w:val="24"/>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三脚架</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个</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14</w:t>
            </w:r>
            <w:r>
              <w:rPr>
                <w:rFonts w:hint="eastAsia" w:ascii="宋体" w:hAnsi="宋体" w:cs="宋体"/>
                <w:color w:val="000000"/>
                <w:sz w:val="24"/>
                <w:szCs w:val="24"/>
                <w:highlight w:val="none"/>
              </w:rPr>
            </w:r>
            <w:r/>
          </w:p>
        </w:tc>
        <w:tc>
          <w:tcPr>
            <w:tcW w:w="1717" w:type="dxa"/>
            <w:vAlign w:val="center"/>
            <w:textDirection w:val="lrTb"/>
            <w:noWrap w:val="false"/>
          </w:tcPr>
          <w:p>
            <w:pPr>
              <w:pStyle w:val="1140"/>
              <w:ind w:firstLine="0"/>
              <w:jc w:val="center"/>
              <w:keepLines w:val="0"/>
              <w:keepNext w:val="0"/>
              <w:pageBreakBefore w:val="0"/>
              <w:spacing w:line="240" w:lineRule="auto"/>
              <w:rPr>
                <w:rFonts w:hint="eastAsia" w:ascii="宋体" w:hAnsi="宋体" w:eastAsia="宋体" w:cs="宋体"/>
                <w:color w:val="000000"/>
                <w:highlight w:val="none"/>
              </w:rPr>
              <w:framePr w:vAnchor="text" w:hAnchor="page" w:x="1254" w:y="468"/>
            </w:pPr>
            <w:r>
              <w:rPr>
                <w:rFonts w:hint="eastAsia" w:ascii="宋体" w:hAnsi="宋体" w:eastAsia="宋体" w:cs="宋体"/>
                <w:color w:val="000000"/>
                <w:highlight w:val="none"/>
              </w:rPr>
              <w:t xml:space="preserve">摄影静物台</w:t>
            </w:r>
            <w:r>
              <w:rPr>
                <w:rFonts w:hint="eastAsia" w:ascii="宋体" w:hAnsi="宋体" w:eastAsia="宋体" w:cs="宋体"/>
                <w:color w:val="000000"/>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张</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15</w:t>
            </w:r>
            <w:r>
              <w:rPr>
                <w:rFonts w:hint="eastAsia" w:ascii="宋体" w:hAnsi="宋体" w:cs="宋体"/>
                <w:color w:val="000000"/>
                <w:sz w:val="24"/>
                <w:szCs w:val="24"/>
                <w:highlight w:val="none"/>
              </w:rPr>
            </w:r>
            <w:r/>
          </w:p>
        </w:tc>
        <w:tc>
          <w:tcPr>
            <w:tcW w:w="1717" w:type="dxa"/>
            <w:vAlign w:val="center"/>
            <w:textDirection w:val="lrTb"/>
            <w:noWrap w:val="false"/>
          </w:tcPr>
          <w:p>
            <w:pPr>
              <w:pStyle w:val="1140"/>
              <w:ind w:firstLine="0"/>
              <w:jc w:val="center"/>
              <w:keepLines w:val="0"/>
              <w:keepNext w:val="0"/>
              <w:pageBreakBefore w:val="0"/>
              <w:spacing w:line="240" w:lineRule="auto"/>
              <w:rPr>
                <w:rFonts w:hint="eastAsia" w:ascii="宋体" w:hAnsi="宋体" w:eastAsia="宋体" w:cs="宋体"/>
                <w:color w:val="000000"/>
                <w:highlight w:val="none"/>
              </w:rPr>
              <w:framePr w:vAnchor="text" w:hAnchor="page" w:x="1254" w:y="468"/>
            </w:pPr>
            <w:r>
              <w:rPr>
                <w:rFonts w:hint="eastAsia" w:ascii="宋体" w:hAnsi="宋体" w:eastAsia="宋体" w:cs="宋体"/>
                <w:color w:val="000000"/>
                <w:highlight w:val="none"/>
              </w:rPr>
              <w:t xml:space="preserve">摄影棚套装</w:t>
            </w:r>
            <w:r>
              <w:rPr>
                <w:rFonts w:hint="eastAsia" w:ascii="宋体" w:hAnsi="宋体" w:eastAsia="宋体" w:cs="宋体"/>
                <w:color w:val="000000"/>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16</w:t>
            </w:r>
            <w:r>
              <w:rPr>
                <w:rFonts w:hint="eastAsia" w:ascii="宋体" w:hAnsi="宋体" w:cs="宋体"/>
                <w:color w:val="000000"/>
                <w:sz w:val="24"/>
                <w:szCs w:val="24"/>
                <w:highlight w:val="none"/>
              </w:rPr>
            </w:r>
            <w:r/>
          </w:p>
        </w:tc>
        <w:tc>
          <w:tcPr>
            <w:tcW w:w="1717" w:type="dxa"/>
            <w:vAlign w:val="center"/>
            <w:textDirection w:val="lrTb"/>
            <w:noWrap w:val="false"/>
          </w:tcPr>
          <w:p>
            <w:pPr>
              <w:pStyle w:val="1140"/>
              <w:ind w:firstLine="0"/>
              <w:jc w:val="center"/>
              <w:keepLines w:val="0"/>
              <w:keepNext w:val="0"/>
              <w:pageBreakBefore w:val="0"/>
              <w:spacing w:line="240" w:lineRule="auto"/>
              <w:rPr>
                <w:rFonts w:hint="eastAsia" w:ascii="宋体" w:hAnsi="宋体" w:eastAsia="宋体" w:cs="宋体"/>
                <w:color w:val="000000"/>
                <w:highlight w:val="none"/>
              </w:rPr>
              <w:framePr w:vAnchor="text" w:hAnchor="page" w:x="1254" w:y="468"/>
            </w:pPr>
            <w:r>
              <w:rPr>
                <w:rFonts w:hint="eastAsia" w:ascii="宋体" w:hAnsi="宋体" w:eastAsia="宋体" w:cs="宋体"/>
                <w:color w:val="000000"/>
                <w:highlight w:val="none"/>
              </w:rPr>
              <w:t xml:space="preserve">云台</w:t>
            </w:r>
            <w:r>
              <w:rPr>
                <w:rFonts w:hint="eastAsia" w:ascii="宋体" w:hAnsi="宋体" w:eastAsia="宋体" w:cs="宋体"/>
                <w:color w:val="000000"/>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个</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rPr>
            </w:r>
            <w:r/>
          </w:p>
        </w:tc>
        <w:tc>
          <w:tcPr>
            <w:tcW w:w="1717" w:type="dxa"/>
            <w:vAlign w:val="center"/>
            <w:textDirection w:val="lrTb"/>
            <w:noWrap w:val="false"/>
          </w:tcPr>
          <w:p>
            <w:pPr>
              <w:pStyle w:val="1140"/>
              <w:ind w:firstLine="0"/>
              <w:jc w:val="center"/>
              <w:keepLines w:val="0"/>
              <w:keepNext w:val="0"/>
              <w:pageBreakBefore w:val="0"/>
              <w:spacing w:line="240" w:lineRule="auto"/>
              <w:rPr>
                <w:rFonts w:hint="eastAsia" w:ascii="宋体" w:hAnsi="宋体" w:eastAsia="宋体" w:cs="宋体"/>
                <w:color w:val="000000"/>
                <w:highlight w:val="none"/>
              </w:rPr>
              <w:framePr w:vAnchor="text" w:hAnchor="page" w:x="1254" w:y="468"/>
            </w:pPr>
            <w:r>
              <w:rPr>
                <w:rFonts w:hint="eastAsia" w:ascii="宋体" w:hAnsi="宋体" w:eastAsia="宋体" w:cs="宋体"/>
                <w:color w:val="000000"/>
                <w:highlight w:val="none"/>
              </w:rPr>
              <w:t xml:space="preserve">防潮箱</w:t>
            </w:r>
            <w:r>
              <w:rPr>
                <w:rFonts w:hint="eastAsia" w:ascii="宋体" w:hAnsi="宋体" w:eastAsia="宋体" w:cs="宋体"/>
                <w:color w:val="000000"/>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18</w:t>
            </w:r>
            <w:r>
              <w:rPr>
                <w:rFonts w:hint="eastAsia" w:ascii="宋体" w:hAnsi="宋体" w:cs="宋体"/>
                <w:color w:val="000000"/>
                <w:sz w:val="24"/>
                <w:szCs w:val="24"/>
                <w:highlight w:val="none"/>
              </w:rPr>
            </w:r>
            <w:r/>
          </w:p>
        </w:tc>
        <w:tc>
          <w:tcPr>
            <w:tcW w:w="1717" w:type="dxa"/>
            <w:vAlign w:val="center"/>
            <w:textDirection w:val="lrTb"/>
            <w:noWrap w:val="false"/>
          </w:tcPr>
          <w:p>
            <w:pPr>
              <w:pStyle w:val="1140"/>
              <w:ind w:firstLine="0"/>
              <w:jc w:val="center"/>
              <w:keepLines w:val="0"/>
              <w:keepNext w:val="0"/>
              <w:pageBreakBefore w:val="0"/>
              <w:spacing w:line="240" w:lineRule="auto"/>
              <w:rPr>
                <w:rFonts w:hint="eastAsia" w:ascii="宋体" w:hAnsi="宋体" w:eastAsia="宋体" w:cs="宋体"/>
                <w:color w:val="000000"/>
                <w:highlight w:val="none"/>
              </w:rPr>
              <w:framePr w:vAnchor="text" w:hAnchor="page" w:x="1254" w:y="468"/>
            </w:pPr>
            <w:r>
              <w:rPr>
                <w:rFonts w:hint="eastAsia" w:ascii="宋体" w:hAnsi="宋体" w:eastAsia="宋体" w:cs="宋体"/>
                <w:color w:val="000000"/>
                <w:highlight w:val="none"/>
              </w:rPr>
              <w:t xml:space="preserve">电动背景架6轴</w:t>
            </w:r>
            <w:r>
              <w:rPr>
                <w:rFonts w:hint="eastAsia" w:ascii="宋体" w:hAnsi="宋体" w:eastAsia="宋体" w:cs="宋体"/>
                <w:color w:val="000000"/>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台</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19</w:t>
            </w:r>
            <w:r>
              <w:rPr>
                <w:rFonts w:hint="eastAsia" w:ascii="宋体" w:hAnsi="宋体" w:cs="宋体"/>
                <w:color w:val="000000"/>
                <w:sz w:val="24"/>
                <w:szCs w:val="24"/>
                <w:highlight w:val="none"/>
              </w:rPr>
            </w:r>
            <w:r/>
          </w:p>
        </w:tc>
        <w:tc>
          <w:tcPr>
            <w:tcW w:w="1717" w:type="dxa"/>
            <w:vAlign w:val="center"/>
            <w:textDirection w:val="lrTb"/>
            <w:noWrap w:val="false"/>
          </w:tcPr>
          <w:p>
            <w:pPr>
              <w:pStyle w:val="1140"/>
              <w:ind w:firstLine="0"/>
              <w:jc w:val="center"/>
              <w:keepLines w:val="0"/>
              <w:keepNext w:val="0"/>
              <w:pageBreakBefore w:val="0"/>
              <w:spacing w:line="240" w:lineRule="auto"/>
              <w:rPr>
                <w:rFonts w:hint="eastAsia" w:ascii="宋体" w:hAnsi="宋体" w:eastAsia="宋体" w:cs="宋体"/>
                <w:color w:val="000000"/>
                <w:highlight w:val="none"/>
              </w:rPr>
              <w:framePr w:vAnchor="text" w:hAnchor="page" w:x="1254" w:y="468"/>
            </w:pPr>
            <w:r>
              <w:rPr>
                <w:rFonts w:hint="eastAsia" w:ascii="宋体" w:hAnsi="宋体" w:eastAsia="宋体" w:cs="宋体"/>
                <w:color w:val="000000"/>
                <w:highlight w:val="none"/>
              </w:rPr>
              <w:t xml:space="preserve">高清录摄一体机</w:t>
            </w:r>
            <w:r>
              <w:rPr>
                <w:rFonts w:hint="eastAsia" w:ascii="宋体" w:hAnsi="宋体" w:eastAsia="宋体" w:cs="宋体"/>
                <w:color w:val="000000"/>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台</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rPr>
            </w:r>
            <w:r/>
          </w:p>
        </w:tc>
        <w:tc>
          <w:tcPr>
            <w:tcW w:w="1717" w:type="dxa"/>
            <w:vAlign w:val="center"/>
            <w:textDirection w:val="lrTb"/>
            <w:noWrap w:val="false"/>
          </w:tcPr>
          <w:p>
            <w:pPr>
              <w:pStyle w:val="1140"/>
              <w:ind w:firstLine="0"/>
              <w:jc w:val="center"/>
              <w:keepLines w:val="0"/>
              <w:keepNext w:val="0"/>
              <w:pageBreakBefore w:val="0"/>
              <w:spacing w:line="240" w:lineRule="auto"/>
              <w:rPr>
                <w:rFonts w:hint="eastAsia" w:ascii="宋体" w:hAnsi="宋体" w:eastAsia="宋体" w:cs="宋体"/>
                <w:color w:val="000000"/>
                <w:highlight w:val="none"/>
              </w:rPr>
              <w:framePr w:vAnchor="text" w:hAnchor="page" w:x="1254" w:y="468"/>
            </w:pPr>
            <w:r>
              <w:rPr>
                <w:rFonts w:hint="eastAsia" w:ascii="宋体" w:hAnsi="宋体" w:eastAsia="宋体" w:cs="宋体"/>
                <w:color w:val="000000"/>
                <w:highlight w:val="none"/>
              </w:rPr>
              <w:t xml:space="preserve">反光板</w:t>
            </w:r>
            <w:r>
              <w:rPr>
                <w:rFonts w:hint="eastAsia" w:ascii="宋体" w:hAnsi="宋体" w:eastAsia="宋体" w:cs="宋体"/>
                <w:color w:val="000000"/>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rPr>
            </w:r>
            <w:r/>
          </w:p>
        </w:tc>
        <w:tc>
          <w:tcPr>
            <w:tcW w:w="1717" w:type="dxa"/>
            <w:vAlign w:val="center"/>
            <w:textDirection w:val="lrTb"/>
            <w:noWrap w:val="false"/>
          </w:tcPr>
          <w:p>
            <w:pPr>
              <w:pStyle w:val="1140"/>
              <w:ind w:firstLine="0"/>
              <w:jc w:val="center"/>
              <w:keepLines w:val="0"/>
              <w:keepNext w:val="0"/>
              <w:pageBreakBefore w:val="0"/>
              <w:spacing w:line="240" w:lineRule="auto"/>
              <w:rPr>
                <w:rFonts w:hint="eastAsia" w:ascii="宋体" w:hAnsi="宋体" w:eastAsia="宋体" w:cs="宋体"/>
                <w:color w:val="000000"/>
                <w:highlight w:val="none"/>
              </w:rPr>
              <w:framePr w:vAnchor="text" w:hAnchor="page" w:x="1254" w:y="468"/>
            </w:pPr>
            <w:r>
              <w:rPr>
                <w:rFonts w:hint="eastAsia" w:ascii="宋体" w:hAnsi="宋体" w:eastAsia="宋体" w:cs="宋体"/>
                <w:color w:val="000000"/>
                <w:highlight w:val="none"/>
              </w:rPr>
              <w:t xml:space="preserve">桌面摆拍配饰</w:t>
            </w:r>
            <w:r>
              <w:rPr>
                <w:rFonts w:hint="eastAsia" w:ascii="宋体" w:hAnsi="宋体" w:eastAsia="宋体" w:cs="宋体"/>
                <w:color w:val="000000"/>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22</w:t>
            </w:r>
            <w:r>
              <w:rPr>
                <w:rFonts w:hint="eastAsia" w:ascii="宋体" w:hAnsi="宋体" w:cs="宋体"/>
                <w:color w:val="000000"/>
                <w:sz w:val="24"/>
                <w:szCs w:val="24"/>
                <w:highlight w:val="none"/>
              </w:rPr>
            </w:r>
            <w:r/>
          </w:p>
        </w:tc>
        <w:tc>
          <w:tcPr>
            <w:tcW w:w="1717" w:type="dxa"/>
            <w:vAlign w:val="center"/>
            <w:textDirection w:val="lrTb"/>
            <w:noWrap w:val="false"/>
          </w:tcPr>
          <w:p>
            <w:pPr>
              <w:pStyle w:val="1140"/>
              <w:ind w:firstLine="0"/>
              <w:jc w:val="center"/>
              <w:keepLines w:val="0"/>
              <w:keepNext w:val="0"/>
              <w:pageBreakBefore w:val="0"/>
              <w:spacing w:line="240" w:lineRule="auto"/>
              <w:rPr>
                <w:rFonts w:hint="eastAsia" w:ascii="宋体" w:hAnsi="宋体" w:eastAsia="宋体" w:cs="宋体"/>
                <w:color w:val="000000"/>
                <w:highlight w:val="none"/>
              </w:rPr>
              <w:framePr w:vAnchor="text" w:hAnchor="page" w:x="1254" w:y="468"/>
            </w:pPr>
            <w:r>
              <w:rPr>
                <w:rFonts w:hint="eastAsia" w:ascii="宋体" w:hAnsi="宋体" w:eastAsia="宋体" w:cs="宋体"/>
                <w:color w:val="000000"/>
                <w:highlight w:val="none"/>
              </w:rPr>
              <w:t xml:space="preserve">直播桌椅</w:t>
            </w:r>
            <w:r>
              <w:rPr>
                <w:rFonts w:hint="eastAsia" w:ascii="宋体" w:hAnsi="宋体" w:eastAsia="宋体" w:cs="宋体"/>
                <w:color w:val="000000"/>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23</w:t>
            </w:r>
            <w:r>
              <w:rPr>
                <w:rFonts w:hint="eastAsia" w:ascii="宋体" w:hAnsi="宋体" w:cs="宋体"/>
                <w:color w:val="000000"/>
                <w:sz w:val="24"/>
                <w:szCs w:val="24"/>
                <w:highlight w:val="none"/>
              </w:rPr>
            </w:r>
            <w:r/>
          </w:p>
        </w:tc>
        <w:tc>
          <w:tcPr>
            <w:tcW w:w="1717" w:type="dxa"/>
            <w:vAlign w:val="center"/>
            <w:textDirection w:val="lrTb"/>
            <w:noWrap w:val="false"/>
          </w:tcPr>
          <w:p>
            <w:pPr>
              <w:pStyle w:val="1140"/>
              <w:ind w:firstLine="0"/>
              <w:jc w:val="center"/>
              <w:keepLines w:val="0"/>
              <w:keepNext w:val="0"/>
              <w:pageBreakBefore w:val="0"/>
              <w:spacing w:line="240" w:lineRule="auto"/>
              <w:rPr>
                <w:rFonts w:hint="eastAsia" w:ascii="宋体" w:hAnsi="宋体" w:eastAsia="宋体" w:cs="宋体"/>
                <w:color w:val="000000"/>
                <w:highlight w:val="none"/>
              </w:rPr>
              <w:framePr w:vAnchor="text" w:hAnchor="page" w:x="1254" w:y="468"/>
            </w:pPr>
            <w:r>
              <w:rPr>
                <w:rFonts w:hint="eastAsia" w:ascii="宋体" w:hAnsi="宋体" w:eastAsia="宋体" w:cs="宋体"/>
                <w:color w:val="000000"/>
                <w:highlight w:val="none"/>
              </w:rPr>
              <w:t xml:space="preserve">拍摄工作桌</w:t>
            </w:r>
            <w:r>
              <w:rPr>
                <w:rFonts w:hint="eastAsia" w:ascii="宋体" w:hAnsi="宋体" w:eastAsia="宋体" w:cs="宋体"/>
                <w:color w:val="000000"/>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台</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24</w:t>
            </w:r>
            <w:r>
              <w:rPr>
                <w:rFonts w:hint="eastAsia" w:ascii="宋体" w:hAnsi="宋体" w:cs="宋体"/>
                <w:color w:val="000000"/>
                <w:sz w:val="24"/>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功放音箱设备</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25</w:t>
            </w:r>
            <w:r>
              <w:rPr>
                <w:rFonts w:hint="eastAsia" w:ascii="宋体" w:hAnsi="宋体" w:cs="宋体"/>
                <w:color w:val="000000"/>
                <w:sz w:val="24"/>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终端显示设备</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26</w:t>
            </w:r>
            <w:r>
              <w:rPr>
                <w:rFonts w:hint="eastAsia" w:ascii="宋体" w:hAnsi="宋体" w:cs="宋体"/>
                <w:color w:val="000000"/>
                <w:sz w:val="24"/>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分屏器</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个</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27</w:t>
            </w:r>
            <w:r>
              <w:rPr>
                <w:rFonts w:hint="eastAsia" w:ascii="宋体" w:hAnsi="宋体" w:cs="宋体"/>
                <w:color w:val="000000"/>
                <w:sz w:val="24"/>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lang w:bidi="ar"/>
              </w:rPr>
              <w:t xml:space="preserve">珠算技能竞赛模拟训练平台</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软件和信息技术服务业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主要采购标的</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28</w:t>
            </w:r>
            <w:r>
              <w:rPr>
                <w:rFonts w:hint="eastAsia" w:ascii="宋体" w:hAnsi="宋体" w:cs="宋体"/>
                <w:color w:val="000000"/>
                <w:sz w:val="24"/>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学生电脑桌椅（6人桌）</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16</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学生电脑桌椅</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144</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30</w:t>
            </w:r>
            <w:r>
              <w:rPr>
                <w:rFonts w:hint="eastAsia" w:ascii="宋体" w:hAnsi="宋体" w:cs="宋体"/>
                <w:color w:val="000000"/>
                <w:sz w:val="24"/>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教师椅</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张</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31</w:t>
            </w:r>
            <w:r>
              <w:rPr>
                <w:rFonts w:hint="eastAsia" w:ascii="宋体" w:hAnsi="宋体" w:cs="宋体"/>
                <w:color w:val="000000"/>
                <w:sz w:val="24"/>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办公桌椅</w:t>
            </w:r>
            <w:r>
              <w:rPr>
                <w:rFonts w:hint="eastAsia" w:ascii="宋体" w:hAnsi="宋体" w:cs="宋体"/>
                <w:color w:val="000000"/>
                <w:sz w:val="24"/>
                <w:szCs w:val="24"/>
                <w:highlight w:val="none"/>
              </w:rPr>
            </w:r>
            <w:r/>
          </w:p>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（4人桌）</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32</w:t>
            </w:r>
            <w:r>
              <w:rPr>
                <w:rFonts w:hint="eastAsia" w:ascii="宋体" w:hAnsi="宋体" w:cs="宋体"/>
                <w:color w:val="000000"/>
                <w:sz w:val="24"/>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洽谈桌（1桌4椅）</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33</w:t>
            </w:r>
            <w:r>
              <w:rPr>
                <w:rFonts w:hint="eastAsia" w:ascii="宋体" w:hAnsi="宋体" w:cs="宋体"/>
                <w:color w:val="000000"/>
                <w:sz w:val="24"/>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吧椅</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张</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34</w:t>
            </w:r>
            <w:r>
              <w:rPr>
                <w:rFonts w:hint="eastAsia" w:ascii="宋体" w:hAnsi="宋体" w:cs="宋体"/>
                <w:color w:val="000000"/>
                <w:sz w:val="24"/>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矮柜</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12</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个</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35</w:t>
            </w:r>
            <w:r>
              <w:rPr>
                <w:rFonts w:hint="eastAsia" w:ascii="宋体" w:hAnsi="宋体" w:cs="宋体"/>
                <w:color w:val="000000"/>
                <w:sz w:val="24"/>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文件柜</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个</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36</w:t>
            </w:r>
            <w:r>
              <w:rPr>
                <w:rFonts w:hint="eastAsia" w:ascii="宋体" w:hAnsi="宋体" w:cs="宋体"/>
                <w:color w:val="000000"/>
                <w:sz w:val="24"/>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机构接待台</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张</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37</w:t>
            </w:r>
            <w:r>
              <w:rPr>
                <w:rFonts w:hint="eastAsia" w:ascii="宋体" w:hAnsi="宋体" w:cs="宋体"/>
                <w:color w:val="000000"/>
                <w:sz w:val="24"/>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布帘试衣间</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38</w:t>
            </w:r>
            <w:r>
              <w:rPr>
                <w:rFonts w:hint="eastAsia" w:ascii="宋体" w:hAnsi="宋体" w:cs="宋体"/>
                <w:color w:val="000000"/>
                <w:sz w:val="24"/>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小型货架</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个</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39</w:t>
            </w:r>
            <w:r>
              <w:rPr>
                <w:rFonts w:hint="eastAsia" w:ascii="宋体" w:hAnsi="宋体" w:cs="宋体"/>
                <w:color w:val="000000"/>
                <w:sz w:val="24"/>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直播间背景墙纸</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组</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40</w:t>
            </w:r>
            <w:r>
              <w:rPr>
                <w:rFonts w:hint="eastAsia" w:ascii="宋体" w:hAnsi="宋体" w:cs="宋体"/>
                <w:color w:val="000000"/>
                <w:sz w:val="24"/>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机柜</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个</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41</w:t>
            </w:r>
            <w:r>
              <w:rPr>
                <w:rFonts w:hint="eastAsia" w:ascii="宋体" w:hAnsi="宋体" w:cs="宋体"/>
                <w:color w:val="000000"/>
                <w:sz w:val="24"/>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实训室专业布置</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项</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42</w:t>
            </w:r>
            <w:r>
              <w:rPr>
                <w:rFonts w:hint="eastAsia" w:ascii="宋体" w:hAnsi="宋体" w:cs="宋体"/>
                <w:color w:val="000000"/>
                <w:sz w:val="24"/>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非屏蔽双绞线</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35</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箱</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43</w:t>
            </w:r>
            <w:r>
              <w:rPr>
                <w:rFonts w:hint="eastAsia" w:ascii="宋体" w:hAnsi="宋体" w:cs="宋体"/>
                <w:color w:val="000000"/>
                <w:sz w:val="24"/>
                <w:szCs w:val="24"/>
                <w:highlight w:val="none"/>
              </w:rPr>
            </w:r>
            <w:r/>
          </w:p>
        </w:tc>
        <w:tc>
          <w:tcPr>
            <w:tcW w:w="1717" w:type="dxa"/>
            <w:vAlign w:val="center"/>
            <w:textDirection w:val="lrTb"/>
            <w:noWrap w:val="false"/>
          </w:tcPr>
          <w:p>
            <w:pPr>
              <w:pStyle w:val="1140"/>
              <w:ind w:firstLine="0"/>
              <w:jc w:val="center"/>
              <w:keepLines w:val="0"/>
              <w:keepNext w:val="0"/>
              <w:pageBreakBefore w:val="0"/>
              <w:spacing w:line="240" w:lineRule="auto"/>
              <w:rPr>
                <w:rFonts w:hint="eastAsia" w:ascii="宋体" w:hAnsi="宋体" w:eastAsia="宋体" w:cs="宋体"/>
                <w:color w:val="000000"/>
                <w:highlight w:val="none"/>
              </w:rPr>
              <w:framePr w:vAnchor="text" w:hAnchor="page" w:x="1254" w:y="468"/>
            </w:pPr>
            <w:r>
              <w:rPr>
                <w:rFonts w:hint="eastAsia" w:ascii="宋体" w:hAnsi="宋体" w:eastAsia="宋体" w:cs="宋体"/>
                <w:color w:val="000000"/>
                <w:highlight w:val="none"/>
              </w:rPr>
              <w:t xml:space="preserve">电源线</w:t>
            </w:r>
            <w:r>
              <w:rPr>
                <w:rFonts w:hint="eastAsia" w:ascii="宋体" w:hAnsi="宋体" w:eastAsia="宋体" w:cs="宋体"/>
                <w:color w:val="000000"/>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3410</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米</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44</w:t>
            </w:r>
            <w:r>
              <w:rPr>
                <w:rFonts w:hint="eastAsia" w:ascii="宋体" w:hAnsi="宋体" w:cs="宋体"/>
                <w:color w:val="000000"/>
                <w:sz w:val="24"/>
                <w:szCs w:val="24"/>
                <w:highlight w:val="none"/>
              </w:rPr>
            </w:r>
            <w:r/>
          </w:p>
        </w:tc>
        <w:tc>
          <w:tcPr>
            <w:tcW w:w="1717" w:type="dxa"/>
            <w:vAlign w:val="center"/>
            <w:textDirection w:val="lrTb"/>
            <w:noWrap w:val="false"/>
          </w:tcPr>
          <w:p>
            <w:pPr>
              <w:pStyle w:val="1140"/>
              <w:ind w:firstLine="0"/>
              <w:jc w:val="center"/>
              <w:keepLines w:val="0"/>
              <w:keepNext w:val="0"/>
              <w:pageBreakBefore w:val="0"/>
              <w:spacing w:line="240" w:lineRule="auto"/>
              <w:rPr>
                <w:rFonts w:hint="eastAsia" w:ascii="宋体" w:hAnsi="宋体" w:eastAsia="宋体" w:cs="宋体"/>
                <w:color w:val="000000"/>
                <w:highlight w:val="none"/>
              </w:rPr>
              <w:framePr w:vAnchor="text" w:hAnchor="page" w:x="1254" w:y="468"/>
            </w:pPr>
            <w:r>
              <w:rPr>
                <w:rFonts w:hint="eastAsia" w:ascii="宋体" w:hAnsi="宋体" w:eastAsia="宋体" w:cs="宋体"/>
                <w:color w:val="000000"/>
                <w:highlight w:val="none"/>
              </w:rPr>
              <w:t xml:space="preserve">电源线</w:t>
            </w:r>
            <w:r>
              <w:rPr>
                <w:rFonts w:hint="eastAsia" w:ascii="宋体" w:hAnsi="宋体" w:eastAsia="宋体" w:cs="宋体"/>
                <w:color w:val="000000"/>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315</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米</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45</w:t>
            </w:r>
            <w:r>
              <w:rPr>
                <w:rFonts w:hint="eastAsia" w:ascii="宋体" w:hAnsi="宋体" w:cs="宋体"/>
                <w:color w:val="000000"/>
                <w:sz w:val="24"/>
                <w:szCs w:val="24"/>
                <w:highlight w:val="none"/>
              </w:rPr>
            </w:r>
            <w:r/>
          </w:p>
        </w:tc>
        <w:tc>
          <w:tcPr>
            <w:tcW w:w="1717" w:type="dxa"/>
            <w:vAlign w:val="center"/>
            <w:textDirection w:val="lrTb"/>
            <w:noWrap w:val="false"/>
          </w:tcPr>
          <w:p>
            <w:pPr>
              <w:pStyle w:val="1140"/>
              <w:ind w:firstLine="0"/>
              <w:jc w:val="center"/>
              <w:keepLines w:val="0"/>
              <w:keepNext w:val="0"/>
              <w:pageBreakBefore w:val="0"/>
              <w:spacing w:line="240" w:lineRule="auto"/>
              <w:rPr>
                <w:rFonts w:hint="eastAsia" w:ascii="宋体" w:hAnsi="宋体" w:eastAsia="宋体" w:cs="宋体"/>
                <w:color w:val="000000"/>
                <w:highlight w:val="none"/>
              </w:rPr>
              <w:framePr w:vAnchor="text" w:hAnchor="page" w:x="1254" w:y="468"/>
            </w:pPr>
            <w:r>
              <w:rPr>
                <w:rFonts w:hint="eastAsia" w:ascii="宋体" w:hAnsi="宋体" w:eastAsia="宋体" w:cs="宋体"/>
                <w:color w:val="000000"/>
                <w:highlight w:val="none"/>
              </w:rPr>
              <w:t xml:space="preserve">线槽</w:t>
            </w:r>
            <w:r>
              <w:rPr>
                <w:rFonts w:hint="eastAsia" w:ascii="宋体" w:hAnsi="宋体" w:eastAsia="宋体" w:cs="宋体"/>
                <w:color w:val="000000"/>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790</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米</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46</w:t>
            </w:r>
            <w:r>
              <w:rPr>
                <w:rFonts w:hint="eastAsia" w:ascii="宋体" w:hAnsi="宋体" w:cs="宋体"/>
                <w:color w:val="000000"/>
                <w:sz w:val="24"/>
                <w:szCs w:val="24"/>
                <w:highlight w:val="none"/>
              </w:rPr>
            </w:r>
            <w:r/>
          </w:p>
        </w:tc>
        <w:tc>
          <w:tcPr>
            <w:tcW w:w="1717" w:type="dxa"/>
            <w:vAlign w:val="center"/>
            <w:textDirection w:val="lrTb"/>
            <w:noWrap w:val="false"/>
          </w:tcPr>
          <w:p>
            <w:pPr>
              <w:pStyle w:val="1140"/>
              <w:ind w:firstLine="0"/>
              <w:jc w:val="center"/>
              <w:keepLines w:val="0"/>
              <w:keepNext w:val="0"/>
              <w:pageBreakBefore w:val="0"/>
              <w:spacing w:line="240" w:lineRule="auto"/>
              <w:rPr>
                <w:rFonts w:hint="eastAsia" w:ascii="宋体" w:hAnsi="宋体" w:eastAsia="宋体" w:cs="宋体"/>
                <w:color w:val="000000"/>
                <w:highlight w:val="none"/>
              </w:rPr>
              <w:framePr w:vAnchor="text" w:hAnchor="page" w:x="1254" w:y="468"/>
            </w:pPr>
            <w:r>
              <w:rPr>
                <w:rFonts w:hint="eastAsia" w:ascii="宋体" w:hAnsi="宋体" w:eastAsia="宋体" w:cs="宋体"/>
                <w:color w:val="000000"/>
                <w:highlight w:val="none"/>
              </w:rPr>
              <w:t xml:space="preserve">网络模块</w:t>
            </w:r>
            <w:r>
              <w:rPr>
                <w:rFonts w:hint="eastAsia" w:ascii="宋体" w:hAnsi="宋体" w:eastAsia="宋体" w:cs="宋体"/>
                <w:color w:val="000000"/>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260</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个</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47</w:t>
            </w:r>
            <w:r>
              <w:rPr>
                <w:rFonts w:hint="eastAsia" w:ascii="宋体" w:hAnsi="宋体" w:cs="宋体"/>
                <w:color w:val="000000"/>
                <w:sz w:val="24"/>
                <w:szCs w:val="24"/>
                <w:highlight w:val="none"/>
              </w:rPr>
            </w:r>
            <w:r/>
          </w:p>
        </w:tc>
        <w:tc>
          <w:tcPr>
            <w:tcW w:w="1717" w:type="dxa"/>
            <w:vAlign w:val="center"/>
            <w:textDirection w:val="lrTb"/>
            <w:noWrap w:val="false"/>
          </w:tcPr>
          <w:p>
            <w:pPr>
              <w:pStyle w:val="1140"/>
              <w:ind w:firstLine="0"/>
              <w:jc w:val="center"/>
              <w:keepLines w:val="0"/>
              <w:keepNext w:val="0"/>
              <w:pageBreakBefore w:val="0"/>
              <w:spacing w:line="240" w:lineRule="auto"/>
              <w:rPr>
                <w:rFonts w:hint="eastAsia" w:ascii="宋体" w:hAnsi="宋体" w:eastAsia="宋体" w:cs="宋体"/>
                <w:color w:val="000000"/>
                <w:highlight w:val="none"/>
              </w:rPr>
              <w:framePr w:vAnchor="text" w:hAnchor="page" w:x="1254" w:y="468"/>
            </w:pPr>
            <w:r>
              <w:rPr>
                <w:rFonts w:hint="eastAsia" w:ascii="宋体" w:hAnsi="宋体" w:eastAsia="宋体" w:cs="宋体"/>
                <w:color w:val="000000"/>
                <w:highlight w:val="none"/>
              </w:rPr>
              <w:t xml:space="preserve">单口网络面板</w:t>
            </w:r>
            <w:r>
              <w:rPr>
                <w:rFonts w:hint="eastAsia" w:ascii="宋体" w:hAnsi="宋体" w:eastAsia="宋体" w:cs="宋体"/>
                <w:color w:val="000000"/>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260</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个</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48</w:t>
            </w:r>
            <w:r>
              <w:rPr>
                <w:rFonts w:hint="eastAsia" w:ascii="宋体" w:hAnsi="宋体" w:cs="宋体"/>
                <w:color w:val="000000"/>
                <w:sz w:val="24"/>
                <w:szCs w:val="24"/>
                <w:highlight w:val="none"/>
              </w:rPr>
            </w:r>
            <w:r/>
          </w:p>
        </w:tc>
        <w:tc>
          <w:tcPr>
            <w:tcW w:w="1717" w:type="dxa"/>
            <w:vAlign w:val="center"/>
            <w:textDirection w:val="lrTb"/>
            <w:noWrap w:val="false"/>
          </w:tcPr>
          <w:p>
            <w:pPr>
              <w:pStyle w:val="1140"/>
              <w:ind w:firstLine="0"/>
              <w:jc w:val="center"/>
              <w:keepLines w:val="0"/>
              <w:keepNext w:val="0"/>
              <w:pageBreakBefore w:val="0"/>
              <w:spacing w:line="240" w:lineRule="auto"/>
              <w:rPr>
                <w:rFonts w:hint="eastAsia" w:ascii="宋体" w:hAnsi="宋体" w:eastAsia="宋体" w:cs="宋体"/>
                <w:color w:val="000000"/>
                <w:highlight w:val="none"/>
              </w:rPr>
              <w:framePr w:vAnchor="text" w:hAnchor="page" w:x="1254" w:y="468"/>
            </w:pPr>
            <w:r>
              <w:rPr>
                <w:rFonts w:hint="eastAsia" w:ascii="宋体" w:hAnsi="宋体" w:eastAsia="宋体" w:cs="宋体"/>
                <w:color w:val="000000"/>
                <w:highlight w:val="none"/>
              </w:rPr>
              <w:t xml:space="preserve">电源插座</w:t>
            </w:r>
            <w:r>
              <w:rPr>
                <w:rFonts w:hint="eastAsia" w:ascii="宋体" w:hAnsi="宋体" w:eastAsia="宋体" w:cs="宋体"/>
                <w:color w:val="000000"/>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260</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个</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1165"/>
              <w:ind w:firstLine="0"/>
              <w:jc w:val="center"/>
              <w:keepLines w:val="0"/>
              <w:keepNext w:val="0"/>
              <w:pageBreakBefore w:val="0"/>
              <w:spacing w:line="240" w:lineRule="auto"/>
              <w:rPr>
                <w:rFonts w:cs="宋体"/>
                <w:color w:val="000000"/>
                <w:szCs w:val="24"/>
                <w:highlight w:val="none"/>
              </w:rPr>
              <w:framePr w:vAnchor="text" w:hAnchor="page" w:x="1254" w:y="468"/>
            </w:pPr>
            <w:r>
              <w:rPr>
                <w:rFonts w:hint="eastAsia" w:cs="宋体"/>
                <w:color w:val="000000"/>
                <w:szCs w:val="24"/>
                <w:highlight w:val="none"/>
              </w:rPr>
              <w:t xml:space="preserve">49</w:t>
            </w:r>
            <w:r>
              <w:rPr>
                <w:rFonts w:cs="宋体"/>
                <w:color w:val="000000"/>
                <w:szCs w:val="24"/>
                <w:highlight w:val="none"/>
              </w:rPr>
            </w:r>
            <w:r/>
          </w:p>
        </w:tc>
        <w:tc>
          <w:tcPr>
            <w:tcW w:w="1717" w:type="dxa"/>
            <w:vAlign w:val="center"/>
            <w:textDirection w:val="lrTb"/>
            <w:noWrap w:val="false"/>
          </w:tcPr>
          <w:p>
            <w:pPr>
              <w:pStyle w:val="1140"/>
              <w:ind w:firstLine="0"/>
              <w:jc w:val="center"/>
              <w:keepLines w:val="0"/>
              <w:keepNext w:val="0"/>
              <w:pageBreakBefore w:val="0"/>
              <w:spacing w:line="240" w:lineRule="auto"/>
              <w:rPr>
                <w:rFonts w:hint="eastAsia" w:ascii="宋体" w:hAnsi="宋体" w:eastAsia="宋体" w:cs="宋体"/>
                <w:color w:val="000000"/>
                <w:highlight w:val="none"/>
              </w:rPr>
              <w:framePr w:vAnchor="text" w:hAnchor="page" w:x="1254" w:y="468"/>
            </w:pPr>
            <w:r>
              <w:rPr>
                <w:rFonts w:hint="eastAsia" w:ascii="宋体" w:hAnsi="宋体" w:eastAsia="宋体" w:cs="宋体"/>
                <w:color w:val="000000"/>
                <w:highlight w:val="none"/>
              </w:rPr>
              <w:t xml:space="preserve">轻质间隔墙</w:t>
            </w:r>
            <w:r>
              <w:rPr>
                <w:rFonts w:hint="eastAsia" w:ascii="宋体" w:hAnsi="宋体" w:eastAsia="宋体" w:cs="宋体"/>
                <w:color w:val="000000"/>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14.4</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1165"/>
              <w:ind w:firstLine="0"/>
              <w:jc w:val="center"/>
              <w:keepLines w:val="0"/>
              <w:keepNext w:val="0"/>
              <w:pageBreakBefore w:val="0"/>
              <w:spacing w:line="240" w:lineRule="auto"/>
              <w:rPr>
                <w:rFonts w:hint="eastAsia" w:cs="宋体"/>
                <w:color w:val="000000"/>
                <w:szCs w:val="24"/>
                <w:highlight w:val="none"/>
              </w:rPr>
              <w:framePr w:vAnchor="text" w:hAnchor="page" w:x="1254" w:y="468"/>
            </w:pPr>
            <w:r>
              <w:rPr>
                <w:rFonts w:hint="eastAsia" w:cs="宋体"/>
                <w:color w:val="000000"/>
                <w:szCs w:val="24"/>
                <w:highlight w:val="none"/>
              </w:rPr>
              <w:t xml:space="preserve">50</w:t>
            </w:r>
            <w:r>
              <w:rPr>
                <w:rFonts w:hint="eastAsia" w:cs="宋体"/>
                <w:color w:val="000000"/>
                <w:szCs w:val="24"/>
                <w:highlight w:val="none"/>
              </w:rPr>
            </w:r>
            <w:r/>
          </w:p>
        </w:tc>
        <w:tc>
          <w:tcPr>
            <w:tcW w:w="1717" w:type="dxa"/>
            <w:vAlign w:val="center"/>
            <w:textDirection w:val="lrTb"/>
            <w:noWrap w:val="false"/>
          </w:tcPr>
          <w:p>
            <w:pPr>
              <w:pStyle w:val="1140"/>
              <w:ind w:firstLine="0"/>
              <w:jc w:val="center"/>
              <w:keepLines w:val="0"/>
              <w:keepNext w:val="0"/>
              <w:pageBreakBefore w:val="0"/>
              <w:spacing w:line="240" w:lineRule="auto"/>
              <w:rPr>
                <w:rFonts w:hint="eastAsia" w:ascii="宋体" w:hAnsi="宋体" w:eastAsia="宋体" w:cs="宋体"/>
                <w:color w:val="000000"/>
                <w:highlight w:val="none"/>
              </w:rPr>
              <w:framePr w:vAnchor="text" w:hAnchor="page" w:x="1254" w:y="468"/>
            </w:pPr>
            <w:r>
              <w:rPr>
                <w:rFonts w:hint="eastAsia" w:ascii="宋体" w:hAnsi="宋体" w:eastAsia="宋体" w:cs="宋体"/>
                <w:color w:val="000000"/>
                <w:highlight w:val="none"/>
              </w:rPr>
              <w:t xml:space="preserve">玻璃隔墙</w:t>
            </w:r>
            <w:r>
              <w:rPr>
                <w:rFonts w:hint="eastAsia" w:ascii="宋体" w:hAnsi="宋体" w:eastAsia="宋体" w:cs="宋体"/>
                <w:color w:val="000000"/>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16.5</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1165"/>
              <w:ind w:firstLine="0"/>
              <w:jc w:val="center"/>
              <w:keepLines w:val="0"/>
              <w:keepNext w:val="0"/>
              <w:pageBreakBefore w:val="0"/>
              <w:spacing w:line="240" w:lineRule="auto"/>
              <w:rPr>
                <w:rFonts w:hint="eastAsia" w:cs="宋体"/>
                <w:color w:val="000000"/>
                <w:szCs w:val="24"/>
                <w:highlight w:val="none"/>
              </w:rPr>
              <w:framePr w:vAnchor="text" w:hAnchor="page" w:x="1254" w:y="468"/>
            </w:pPr>
            <w:r>
              <w:rPr>
                <w:rFonts w:hint="eastAsia" w:cs="宋体"/>
                <w:color w:val="000000"/>
                <w:szCs w:val="24"/>
                <w:highlight w:val="none"/>
              </w:rPr>
              <w:t xml:space="preserve">51</w:t>
            </w:r>
            <w:r>
              <w:rPr>
                <w:rFonts w:hint="eastAsia" w:cs="宋体"/>
                <w:color w:val="000000"/>
                <w:szCs w:val="24"/>
                <w:highlight w:val="none"/>
              </w:rPr>
            </w:r>
            <w:r/>
          </w:p>
        </w:tc>
        <w:tc>
          <w:tcPr>
            <w:tcW w:w="1717" w:type="dxa"/>
            <w:vAlign w:val="center"/>
            <w:textDirection w:val="lrTb"/>
            <w:noWrap w:val="false"/>
          </w:tcPr>
          <w:p>
            <w:pPr>
              <w:pStyle w:val="1140"/>
              <w:ind w:firstLine="0"/>
              <w:jc w:val="center"/>
              <w:keepLines w:val="0"/>
              <w:keepNext w:val="0"/>
              <w:pageBreakBefore w:val="0"/>
              <w:spacing w:line="240" w:lineRule="auto"/>
              <w:rPr>
                <w:rFonts w:hint="eastAsia" w:ascii="宋体" w:hAnsi="宋体" w:eastAsia="宋体" w:cs="宋体"/>
                <w:color w:val="000000"/>
                <w:highlight w:val="none"/>
              </w:rPr>
              <w:framePr w:vAnchor="text" w:hAnchor="page" w:x="1254" w:y="468"/>
            </w:pPr>
            <w:r>
              <w:rPr>
                <w:rFonts w:hint="eastAsia" w:ascii="宋体" w:hAnsi="宋体" w:eastAsia="宋体" w:cs="宋体"/>
                <w:color w:val="000000"/>
                <w:highlight w:val="none"/>
              </w:rPr>
              <w:t xml:space="preserve">隔墙（玻璃隔断上方）</w:t>
            </w:r>
            <w:r>
              <w:rPr>
                <w:rFonts w:hint="eastAsia" w:ascii="宋体" w:hAnsi="宋体" w:eastAsia="宋体" w:cs="宋体"/>
                <w:color w:val="000000"/>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13.5</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1165"/>
              <w:ind w:firstLine="0"/>
              <w:jc w:val="center"/>
              <w:keepLines w:val="0"/>
              <w:keepNext w:val="0"/>
              <w:pageBreakBefore w:val="0"/>
              <w:spacing w:line="240" w:lineRule="auto"/>
              <w:rPr>
                <w:rFonts w:hint="eastAsia" w:cs="宋体"/>
                <w:color w:val="000000"/>
                <w:szCs w:val="24"/>
                <w:highlight w:val="none"/>
              </w:rPr>
              <w:framePr w:vAnchor="text" w:hAnchor="page" w:x="1254" w:y="468"/>
            </w:pPr>
            <w:r>
              <w:rPr>
                <w:rFonts w:hint="eastAsia" w:cs="宋体"/>
                <w:color w:val="000000"/>
                <w:szCs w:val="24"/>
                <w:highlight w:val="none"/>
              </w:rPr>
              <w:t xml:space="preserve">52</w:t>
            </w:r>
            <w:r>
              <w:rPr>
                <w:rFonts w:hint="eastAsia" w:cs="宋体"/>
                <w:color w:val="000000"/>
                <w:szCs w:val="24"/>
                <w:highlight w:val="none"/>
              </w:rPr>
            </w:r>
            <w:r/>
          </w:p>
        </w:tc>
        <w:tc>
          <w:tcPr>
            <w:tcW w:w="1717" w:type="dxa"/>
            <w:vAlign w:val="center"/>
            <w:textDirection w:val="lrTb"/>
            <w:noWrap w:val="false"/>
          </w:tcPr>
          <w:p>
            <w:pPr>
              <w:pStyle w:val="1140"/>
              <w:ind w:firstLine="0"/>
              <w:jc w:val="center"/>
              <w:keepLines w:val="0"/>
              <w:keepNext w:val="0"/>
              <w:pageBreakBefore w:val="0"/>
              <w:spacing w:line="240" w:lineRule="auto"/>
              <w:rPr>
                <w:rFonts w:hint="eastAsia" w:ascii="宋体" w:hAnsi="宋体" w:eastAsia="宋体" w:cs="宋体"/>
                <w:color w:val="000000"/>
                <w:highlight w:val="none"/>
              </w:rPr>
              <w:framePr w:vAnchor="text" w:hAnchor="page" w:x="1254" w:y="468"/>
            </w:pPr>
            <w:r>
              <w:rPr>
                <w:rFonts w:hint="eastAsia" w:ascii="宋体" w:hAnsi="宋体" w:eastAsia="宋体" w:cs="宋体"/>
                <w:color w:val="000000"/>
                <w:highlight w:val="none"/>
              </w:rPr>
              <w:t xml:space="preserve">墙面隔音基层</w:t>
            </w:r>
            <w:r>
              <w:rPr>
                <w:rFonts w:hint="eastAsia" w:ascii="宋体" w:hAnsi="宋体" w:eastAsia="宋体" w:cs="宋体"/>
                <w:color w:val="000000"/>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60</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1165"/>
              <w:ind w:firstLine="0"/>
              <w:jc w:val="center"/>
              <w:keepLines w:val="0"/>
              <w:keepNext w:val="0"/>
              <w:pageBreakBefore w:val="0"/>
              <w:spacing w:line="240" w:lineRule="auto"/>
              <w:rPr>
                <w:rFonts w:hint="eastAsia" w:cs="宋体"/>
                <w:color w:val="000000"/>
                <w:szCs w:val="24"/>
                <w:highlight w:val="none"/>
              </w:rPr>
              <w:framePr w:vAnchor="text" w:hAnchor="page" w:x="1254" w:y="468"/>
            </w:pPr>
            <w:r>
              <w:rPr>
                <w:rFonts w:hint="eastAsia" w:cs="宋体"/>
                <w:color w:val="000000"/>
                <w:szCs w:val="24"/>
                <w:highlight w:val="none"/>
              </w:rPr>
              <w:t xml:space="preserve">53</w:t>
            </w:r>
            <w:r>
              <w:rPr>
                <w:rFonts w:hint="eastAsia" w:cs="宋体"/>
                <w:color w:val="000000"/>
                <w:szCs w:val="24"/>
                <w:highlight w:val="none"/>
              </w:rPr>
            </w:r>
            <w:r/>
          </w:p>
        </w:tc>
        <w:tc>
          <w:tcPr>
            <w:tcW w:w="1717" w:type="dxa"/>
            <w:vAlign w:val="center"/>
            <w:textDirection w:val="lrTb"/>
            <w:noWrap w:val="false"/>
          </w:tcPr>
          <w:p>
            <w:pPr>
              <w:pStyle w:val="1140"/>
              <w:ind w:firstLine="0"/>
              <w:jc w:val="center"/>
              <w:keepLines w:val="0"/>
              <w:keepNext w:val="0"/>
              <w:pageBreakBefore w:val="0"/>
              <w:spacing w:line="240" w:lineRule="auto"/>
              <w:rPr>
                <w:rFonts w:hint="eastAsia" w:ascii="宋体" w:hAnsi="宋体" w:eastAsia="宋体" w:cs="宋体"/>
                <w:color w:val="000000"/>
                <w:highlight w:val="none"/>
              </w:rPr>
              <w:framePr w:vAnchor="text" w:hAnchor="page" w:x="1254" w:y="468"/>
            </w:pPr>
            <w:r>
              <w:rPr>
                <w:rFonts w:hint="eastAsia" w:ascii="宋体" w:hAnsi="宋体" w:eastAsia="宋体" w:cs="宋体"/>
                <w:color w:val="000000"/>
                <w:highlight w:val="none"/>
              </w:rPr>
              <w:t xml:space="preserve">窗边金属收口线</w:t>
            </w:r>
            <w:r>
              <w:rPr>
                <w:rFonts w:hint="eastAsia" w:ascii="宋体" w:hAnsi="宋体" w:eastAsia="宋体" w:cs="宋体"/>
                <w:color w:val="000000"/>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12.4</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米</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1165"/>
              <w:ind w:firstLine="0"/>
              <w:jc w:val="center"/>
              <w:keepLines w:val="0"/>
              <w:keepNext w:val="0"/>
              <w:pageBreakBefore w:val="0"/>
              <w:spacing w:line="240" w:lineRule="auto"/>
              <w:rPr>
                <w:rFonts w:hint="eastAsia" w:cs="宋体"/>
                <w:color w:val="000000"/>
                <w:szCs w:val="24"/>
                <w:highlight w:val="none"/>
              </w:rPr>
              <w:framePr w:vAnchor="text" w:hAnchor="page" w:x="1254" w:y="468"/>
            </w:pPr>
            <w:r>
              <w:rPr>
                <w:rFonts w:hint="eastAsia" w:cs="宋体"/>
                <w:color w:val="000000"/>
                <w:szCs w:val="24"/>
                <w:highlight w:val="none"/>
              </w:rPr>
              <w:t xml:space="preserve">54</w:t>
            </w:r>
            <w:r>
              <w:rPr>
                <w:rFonts w:hint="eastAsia" w:cs="宋体"/>
                <w:color w:val="000000"/>
                <w:szCs w:val="24"/>
                <w:highlight w:val="none"/>
              </w:rPr>
            </w:r>
            <w:r/>
          </w:p>
        </w:tc>
        <w:tc>
          <w:tcPr>
            <w:tcW w:w="1717" w:type="dxa"/>
            <w:vAlign w:val="center"/>
            <w:textDirection w:val="lrTb"/>
            <w:noWrap w:val="false"/>
          </w:tcPr>
          <w:p>
            <w:pPr>
              <w:pStyle w:val="1140"/>
              <w:ind w:firstLine="0"/>
              <w:jc w:val="center"/>
              <w:keepLines w:val="0"/>
              <w:keepNext w:val="0"/>
              <w:pageBreakBefore w:val="0"/>
              <w:spacing w:line="240" w:lineRule="auto"/>
              <w:rPr>
                <w:rFonts w:hint="eastAsia" w:ascii="宋体" w:hAnsi="宋体" w:eastAsia="宋体" w:cs="宋体"/>
                <w:color w:val="000000"/>
                <w:highlight w:val="none"/>
              </w:rPr>
              <w:framePr w:vAnchor="text" w:hAnchor="page" w:x="1254" w:y="468"/>
            </w:pPr>
            <w:r>
              <w:rPr>
                <w:rFonts w:hint="eastAsia" w:ascii="宋体" w:hAnsi="宋体" w:eastAsia="宋体" w:cs="宋体"/>
                <w:color w:val="000000"/>
                <w:highlight w:val="none"/>
              </w:rPr>
              <w:t xml:space="preserve">矿棉板吊顶</w:t>
            </w:r>
            <w:r>
              <w:rPr>
                <w:rFonts w:hint="eastAsia" w:ascii="宋体" w:hAnsi="宋体" w:eastAsia="宋体" w:cs="宋体"/>
                <w:color w:val="000000"/>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27</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1165"/>
              <w:ind w:firstLine="0"/>
              <w:jc w:val="center"/>
              <w:keepLines w:val="0"/>
              <w:keepNext w:val="0"/>
              <w:pageBreakBefore w:val="0"/>
              <w:spacing w:line="240" w:lineRule="auto"/>
              <w:rPr>
                <w:rFonts w:hint="eastAsia" w:cs="宋体"/>
                <w:color w:val="000000"/>
                <w:szCs w:val="24"/>
                <w:highlight w:val="none"/>
              </w:rPr>
              <w:framePr w:vAnchor="text" w:hAnchor="page" w:x="1254" w:y="468"/>
            </w:pPr>
            <w:r>
              <w:rPr>
                <w:rFonts w:hint="eastAsia" w:cs="宋体"/>
                <w:color w:val="000000"/>
                <w:szCs w:val="24"/>
                <w:highlight w:val="none"/>
              </w:rPr>
              <w:t xml:space="preserve">55</w:t>
            </w:r>
            <w:r>
              <w:rPr>
                <w:rFonts w:hint="eastAsia" w:cs="宋体"/>
                <w:color w:val="000000"/>
                <w:szCs w:val="24"/>
                <w:highlight w:val="none"/>
              </w:rPr>
            </w:r>
            <w:r/>
          </w:p>
        </w:tc>
        <w:tc>
          <w:tcPr>
            <w:tcW w:w="1717" w:type="dxa"/>
            <w:vAlign w:val="center"/>
            <w:textDirection w:val="lrTb"/>
            <w:noWrap w:val="false"/>
          </w:tcPr>
          <w:p>
            <w:pPr>
              <w:pStyle w:val="1140"/>
              <w:ind w:firstLine="0"/>
              <w:jc w:val="center"/>
              <w:keepLines w:val="0"/>
              <w:keepNext w:val="0"/>
              <w:pageBreakBefore w:val="0"/>
              <w:spacing w:line="240" w:lineRule="auto"/>
              <w:rPr>
                <w:rFonts w:hint="eastAsia" w:ascii="宋体" w:hAnsi="宋体" w:eastAsia="宋体" w:cs="宋体"/>
                <w:color w:val="000000"/>
                <w:highlight w:val="none"/>
              </w:rPr>
              <w:framePr w:vAnchor="text" w:hAnchor="page" w:x="1254" w:y="468"/>
            </w:pPr>
            <w:r>
              <w:rPr>
                <w:rFonts w:hint="eastAsia" w:ascii="宋体" w:hAnsi="宋体" w:eastAsia="宋体" w:cs="宋体"/>
                <w:color w:val="000000"/>
                <w:highlight w:val="none"/>
              </w:rPr>
              <w:t xml:space="preserve">地毯</w:t>
            </w:r>
            <w:r>
              <w:rPr>
                <w:rFonts w:hint="eastAsia" w:ascii="宋体" w:hAnsi="宋体" w:eastAsia="宋体" w:cs="宋体"/>
                <w:color w:val="000000"/>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27</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1165"/>
              <w:ind w:firstLine="0"/>
              <w:jc w:val="center"/>
              <w:keepLines w:val="0"/>
              <w:keepNext w:val="0"/>
              <w:pageBreakBefore w:val="0"/>
              <w:spacing w:line="240" w:lineRule="auto"/>
              <w:rPr>
                <w:rFonts w:hint="eastAsia" w:cs="宋体"/>
                <w:color w:val="000000"/>
                <w:szCs w:val="24"/>
                <w:highlight w:val="none"/>
              </w:rPr>
              <w:framePr w:vAnchor="text" w:hAnchor="page" w:x="1254" w:y="468"/>
            </w:pPr>
            <w:r>
              <w:rPr>
                <w:rFonts w:hint="eastAsia" w:cs="宋体"/>
                <w:color w:val="000000"/>
                <w:szCs w:val="24"/>
                <w:highlight w:val="none"/>
              </w:rPr>
              <w:t xml:space="preserve">56</w:t>
            </w:r>
            <w:r>
              <w:rPr>
                <w:rFonts w:hint="eastAsia" w:cs="宋体"/>
                <w:color w:val="000000"/>
                <w:szCs w:val="24"/>
                <w:highlight w:val="none"/>
              </w:rPr>
            </w:r>
            <w:r/>
          </w:p>
        </w:tc>
        <w:tc>
          <w:tcPr>
            <w:tcW w:w="1717" w:type="dxa"/>
            <w:vAlign w:val="center"/>
            <w:textDirection w:val="lrTb"/>
            <w:noWrap w:val="false"/>
          </w:tcPr>
          <w:p>
            <w:pPr>
              <w:pStyle w:val="1140"/>
              <w:ind w:firstLine="0"/>
              <w:jc w:val="center"/>
              <w:keepLines w:val="0"/>
              <w:keepNext w:val="0"/>
              <w:pageBreakBefore w:val="0"/>
              <w:spacing w:line="240" w:lineRule="auto"/>
              <w:rPr>
                <w:rFonts w:hint="eastAsia" w:ascii="宋体" w:hAnsi="宋体" w:eastAsia="宋体" w:cs="宋体"/>
                <w:color w:val="000000"/>
                <w:highlight w:val="none"/>
              </w:rPr>
              <w:framePr w:vAnchor="text" w:hAnchor="page" w:x="1254" w:y="468"/>
            </w:pPr>
            <w:r>
              <w:rPr>
                <w:rFonts w:hint="eastAsia" w:ascii="宋体" w:hAnsi="宋体" w:eastAsia="宋体" w:cs="宋体"/>
                <w:color w:val="000000"/>
                <w:highlight w:val="none"/>
              </w:rPr>
              <w:t xml:space="preserve">插座强电布线材料</w:t>
            </w:r>
            <w:r>
              <w:rPr>
                <w:rFonts w:hint="eastAsia" w:ascii="宋体" w:hAnsi="宋体" w:eastAsia="宋体" w:cs="宋体"/>
                <w:color w:val="000000"/>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项</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1165"/>
              <w:ind w:firstLine="0"/>
              <w:jc w:val="center"/>
              <w:keepLines w:val="0"/>
              <w:keepNext w:val="0"/>
              <w:pageBreakBefore w:val="0"/>
              <w:spacing w:line="240" w:lineRule="auto"/>
              <w:rPr>
                <w:rFonts w:hint="eastAsia" w:cs="宋体"/>
                <w:color w:val="000000"/>
                <w:szCs w:val="24"/>
                <w:highlight w:val="none"/>
              </w:rPr>
              <w:framePr w:vAnchor="text" w:hAnchor="page" w:x="1254" w:y="468"/>
            </w:pPr>
            <w:r>
              <w:rPr>
                <w:rFonts w:hint="eastAsia" w:cs="宋体"/>
                <w:color w:val="000000"/>
                <w:szCs w:val="24"/>
                <w:highlight w:val="none"/>
              </w:rPr>
              <w:t xml:space="preserve">57</w:t>
            </w:r>
            <w:r>
              <w:rPr>
                <w:rFonts w:hint="eastAsia" w:cs="宋体"/>
                <w:color w:val="000000"/>
                <w:szCs w:val="24"/>
                <w:highlight w:val="none"/>
              </w:rPr>
            </w:r>
            <w:r/>
          </w:p>
        </w:tc>
        <w:tc>
          <w:tcPr>
            <w:tcW w:w="1717" w:type="dxa"/>
            <w:vAlign w:val="center"/>
            <w:textDirection w:val="lrTb"/>
            <w:noWrap w:val="false"/>
          </w:tcPr>
          <w:p>
            <w:pPr>
              <w:pStyle w:val="1140"/>
              <w:ind w:firstLine="0"/>
              <w:jc w:val="center"/>
              <w:keepLines w:val="0"/>
              <w:keepNext w:val="0"/>
              <w:pageBreakBefore w:val="0"/>
              <w:spacing w:line="240" w:lineRule="auto"/>
              <w:rPr>
                <w:rFonts w:hint="eastAsia" w:ascii="宋体" w:hAnsi="宋体" w:eastAsia="宋体" w:cs="宋体"/>
                <w:color w:val="000000"/>
                <w:highlight w:val="none"/>
              </w:rPr>
              <w:framePr w:vAnchor="text" w:hAnchor="page" w:x="1254" w:y="468"/>
            </w:pPr>
            <w:r>
              <w:rPr>
                <w:rFonts w:hint="eastAsia" w:ascii="宋体" w:hAnsi="宋体" w:eastAsia="宋体" w:cs="宋体"/>
                <w:color w:val="000000"/>
                <w:highlight w:val="none"/>
              </w:rPr>
              <w:t xml:space="preserve">灯具</w:t>
            </w:r>
            <w:r>
              <w:rPr>
                <w:rFonts w:hint="eastAsia" w:ascii="宋体" w:hAnsi="宋体" w:eastAsia="宋体" w:cs="宋体"/>
                <w:color w:val="000000"/>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25</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盏</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1165"/>
              <w:ind w:firstLine="0"/>
              <w:jc w:val="center"/>
              <w:keepLines w:val="0"/>
              <w:keepNext w:val="0"/>
              <w:pageBreakBefore w:val="0"/>
              <w:spacing w:line="240" w:lineRule="auto"/>
              <w:rPr>
                <w:rFonts w:cs="宋体"/>
                <w:color w:val="000000"/>
                <w:szCs w:val="24"/>
                <w:highlight w:val="none"/>
              </w:rPr>
              <w:framePr w:vAnchor="text" w:hAnchor="page" w:x="1254" w:y="468"/>
            </w:pPr>
            <w:r>
              <w:rPr>
                <w:rFonts w:hint="eastAsia" w:cs="宋体"/>
                <w:color w:val="000000"/>
                <w:szCs w:val="24"/>
                <w:highlight w:val="none"/>
              </w:rPr>
              <w:t xml:space="preserve">58</w:t>
            </w:r>
            <w:r>
              <w:rPr>
                <w:rFonts w:cs="宋体"/>
                <w:color w:val="000000"/>
                <w:szCs w:val="24"/>
                <w:highlight w:val="none"/>
              </w:rPr>
            </w:r>
            <w:r/>
          </w:p>
        </w:tc>
        <w:tc>
          <w:tcPr>
            <w:tcW w:w="1717" w:type="dxa"/>
            <w:vAlign w:val="center"/>
            <w:textDirection w:val="lrTb"/>
            <w:noWrap w:val="false"/>
          </w:tcPr>
          <w:p>
            <w:pPr>
              <w:pStyle w:val="1140"/>
              <w:ind w:firstLine="0"/>
              <w:jc w:val="center"/>
              <w:keepLines w:val="0"/>
              <w:keepNext w:val="0"/>
              <w:pageBreakBefore w:val="0"/>
              <w:spacing w:line="240" w:lineRule="auto"/>
              <w:rPr>
                <w:rFonts w:hint="eastAsia" w:ascii="宋体" w:hAnsi="宋体" w:eastAsia="宋体" w:cs="宋体"/>
                <w:color w:val="000000"/>
                <w:highlight w:val="none"/>
              </w:rPr>
              <w:framePr w:vAnchor="text" w:hAnchor="page" w:x="1254" w:y="468"/>
            </w:pPr>
            <w:r>
              <w:rPr>
                <w:rFonts w:hint="eastAsia" w:ascii="宋体" w:hAnsi="宋体" w:eastAsia="宋体" w:cs="宋体"/>
                <w:color w:val="000000"/>
                <w:highlight w:val="none"/>
              </w:rPr>
              <w:t xml:space="preserve">开关插座</w:t>
            </w:r>
            <w:r>
              <w:rPr>
                <w:rFonts w:hint="eastAsia" w:ascii="宋体" w:hAnsi="宋体" w:eastAsia="宋体" w:cs="宋体"/>
                <w:color w:val="000000"/>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只</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1165"/>
              <w:ind w:firstLine="0"/>
              <w:jc w:val="center"/>
              <w:keepLines w:val="0"/>
              <w:keepNext w:val="0"/>
              <w:pageBreakBefore w:val="0"/>
              <w:spacing w:line="240" w:lineRule="auto"/>
              <w:rPr>
                <w:rFonts w:cs="宋体"/>
                <w:color w:val="000000"/>
                <w:szCs w:val="24"/>
                <w:highlight w:val="none"/>
              </w:rPr>
              <w:framePr w:vAnchor="text" w:hAnchor="page" w:x="1254" w:y="468"/>
            </w:pPr>
            <w:r>
              <w:rPr>
                <w:rFonts w:hint="eastAsia" w:cs="宋体"/>
                <w:color w:val="000000"/>
                <w:szCs w:val="24"/>
                <w:highlight w:val="none"/>
              </w:rPr>
              <w:t xml:space="preserve">59</w:t>
            </w:r>
            <w:r>
              <w:rPr>
                <w:rFonts w:cs="宋体"/>
                <w:color w:val="000000"/>
                <w:szCs w:val="24"/>
                <w:highlight w:val="none"/>
              </w:rPr>
            </w:r>
            <w:r/>
          </w:p>
        </w:tc>
        <w:tc>
          <w:tcPr>
            <w:tcW w:w="1717" w:type="dxa"/>
            <w:vAlign w:val="center"/>
            <w:textDirection w:val="lrTb"/>
            <w:noWrap w:val="false"/>
          </w:tcPr>
          <w:p>
            <w:pPr>
              <w:pStyle w:val="1140"/>
              <w:ind w:firstLine="0"/>
              <w:jc w:val="center"/>
              <w:keepLines w:val="0"/>
              <w:keepNext w:val="0"/>
              <w:pageBreakBefore w:val="0"/>
              <w:spacing w:line="240" w:lineRule="auto"/>
              <w:rPr>
                <w:rFonts w:hint="eastAsia" w:ascii="宋体" w:hAnsi="宋体" w:eastAsia="宋体" w:cs="宋体"/>
                <w:color w:val="000000"/>
                <w:highlight w:val="none"/>
              </w:rPr>
              <w:framePr w:vAnchor="text" w:hAnchor="page" w:x="1254" w:y="468"/>
            </w:pPr>
            <w:r>
              <w:rPr>
                <w:rFonts w:hint="eastAsia" w:ascii="宋体" w:hAnsi="宋体" w:eastAsia="宋体" w:cs="宋体"/>
                <w:color w:val="000000"/>
                <w:highlight w:val="none"/>
              </w:rPr>
              <w:t xml:space="preserve">光纤</w:t>
            </w:r>
            <w:r>
              <w:rPr>
                <w:rFonts w:hint="eastAsia" w:ascii="宋体" w:hAnsi="宋体" w:eastAsia="宋体" w:cs="宋体"/>
                <w:color w:val="000000"/>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50</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米</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1165"/>
              <w:ind w:firstLine="0"/>
              <w:jc w:val="center"/>
              <w:keepLines w:val="0"/>
              <w:keepNext w:val="0"/>
              <w:pageBreakBefore w:val="0"/>
              <w:spacing w:line="240" w:lineRule="auto"/>
              <w:rPr>
                <w:rFonts w:cs="宋体"/>
                <w:color w:val="000000"/>
                <w:szCs w:val="24"/>
                <w:highlight w:val="none"/>
              </w:rPr>
              <w:framePr w:vAnchor="text" w:hAnchor="page" w:x="1254" w:y="468"/>
            </w:pPr>
            <w:r>
              <w:rPr>
                <w:rFonts w:hint="eastAsia" w:cs="宋体"/>
                <w:color w:val="000000"/>
                <w:szCs w:val="24"/>
                <w:highlight w:val="none"/>
              </w:rPr>
              <w:t xml:space="preserve">60</w:t>
            </w:r>
            <w:r>
              <w:rPr>
                <w:rFonts w:cs="宋体"/>
                <w:color w:val="000000"/>
                <w:szCs w:val="24"/>
                <w:highlight w:val="none"/>
              </w:rPr>
            </w:r>
            <w:r/>
          </w:p>
        </w:tc>
        <w:tc>
          <w:tcPr>
            <w:tcW w:w="1717" w:type="dxa"/>
            <w:vAlign w:val="center"/>
            <w:textDirection w:val="lrTb"/>
            <w:noWrap w:val="false"/>
          </w:tcPr>
          <w:p>
            <w:pPr>
              <w:pStyle w:val="1140"/>
              <w:ind w:firstLine="0"/>
              <w:jc w:val="center"/>
              <w:keepLines w:val="0"/>
              <w:keepNext w:val="0"/>
              <w:pageBreakBefore w:val="0"/>
              <w:spacing w:line="240" w:lineRule="auto"/>
              <w:rPr>
                <w:rFonts w:hint="eastAsia" w:ascii="宋体" w:hAnsi="宋体" w:eastAsia="宋体" w:cs="宋体"/>
                <w:color w:val="000000"/>
                <w:highlight w:val="none"/>
              </w:rPr>
              <w:framePr w:vAnchor="text" w:hAnchor="page" w:x="1254" w:y="468"/>
            </w:pPr>
            <w:r>
              <w:rPr>
                <w:rFonts w:hint="eastAsia" w:ascii="宋体" w:hAnsi="宋体" w:eastAsia="宋体" w:cs="宋体"/>
                <w:color w:val="000000"/>
                <w:highlight w:val="none"/>
              </w:rPr>
              <w:t xml:space="preserve">光纤跳线</w:t>
            </w:r>
            <w:r>
              <w:rPr>
                <w:rFonts w:hint="eastAsia" w:ascii="宋体" w:hAnsi="宋体" w:eastAsia="宋体" w:cs="宋体"/>
                <w:color w:val="000000"/>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对</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1165"/>
              <w:ind w:firstLine="0"/>
              <w:jc w:val="center"/>
              <w:keepLines w:val="0"/>
              <w:keepNext w:val="0"/>
              <w:pageBreakBefore w:val="0"/>
              <w:spacing w:line="240" w:lineRule="auto"/>
              <w:rPr>
                <w:rFonts w:cs="宋体"/>
                <w:color w:val="000000"/>
                <w:szCs w:val="24"/>
                <w:highlight w:val="none"/>
              </w:rPr>
              <w:framePr w:vAnchor="text" w:hAnchor="page" w:x="1254" w:y="468"/>
            </w:pPr>
            <w:r>
              <w:rPr>
                <w:rFonts w:hint="eastAsia" w:cs="宋体"/>
                <w:color w:val="000000"/>
                <w:szCs w:val="24"/>
                <w:highlight w:val="none"/>
              </w:rPr>
              <w:t xml:space="preserve">61</w:t>
            </w:r>
            <w:r>
              <w:rPr>
                <w:rFonts w:cs="宋体"/>
                <w:color w:val="000000"/>
                <w:szCs w:val="24"/>
                <w:highlight w:val="none"/>
              </w:rPr>
            </w:r>
            <w:r/>
          </w:p>
        </w:tc>
        <w:tc>
          <w:tcPr>
            <w:tcW w:w="1717" w:type="dxa"/>
            <w:vAlign w:val="center"/>
            <w:textDirection w:val="lrTb"/>
            <w:noWrap w:val="false"/>
          </w:tcPr>
          <w:p>
            <w:pPr>
              <w:pStyle w:val="1140"/>
              <w:ind w:firstLine="0"/>
              <w:jc w:val="center"/>
              <w:keepLines w:val="0"/>
              <w:keepNext w:val="0"/>
              <w:pageBreakBefore w:val="0"/>
              <w:spacing w:line="240" w:lineRule="auto"/>
              <w:rPr>
                <w:rFonts w:hint="eastAsia" w:ascii="宋体" w:hAnsi="宋体" w:eastAsia="宋体" w:cs="宋体"/>
                <w:color w:val="000000"/>
                <w:highlight w:val="none"/>
              </w:rPr>
              <w:framePr w:vAnchor="text" w:hAnchor="page" w:x="1254" w:y="468"/>
            </w:pPr>
            <w:r>
              <w:rPr>
                <w:rFonts w:hint="eastAsia" w:ascii="宋体" w:hAnsi="宋体" w:eastAsia="宋体" w:cs="宋体"/>
                <w:color w:val="000000"/>
                <w:highlight w:val="none"/>
              </w:rPr>
              <w:t xml:space="preserve">ODF配线架</w:t>
            </w:r>
            <w:r>
              <w:rPr>
                <w:rFonts w:hint="eastAsia" w:ascii="宋体" w:hAnsi="宋体" w:eastAsia="宋体" w:cs="宋体"/>
                <w:color w:val="000000"/>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个</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1165"/>
              <w:ind w:firstLine="0"/>
              <w:jc w:val="center"/>
              <w:keepLines w:val="0"/>
              <w:keepNext w:val="0"/>
              <w:pageBreakBefore w:val="0"/>
              <w:spacing w:line="240" w:lineRule="auto"/>
              <w:rPr>
                <w:rFonts w:hint="eastAsia" w:cs="宋体"/>
                <w:color w:val="000000"/>
                <w:szCs w:val="24"/>
                <w:highlight w:val="none"/>
              </w:rPr>
              <w:framePr w:vAnchor="text" w:hAnchor="page" w:x="1254" w:y="468"/>
            </w:pPr>
            <w:r>
              <w:rPr>
                <w:rFonts w:hint="eastAsia" w:cs="宋体"/>
                <w:color w:val="000000"/>
                <w:szCs w:val="24"/>
                <w:highlight w:val="none"/>
              </w:rPr>
              <w:t xml:space="preserve">62</w:t>
            </w:r>
            <w:r>
              <w:rPr>
                <w:rFonts w:hint="eastAsia" w:cs="宋体"/>
                <w:color w:val="000000"/>
                <w:szCs w:val="24"/>
                <w:highlight w:val="none"/>
              </w:rPr>
            </w:r>
            <w:r/>
          </w:p>
        </w:tc>
        <w:tc>
          <w:tcPr>
            <w:tcW w:w="1717" w:type="dxa"/>
            <w:vAlign w:val="center"/>
            <w:textDirection w:val="lrTb"/>
            <w:noWrap w:val="false"/>
          </w:tcPr>
          <w:p>
            <w:pPr>
              <w:pStyle w:val="1140"/>
              <w:ind w:firstLine="0"/>
              <w:jc w:val="center"/>
              <w:keepLines w:val="0"/>
              <w:keepNext w:val="0"/>
              <w:pageBreakBefore w:val="0"/>
              <w:spacing w:line="240" w:lineRule="auto"/>
              <w:rPr>
                <w:rFonts w:hint="eastAsia" w:ascii="宋体" w:hAnsi="宋体" w:eastAsia="宋体" w:cs="宋体"/>
                <w:color w:val="000000"/>
                <w:highlight w:val="none"/>
              </w:rPr>
              <w:framePr w:vAnchor="text" w:hAnchor="page" w:x="1254" w:y="468"/>
            </w:pPr>
            <w:r>
              <w:rPr>
                <w:rFonts w:hint="eastAsia" w:ascii="宋体" w:hAnsi="宋体" w:eastAsia="宋体" w:cs="宋体"/>
                <w:color w:val="000000"/>
                <w:highlight w:val="none"/>
              </w:rPr>
              <w:t xml:space="preserve">光纤熔接</w:t>
            </w:r>
            <w:r>
              <w:rPr>
                <w:rFonts w:hint="eastAsia" w:ascii="宋体" w:hAnsi="宋体" w:eastAsia="宋体" w:cs="宋体"/>
                <w:color w:val="000000"/>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64</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点</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1165"/>
              <w:ind w:firstLine="0"/>
              <w:jc w:val="center"/>
              <w:keepLines w:val="0"/>
              <w:keepNext w:val="0"/>
              <w:pageBreakBefore w:val="0"/>
              <w:spacing w:line="240" w:lineRule="auto"/>
              <w:rPr>
                <w:rFonts w:hint="eastAsia" w:cs="宋体"/>
                <w:color w:val="000000"/>
                <w:szCs w:val="24"/>
                <w:highlight w:val="none"/>
              </w:rPr>
              <w:framePr w:vAnchor="text" w:hAnchor="page" w:x="1254" w:y="468"/>
            </w:pPr>
            <w:r>
              <w:rPr>
                <w:rFonts w:hint="eastAsia" w:cs="宋体"/>
                <w:color w:val="000000"/>
                <w:szCs w:val="24"/>
                <w:highlight w:val="none"/>
              </w:rPr>
              <w:t xml:space="preserve">63</w:t>
            </w:r>
            <w:r>
              <w:rPr>
                <w:rFonts w:hint="eastAsia" w:cs="宋体"/>
                <w:color w:val="000000"/>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r>
            <w:r/>
          </w:p>
          <w:p>
            <w:pPr>
              <w:pStyle w:val="929"/>
              <w:ind w:firstLine="0"/>
              <w:jc w:val="center"/>
              <w:keepLines w:val="0"/>
              <w:keepNext w:val="0"/>
              <w:pageBreakBefore w:val="0"/>
              <w:spacing w:line="240" w:lineRule="auto"/>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防静电地板</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580</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1165"/>
              <w:ind w:firstLine="0"/>
              <w:jc w:val="center"/>
              <w:keepLines w:val="0"/>
              <w:keepNext w:val="0"/>
              <w:pageBreakBefore w:val="0"/>
              <w:spacing w:line="240" w:lineRule="auto"/>
              <w:rPr>
                <w:rFonts w:hint="eastAsia" w:cs="宋体"/>
                <w:color w:val="000000"/>
                <w:szCs w:val="24"/>
                <w:highlight w:val="none"/>
              </w:rPr>
              <w:framePr w:vAnchor="text" w:hAnchor="page" w:x="1254" w:y="468"/>
            </w:pPr>
            <w:r>
              <w:rPr>
                <w:rFonts w:hint="eastAsia" w:cs="宋体"/>
                <w:color w:val="000000"/>
                <w:szCs w:val="24"/>
                <w:highlight w:val="none"/>
              </w:rPr>
              <w:t xml:space="preserve">64</w:t>
            </w:r>
            <w:r>
              <w:rPr>
                <w:rFonts w:hint="eastAsia" w:cs="宋体"/>
                <w:color w:val="000000"/>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吊顶-铝方通</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68</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1165"/>
              <w:ind w:firstLine="0"/>
              <w:jc w:val="center"/>
              <w:keepLines w:val="0"/>
              <w:keepNext w:val="0"/>
              <w:pageBreakBefore w:val="0"/>
              <w:spacing w:line="240" w:lineRule="auto"/>
              <w:rPr>
                <w:rFonts w:hint="eastAsia" w:cs="宋体"/>
                <w:color w:val="000000"/>
                <w:szCs w:val="24"/>
                <w:highlight w:val="none"/>
              </w:rPr>
              <w:framePr w:vAnchor="text" w:hAnchor="page" w:x="1254" w:y="468"/>
            </w:pPr>
            <w:r>
              <w:rPr>
                <w:rFonts w:hint="eastAsia" w:cs="宋体"/>
                <w:color w:val="000000"/>
                <w:szCs w:val="24"/>
                <w:highlight w:val="none"/>
              </w:rPr>
              <w:t xml:space="preserve">65</w:t>
            </w:r>
            <w:r>
              <w:rPr>
                <w:rFonts w:hint="eastAsia" w:cs="宋体"/>
                <w:color w:val="000000"/>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吊顶-石膏板</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44</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1165"/>
              <w:ind w:firstLine="0"/>
              <w:jc w:val="center"/>
              <w:keepLines w:val="0"/>
              <w:keepNext w:val="0"/>
              <w:pageBreakBefore w:val="0"/>
              <w:spacing w:line="240" w:lineRule="auto"/>
              <w:rPr>
                <w:rFonts w:hint="eastAsia" w:cs="宋体"/>
                <w:color w:val="000000"/>
                <w:szCs w:val="24"/>
                <w:highlight w:val="none"/>
              </w:rPr>
              <w:framePr w:vAnchor="text" w:hAnchor="page" w:x="1254" w:y="468"/>
            </w:pPr>
            <w:r>
              <w:rPr>
                <w:rFonts w:hint="eastAsia" w:cs="宋体"/>
                <w:color w:val="000000"/>
                <w:szCs w:val="24"/>
                <w:highlight w:val="none"/>
              </w:rPr>
              <w:t xml:space="preserve">66</w:t>
            </w:r>
            <w:r>
              <w:rPr>
                <w:rFonts w:hint="eastAsia" w:cs="宋体"/>
                <w:color w:val="000000"/>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吊顶-矿棉板</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81</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1165"/>
              <w:ind w:firstLine="0"/>
              <w:jc w:val="center"/>
              <w:keepLines w:val="0"/>
              <w:keepNext w:val="0"/>
              <w:pageBreakBefore w:val="0"/>
              <w:spacing w:line="240" w:lineRule="auto"/>
              <w:rPr>
                <w:rFonts w:hint="eastAsia" w:cs="宋体"/>
                <w:color w:val="000000"/>
                <w:szCs w:val="24"/>
                <w:highlight w:val="none"/>
              </w:rPr>
              <w:framePr w:vAnchor="text" w:hAnchor="page" w:x="1254" w:y="468"/>
            </w:pPr>
            <w:r>
              <w:rPr>
                <w:rFonts w:hint="eastAsia" w:cs="宋体"/>
                <w:color w:val="000000"/>
                <w:szCs w:val="24"/>
                <w:highlight w:val="none"/>
              </w:rPr>
              <w:t xml:space="preserve">67</w:t>
            </w:r>
            <w:r>
              <w:rPr>
                <w:rFonts w:hint="eastAsia" w:cs="宋体"/>
                <w:color w:val="000000"/>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吊顶-乳胶漆</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112</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1165"/>
              <w:ind w:firstLine="0"/>
              <w:jc w:val="center"/>
              <w:keepLines w:val="0"/>
              <w:keepNext w:val="0"/>
              <w:pageBreakBefore w:val="0"/>
              <w:spacing w:line="240" w:lineRule="auto"/>
              <w:rPr>
                <w:rFonts w:hint="eastAsia" w:cs="宋体"/>
                <w:color w:val="000000"/>
                <w:szCs w:val="24"/>
                <w:highlight w:val="none"/>
              </w:rPr>
              <w:framePr w:vAnchor="text" w:hAnchor="page" w:x="1254" w:y="468"/>
            </w:pPr>
            <w:r>
              <w:rPr>
                <w:rFonts w:hint="eastAsia" w:cs="宋体"/>
                <w:color w:val="000000"/>
                <w:szCs w:val="24"/>
                <w:highlight w:val="none"/>
              </w:rPr>
              <w:t xml:space="preserve">68</w:t>
            </w:r>
            <w:r>
              <w:rPr>
                <w:rFonts w:hint="eastAsia" w:cs="宋体"/>
                <w:color w:val="000000"/>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背景墙-基层制作</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17.4</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1165"/>
              <w:ind w:firstLine="0"/>
              <w:jc w:val="center"/>
              <w:keepLines w:val="0"/>
              <w:keepNext w:val="0"/>
              <w:pageBreakBefore w:val="0"/>
              <w:spacing w:line="240" w:lineRule="auto"/>
              <w:rPr>
                <w:rFonts w:cs="宋体"/>
                <w:color w:val="000000"/>
                <w:szCs w:val="24"/>
                <w:highlight w:val="none"/>
              </w:rPr>
              <w:framePr w:vAnchor="text" w:hAnchor="page" w:x="1254" w:y="468"/>
            </w:pPr>
            <w:r>
              <w:rPr>
                <w:rFonts w:hint="eastAsia" w:cs="宋体"/>
                <w:color w:val="000000"/>
                <w:szCs w:val="24"/>
                <w:highlight w:val="none"/>
              </w:rPr>
              <w:t xml:space="preserve">69</w:t>
            </w:r>
            <w:r>
              <w:rPr>
                <w:rFonts w:cs="宋体"/>
                <w:color w:val="000000"/>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背景墙-面层</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1165"/>
              <w:ind w:firstLine="0"/>
              <w:jc w:val="center"/>
              <w:keepLines w:val="0"/>
              <w:keepNext w:val="0"/>
              <w:pageBreakBefore w:val="0"/>
              <w:spacing w:line="240" w:lineRule="auto"/>
              <w:rPr>
                <w:rFonts w:cs="宋体"/>
                <w:color w:val="000000"/>
                <w:szCs w:val="24"/>
                <w:highlight w:val="none"/>
              </w:rPr>
              <w:framePr w:vAnchor="text" w:hAnchor="page" w:x="1254" w:y="468"/>
            </w:pPr>
            <w:r>
              <w:rPr>
                <w:rFonts w:hint="eastAsia" w:cs="宋体"/>
                <w:color w:val="000000"/>
                <w:szCs w:val="24"/>
                <w:highlight w:val="none"/>
              </w:rPr>
              <w:t xml:space="preserve">70</w:t>
            </w:r>
            <w:r>
              <w:rPr>
                <w:rFonts w:cs="宋体"/>
                <w:color w:val="000000"/>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背景墙-面层</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11.4</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1165"/>
              <w:ind w:firstLine="0"/>
              <w:jc w:val="center"/>
              <w:keepLines w:val="0"/>
              <w:keepNext w:val="0"/>
              <w:pageBreakBefore w:val="0"/>
              <w:spacing w:line="240" w:lineRule="auto"/>
              <w:rPr>
                <w:rFonts w:cs="宋体"/>
                <w:color w:val="000000"/>
                <w:szCs w:val="24"/>
                <w:highlight w:val="none"/>
              </w:rPr>
              <w:framePr w:vAnchor="text" w:hAnchor="page" w:x="1254" w:y="468"/>
            </w:pPr>
            <w:r>
              <w:rPr>
                <w:rFonts w:hint="eastAsia" w:cs="宋体"/>
                <w:color w:val="000000"/>
                <w:szCs w:val="24"/>
                <w:highlight w:val="none"/>
              </w:rPr>
              <w:t xml:space="preserve">71</w:t>
            </w:r>
            <w:r>
              <w:rPr>
                <w:rFonts w:cs="宋体"/>
                <w:color w:val="000000"/>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电线（原顶部照明灯头接线）</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193</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1165"/>
              <w:ind w:firstLine="0"/>
              <w:jc w:val="center"/>
              <w:keepLines w:val="0"/>
              <w:keepNext w:val="0"/>
              <w:pageBreakBefore w:val="0"/>
              <w:spacing w:line="240" w:lineRule="auto"/>
              <w:rPr>
                <w:rFonts w:cs="宋体"/>
                <w:color w:val="000000"/>
                <w:szCs w:val="24"/>
                <w:highlight w:val="none"/>
              </w:rPr>
              <w:framePr w:vAnchor="text" w:hAnchor="page" w:x="1254" w:y="468"/>
            </w:pPr>
            <w:r>
              <w:rPr>
                <w:rFonts w:hint="eastAsia" w:cs="宋体"/>
                <w:color w:val="000000"/>
                <w:szCs w:val="24"/>
                <w:highlight w:val="none"/>
              </w:rPr>
              <w:t xml:space="preserve">72</w:t>
            </w:r>
            <w:r>
              <w:rPr>
                <w:rFonts w:cs="宋体"/>
                <w:color w:val="000000"/>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灯具-条型灯</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24</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盏</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1165"/>
              <w:ind w:firstLine="0"/>
              <w:jc w:val="center"/>
              <w:keepLines w:val="0"/>
              <w:keepNext w:val="0"/>
              <w:pageBreakBefore w:val="0"/>
              <w:spacing w:line="240" w:lineRule="auto"/>
              <w:rPr>
                <w:rFonts w:cs="宋体"/>
                <w:color w:val="000000"/>
                <w:szCs w:val="24"/>
                <w:highlight w:val="none"/>
              </w:rPr>
              <w:framePr w:vAnchor="text" w:hAnchor="page" w:x="1254" w:y="468"/>
            </w:pPr>
            <w:r>
              <w:rPr>
                <w:rFonts w:hint="eastAsia" w:cs="宋体"/>
                <w:color w:val="000000"/>
                <w:szCs w:val="24"/>
                <w:highlight w:val="none"/>
              </w:rPr>
              <w:t xml:space="preserve">73</w:t>
            </w:r>
            <w:r>
              <w:rPr>
                <w:rFonts w:cs="宋体"/>
                <w:color w:val="000000"/>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灯具-筒灯</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46</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盏</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r>
        <w:trPr/>
        <w:tc>
          <w:tcPr>
            <w:tcW w:w="550" w:type="dxa"/>
            <w:vAlign w:val="center"/>
            <w:textDirection w:val="lrTb"/>
            <w:noWrap w:val="false"/>
          </w:tcPr>
          <w:p>
            <w:pPr>
              <w:pStyle w:val="929"/>
              <w:ind w:firstLine="0"/>
              <w:jc w:val="center"/>
              <w:keepLines w:val="0"/>
              <w:keepNext w:val="0"/>
              <w:pageBreakBefore w:val="0"/>
              <w:spacing w:line="240" w:lineRule="auto"/>
              <w:widowControl/>
              <w:rPr>
                <w:rFonts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74</w:t>
            </w:r>
            <w:r>
              <w:rPr>
                <w:rFonts w:ascii="宋体" w:hAnsi="宋体" w:cs="宋体"/>
                <w:color w:val="000000"/>
                <w:sz w:val="24"/>
                <w:szCs w:val="24"/>
                <w:highlight w:val="none"/>
              </w:rPr>
            </w:r>
            <w:r/>
          </w:p>
        </w:tc>
        <w:tc>
          <w:tcPr>
            <w:tcW w:w="1717"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安装辅材附配件</w:t>
            </w:r>
            <w:r>
              <w:rPr>
                <w:rFonts w:hint="eastAsia" w:ascii="宋体" w:hAnsi="宋体" w:cs="宋体"/>
                <w:color w:val="000000"/>
                <w:sz w:val="24"/>
                <w:szCs w:val="24"/>
                <w:highlight w:val="none"/>
              </w:rPr>
            </w:r>
            <w:r/>
          </w:p>
        </w:tc>
        <w:tc>
          <w:tcPr>
            <w:tcW w:w="848"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525"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项</w:t>
            </w:r>
            <w:r>
              <w:rPr>
                <w:rFonts w:hint="eastAsia" w:ascii="宋体" w:hAnsi="宋体" w:cs="宋体"/>
                <w:color w:val="000000"/>
                <w:sz w:val="24"/>
                <w:szCs w:val="24"/>
                <w:highlight w:val="none"/>
              </w:rPr>
            </w:r>
            <w:r/>
          </w:p>
        </w:tc>
        <w:tc>
          <w:tcPr>
            <w:tcW w:w="60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tc>
        <w:tc>
          <w:tcPr>
            <w:tcW w:w="192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工业（包括采矿业，制造业，电力、热力、燃气及水生产和供应业）</w:t>
            </w:r>
            <w:r>
              <w:rPr>
                <w:rFonts w:hint="eastAsia" w:ascii="宋体" w:hAnsi="宋体" w:cs="宋体"/>
                <w:color w:val="000000"/>
                <w:sz w:val="24"/>
                <w:szCs w:val="24"/>
                <w:highlight w:val="none"/>
              </w:rPr>
            </w:r>
            <w:r/>
          </w:p>
        </w:tc>
        <w:tc>
          <w:tcPr>
            <w:tcW w:w="135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配件、辅料</w:t>
            </w:r>
            <w:r>
              <w:rPr>
                <w:rFonts w:hint="eastAsia" w:ascii="宋体" w:hAnsi="宋体" w:cs="宋体"/>
                <w:color w:val="000000"/>
                <w:sz w:val="24"/>
                <w:szCs w:val="24"/>
                <w:highlight w:val="none"/>
              </w:rPr>
            </w:r>
            <w:r/>
          </w:p>
        </w:tc>
        <w:tc>
          <w:tcPr>
            <w:tcW w:w="1440" w:type="dxa"/>
            <w:vAlign w:val="center"/>
            <w:textDirection w:val="lrTb"/>
            <w:noWrap w:val="false"/>
          </w:tcPr>
          <w:p>
            <w:pPr>
              <w:pStyle w:val="929"/>
              <w:ind w:firstLine="0"/>
              <w:jc w:val="center"/>
              <w:keepLines w:val="0"/>
              <w:keepNext w:val="0"/>
              <w:pageBreakBefore w:val="0"/>
              <w:spacing w:line="240" w:lineRule="auto"/>
              <w:widowControl/>
              <w:rPr>
                <w:rFonts w:hint="eastAsia" w:ascii="宋体" w:hAnsi="宋体" w:cs="宋体"/>
                <w:color w:val="000000"/>
                <w:sz w:val="24"/>
                <w:szCs w:val="24"/>
                <w:highlight w:val="none"/>
              </w:rPr>
              <w:framePr w:vAnchor="text" w:hAnchor="page" w:x="1254" w:y="468"/>
            </w:pPr>
            <w:r>
              <w:rPr>
                <w:rFonts w:hint="eastAsia" w:ascii="宋体" w:hAnsi="宋体" w:cs="宋体"/>
                <w:color w:val="000000"/>
                <w:sz w:val="24"/>
                <w:szCs w:val="24"/>
                <w:highlight w:val="none"/>
              </w:rPr>
              <w:t xml:space="preserve">货物类</w:t>
            </w:r>
            <w:r>
              <w:rPr>
                <w:rFonts w:hint="eastAsia" w:ascii="宋体" w:hAnsi="宋体" w:cs="宋体"/>
                <w:color w:val="000000"/>
                <w:sz w:val="24"/>
                <w:szCs w:val="24"/>
                <w:highlight w:val="none"/>
              </w:rPr>
            </w:r>
            <w:r/>
          </w:p>
        </w:tc>
      </w:tr>
    </w:tbl>
    <w:p>
      <w:pPr>
        <w:pStyle w:val="1140"/>
        <w:jc w:val="center"/>
        <w:rPr>
          <w:rFonts w:ascii="宋体" w:hAnsi="宋体" w:eastAsia="宋体" w:cs="宋体"/>
          <w:color w:val="000000"/>
          <w:highlight w:val="none"/>
        </w:rPr>
      </w:pPr>
      <w:r>
        <w:rPr>
          <w:rFonts w:ascii="宋体" w:hAnsi="宋体" w:eastAsia="宋体" w:cs="宋体"/>
          <w:color w:val="000000"/>
          <w:highlight w:val="none"/>
        </w:rPr>
      </w:r>
      <w:r/>
    </w:p>
    <w:p>
      <w:pPr>
        <w:pStyle w:val="1352"/>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宋体" w:hAnsi="宋体" w:eastAsia="宋体" w:cs="宋体"/>
          <w:color w:val="000000"/>
          <w:spacing w:val="7"/>
          <w:highlight w:val="none"/>
        </w:rPr>
      </w:r>
      <w:r/>
    </w:p>
    <w:p>
      <w:pPr>
        <w:pStyle w:val="1139"/>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2.核心产品清单</w:t>
      </w:r>
      <w:r>
        <w:rPr>
          <w:rFonts w:ascii="宋体" w:hAnsi="宋体" w:eastAsia="宋体" w:cs="宋体"/>
          <w:color w:val="000000"/>
          <w:spacing w:val="7"/>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007"/>
        <w:gridCol w:w="6852"/>
      </w:tblGrid>
      <w:tr>
        <w:trPr/>
        <w:tc>
          <w:tcPr>
            <w:tcMar>
              <w:top w:w="100" w:type="dxa"/>
              <w:bottom w:w="100" w:type="dxa"/>
            </w:tcMar>
            <w:tcW w:w="2007" w:type="dxa"/>
            <w:vAlign w:val="center"/>
            <w:textDirection w:val="lrTb"/>
            <w:noWrap w:val="false"/>
          </w:tcPr>
          <w:p>
            <w:pPr>
              <w:pStyle w:val="1198"/>
              <w:jc w:val="center"/>
              <w:rPr>
                <w:rFonts w:ascii="宋体" w:hAnsi="宋体" w:eastAsia="宋体" w:cs="宋体"/>
                <w:b/>
                <w:bCs/>
                <w:color w:val="000000"/>
                <w:highlight w:val="none"/>
              </w:rPr>
            </w:pPr>
            <w:r>
              <w:rPr>
                <w:rFonts w:ascii="宋体" w:hAnsi="宋体" w:eastAsia="宋体" w:cs="宋体"/>
                <w:b/>
                <w:bCs/>
                <w:color w:val="000000"/>
                <w:highlight w:val="none"/>
              </w:rPr>
              <w:t xml:space="preserve">序号</w:t>
            </w:r>
            <w:r>
              <w:rPr>
                <w:rFonts w:ascii="宋体" w:hAnsi="宋体" w:eastAsia="宋体" w:cs="宋体"/>
                <w:b/>
                <w:bCs/>
                <w:color w:val="000000"/>
                <w:highlight w:val="none"/>
              </w:rPr>
            </w:r>
            <w:r/>
          </w:p>
        </w:tc>
        <w:tc>
          <w:tcPr>
            <w:tcMar>
              <w:top w:w="100" w:type="dxa"/>
              <w:bottom w:w="100" w:type="dxa"/>
            </w:tcMar>
            <w:tcW w:w="6852" w:type="dxa"/>
            <w:vAlign w:val="center"/>
            <w:textDirection w:val="lrTb"/>
            <w:noWrap w:val="false"/>
          </w:tcPr>
          <w:p>
            <w:pPr>
              <w:pStyle w:val="1198"/>
              <w:jc w:val="center"/>
              <w:rPr>
                <w:rFonts w:ascii="宋体" w:hAnsi="宋体" w:eastAsia="宋体" w:cs="宋体"/>
                <w:b/>
                <w:bCs/>
                <w:color w:val="000000"/>
                <w:highlight w:val="none"/>
              </w:rPr>
            </w:pPr>
            <w:r>
              <w:rPr>
                <w:rFonts w:ascii="宋体" w:hAnsi="宋体" w:eastAsia="宋体" w:cs="宋体"/>
                <w:b/>
                <w:bCs/>
                <w:color w:val="000000"/>
                <w:highlight w:val="none"/>
              </w:rPr>
              <w:t xml:space="preserve">名称</w:t>
            </w:r>
            <w:r>
              <w:rPr>
                <w:rFonts w:ascii="宋体" w:hAnsi="宋体" w:eastAsia="宋体" w:cs="宋体"/>
                <w:b/>
                <w:bCs/>
                <w:color w:val="000000"/>
                <w:highlight w:val="none"/>
              </w:rPr>
            </w:r>
            <w:r/>
          </w:p>
        </w:tc>
      </w:tr>
      <w:tr>
        <w:trPr/>
        <w:tc>
          <w:tcPr>
            <w:tcMar>
              <w:top w:w="100" w:type="dxa"/>
              <w:bottom w:w="100" w:type="dxa"/>
            </w:tcMar>
            <w:tcW w:w="2007" w:type="dxa"/>
            <w:vAlign w:val="center"/>
            <w:textDirection w:val="lrTb"/>
            <w:noWrap w:val="false"/>
          </w:tcPr>
          <w:p>
            <w:pPr>
              <w:pStyle w:val="1198"/>
              <w:jc w:val="center"/>
              <w:rPr>
                <w:rFonts w:ascii="宋体" w:hAnsi="宋体" w:eastAsia="宋体" w:cs="宋体"/>
                <w:color w:val="000000"/>
                <w:highlight w:val="none"/>
              </w:rPr>
            </w:pPr>
            <w:r>
              <w:rPr>
                <w:rFonts w:ascii="宋体" w:hAnsi="宋体" w:eastAsia="宋体" w:cs="宋体"/>
                <w:color w:val="000000"/>
                <w:highlight w:val="none"/>
              </w:rPr>
              <w:t xml:space="preserve">1</w:t>
            </w:r>
            <w:r>
              <w:rPr>
                <w:rFonts w:ascii="宋体" w:hAnsi="宋体" w:eastAsia="宋体" w:cs="宋体"/>
                <w:color w:val="000000"/>
                <w:highlight w:val="none"/>
              </w:rPr>
            </w:r>
            <w:r/>
          </w:p>
        </w:tc>
        <w:tc>
          <w:tcPr>
            <w:tcMar>
              <w:top w:w="100" w:type="dxa"/>
              <w:bottom w:w="100" w:type="dxa"/>
            </w:tcMar>
            <w:tcW w:w="6852" w:type="dxa"/>
            <w:vAlign w:val="center"/>
            <w:textDirection w:val="lrTb"/>
            <w:noWrap w:val="false"/>
          </w:tcPr>
          <w:p>
            <w:pPr>
              <w:pStyle w:val="1379"/>
              <w:ind w:firstLine="480"/>
              <w:jc w:val="center"/>
              <w:rPr>
                <w:rFonts w:cs="宋体"/>
                <w:color w:val="000000"/>
                <w:szCs w:val="24"/>
                <w:highlight w:val="none"/>
              </w:rPr>
            </w:pPr>
            <w:r>
              <w:rPr>
                <w:rFonts w:hint="eastAsia" w:cs="宋体"/>
                <w:color w:val="000000"/>
                <w:szCs w:val="24"/>
                <w:highlight w:val="none"/>
              </w:rPr>
              <w:t xml:space="preserve">数智化财务综合实验云平台</w:t>
            </w:r>
            <w:r>
              <w:rPr>
                <w:rFonts w:cs="宋体"/>
                <w:color w:val="000000"/>
                <w:szCs w:val="24"/>
                <w:highlight w:val="none"/>
              </w:rPr>
            </w:r>
            <w:r/>
          </w:p>
        </w:tc>
      </w:tr>
      <w:tr>
        <w:trPr/>
        <w:tc>
          <w:tcPr>
            <w:tcMar>
              <w:top w:w="100" w:type="dxa"/>
              <w:bottom w:w="100" w:type="dxa"/>
            </w:tcMar>
            <w:tcW w:w="2007" w:type="dxa"/>
            <w:vAlign w:val="center"/>
            <w:textDirection w:val="lrTb"/>
            <w:noWrap w:val="false"/>
          </w:tcPr>
          <w:p>
            <w:pPr>
              <w:pStyle w:val="11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Mar>
              <w:top w:w="100" w:type="dxa"/>
              <w:bottom w:w="100" w:type="dxa"/>
            </w:tcMar>
            <w:tcW w:w="6852" w:type="dxa"/>
            <w:vAlign w:val="center"/>
            <w:textDirection w:val="lrTb"/>
            <w:noWrap w:val="false"/>
          </w:tcPr>
          <w:p>
            <w:pPr>
              <w:pStyle w:val="1379"/>
              <w:ind w:firstLine="480"/>
              <w:jc w:val="center"/>
              <w:rPr>
                <w:rFonts w:hint="eastAsia" w:cs="宋体"/>
                <w:color w:val="000000"/>
                <w:szCs w:val="24"/>
                <w:highlight w:val="none"/>
                <w:lang w:bidi="ar"/>
              </w:rPr>
            </w:pPr>
            <w:r>
              <w:rPr>
                <w:rFonts w:hint="eastAsia" w:cs="宋体"/>
                <w:color w:val="000000"/>
                <w:szCs w:val="24"/>
                <w:highlight w:val="none"/>
              </w:rPr>
              <w:t xml:space="preserve">RPA财务机器人开发和应用系统</w:t>
            </w:r>
            <w:r>
              <w:rPr>
                <w:rFonts w:hint="eastAsia" w:cs="宋体"/>
                <w:color w:val="000000"/>
                <w:szCs w:val="24"/>
                <w:highlight w:val="none"/>
                <w:lang w:bidi="ar"/>
              </w:rPr>
            </w:r>
            <w:r/>
          </w:p>
        </w:tc>
      </w:tr>
      <w:tr>
        <w:trPr/>
        <w:tc>
          <w:tcPr>
            <w:tcMar>
              <w:top w:w="100" w:type="dxa"/>
              <w:bottom w:w="100" w:type="dxa"/>
            </w:tcMar>
            <w:tcW w:w="2007" w:type="dxa"/>
            <w:vAlign w:val="center"/>
            <w:textDirection w:val="lrTb"/>
            <w:noWrap w:val="false"/>
          </w:tcPr>
          <w:p>
            <w:pPr>
              <w:pStyle w:val="11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c>
          <w:tcPr>
            <w:tcMar>
              <w:top w:w="100" w:type="dxa"/>
              <w:bottom w:w="100" w:type="dxa"/>
            </w:tcMar>
            <w:tcW w:w="6852" w:type="dxa"/>
            <w:vAlign w:val="center"/>
            <w:textDirection w:val="lrTb"/>
            <w:noWrap w:val="false"/>
          </w:tcPr>
          <w:p>
            <w:pPr>
              <w:pStyle w:val="1379"/>
              <w:ind w:firstLine="480"/>
              <w:jc w:val="center"/>
              <w:rPr>
                <w:rFonts w:hint="eastAsia" w:cs="宋体"/>
                <w:color w:val="000000"/>
                <w:szCs w:val="24"/>
                <w:highlight w:val="none"/>
                <w:lang w:bidi="ar"/>
              </w:rPr>
            </w:pPr>
            <w:r>
              <w:rPr>
                <w:rFonts w:hint="eastAsia" w:cs="宋体"/>
                <w:color w:val="000000"/>
                <w:szCs w:val="24"/>
                <w:highlight w:val="none"/>
              </w:rPr>
              <w:t xml:space="preserve">基础会计理实一体化教学平台</w:t>
            </w:r>
            <w:r>
              <w:rPr>
                <w:rFonts w:hint="eastAsia" w:cs="宋体"/>
                <w:color w:val="000000"/>
                <w:szCs w:val="24"/>
                <w:highlight w:val="none"/>
                <w:lang w:bidi="ar"/>
              </w:rPr>
            </w:r>
            <w:r/>
          </w:p>
        </w:tc>
      </w:tr>
    </w:tbl>
    <w:p>
      <w:pPr>
        <w:pStyle w:val="1239"/>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3、节能、环境标志产品清单(请提供国家确定的认证机构出具的、处于有效期之内的节能产品、环境标志产品认证证书（若证书有附件（附录）的，附件（附录）须随证书一起提供)）</w:t>
      </w:r>
      <w:r>
        <w:rPr>
          <w:rFonts w:ascii="宋体" w:hAnsi="宋体" w:eastAsia="宋体" w:cs="宋体"/>
          <w:color w:val="000000"/>
          <w:spacing w:val="7"/>
          <w:highlight w:val="none"/>
        </w:rPr>
      </w:r>
      <w:r/>
    </w:p>
    <w:p>
      <w:pPr>
        <w:pStyle w:val="1239"/>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节能产品政府采购品目清单： </w:t>
      </w:r>
      <w:r>
        <w:rPr>
          <w:rFonts w:ascii="宋体" w:hAnsi="宋体" w:eastAsia="宋体" w:cs="宋体"/>
          <w:color w:val="000000"/>
          <w:spacing w:val="7"/>
          <w:highlight w:val="none"/>
        </w:rPr>
      </w:r>
      <w:r/>
    </w:p>
    <w:p>
      <w:pPr>
        <w:pStyle w:val="1239"/>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无 </w:t>
      </w:r>
      <w:r>
        <w:rPr>
          <w:rFonts w:ascii="宋体" w:hAnsi="宋体" w:eastAsia="宋体" w:cs="宋体"/>
          <w:color w:val="000000"/>
          <w:spacing w:val="7"/>
          <w:highlight w:val="none"/>
        </w:rPr>
      </w:r>
      <w:r/>
    </w:p>
    <w:p>
      <w:pPr>
        <w:pStyle w:val="1188"/>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环境标志产品政府采购品目清单:</w:t>
      </w:r>
      <w:r>
        <w:rPr>
          <w:rFonts w:ascii="宋体" w:hAnsi="宋体" w:eastAsia="宋体" w:cs="宋体"/>
          <w:color w:val="000000"/>
          <w:spacing w:val="7"/>
          <w:highlight w:val="none"/>
        </w:rPr>
      </w:r>
      <w:r/>
    </w:p>
    <w:p>
      <w:pPr>
        <w:pStyle w:val="1188"/>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无</w:t>
      </w:r>
      <w:r>
        <w:rPr>
          <w:rFonts w:ascii="宋体" w:hAnsi="宋体" w:eastAsia="宋体" w:cs="宋体"/>
          <w:color w:val="000000"/>
          <w:spacing w:val="7"/>
          <w:highlight w:val="none"/>
        </w:rPr>
      </w:r>
      <w:r/>
    </w:p>
    <w:p>
      <w:pPr>
        <w:pStyle w:val="929"/>
        <w:spacing w:before="120" w:after="120" w:line="440" w:lineRule="exact"/>
        <w:rPr>
          <w:rFonts w:ascii="宋体" w:hAnsi="宋体" w:cs="宋体"/>
          <w:b/>
          <w:color w:val="000000"/>
          <w:sz w:val="28"/>
          <w:szCs w:val="28"/>
          <w:highlight w:val="none"/>
        </w:rPr>
      </w:pPr>
      <w:r/>
      <w:bookmarkStart w:id="255" w:name="EB424572ee4dc14ad987ceaae00ebeca21"/>
      <w:r/>
      <w:bookmarkEnd w:id="255"/>
      <w:r>
        <w:rPr>
          <w:rFonts w:ascii="宋体" w:hAnsi="宋体" w:cs="宋体"/>
          <w:b/>
          <w:color w:val="000000"/>
          <w:sz w:val="28"/>
          <w:szCs w:val="28"/>
          <w:highlight w:val="none"/>
        </w:rPr>
      </w:r>
      <w:r/>
    </w:p>
    <w:p>
      <w:pPr>
        <w:pStyle w:val="929"/>
        <w:numPr>
          <w:ilvl w:val="0"/>
          <w:numId w:val="9"/>
        </w:numPr>
        <w:spacing w:before="120" w:after="120" w:line="44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技术要求</w:t>
      </w:r>
      <w:r>
        <w:rPr>
          <w:rFonts w:hint="eastAsia" w:ascii="宋体" w:hAnsi="宋体" w:cs="宋体"/>
          <w:b/>
          <w:color w:val="000000"/>
          <w:sz w:val="28"/>
          <w:szCs w:val="28"/>
          <w:highlight w:val="none"/>
        </w:rPr>
      </w:r>
      <w:r/>
    </w:p>
    <w:tbl>
      <w:tblPr>
        <w:tblW w:w="85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425"/>
        <w:gridCol w:w="6541"/>
      </w:tblGrid>
      <w:tr>
        <w:trPr>
          <w:trHeight w:val="686"/>
        </w:trPr>
        <w:tc>
          <w:tcPr>
            <w:tcW w:w="534" w:type="dxa"/>
            <w:vAlign w:val="center"/>
            <w:textDirection w:val="lrTb"/>
            <w:noWrap w:val="false"/>
          </w:tcPr>
          <w:p>
            <w:pPr>
              <w:pStyle w:val="929"/>
              <w:ind w:firstLine="0"/>
              <w:jc w:val="center"/>
              <w:keepLines w:val="0"/>
              <w:keepNext w:val="0"/>
              <w:pageBreakBefore w:val="0"/>
              <w:spacing w:line="240" w:lineRule="auto"/>
              <w:rPr>
                <w:rFonts w:ascii="宋体" w:hAnsi="宋体"/>
                <w:color w:val="000000"/>
                <w:sz w:val="24"/>
                <w:szCs w:val="24"/>
                <w:highlight w:val="none"/>
              </w:rPr>
            </w:pPr>
            <w:r>
              <w:rPr>
                <w:rFonts w:ascii="宋体" w:hAnsi="宋体"/>
                <w:color w:val="000000"/>
                <w:sz w:val="24"/>
                <w:szCs w:val="24"/>
                <w:highlight w:val="none"/>
              </w:rPr>
              <w:t xml:space="preserve">序号</w:t>
            </w:r>
            <w:r>
              <w:rPr>
                <w:rFonts w:ascii="宋体" w:hAnsi="宋体"/>
                <w:color w:val="000000"/>
                <w:sz w:val="24"/>
                <w:szCs w:val="24"/>
                <w:highlight w:val="none"/>
              </w:rPr>
            </w:r>
            <w:r/>
          </w:p>
        </w:tc>
        <w:tc>
          <w:tcPr>
            <w:tcW w:w="1425" w:type="dxa"/>
            <w:vAlign w:val="center"/>
            <w:textDirection w:val="lrTb"/>
            <w:noWrap w:val="false"/>
          </w:tcPr>
          <w:p>
            <w:pPr>
              <w:pStyle w:val="929"/>
              <w:ind w:firstLine="0"/>
              <w:jc w:val="center"/>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名称</w:t>
            </w:r>
            <w:r>
              <w:rPr>
                <w:rFonts w:ascii="宋体" w:hAnsi="宋体"/>
                <w:color w:val="000000"/>
                <w:sz w:val="24"/>
                <w:szCs w:val="24"/>
                <w:highlight w:val="none"/>
              </w:rPr>
            </w:r>
            <w:r/>
          </w:p>
        </w:tc>
        <w:tc>
          <w:tcPr>
            <w:tcW w:w="6541" w:type="dxa"/>
            <w:vAlign w:val="center"/>
            <w:textDirection w:val="lrTb"/>
            <w:noWrap w:val="false"/>
          </w:tcPr>
          <w:p>
            <w:pPr>
              <w:pStyle w:val="929"/>
              <w:ind w:firstLine="0"/>
              <w:jc w:val="center"/>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技术参数要求</w:t>
            </w:r>
            <w:r>
              <w:rPr>
                <w:rFonts w:ascii="宋体" w:hAnsi="宋体"/>
                <w:color w:val="000000"/>
                <w:sz w:val="24"/>
                <w:szCs w:val="24"/>
                <w:highlight w:val="none"/>
              </w:rPr>
            </w:r>
            <w:r/>
          </w:p>
        </w:tc>
      </w:tr>
      <w:tr>
        <w:trPr>
          <w:trHeight w:val="686"/>
        </w:trPr>
        <w:tc>
          <w:tcPr>
            <w:tcW w:w="534" w:type="dxa"/>
            <w:vAlign w:val="center"/>
            <w:textDirection w:val="lrTb"/>
            <w:noWrap w:val="false"/>
          </w:tcPr>
          <w:p>
            <w:pPr>
              <w:pStyle w:val="929"/>
              <w:ind w:firstLine="0"/>
              <w:jc w:val="center"/>
              <w:keepLines w:val="0"/>
              <w:keepNext w:val="0"/>
              <w:pageBreakBefore w:val="0"/>
              <w:spacing w:line="24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w:t>
            </w:r>
            <w:r>
              <w:rPr>
                <w:rFonts w:hint="eastAsia" w:ascii="宋体" w:hAnsi="宋体" w:eastAsia="宋体"/>
                <w:color w:val="000000"/>
                <w:sz w:val="24"/>
                <w:szCs w:val="24"/>
                <w:highlight w:val="none"/>
                <w:lang w:val="en-US" w:eastAsia="zh-CN"/>
              </w:rPr>
            </w:r>
            <w:r/>
          </w:p>
        </w:tc>
        <w:tc>
          <w:tcPr>
            <w:tcW w:w="1425" w:type="dxa"/>
            <w:vAlign w:val="center"/>
            <w:textDirection w:val="lrTb"/>
            <w:noWrap w:val="false"/>
          </w:tcPr>
          <w:p>
            <w:pPr>
              <w:pStyle w:val="929"/>
              <w:ind w:firstLine="0"/>
              <w:jc w:val="center"/>
              <w:keepLines w:val="0"/>
              <w:keepNext w:val="0"/>
              <w:pageBreakBefore w:val="0"/>
              <w:spacing w:line="24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项目说明</w:t>
            </w:r>
            <w:r>
              <w:rPr>
                <w:rFonts w:ascii="宋体" w:hAnsi="宋体" w:eastAsia="宋体"/>
                <w:color w:val="000000"/>
                <w:sz w:val="24"/>
                <w:szCs w:val="24"/>
                <w:highlight w:val="none"/>
                <w:lang w:val="en-US" w:eastAsia="zh-CN"/>
              </w:rPr>
            </w:r>
            <w:r/>
          </w:p>
        </w:tc>
        <w:tc>
          <w:tcPr>
            <w:tcW w:w="6541" w:type="dxa"/>
            <w:vAlign w:val="center"/>
            <w:textDirection w:val="lrTb"/>
            <w:noWrap w:val="false"/>
          </w:tcPr>
          <w:p>
            <w:pPr>
              <w:pStyle w:val="929"/>
              <w:ind w:firstLine="0"/>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t xml:space="preserve">本项目为交钥匙项目，投标人应承担项目的整体规划、采购范围内相应货物制造（采购）前或服务提供的准备（包括现场踏勘、技术核对等）、深化设计、采购、定制、加工制作、系统展示及配套设备、控制系统集成、检验、包装、发货、运输、装卸至现场指定地点、安装、调试、技术服务及培训、验收、质保期及维保服务等全部内容，建设完成后必须能满足招标人使用要求。对实施过程中出现的责任事故，导致业务运行故障，必须承担全部责任。</w:t>
            </w:r>
            <w:r>
              <w:rPr>
                <w:rFonts w:hint="eastAsia" w:ascii="宋体" w:hAnsi="宋体" w:eastAsia="宋体" w:cs="宋体"/>
                <w:caps/>
                <w:color w:val="000000"/>
                <w:sz w:val="24"/>
                <w:szCs w:val="24"/>
                <w:highlight w:val="none"/>
              </w:rPr>
            </w:r>
            <w:r/>
          </w:p>
          <w:p>
            <w:pPr>
              <w:pStyle w:val="929"/>
              <w:ind w:firstLine="0"/>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t xml:space="preserve">1</w:t>
            </w:r>
            <w:r>
              <w:rPr>
                <w:rFonts w:hint="eastAsia" w:ascii="宋体" w:hAnsi="宋体" w:eastAsia="宋体" w:cs="宋体"/>
                <w:caps/>
                <w:color w:val="000000"/>
                <w:sz w:val="24"/>
                <w:szCs w:val="24"/>
                <w:highlight w:val="none"/>
                <w:lang w:eastAsia="zh-CN"/>
              </w:rPr>
              <w:t xml:space="preserve">.</w:t>
            </w:r>
            <w:r>
              <w:rPr>
                <w:rFonts w:hint="eastAsia" w:ascii="宋体" w:hAnsi="宋体" w:eastAsia="宋体" w:cs="宋体"/>
                <w:caps/>
                <w:color w:val="000000"/>
                <w:sz w:val="24"/>
                <w:szCs w:val="24"/>
                <w:highlight w:val="none"/>
              </w:rPr>
              <w:t xml:space="preserve">整体规划设计要求</w:t>
            </w:r>
            <w:r>
              <w:rPr>
                <w:rFonts w:hint="eastAsia" w:ascii="宋体" w:hAnsi="宋体" w:eastAsia="宋体" w:cs="宋体"/>
                <w:caps/>
                <w:color w:val="000000"/>
                <w:sz w:val="24"/>
                <w:szCs w:val="24"/>
                <w:highlight w:val="none"/>
              </w:rPr>
            </w:r>
            <w:r/>
          </w:p>
          <w:p>
            <w:pPr>
              <w:pStyle w:val="929"/>
              <w:ind w:firstLine="0"/>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t xml:space="preserve">整体规划符合公共实训基地的建设理念，主题特色鲜明、针对性强，与实训基地整体文化融合。具有专业性、展示性、艺术性，能够激发学生学习兴趣。采用新材料、新技术，加入光、电、声、视等手段，达到标杆化、示范化、现代化。文化背景和宣传版面要根据场地布置情况设置，布局合理，具体量化标准如下。</w:t>
            </w:r>
            <w:r>
              <w:rPr>
                <w:rFonts w:hint="eastAsia" w:ascii="宋体" w:hAnsi="宋体" w:eastAsia="宋体" w:cs="宋体"/>
                <w:caps/>
                <w:color w:val="000000"/>
                <w:sz w:val="24"/>
                <w:szCs w:val="24"/>
                <w:highlight w:val="none"/>
              </w:rPr>
            </w:r>
            <w:r/>
          </w:p>
          <w:p>
            <w:pPr>
              <w:pStyle w:val="929"/>
              <w:ind w:firstLine="0"/>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lang w:val="en-US" w:eastAsia="zh-CN"/>
              </w:rPr>
              <w:t xml:space="preserve">1.1</w:t>
            </w:r>
            <w:r>
              <w:rPr>
                <w:rFonts w:hint="eastAsia" w:ascii="宋体" w:hAnsi="宋体" w:eastAsia="宋体" w:cs="宋体"/>
                <w:caps/>
                <w:color w:val="000000"/>
                <w:sz w:val="24"/>
                <w:szCs w:val="24"/>
                <w:highlight w:val="none"/>
              </w:rPr>
              <w:t xml:space="preserve">实训室内文化布置：A包含相关专业背景和设备整体介绍；B设备可开展实训项目情况等介绍；C设备涉及知识、技能链接等。D实训室内要有7S管理的内容，包含：一是区域的划分和7S管理看板，二是实训室管理守则、安全规范、设备状态管理标识等。吊顶（镂空式要包含消防设施、灯具设施的移动、改造等。</w:t>
            </w:r>
            <w:r>
              <w:rPr>
                <w:rFonts w:hint="eastAsia" w:ascii="宋体" w:hAnsi="宋体" w:eastAsia="宋体" w:cs="宋体"/>
                <w:caps/>
                <w:color w:val="000000"/>
                <w:sz w:val="24"/>
                <w:szCs w:val="24"/>
                <w:highlight w:val="none"/>
              </w:rPr>
            </w:r>
            <w:r/>
          </w:p>
          <w:p>
            <w:pPr>
              <w:pStyle w:val="929"/>
              <w:ind w:firstLine="0"/>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lang w:val="en-US" w:eastAsia="zh-CN"/>
              </w:rPr>
              <w:t xml:space="preserve">1.2</w:t>
            </w:r>
            <w:r>
              <w:rPr>
                <w:rFonts w:hint="eastAsia" w:ascii="宋体" w:hAnsi="宋体" w:eastAsia="宋体" w:cs="宋体"/>
                <w:caps/>
                <w:color w:val="000000"/>
                <w:sz w:val="24"/>
                <w:szCs w:val="24"/>
                <w:highlight w:val="none"/>
              </w:rPr>
              <w:t xml:space="preserve">根据设备数量结合实训室整体面积对设备合理布局、准确定位，在此基础上对设施、设备进行综合布线、安装调试直至设备能整体正常运行。</w:t>
            </w:r>
            <w:r>
              <w:rPr>
                <w:rFonts w:hint="eastAsia" w:ascii="宋体" w:hAnsi="宋体" w:eastAsia="宋体" w:cs="宋体"/>
                <w:caps/>
                <w:color w:val="000000"/>
                <w:sz w:val="24"/>
                <w:szCs w:val="24"/>
                <w:highlight w:val="none"/>
              </w:rPr>
            </w:r>
            <w:r/>
          </w:p>
          <w:p>
            <w:pPr>
              <w:pStyle w:val="929"/>
              <w:ind w:firstLine="0"/>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t xml:space="preserve">2</w:t>
            </w:r>
            <w:r>
              <w:rPr>
                <w:rFonts w:hint="eastAsia" w:ascii="宋体" w:hAnsi="宋体" w:eastAsia="宋体" w:cs="宋体"/>
                <w:caps/>
                <w:color w:val="000000"/>
                <w:sz w:val="24"/>
                <w:szCs w:val="24"/>
                <w:highlight w:val="none"/>
                <w:lang w:val="en-US" w:eastAsia="zh-CN"/>
              </w:rPr>
              <w:t xml:space="preserve">.</w:t>
            </w:r>
            <w:r>
              <w:rPr>
                <w:rFonts w:hint="eastAsia" w:ascii="宋体" w:hAnsi="宋体" w:eastAsia="宋体" w:cs="宋体"/>
                <w:caps/>
                <w:color w:val="000000"/>
                <w:sz w:val="24"/>
                <w:szCs w:val="24"/>
                <w:highlight w:val="none"/>
              </w:rPr>
              <w:t xml:space="preserve">施工要求：</w:t>
            </w:r>
            <w:r>
              <w:rPr>
                <w:rFonts w:hint="eastAsia" w:ascii="宋体" w:hAnsi="宋体" w:eastAsia="宋体" w:cs="宋体"/>
                <w:caps/>
                <w:color w:val="000000"/>
                <w:sz w:val="24"/>
                <w:szCs w:val="24"/>
                <w:highlight w:val="none"/>
              </w:rPr>
            </w:r>
            <w:r/>
          </w:p>
          <w:p>
            <w:pPr>
              <w:pStyle w:val="929"/>
              <w:ind w:firstLine="0"/>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lang w:val="en-US" w:eastAsia="zh-CN"/>
              </w:rPr>
              <w:t xml:space="preserve">2.1</w:t>
            </w:r>
            <w:r>
              <w:rPr>
                <w:rFonts w:hint="eastAsia" w:ascii="宋体" w:hAnsi="宋体" w:eastAsia="宋体" w:cs="宋体"/>
                <w:caps/>
                <w:color w:val="000000"/>
                <w:sz w:val="24"/>
                <w:szCs w:val="24"/>
                <w:highlight w:val="none"/>
              </w:rPr>
              <w:t xml:space="preserve">确保美观、安全可靠（3年以上质保期）、结构合理，并保证其强度、稳定性、可靠性，达到采购方要求。</w:t>
            </w:r>
            <w:r>
              <w:rPr>
                <w:rFonts w:hint="eastAsia" w:ascii="宋体" w:hAnsi="宋体" w:eastAsia="宋体" w:cs="宋体"/>
                <w:caps/>
                <w:color w:val="000000"/>
                <w:sz w:val="24"/>
                <w:szCs w:val="24"/>
                <w:highlight w:val="none"/>
              </w:rPr>
            </w:r>
            <w:r/>
          </w:p>
          <w:p>
            <w:pPr>
              <w:pStyle w:val="929"/>
              <w:ind w:firstLine="0"/>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lang w:val="en-US" w:eastAsia="zh-CN"/>
              </w:rPr>
              <w:t xml:space="preserve">2.2</w:t>
            </w:r>
            <w:r>
              <w:rPr>
                <w:rFonts w:hint="eastAsia" w:ascii="宋体" w:hAnsi="宋体" w:eastAsia="宋体" w:cs="宋体"/>
                <w:caps/>
                <w:color w:val="000000"/>
                <w:sz w:val="24"/>
                <w:szCs w:val="24"/>
                <w:highlight w:val="none"/>
              </w:rPr>
              <w:t xml:space="preserve">材料品种、规格、性能符合国家行业有关标准规定。</w:t>
            </w:r>
            <w:r>
              <w:rPr>
                <w:rFonts w:hint="eastAsia" w:ascii="宋体" w:hAnsi="宋体" w:eastAsia="宋体" w:cs="宋体"/>
                <w:caps/>
                <w:color w:val="000000"/>
                <w:sz w:val="24"/>
                <w:szCs w:val="24"/>
                <w:highlight w:val="none"/>
              </w:rPr>
            </w:r>
            <w:r/>
          </w:p>
          <w:p>
            <w:pPr>
              <w:pStyle w:val="941"/>
              <w:tabs>
                <w:tab w:val="left" w:pos="567" w:leader="none"/>
              </w:tabs>
              <w:rPr>
                <w:rFonts w:hint="eastAsia"/>
                <w:color w:val="000000"/>
                <w:highlight w:val="none"/>
              </w:rPr>
            </w:pPr>
            <w:r>
              <w:rPr>
                <w:rFonts w:hint="eastAsia" w:ascii="宋体" w:hAnsi="宋体" w:eastAsia="宋体" w:cs="宋体"/>
                <w:caps/>
                <w:color w:val="000000"/>
                <w:sz w:val="24"/>
                <w:szCs w:val="24"/>
                <w:highlight w:val="none"/>
                <w:lang w:val="en-US" w:eastAsia="zh-CN"/>
              </w:rPr>
              <w:t xml:space="preserve">2.3</w:t>
            </w:r>
            <w:r>
              <w:rPr>
                <w:rFonts w:hint="eastAsia" w:ascii="宋体" w:hAnsi="宋体" w:eastAsia="宋体" w:cs="宋体"/>
                <w:caps/>
                <w:color w:val="000000"/>
                <w:sz w:val="24"/>
                <w:szCs w:val="24"/>
                <w:highlight w:val="none"/>
              </w:rPr>
              <w:t xml:space="preserve">桥架或地面走线、设计布置合理，走线规范</w:t>
            </w:r>
            <w:r>
              <w:rPr>
                <w:rFonts w:hint="eastAsia" w:ascii="宋体" w:hAnsi="宋体" w:eastAsia="宋体" w:cs="宋体"/>
                <w:caps/>
                <w:color w:val="000000"/>
                <w:sz w:val="24"/>
                <w:szCs w:val="24"/>
                <w:highlight w:val="none"/>
                <w:lang w:eastAsia="zh-CN"/>
              </w:rPr>
              <w:t xml:space="preserve">，</w:t>
            </w:r>
            <w:r>
              <w:rPr>
                <w:rFonts w:hint="eastAsia" w:ascii="宋体" w:hAnsi="宋体" w:eastAsia="宋体" w:cs="宋体"/>
                <w:caps/>
                <w:color w:val="000000"/>
                <w:sz w:val="24"/>
                <w:szCs w:val="24"/>
                <w:highlight w:val="none"/>
              </w:rPr>
              <w:t xml:space="preserve">所有材料如桥架、线槽、电源接口电源线、网线、气管等材料必须符合国家质量标准，对易损部分采取特别保护措施。布线不影响外观，不影响正常的实训，满足设备使用所需。</w:t>
            </w:r>
            <w:r>
              <w:rPr>
                <w:rFonts w:hint="eastAsia"/>
                <w:color w:val="000000"/>
                <w:highlight w:val="none"/>
              </w:rPr>
            </w:r>
            <w:r/>
          </w:p>
        </w:tc>
      </w:tr>
      <w:tr>
        <w:trPr/>
        <w:tc>
          <w:tcPr>
            <w:tcW w:w="534" w:type="dxa"/>
            <w:vAlign w:val="center"/>
            <w:textDirection w:val="lrTb"/>
            <w:noWrap w:val="false"/>
          </w:tcPr>
          <w:p>
            <w:pPr>
              <w:pStyle w:val="929"/>
              <w:ind w:firstLine="0"/>
              <w:jc w:val="center"/>
              <w:keepLines w:val="0"/>
              <w:keepNext w:val="0"/>
              <w:pageBreakBefore w:val="0"/>
              <w:spacing w:line="240" w:lineRule="auto"/>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bidi="ar-SA"/>
              </w:rPr>
            </w:r>
            <w:r/>
          </w:p>
        </w:tc>
        <w:tc>
          <w:tcPr>
            <w:tcW w:w="1425" w:type="dxa"/>
            <w:vAlign w:val="center"/>
            <w:textDirection w:val="lrTb"/>
            <w:noWrap w:val="false"/>
          </w:tcPr>
          <w:p>
            <w:pPr>
              <w:pStyle w:val="929"/>
              <w:ind w:firstLine="0"/>
              <w:jc w:val="center"/>
              <w:keepLines w:val="0"/>
              <w:keepNext w:val="0"/>
              <w:pageBreakBefore w:val="0"/>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数智化财务综合实验云平台</w:t>
            </w:r>
            <w:r>
              <w:rPr>
                <w:rFonts w:ascii="宋体" w:hAnsi="宋体" w:cs="宋体"/>
                <w:color w:val="000000"/>
                <w:sz w:val="24"/>
                <w:szCs w:val="24"/>
                <w:highlight w:val="none"/>
              </w:rPr>
            </w:r>
            <w:r/>
          </w:p>
        </w:tc>
        <w:tc>
          <w:tcPr>
            <w:tcW w:w="6541" w:type="dxa"/>
            <w:vAlign w:val="center"/>
            <w:textDirection w:val="lrTb"/>
            <w:noWrap w:val="false"/>
          </w:tcPr>
          <w:p>
            <w:pPr>
              <w:pStyle w:val="1258"/>
              <w:numPr>
                <w:ilvl w:val="0"/>
                <w:numId w:val="0"/>
              </w:numPr>
              <w:ind w:firstLine="0"/>
              <w:jc w:val="both"/>
              <w:keepLines w:val="0"/>
              <w:keepNext w:val="0"/>
              <w:pageBreakBefore w:val="0"/>
              <w:rPr>
                <w:rFonts w:hint="eastAsia" w:ascii="宋体" w:hAnsi="宋体" w:eastAsia="宋体" w:cs="宋体"/>
                <w:i/>
                <w:iCs/>
                <w:color w:val="000000"/>
                <w:highlight w:val="none"/>
                <w:u w:val="single"/>
              </w:rPr>
            </w:pPr>
            <w:r>
              <w:rPr>
                <w:rFonts w:hint="eastAsia" w:ascii="宋体" w:hAnsi="宋体" w:eastAsia="宋体" w:cs="宋体"/>
                <w:i/>
                <w:iCs/>
                <w:color w:val="000000"/>
                <w:sz w:val="24"/>
                <w:szCs w:val="24"/>
                <w:highlight w:val="none"/>
                <w:u w:val="single"/>
                <w:lang w:bidi="ar-SA"/>
              </w:rPr>
              <w:t xml:space="preserve">1.</w:t>
            </w:r>
            <w:r>
              <w:rPr>
                <w:rFonts w:hint="eastAsia" w:ascii="宋体" w:hAnsi="宋体" w:eastAsia="宋体" w:cs="宋体"/>
                <w:i/>
                <w:iCs/>
                <w:color w:val="000000"/>
                <w:highlight w:val="none"/>
                <w:u w:val="single"/>
              </w:rPr>
              <w:t xml:space="preserve">采用云服务器技术，学校可以不需要准备服务器安装本系统，只需通过网页登录就可以进行使用。同时支持安装在学校本地服务器，采用B/S架构，支持客户端通过网页进行访问，支持局域网、校园网</w:t>
            </w:r>
            <w:r>
              <w:rPr>
                <w:rFonts w:hint="eastAsia" w:ascii="宋体" w:hAnsi="宋体" w:eastAsia="宋体" w:cs="宋体"/>
                <w:i/>
                <w:iCs/>
                <w:color w:val="000000"/>
                <w:highlight w:val="none"/>
                <w:u w:val="single"/>
                <w:lang w:eastAsia="zh-CN"/>
              </w:rPr>
              <w:t xml:space="preserve">、</w:t>
            </w:r>
            <w:r>
              <w:rPr>
                <w:rFonts w:hint="eastAsia" w:ascii="宋体" w:hAnsi="宋体" w:eastAsia="宋体" w:cs="宋体"/>
                <w:i/>
                <w:iCs/>
                <w:color w:val="000000"/>
                <w:highlight w:val="none"/>
                <w:u w:val="single"/>
                <w:lang w:val="en-US" w:eastAsia="zh-CN"/>
              </w:rPr>
              <w:t xml:space="preserve">互联网</w:t>
            </w:r>
            <w:r>
              <w:rPr>
                <w:rFonts w:hint="eastAsia" w:ascii="宋体" w:hAnsi="宋体" w:eastAsia="宋体" w:cs="宋体"/>
                <w:i/>
                <w:iCs/>
                <w:color w:val="000000"/>
                <w:highlight w:val="none"/>
                <w:u w:val="single"/>
              </w:rPr>
              <w:t xml:space="preserve">访问，平台无用户数、并发数、地点限制，可以同时跨校、跨地区进行教学实训。</w:t>
            </w:r>
            <w:r>
              <w:rPr>
                <w:rFonts w:hint="eastAsia" w:ascii="宋体" w:hAnsi="宋体" w:eastAsia="宋体" w:cs="宋体"/>
                <w:i/>
                <w:iCs/>
                <w:color w:val="000000"/>
                <w:highlight w:val="none"/>
                <w:u w:val="single"/>
              </w:rPr>
            </w:r>
            <w:r/>
          </w:p>
          <w:p>
            <w:pPr>
              <w:pStyle w:val="1258"/>
              <w:numPr>
                <w:ilvl w:val="0"/>
                <w:numId w:val="0"/>
              </w:numPr>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2.平台每日自动分配任务，学生根据日历表每天完成不同业务处理，点击日历表不同日期会显示不同业务。</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3.平台预置不同类型的实习企业，支持教师发布任务时在同个任务下添加多个实习企业，节省老师的时间。</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4.平台中设置实训地图，需要办理外勤业务或者进入不同实习企业时，可以通过实训地图图标进入办理。</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5.平台支持教师能够强制终止某个学生或所有学生正在进行的训练或考试，老师可以一键提交所有学生或个别需要提前终止训练或考试的内容并计算成绩，也可以一键重置所有学生或个别学生误操作提前交卷的情况而恢复其能继续做题且保证已答题数据继续存在。</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6.平台支持教师将不同的实习企业设置成不同的判分规则，包括按分层评分或按空得分。按分层评分：关键信息及主要内容优先评分。例如银行类单据：收款人姓名、金额填写错误，则整笔业务不得分，只有签章及主要信息正确时，其他信息按权重比例得分；记账凭证会计分录三要素（总账及明细科目、借贷方向、金额）优先判分，在三要素全部正确的前提下，其他内容才会按权重得分。按空得分：单据中所有要求填的空都有不同权重的分值，学生只要有填对一个空就可以得分。</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7.平台支持教师设置学生做题时候是否可以边做题边查看正确答案，也可以设置学生做题时候是否可以进行答案对比，如果开放答案对比那么学生做题时通过答案对比功能系统会将学生做错的地方用红色框显示出来，方便学生了解自己哪里错了，从而进行修改。</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8.平台支持在教师端可以查看每家实习企业的信息，包括实习企业的基本信息、期初余额、会计政策、签章列表、具体每个业务实习内容。</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9.平台支持教师在手机微信端进行管理操作。教师在手机微信端创建班级生成邀请码，然后学生通过手机微信端输入邀请码就可以自己创建学生账号加入班级。同时教师可以通过手机微信端进行作业考试发布、查看成绩分析等，手机端和电脑端的操作内容能够实时同步。</w:t>
            </w:r>
            <w:r>
              <w:rPr>
                <w:rFonts w:hint="eastAsia" w:ascii="宋体" w:hAnsi="宋体" w:eastAsia="宋体" w:cs="宋体"/>
                <w:b/>
                <w:color w:val="000000"/>
                <w:highlight w:val="none"/>
                <w:lang w:eastAsia="zh-CN"/>
              </w:rPr>
              <w:t xml:space="preserve">（提供带有CMA标识的第三方机构出具的软件完整测试报告，在测试报告中能体现完全满足该功能并进行标注）</w:t>
            </w:r>
            <w:r>
              <w:rPr>
                <w:rFonts w:hint="eastAsia" w:ascii="宋体" w:hAnsi="宋体" w:eastAsia="宋体" w:cs="宋体"/>
                <w:color w:val="000000"/>
                <w:highlight w:val="none"/>
                <w:lang w:eastAsia="zh-CN"/>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10.平台</w:t>
            </w:r>
            <w:r>
              <w:rPr>
                <w:rFonts w:ascii="宋体" w:hAnsi="宋体" w:eastAsia="宋体" w:cs="宋体"/>
                <w:color w:val="000000"/>
                <w:highlight w:val="none"/>
                <w:lang w:val="en-US"/>
              </w:rPr>
              <w:t xml:space="preserve">可以</w:t>
            </w:r>
            <w:r>
              <w:rPr>
                <w:rFonts w:hint="eastAsia" w:ascii="宋体" w:hAnsi="宋体" w:eastAsia="宋体" w:cs="宋体"/>
                <w:color w:val="000000"/>
                <w:highlight w:val="none"/>
              </w:rPr>
              <w:t xml:space="preserve">进行实时的判断，生成实时成绩，（1）可以按学生查看，查看每个学生的得分、交卷时间以及具体查看学生的做题详情，具有答案对比功能，通过答案对比学生每道题有做错的地方可以用红色框标记出来。（2）可以按题目进行分析，查看每个业务的学生答题数、正确数以及正确率，并且可以点击详情</w:t>
            </w:r>
            <w:r>
              <w:rPr>
                <w:rFonts w:hint="eastAsia" w:ascii="宋体" w:hAnsi="宋体" w:eastAsia="宋体" w:cs="宋体"/>
                <w:color w:val="000000"/>
                <w:highlight w:val="none"/>
                <w:lang w:val="en-US" w:eastAsia="zh-CN"/>
              </w:rPr>
              <w:t xml:space="preserve">查</w:t>
            </w:r>
            <w:r>
              <w:rPr>
                <w:rFonts w:hint="eastAsia" w:ascii="宋体" w:hAnsi="宋体" w:eastAsia="宋体" w:cs="宋体"/>
                <w:color w:val="000000"/>
                <w:highlight w:val="none"/>
              </w:rPr>
              <w:t xml:space="preserve">看。</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11.在多个班级学生做同一份任务时，教师可以按所有学生查看成绩分析，也可以按每个班级单独查看成绩分析，并且支持对应成绩导出Excel。</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12.平台能够针对每个单据业务题进行精准化分析，能够统计单据中每个需要填写的空格的答题正确率，鼠标移动到每个空格能够统计学生的错误答案有哪几种以及正确答案是什么，同时还能统计显示本题业务平均得分、及格率等。从而了解学生整体掌握情况，以便教师进行指导。</w:t>
            </w:r>
            <w:r>
              <w:rPr>
                <w:rFonts w:hint="eastAsia" w:ascii="宋体" w:hAnsi="宋体" w:eastAsia="宋体" w:cs="宋体"/>
                <w:b/>
                <w:color w:val="000000"/>
                <w:highlight w:val="none"/>
                <w:lang w:eastAsia="zh-CN"/>
              </w:rPr>
              <w:t xml:space="preserve">（提供带有CMA标识的第三方机构出具的软件完整测试报告，在测试报告中能体现完全满足该功能并进行标注）</w:t>
            </w:r>
            <w:r>
              <w:rPr>
                <w:rFonts w:hint="eastAsia" w:ascii="宋体" w:hAnsi="宋体" w:eastAsia="宋体" w:cs="宋体"/>
                <w:color w:val="000000"/>
                <w:highlight w:val="none"/>
                <w:lang w:eastAsia="zh-CN"/>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13.平台具有实习历史查看功能，学生通过查看实习历史可以了解自己每个业务是否实训和每个业务最后实训的时间，能够清晰看到每个业务分值以及学生自己得分情况，同时点击详情可以进入到具体业务中了解做题情况，学生可以通过答案对比将自己做错的地方标红框出来，方便学生清晰知道自己错误地方。</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14.平台具有凭证操作功能，包括：1）凭证查询功能，通过输入凭证摘要、总账科目或明细科目等信息进行查询，符合查询条件的凭证就会以列表展现，然后可以点击查看具体凭证情况。2）记账凭证数据导出功能，学生填写好记账凭证数据后可以通过凭证导出功能将已完成的所有凭证数据导出为EXCEL文档，EXCEL文档能够记录每笔凭证的业务名称、日期、摘要、总账和明细科目以及借方或贷方金额。</w:t>
            </w:r>
            <w:r>
              <w:rPr>
                <w:rFonts w:hint="eastAsia" w:ascii="宋体" w:hAnsi="宋体" w:eastAsia="宋体" w:cs="宋体"/>
                <w:b/>
                <w:color w:val="000000"/>
                <w:highlight w:val="none"/>
                <w:lang w:eastAsia="zh-CN"/>
              </w:rPr>
              <w:t xml:space="preserve">（提供带有CMA标识的第三方机构出具的软件完整测试报告，在测试报告中能体现完全满足该功能并进行标注）</w:t>
            </w:r>
            <w:r>
              <w:rPr>
                <w:rFonts w:hint="eastAsia" w:ascii="宋体" w:hAnsi="宋体" w:eastAsia="宋体" w:cs="宋体"/>
                <w:color w:val="000000"/>
                <w:highlight w:val="none"/>
                <w:lang w:eastAsia="zh-CN"/>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15.平台具有发票作废功能，同时针对发票作废有对应的扣分规则，能够实现第一次作废不扣分，第二次作废扣本题总分的20%，第三次作废扣本题总分的40%，以此类推扣完为止。</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16.平台能够根据学生的实训情况从而以企业为单位生成每个学生的实习报告，实习报告能够自动统计分析学生在该实习企业中的记账凭证、账簿、报表等各个业务模块的实训情况，包含显示实习总分数和每个业务模块的得分、平均分、做题次数、最后一次做题时间、最后一次做的题目以及系统会根据各模块学生掌握情况自动生成评语，同时学生还能够在实训报告中编辑实训心得，教师也可以进行评语编辑，最终教师可以将学生的实习报告单个下载或者一键批量下载为PDF文档。</w:t>
            </w:r>
            <w:r>
              <w:rPr>
                <w:rFonts w:hint="eastAsia" w:ascii="宋体" w:hAnsi="宋体" w:eastAsia="宋体" w:cs="宋体"/>
                <w:b/>
                <w:color w:val="000000"/>
                <w:highlight w:val="none"/>
                <w:lang w:eastAsia="zh-CN"/>
              </w:rPr>
              <w:t xml:space="preserve">（提供带有CMA标识的第三方机构出具的软件完整测试报告，在测试报告中能体现完全满足该功能并进行标注）</w:t>
            </w:r>
            <w:r>
              <w:rPr>
                <w:rFonts w:hint="eastAsia" w:ascii="宋体" w:hAnsi="宋体" w:eastAsia="宋体" w:cs="宋体"/>
                <w:color w:val="000000"/>
                <w:highlight w:val="none"/>
                <w:lang w:eastAsia="zh-CN"/>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17.教师可以对学生考试情况进行监控，可以查询学生考试期间登入的次数，每次登入的 IP地址以及对应的登入时间。</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18.平台中的记账凭证业务支持教师根据需要设置“是否智能填写科目”，在智能填写科目模式下学生进行记账凭证业务实训时，编辑总账科目或明细科目时可以直接从下拉框中选择需要的科目，也可以输入关键词搜索需要的科目；在非智能填写科目模式下学生进行记账凭证业务实训时，编辑总账科目或明细科目时只能全部手动录入科目名称。</w:t>
            </w:r>
            <w:r>
              <w:rPr>
                <w:rFonts w:hint="eastAsia" w:ascii="宋体" w:hAnsi="宋体" w:eastAsia="宋体" w:cs="宋体"/>
                <w:b/>
                <w:color w:val="000000"/>
                <w:highlight w:val="none"/>
                <w:lang w:eastAsia="zh-CN"/>
              </w:rPr>
              <w:t xml:space="preserve">（提供带有CMA标识的第三方机构出具的软件完整测试报告，在测试报告中能体现完全满足该功能并进行标注）</w:t>
            </w:r>
            <w:r>
              <w:rPr>
                <w:rFonts w:hint="eastAsia" w:ascii="宋体" w:hAnsi="宋体" w:eastAsia="宋体" w:cs="宋体"/>
                <w:color w:val="000000"/>
                <w:highlight w:val="none"/>
                <w:lang w:eastAsia="zh-CN"/>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20.平台能够提供企业创立过程的学习实训，包括企业名称、经营范围、信用代码、基本账户、会计主要核算资料，会计岗位及其主要职责、会计凭证和企业的账务处理程序等的实训学习，让学生掌握企业创立相关内容。</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19.平台中企业创立业务实训内容要包含企业创立过程的筹备会议、企业设立业务办理以及该企业创立后的第一个月常见经济业务账务处理实训，其中筹备会议、企业设立业务办理能够提供场景化教学，系统能够以流程对话形式的方式进行实训。</w:t>
            </w:r>
            <w:r>
              <w:rPr>
                <w:rFonts w:hint="eastAsia" w:ascii="宋体" w:hAnsi="宋体" w:eastAsia="宋体" w:cs="宋体"/>
                <w:b/>
                <w:color w:val="000000"/>
                <w:highlight w:val="none"/>
                <w:lang w:eastAsia="zh-CN"/>
              </w:rPr>
              <w:t xml:space="preserve">（提供带有CMA标识的第三方机构出具的软件完整测试报告，在测试报告中能体现完全满足该功能并进行标注）</w:t>
            </w:r>
            <w:r>
              <w:rPr>
                <w:rFonts w:hint="eastAsia" w:ascii="宋体" w:hAnsi="宋体" w:eastAsia="宋体" w:cs="宋体"/>
                <w:color w:val="000000"/>
                <w:highlight w:val="none"/>
                <w:lang w:eastAsia="zh-CN"/>
              </w:rPr>
            </w:r>
            <w:r/>
          </w:p>
          <w:p>
            <w:pPr>
              <w:pStyle w:val="1258"/>
              <w:ind w:firstLine="0"/>
              <w:jc w:val="both"/>
              <w:keepLines w:val="0"/>
              <w:keepNext w:val="0"/>
              <w:pageBreakBefore w:val="0"/>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20.平台账务处理实训包含以下流程：记账凭证-编制科目汇总表-登记明细账和日记账-登记总账-纳税申报表-报表阅读与报表分析报告。其中财务报表阅读报告和财务报表分析报告模块能够提供完整分析报告范本模板，然后采用填空、选择等填充式的方式进行练习，学生只需要填写报告中的关键数据以及结论判断等，通过这种填充式形式让学生掌握财务报表阅读与分析报告文本。</w:t>
            </w:r>
            <w:r>
              <w:rPr>
                <w:rFonts w:hint="eastAsia" w:ascii="宋体" w:hAnsi="宋体" w:eastAsia="宋体" w:cs="宋体"/>
                <w:b/>
                <w:color w:val="000000"/>
                <w:highlight w:val="none"/>
                <w:lang w:eastAsia="zh-CN"/>
              </w:rPr>
              <w:t xml:space="preserve">（提供带有CMA标识的第三方机构出具的软件完整测试报告，在测试报告中能体现完全满足该功能并进行标注）</w:t>
            </w:r>
            <w:r>
              <w:rPr>
                <w:rFonts w:hint="eastAsia" w:ascii="宋体" w:hAnsi="宋体" w:eastAsia="宋体" w:cs="宋体"/>
                <w:color w:val="000000"/>
                <w:highlight w:val="none"/>
                <w:lang w:eastAsia="zh-CN"/>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21.平台应预置不少于9家实习企业，既有遵循最新《企业会计准则》的又有适用最新《小企业会计准则》的，实训企业涉及多个行业至少包含工业企业、商贸企业、物流企业、教育企业、建筑企业，多种增值税业务类型、多种企业规模类型，同时有能够从企业创立开始到业务的实训，以保证实训的深度、广度和强度。 </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22.具体实训内容如下： </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22.1企业创立及实训</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1）首次筹备会会议</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会议内容包括：</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a.确定经营范围 </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b.确定经营住所</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c.拟定企业字号</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d.确定组织形式</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e.制定公司章程</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f.运营筹备事项确定</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g.预测资金筹措金额与确定筹措方式</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h.筹备会会议纪要</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2）企业设立业务办理</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办理的业务包括：</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a.企业名称核准及领取营业执照</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b.备案刻章</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c.开立公司基本存款账户</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d.涉税事项办理</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3）经营首月常见经济业务账务处理</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常见经济业务包括：</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a.将注册资金存入银行</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b.支付房屋租金</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c.采购办公桌椅</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d.采购办公用品</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e.采购办公电脑</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f.支付招聘费</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g.支付水电费</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h.计提公司员工工资及社保、住房公积金</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i.月末结转损益</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22.2多行业业务实训</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1）多行业企业实训</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实训企业包含工业企业、商贸企业、物流企业、教育企业、建筑企业等，以及不同会计准则和规模的类型企业，帮助学生掌握不同类型企业的业务处理。</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2）填制记账凭证 </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帮助学生掌握各项经济事项和业务的会计核算以及记账凭证的填写，学会通过解读原始单据，抓取会计信息，完成对经济业务的记账凭证填制，学生通过解读经济业务说明、原始单据，抓取会计有用信息，完成会计凭证的填制。 </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3）编制科目汇总表 </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帮助学生掌握科目汇总表编制的过程和方法，学生将在系统中实训时所经历的期内各项经济业务所涉及的会计科目填制在“会计科目”栏，并保持会计科目的排列顺序应与总分类账上的会计科目的顺序一致，汇总所有会计科目的借方发生额和贷方发生额，并进行发生额的试算平衡。 </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4）登记明细及日记账 </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帮助学生掌握日记账及明细账的设置和登记方法和技能。主要包含：现金日记账的登记（期初无累计借贷方发生额时，本年累计发生额与本月合计相等）；三栏式明细账的登记；数量金额式明细账的登记；多栏式明细账的登记等。 </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5）登记总账 </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帮助学生掌握总账的设置与登记方法，检查总账与明细账是否一致。根据总分类科目（一级科目）开设账户，登记部分经济业务，进行总分类核算，提供总括核算资料的分类账簿。 </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6）编制财务报表 </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通过练习编制资产负债表、利润表、现金流量表及所有者权益变动表，帮助学生掌握各类财务报表的编制要点。 </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7）编制纳税申报表 </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通过练习编制所得税年度纳税申报表、增值税申报表、地方税收纳税申报表，掌握企业纳税申报表的填制方法及与其相关的技能。 </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8）报表分析</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帮助学生掌握报表数据的分析，包括对企业偿债能力、营运能力、盈利能力、发展能力和现金流量能力的分析。</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23.平台具有智能核算与纳税申报竞赛模块，模块</w:t>
            </w:r>
            <w:r>
              <w:rPr>
                <w:rFonts w:hint="eastAsia" w:ascii="宋体" w:hAnsi="宋体" w:cs="宋体"/>
                <w:i/>
                <w:iCs/>
                <w:color w:val="000000"/>
                <w:sz w:val="24"/>
                <w:highlight w:val="none"/>
                <w:u w:val="single"/>
              </w:rPr>
              <w:t xml:space="preserve">操作界面与2024年江苏省职业院校技能大赛中职智能财税基本技能赛项的会计综合技能方向中智能财税综合技能平台界面保持一致，所有内容根据《2024年江苏省职业院校技能大赛中职赛项规程》编制，能满足2024年江苏省职业院校技能大赛中职智能财税基本技能的比赛训练要求。</w:t>
            </w:r>
            <w:r>
              <w:rPr>
                <w:rFonts w:hint="eastAsia" w:ascii="宋体" w:hAnsi="宋体" w:cs="宋体"/>
                <w:i/>
                <w:iCs/>
                <w:color w:val="000000"/>
                <w:sz w:val="24"/>
                <w:szCs w:val="24"/>
                <w:highlight w:val="none"/>
                <w:u w:val="singl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24.</w:t>
            </w:r>
            <w:r>
              <w:rPr>
                <w:rFonts w:hint="eastAsia" w:ascii="宋体" w:hAnsi="宋体" w:cs="宋体"/>
                <w:color w:val="000000"/>
                <w:sz w:val="24"/>
                <w:szCs w:val="24"/>
                <w:highlight w:val="none"/>
              </w:rPr>
              <w:t xml:space="preserve">智能核算与纳税申报竞赛</w:t>
            </w:r>
            <w:r>
              <w:rPr>
                <w:rFonts w:hint="eastAsia" w:ascii="宋体" w:hAnsi="宋体" w:cs="宋体"/>
                <w:bCs/>
                <w:color w:val="000000"/>
                <w:sz w:val="24"/>
                <w:szCs w:val="24"/>
                <w:highlight w:val="none"/>
              </w:rPr>
              <w:t xml:space="preserve">模块预置不少于2套比赛训练卷，卷库包含：智能会计核算与纳税申报1套（学生组，全岗）、智能会计核算与纳税申报1套（教师赛，全岗），</w:t>
            </w:r>
            <w:r>
              <w:rPr>
                <w:rFonts w:hint="eastAsia" w:ascii="宋体" w:hAnsi="宋体" w:cs="宋体"/>
                <w:color w:val="000000"/>
                <w:sz w:val="24"/>
                <w:szCs w:val="24"/>
                <w:highlight w:val="none"/>
              </w:rPr>
              <w:t xml:space="preserve">所有训练卷皆依据依据《江苏省职业院校技能大赛会计技能赛项规程》编制。执行专业技术标准为《会计基础工作规范》，会计处理具体原则和方法遵照《企业会计准则》和现行税法规（以财政部、国家税务总局2023年6月30日前发布文件为准）。</w:t>
            </w:r>
            <w:r>
              <w:rPr>
                <w:rFonts w:hint="eastAsia" w:ascii="宋体" w:hAnsi="宋体" w:cs="宋体"/>
                <w:color w:val="000000"/>
                <w:sz w:val="24"/>
                <w:szCs w:val="24"/>
                <w:highlight w:val="none"/>
              </w:rPr>
            </w:r>
            <w:r/>
          </w:p>
          <w:p>
            <w:pPr>
              <w:pStyle w:val="1258"/>
              <w:ind w:firstLine="0"/>
              <w:jc w:val="both"/>
              <w:keepLines w:val="0"/>
              <w:keepNext w:val="0"/>
              <w:pageBreakBefore w:val="0"/>
              <w:rPr>
                <w:rFonts w:hint="eastAsia" w:ascii="宋体" w:hAnsi="宋体" w:eastAsia="宋体" w:cs="宋体"/>
                <w:i w:val="0"/>
                <w:iCs w:val="0"/>
                <w:color w:val="000000"/>
                <w:highlight w:val="none"/>
                <w:u w:val="none"/>
                <w:lang w:eastAsia="zh-CN"/>
              </w:rPr>
            </w:pPr>
            <w:r>
              <w:rPr>
                <w:rFonts w:hint="eastAsia" w:ascii="宋体" w:hAnsi="宋体" w:cs="宋体"/>
                <w:i w:val="0"/>
                <w:iCs w:val="0"/>
                <w:color w:val="000000"/>
                <w:highlight w:val="none"/>
                <w:u w:val="none"/>
              </w:rPr>
              <w:t xml:space="preserve">2</w:t>
            </w:r>
            <w:r>
              <w:rPr>
                <w:rFonts w:hint="eastAsia" w:ascii="宋体" w:hAnsi="宋体" w:eastAsia="宋体" w:cs="宋体"/>
                <w:i w:val="0"/>
                <w:iCs w:val="0"/>
                <w:color w:val="000000"/>
                <w:highlight w:val="none"/>
                <w:u w:val="none"/>
              </w:rPr>
              <w:t xml:space="preserve">5</w:t>
            </w:r>
            <w:r>
              <w:rPr>
                <w:rFonts w:hint="eastAsia" w:ascii="宋体" w:hAnsi="宋体" w:cs="宋体"/>
                <w:i w:val="0"/>
                <w:iCs w:val="0"/>
                <w:color w:val="000000"/>
                <w:highlight w:val="none"/>
                <w:u w:val="none"/>
              </w:rPr>
              <w:t xml:space="preserve">.</w:t>
            </w:r>
            <w:r>
              <w:rPr>
                <w:rFonts w:hint="eastAsia" w:ascii="宋体" w:hAnsi="宋体" w:cs="宋体"/>
                <w:color w:val="000000"/>
                <w:sz w:val="24"/>
                <w:szCs w:val="24"/>
                <w:highlight w:val="none"/>
              </w:rPr>
              <w:t xml:space="preserve">智能核算与纳税申报竞赛</w:t>
            </w:r>
            <w:r>
              <w:rPr>
                <w:rFonts w:hint="eastAsia" w:ascii="宋体" w:hAnsi="宋体" w:cs="宋体"/>
                <w:i w:val="0"/>
                <w:iCs w:val="0"/>
                <w:color w:val="000000"/>
                <w:highlight w:val="none"/>
                <w:u w:val="none"/>
              </w:rPr>
              <w:t xml:space="preserve">模块企业业务实训流程必须包含：企业初始化设置-智能核算（智能凭证生成---智能账簿生成--智能报表生成）--智能纳税申报生成--智能财务分析以及增值税开票系统、原始凭证业务。其中智能凭证模块要包含：票据上传-票据审核-票据整理-业务审核-凭证生成-成本核算-期末处理-凭证查询。</w:t>
            </w:r>
            <w:r>
              <w:rPr>
                <w:rFonts w:hint="eastAsia" w:ascii="宋体" w:hAnsi="宋体" w:eastAsia="宋体" w:cs="宋体"/>
                <w:b/>
                <w:i w:val="0"/>
                <w:iCs w:val="0"/>
                <w:color w:val="000000"/>
                <w:highlight w:val="none"/>
                <w:u w:val="none"/>
                <w:lang w:eastAsia="zh-CN"/>
              </w:rPr>
              <w:t xml:space="preserve">（提供系统演示视频讲解，演示内容必须把每个功能点详细阐述）</w:t>
            </w:r>
            <w:r>
              <w:rPr>
                <w:rFonts w:hint="eastAsia" w:ascii="宋体" w:hAnsi="宋体" w:eastAsia="宋体" w:cs="宋体"/>
                <w:i w:val="0"/>
                <w:iCs w:val="0"/>
                <w:color w:val="000000"/>
                <w:highlight w:val="none"/>
                <w:u w:val="none"/>
                <w:lang w:eastAsia="zh-CN"/>
              </w:rPr>
            </w:r>
            <w:r/>
          </w:p>
          <w:p>
            <w:pPr>
              <w:pStyle w:val="1258"/>
              <w:ind w:firstLine="0"/>
              <w:jc w:val="both"/>
              <w:keepLines w:val="0"/>
              <w:keepNext w:val="0"/>
              <w:pageBreakBefore w:val="0"/>
              <w:rPr>
                <w:rFonts w:hint="eastAsia" w:ascii="宋体" w:hAnsi="宋体" w:eastAsia="宋体" w:cs="宋体"/>
                <w:i w:val="0"/>
                <w:iCs w:val="0"/>
                <w:color w:val="000000"/>
                <w:highlight w:val="none"/>
                <w:u w:val="none"/>
                <w:lang w:eastAsia="zh-CN"/>
              </w:rPr>
            </w:pPr>
            <w:r>
              <w:rPr>
                <w:rFonts w:hint="eastAsia" w:ascii="宋体" w:hAnsi="宋体" w:cs="宋体"/>
                <w:i w:val="0"/>
                <w:iCs w:val="0"/>
                <w:color w:val="000000"/>
                <w:highlight w:val="none"/>
                <w:u w:val="none"/>
              </w:rPr>
              <w:t xml:space="preserve">2</w:t>
            </w:r>
            <w:r>
              <w:rPr>
                <w:rFonts w:hint="eastAsia" w:ascii="宋体" w:hAnsi="宋体" w:eastAsia="宋体" w:cs="宋体"/>
                <w:i w:val="0"/>
                <w:iCs w:val="0"/>
                <w:color w:val="000000"/>
                <w:highlight w:val="none"/>
                <w:u w:val="none"/>
              </w:rPr>
              <w:t xml:space="preserve">6</w:t>
            </w:r>
            <w:r>
              <w:rPr>
                <w:rFonts w:hint="eastAsia" w:ascii="宋体" w:hAnsi="宋体" w:cs="宋体"/>
                <w:i w:val="0"/>
                <w:iCs w:val="0"/>
                <w:color w:val="000000"/>
                <w:highlight w:val="none"/>
                <w:u w:val="none"/>
              </w:rPr>
              <w:t xml:space="preserve">.</w:t>
            </w:r>
            <w:r>
              <w:rPr>
                <w:rFonts w:hint="eastAsia" w:ascii="宋体" w:hAnsi="宋体" w:cs="宋体"/>
                <w:color w:val="000000"/>
                <w:sz w:val="24"/>
                <w:szCs w:val="24"/>
                <w:highlight w:val="none"/>
              </w:rPr>
              <w:t xml:space="preserve">智能核算与纳税申报竞赛</w:t>
            </w:r>
            <w:r>
              <w:rPr>
                <w:rFonts w:hint="eastAsia" w:ascii="宋体" w:hAnsi="宋体" w:cs="宋体"/>
                <w:i w:val="0"/>
                <w:iCs w:val="0"/>
                <w:color w:val="000000"/>
                <w:highlight w:val="none"/>
                <w:u w:val="none"/>
              </w:rPr>
              <w:t xml:space="preserve">模块中的票据整理环节按照业务发生情况将同一笔业务的单据进行归类，能够提供自动整理和人工整理两部分，自动整理时系统会根据规则可以自动对单据进行整理业务分类，剩下的系统没法自动整理的可以由人工进行新增业务手动进行单据整理分类，并且需要对每一笔归类整理的业务进行简单的业务描述以及设置其为成本核算业务或非成本核算业务。</w:t>
            </w:r>
            <w:r>
              <w:rPr>
                <w:rFonts w:hint="eastAsia" w:ascii="宋体" w:hAnsi="宋体" w:eastAsia="宋体" w:cs="宋体"/>
                <w:b/>
                <w:i w:val="0"/>
                <w:iCs w:val="0"/>
                <w:color w:val="000000"/>
                <w:highlight w:val="none"/>
                <w:u w:val="none"/>
                <w:lang w:eastAsia="zh-CN"/>
              </w:rPr>
              <w:t xml:space="preserve">（提供系统演示视频讲解，演示内容必须把每个功能点详细阐述）</w:t>
            </w:r>
            <w:r>
              <w:rPr>
                <w:rFonts w:hint="eastAsia" w:ascii="宋体" w:hAnsi="宋体" w:eastAsia="宋体" w:cs="宋体"/>
                <w:i w:val="0"/>
                <w:iCs w:val="0"/>
                <w:color w:val="000000"/>
                <w:highlight w:val="none"/>
                <w:u w:val="none"/>
                <w:lang w:eastAsia="zh-CN"/>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27.智能核算与纳税申报模块预置技能训练卷内容如下：</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（1）智能会计核算与纳税申报（学生组，全岗）：模拟制造业企业某年一个月的经济业务资料，学生按要求完成相关业务处理，具体经济业务内容和账务处理技能要求如下：</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1）经济业务内容包含：</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货币资金：库存现金、银行存款、其他货币资金。</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应收款项：应收票据、应收账款、预付账款及其他应收款、应收款项减值。</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存货（实际成本计价）：原材料、周转材料、委托加工物资、库存商品、发出商品、存货清查。</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固定资产：固定资产增加、固定资产减少、固定资产折旧、固定资产清查。</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流动负债：短期借款、应付账款、应付票据、合同负债、其他应付款、应付职工薪酬、应交税费、应付利息、应付股利。</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⑥</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费用和成本：要素费用、制造费用、完工产品与在产品成本分配、产品成本核算品种法。</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⑦</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所有者权益：实收资本、资本公积、盈余公积和未分配利润。</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⑧</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收入、利润和利润分配：收入的确认计量以及特定交易的会计处理、期间费用、营业利润、资产处置损益、营业外收支、所得税费用、利润分配。</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⑨</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财务报表：资产负债表的编制、利润表的编制。</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⑩</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纳税申报：纳税申报表的填制与审核。</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2）账务处理技能包含：</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初始设置：基础设置、科目及期初余额设置、项目核算设置、供应商往来设置、客户往来设置。</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智能核算：上传原始凭证、原始凭证的整理与审核、机器智能学习、银行存款智能核对、成本核算、期末业务处理、账簿和报表的审核。</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智能纳税申报：增值税及附加税申报表、企业所得税预缴申报表（A类）。</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智能分析：偿债能力、盈利能力、营运能力、发展能力财务指标分析、经营数据分析。</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开具发票：增值税发票的开具。</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（2）智能会计核算与纳税申报（教师组，全岗）：模拟制造业企业某年一个月的经济业务资料，按要求完成相关业务处理，具体经济业务内容和账务处理技能要求如下：</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1）经济业务内容</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包含：</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货币资金：库存现金、银行存款、其他货币资金。</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应收款项：应收票据、应收账款、预付账款及其他应收款、应收款项减值。</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存货（实际成本计价）：原材料、周转材料、委托加工物资、库存商品、发出商品、存货清查。</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金融资产：交易性金融资产、债权投资、其他权益工具投资、其他债权投资。</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长期股权投资。</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⑥</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投资性房地产。</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⑦</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无形资产及其他资产。</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⑧</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固定资产：固定资产增加、固定资产减少、固定资产折旧、固定资产清查。</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⑨</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流动负债：短期借款、应付账款、应付票据、合同负债、其他应付款、应付职工薪酬、应交税费、应付利息、应付股利。</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⑩</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长期负债：长期借款、应付债券。</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⑪</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费用和成本：要素费用、制造费用、完工产品与在产品成本分配、产品成本核算品种法。</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⑫</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所有者权益：实收资本、资本公积、盈余公积和未分配利润。</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⑬</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收入、利润和利润分配：收入的确认计量以及特定交易的会计处理、期间费用、营业利润、资产处置损益、营业外收支、所得税费用、利润分配。</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⑭</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财务报表：资产负债表的编制、利润表、现金流量表的编制。</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⑮</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纳税申报：纳税申报表的填制与审核。</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2）账务处理技能包含：</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初始设置：基础设置、科目及期初余额设置、项目核算设置、供应商往来设置、客户往来设置。</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智能核算：上传原始凭证、原始凭证的整理与审核、机器智能学习、银行存款智能核对、成本核算、期末业务处理、账簿和报表的审核。</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智能纳税申报：增值税及附加税申报表、企业所得税预缴申报表（A类）。</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智能分析：偿债能力、盈利能力、营运能力、发展能力财务指标分析、经营数据分析。</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⑤</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开具发票：增值税发票的开具。</w:t>
            </w:r>
            <w:r>
              <w:rPr>
                <w:rFonts w:ascii="宋体" w:hAnsi="宋体" w:cs="宋体"/>
                <w:color w:val="000000"/>
                <w:sz w:val="24"/>
                <w:szCs w:val="24"/>
                <w:highlight w:val="none"/>
              </w:rPr>
            </w:r>
            <w:r/>
          </w:p>
        </w:tc>
      </w:tr>
      <w:tr>
        <w:trPr/>
        <w:tc>
          <w:tcPr>
            <w:tcW w:w="534"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bidi="ar-SA"/>
              </w:rPr>
            </w:r>
            <w:r/>
          </w:p>
        </w:tc>
        <w:tc>
          <w:tcPr>
            <w:tcW w:w="1425" w:type="dxa"/>
            <w:vAlign w:val="center"/>
            <w:textDirection w:val="lrTb"/>
            <w:noWrap w:val="false"/>
          </w:tcPr>
          <w:p>
            <w:pPr>
              <w:pStyle w:val="929"/>
              <w:ind w:firstLine="0"/>
              <w:jc w:val="center"/>
              <w:keepLines w:val="0"/>
              <w:keepNext w:val="0"/>
              <w:pageBreakBefore w:val="0"/>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RPA财务机器人开发和应用系统</w:t>
            </w:r>
            <w:r>
              <w:rPr>
                <w:rFonts w:ascii="宋体" w:hAnsi="宋体" w:cs="宋体"/>
                <w:color w:val="000000"/>
                <w:sz w:val="24"/>
                <w:szCs w:val="24"/>
                <w:highlight w:val="none"/>
              </w:rPr>
            </w:r>
            <w:r/>
          </w:p>
        </w:tc>
        <w:tc>
          <w:tcPr>
            <w:tcW w:w="6541" w:type="dxa"/>
            <w:vAlign w:val="center"/>
            <w:textDirection w:val="lrTb"/>
            <w:noWrap w:val="false"/>
          </w:tcPr>
          <w:p>
            <w:pPr>
              <w:pStyle w:val="1258"/>
              <w:ind w:firstLine="0"/>
              <w:jc w:val="both"/>
              <w:keepLines w:val="0"/>
              <w:keepNext w:val="0"/>
              <w:pageBreakBefore w:val="0"/>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highlight w:val="none"/>
                <w:u w:val="single"/>
              </w:rPr>
              <w:t xml:space="preserve">1.采用云服务器技术，学校可以不需要准备服务器安装本系统，只需通过网页登录就可以进行使用。同时支持安装在学校本地服务器，采用B/S架构，支持客户端通过网页进行访问，支持局域网、校园网</w:t>
            </w:r>
            <w:r>
              <w:rPr>
                <w:rFonts w:hint="eastAsia" w:ascii="宋体" w:hAnsi="宋体" w:eastAsia="宋体" w:cs="宋体"/>
                <w:i/>
                <w:iCs/>
                <w:color w:val="000000"/>
                <w:highlight w:val="none"/>
                <w:u w:val="single"/>
                <w:lang w:eastAsia="zh-CN"/>
              </w:rPr>
              <w:t xml:space="preserve">、</w:t>
            </w:r>
            <w:r>
              <w:rPr>
                <w:rFonts w:hint="eastAsia" w:ascii="宋体" w:hAnsi="宋体" w:eastAsia="宋体" w:cs="宋体"/>
                <w:i/>
                <w:iCs/>
                <w:color w:val="000000"/>
                <w:highlight w:val="none"/>
                <w:u w:val="single"/>
                <w:lang w:val="en-US" w:eastAsia="zh-CN"/>
              </w:rPr>
              <w:t xml:space="preserve">互联网</w:t>
            </w:r>
            <w:r>
              <w:rPr>
                <w:rFonts w:hint="eastAsia" w:ascii="宋体" w:hAnsi="宋体" w:eastAsia="宋体" w:cs="宋体"/>
                <w:i/>
                <w:iCs/>
                <w:color w:val="000000"/>
                <w:highlight w:val="none"/>
                <w:u w:val="single"/>
              </w:rPr>
              <w:t xml:space="preserve">访问，平台无用户数、并发数、地点限制，可以同时跨校、跨地区进行教学实</w:t>
            </w:r>
            <w:r>
              <w:rPr>
                <w:rFonts w:hint="eastAsia" w:ascii="宋体" w:hAnsi="宋体" w:eastAsia="宋体" w:cs="宋体"/>
                <w:i/>
                <w:iCs/>
                <w:color w:val="000000"/>
                <w:sz w:val="24"/>
                <w:szCs w:val="24"/>
                <w:highlight w:val="none"/>
                <w:u w:val="single"/>
              </w:rPr>
              <w:t xml:space="preserve">训。</w:t>
            </w:r>
            <w:r>
              <w:rPr>
                <w:rFonts w:hint="eastAsia" w:ascii="宋体" w:hAnsi="宋体" w:eastAsia="宋体" w:cs="宋体"/>
                <w:i/>
                <w:iCs/>
                <w:color w:val="000000"/>
                <w:sz w:val="24"/>
                <w:szCs w:val="24"/>
                <w:highlight w:val="none"/>
                <w:u w:val="single"/>
              </w:rPr>
            </w:r>
            <w:r/>
          </w:p>
          <w:p>
            <w:pPr>
              <w:pStyle w:val="1258"/>
              <w:ind w:firstLine="0"/>
              <w:jc w:val="both"/>
              <w:keepLines w:val="0"/>
              <w:keepNext w:val="0"/>
              <w:pageBreakBefore w:val="0"/>
              <w:rPr>
                <w:rFonts w:hint="eastAsia" w:ascii="宋体" w:hAnsi="宋体" w:eastAsia="宋体" w:cs="宋体"/>
                <w:i/>
                <w:iCs/>
                <w:color w:val="000000"/>
                <w:highlight w:val="none"/>
                <w:u w:val="single"/>
                <w:lang w:eastAsia="zh-CN"/>
              </w:rPr>
            </w:pPr>
            <w:r>
              <w:rPr>
                <w:rFonts w:hint="eastAsia" w:ascii="宋体" w:hAnsi="宋体" w:eastAsia="宋体" w:cs="宋体"/>
                <w:color w:val="000000"/>
                <w:spacing w:val="7"/>
                <w:highlight w:val="none"/>
              </w:rPr>
              <w:t xml:space="preserve">▲</w:t>
            </w:r>
            <w:r>
              <w:rPr>
                <w:rFonts w:hint="eastAsia" w:ascii="宋体" w:hAnsi="宋体" w:eastAsia="宋体" w:cs="宋体"/>
                <w:color w:val="000000"/>
                <w:highlight w:val="none"/>
              </w:rPr>
              <w:t xml:space="preserve">2.平台支持教师和学生在手机微信端进行管理操作：1）教师能够在手机微信端创建班级并生成邀请码，然后学生通过手机微信端输入邀请码就可以自己创建学生账号加入班级；2）教师能够通过手机微信端进行作业发布、查看学生成绩分析；3）支持教师每次发布好一份作业后，学生在手机微信端能够实时收到新作业通知。</w:t>
            </w:r>
            <w:r>
              <w:rPr>
                <w:rFonts w:hint="eastAsia" w:ascii="宋体" w:hAnsi="宋体" w:eastAsia="宋体" w:cs="宋体"/>
                <w:b/>
                <w:color w:val="000000"/>
                <w:highlight w:val="none"/>
                <w:lang w:eastAsia="zh-CN"/>
              </w:rPr>
              <w:t xml:space="preserve">（提供带有CMA标识的第三方机构出具的软件完整测试报告，在测试报告中能体现完全满足该功能并进行标注）</w:t>
            </w:r>
            <w:r>
              <w:rPr>
                <w:rFonts w:hint="eastAsia" w:ascii="宋体" w:hAnsi="宋体" w:eastAsia="宋体" w:cs="宋体"/>
                <w:i/>
                <w:iCs/>
                <w:color w:val="000000"/>
                <w:highlight w:val="none"/>
                <w:u w:val="single"/>
                <w:lang w:eastAsia="zh-CN"/>
              </w:rPr>
            </w:r>
            <w:r/>
          </w:p>
          <w:p>
            <w:pPr>
              <w:pStyle w:val="1258"/>
              <w:ind w:firstLine="0"/>
              <w:jc w:val="both"/>
              <w:keepLines w:val="0"/>
              <w:keepNext w:val="0"/>
              <w:pageBreakBefore w:val="0"/>
              <w:rPr>
                <w:rFonts w:hint="eastAsia" w:ascii="宋体" w:hAnsi="宋体" w:eastAsia="宋体" w:cs="宋体"/>
                <w:color w:val="000000"/>
                <w:highlight w:val="none"/>
                <w:lang w:eastAsia="zh-CN"/>
              </w:rPr>
            </w:pPr>
            <w:r>
              <w:rPr>
                <w:rFonts w:hint="eastAsia" w:ascii="宋体" w:hAnsi="宋体" w:eastAsia="宋体" w:cs="宋体"/>
                <w:color w:val="000000"/>
                <w:spacing w:val="7"/>
                <w:highlight w:val="none"/>
              </w:rPr>
              <w:t xml:space="preserve">▲</w:t>
            </w:r>
            <w:r>
              <w:rPr>
                <w:rFonts w:hint="eastAsia" w:ascii="宋体" w:hAnsi="宋体" w:eastAsia="宋体" w:cs="宋体"/>
                <w:color w:val="000000"/>
                <w:highlight w:val="none"/>
              </w:rPr>
              <w:t xml:space="preserve">3.平台支持学生在手机微信小程序端进行答题，包括：1）微信小程序端能够支持单选题、多选题、判断题等题型答题；2）学生交完卷后能够直接在小程序上查看详细成绩分析；3）学生答完题之后可以在小程序上点击重新做题；4）手机小程序和电脑端的操作内容能够实时同步。</w:t>
            </w:r>
            <w:r>
              <w:rPr>
                <w:rFonts w:hint="eastAsia" w:ascii="宋体" w:hAnsi="宋体" w:eastAsia="宋体" w:cs="宋体"/>
                <w:b/>
                <w:color w:val="000000"/>
                <w:highlight w:val="none"/>
                <w:lang w:eastAsia="zh-CN"/>
              </w:rPr>
              <w:t xml:space="preserve">（提供带有CMA标识的第三方机构出具的软件完整测试报告，在测试报告中能体现完全满足该功能并进行标注）</w:t>
            </w:r>
            <w:r>
              <w:rPr>
                <w:rFonts w:hint="eastAsia" w:ascii="宋体" w:hAnsi="宋体" w:eastAsia="宋体" w:cs="宋体"/>
                <w:color w:val="000000"/>
                <w:highlight w:val="none"/>
                <w:lang w:eastAsia="zh-CN"/>
              </w:rPr>
            </w:r>
            <w:r/>
          </w:p>
          <w:p>
            <w:pPr>
              <w:pStyle w:val="1258"/>
              <w:ind w:firstLine="0"/>
              <w:jc w:val="both"/>
              <w:keepLines w:val="0"/>
              <w:keepNext w:val="0"/>
              <w:pageBreakBefore w:val="0"/>
              <w:rPr>
                <w:rFonts w:hint="eastAsia" w:ascii="宋体" w:hAnsi="宋体" w:eastAsia="宋体" w:cs="宋体"/>
                <w:color w:val="000000"/>
                <w:highlight w:val="none"/>
                <w:lang w:eastAsia="zh-CN"/>
              </w:rPr>
            </w:pPr>
            <w:r>
              <w:rPr>
                <w:rFonts w:hint="eastAsia" w:ascii="宋体" w:hAnsi="宋体" w:eastAsia="宋体" w:cs="宋体"/>
                <w:color w:val="000000"/>
                <w:spacing w:val="7"/>
                <w:highlight w:val="none"/>
              </w:rPr>
              <w:t xml:space="preserve">▲</w:t>
            </w:r>
            <w:r>
              <w:rPr>
                <w:rFonts w:hint="eastAsia" w:ascii="宋体" w:hAnsi="宋体" w:eastAsia="宋体" w:cs="宋体"/>
                <w:color w:val="000000"/>
                <w:highlight w:val="none"/>
              </w:rPr>
              <w:t xml:space="preserve">4.系统能够提供课程讲义、课件、视频资源、理论练习题、案例实验题等资源，同时每个案例必须提供详细程序设计操作步骤说明文档以及详细操作视频，操作视频支持多种方式播放，包括：1）能够支持在电脑端平台上点击播放；2）能够提供二维码扫码观看形式，二维码形式下学生通过手机微信进行扫码就可以在手机上进行观看。</w:t>
            </w:r>
            <w:r>
              <w:rPr>
                <w:rFonts w:hint="eastAsia" w:ascii="宋体" w:hAnsi="宋体" w:eastAsia="宋体" w:cs="宋体"/>
                <w:b/>
                <w:color w:val="000000"/>
                <w:highlight w:val="none"/>
                <w:lang w:eastAsia="zh-CN"/>
              </w:rPr>
              <w:t xml:space="preserve">（提供带有CMA标识的第三方机构出具的软件完整测试报告，在测试报告中能体现完全满足该功能并进行标注）</w:t>
            </w:r>
            <w:r>
              <w:rPr>
                <w:rFonts w:hint="eastAsia" w:ascii="宋体" w:hAnsi="宋体" w:eastAsia="宋体" w:cs="宋体"/>
                <w:color w:val="000000"/>
                <w:highlight w:val="none"/>
                <w:lang w:eastAsia="zh-CN"/>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5.平台基于UiPath平台来开发各类智能机器人，平台设置了UiPath安装与认知帮助学生了解何为RPA智能机器人，并指导安装UiPath软件至可使用状态，同时包含了UiPath软件的基本应用、Excel应用、web应用和应用程序交互帮助学生了解UIpath软件的基本功能应用，以及RPA在财务会计上的具体应用。</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6.平台支持学生按课程章节自主练习，同时教师可以设置自主练习为随机模式或非随机模式，随机模式下学生每次进入某个课程章节练习则系统会随机生成一些题目，非随机模式则要练习所有的内容。</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7.平台支持作业或考试发布，并且教师可以设置是否允许学生提早交卷以及提前交卷时间，可以设置是否允许学生重复做题，同时系统支持最低分数的设置，即老师可以设置学生答题率达到某百分比时本次任务成绩保证能够得到设置好的最低分数。</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8.平台支</w:t>
            </w:r>
            <w:r>
              <w:rPr>
                <w:rFonts w:hint="eastAsia" w:ascii="宋体" w:hAnsi="宋体" w:eastAsia="宋体" w:cs="宋体"/>
                <w:color w:val="000000"/>
                <w:highlight w:val="none"/>
              </w:rPr>
              <w:t xml:space="preserve">持教师针对作业考试发布进行灵活设置，包括：（1）教师发布作业考试时可以设置一份试卷同时满足多种抽题条件，具体为①设置试卷中不同难度系数题目的分值比重②设置试卷中不同章节或知识点的分值比重③设置试卷中不同题型的数量以及不同题目的分值。从而平台会根据以上三个条件抽题生成试卷；（2）教师可以将设置好的抽题条件保存成模板，实现下次发布作业时可以选择需要的模板直接按模板里的抽题条件快速智能生成题目；（3）教师能够对抽题生成的试卷进行预览，如果对试卷中某个题目不满意可以针对该题进行重新抽题，从而生成教师满意的试卷题目。</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lang w:eastAsia="zh-CN"/>
              </w:rPr>
            </w:pPr>
            <w:r>
              <w:rPr>
                <w:rFonts w:hint="eastAsia" w:ascii="宋体" w:hAnsi="宋体" w:eastAsia="宋体" w:cs="宋体"/>
                <w:color w:val="000000"/>
                <w:spacing w:val="7"/>
                <w:highlight w:val="none"/>
              </w:rPr>
              <w:t xml:space="preserve">▲</w:t>
            </w:r>
            <w:r>
              <w:rPr>
                <w:rFonts w:hint="eastAsia" w:ascii="宋体" w:hAnsi="宋体" w:eastAsia="宋体" w:cs="宋体"/>
                <w:color w:val="000000"/>
                <w:highlight w:val="none"/>
              </w:rPr>
              <w:t xml:space="preserve">9.学生将作业或考试交卷后，系统能立刻自动生智能判分生成成绩，包括：1）针对单选题、多选题、判断题等理论题，学生交卷后系统能够自动阅卷智能判分；2）针对在第三方软件UiPath上的案例程序设计操作，平台也能够实现无缝对接自动阅卷智能判分。</w:t>
            </w:r>
            <w:r>
              <w:rPr>
                <w:rFonts w:hint="eastAsia" w:ascii="宋体" w:hAnsi="宋体" w:eastAsia="宋体" w:cs="宋体"/>
                <w:b/>
                <w:color w:val="000000"/>
                <w:highlight w:val="none"/>
                <w:lang w:eastAsia="zh-CN"/>
              </w:rPr>
              <w:t xml:space="preserve">（提供带有CMA标识的第三方机构出具的软件完整测试报告，在测试报告中能体现完全满足该功能并进行标注）</w:t>
            </w:r>
            <w:r>
              <w:rPr>
                <w:rFonts w:hint="eastAsia" w:ascii="宋体" w:hAnsi="宋体" w:eastAsia="宋体" w:cs="宋体"/>
                <w:color w:val="000000"/>
                <w:highlight w:val="none"/>
                <w:lang w:eastAsia="zh-CN"/>
              </w:rPr>
            </w:r>
            <w:r/>
          </w:p>
          <w:p>
            <w:pPr>
              <w:pStyle w:val="1258"/>
              <w:ind w:firstLine="0"/>
              <w:jc w:val="both"/>
              <w:keepLines w:val="0"/>
              <w:keepNext w:val="0"/>
              <w:pageBreakBefore w:val="0"/>
              <w:rPr>
                <w:rFonts w:hint="eastAsia" w:ascii="宋体" w:hAnsi="宋体" w:eastAsia="宋体" w:cs="宋体"/>
                <w:color w:val="000000"/>
                <w:highlight w:val="none"/>
                <w:lang w:eastAsia="zh-CN"/>
              </w:rPr>
            </w:pPr>
            <w:r>
              <w:rPr>
                <w:rFonts w:hint="eastAsia" w:ascii="宋体" w:hAnsi="宋体" w:eastAsia="宋体" w:cs="宋体"/>
                <w:color w:val="000000"/>
                <w:spacing w:val="7"/>
                <w:highlight w:val="none"/>
              </w:rPr>
              <w:t xml:space="preserve">▲</w:t>
            </w:r>
            <w:r>
              <w:rPr>
                <w:rFonts w:hint="eastAsia" w:ascii="宋体" w:hAnsi="宋体" w:eastAsia="宋体" w:cs="宋体"/>
                <w:color w:val="000000"/>
                <w:highlight w:val="none"/>
              </w:rPr>
              <w:t xml:space="preserve">10.系统针对每一份作业或考试能够提供详细的精准分析，包括：针对选择题、判断题能够自动统计每个题目的答题人数、正确人数、正确率，并且系统还会自动统计该题目学生答题的不同答案选项有哪些以及分别对应人数，同时点击某个题目详情时系统能够以列表形式展示该题目已做题的学生情况，包含每个学生的名字、学生答案、得分、答题时间以及可以点击详情查看这个学生的具体做题试卷情况。</w:t>
            </w:r>
            <w:r>
              <w:rPr>
                <w:rFonts w:hint="eastAsia" w:ascii="宋体" w:hAnsi="宋体" w:eastAsia="宋体" w:cs="宋体"/>
                <w:b/>
                <w:color w:val="000000"/>
                <w:highlight w:val="none"/>
                <w:lang w:eastAsia="zh-CN"/>
              </w:rPr>
              <w:t xml:space="preserve">（提供带有CMA标识的第三方机构出具的软件完整测试报告，在测试报告中能体现完全满足该功能并进行标注）</w:t>
            </w:r>
            <w:r>
              <w:rPr>
                <w:rFonts w:hint="eastAsia" w:ascii="宋体" w:hAnsi="宋体" w:eastAsia="宋体" w:cs="宋体"/>
                <w:color w:val="000000"/>
                <w:highlight w:val="none"/>
                <w:lang w:eastAsia="zh-CN"/>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11.系统支持学生查看自己整个课程的学习进度，能够以章节列表的形式进行学习进度汇总，同时能够统计每个章节练习的次数、平均得分、最高得分、详情，点击详情后可以查看该部分内容的交卷时间、用时时长、每个题目的答题情况等。</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12.系统能够根据学生课程章节学习情况自动生成学习报告，学习报告能够以课程章节列表形式展现并且统计每部分对应成绩，同时支持下载学习报告。</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13.平台能够提供学生根据课程章节练习的统计分析，包含学生每个章节做题情况的统计图，支持查看不少于二级的统计分析（比如按章和按节），统计图能够包含学生的做题次数、总分、合格分、最终得分等信息。同时能够统计每个章节的练习人次、练习次数、平均分析、正确率以及具体每个学生答题情况。能够将成绩导出为Excel格式文件。</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14.系统具有课程进度控制功能，针对课程题库，教师可以根据教学进度需要按章节开放给学生练习。</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15.系统支持学生交完卷后教师可以将学生的考试试卷进行一键批量下载，每个学生能够单独生成一份PDF文档，下载的PDF文档能够详细记录该试卷内容、学生答题记录以及得分情况等信息。</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16. 教师可以对学生考试情况进行监控，可以查询学生考试期间登入的次数，每次登入的IP地址以及对应的登入时间。</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17.系统具有课程回收站功能，系统支持教师对平台中预置好的的内容进行添加、删除或修改，删除后的内容都会归集到课程回收站中，那么教师就可以根据需要随时进入课程回收站去进行恢复。</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18.系统提供企业电子税务局系统开发环境，通过企业电子税务局学生可以进行各类税种的申报表填写及申报的机器人流程设计及机器人运行，并体验运行过程及结果。</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19.系统提供个税申报系统开发环境，通过自然人个人所得税申报平台，学生可以进行申报个人所得税的机器人流程设计及机器人运行，，并体验运行过程及结果。</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20.系统提供开票系统开发环境，通过税务开票系统，学生可以进行开具纸质增值税专用发票、开具纸质增值税普通发票、开具增值税电子普通发票的机器人流程设计及机器人运行，并体验运行过程及结果。</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21.系统提供发票认证系统开发环境，通过发票认证操作系统，学生可以进行进项税额勾选认证机器人流程设计及机器人运行，并体验运行过程及结果。</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22.系统提供网银支付系统开发环境，通过银行电子网银系统，学生可以进行发起付款申请指令机器人流程设计及机器人运行，并体验运行过程及结果。</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23.系统提供记账凭证系统开发环境，通过记账凭证载体，学生可以进行自动填写会计分录机器人流程设计及机器人运行，并体验运行过程及结果。</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lang w:eastAsia="zh-CN"/>
              </w:rPr>
            </w:pPr>
            <w:r>
              <w:rPr>
                <w:rFonts w:hint="eastAsia" w:ascii="宋体" w:hAnsi="宋体" w:eastAsia="宋体" w:cs="宋体"/>
                <w:color w:val="000000"/>
                <w:spacing w:val="7"/>
                <w:highlight w:val="none"/>
              </w:rPr>
              <w:t xml:space="preserve">▲</w:t>
            </w:r>
            <w:r>
              <w:rPr>
                <w:rFonts w:hint="eastAsia" w:ascii="宋体" w:hAnsi="宋体" w:eastAsia="宋体" w:cs="宋体"/>
                <w:color w:val="000000"/>
                <w:highlight w:val="none"/>
              </w:rPr>
              <w:t xml:space="preserve">24.系统中具有操作指南功能，操作指南中能够提供Uipath软件中常见的各种控件及基本应用的操作说明，在操作指南中具有查询功能输入想要查询的内容就可以快速显示对应信息。</w:t>
            </w:r>
            <w:r>
              <w:rPr>
                <w:rFonts w:hint="eastAsia" w:ascii="宋体" w:hAnsi="宋体" w:eastAsia="宋体" w:cs="宋体"/>
                <w:b/>
                <w:color w:val="000000"/>
                <w:highlight w:val="none"/>
                <w:lang w:eastAsia="zh-CN"/>
              </w:rPr>
              <w:t xml:space="preserve">（提供带有CMA标识的第三方机构出具的软件完整测试报告，在测试报告中能体现完全满足该功能并进行标注）</w:t>
            </w:r>
            <w:r>
              <w:rPr>
                <w:rFonts w:hint="eastAsia" w:ascii="宋体" w:hAnsi="宋体" w:eastAsia="宋体" w:cs="宋体"/>
                <w:color w:val="000000"/>
                <w:highlight w:val="none"/>
                <w:lang w:eastAsia="zh-CN"/>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25.平台具有AI大模型学习模块，通过AI大模型学习模块可以快速完成教学文案、年终总结、金融分析、财务分析、学习计划、问题咨询、RPA内容问答等内容，能够提供不少于6个月的大模型学习模块在线使用服务，教师和学生通过RPA财税机器人开发与应用系统账号即可登入使用。</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26.AI大模型学习模块能够与主流的大语言模型供应商连接，比如文心一言、星火大模型等，教师和学生可以自由切换底层大模型，然后进行对话交互、内容创作、知识推理、多模态生成等模型能力。</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27.AI大模型学习模块具有数据集创建功能，可以创建个人、组织机构等不同权限范围的专属数据集，在数据集中可以上传相应数据构建专有的数据知识库，针对上传的数据进行语义识别分块处理及向量化处理，优化数据管理和使用效率。同时支持具有这个数据集访问权限的用户进行使用AI大模型时能够调用数据集中的数据进行对话交流及创作等。28、预置内容</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（一）RPA入门</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  1、财务机器人认知</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  2、Uipath安装与认知</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（二）RPA实施方法论</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  1、策略与评估</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  2、设计与构建</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  3、实施与应用</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  4、运营与优化</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（三）UIpath软件应用</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 1、UiPath软件的基本应用</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 2、Excel操作自动化</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 3、web应用自动化</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 4、应用程序交互自动化</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 5、E-mail处理自动化</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（1）读取电子邮件自动化、下载电子邮件附加自动化、发送电子邮件自动化、发送电子邮件附件自动化。</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（四）财务会计自动化</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 1、费用报销自动化</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（1）电子发票读取机器人，从电子发票文件夹中自动读取各张发票信息，并将信息自动填充到《费用发票信息表》。</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（2）发票查验机器人，结合国家税务总局全国增值税发票查验平台，将《费用发票信息表》中的发票信息自动录入至该平台中，并进行查验。</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（3）网银支付机器人，结合网银支付平台，读取《费用发票信息表》中的发票信息，填入至网银支付平台中，并进行支付。</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（4）费用账务处理机器人，结合记账凭证实训平台，读取《费用会计记账信息表》中的记账信息，编制成会计分录，并填入记账凭证中。</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2、采购付款自动化</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（1）采购商品建议机器人，读取采购预算申请单中采购信息，登入天猫网站查找商品价格信息，将抓取信息填入表格并筛选。</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（2）发票查验机器人（多笔），结合国家税务总局全国增值税发票查验平台，将《采购发票信息表》中的发票信息逐张填至该平台中进行查验，并将查验结果是否一致录入到《采购发票信息表》中。</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（3）网银支付机器人（多笔），结合网银支付平台，读取《采购发票信息表》中的发票信息，逐张填入至网银支付平台中并进行支付。</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（4）采购账务处理机器人，结合记账凭证平台，读取《采购会计记账信息表》中的记账信息，编制成会计分录，并逐一填入记账凭证中。</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3、销售收款自动化</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（1）发票开具机器人，结合增值税开票系统，读取《商品编码明细表》、《开票信息明细表》等，登入开票系统，录入商品信息，领购发票，开具发票。</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2）订单发货通知机器人，结合微信程序，读取《客户信息明细表》中的客户信息，按照订单通知模板，将发货信息依次发送给对应的客户，并将是否已经发送的订单信息，标注至《客户信息明细表》中的备注栏中。</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3）销售账务处理机器人，结合企业级应用财务软件，新增库存商品、主营业务收入和主营业务成本的二级科目，读取《销售会计记账处理明细表》中的会计记账信息以及新增购买方信息，将购买方信息，新增到应收账款科目下，根据会计记账信息编制分录新增记账凭证，并保存。</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4、固定资产管理自动化</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（1）固定资产管理机器人，结合企业级应用财务软件，读取资产信息表，登入财务软件，新增资产信息，生成记账凭证。</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5、成本费用自动化</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1）产品成本计算机器人，结合企业级应用财务软件，读取未填写公式的计算表，将公式填入计算表中，读取已填公式的计算表，登入财务软件，新增记账凭证并填写记账凭证的日期、科目及金额等，保存记账凭证。</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（2）费用摊销机器人，结合企业级应用财务软件，读取水电费分摊明细表，编制水费分摊表和电费分摊表，登入财务软件，编制记账凭证。</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6、报表分析自动化</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1）财务报表分析机器人，结合企业级应用财务软件，登入财务软件，进行期末结转，导出报表，读取报表信息，将报表数据写入财务分析表中，进行盈利能力分析（销售毛利率、销售净利率、盈利现金比率、股东权益回报率、总资产报酬率等）</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7、税务管理自动化</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（1）纳税申报机器人，登录企业电子税务申报系统，录入进销项发票信息，填写并提交纳税申报表，核对并提交应纳税款，打印纳税申报表和退出系统。</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color w:val="000000"/>
                <w:highlight w:val="none"/>
              </w:rPr>
              <w:t xml:space="preserve">（2）发票认证机器人，结合增值税发票综合服务平台，读取《发票查验明细表》中的发票信息，在发票综合服务平台中进行发票查验，将查验一致的发票进行勾选认证。</w:t>
            </w:r>
            <w:r>
              <w:rPr>
                <w:rFonts w:hint="eastAsia" w:ascii="宋体" w:hAnsi="宋体" w:eastAsia="宋体" w:cs="宋体"/>
                <w:color w:val="000000"/>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（3）个税申报机器人，结合个税申报系统，读取《个人所得税申报人员信息》表中的信息，新增人员信息采集，进行申报个税以及缴税扣款。</w:t>
            </w:r>
            <w:r>
              <w:rPr>
                <w:rFonts w:hint="eastAsia" w:ascii="宋体" w:hAnsi="宋体" w:cs="宋体"/>
                <w:color w:val="000000"/>
                <w:sz w:val="24"/>
                <w:szCs w:val="24"/>
                <w:highlight w:val="none"/>
              </w:rPr>
            </w:r>
            <w:r/>
          </w:p>
        </w:tc>
      </w:tr>
      <w:tr>
        <w:trPr/>
        <w:tc>
          <w:tcPr>
            <w:tcW w:w="534"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en-US" w:eastAsia="zh-CN" w:bidi="ar-SA"/>
              </w:rPr>
            </w:r>
            <w:r/>
          </w:p>
        </w:tc>
        <w:tc>
          <w:tcPr>
            <w:tcW w:w="1425"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基础会计理实一体化教学平台</w:t>
            </w:r>
            <w:r>
              <w:rPr>
                <w:rFonts w:hint="eastAsia" w:ascii="宋体" w:hAnsi="宋体" w:cs="宋体"/>
                <w:color w:val="000000"/>
                <w:sz w:val="24"/>
                <w:szCs w:val="24"/>
                <w:highlight w:val="none"/>
              </w:rPr>
            </w:r>
            <w:r/>
          </w:p>
        </w:tc>
        <w:tc>
          <w:tcPr>
            <w:tcW w:w="6541" w:type="dxa"/>
            <w:vAlign w:val="center"/>
            <w:textDirection w:val="lrTb"/>
            <w:noWrap w:val="false"/>
          </w:tcPr>
          <w:p>
            <w:pPr>
              <w:pStyle w:val="1258"/>
              <w:ind w:firstLine="0"/>
              <w:jc w:val="both"/>
              <w:keepLines w:val="0"/>
              <w:keepNext w:val="0"/>
              <w:pageBreakBefore w:val="0"/>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1.采用云服务器技术，学校可以不需要准备服务器安装本系统，只需通过网页登录就可以进行使用。同时支持安装在学校本地服务器，采用B/S架构，支持客户端通过网页进行访问，支持局域网、校园网</w:t>
            </w:r>
            <w:r>
              <w:rPr>
                <w:rFonts w:hint="eastAsia" w:ascii="宋体" w:hAnsi="宋体" w:eastAsia="宋体" w:cs="宋体"/>
                <w:i/>
                <w:iCs/>
                <w:color w:val="000000"/>
                <w:highlight w:val="none"/>
                <w:u w:val="single"/>
                <w:lang w:eastAsia="zh-CN"/>
              </w:rPr>
              <w:t xml:space="preserve">、</w:t>
            </w:r>
            <w:r>
              <w:rPr>
                <w:rFonts w:hint="eastAsia" w:ascii="宋体" w:hAnsi="宋体" w:eastAsia="宋体" w:cs="宋体"/>
                <w:i/>
                <w:iCs/>
                <w:color w:val="000000"/>
                <w:highlight w:val="none"/>
                <w:u w:val="single"/>
                <w:lang w:val="en-US" w:eastAsia="zh-CN"/>
              </w:rPr>
              <w:t xml:space="preserve">互联网</w:t>
            </w:r>
            <w:r>
              <w:rPr>
                <w:rFonts w:hint="eastAsia" w:ascii="宋体" w:hAnsi="宋体" w:eastAsia="宋体" w:cs="宋体"/>
                <w:i/>
                <w:iCs/>
                <w:color w:val="000000"/>
                <w:highlight w:val="none"/>
                <w:u w:val="single"/>
              </w:rPr>
              <w:t xml:space="preserve">访问，平台无用户数、并发数、地点限制，可以同时跨校、跨地区进行教学实训。</w:t>
            </w:r>
            <w:r>
              <w:rPr>
                <w:rFonts w:hint="eastAsia" w:ascii="宋体" w:hAnsi="宋体" w:eastAsia="宋体" w:cs="宋体"/>
                <w:i/>
                <w:iCs/>
                <w:color w:val="000000"/>
                <w:highlight w:val="none"/>
                <w:u w:val="single"/>
              </w:rPr>
            </w:r>
            <w:r/>
          </w:p>
          <w:p>
            <w:pPr>
              <w:pStyle w:val="1258"/>
              <w:ind w:firstLine="0"/>
              <w:jc w:val="both"/>
              <w:keepLines w:val="0"/>
              <w:keepNext w:val="0"/>
              <w:pageBreakBefore w:val="0"/>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2.平台支持教师和学生在手机微信端进行管理操作：1）教师能够在手机微信端创建班级并生成邀请码，然后学生通过手机微信端输入邀请码就可以自己创建学生账号加入班级；2）教师能够通过手机微信端进行作业发布、查看学生成绩分析；3）支持教师每次发布好一份作业后，学生在手机微信端能够实时收到新作业通知；4)手机小程序和电脑端的操作内容能够实时同步。</w:t>
            </w:r>
            <w:r>
              <w:rPr>
                <w:rFonts w:hint="eastAsia" w:ascii="宋体" w:hAnsi="宋体" w:eastAsia="宋体" w:cs="宋体"/>
                <w:b/>
                <w:color w:val="000000"/>
                <w:highlight w:val="none"/>
                <w:lang w:eastAsia="zh-CN"/>
              </w:rPr>
              <w:t xml:space="preserve">（提供系统演示视频讲解，演示内容必须把每个功能点详细阐述）</w:t>
            </w:r>
            <w:r>
              <w:rPr>
                <w:rFonts w:hint="eastAsia" w:ascii="宋体" w:hAnsi="宋体" w:eastAsia="宋体" w:cs="宋体"/>
                <w:color w:val="000000"/>
                <w:highlight w:val="none"/>
                <w:lang w:eastAsia="zh-CN"/>
              </w:rPr>
            </w:r>
            <w:r/>
          </w:p>
          <w:p>
            <w:pPr>
              <w:pStyle w:val="1258"/>
              <w:ind w:firstLine="0"/>
              <w:jc w:val="both"/>
              <w:keepLines w:val="0"/>
              <w:keepNext w:val="0"/>
              <w:pageBreakBefore w:val="0"/>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3.平台支持学生在手机微信小程序端进行答题，包括：1）微信小程序端能够支持理论题和实操题答题，其中包括单选题、多选题、判断题、分录题、原始凭证、记账凭证、账簿、报表等所有题型答题；2）学生交完卷后能够直接在小程序上查看详细成绩分析，理论题能够提供题析，单据实务题能够进行答案对比（错误的地方能够以颜色框框选出来）并且查看正确答案；3）学生答完题之后可以在小程序上点击重新做题；4）手机微信端和电脑端的操作内容能够实时同步。</w:t>
            </w:r>
            <w:r>
              <w:rPr>
                <w:rFonts w:hint="eastAsia" w:ascii="宋体" w:hAnsi="宋体" w:eastAsia="宋体" w:cs="宋体"/>
                <w:b/>
                <w:color w:val="000000"/>
                <w:highlight w:val="none"/>
                <w:lang w:eastAsia="zh-CN"/>
              </w:rPr>
              <w:t xml:space="preserve">（提供系统演示视频讲解，演示内容必须把每个功能点详细阐述）</w:t>
            </w:r>
            <w:r>
              <w:rPr>
                <w:rFonts w:hint="eastAsia" w:ascii="宋体" w:hAnsi="宋体" w:eastAsia="宋体" w:cs="宋体"/>
                <w:color w:val="000000"/>
                <w:highlight w:val="none"/>
                <w:lang w:eastAsia="zh-CN"/>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平台分别预置理论和实操两个课程内容，支持教师添加修改课程内容，每个章节预置配套课件资源和视频资源，支持教师下载系统预置的课件资源和上传自己的课件资源，同时视频内容要与课件内容相匹配，视频数量不少于20个。</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5.平台支持学生按课程章节自主练习，同时教师可以设置自主练习为随机模式或非随机模式，随机模式下学生每次进入某个课程章节练习则系统会随机生成一些题目，非随机模式则要练习所有的内容。</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平台支持作业或考试发布，并且教师可以设置是否允许学生提早交卷以及提前交卷时间，可以设置是否允许学生重复做题，同时系统支持最低分数的设置，即老师可以设置学生答题率达到某百分比时本次任务成绩保证能够得到设置好的最低分数。</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7.平台支</w:t>
            </w:r>
            <w:r>
              <w:rPr>
                <w:rFonts w:hint="eastAsia" w:ascii="宋体" w:hAnsi="宋体" w:eastAsia="宋体" w:cs="宋体"/>
                <w:color w:val="000000"/>
                <w:highlight w:val="none"/>
              </w:rPr>
              <w:t xml:space="preserve">持教师针对作业考试发布进行灵活设置，包括：（1）教师发布作业考试时可以设置一份试卷同时满足多种抽题条件，具体为①设置试卷中不同难度系数题目的分值比重②设置试卷中不同章节或知识点的分值比重③设置试卷中不同题型的数量以及不同题目的分值。从而平台会根据以上三个条件抽题生成试卷；（2）教师可以将设置好的抽题条件保存成模板，实现下次发布作业时可以选择需要的模板直接按模板里的抽题条件快速智能生成题目；（3）教师能够对抽题生成的试卷进行预览，如果对试卷中某个题目不满意可以针对该题进行重新抽题，从而生成教师满意的试卷题目。</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8.平台能够提供学生根据课程章节练习的统计分析，包含学生每个章节做题情况的统计图，支持查看不少于二级的统计分析（比如按章和按节），统计图能够包含学生的做题次数、总分、合格分、最终得分等信息。同时能够统计每个章节的练习人次、练习次数、平均分析、正确率以及具体每个学生答题情况。能够将结果导出为Excel格式文件。</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9.平台针对每一份作业或考试能够提供详细的精准分析，包括：（1）针对选择题、判断题等能够自动统计每个题目的答题人数、正确人数、正确率，并且系统还会自动统计该题目学生答题的不同答案选项有哪些以及分别对应人数（2）针对单据实操题（原始凭证或记账凭证）移动鼠标到业务单据中的每个考核点处就能对应显示学生答题人数和错误人数，同时还能够详细展示具体错误答案情况及不同错误答案对应的人数。</w:t>
            </w:r>
            <w:r>
              <w:rPr>
                <w:rFonts w:hint="eastAsia" w:ascii="宋体" w:hAnsi="宋体" w:eastAsia="宋体" w:cs="宋体"/>
                <w:b/>
                <w:color w:val="000000"/>
                <w:highlight w:val="none"/>
                <w:lang w:eastAsia="zh-CN"/>
              </w:rPr>
              <w:t xml:space="preserve">（提供系统演示视频讲解，演示内容必须把每个功能点详细阐述）</w:t>
            </w:r>
            <w:r>
              <w:rPr>
                <w:rFonts w:hint="eastAsia" w:ascii="宋体" w:hAnsi="宋体" w:eastAsia="宋体" w:cs="宋体"/>
                <w:color w:val="000000"/>
                <w:highlight w:val="none"/>
                <w:lang w:eastAsia="zh-CN"/>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10.在多个班级学生做同一份作业或考试时，教师可以按所有学生查看成绩分析，也可以按每个班级单独查看成绩分析，并且支持成绩导出Excel。</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平台支持教师设置实务题评分规则为按分层评分或按空得分。按分层评分：关键信息及主要内容优先评分。例如银行类单据：收款人姓名、金额填写错误，则整笔业务不得分，只有签章及主要信息正确时，其他信息按权重比例得分；记账凭证会计分录三要素（总账及明细科目、借贷方向、金额）优先判分，在三要素全部正确的前提下，其他内容才会按权重得分。按空得分：单据中所有要求填的空都有不同权重的分值，学生只要有填对一个空就可以得分。</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12.平台支持教师能够强制终止某个学生或所有学生正在进行的训练或考试，老师可以一键提交所有学生或个别需要提前终止训练或考试的内容并计算成绩，也可以一键重置所有学生或个别学生误操作提前交卷的情况而恢复其能继续做题且保证已答题数据继续存在。</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13.平台具有错题集功能，学生每次实训完的错误题目会自动归类到错题集里，从而方便学生进行重点复习，同时针对错题集里的业务学生如果掌握了可以对其进行删除。</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.平台具有通过WORD文档批量导入资源功能，支持教师按照课程章节的形式通过Word文档直接导入内容，同时支持通过Word文档导入上传试卷，试卷题型支持单选、多选、判断、分录、综合题等。</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.平台具有课程进度控制功能，针对课程题库，教师可以根据教学进度需要按章节开放给学生练习。</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平台具有试卷组功能，支持教师抽题组卷时设置是否加入试卷组，在试卷组下每一份试卷在进行抽题时题目都不会重复，没有在同一个试卷组则每份试卷如果抽题的范围有重叠则同一个题目有可能会在不同的试卷中出现。</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.教师可以对学生考试情况进行监控，可以查询学生考试期间登入的次数，每次登入的IP地址以及对应的登入时间。</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spacing w:val="7"/>
                <w:highlight w:val="none"/>
              </w:rPr>
              <w:t xml:space="preserve">▲</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平台具有试卷导出功能，包括：1）支持教师对抽题组好的试卷进行预览，可以提供纯题目预览或者题目及答案预览两种模式，同时预览时支持将该预览模式下的试卷导出下载为Word文档；2）支持学生交完卷后教师可以将学生的考试试卷进行一键批量下载，每个学生能够单独生成一份PDF文档，下载的PDF文档能够详细记录该试卷内容、学生答题记录以及得分情况等信息。</w:t>
            </w:r>
            <w:r>
              <w:rPr>
                <w:rFonts w:hint="eastAsia" w:ascii="宋体" w:hAnsi="宋体" w:eastAsia="宋体" w:cs="宋体"/>
                <w:b/>
                <w:color w:val="000000"/>
                <w:highlight w:val="none"/>
                <w:lang w:eastAsia="zh-CN"/>
              </w:rPr>
              <w:t xml:space="preserve">（提供带有CMA标识的第三方机构出具的软件完整测试报告，在测试报告中能体现完全满足该功能并进行标注）</w:t>
            </w:r>
            <w:r>
              <w:rPr>
                <w:rFonts w:hint="eastAsia" w:ascii="宋体" w:hAnsi="宋体" w:eastAsia="宋体" w:cs="宋体"/>
                <w:color w:val="000000"/>
                <w:highlight w:val="none"/>
                <w:lang w:eastAsia="zh-CN"/>
              </w:rPr>
            </w:r>
            <w:r/>
          </w:p>
          <w:p>
            <w:pPr>
              <w:pStyle w:val="1258"/>
              <w:ind w:firstLine="0"/>
              <w:jc w:val="both"/>
              <w:keepLines w:val="0"/>
              <w:keepNext w:val="0"/>
              <w:pageBreakBefore w:val="0"/>
              <w:rPr>
                <w:rFonts w:hint="eastAsia" w:ascii="宋体" w:hAnsi="宋体" w:eastAsia="宋体" w:cs="宋体"/>
                <w:color w:val="000000"/>
                <w:highlight w:val="none"/>
                <w:lang w:eastAsia="zh-CN"/>
              </w:rPr>
            </w:pPr>
            <w:r>
              <w:rPr>
                <w:rFonts w:hint="eastAsia" w:ascii="宋体" w:hAnsi="宋体" w:eastAsia="宋体" w:cs="宋体"/>
                <w:color w:val="000000"/>
                <w:spacing w:val="7"/>
                <w:highlight w:val="none"/>
              </w:rPr>
              <w:t xml:space="preserve">▲</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平台中的记账凭证业务支持教师根据需要设置“是否智能填写科目”，在智能填写科目模式下学生进行记账凭证业务实训时，编辑总账科目或明细科目时可以直接从下拉框中选择需要的科目，也可以输入关键词搜索需要的科目；在非智能填写科目模式下学生进行记账凭证业务实训时，编辑总账科目或明细科目时只能全部手动录入科目名称。</w:t>
            </w:r>
            <w:r>
              <w:rPr>
                <w:rFonts w:hint="eastAsia" w:ascii="宋体" w:hAnsi="宋体" w:eastAsia="宋体" w:cs="宋体"/>
                <w:b/>
                <w:color w:val="000000"/>
                <w:highlight w:val="none"/>
                <w:lang w:eastAsia="zh-CN"/>
              </w:rPr>
              <w:t xml:space="preserve">（提供带有CMA标识的第三方机构出具的软件完整测试报告，在测试报告中能体现完全满足该功能并进行标注）</w:t>
            </w:r>
            <w:r>
              <w:rPr>
                <w:rFonts w:hint="eastAsia" w:ascii="宋体" w:hAnsi="宋体" w:eastAsia="宋体" w:cs="宋体"/>
                <w:color w:val="000000"/>
                <w:highlight w:val="none"/>
                <w:lang w:eastAsia="zh-CN"/>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20</w:t>
            </w:r>
            <w:r>
              <w:rPr>
                <w:rFonts w:hint="eastAsia" w:ascii="宋体" w:hAnsi="宋体" w:eastAsia="宋体" w:cs="宋体"/>
                <w:color w:val="000000"/>
                <w:highlight w:val="none"/>
              </w:rPr>
              <w:t xml:space="preserve">.平台支持教师发布好一份作业或考试后，能够在教师端针对这份作业或考试进行模拟做题，进入模拟做题即模拟学生的做题界面。</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.平台具有课程回收站功能，系统支持教师对平台中预置好的的课程内容进行添加、删除或修改，删除后的内容都会归集到课程回收站中，那么教师就可以根据需要随时进入课程回收站去进行恢复。</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平台具有智能助教功能，教师可以设置学生做题时是否可以使用智能助教功能，开放智能助教功能情况下则在学生的做题界面能够同步显示智能助教窗口，智能助教采用AI对话互动式的交流模式，学生可以直接向AI提出问题并得到详尽的答案解析与咨询服务，同时智能助教须是基于海量文本数据训练的深度学习模型，不仅要能够回答会计相关问题，还能够回答各行各业各种相关问题。</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.教师可以在平台上进行公告发布，可以编辑公告内容然后发布给学生，学生可以查看教师发布的公告通知。</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学生可以进行考勤签到和签退操作，并且可以查询近7日自己签到签退记录；教师可以查看所有已签到的学生列表，可以进行签到记录导出，并且可以查看每个学生的签到记录详情，详情能够记录该学生所有的签到签退记录以及登入的浏览器指纹信息。</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平台具有AI大模型学习模块，通过AI大模型学习模块可以快速完成教学文案、年终总结、金融分析、财务分析、学习计划、问题咨询、Python代码问答等内容，能够提供不少于6个月的大模型学习模块在线使用服务，教师和学生通过会计大数据基础教学云平台账号即可登入使用。</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.AI大模型学习模块能够集成主流的大语言模型，至少包括文心一言、星火大模型、智谱清言、ChatGPT等，教师和学生可以自由切换底层大模型，然后进行对话交互、内容创作、知识推理、多模态生成等模型能力。</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.预置训练内容指标：</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.1平台预置基础会计理论训练题库和基础会计实务操作训练题库。</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2基础会计理论训练题库包含：（2）总论（2）会计要素与会计等式（3）会计科目与账户（4）会计记账方法（5）借贷记账法下主要经济业务的账务处理（6）会计凭证（7）会计账簿（8）账务处理程序（9）财产清查（10）财务会计报告十个章节的题库。基础会计实务操作训练题库包含：（1）原始凭证的填制与审核（2）记账凭证的填制与审核（3）企业日常的经济业务处理（4）建账与登记账簿（5）财产清查（6）对账与结账（7）编制科目汇总表（8）编制财务报表（9）综合实训。</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3综合实训模拟制造业企业某年一个月的经济业务资料，执行的专业技术标准为《会计基础工作规范》，会计处理具体原则和方法遵照《企业会计准则》和现行税法（以财政部、国家税务总局2023年12月31日日前发布文件为准）。</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具有财会信息化智能制题模块并且能够提供智能制题不少于12个月在线使用服务，通过财会信息化智能制题模块教师可以快速智能的生成包含原始凭证、记账凭证、账簿、报表、纳税申报表等业务，可以按模块分项制题，也可以出各模块具有勾稽关系的完整实习账套业务，并且财会信息化智能制题平台能够和基础会计平台进行无缝对接，智能制题平台生成的实操业务可以同步到基础会计平台中。</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.财会信息化智能制题模块须预置不少于400种以上的经济业务模板，其中原始凭证业务模板不少于100种，记账凭证经济业务模板不少于300种，涵盖了企业财务工作的各个方面。</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rPr>
              <w:t xml:space="preserve">.财会信息化智能制题模块须预置不少于400家主体企业，其中包含适用于企业会计准则、小企业会计准则的不同行业主体企业，以及包含一般纳税人和小规模纳税人的主体企业，同时支持教师根据模板快速新增个性化主体企业。并且平台预置不少于600家不同行业的往来企业，支持教师自己新增往来企业。</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平台进行记账凭证业务的快速智能出题时，系统会自动生成一套期初数据，老师可以根据给定的期初数据进行制题，也支持教师Excel导入和导出期初数据。教师根据教学需要选择经济业务模板后，系统会根据设置好的要考核的知识点然后自动生成对应的背景单据、记账凭证以及答案。</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.财会信息化智能制题模块支持教师导入Excel分录文本数据，并且系统会根据教师导入的Excel数据自动识别并生成记账凭证单据，从而可以作为账簿等专项练习的背景单据。</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财会信息化智能制题模块支持教师出记账凭证业务时只要选择某个经济业务模板，然后可以个性化选择设置要考核的知识点，平台就会自动生成对应的背景单据、记账凭证以及答案。同时账簿、报表、纳税申报等模块业务可以根据记账凭证模块业务自动勾稽生成题目数据和答案。</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财会信息化智能制题模块能够快速智能生成分岗位和不分岗位的实习账套，分岗位的实习账套包含出纳、会计、财务经理三个角色，同时支持一键生成三种题型。教师出一笔业务时只要选择一个经济业务模板然后对要考核的知识点进行简单设置后，系统能够一键生成包含手工帐（根据设置的内容能够自动生成背景单据和记账凭证）、理论分录题、电算化三种题型，并且能够展示该业务做题时的业务流程以及每个流程是由出纳、会计或财务经理哪个角色完成。</w:t>
            </w:r>
            <w:r>
              <w:rPr>
                <w:rFonts w:hint="eastAsia" w:ascii="宋体" w:hAnsi="宋体" w:eastAsia="宋体" w:cs="宋体"/>
                <w:b/>
                <w:color w:val="000000"/>
                <w:highlight w:val="none"/>
                <w:lang w:eastAsia="zh-CN"/>
              </w:rPr>
              <w:t xml:space="preserve">（提供系统演示视频讲解，演示内容必须把每个功能点详细阐述）</w:t>
            </w:r>
            <w:r>
              <w:rPr>
                <w:rFonts w:hint="eastAsia" w:ascii="宋体" w:hAnsi="宋体" w:eastAsia="宋体" w:cs="宋体"/>
                <w:color w:val="000000"/>
                <w:highlight w:val="none"/>
                <w:lang w:eastAsia="zh-CN"/>
              </w:rPr>
            </w:r>
            <w:r/>
          </w:p>
          <w:p>
            <w:pPr>
              <w:pStyle w:val="1258"/>
              <w:ind w:firstLine="0"/>
              <w:jc w:val="both"/>
              <w:keepLines w:val="0"/>
              <w:keepNext w:val="0"/>
              <w:pageBreakBefore w:val="0"/>
              <w:rPr>
                <w:rFonts w:hint="eastAsia" w:ascii="宋体" w:hAnsi="宋体" w:eastAsia="宋体" w:cs="宋体"/>
                <w:color w:val="000000"/>
                <w:highlight w:val="none"/>
                <w:lang w:eastAsia="zh-CN"/>
              </w:rPr>
            </w:pPr>
            <w:r>
              <w:rPr>
                <w:rFonts w:hint="eastAsia" w:ascii="宋体" w:hAnsi="宋体" w:eastAsia="宋体" w:cs="宋体"/>
                <w:color w:val="000000"/>
                <w:spacing w:val="7"/>
                <w:highlight w:val="none"/>
              </w:rPr>
              <w:t xml:space="preserve">▲</w:t>
            </w: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财会信息化智能制题模块支持将制好的一套包含原始凭证、记账凭证、账簿、报表等模块的完整业务试卷作多种用途：1）支持教师发布一套试卷让学生按账务处理流程进行各模块完整的会计账务处理的综合训练。2）支持教师发布任务时根据教学需要将同一套完整试卷设置成专项训练模块，比如教师想要让学生只进行训练账簿或科目汇总表或报表等，那么就可以将原始凭证、记账凭证等其他模块勾选作为背景资料就可以，学生登入后原始凭证和记账凭证将不用实训作为背景资料展示。</w:t>
            </w:r>
            <w:r>
              <w:rPr>
                <w:rFonts w:hint="eastAsia" w:ascii="宋体" w:hAnsi="宋体" w:eastAsia="宋体" w:cs="宋体"/>
                <w:b/>
                <w:color w:val="000000"/>
                <w:highlight w:val="none"/>
                <w:lang w:eastAsia="zh-CN"/>
              </w:rPr>
              <w:t xml:space="preserve">（提供带有CMA标识的第三方机构出具的软件完整测试报告，在测试报告中能体现完全满足该功能并进行标注）</w:t>
            </w:r>
            <w:r>
              <w:rPr>
                <w:rFonts w:hint="eastAsia" w:ascii="宋体" w:hAnsi="宋体" w:eastAsia="宋体" w:cs="宋体"/>
                <w:color w:val="000000"/>
                <w:highlight w:val="none"/>
                <w:lang w:eastAsia="zh-CN"/>
              </w:rPr>
            </w:r>
            <w:r/>
          </w:p>
          <w:p>
            <w:pPr>
              <w:pStyle w:val="929"/>
              <w:ind w:firstLine="0"/>
              <w:jc w:val="both"/>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财会信息化智能制题模块支持教师快速智能出好一套包含原始凭证、记账凭证等模块的完整账套进行发布作业时设置学生答题时是否显示题目摘要。显示摘要：则学生登入答题时题目会描述业务性质，给学生提供解题方向。不显示摘要：则学生登入答题时题目没有任何提示，学生只能完全去解读背景单据然后做题。</w:t>
            </w:r>
            <w:r>
              <w:rPr>
                <w:rFonts w:hint="eastAsia" w:ascii="宋体" w:hAnsi="宋体" w:cs="宋体"/>
                <w:color w:val="000000"/>
                <w:sz w:val="24"/>
                <w:szCs w:val="24"/>
                <w:highlight w:val="none"/>
              </w:rPr>
            </w:r>
            <w:r/>
          </w:p>
        </w:tc>
      </w:tr>
      <w:tr>
        <w:trPr/>
        <w:tc>
          <w:tcPr>
            <w:tcW w:w="534"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val="en-US" w:eastAsia="zh-CN" w:bidi="ar-SA"/>
              </w:rPr>
            </w:r>
            <w:r/>
          </w:p>
        </w:tc>
        <w:tc>
          <w:tcPr>
            <w:tcW w:w="1425"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营运管理技能项目平台</w:t>
            </w:r>
            <w:r>
              <w:rPr>
                <w:rFonts w:hint="eastAsia" w:ascii="宋体" w:hAnsi="宋体" w:cs="宋体"/>
                <w:color w:val="000000"/>
                <w:sz w:val="24"/>
                <w:szCs w:val="24"/>
                <w:highlight w:val="none"/>
              </w:rPr>
            </w:r>
            <w:r/>
          </w:p>
        </w:tc>
        <w:tc>
          <w:tcPr>
            <w:tcW w:w="6541" w:type="dxa"/>
            <w:vAlign w:val="center"/>
            <w:textDirection w:val="lrTb"/>
            <w:noWrap w:val="false"/>
          </w:tcPr>
          <w:p>
            <w:pPr>
              <w:pStyle w:val="1258"/>
              <w:ind w:firstLine="0"/>
              <w:jc w:val="both"/>
              <w:keepLines w:val="0"/>
              <w:keepNext w:val="0"/>
              <w:pageBreakBefore w:val="0"/>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1.采用云服务器技术，学校可以不需要准备服务器安装本系统，只需通过网页登录就可以进行使用。同时支持安装在学校本地服务器，采用B/S架构，支持客户端通过网页进行访问，支持局域网、校园网</w:t>
            </w:r>
            <w:r>
              <w:rPr>
                <w:rFonts w:hint="eastAsia" w:ascii="宋体" w:hAnsi="宋体" w:eastAsia="宋体" w:cs="宋体"/>
                <w:i/>
                <w:iCs/>
                <w:color w:val="000000"/>
                <w:highlight w:val="none"/>
                <w:u w:val="single"/>
                <w:lang w:eastAsia="zh-CN"/>
              </w:rPr>
              <w:t xml:space="preserve">、</w:t>
            </w:r>
            <w:r>
              <w:rPr>
                <w:rFonts w:hint="eastAsia" w:ascii="宋体" w:hAnsi="宋体" w:eastAsia="宋体" w:cs="宋体"/>
                <w:i/>
                <w:iCs/>
                <w:color w:val="000000"/>
                <w:highlight w:val="none"/>
                <w:u w:val="single"/>
                <w:lang w:val="en-US" w:eastAsia="zh-CN"/>
              </w:rPr>
              <w:t xml:space="preserve">互联网</w:t>
            </w:r>
            <w:r>
              <w:rPr>
                <w:rFonts w:hint="eastAsia" w:ascii="宋体" w:hAnsi="宋体" w:eastAsia="宋体" w:cs="宋体"/>
                <w:i/>
                <w:iCs/>
                <w:color w:val="000000"/>
                <w:highlight w:val="none"/>
                <w:u w:val="single"/>
              </w:rPr>
              <w:t xml:space="preserve">访问，平台无用户数、并发数、地点限制，可以同时跨校、跨地区进行教学实训。</w:t>
            </w:r>
            <w:r>
              <w:rPr>
                <w:rFonts w:hint="eastAsia" w:ascii="宋体" w:hAnsi="宋体" w:eastAsia="宋体" w:cs="宋体"/>
                <w:i/>
                <w:iCs/>
                <w:color w:val="000000"/>
                <w:highlight w:val="none"/>
                <w:u w:val="singl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平台支持教师和学生在手机微信端进行管理操作：1）教师能够在手机微信端创建班级并生成邀请码，然后学生通过手机微信端输入邀请码就可以自己创建学生账号加入班级；2）教师能够通过手机微信端进行作业发布、查看学生成绩分析；3）支持教师每次发布好一份作业后，学生在手机微信端能够实时收到新作业通知。手机微信端和电脑端的操作内容能够实时同步。</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系统支持学生在微信小程序端进行答题。学生交完卷后能够直接在小程序上查看详细成绩分析，能够进行答案对比并且查看正确答案；学生答完题之后可以在小程序上点击重新做题。手机小程序和电脑端的操作内容能够实时同步。</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教师发布作业或开始时，系统能够提供多维度的抽题规则，教师可以根据考试需要设置一份试卷同时满足以下几个条件：（1）设置试卷不同章节或知识点的分值比重（2）设置试卷不同难度系数题目的分值比重（3）设置试卷不同题型的数量以及不同题目的分值。同时可以将设置好的抽题条件保存成模板，下次发布任务时直接调用模板就可以按模板里的抽题条件快速智能生成题目。并且教师能够对抽题生成的试卷进行预览，如果对试卷中某个题目不满意可以针对该题进行重新抽题，从而生成教师满意的试卷题目。</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5.系统支持教师从各个模块内容中挑选自己想要的的指定题目组成一份试卷发布给学生进行训练。</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系统支持作业或考试发布，并且教师可以设置是否允许学生提早交卷以及提前交卷时间，可以设置是否允许学生重复做题，同时系统支持最低分数的设置，即教师可以设置学生答题率达到某百分比时本次任务成绩保证能够得到设置好的最低分数。</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系统能够提供学生根据课程章节练习的统计分析，包含学生每个章节做题情况的统计图，支持查看不少于二级的统计分析（比如按章和按节），统计图能够包含学生的做题次数、总分、合格分、最终得分等信息。同时能够统计每个章节的练习人次、练习次数、平均分析、正确率以及具体每个学生答题情况。能够将结果导出为Excel格式文件。</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8.平台能够针对每个业务进行精准化分析，能够统计每个案例分析报告中每个需要填写的空格的答题正确率，同时鼠标移动到每个空格能够统计学生的错误答案有哪几种以及正确答案是什么，同时还能统计显示本题业务平均得分、及格率等。从而了解学生整体掌握情况，以便教师进行指导。</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9.系统支持考试和作业模式，考试模式下，学生端登录显示的是离当前时间最近的一场考试的倒计时页面。</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i w:val="0"/>
                <w:iCs w:val="0"/>
                <w:color w:val="000000"/>
                <w:highlight w:val="none"/>
                <w:u w:val="none"/>
              </w:rPr>
            </w:pPr>
            <w:r>
              <w:rPr>
                <w:rFonts w:hint="eastAsia" w:ascii="宋体" w:hAnsi="宋体" w:eastAsia="宋体" w:cs="宋体"/>
                <w:i w:val="0"/>
                <w:iCs w:val="0"/>
                <w:color w:val="000000"/>
                <w:highlight w:val="none"/>
                <w:u w:val="none"/>
              </w:rPr>
              <w:t xml:space="preserve">10.平台提供管理会计决策工具，包含：产品生命周期（PLC工具）、营运矩阵模型（Operation Matrix）、经济增加模型（EVA工具）、波士顿矩阵模型（BCG工具）、平衡计分卡模型（BSC工具）、波特五力模型（FFM工具）、态势分析模型（SWOT工具）、价值链分析（VCA工具）、金融计算器、宏观环境分析（PEST工具）、风险矩阵模型（Risk Matrix）、关键绩效指标KPI、安全边际测试工具等。并且每一个管理会计分析决策工具有对应配套操作视频，方便教师用于教学。</w:t>
            </w:r>
            <w:r>
              <w:rPr>
                <w:rFonts w:hint="eastAsia" w:ascii="宋体" w:hAnsi="宋体" w:eastAsia="宋体" w:cs="宋体"/>
                <w:i w:val="0"/>
                <w:iCs w:val="0"/>
                <w:color w:val="000000"/>
                <w:highlight w:val="none"/>
                <w:u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学生能够直接调用系统预置好的管理会计分析决策工具来进行案例分析，并且只要在工具中设置好对应的参数，那么就能够直接生成报告。例如经济增加模型（EVA工具）：学生第一步在计算税后经营业利润中设置好公司名称、分析起始年费、金额单位、每年的近利润值、利息支出值、研究开发费用值、非经常性收益值、税后经营业利润值，第二步在计算调整后资本成本中设置好各个年份的指标数值，第三步在计算加权平均资本成本中设置好各个年份的指标数值，那么最后系统就会自动生成分析报告。</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12.系统每个模块提供对应的知识点解析课件资源，支持教师下载系统预置的课件资源，同时也支持教师上传自己的课件资源。</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13.系统教支持教师能够强制终止某个学生或所有学生正在进行的训练或考试，老师可以一键提交所有学生或个别需要提前终止训练或考试的内容并计算成绩，也可以一键重置所有学生或个别学生误操作提前交卷的情况而恢复其能继续做题且保证已答题数据继续存在。</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14.教师可以对学生考试情况进行监控，可以查询学生考试期间登入的次数，每次登入的IP地址以及对应的登入时间。</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15.系统中每个模块在具体实训案例之前有配套对应的示范案例，帮助学生实训前建立案例分析思维。</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16.平台内容以《管理会计基本指引》中的《企业管理会计报告》进行编制，每个案例能够提供完整分析报告范本模板，然后采用填空、选择等填充式的方式进行练习，学生只需要填写报告中的关键数据以及结论判断等，通过这种填充式形式让学生掌握阅读、提炼、分析企业财务数据和非财数据并撰写分析报告的能力。</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17.系统具有我的学习报告功能，能够将学生每个案例分析报告自动汇总到我的学习报告中，并且支持将这些报告下载为PDF文档。</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18.营运管理分析报告包括单产品、多产品及多维度的营运管理计划分析。分析方法一般包括量本利分析、边际分析、敏感性分析等。系统以一家生产电子技术设备的有限公司为基础，结合其分公司生产销售资料，分别从单产品、多产品、多维度盈利能力三个方向，结合真实的生产资料，辅以不同的分析方法，供学生从多角度进行营运管理分析，并形成营运管理计划编制与控制分析报告，让学生不仅学会相关数据的计算，还能掌握撰写报告的能力。</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i/>
                <w:iCs/>
                <w:color w:val="000000"/>
                <w:highlight w:val="none"/>
                <w:u w:val="single"/>
              </w:rPr>
              <w:t xml:space="preserve">19.平台须内容以江苏联合职业技术学院的校本教材为蓝本进行编制。</w:t>
            </w:r>
            <w:r>
              <w:rPr>
                <w:rFonts w:hint="eastAsia" w:ascii="宋体" w:hAnsi="宋体" w:eastAsia="宋体" w:cs="宋体"/>
                <w:color w:val="000000"/>
                <w:highlight w:val="none"/>
              </w:rPr>
            </w:r>
            <w:r/>
          </w:p>
        </w:tc>
      </w:tr>
      <w:tr>
        <w:trPr/>
        <w:tc>
          <w:tcPr>
            <w:tcW w:w="534"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lang w:val="en-US" w:eastAsia="zh-CN" w:bidi="ar-SA"/>
              </w:rPr>
            </w:r>
            <w:r/>
          </w:p>
        </w:tc>
        <w:tc>
          <w:tcPr>
            <w:tcW w:w="1425"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投融资管理技能项目平台</w:t>
            </w:r>
            <w:r>
              <w:rPr>
                <w:rFonts w:hint="eastAsia" w:ascii="宋体" w:hAnsi="宋体" w:cs="宋体"/>
                <w:color w:val="000000"/>
                <w:sz w:val="24"/>
                <w:szCs w:val="24"/>
                <w:highlight w:val="none"/>
              </w:rPr>
            </w:r>
            <w:r/>
          </w:p>
        </w:tc>
        <w:tc>
          <w:tcPr>
            <w:tcW w:w="6541" w:type="dxa"/>
            <w:vAlign w:val="center"/>
            <w:textDirection w:val="lrTb"/>
            <w:noWrap w:val="false"/>
          </w:tcPr>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i/>
                <w:iCs/>
                <w:color w:val="000000"/>
                <w:highlight w:val="none"/>
                <w:u w:val="single"/>
              </w:rPr>
              <w:t xml:space="preserve">1.采用云服务器技术，学校可以不需要准备服务器安装本系统，只需通过网页登录就可以进行使用。同时支持安装在学校本地服务器，采用B/S架构，支持客户端通过网页进行访问，支持局域网、校园网</w:t>
            </w:r>
            <w:r>
              <w:rPr>
                <w:rFonts w:hint="eastAsia" w:ascii="宋体" w:hAnsi="宋体" w:eastAsia="宋体" w:cs="宋体"/>
                <w:i/>
                <w:iCs/>
                <w:color w:val="000000"/>
                <w:highlight w:val="none"/>
                <w:u w:val="single"/>
                <w:lang w:eastAsia="zh-CN"/>
              </w:rPr>
              <w:t xml:space="preserve">、</w:t>
            </w:r>
            <w:r>
              <w:rPr>
                <w:rFonts w:hint="eastAsia" w:ascii="宋体" w:hAnsi="宋体" w:eastAsia="宋体" w:cs="宋体"/>
                <w:i/>
                <w:iCs/>
                <w:color w:val="000000"/>
                <w:highlight w:val="none"/>
                <w:u w:val="single"/>
                <w:lang w:val="en-US" w:eastAsia="zh-CN"/>
              </w:rPr>
              <w:t xml:space="preserve">互联网</w:t>
            </w:r>
            <w:r>
              <w:rPr>
                <w:rFonts w:hint="eastAsia" w:ascii="宋体" w:hAnsi="宋体" w:eastAsia="宋体" w:cs="宋体"/>
                <w:i/>
                <w:iCs/>
                <w:color w:val="000000"/>
                <w:highlight w:val="none"/>
                <w:u w:val="single"/>
              </w:rPr>
              <w:t xml:space="preserve">访问，平台无用户数、并发数、地点限制，可以同时跨校、跨地区进行教学实训。</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i w:val="0"/>
                <w:iCs w:val="0"/>
                <w:color w:val="000000"/>
                <w:highlight w:val="none"/>
                <w:u w:val="none"/>
              </w:rPr>
            </w:pPr>
            <w:r>
              <w:rPr>
                <w:rFonts w:hint="eastAsia" w:ascii="宋体" w:hAnsi="宋体" w:eastAsia="宋体" w:cs="宋体"/>
                <w:i w:val="0"/>
                <w:iCs w:val="0"/>
                <w:color w:val="000000"/>
                <w:highlight w:val="none"/>
                <w:u w:val="none"/>
              </w:rPr>
              <w:t xml:space="preserve">2.平台支持教师和学生在手机微信端进行管理操作：1）教师能够在手机微信端创建班级并生成邀请码，然后学生通过手机微信端输入邀请码就可以自己创建学生账号加入班级；2）教师能够通过手机微信端进行作业发布、查看学生成绩分析；3）支持教师每次发布好一份作业后，学生在手机微信端能够实时收到新作业通知；4）手机微信端和电脑端的操作内容能够实时同步。</w:t>
            </w:r>
            <w:r>
              <w:rPr>
                <w:rFonts w:hint="eastAsia" w:ascii="宋体" w:hAnsi="宋体" w:eastAsia="宋体" w:cs="宋体"/>
                <w:i w:val="0"/>
                <w:iCs w:val="0"/>
                <w:color w:val="000000"/>
                <w:highlight w:val="none"/>
                <w:u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系统支持学生在微信小程序端进行答题。学生交完卷后能够直接在小程序上查看详细成绩分析，能够进行答案对比并且查看正确答案；学生答完题之后可以在小程序上点击重新做题。手机小程序和电脑端的操作内容能够实时同步。</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教师发布作业或开始时，系统能够提供多维度的抽题规则，教师可以根据考试需要设置一份试卷同时满足以下几个条件：（1）设置试卷不同章节或知识点的分值比重（2）设置试卷不同难度系数题目的分值比重（3）设置试卷不同题型的数量以及不同题目的分值。同时可以将设置好的抽题条件保存成模板，下次发布任务时直接调用模板就可以按模板里的抽题条件快速智能生成题目。并且教师能够对抽题生成的试卷进行预览，如果对试卷中某个题目不满意可以针对该题进行重新抽题，从而生成教师满意的试卷题目。</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5.系统支持教师从各个模块内容中挑选自己想要的的指定题目组成一份试卷发布给学生进行训练。</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系统支持作业或考试发布，并且教师可以设置是否允许学生提早交卷以及提前交卷时间，可以设置是否允许学生重复做题，同时系统支持最低分数的设置，即教师可以设置学生答题率达到某百分比时本次任务成绩保证能够得到设置好的最低分数。</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系统能够提供学生根据课程章节练习的统计分析，包含学生每个章节做题情况的统计图，支持查看不少于二级的统计分析（比如按章和按节），统计图能够包含学生的做题次数、总分、合格分、最终得分等信息。同时能够统计每个章节的练习人次、练习次数、平均分析、正确率以及具体每个学生答题情况。能够将结果导出为Excel格式文件。</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8.平台能够针对每个业务进行精准化分析，能够统计每个案例分析报告中每个需要填写的空格的答题正确率，同时鼠标移动到每个空格能够统计学生的错误答案有哪几种以及正确答案是什么，同时还能统计显示本题业务平均得分、及格率等。从而了解学生整体掌握情况，以便教师进行指导。</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9.系统支持考试和作业模式，考试模式下，学生端登录显示的是离当前时间最近的一场考试的倒计时页面。</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10.平台提供管理会计决策工具，包含：产品生命周期（PLC工具）、营运矩阵模型（Operation Matrix）、经济增加模型（EVA工具）、波士顿矩阵模型（BCG工具）、平衡计分卡模型（BSC工具）、波特五力模型（FFM工具）、态势分析模型（SWOT工具）、价值链分析（VCA工具）、金融计算器、宏观环境分析（PEST工具）、风险矩阵模型（Risk Matrix）、关键绩效指标KPI、安全边际测试工具等。并且每一个管理会计分析决策工具有对应配套操作视频，方便教师用于教学。</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学生能够直接调用系统预置好的管理会计分析决策工具来进行案例分析，并且只要在工具中设置好对应的参数，那么就能够直接生成报告。例如经济增加模型（EVA工具）：学生第一步在计算税后经营业利润中设置好公司名称、分析起始年费、金额单位、每年的近利润值、利息支出值、研究开发费用值、非经常性收益值、税后经营业利润值，第二步在计算调整后资本成本中设置好各个年份的指标数值，第三步在计算加权平均资本成本中设置好各个年份的指标数值，那么最后系统就会自动生成分析报告。</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12.系统每个模块提供对应的知识点解析课件资源，支持教师下载系统预置的课件资源，同时也支持教师上传自己的课件资源。</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13.系统教支持教师能够强制终止某个学生或所有学生正在进行的训练或考试，老师可以一键提交所有学生或个别需要提前终止训练或考试的内容并计算成绩，也可以一键重置所有学生或个别学生误操作提前交卷的情况而恢复其能继续做题且保证已答题数据继续存在。</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14.教师可以对学生考试情况进行监控，可以查询学生考试期间登入的次数，每次登入的IP地址以及对应的登入时间。</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15.系统中每个模块在具体实训案例之前有配套对应的示范案例，帮助学生实训前建立案例分析思维。</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16.平台内容以《管理会计基本指引》中的《企业管理会计报告》进行编制，每个案例能够提供完整分析报告范本模板，然后采用填空、选择等填充式的方式进行练习，学生只需要填写报告中的关键数据以及结论判断等，通过这种填充式形式让学生掌握阅读、提炼、分析企业财务数据和非财数据并撰写分析报告的能力。</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17.系统具有我的学习报告功能，能够将学生每个案例分析报告自动汇总到我的学习报告中，并且支持将这些报告下载为PDF文档。</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18.投融资管理分析报告包括投融资管理、贴现现金流、项目管理及约束资源优化。该分析主要基于复利终值系数、、复利现值系数、年金现值系数及年金终止系数对各项目进行现金流的计算。系统以一家生产销售电气材料的股份有限公司为基础，结合不同的方案，对公司智能生产线项目的投融资进行分析和方案选择，供学生从不同角度掌握投融资管理的方法，最终能判断出可靠的方案并形成可行性分析报告，提高学生投融资管理分析能力。</w:t>
            </w:r>
            <w:r>
              <w:rPr>
                <w:rFonts w:hint="eastAsia" w:ascii="宋体" w:hAnsi="宋体" w:eastAsia="宋体" w:cs="宋体"/>
                <w:color w:val="000000"/>
                <w:highlight w:val="none"/>
              </w:rPr>
            </w:r>
            <w:r/>
          </w:p>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i w:val="0"/>
                <w:iCs w:val="0"/>
                <w:color w:val="000000"/>
                <w:sz w:val="24"/>
                <w:szCs w:val="24"/>
                <w:highlight w:val="none"/>
                <w:u w:val="none"/>
              </w:rPr>
              <w:t xml:space="preserve">19.平台须内容以江苏联合职业技术学院的校本教材为蓝本进行编制。</w:t>
            </w:r>
            <w:r>
              <w:rPr>
                <w:rFonts w:hint="eastAsia" w:ascii="宋体" w:hAnsi="宋体" w:cs="宋体"/>
                <w:color w:val="000000"/>
                <w:sz w:val="24"/>
                <w:szCs w:val="24"/>
                <w:highlight w:val="none"/>
              </w:rPr>
            </w:r>
            <w:r/>
          </w:p>
        </w:tc>
      </w:tr>
      <w:tr>
        <w:trPr/>
        <w:tc>
          <w:tcPr>
            <w:tcW w:w="534"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en-US" w:eastAsia="zh-CN" w:bidi="ar-SA"/>
              </w:rPr>
            </w:r>
            <w:r/>
          </w:p>
        </w:tc>
        <w:tc>
          <w:tcPr>
            <w:tcW w:w="1425"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智能化成本核算与管理平台</w:t>
            </w:r>
            <w:r>
              <w:rPr>
                <w:rFonts w:hint="eastAsia" w:ascii="宋体" w:hAnsi="宋体" w:cs="宋体"/>
                <w:color w:val="000000"/>
                <w:sz w:val="24"/>
                <w:szCs w:val="24"/>
                <w:highlight w:val="none"/>
              </w:rPr>
            </w:r>
            <w:r/>
          </w:p>
        </w:tc>
        <w:tc>
          <w:tcPr>
            <w:tcW w:w="6541" w:type="dxa"/>
            <w:vAlign w:val="center"/>
            <w:textDirection w:val="lrTb"/>
            <w:noWrap w:val="false"/>
          </w:tcPr>
          <w:p>
            <w:pPr>
              <w:pStyle w:val="1258"/>
              <w:ind w:firstLine="0"/>
              <w:jc w:val="both"/>
              <w:keepLines w:val="0"/>
              <w:keepNext w:val="0"/>
              <w:pageBreakBefore w:val="0"/>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rPr>
              <w:t xml:space="preserve">1.采用云服务器技术，学校可以不需要准备服务器安装本系统，只需通过网页登录就可以进行使用。同时支持安装在学校本地服务器，采用B/S架构，支持客户端通过网页进行访问，支持局域网、校园网</w:t>
            </w:r>
            <w:r>
              <w:rPr>
                <w:rFonts w:hint="eastAsia" w:ascii="宋体" w:hAnsi="宋体" w:eastAsia="宋体" w:cs="宋体"/>
                <w:i/>
                <w:iCs/>
                <w:color w:val="000000"/>
                <w:highlight w:val="none"/>
                <w:u w:val="single"/>
                <w:lang w:eastAsia="zh-CN"/>
              </w:rPr>
              <w:t xml:space="preserve">、</w:t>
            </w:r>
            <w:r>
              <w:rPr>
                <w:rFonts w:hint="eastAsia" w:ascii="宋体" w:hAnsi="宋体" w:eastAsia="宋体" w:cs="宋体"/>
                <w:i/>
                <w:iCs/>
                <w:color w:val="000000"/>
                <w:highlight w:val="none"/>
                <w:u w:val="single"/>
                <w:lang w:val="en-US" w:eastAsia="zh-CN"/>
              </w:rPr>
              <w:t xml:space="preserve">互联网</w:t>
            </w:r>
            <w:r>
              <w:rPr>
                <w:rFonts w:hint="eastAsia" w:ascii="宋体" w:hAnsi="宋体" w:eastAsia="宋体" w:cs="宋体"/>
                <w:i/>
                <w:iCs/>
                <w:color w:val="000000"/>
                <w:highlight w:val="none"/>
                <w:u w:val="single"/>
              </w:rPr>
              <w:t xml:space="preserve">访问，平台无用户数、并发数、地点限制，可以同时跨校、跨地区进行教学实训。</w:t>
            </w:r>
            <w:r>
              <w:rPr>
                <w:rFonts w:hint="eastAsia" w:ascii="宋体" w:hAnsi="宋体" w:eastAsia="宋体" w:cs="宋体"/>
                <w:i/>
                <w:iCs/>
                <w:color w:val="000000"/>
                <w:highlight w:val="none"/>
                <w:u w:val="singl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平台支持教师和学生在手机微信端进行管理操作：1）教师能够在手机微信端创建班级并生成邀请码，然后学生通过手机微信端输入邀请码就可以自己创建学生账号加入班级；2）教师能够通过手机微信端进行作业发布、查看学生成绩分析；3）支持教师每次发布好一份作业后，学生在手机微信端能够实时收到新作业通知。手机微信端和电脑端的操作内容能够实时同步。</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系统支持学生在微信小程序端进行答题。学生交完卷后能够直接在小程序上查看详细成绩分析，能够进行答案对比并且查看正确答案；学生答完题之后可以在小程序上点击重新做题。手机小程序和电脑端的操作内容能够实时同步。</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教师发布作业或开始时，系统能够提供多维度的抽题规则，教师可以根据考试需要设置一份试卷同时满足以下几个条件：（1）设置试卷不同章节或知识点的分值比重（2）设置试卷不同难度系数题目的分值比重（3）设置试卷不同题型的数量以及不同题目的分值。同时可以将设置好的抽题条件保存成模板，下次发布任务时直接调用模板就可以按模板里的抽题条件快速智能生成题目。并且教师能够对抽题生成的试卷进行预览，如果对试卷中某个题目不满意可以针对该题进行重新抽题，从而生成教师满意的试卷题目。</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5.系统支持教师从各个模块内容中挑选自己想要的的指定题目组成一份试卷发布给学生进行训练。</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系统支持作业或考试发布，并且教师可以设置是否允许学生提早交卷以及提前交卷时间，可以设置是否允许学生重复做题，同时系统支持最低分数的设置，即教师可以设置学生答题率达到某百分比时本次任务成绩保证能够得到设置好的最低分数。</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系统能够提供学生根据课程章节练习的统计分析，包含学生每个章节做题情况的统计图，支持查看不少于二级的统计分析（比如按章和按节），统计图能够包含学生的做题次数、总分、合格分、最终得分等信息。同时能够统计每个章节的练习人次、练习次数、平均分析、正确率以及具体每个学生答题情况。能够将结果导出为Excel格式文件。</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8.平台能够针对每个业务进行精准化分析，能够统计每个案例分析报告中每个需要填写的空格的答题正确率，同时鼠标移动到每个空格能够统计学生的错误答案有哪几种以及正确答案是什么，同时还能统计显示本题业务平均得分、及格率等。从而了解学生整体掌握情况，以便教师进行指导。</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9.系统支持考试和作业模式，考试模式下，学生端登录显示的是离当前时间最近的一场考试的倒计时页面。</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10.平台提供管理会计决策工具，包含：产品生命周期（PLC工具）、营运矩阵模型（Operation Matrix）、经济增加模型（EVA工具）、波士顿矩阵模型（BCG工具）、平衡计分卡模型（BSC工具）、波特五力模型（FFM工具）、态势分析模型（SWOT工具）、价值链分析（VCA工具）、金融计算器、宏观环境分析（PEST工具）、风险矩阵模型（Risk Matrix）、关键绩效指标KPI、安全边际测试工具等。并且每一个管理会计分析决策工具有对应配套操作视频，方便教师用于教学。</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学生能够直接调用系统预置好的管理会计分析决策工具来进行案例分析，并且只要在工具中设置好对应的参数，那么就能够直接生成报告。例如经济增加模型（EVA工具）：学生第一步在计算税后经营业利润中设置好公司名称、分析起始年费、金额单位、每年的近利润值、利息支出值、研究开发费用值、非经常性收益值、税后经营业利润值，第二步在计算调整后资本成本中设置好各个年份的指标数值，第三步在计算加权平均资本成本中设置好各个年份的指标数值，那么最后系统就会自动生成分析报告。</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12.系统每个模块提供对应的知识点解析课件资源，支持教师下载系统预置的课件资源，同时也支持教师上传自己的课件资源。</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13.系统教支持教师能够强制终止某个学生或所有学生正在进行的训练或考试，老师可以一键提交所有学生或个别需要提前终止训练或考试的内容并计算成绩，也可以一键重置所有学生或个别学生误操作提前交卷的情况而恢复其能继续做题且保证已答题数据继续存在。</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14.教师可以对学生考试情况进行监控，可以查询学生考试期间登入的次数，每次登入的IP地址以及对应的登入时间。</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15.系统中每个模块在具体实训案例之前有配套对应的示范案例，帮助学生实训前建立案例分析思维。</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i w:val="0"/>
                <w:iCs w:val="0"/>
                <w:color w:val="000000"/>
                <w:highlight w:val="none"/>
                <w:u w:val="none"/>
              </w:rPr>
            </w:pPr>
            <w:r>
              <w:rPr>
                <w:rFonts w:hint="eastAsia" w:ascii="宋体" w:hAnsi="宋体" w:eastAsia="宋体" w:cs="宋体"/>
                <w:i w:val="0"/>
                <w:iCs w:val="0"/>
                <w:color w:val="000000"/>
                <w:highlight w:val="none"/>
                <w:u w:val="none"/>
              </w:rPr>
              <w:t xml:space="preserve">16.平台内容以《管理会计基本指引》中的《企业管理会计报告》进行编制，每个案例能够提供完整分析报告范本模板，然后采用填空、选择等填充式的方式进行练习，学生只需要填写报告中的关键数据以及结论判断等，通过这种填充式形式让学生掌握阅读、提炼、分析企业财务数据和非财数据并撰写分析报告的能力。</w:t>
            </w:r>
            <w:r>
              <w:rPr>
                <w:rFonts w:hint="eastAsia" w:ascii="宋体" w:hAnsi="宋体" w:eastAsia="宋体" w:cs="宋体"/>
                <w:i w:val="0"/>
                <w:iCs w:val="0"/>
                <w:color w:val="000000"/>
                <w:highlight w:val="none"/>
                <w:u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17.系统具有我的学习报告功能，能够将学生每个案例分析报告自动汇总到我的学习报告中，并且支持将这些报告下载为PDF文档。</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pacing w:val="7"/>
                <w:highlight w:val="none"/>
                <w:lang w:val="en-US" w:eastAsia="zh-CN"/>
              </w:rPr>
              <w:t xml:space="preserve">▲</w:t>
            </w:r>
            <w:r>
              <w:rPr>
                <w:rFonts w:hint="eastAsia" w:ascii="宋体" w:hAnsi="宋体" w:eastAsia="宋体" w:cs="宋体"/>
                <w:color w:val="000000"/>
                <w:highlight w:val="none"/>
              </w:rPr>
              <w:t xml:space="preserve">18.</w:t>
            </w:r>
            <w:r>
              <w:rPr>
                <w:rFonts w:hint="eastAsia" w:ascii="宋体" w:hAnsi="宋体" w:eastAsia="宋体" w:cs="宋体"/>
                <w:color w:val="000000"/>
                <w:highlight w:val="none"/>
                <w:lang w:bidi="ar"/>
              </w:rPr>
              <w:t xml:space="preserve">成本项目</w:t>
            </w:r>
            <w:r>
              <w:rPr>
                <w:rFonts w:hint="eastAsia" w:ascii="宋体" w:hAnsi="宋体" w:eastAsia="宋体" w:cs="宋体"/>
                <w:color w:val="000000"/>
                <w:highlight w:val="none"/>
                <w:lang w:bidi="ar"/>
              </w:rPr>
              <w:t xml:space="preserve">管理分析报告实训内容由成本项目管理概述、材料管理分析、薪酬管理分析、制造费用管理分析、产品成本管理分析、标准成本法管理分析、变动成本法管理分析七个项目内容组成，通过案例资料和有关管理分析报告文本格式，提示、引导学生对案例资料进行认知、解读、判断、分析、归纳，并撰写出规范、准确、科学的变动成本管理分析报告。系统通过对三家不同行业制造业企业的成本管理进行分析，引导学生分析、撰写采购分析报告、材料耗用分析报告、人工成本分析报告、制造费用分析报告、产品成本管理分析报告、标准成本管理分析报告、变动成本管理分析报告等。</w:t>
            </w:r>
            <w:r>
              <w:rPr>
                <w:rFonts w:hint="eastAsia" w:ascii="宋体" w:hAnsi="宋体" w:cs="宋体"/>
                <w:i w:val="0"/>
                <w:iCs w:val="0"/>
                <w:color w:val="000000"/>
                <w:sz w:val="24"/>
                <w:szCs w:val="24"/>
                <w:highlight w:val="none"/>
                <w:u w:val="none"/>
              </w:rPr>
              <w:t xml:space="preserve">平台须内容以江苏联合职业技术学院的校本教材为蓝本进行编制，并配套的由出版社发行的教材，教材章节目录内容和顺序必须与平台以及招标内容指标保持一致。</w:t>
            </w:r>
            <w:r>
              <w:rPr>
                <w:rFonts w:hint="eastAsia" w:ascii="宋体" w:hAnsi="宋体" w:eastAsia="宋体" w:cs="宋体"/>
                <w:b/>
                <w:bCs/>
                <w:i w:val="0"/>
                <w:iCs w:val="0"/>
                <w:color w:val="000000"/>
                <w:sz w:val="24"/>
                <w:szCs w:val="24"/>
                <w:highlight w:val="none"/>
                <w:u w:val="none"/>
                <w:lang w:eastAsia="zh-CN"/>
              </w:rPr>
              <w:t xml:space="preserve">（</w:t>
            </w:r>
            <w:r>
              <w:rPr>
                <w:rFonts w:hint="eastAsia" w:ascii="宋体" w:hAnsi="宋体" w:eastAsia="宋体" w:cs="宋体"/>
                <w:b/>
                <w:bCs/>
                <w:i w:val="0"/>
                <w:iCs w:val="0"/>
                <w:color w:val="000000"/>
                <w:sz w:val="24"/>
                <w:szCs w:val="24"/>
                <w:highlight w:val="none"/>
                <w:u w:val="none"/>
                <w:lang w:val="en-US" w:eastAsia="zh-CN"/>
              </w:rPr>
              <w:t xml:space="preserve">提供出版社教材封面、ISBN号、出版说明、教材目录扫描件）</w:t>
            </w:r>
            <w:r>
              <w:rPr>
                <w:rFonts w:ascii="宋体" w:hAnsi="宋体" w:eastAsia="宋体" w:cs="宋体"/>
                <w:color w:val="000000"/>
                <w:sz w:val="24"/>
                <w:szCs w:val="24"/>
                <w:highlight w:val="none"/>
                <w:lang w:val="en-US" w:eastAsia="zh-CN"/>
              </w:rPr>
            </w:r>
            <w:r/>
          </w:p>
        </w:tc>
      </w:tr>
      <w:tr>
        <w:trPr/>
        <w:tc>
          <w:tcPr>
            <w:tcW w:w="534"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en-US" w:eastAsia="zh-CN" w:bidi="ar-SA"/>
              </w:rPr>
            </w:r>
            <w:r/>
          </w:p>
        </w:tc>
        <w:tc>
          <w:tcPr>
            <w:tcW w:w="1425"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rPr>
            </w:pPr>
            <w:r>
              <w:rPr>
                <w:rFonts w:hint="eastAsia" w:ascii="宋体" w:hAnsi="宋体" w:cs="宋体"/>
                <w:color w:val="000000"/>
                <w:sz w:val="24"/>
                <w:szCs w:val="24"/>
                <w:highlight w:val="none"/>
              </w:rPr>
              <w:t xml:space="preserve">外贸跟单模拟实训平台</w:t>
            </w:r>
            <w:r>
              <w:rPr>
                <w:rFonts w:ascii="宋体" w:hAnsi="宋体" w:cs="宋体"/>
                <w:color w:val="000000"/>
                <w:sz w:val="24"/>
                <w:szCs w:val="24"/>
                <w:highlight w:val="none"/>
              </w:rPr>
            </w:r>
            <w:r/>
          </w:p>
        </w:tc>
        <w:tc>
          <w:tcPr>
            <w:tcW w:w="6541" w:type="dxa"/>
            <w:vAlign w:val="center"/>
            <w:textDirection w:val="lrTb"/>
            <w:noWrap w:val="false"/>
          </w:tcPr>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1.平台统计信息应包含：用户数量统计、教学班数量统计、授课权限人数统计、教学模块数量统计等。</w:t>
            </w:r>
            <w:r>
              <w:rPr>
                <w:rFonts w:hint="eastAsia" w:ascii="宋体" w:hAnsi="宋体" w:cs="宋体"/>
                <w:color w:val="000000"/>
                <w:sz w:val="24"/>
                <w:szCs w:val="24"/>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spacing w:val="7"/>
                <w:highlight w:val="none"/>
              </w:rPr>
              <w:t xml:space="preserve">2.</w:t>
            </w:r>
            <w:r>
              <w:rPr>
                <w:rFonts w:hint="eastAsia" w:ascii="宋体" w:hAnsi="宋体" w:eastAsia="宋体" w:cs="宋体"/>
                <w:color w:val="000000"/>
                <w:highlight w:val="none"/>
              </w:rPr>
              <w:t xml:space="preserve">老师和学生的账号都采用自行注册形式，管理员账号可设置/取消授课权限、可查找/删除账号、重置用户密码等操作,且平台提供统一通行证登陆。</w:t>
            </w:r>
            <w:r>
              <w:rPr>
                <w:rFonts w:hint="eastAsia" w:ascii="宋体" w:hAnsi="宋体" w:eastAsia="宋体" w:cs="宋体"/>
                <w:color w:val="000000"/>
                <w:highlight w:val="none"/>
              </w:rPr>
            </w:r>
            <w:r/>
          </w:p>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3.软件基于B/S架构,遵循HTML5规范,可架构于Internet/Intranet（互联网/局域网），支持手机端/电脑端，通过浏览器就可实现实习操作，安装维护升级只需在服务器端进行。</w:t>
            </w:r>
            <w:r>
              <w:rPr>
                <w:rFonts w:hint="eastAsia" w:ascii="宋体" w:hAnsi="宋体" w:cs="宋体"/>
                <w:color w:val="000000"/>
                <w:sz w:val="24"/>
                <w:szCs w:val="24"/>
                <w:highlight w:val="none"/>
              </w:rPr>
            </w:r>
            <w:r/>
          </w:p>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能够提供不少于70章节外贸跟单工作的视频资料且总视频时间不低于200分钟，视频应为软件制造商实地拍摄制作：包括业内专家的采访；跟单员需要具备的能力、职业素质、职业发展空间、对英语水平的要求等；工厂、车间等真实工作场景实拍视频需包含服装样品制作、服装样品检验、服装面料裁剪、服装生产车缝、服装生产后道、货物出运等实拍视频。</w:t>
            </w:r>
            <w:r>
              <w:rPr>
                <w:rFonts w:hint="eastAsia" w:ascii="宋体" w:hAnsi="宋体" w:cs="宋体"/>
                <w:color w:val="000000"/>
                <w:sz w:val="24"/>
                <w:szCs w:val="24"/>
                <w:highlight w:val="none"/>
              </w:rPr>
            </w:r>
            <w:r/>
          </w:p>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5.老师在专项练习模块可设置是否按照规则开放。</w:t>
            </w:r>
            <w:r>
              <w:rPr>
                <w:rFonts w:hint="eastAsia" w:ascii="宋体" w:hAnsi="宋体" w:cs="宋体"/>
                <w:color w:val="000000"/>
                <w:sz w:val="24"/>
                <w:szCs w:val="24"/>
                <w:highlight w:val="none"/>
              </w:rPr>
            </w:r>
            <w:r/>
          </w:p>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6.实训案例应分带答案的A卷和不带答案的B卷，方便老师组织实训和考试。</w:t>
            </w:r>
            <w:r>
              <w:rPr>
                <w:rFonts w:hint="eastAsia" w:ascii="宋体" w:hAnsi="宋体" w:cs="宋体"/>
                <w:color w:val="000000"/>
                <w:sz w:val="24"/>
                <w:szCs w:val="24"/>
                <w:highlight w:val="none"/>
              </w:rPr>
            </w:r>
            <w:r/>
          </w:p>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7.老师可在授课模块开设多个新的教学班级，也可在学习模块参与其他已有的教学班级。</w:t>
            </w:r>
            <w:r>
              <w:rPr>
                <w:rFonts w:hint="eastAsia" w:ascii="宋体" w:hAnsi="宋体" w:cs="宋体"/>
                <w:color w:val="000000"/>
                <w:sz w:val="24"/>
                <w:szCs w:val="24"/>
                <w:highlight w:val="none"/>
              </w:rPr>
            </w:r>
            <w:r/>
          </w:p>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8.老师可对教学班进行团队管理：添加主讲老师及助教老师、学员踢出教学班、课堂加分、团队分组等。</w:t>
            </w:r>
            <w:r>
              <w:rPr>
                <w:rFonts w:hint="eastAsia" w:ascii="宋体" w:hAnsi="宋体" w:cs="宋体"/>
                <w:color w:val="000000"/>
                <w:sz w:val="24"/>
                <w:szCs w:val="24"/>
                <w:highlight w:val="none"/>
              </w:rPr>
            </w:r>
            <w:r/>
          </w:p>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9.老师针对不同的班级可设置开放、暂停、关闭三种状态，同时可删除教学班。</w:t>
            </w:r>
            <w:r>
              <w:rPr>
                <w:rFonts w:hint="eastAsia" w:ascii="宋体" w:hAnsi="宋体" w:cs="宋体"/>
                <w:color w:val="000000"/>
                <w:sz w:val="24"/>
                <w:szCs w:val="24"/>
                <w:highlight w:val="none"/>
              </w:rPr>
            </w:r>
            <w:r/>
          </w:p>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10.老师可根据教学进度开放或关闭任意单元,选择合适的主题实施课堂教学与实训，可选择仅部分内容学生可见，可隐藏其他单元。</w:t>
            </w:r>
            <w:r>
              <w:rPr>
                <w:rFonts w:hint="eastAsia" w:ascii="宋体" w:hAnsi="宋体" w:cs="宋体"/>
                <w:color w:val="000000"/>
                <w:sz w:val="24"/>
                <w:szCs w:val="24"/>
                <w:highlight w:val="none"/>
              </w:rPr>
            </w:r>
            <w:r/>
          </w:p>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11.平台可设置允许学生清空单元学习记录重做。</w:t>
            </w:r>
            <w:r>
              <w:rPr>
                <w:rFonts w:hint="eastAsia" w:ascii="宋体" w:hAnsi="宋体" w:cs="宋体"/>
                <w:color w:val="000000"/>
                <w:sz w:val="24"/>
                <w:szCs w:val="24"/>
                <w:highlight w:val="none"/>
              </w:rPr>
            </w:r>
            <w:r/>
          </w:p>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12.老师可在教学与实训过程中使用论坛交流模式实施师生之间、学生团队之间、学生之间的互动。</w:t>
            </w:r>
            <w:r>
              <w:rPr>
                <w:rFonts w:hint="eastAsia" w:ascii="宋体" w:hAnsi="宋体" w:cs="宋体"/>
                <w:color w:val="000000"/>
                <w:sz w:val="24"/>
                <w:szCs w:val="24"/>
                <w:highlight w:val="none"/>
              </w:rPr>
            </w:r>
            <w:r/>
          </w:p>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13.老师可设置评分比率,包括实训得分和课堂表现分，用评分功能统计并分组导出成绩为excel文件。</w:t>
            </w:r>
            <w:r>
              <w:rPr>
                <w:rFonts w:hint="eastAsia" w:ascii="宋体" w:hAnsi="宋体" w:cs="宋体"/>
                <w:color w:val="000000"/>
                <w:sz w:val="24"/>
                <w:szCs w:val="24"/>
                <w:highlight w:val="none"/>
              </w:rPr>
            </w:r>
            <w:r/>
          </w:p>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14.平台有自动评分功能，不仅可对各学生总分进行统计，也可对每个学生的每个章节实训成绩进行统计和排名。</w:t>
            </w:r>
            <w:r>
              <w:rPr>
                <w:rFonts w:hint="eastAsia" w:ascii="宋体" w:hAnsi="宋体" w:cs="宋体"/>
                <w:color w:val="000000"/>
                <w:sz w:val="24"/>
                <w:szCs w:val="24"/>
                <w:highlight w:val="none"/>
              </w:rPr>
            </w:r>
            <w:r/>
          </w:p>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15.开放性的首页编辑功能,允许老师自由设置教学班首页内容,可用文字,图片,超链接,表格等形式。</w:t>
            </w:r>
            <w:r>
              <w:rPr>
                <w:rFonts w:hint="eastAsia" w:ascii="宋体" w:hAnsi="宋体" w:cs="宋体"/>
                <w:color w:val="000000"/>
                <w:sz w:val="24"/>
                <w:szCs w:val="24"/>
                <w:highlight w:val="none"/>
              </w:rPr>
            </w:r>
            <w:r/>
          </w:p>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软件应包含从签订贸易合同开始到核销退税为止的全程跟单过程，其具体内容包括：跟单新手上岗准备、贸易合同跟单、样品跟单、供应商选择跟单、物料采购跟单、生产跟单、包装跟单、产品认证与质量检验跟单、货物运输与保险跟单、报关与报检跟单、结算与善后跟单等，在内容上和外贸跟单员考试中心实现更好对接。</w:t>
            </w:r>
            <w:r>
              <w:rPr>
                <w:rFonts w:hint="eastAsia" w:ascii="宋体" w:hAnsi="宋体" w:cs="宋体"/>
                <w:color w:val="000000"/>
                <w:sz w:val="24"/>
                <w:szCs w:val="24"/>
                <w:highlight w:val="none"/>
              </w:rPr>
            </w:r>
            <w:r/>
          </w:p>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17.软件应能应用现代交互技术提供各种人机交互模式，包括视频、图片，题型包括单项选择、多项选择、图片选择、单据填写、表格填写、填空、判断、制表、图形拖拽、图形区域选择、计算、论述等。</w:t>
            </w:r>
            <w:r>
              <w:rPr>
                <w:rFonts w:hint="eastAsia" w:ascii="宋体" w:hAnsi="宋体" w:cs="宋体"/>
                <w:color w:val="000000"/>
                <w:sz w:val="24"/>
                <w:szCs w:val="24"/>
                <w:highlight w:val="none"/>
              </w:rPr>
            </w:r>
            <w:r/>
          </w:p>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18.软件采用真实人物和真实场景。</w:t>
            </w:r>
            <w:r>
              <w:rPr>
                <w:rFonts w:hint="eastAsia" w:ascii="宋体" w:hAnsi="宋体" w:cs="宋体"/>
                <w:color w:val="000000"/>
                <w:sz w:val="24"/>
                <w:szCs w:val="24"/>
                <w:highlight w:val="none"/>
              </w:rPr>
            </w:r>
            <w:r/>
          </w:p>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19.实训采用真实案例还原，内容涉及的订单样式为真实订单；教学与实训内容的设计，以具体的真实工作场景和任务为载体，以多种人机交互的模式为实现方式。</w:t>
            </w:r>
            <w:r>
              <w:rPr>
                <w:rFonts w:hint="eastAsia" w:ascii="宋体" w:hAnsi="宋体" w:cs="宋体"/>
                <w:color w:val="000000"/>
                <w:sz w:val="24"/>
                <w:szCs w:val="24"/>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spacing w:val="7"/>
                <w:highlight w:val="none"/>
              </w:rPr>
              <w:t xml:space="preserve">20.</w:t>
            </w:r>
            <w:r>
              <w:rPr>
                <w:rFonts w:hint="eastAsia" w:ascii="宋体" w:hAnsi="宋体" w:eastAsia="宋体" w:cs="宋体"/>
                <w:color w:val="000000"/>
                <w:highlight w:val="none"/>
              </w:rPr>
              <w:t xml:space="preserve">至少提供四套全套实训案例，实训案例设计需和现实企业工作情况相符，实训设置由新进跟单员由资深跟单员师父带领做完整的跟单到自己独立完成跟单工作、再到自己新接跟单业务独立完成、最后是自己独立完成多笔跟单，由简单到复杂、由单一到多单，符合企业培养模式。</w:t>
            </w:r>
            <w:r>
              <w:rPr>
                <w:rFonts w:hint="eastAsia" w:ascii="宋体" w:hAnsi="宋体" w:eastAsia="宋体" w:cs="宋体"/>
                <w:color w:val="000000"/>
                <w:highlight w:val="none"/>
              </w:rPr>
            </w:r>
            <w:r/>
          </w:p>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21.实训过程中针对相关步骤有能力提示，对于题目以及实训过程中系统应能在学生提交答案之后自动产生正确错误率等统计分析，并能实时产生图表分析、方便老师组织课堂讨论等。</w:t>
            </w:r>
            <w:r>
              <w:rPr>
                <w:rFonts w:hint="eastAsia" w:ascii="宋体" w:hAnsi="宋体" w:cs="宋体"/>
                <w:color w:val="000000"/>
                <w:sz w:val="24"/>
                <w:szCs w:val="24"/>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22.所有教学单元需按照模块化教学进行，每个单元之间相互独立，无须通过做完之前的流程才能逐步达到，可轻松找到每个教学单元，方便学生选择教学单元进行学习。</w:t>
            </w:r>
            <w:r>
              <w:rPr>
                <w:rFonts w:hint="eastAsia" w:ascii="宋体" w:hAnsi="宋体" w:eastAsia="宋体" w:cs="宋体"/>
                <w:color w:val="000000"/>
                <w:highlight w:val="none"/>
              </w:rPr>
            </w:r>
            <w:r/>
          </w:p>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w:t>
            </w:r>
            <w:r>
              <w:rPr>
                <w:rFonts w:ascii="宋体" w:hAnsi="宋体" w:cs="宋体"/>
                <w:color w:val="000000"/>
                <w:sz w:val="24"/>
                <w:szCs w:val="24"/>
                <w:highlight w:val="none"/>
              </w:rPr>
              <w:t xml:space="preserve">60并发用户，局域网限制。</w:t>
            </w:r>
            <w:r>
              <w:rPr>
                <w:rFonts w:hint="eastAsia" w:ascii="宋体" w:hAnsi="宋体" w:cs="宋体"/>
                <w:color w:val="000000"/>
                <w:sz w:val="24"/>
                <w:szCs w:val="24"/>
                <w:highlight w:val="none"/>
              </w:rPr>
            </w:r>
            <w:r/>
          </w:p>
        </w:tc>
      </w:tr>
      <w:tr>
        <w:trPr/>
        <w:tc>
          <w:tcPr>
            <w:tcW w:w="534"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en-US" w:eastAsia="zh-CN" w:bidi="ar-SA"/>
              </w:rPr>
            </w:r>
            <w:r/>
          </w:p>
        </w:tc>
        <w:tc>
          <w:tcPr>
            <w:tcW w:w="1425"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rPr>
            </w:pPr>
            <w:r>
              <w:rPr>
                <w:rFonts w:hint="eastAsia" w:ascii="宋体" w:hAnsi="宋体"/>
                <w:color w:val="000000"/>
                <w:sz w:val="24"/>
                <w:szCs w:val="24"/>
                <w:highlight w:val="none"/>
              </w:rPr>
              <w:t xml:space="preserve">跨境平台仿真实训系统</w:t>
            </w:r>
            <w:r>
              <w:rPr>
                <w:rFonts w:ascii="宋体" w:hAnsi="宋体" w:cs="宋体"/>
                <w:color w:val="000000"/>
                <w:sz w:val="24"/>
                <w:szCs w:val="24"/>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hint="eastAsia" w:ascii="宋体" w:hAnsi="宋体"/>
                <w:color w:val="000000"/>
                <w:highlight w:val="none"/>
              </w:rPr>
            </w:pPr>
            <w:r>
              <w:rPr>
                <w:rFonts w:hint="eastAsia" w:ascii="宋体" w:hAnsi="宋体"/>
                <w:color w:val="000000"/>
                <w:highlight w:val="none"/>
              </w:rPr>
              <w:t xml:space="preserve">（一）云教学管理</w:t>
            </w:r>
            <w:r>
              <w:rPr>
                <w:rFonts w:hint="eastAsia" w:ascii="宋体" w:hAnsi="宋体"/>
                <w:color w:val="000000"/>
                <w:highlight w:val="none"/>
              </w:rPr>
            </w:r>
            <w:r/>
          </w:p>
          <w:p>
            <w:pPr>
              <w:pStyle w:val="1258"/>
              <w:ind w:firstLine="0"/>
              <w:jc w:val="both"/>
              <w:keepLines w:val="0"/>
              <w:keepNext w:val="0"/>
              <w:pageBreakBefore w:val="0"/>
              <w:rPr>
                <w:rFonts w:hint="eastAsia" w:ascii="宋体" w:hAnsi="宋体"/>
                <w:color w:val="000000"/>
                <w:highlight w:val="none"/>
              </w:rPr>
            </w:pPr>
            <w:r>
              <w:rPr>
                <w:rFonts w:hint="eastAsia" w:ascii="宋体" w:hAnsi="宋体" w:eastAsia="宋体" w:cs="宋体"/>
                <w:i/>
                <w:iCs/>
                <w:color w:val="000000"/>
                <w:highlight w:val="none"/>
                <w:u w:val="single"/>
              </w:rPr>
              <w:t xml:space="preserve">1.采用云服务器技术，学校可以不需要准备服务器安装本系统，只需通过网页登录就可以进行使用。同时支持安装在学校本地服务器，采用B/S架构，支持客户端通过网页进行访问，支持局域网、校园网</w:t>
            </w:r>
            <w:r>
              <w:rPr>
                <w:rFonts w:hint="eastAsia" w:ascii="宋体" w:hAnsi="宋体" w:eastAsia="宋体" w:cs="宋体"/>
                <w:i/>
                <w:iCs/>
                <w:color w:val="000000"/>
                <w:highlight w:val="none"/>
                <w:u w:val="single"/>
                <w:lang w:eastAsia="zh-CN"/>
              </w:rPr>
              <w:t xml:space="preserve">、</w:t>
            </w:r>
            <w:r>
              <w:rPr>
                <w:rFonts w:hint="eastAsia" w:ascii="宋体" w:hAnsi="宋体" w:eastAsia="宋体" w:cs="宋体"/>
                <w:i/>
                <w:iCs/>
                <w:color w:val="000000"/>
                <w:highlight w:val="none"/>
                <w:u w:val="single"/>
                <w:lang w:val="en-US" w:eastAsia="zh-CN"/>
              </w:rPr>
              <w:t xml:space="preserve">互联网</w:t>
            </w:r>
            <w:r>
              <w:rPr>
                <w:rFonts w:hint="eastAsia" w:ascii="宋体" w:hAnsi="宋体" w:eastAsia="宋体" w:cs="宋体"/>
                <w:i/>
                <w:iCs/>
                <w:color w:val="000000"/>
                <w:highlight w:val="none"/>
                <w:u w:val="single"/>
              </w:rPr>
              <w:t xml:space="preserve">访问，平台无用户数、并发数、地点限制，可以同时跨校、跨地区进行教学实训。</w:t>
            </w:r>
            <w:r>
              <w:rPr>
                <w:rFonts w:hint="eastAsia" w:ascii="宋体" w:hAnsi="宋体"/>
                <w:color w:val="000000"/>
                <w:highlight w:val="none"/>
              </w:rPr>
            </w:r>
            <w:r/>
          </w:p>
          <w:p>
            <w:pPr>
              <w:pStyle w:val="1258"/>
              <w:ind w:firstLine="0"/>
              <w:jc w:val="both"/>
              <w:keepLines w:val="0"/>
              <w:keepNext w:val="0"/>
              <w:pageBreakBefore w:val="0"/>
              <w:spacing w:line="360" w:lineRule="auto"/>
              <w:rPr>
                <w:rFonts w:hint="eastAsia" w:ascii="宋体" w:hAnsi="宋体"/>
                <w:color w:val="000000"/>
                <w:highlight w:val="none"/>
              </w:rPr>
            </w:pPr>
            <w:r>
              <w:rPr>
                <w:rFonts w:hint="eastAsia" w:ascii="宋体" w:hAnsi="宋体" w:eastAsia="宋体"/>
                <w:color w:val="000000"/>
                <w:highlight w:val="none"/>
              </w:rPr>
              <w:t xml:space="preserve">2.</w:t>
            </w:r>
            <w:r>
              <w:rPr>
                <w:rFonts w:hint="eastAsia" w:ascii="宋体" w:hAnsi="宋体"/>
                <w:color w:val="000000"/>
                <w:highlight w:val="none"/>
              </w:rPr>
              <w:t xml:space="preserve">支持教师进行一键开设课堂、实训任务、情景教学、布置作业、设置考试、发布公告、参与课堂互动等一系列教学活动；同时，也支持学生自主学习完成情景教学、参与实训任务、参与课堂互动等一系列学习活动。系统含有以下功能：</w:t>
            </w:r>
            <w:r>
              <w:rPr>
                <w:rFonts w:hint="eastAsia" w:ascii="宋体" w:hAnsi="宋体"/>
                <w:color w:val="000000"/>
                <w:highlight w:val="none"/>
              </w:rPr>
            </w:r>
            <w:r/>
          </w:p>
          <w:p>
            <w:pPr>
              <w:pStyle w:val="1258"/>
              <w:ind w:firstLine="0"/>
              <w:jc w:val="both"/>
              <w:keepLines w:val="0"/>
              <w:keepNext w:val="0"/>
              <w:pageBreakBefore w:val="0"/>
              <w:spacing w:line="360" w:lineRule="auto"/>
              <w:rPr>
                <w:rFonts w:hint="eastAsia" w:ascii="宋体" w:hAnsi="宋体"/>
                <w:color w:val="000000"/>
                <w:highlight w:val="none"/>
              </w:rPr>
            </w:pPr>
            <w:r>
              <w:rPr>
                <w:rFonts w:hint="eastAsia" w:ascii="宋体" w:hAnsi="宋体" w:eastAsia="宋体"/>
                <w:color w:val="000000"/>
                <w:highlight w:val="none"/>
                <w:lang w:val="en-US" w:eastAsia="zh-CN"/>
              </w:rPr>
              <w:t xml:space="preserve">2.1</w:t>
            </w:r>
            <w:r>
              <w:rPr>
                <w:rFonts w:hint="eastAsia" w:ascii="宋体" w:hAnsi="宋体"/>
                <w:color w:val="000000"/>
                <w:highlight w:val="none"/>
              </w:rPr>
              <w:t xml:space="preserve">教师根据教学计划，选择适合的实训系统上创建课堂，配置上课班级、授课教师，即可进行教师教学活动，学生即可开始自主学习。</w:t>
            </w:r>
            <w:r>
              <w:rPr>
                <w:rFonts w:hint="eastAsia" w:ascii="宋体" w:hAnsi="宋体"/>
                <w:color w:val="000000"/>
                <w:highlight w:val="none"/>
              </w:rPr>
            </w:r>
            <w:r/>
          </w:p>
          <w:p>
            <w:pPr>
              <w:pStyle w:val="1258"/>
              <w:ind w:firstLine="0"/>
              <w:jc w:val="both"/>
              <w:keepLines w:val="0"/>
              <w:keepNext w:val="0"/>
              <w:pageBreakBefore w:val="0"/>
              <w:spacing w:line="360" w:lineRule="auto"/>
              <w:rPr>
                <w:rFonts w:hint="eastAsia" w:ascii="宋体" w:hAnsi="宋体"/>
                <w:color w:val="000000"/>
                <w:highlight w:val="none"/>
              </w:rPr>
            </w:pPr>
            <w:r>
              <w:rPr>
                <w:rFonts w:hint="eastAsia" w:ascii="宋体" w:hAnsi="宋体" w:eastAsia="宋体"/>
                <w:color w:val="000000"/>
                <w:highlight w:val="none"/>
                <w:lang w:val="en-US" w:eastAsia="zh-CN"/>
              </w:rPr>
              <w:t xml:space="preserve">2.2</w:t>
            </w:r>
            <w:r>
              <w:rPr>
                <w:rFonts w:hint="eastAsia" w:ascii="宋体" w:hAnsi="宋体"/>
                <w:color w:val="000000"/>
                <w:highlight w:val="none"/>
              </w:rPr>
              <w:t xml:space="preserve">管理员教师则拥有实训系统最高的权限，可以查看到系统下所有课堂内学生的实训任务进度、作业考试数据，发布的公告、互动话题。</w:t>
            </w:r>
            <w:r>
              <w:rPr>
                <w:rFonts w:hint="eastAsia" w:ascii="宋体" w:hAnsi="宋体"/>
                <w:color w:val="000000"/>
                <w:highlight w:val="none"/>
              </w:rPr>
            </w:r>
            <w:r/>
          </w:p>
          <w:p>
            <w:pPr>
              <w:pStyle w:val="1258"/>
              <w:ind w:firstLine="0"/>
              <w:jc w:val="both"/>
              <w:keepLines w:val="0"/>
              <w:keepNext w:val="0"/>
              <w:pageBreakBefore w:val="0"/>
              <w:spacing w:line="360" w:lineRule="auto"/>
              <w:rPr>
                <w:rFonts w:hint="eastAsia" w:ascii="宋体" w:hAnsi="宋体"/>
                <w:color w:val="000000"/>
                <w:highlight w:val="none"/>
              </w:rPr>
            </w:pPr>
            <w:r>
              <w:rPr>
                <w:rFonts w:hint="eastAsia" w:ascii="宋体" w:hAnsi="宋体" w:eastAsia="宋体"/>
                <w:color w:val="000000"/>
                <w:highlight w:val="none"/>
                <w:lang w:val="en-US" w:eastAsia="zh-CN"/>
              </w:rPr>
              <w:t xml:space="preserve">2.3</w:t>
            </w:r>
            <w:r>
              <w:rPr>
                <w:rFonts w:hint="eastAsia" w:ascii="宋体" w:hAnsi="宋体"/>
                <w:color w:val="000000"/>
                <w:highlight w:val="none"/>
              </w:rPr>
              <w:t xml:space="preserve">综合学识智能检验系统：支持所有类型题目以文本加图片形式添加题目及答案解析，包括文本、图片；提供成绩查阅功能，试卷批改完成后，系统自动将考试成绩发送给学习者。学习者可以通过系统查看自己的测试成绩及每一题的答题情况和答案解析。</w:t>
            </w:r>
            <w:r>
              <w:rPr>
                <w:rFonts w:hint="eastAsia" w:ascii="宋体" w:hAnsi="宋体"/>
                <w:color w:val="000000"/>
                <w:highlight w:val="none"/>
              </w:rPr>
            </w:r>
            <w:r/>
          </w:p>
          <w:p>
            <w:pPr>
              <w:pStyle w:val="929"/>
              <w:ind w:firstLine="0"/>
              <w:jc w:val="both"/>
              <w:keepLines w:val="0"/>
              <w:keepNext w:val="0"/>
              <w:pageBreakBefore w:val="0"/>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2.4</w:t>
            </w:r>
            <w:r>
              <w:rPr>
                <w:rFonts w:hint="eastAsia" w:ascii="宋体" w:hAnsi="宋体"/>
                <w:color w:val="000000"/>
                <w:sz w:val="24"/>
                <w:szCs w:val="24"/>
                <w:highlight w:val="none"/>
              </w:rPr>
              <w:t xml:space="preserve">综合学情数据统计系统：统计每天学生完成的实训任务数量走势情况、每天学习次数统计；教师可查看学生每天学习完成实训任务走势情况。</w:t>
            </w:r>
            <w:r>
              <w:rPr>
                <w:rFonts w:hint="eastAsia" w:ascii="宋体" w:hAnsi="宋体"/>
                <w:color w:val="000000"/>
                <w:sz w:val="24"/>
                <w:szCs w:val="24"/>
                <w:highlight w:val="none"/>
              </w:rPr>
            </w:r>
            <w:r/>
          </w:p>
          <w:p>
            <w:pPr>
              <w:pStyle w:val="1258"/>
              <w:ind w:firstLine="0"/>
              <w:jc w:val="both"/>
              <w:keepLines w:val="0"/>
              <w:keepNext w:val="0"/>
              <w:pageBreakBefore w:val="0"/>
              <w:spacing w:line="360" w:lineRule="auto"/>
              <w:rPr>
                <w:rFonts w:hint="eastAsia" w:ascii="宋体" w:hAnsi="宋体"/>
                <w:color w:val="000000"/>
                <w:highlight w:val="none"/>
              </w:rPr>
            </w:pPr>
            <w:r>
              <w:rPr>
                <w:rFonts w:hint="eastAsia" w:ascii="宋体" w:hAnsi="宋体"/>
                <w:color w:val="000000"/>
                <w:highlight w:val="none"/>
              </w:rPr>
              <w:t xml:space="preserve">（二）云教学实训</w:t>
            </w:r>
            <w:r>
              <w:rPr>
                <w:rFonts w:hint="eastAsia" w:ascii="宋体" w:hAnsi="宋体"/>
                <w:color w:val="000000"/>
                <w:highlight w:val="none"/>
              </w:rPr>
            </w:r>
            <w:r/>
          </w:p>
          <w:p>
            <w:pPr>
              <w:pStyle w:val="1258"/>
              <w:ind w:firstLine="0"/>
              <w:jc w:val="both"/>
              <w:keepLines w:val="0"/>
              <w:keepNext w:val="0"/>
              <w:pageBreakBefore w:val="0"/>
              <w:spacing w:line="360" w:lineRule="auto"/>
              <w:rPr>
                <w:rFonts w:hint="eastAsia" w:ascii="宋体" w:hAnsi="宋体"/>
                <w:color w:val="000000"/>
                <w:highlight w:val="none"/>
              </w:rPr>
            </w:pPr>
            <w:r>
              <w:rPr>
                <w:rFonts w:hint="eastAsia" w:ascii="宋体" w:hAnsi="宋体"/>
                <w:color w:val="000000"/>
                <w:highlight w:val="none"/>
              </w:rPr>
              <w:t xml:space="preserve">1.提供跨境电商跨境平台交易前台、买家中心、卖家后台,支持跨境平台开店、店铺运营流程的体验，包括选品、刊登、物流、订单、客服邮件、营销推广等一系列的电商流程。提供合理的前后台中英语言版本切换，营造逼真的实训环境。</w:t>
            </w:r>
            <w:r>
              <w:rPr>
                <w:rFonts w:hint="eastAsia" w:ascii="宋体" w:hAnsi="宋体"/>
                <w:color w:val="000000"/>
                <w:highlight w:val="none"/>
              </w:rPr>
            </w:r>
            <w:r/>
          </w:p>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olor w:val="000000"/>
                <w:sz w:val="24"/>
                <w:szCs w:val="24"/>
                <w:highlight w:val="none"/>
              </w:rPr>
              <w:t xml:space="preserve">2.支持跨境平台买家进行买家流程的实训，包括完成跨境平台买家角色的全部业务流程操作。包括按分类搜索、浏览、商品详情页、店铺、加购、留买家 reviews、购买流程体验、订单退货退款、留卖家反馈、订单虚拟支付等。</w:t>
            </w:r>
            <w:r>
              <w:rPr>
                <w:rFonts w:hint="eastAsia" w:ascii="宋体" w:hAnsi="宋体" w:cs="宋体"/>
                <w:color w:val="000000"/>
                <w:sz w:val="24"/>
                <w:szCs w:val="24"/>
                <w:highlight w:val="none"/>
              </w:rPr>
            </w:r>
            <w:r/>
          </w:p>
          <w:p>
            <w:pPr>
              <w:pStyle w:val="1258"/>
              <w:ind w:firstLine="0"/>
              <w:jc w:val="both"/>
              <w:keepLines w:val="0"/>
              <w:keepNext w:val="0"/>
              <w:pageBreakBefore w:val="0"/>
              <w:spacing w:line="360" w:lineRule="auto"/>
              <w:rPr>
                <w:rFonts w:hint="eastAsia" w:ascii="宋体" w:hAnsi="宋体"/>
                <w:color w:val="000000"/>
                <w:highlight w:val="none"/>
              </w:rPr>
            </w:pPr>
            <w:r>
              <w:rPr>
                <w:rFonts w:hint="eastAsia" w:ascii="宋体" w:hAnsi="宋体"/>
                <w:color w:val="000000"/>
                <w:highlight w:val="none"/>
              </w:rPr>
              <w:t xml:space="preserve">3.支持扮跨境平台卖家，完成卖家店铺开始、运营等操作。</w:t>
            </w:r>
            <w:r>
              <w:rPr>
                <w:rFonts w:hint="eastAsia" w:ascii="宋体" w:hAnsi="宋体"/>
                <w:color w:val="000000"/>
                <w:highlight w:val="none"/>
              </w:rPr>
            </w:r>
            <w:r/>
          </w:p>
          <w:p>
            <w:pPr>
              <w:pStyle w:val="1258"/>
              <w:ind w:firstLine="0"/>
              <w:jc w:val="both"/>
              <w:keepLines w:val="0"/>
              <w:keepNext w:val="0"/>
              <w:pageBreakBefore w:val="0"/>
              <w:spacing w:line="360" w:lineRule="auto"/>
              <w:rPr>
                <w:rFonts w:hint="eastAsia" w:ascii="宋体" w:hAnsi="宋体"/>
                <w:color w:val="000000"/>
                <w:highlight w:val="none"/>
              </w:rPr>
            </w:pPr>
            <w:r>
              <w:rPr>
                <w:rFonts w:hint="eastAsia" w:ascii="宋体" w:hAnsi="宋体"/>
                <w:color w:val="000000"/>
                <w:highlight w:val="none"/>
              </w:rPr>
              <w:t xml:space="preserve">1）卖家店铺注册，模拟跨境平台真实卖家注册流程，包括签订卖家协议、填写卖家信息、账单/存款、税务信息调查、商品信息调查、身份信息验证等。帮助学生了解跨境平台的入驻规则，学会准备卖家注册资料，为跨境平台运营学习之路奠定基础。</w:t>
            </w:r>
            <w:r>
              <w:rPr>
                <w:rFonts w:hint="eastAsia" w:ascii="宋体" w:hAnsi="宋体"/>
                <w:color w:val="000000"/>
                <w:highlight w:val="none"/>
              </w:rPr>
            </w:r>
            <w:r/>
          </w:p>
          <w:p>
            <w:pPr>
              <w:pStyle w:val="1258"/>
              <w:ind w:firstLine="0"/>
              <w:jc w:val="both"/>
              <w:keepLines w:val="0"/>
              <w:keepNext w:val="0"/>
              <w:pageBreakBefore w:val="0"/>
              <w:spacing w:line="360" w:lineRule="auto"/>
              <w:rPr>
                <w:rFonts w:hint="eastAsia" w:ascii="宋体" w:hAnsi="宋体"/>
                <w:color w:val="000000"/>
                <w:highlight w:val="none"/>
              </w:rPr>
            </w:pPr>
            <w:r>
              <w:rPr>
                <w:rFonts w:hint="eastAsia" w:ascii="宋体" w:hAnsi="宋体"/>
                <w:color w:val="000000"/>
                <w:highlight w:val="none"/>
              </w:rPr>
              <w:t xml:space="preserve">2）卖家账户管理，包括账户基本信息设置、配送设置、配送模板设置、退货设置等，学生卖家可以在该模块进行卖家账户的基本信息包括配送信息、配送模板、退货信息等设置，以保证卖家账户信息安全完整。</w:t>
            </w:r>
            <w:r>
              <w:rPr>
                <w:rFonts w:hint="eastAsia" w:ascii="宋体" w:hAnsi="宋体"/>
                <w:color w:val="000000"/>
                <w:highlight w:val="none"/>
              </w:rPr>
            </w:r>
            <w:r/>
          </w:p>
          <w:p>
            <w:pPr>
              <w:pStyle w:val="929"/>
              <w:ind w:firstLine="0"/>
              <w:jc w:val="both"/>
              <w:keepLines w:val="0"/>
              <w:keepNext w:val="0"/>
              <w:pageBreakBefore w:val="0"/>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3）产品刊登，包括选品即产品分类选择、标题撰写、商品编码、变体、价格制定、FBA/FBM物流选择、商品合规性、产品详情页打造、五点描述撰写、搜索词撰写、产品图片、产品库存设置等。学生卖家可以在该模块根据商品分类快速进行跨境平台产品刊登，无需提供真实的产品UPC或EAN即可体验跨境平台的产品刊登全流程，了解跨境平台的产品刊登规则，学习产品刊登文案编辑的关键要素、编写方法、编写技巧以及注意事项。</w:t>
            </w:r>
            <w:r>
              <w:rPr>
                <w:rFonts w:hint="eastAsia" w:ascii="宋体" w:hAnsi="宋体" w:eastAsia="宋体" w:cs="宋体"/>
                <w:b/>
                <w:color w:val="000000"/>
                <w:sz w:val="24"/>
                <w:szCs w:val="24"/>
                <w:highlight w:val="none"/>
                <w:lang w:eastAsia="zh-CN"/>
              </w:rPr>
              <w:t xml:space="preserve">（提供系统演示视频讲解，演示内容必须把每个功能点详细阐述）</w:t>
            </w:r>
            <w:r>
              <w:rPr>
                <w:rFonts w:hint="eastAsia" w:ascii="宋体" w:hAnsi="宋体" w:eastAsia="宋体"/>
                <w:color w:val="000000"/>
                <w:sz w:val="24"/>
                <w:szCs w:val="24"/>
                <w:highlight w:val="none"/>
                <w:lang w:eastAsia="zh-CN"/>
              </w:rPr>
            </w:r>
            <w:r/>
          </w:p>
          <w:p>
            <w:pPr>
              <w:pStyle w:val="1258"/>
              <w:ind w:firstLine="0"/>
              <w:jc w:val="both"/>
              <w:keepLines w:val="0"/>
              <w:keepNext w:val="0"/>
              <w:pageBreakBefore w:val="0"/>
              <w:spacing w:line="360" w:lineRule="auto"/>
              <w:rPr>
                <w:rFonts w:hint="eastAsia" w:ascii="宋体" w:hAnsi="宋体"/>
                <w:color w:val="000000"/>
                <w:highlight w:val="none"/>
              </w:rPr>
            </w:pPr>
            <w:r>
              <w:rPr>
                <w:rFonts w:hint="eastAsia" w:ascii="宋体" w:hAnsi="宋体"/>
                <w:color w:val="000000"/>
                <w:highlight w:val="none"/>
              </w:rPr>
              <w:t xml:space="preserve">4）商品管理及库存优化，学生卖家可以查看已刊登产品的库存售卖情况并及时进行库存优化管理，包括对不可售产品修改上架，可售无库存产品的停售，优化产品的重要信息如产品价格、图片、修改物流配送方式等管理操作。学生卖家可以通过实时更新了解自己的库存售卖情况，优化商品信息，保证商品及商品库存处于最优状态。</w:t>
            </w:r>
            <w:r>
              <w:rPr>
                <w:rFonts w:hint="eastAsia" w:ascii="宋体" w:hAnsi="宋体"/>
                <w:color w:val="000000"/>
                <w:highlight w:val="none"/>
              </w:rPr>
            </w:r>
            <w:r/>
          </w:p>
          <w:p>
            <w:pPr>
              <w:pStyle w:val="1258"/>
              <w:ind w:firstLine="0"/>
              <w:jc w:val="both"/>
              <w:keepLines w:val="0"/>
              <w:keepNext w:val="0"/>
              <w:pageBreakBefore w:val="0"/>
              <w:spacing w:line="360" w:lineRule="auto"/>
              <w:rPr>
                <w:rFonts w:hint="eastAsia" w:ascii="宋体" w:hAnsi="宋体"/>
                <w:color w:val="000000"/>
                <w:highlight w:val="none"/>
              </w:rPr>
            </w:pPr>
            <w:r>
              <w:rPr>
                <w:rFonts w:hint="eastAsia" w:ascii="宋体" w:hAnsi="宋体"/>
                <w:color w:val="000000"/>
                <w:highlight w:val="none"/>
              </w:rPr>
              <w:t xml:space="preserve">5）跨境平台物流（FBA），学生卖家可以在平台上体验跨境平台货件计划流程，支持发布跨境平台物流产品或将自发货产品转换为跨境平台物流产品，给跨境平台发/补货.，支持跨境平台库存查看及管理。</w:t>
            </w:r>
            <w:r>
              <w:rPr>
                <w:rFonts w:hint="eastAsia" w:ascii="宋体" w:hAnsi="宋体"/>
                <w:color w:val="000000"/>
                <w:highlight w:val="none"/>
              </w:rPr>
            </w:r>
            <w:r/>
          </w:p>
          <w:p>
            <w:pPr>
              <w:pStyle w:val="1258"/>
              <w:ind w:firstLine="0"/>
              <w:jc w:val="both"/>
              <w:keepLines w:val="0"/>
              <w:keepNext w:val="0"/>
              <w:pageBreakBefore w:val="0"/>
              <w:spacing w:line="360" w:lineRule="auto"/>
              <w:rPr>
                <w:rFonts w:hint="eastAsia" w:ascii="宋体" w:hAnsi="宋体"/>
                <w:color w:val="000000"/>
                <w:highlight w:val="none"/>
              </w:rPr>
            </w:pPr>
            <w:r>
              <w:rPr>
                <w:rFonts w:hint="eastAsia" w:ascii="宋体" w:hAnsi="宋体"/>
                <w:color w:val="000000"/>
                <w:highlight w:val="none"/>
              </w:rPr>
              <w:t xml:space="preserve">6）AI人工智能订单处理，平台内置各种AI人工智能机器人，模拟真实跨境平台的市场游戏规则，根据学生卖家的产品及店铺运营情况机器人自动发起</w:t>
            </w:r>
            <w:r>
              <w:rPr>
                <w:rFonts w:hint="eastAsia" w:ascii="宋体" w:hAnsi="宋体"/>
                <w:color w:val="000000"/>
                <w:highlight w:val="none"/>
              </w:rPr>
              <w:t xml:space="preserve">咨询、下单、纠纷等行为。学生卖家需模拟真实市场规则进行订单发货、纠纷处理、物流服务等操作。通过AI智能可实现店铺运营数据积累，为店铺数据分析和运营决策提供有力依据，让学生更能真实体验店铺模拟经营场景。订单发货，包含卖家自配送订单和跨境平台配送订单，学生卖家可一键查看所有商品订单，还能通过设置查询条件，快速找到对应的自配送订单并及时设置发货，提高买家的购物体验。退货管理，支持查询过去任何时间段的买家退货订单，卖家可对需退货的订单及时进行处理。客服邮件，学生需随时关注买家消息，及时进行邮件处理，以获得服务好评。</w:t>
            </w:r>
            <w:r>
              <w:rPr>
                <w:rFonts w:hint="eastAsia" w:ascii="宋体" w:hAnsi="宋体"/>
                <w:color w:val="000000"/>
                <w:highlight w:val="none"/>
              </w:rPr>
            </w:r>
            <w:r/>
          </w:p>
          <w:p>
            <w:pPr>
              <w:pStyle w:val="929"/>
              <w:ind w:firstLine="0"/>
              <w:jc w:val="both"/>
              <w:keepLines w:val="0"/>
              <w:keepNext w:val="0"/>
              <w:pageBreakBefore w:val="0"/>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7）营销推广，平台支持站内基本营销广告活动设置，设置秒杀、优惠券、prime专享折扣。同时加入了站外Facebook广告活动推广。学生卖家可以通过站内营销广告设置，进行商品营销推广，包括设置自动广告和手动广告。自动广告，支持创建多个广告组</w:t>
            </w:r>
            <w:r>
              <w:rPr>
                <w:rFonts w:hint="eastAsia" w:ascii="宋体" w:hAnsi="宋体"/>
                <w:color w:val="000000"/>
                <w:sz w:val="24"/>
                <w:szCs w:val="24"/>
                <w:highlight w:val="none"/>
              </w:rPr>
              <w:t xml:space="preserve">，设置默认竞价或者按定向组设置定价，达到精准匹配数据。手动广告，支持添加多个广告组，设置多个关键词或投放商品，让产品获取更好的曝光位置，带来更多的点击和订单。秒杀分为限时秒杀和7天秒杀两种类型，两者区别在于活动时间和收费标准。学生设定优惠折扣、优惠金额，发放优惠券提供买家领取优惠券使用在指定商品。Prime专享折扣可设置金额满减、优惠折扣、优惠金额为商品进行促销。站外Facebook推广,平台引入了站外Facebook广告活动推广，学生无需去Facebook平台注册账号即可体验站外推广引流工具进行营销推广。</w:t>
            </w:r>
            <w:r>
              <w:rPr>
                <w:rFonts w:hint="eastAsia" w:ascii="宋体" w:hAnsi="宋体" w:eastAsia="宋体" w:cs="宋体"/>
                <w:b/>
                <w:color w:val="000000"/>
                <w:sz w:val="24"/>
                <w:szCs w:val="24"/>
                <w:highlight w:val="none"/>
                <w:lang w:eastAsia="zh-CN"/>
              </w:rPr>
              <w:t xml:space="preserve">（提供系统演示视频讲解，演示内容必须把每个功能点详细阐述）</w:t>
            </w:r>
            <w:r>
              <w:rPr>
                <w:rFonts w:hint="eastAsia" w:ascii="宋体" w:hAnsi="宋体" w:eastAsia="宋体"/>
                <w:color w:val="000000"/>
                <w:sz w:val="24"/>
                <w:szCs w:val="24"/>
                <w:highlight w:val="none"/>
                <w:lang w:eastAsia="zh-CN"/>
              </w:rPr>
            </w:r>
            <w:r/>
          </w:p>
          <w:p>
            <w:pPr>
              <w:pStyle w:val="1258"/>
              <w:ind w:firstLine="0"/>
              <w:jc w:val="both"/>
              <w:keepLines w:val="0"/>
              <w:keepNext w:val="0"/>
              <w:pageBreakBefore w:val="0"/>
              <w:spacing w:line="360" w:lineRule="auto"/>
              <w:rPr>
                <w:rFonts w:hint="eastAsia" w:ascii="宋体" w:hAnsi="宋体"/>
                <w:color w:val="000000"/>
                <w:highlight w:val="none"/>
              </w:rPr>
            </w:pPr>
            <w:r>
              <w:rPr>
                <w:rFonts w:hint="eastAsia" w:ascii="宋体" w:hAnsi="宋体"/>
                <w:color w:val="000000"/>
                <w:highlight w:val="none"/>
              </w:rPr>
              <w:t xml:space="preserve">8）数据报告，卖家可查看近30天统计数据：从昨天开始最近30天的有效订单、商品数据；搜索统计条件的有效订单中的下单总金额和下单数量在时间段内的走势情况。</w:t>
            </w:r>
            <w:r>
              <w:rPr>
                <w:rFonts w:hint="eastAsia" w:ascii="宋体" w:hAnsi="宋体"/>
                <w:color w:val="000000"/>
                <w:highlight w:val="none"/>
              </w:rPr>
            </w:r>
            <w:r/>
          </w:p>
          <w:p>
            <w:pPr>
              <w:pStyle w:val="1258"/>
              <w:ind w:firstLine="0"/>
              <w:jc w:val="both"/>
              <w:keepLines w:val="0"/>
              <w:keepNext w:val="0"/>
              <w:pageBreakBefore w:val="0"/>
              <w:spacing w:line="360" w:lineRule="auto"/>
              <w:rPr>
                <w:rFonts w:hint="eastAsia" w:ascii="宋体" w:hAnsi="宋体"/>
                <w:color w:val="000000"/>
                <w:highlight w:val="none"/>
              </w:rPr>
            </w:pPr>
            <w:r>
              <w:rPr>
                <w:rFonts w:hint="eastAsia" w:ascii="宋体" w:hAnsi="宋体"/>
                <w:color w:val="000000"/>
                <w:highlight w:val="none"/>
              </w:rPr>
              <w:t xml:space="preserve">9）绩效，学生卖家可以查询账户绩效，包括账户状况、客服服务绩效、商品政策合规性、配送绩效、报告、资格条件、买家之声等。此外，还可以在反馈模块查看买家对物流和配送时效等的评价反馈，及时做好反馈回复，提高客户购买体验。</w:t>
            </w:r>
            <w:r>
              <w:rPr>
                <w:rFonts w:hint="eastAsia" w:ascii="宋体" w:hAnsi="宋体"/>
                <w:color w:val="000000"/>
                <w:highlight w:val="none"/>
              </w:rPr>
            </w:r>
            <w:r/>
          </w:p>
          <w:p>
            <w:pPr>
              <w:pStyle w:val="1258"/>
              <w:ind w:firstLine="0"/>
              <w:jc w:val="both"/>
              <w:keepLines w:val="0"/>
              <w:keepNext w:val="0"/>
              <w:pageBreakBefore w:val="0"/>
              <w:spacing w:line="360" w:lineRule="auto"/>
              <w:rPr>
                <w:rFonts w:hint="eastAsia" w:ascii="宋体" w:hAnsi="宋体"/>
                <w:color w:val="000000"/>
                <w:highlight w:val="none"/>
              </w:rPr>
            </w:pPr>
            <w:r>
              <w:rPr>
                <w:rFonts w:hint="eastAsia" w:ascii="宋体" w:hAnsi="宋体"/>
                <w:color w:val="000000"/>
                <w:highlight w:val="none"/>
              </w:rPr>
              <w:t xml:space="preserve">10）品牌注册，模拟跨境平台真实平台品牌注册流程，包括品牌注册信息，商品图片上传，登记商标注册申请号，销售账户信息，分销信息，选择商品分类等。帮助学生了解跨境平台品牌的注册规则，学会准备品牌注册资料，为跨境平台运营学习之路奠定基础。</w:t>
            </w:r>
            <w:r>
              <w:rPr>
                <w:rFonts w:hint="eastAsia" w:ascii="宋体" w:hAnsi="宋体"/>
                <w:color w:val="000000"/>
                <w:highlight w:val="none"/>
              </w:rPr>
            </w:r>
            <w:r/>
          </w:p>
          <w:p>
            <w:pPr>
              <w:pStyle w:val="1258"/>
              <w:ind w:firstLine="0"/>
              <w:jc w:val="both"/>
              <w:keepLines w:val="0"/>
              <w:keepNext w:val="0"/>
              <w:pageBreakBefore w:val="0"/>
              <w:spacing w:line="360" w:lineRule="auto"/>
              <w:rPr>
                <w:rFonts w:hint="eastAsia" w:ascii="宋体" w:hAnsi="宋体"/>
                <w:color w:val="000000"/>
                <w:highlight w:val="none"/>
              </w:rPr>
            </w:pPr>
            <w:r>
              <w:rPr>
                <w:rFonts w:hint="eastAsia" w:ascii="宋体" w:hAnsi="宋体"/>
                <w:color w:val="000000"/>
                <w:highlight w:val="none"/>
              </w:rPr>
              <w:t xml:space="preserve">11）品牌旗舰店，设置店铺名称，提供卖家十四个功能模块创建页面展示多种类型商品。品牌旗舰店能通过优质恰当的店铺设计和装修，营造出一个最好地展示商品的场景和可选择的商品种类，提高买家的购物欲望，以及为买家提供更多的商品选择空间。</w:t>
            </w:r>
            <w:r>
              <w:rPr>
                <w:rFonts w:hint="eastAsia" w:ascii="宋体" w:hAnsi="宋体"/>
                <w:color w:val="000000"/>
                <w:highlight w:val="none"/>
              </w:rPr>
            </w:r>
            <w:r/>
          </w:p>
          <w:p>
            <w:pPr>
              <w:pStyle w:val="1258"/>
              <w:ind w:firstLine="0"/>
              <w:jc w:val="both"/>
              <w:keepLines w:val="0"/>
              <w:keepNext w:val="0"/>
              <w:pageBreakBefore w:val="0"/>
              <w:spacing w:line="360" w:lineRule="auto"/>
              <w:rPr>
                <w:rFonts w:hint="eastAsia" w:ascii="宋体" w:hAnsi="宋体"/>
                <w:color w:val="000000"/>
                <w:highlight w:val="none"/>
              </w:rPr>
            </w:pPr>
            <w:r>
              <w:rPr>
                <w:rFonts w:hint="eastAsia" w:ascii="宋体" w:hAnsi="宋体"/>
                <w:color w:val="000000"/>
                <w:highlight w:val="none"/>
              </w:rPr>
              <w:t xml:space="preserve">12)A+页面，平台支持A+页面EBC和品牌故事两种描述，通过图文表述来对产品进一步介绍。跨境平台A+页面可以选择合适自己的，根据自己的产品和风格创建合适的A+模板。</w:t>
            </w:r>
            <w:r>
              <w:rPr>
                <w:rFonts w:hint="eastAsia" w:ascii="宋体" w:hAnsi="宋体"/>
                <w:color w:val="000000"/>
                <w:highlight w:val="none"/>
              </w:rPr>
            </w:r>
            <w:r/>
          </w:p>
          <w:p>
            <w:pPr>
              <w:pStyle w:val="1258"/>
              <w:ind w:firstLine="0"/>
              <w:jc w:val="both"/>
              <w:keepLines w:val="0"/>
              <w:keepNext w:val="0"/>
              <w:pageBreakBefore w:val="0"/>
              <w:spacing w:line="360" w:lineRule="auto"/>
              <w:rPr>
                <w:rFonts w:hint="eastAsia" w:ascii="宋体" w:hAnsi="宋体"/>
                <w:color w:val="000000"/>
                <w:highlight w:val="none"/>
              </w:rPr>
            </w:pPr>
            <w:r>
              <w:rPr>
                <w:rFonts w:hint="eastAsia" w:ascii="宋体" w:hAnsi="宋体"/>
                <w:color w:val="000000"/>
                <w:highlight w:val="none"/>
              </w:rPr>
              <w:t xml:space="preserve">4.学习管理，平台搭配教学中心，包括学习中心、任务中心和知识中心，支持学生自主学习和实训。支持学生进入学习中心进行自主学习，进入任务中心查看任务，根据任务步骤进行完成实训。</w:t>
            </w:r>
            <w:r>
              <w:rPr>
                <w:rFonts w:hint="eastAsia" w:ascii="宋体" w:hAnsi="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color w:val="000000"/>
                <w:highlight w:val="none"/>
              </w:rPr>
              <w:t xml:space="preserve">5.智能测评，平台内置各种智能测评算分规则，将学生的操作及对店铺运营行为进行记录分析，并根据系统内置的规则及算法自动测评，测评结果可视化。支持学生根据列表或图标可视化查看自己的实训结果。同时支持学生查看自己在本班级的排名及本班级学生的实训成绩及排名，让学生及时发现自己的不足并进行改进，同时了解班级其他同学的情况，激发学习的积极性。</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color w:val="000000"/>
                <w:highlight w:val="none"/>
              </w:rPr>
            </w:pPr>
            <w:r>
              <w:rPr>
                <w:rFonts w:hint="eastAsia" w:ascii="宋体" w:hAnsi="宋体"/>
                <w:color w:val="000000"/>
                <w:highlight w:val="none"/>
              </w:rPr>
              <w:t xml:space="preserve">（三）云实训管理</w:t>
            </w:r>
            <w:r>
              <w:rPr>
                <w:rFonts w:hint="eastAsia" w:ascii="宋体" w:hAnsi="宋体"/>
                <w:color w:val="000000"/>
                <w:highlight w:val="none"/>
              </w:rPr>
            </w:r>
            <w:r/>
          </w:p>
          <w:p>
            <w:pPr>
              <w:pStyle w:val="1258"/>
              <w:ind w:firstLine="0"/>
              <w:jc w:val="both"/>
              <w:keepLines w:val="0"/>
              <w:keepNext w:val="0"/>
              <w:pageBreakBefore w:val="0"/>
              <w:spacing w:line="360" w:lineRule="auto"/>
              <w:rPr>
                <w:rFonts w:hint="eastAsia" w:ascii="宋体" w:hAnsi="宋体"/>
                <w:color w:val="000000"/>
                <w:highlight w:val="none"/>
              </w:rPr>
            </w:pPr>
            <w:r>
              <w:rPr>
                <w:rFonts w:hint="eastAsia" w:ascii="宋体" w:hAnsi="宋体"/>
                <w:color w:val="000000"/>
                <w:highlight w:val="none"/>
              </w:rPr>
              <w:t xml:space="preserve">平台包含实训管理后台，支持教师管理查看学生的实训数据</w:t>
            </w:r>
            <w:r>
              <w:rPr>
                <w:rFonts w:hint="eastAsia" w:ascii="宋体" w:hAnsi="宋体"/>
                <w:color w:val="000000"/>
                <w:highlight w:val="none"/>
              </w:rPr>
            </w:r>
            <w:r/>
          </w:p>
          <w:p>
            <w:pPr>
              <w:pStyle w:val="1258"/>
              <w:ind w:firstLine="0"/>
              <w:jc w:val="both"/>
              <w:keepLines w:val="0"/>
              <w:keepNext w:val="0"/>
              <w:pageBreakBefore w:val="0"/>
              <w:spacing w:line="360" w:lineRule="auto"/>
              <w:rPr>
                <w:rFonts w:hint="eastAsia" w:ascii="宋体" w:hAnsi="宋体"/>
                <w:color w:val="000000"/>
                <w:highlight w:val="none"/>
              </w:rPr>
            </w:pPr>
            <w:r>
              <w:rPr>
                <w:rFonts w:hint="eastAsia" w:ascii="宋体" w:hAnsi="宋体"/>
                <w:color w:val="000000"/>
                <w:highlight w:val="none"/>
              </w:rPr>
              <w:t xml:space="preserve">1）数据看板，教师登录实训管理后台，通过数据看板，可视化查看学生实训数据的大体分布情况及排名情况。</w:t>
            </w:r>
            <w:r>
              <w:rPr>
                <w:rFonts w:hint="eastAsia" w:ascii="宋体" w:hAnsi="宋体"/>
                <w:color w:val="000000"/>
                <w:highlight w:val="none"/>
              </w:rPr>
            </w:r>
            <w:r/>
          </w:p>
          <w:p>
            <w:pPr>
              <w:pStyle w:val="1258"/>
              <w:ind w:firstLine="0"/>
              <w:jc w:val="both"/>
              <w:keepLines w:val="0"/>
              <w:keepNext w:val="0"/>
              <w:pageBreakBefore w:val="0"/>
              <w:spacing w:line="360" w:lineRule="auto"/>
              <w:rPr>
                <w:rFonts w:hint="eastAsia" w:ascii="宋体" w:hAnsi="宋体"/>
                <w:color w:val="000000"/>
                <w:highlight w:val="none"/>
              </w:rPr>
            </w:pPr>
            <w:r>
              <w:rPr>
                <w:rFonts w:hint="eastAsia" w:ascii="宋体" w:hAnsi="宋体"/>
                <w:color w:val="000000"/>
                <w:highlight w:val="none"/>
              </w:rPr>
              <w:t xml:space="preserve">2）实训成绩，提供先进科学适用的实训考核体系，对学生的实训结果进行自动评分排名。支持教师根据学生的实际实训过程表现情况进行实训成绩评分，教师可以一键访问学生的实训系统查看学生的具体实训情况，并根据实训模块进行评分。支持教师在实训成绩模块通过列表或可视化图标一览学生的实训成绩。</w:t>
            </w:r>
            <w:r>
              <w:rPr>
                <w:rFonts w:hint="eastAsia" w:ascii="宋体" w:hAnsi="宋体"/>
                <w:color w:val="000000"/>
                <w:highlight w:val="none"/>
              </w:rPr>
            </w:r>
            <w:r/>
          </w:p>
          <w:p>
            <w:pPr>
              <w:pStyle w:val="1258"/>
              <w:ind w:firstLine="0"/>
              <w:jc w:val="both"/>
              <w:keepLines w:val="0"/>
              <w:keepNext w:val="0"/>
              <w:pageBreakBefore w:val="0"/>
              <w:spacing w:line="360" w:lineRule="auto"/>
              <w:rPr>
                <w:rFonts w:hint="eastAsia" w:ascii="宋体" w:hAnsi="宋体"/>
                <w:color w:val="000000"/>
                <w:highlight w:val="none"/>
              </w:rPr>
            </w:pPr>
            <w:r>
              <w:rPr>
                <w:rFonts w:hint="eastAsia" w:ascii="宋体" w:hAnsi="宋体"/>
                <w:color w:val="000000"/>
                <w:highlight w:val="none"/>
              </w:rPr>
              <w:t xml:space="preserve">3）实训数据统计，支持教师根据模块查看班级所有学生的实训数据，如会员、店铺、商品、订单、促销等实训数据。</w:t>
            </w:r>
            <w:r>
              <w:rPr>
                <w:rFonts w:hint="eastAsia" w:ascii="宋体" w:hAnsi="宋体"/>
                <w:color w:val="000000"/>
                <w:highlight w:val="none"/>
              </w:rPr>
            </w:r>
            <w:r/>
          </w:p>
          <w:p>
            <w:pPr>
              <w:pStyle w:val="1258"/>
              <w:ind w:firstLine="0"/>
              <w:jc w:val="both"/>
              <w:keepLines w:val="0"/>
              <w:keepNext w:val="0"/>
              <w:pageBreakBefore w:val="0"/>
              <w:spacing w:line="360" w:lineRule="auto"/>
              <w:rPr>
                <w:rFonts w:hint="eastAsia" w:ascii="宋体" w:hAnsi="宋体"/>
                <w:color w:val="000000"/>
                <w:highlight w:val="none"/>
              </w:rPr>
            </w:pPr>
            <w:r>
              <w:rPr>
                <w:rFonts w:hint="eastAsia" w:ascii="宋体" w:hAnsi="宋体"/>
                <w:color w:val="000000"/>
                <w:highlight w:val="none"/>
              </w:rPr>
              <w:t xml:space="preserve">4）教学辅助功能，提供教学辅助文章管理功能，教师可以在管理后台发布文章类的实训课程或实训任务，学生可以在教学中心—知识中心查看学习或根据内容进行实训。</w:t>
            </w:r>
            <w:r>
              <w:rPr>
                <w:rFonts w:hint="eastAsia" w:ascii="宋体" w:hAnsi="宋体"/>
                <w:color w:val="000000"/>
                <w:highlight w:val="none"/>
              </w:rPr>
            </w:r>
            <w:r/>
          </w:p>
          <w:p>
            <w:pPr>
              <w:pStyle w:val="1258"/>
              <w:ind w:firstLine="0"/>
              <w:jc w:val="both"/>
              <w:keepLines w:val="0"/>
              <w:keepNext w:val="0"/>
              <w:pageBreakBefore w:val="0"/>
              <w:spacing w:line="360" w:lineRule="auto"/>
              <w:rPr>
                <w:rFonts w:hint="eastAsia" w:ascii="宋体" w:hAnsi="宋体"/>
                <w:color w:val="000000"/>
                <w:highlight w:val="none"/>
              </w:rPr>
            </w:pPr>
            <w:r>
              <w:rPr>
                <w:rFonts w:hint="eastAsia" w:ascii="宋体" w:hAnsi="宋体"/>
                <w:color w:val="000000"/>
                <w:highlight w:val="none"/>
              </w:rPr>
              <w:t xml:space="preserve">（四）教学资源</w:t>
            </w:r>
            <w:r>
              <w:rPr>
                <w:rFonts w:hint="eastAsia" w:ascii="宋体" w:hAnsi="宋体"/>
                <w:color w:val="000000"/>
                <w:highlight w:val="none"/>
              </w:rPr>
            </w:r>
            <w:r/>
          </w:p>
          <w:p>
            <w:pPr>
              <w:pStyle w:val="1258"/>
              <w:ind w:firstLine="0"/>
              <w:jc w:val="both"/>
              <w:keepLines w:val="0"/>
              <w:keepNext w:val="0"/>
              <w:pageBreakBefore w:val="0"/>
              <w:spacing w:line="360" w:lineRule="auto"/>
              <w:rPr>
                <w:rFonts w:hint="eastAsia" w:ascii="宋体" w:hAnsi="宋体"/>
                <w:color w:val="000000"/>
                <w:highlight w:val="none"/>
              </w:rPr>
            </w:pPr>
            <w:r>
              <w:rPr>
                <w:rFonts w:hint="eastAsia" w:ascii="宋体" w:hAnsi="宋体"/>
                <w:color w:val="000000"/>
                <w:highlight w:val="none"/>
              </w:rPr>
              <w:t xml:space="preserve">1.平台嵌入了25套跨境电商在线学习资源内容，涵盖平台介绍、开店流程、账号安全管理、前后台模块介绍、产品刊登、物流选择设置、FBA货件计划、订单处理、跨境平台客服、广告营销等10大模块的相关课件，辅助学生快速学习掌握跨境电商跨境平台的基础知识、平台政策规则、平台运营和操作流程。</w:t>
            </w:r>
            <w:r>
              <w:rPr>
                <w:rFonts w:hint="eastAsia" w:ascii="宋体" w:hAnsi="宋体"/>
                <w:color w:val="000000"/>
                <w:highlight w:val="none"/>
              </w:rPr>
            </w:r>
            <w:r/>
          </w:p>
          <w:p>
            <w:pPr>
              <w:pStyle w:val="1258"/>
              <w:ind w:firstLine="0"/>
              <w:jc w:val="both"/>
              <w:keepLines w:val="0"/>
              <w:keepNext w:val="0"/>
              <w:pageBreakBefore w:val="0"/>
              <w:spacing w:line="360" w:lineRule="auto"/>
              <w:rPr>
                <w:rFonts w:hint="eastAsia" w:ascii="宋体" w:hAnsi="宋体" w:cs="宋体"/>
                <w:color w:val="000000"/>
                <w:highlight w:val="none"/>
              </w:rPr>
            </w:pPr>
            <w:r>
              <w:rPr>
                <w:rFonts w:hint="eastAsia" w:ascii="宋体" w:hAnsi="宋体"/>
                <w:color w:val="000000"/>
                <w:highlight w:val="none"/>
              </w:rPr>
              <w:t xml:space="preserve">2.平台内含多套实训任务书，支持店铺开设、产品刊登、订单处理、产品优化、客服服务、FBA货件计划、库存管理、营销推广等各大模块的实训，学生可以在实训任务书的指导下轻松完成实操任务，掌握跨境平台的实操运营规则和运营技能。</w:t>
            </w:r>
            <w:r>
              <w:rPr>
                <w:rFonts w:hint="eastAsia" w:ascii="宋体" w:hAnsi="宋体" w:cs="宋体"/>
                <w:color w:val="000000"/>
                <w:highlight w:val="none"/>
              </w:rPr>
            </w:r>
            <w:r/>
          </w:p>
        </w:tc>
      </w:tr>
      <w:tr>
        <w:trPr/>
        <w:tc>
          <w:tcPr>
            <w:tcW w:w="534"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lang w:val="en-US" w:eastAsia="zh-CN" w:bidi="ar-SA"/>
              </w:rPr>
            </w:r>
            <w:r/>
          </w:p>
        </w:tc>
        <w:tc>
          <w:tcPr>
            <w:tcW w:w="1425"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rPr>
            </w:pPr>
            <w:r>
              <w:rPr>
                <w:rFonts w:hint="eastAsia" w:ascii="宋体" w:hAnsi="宋体" w:cs="宋体"/>
                <w:color w:val="000000"/>
                <w:sz w:val="24"/>
                <w:szCs w:val="24"/>
                <w:highlight w:val="none"/>
              </w:rPr>
              <w:t xml:space="preserve">电商数据分析仿真教学系统</w:t>
            </w:r>
            <w:r>
              <w:rPr>
                <w:rFonts w:ascii="宋体" w:hAnsi="宋体" w:cs="宋体"/>
                <w:color w:val="000000"/>
                <w:sz w:val="24"/>
                <w:szCs w:val="24"/>
                <w:highlight w:val="none"/>
              </w:rPr>
            </w:r>
            <w:r/>
          </w:p>
        </w:tc>
        <w:tc>
          <w:tcPr>
            <w:tcW w:w="6541" w:type="dxa"/>
            <w:vAlign w:val="center"/>
            <w:textDirection w:val="lrTb"/>
            <w:noWrap w:val="false"/>
          </w:tcPr>
          <w:p>
            <w:pPr>
              <w:pStyle w:val="1258"/>
              <w:numPr>
                <w:ilvl w:val="0"/>
                <w:numId w:val="10"/>
              </w:numPr>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管理员后台功能</w:t>
            </w:r>
            <w:r>
              <w:rPr>
                <w:rFonts w:hint="eastAsia" w:ascii="宋体" w:hAnsi="宋体" w:eastAsia="宋体" w:cs="宋体"/>
                <w:color w:val="000000"/>
                <w:highlight w:val="none"/>
              </w:rPr>
            </w:r>
            <w:r/>
          </w:p>
          <w:p>
            <w:pPr>
              <w:pStyle w:val="1258"/>
              <w:ind w:firstLine="0"/>
              <w:jc w:val="both"/>
              <w:keepLines w:val="0"/>
              <w:keepNext w:val="0"/>
              <w:pageBreakBefore w:val="0"/>
              <w:rPr>
                <w:rFonts w:hint="eastAsia" w:ascii="宋体" w:hAnsi="宋体" w:eastAsia="宋体" w:cs="宋体"/>
                <w:color w:val="000000"/>
                <w:highlight w:val="none"/>
              </w:rPr>
            </w:pPr>
            <w:r>
              <w:rPr>
                <w:rFonts w:hint="eastAsia" w:ascii="宋体" w:hAnsi="宋体" w:eastAsia="宋体" w:cs="宋体"/>
                <w:i/>
                <w:iCs/>
                <w:color w:val="000000"/>
                <w:highlight w:val="none"/>
                <w:u w:val="single"/>
              </w:rPr>
              <w:t xml:space="preserve">1.采用云服务器技术，学校可以不需要准备服务器安装本系统，只需通过网页登录就可以进行使用。同时支持安装在学校本地服务器，采用B/S架构，支持客户端通过网页进行访问，支持局域网、校园网</w:t>
            </w:r>
            <w:r>
              <w:rPr>
                <w:rFonts w:hint="eastAsia" w:ascii="宋体" w:hAnsi="宋体" w:eastAsia="宋体" w:cs="宋体"/>
                <w:i/>
                <w:iCs/>
                <w:color w:val="000000"/>
                <w:highlight w:val="none"/>
                <w:u w:val="single"/>
                <w:lang w:eastAsia="zh-CN"/>
              </w:rPr>
              <w:t xml:space="preserve">、</w:t>
            </w:r>
            <w:r>
              <w:rPr>
                <w:rFonts w:hint="eastAsia" w:ascii="宋体" w:hAnsi="宋体" w:eastAsia="宋体" w:cs="宋体"/>
                <w:i/>
                <w:iCs/>
                <w:color w:val="000000"/>
                <w:highlight w:val="none"/>
                <w:u w:val="single"/>
                <w:lang w:val="en-US" w:eastAsia="zh-CN"/>
              </w:rPr>
              <w:t xml:space="preserve">互联网</w:t>
            </w:r>
            <w:r>
              <w:rPr>
                <w:rFonts w:hint="eastAsia" w:ascii="宋体" w:hAnsi="宋体" w:eastAsia="宋体" w:cs="宋体"/>
                <w:i/>
                <w:iCs/>
                <w:color w:val="000000"/>
                <w:highlight w:val="none"/>
                <w:u w:val="single"/>
                <w:lang w:eastAsia="zh-CN"/>
              </w:rPr>
              <w:t xml:space="preserve">、</w:t>
            </w:r>
            <w:r>
              <w:rPr>
                <w:rFonts w:hint="eastAsia" w:ascii="宋体" w:hAnsi="宋体" w:eastAsia="宋体" w:cs="宋体"/>
                <w:i/>
                <w:iCs/>
                <w:color w:val="000000"/>
                <w:highlight w:val="none"/>
                <w:u w:val="single"/>
                <w:lang w:val="en-US" w:eastAsia="zh-CN"/>
              </w:rPr>
              <w:t xml:space="preserve">互联网</w:t>
            </w:r>
            <w:r>
              <w:rPr>
                <w:rFonts w:hint="eastAsia" w:ascii="宋体" w:hAnsi="宋体" w:eastAsia="宋体" w:cs="宋体"/>
                <w:i/>
                <w:iCs/>
                <w:color w:val="000000"/>
                <w:highlight w:val="none"/>
                <w:u w:val="single"/>
              </w:rPr>
              <w:t xml:space="preserve">访问，平台无用户数、并发数、地点限制，可以同时跨校、跨地区进行教学实训。</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2.管理员拥有实训系统最高的权限，可以查看到系统下所有课堂内学生的实训任务进度、作业考试数据，发布的公告、互动话题。</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（二）教师管理后台功能</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1.支持教师进行一键开设课堂、实训任务、设置考试、发布公告、参与课堂互动等一系列教学活动。</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2.教师根据教学计划，选择适合的实训系统上创建课堂，配置上课班级、授课教师，即可进行教师教学活动。</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综合学识智能检验系统：支持所有类型题目以文本加图片形式添加题目及答案解析，包括文本、图片；提供成绩查阅功能，试卷批改完成后，系统自动将考试成绩发送给学习者。学习者可以通过系统查看自己的测试成绩及每一题的答题情况和答案解析。</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4.平台具备强大的教学管理功能，支持教师对班级、学生、任务报告等模块进行管理；支持多角度体验，含学生、教师管理两种角色，教师角色可一键自由切换，快捷体验学生功能，为教学提供便利；</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5.综合学情数据统计系统：统计每天学生完成的实训任务数量走势情况、每天学习次数统计；教师可查看学生每天学习完成实训任务走势情况。</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6.教师评分，支持教师在实训成绩模块通过列表或可视化图标一览学生的实训成绩。</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三</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学生端功能</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系统支持学生自主学习完成情景教学、参与实训任务、参与课堂互动等一系列学习活动，统计每天学生完成的实训任务数量走势情况。通过配置的实训任务书支持学生完成技能中心、任务中心、实战中心的实训。系统提供多种类型的数据进行练习，包含商品类、市场推广类、流量类、服务类、直播类的数据文档，辅助学生快速学习掌握电商数据分析的基础知识、数据分析操作流程、数据分析操作流程。</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2.综合学识智能检验系统：支持查看教师添加的题目及答案解析，包括文本、图片；提供成绩查阅功能，将教师批改完成后考试成绩发送给学习者。学习者可以通过系统查看自己的测试成绩及每一题的答题情况</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数据分析结果展现，通过数据可视化的展示提供数据分析视角，辅助学生从“看得到”“看得懂”到“可行动”更好地理解和应用电商数据分析知识：实现如何通过数据分析为业务人员和决策者实时监测经营数据，给予更直观的决策场景体验。包括市场分析、行业分析、店铺分析、竞店分析、竞品分析。</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 数据处理操作平台，通过系统组件与特有的计算组件进行数据的合并、处理、计算、分析；组件包含预处理、预测、填充指标、提交可视化等多种系统组件；</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1）预处理模块，支持置入多份数据表，通过预处理，对不完整、不一致的脏数据，进行数据处理、合并，归类到同一张数据表里；异常值的识别与处理、缺失值的处理、数据集成、数据变换等功能；</w:t>
            </w:r>
            <w:r>
              <w:rPr>
                <w:rFonts w:hint="eastAsia" w:ascii="宋体" w:hAnsi="宋体" w:eastAsia="宋体" w:cs="宋体"/>
                <w:color w:val="000000"/>
                <w:highlight w:val="none"/>
              </w:rPr>
            </w:r>
            <w:r/>
          </w:p>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预测，包括预测的常见模型，如回归（线性回归、逐步回归）、灰色模型、指数平滑法。线性回归是统计学中用来建模和分析一个或多个自变量（也称为解释变量或预测因子）与因变量（也称为响应变量或结果变量）之间线性关系的一种技术。逐步回归是多元线性回归中一种选择自变量的方法，它旨在通过自动添加和删除自变量来找到最佳的模型。灰色模型和指数平滑法是两种在时间序列分析和预测中常用的方法。</w:t>
            </w:r>
            <w:r>
              <w:rPr>
                <w:rFonts w:hint="eastAsia" w:ascii="宋体" w:hAnsi="宋体" w:cs="宋体"/>
                <w:color w:val="000000"/>
                <w:sz w:val="24"/>
                <w:szCs w:val="24"/>
                <w:highlight w:val="none"/>
              </w:rPr>
            </w:r>
            <w:r/>
          </w:p>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分类，包括分类的常见模型或算法，如逻辑回归、决策树、Fisher判别法、朴素贝叶斯、最近邻、K均值聚类、多项式逻辑回归、系统聚类等。Fisher判断法：是一种经典的线性学习方法，用于在二分类或多分类问题中寻找数据的低维表示。K均值聚类：旨在将n个数据点划分为k个聚类，使得</w:t>
            </w:r>
            <w:r>
              <w:rPr>
                <w:rFonts w:hint="eastAsia" w:ascii="宋体" w:hAnsi="宋体" w:cs="宋体"/>
                <w:color w:val="000000"/>
                <w:sz w:val="24"/>
                <w:szCs w:val="24"/>
                <w:highlight w:val="none"/>
              </w:rPr>
              <w:t xml:space="preserve">同一聚类内的数据点相似度较高，而不同聚类间的数据点相似度较低。决策树：是一种常用的分类和回归算法，通过树状结构来做出决策或预测。逻辑回归是一种用于分类问题的算法，通过sigmoid函数处理线性回归输出，将输出值映射到(0,1)区间，表示样本属于某个类别的概率。朴素贝叶斯分类器：是一种基于贝叶斯定理和条件独立性假设的简单而有效的分类算法。它假设每个特征之间相互独立，通过计算后验概率来确定样本的类别。系统聚类：是一种层次化的聚类方法，包括凝聚的层次聚类和分裂的层次聚类。它通过逐步合并或分裂数据点来形成聚类结构。</w:t>
            </w:r>
            <w:r>
              <w:rPr>
                <w:rFonts w:hint="eastAsia" w:ascii="宋体" w:hAnsi="宋体" w:cs="宋体"/>
                <w:color w:val="000000"/>
                <w:sz w:val="24"/>
                <w:szCs w:val="24"/>
                <w:highlight w:val="none"/>
              </w:rPr>
            </w:r>
            <w:r/>
          </w:p>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4）通过组件间不同的计算方式，可以得出不同的数据结果；数据结果可提交可视化行程数据统计图，统计图应包含饼图、单柱图、簇状图、堆积图、表格、折线图等数据统计图；</w:t>
            </w:r>
            <w:r>
              <w:rPr>
                <w:rFonts w:hint="eastAsia" w:ascii="宋体" w:hAnsi="宋体" w:cs="宋体"/>
                <w:color w:val="000000"/>
                <w:sz w:val="24"/>
                <w:szCs w:val="24"/>
                <w:highlight w:val="none"/>
              </w:rPr>
            </w:r>
            <w:r/>
          </w:p>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5）分析报告，运用形成的统计图表有效表达数据分析师的分析观点，使分析结果一目了然。</w:t>
            </w:r>
            <w:r>
              <w:rPr>
                <w:rFonts w:hint="eastAsia" w:ascii="宋体" w:hAnsi="宋体" w:cs="宋体"/>
                <w:color w:val="000000"/>
                <w:sz w:val="24"/>
                <w:szCs w:val="24"/>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5.数据分析系统任务，采用渐进式的训练方式从基础技能训练、复杂的技能训练、案例分析、模拟实际情境应用层层递进帮助初学者建立基础、提高学习效率、培养解决问题能力以及促进认知发展。</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6.数据存储：数据回顾可对处理结果的数据文件进行数据保存和管理。</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7.知识中心：提供学习辅助文章，包括数据分析结构、数据预处理知识、数据分析函数知识、数据分析报告。支持学生进入知识学习进行自主学习。</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cs="宋体"/>
                <w:color w:val="000000"/>
                <w:highlight w:val="none"/>
              </w:rPr>
            </w:pPr>
            <w:r>
              <w:rPr>
                <w:rFonts w:hint="eastAsia" w:ascii="宋体" w:hAnsi="宋体" w:eastAsia="宋体" w:cs="宋体"/>
                <w:color w:val="000000"/>
                <w:highlight w:val="none"/>
              </w:rPr>
              <w:t xml:space="preserve">8.智能测评，平台内置各种智能测评算分规则，将学生的实训操作进行记录分析，并根据系统内置的规则及算法自动测评，支持学生查看自己在本班级的实训成绩及排名，让学生及时发现自己的不足并进行改进，激发学习的积极性。</w:t>
            </w:r>
            <w:r>
              <w:rPr>
                <w:rFonts w:hint="eastAsia" w:ascii="宋体" w:hAnsi="宋体" w:cs="宋体"/>
                <w:color w:val="000000"/>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11</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1140"/>
              <w:ind w:firstLine="0"/>
              <w:jc w:val="cente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直播设备</w:t>
            </w:r>
            <w:r>
              <w:rPr>
                <w:rFonts w:hint="eastAsia" w:ascii="宋体" w:hAnsi="宋体" w:eastAsia="宋体" w:cs="宋体"/>
                <w:color w:val="000000"/>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15.6英寸专业直播一体机 触摸屏直播机专业设备套装，配套10寸圆形补光灯，秒级自动对焦人物摄像机，10X激光变焦商品摄像机，桌面支架，磁吸式阵列麦，绿幕背景布，球形补光灯*2，无线蓝牙鼠标，全新直播系统</w:t>
            </w:r>
            <w:r>
              <w:rPr>
                <w:rFonts w:hint="eastAsia" w:ascii="宋体" w:hAnsi="宋体" w:eastAsia="宋体" w:cs="宋体"/>
                <w:color w:val="000000"/>
                <w:spacing w:val="7"/>
                <w:highlight w:val="none"/>
              </w:rPr>
            </w:r>
            <w:r/>
          </w:p>
        </w:tc>
      </w:tr>
      <w:tr>
        <w:trPr/>
        <w:tc>
          <w:tcPr>
            <w:tcW w:w="534"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12</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1140"/>
              <w:ind w:firstLine="0"/>
              <w:jc w:val="cente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灯笼柔光球</w:t>
            </w:r>
            <w:r>
              <w:rPr>
                <w:rFonts w:hint="eastAsia" w:ascii="宋体" w:hAnsi="宋体" w:eastAsia="宋体" w:cs="宋体"/>
                <w:color w:val="000000"/>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灯笼柔光球65/85cm快装柔光罩摄影直播间拍照折叠便携球形遮菲柔光箱</w:t>
            </w:r>
            <w:r>
              <w:rPr>
                <w:rFonts w:hint="eastAsia" w:ascii="宋体" w:hAnsi="宋体" w:eastAsia="宋体" w:cs="宋体"/>
                <w:color w:val="000000"/>
                <w:spacing w:val="7"/>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13</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1140"/>
              <w:ind w:firstLine="0"/>
              <w:jc w:val="cente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相机</w:t>
            </w:r>
            <w:r>
              <w:rPr>
                <w:rFonts w:hint="eastAsia" w:ascii="宋体" w:hAnsi="宋体" w:eastAsia="宋体" w:cs="宋体"/>
                <w:color w:val="000000"/>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ascii="宋体" w:hAnsi="宋体" w:eastAsia="宋体" w:cs="宋体"/>
                <w:color w:val="000000"/>
                <w:spacing w:val="7"/>
                <w:highlight w:val="none"/>
              </w:rPr>
            </w:pPr>
            <w:r>
              <w:rPr>
                <w:rFonts w:hint="eastAsia" w:ascii="宋体" w:hAnsi="宋体" w:eastAsia="宋体" w:cs="宋体"/>
                <w:color w:val="000000"/>
                <w:spacing w:val="7"/>
                <w:highlight w:val="none"/>
              </w:rPr>
              <w:t xml:space="preserve">标准ISO感光度ISO 100-400，存储介质SD卡，有效像素 4800万，传输方式：Wi-Fi，3.5寸IPS大屏，16X变焦，存储最大支持256G</w:t>
            </w:r>
            <w:r>
              <w:rPr>
                <w:rFonts w:ascii="宋体" w:hAnsi="宋体" w:eastAsia="宋体" w:cs="宋体"/>
                <w:color w:val="000000"/>
                <w:spacing w:val="7"/>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14</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1140"/>
              <w:ind w:firstLine="0"/>
              <w:jc w:val="cente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三脚架</w:t>
            </w:r>
            <w:r>
              <w:rPr>
                <w:rFonts w:hint="eastAsia" w:ascii="宋体" w:hAnsi="宋体" w:eastAsia="宋体" w:cs="宋体"/>
                <w:color w:val="000000"/>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精品便携三脚架</w:t>
            </w:r>
            <w:r>
              <w:rPr>
                <w:rFonts w:hint="eastAsia" w:ascii="宋体" w:hAnsi="宋体" w:eastAsia="宋体" w:cs="宋体"/>
                <w:color w:val="000000"/>
                <w:spacing w:val="7"/>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15</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1140"/>
              <w:ind w:firstLine="0"/>
              <w:jc w:val="cente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摄影静物台</w:t>
            </w:r>
            <w:r>
              <w:rPr>
                <w:rFonts w:hint="eastAsia" w:ascii="宋体" w:hAnsi="宋体" w:eastAsia="宋体" w:cs="宋体"/>
                <w:color w:val="000000"/>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60*130小型拍摄静物台</w:t>
            </w:r>
            <w:r>
              <w:rPr>
                <w:rFonts w:hint="eastAsia" w:ascii="宋体" w:hAnsi="宋体" w:eastAsia="宋体" w:cs="宋体"/>
                <w:color w:val="000000"/>
                <w:spacing w:val="7"/>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16</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1140"/>
              <w:ind w:firstLine="0"/>
              <w:jc w:val="cente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摄影棚套装</w:t>
            </w:r>
            <w:r>
              <w:rPr>
                <w:rFonts w:hint="eastAsia" w:ascii="宋体" w:hAnsi="宋体" w:eastAsia="宋体" w:cs="宋体"/>
                <w:color w:val="000000"/>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2米高亮可调光大型led摄影棚套装</w:t>
            </w:r>
            <w:r>
              <w:rPr>
                <w:rFonts w:hint="eastAsia" w:ascii="宋体" w:hAnsi="宋体" w:eastAsia="宋体" w:cs="宋体"/>
                <w:color w:val="000000"/>
                <w:spacing w:val="7"/>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17</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1140"/>
              <w:ind w:firstLine="0"/>
              <w:jc w:val="cente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云台</w:t>
            </w:r>
            <w:r>
              <w:rPr>
                <w:rFonts w:hint="eastAsia" w:ascii="宋体" w:hAnsi="宋体" w:eastAsia="宋体" w:cs="宋体"/>
                <w:color w:val="000000"/>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产品类型 相机稳定器</w:t>
            </w:r>
            <w:r>
              <w:rPr>
                <w:rFonts w:hint="eastAsia" w:ascii="宋体" w:hAnsi="宋体" w:eastAsia="宋体" w:cs="宋体"/>
                <w:color w:val="000000"/>
                <w:spacing w:val="7"/>
                <w:highlight w:val="none"/>
              </w:rPr>
            </w:r>
            <w:r/>
          </w:p>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云台类型 三轴云台</w:t>
            </w:r>
            <w:r>
              <w:rPr>
                <w:rFonts w:hint="eastAsia" w:ascii="宋体" w:hAnsi="宋体" w:eastAsia="宋体" w:cs="宋体"/>
                <w:color w:val="000000"/>
                <w:spacing w:val="7"/>
                <w:highlight w:val="none"/>
              </w:rPr>
            </w:r>
            <w:r/>
          </w:p>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使用方式 手持</w:t>
            </w:r>
            <w:r>
              <w:rPr>
                <w:rFonts w:hint="eastAsia" w:ascii="宋体" w:hAnsi="宋体" w:eastAsia="宋体" w:cs="宋体"/>
                <w:color w:val="000000"/>
                <w:spacing w:val="7"/>
                <w:highlight w:val="none"/>
              </w:rPr>
            </w:r>
            <w:r/>
          </w:p>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稳定器重量</w:t>
            </w:r>
            <w:r>
              <w:rPr>
                <w:rFonts w:hint="eastAsia" w:ascii="宋体" w:hAnsi="宋体" w:eastAsia="宋体" w:cs="宋体"/>
                <w:color w:val="000000"/>
                <w:spacing w:val="7"/>
                <w:highlight w:val="none"/>
              </w:rPr>
              <w:tab/>
            </w:r>
            <w:r>
              <w:rPr>
                <w:rFonts w:hint="eastAsia" w:ascii="宋体" w:hAnsi="宋体" w:eastAsia="宋体" w:cs="宋体"/>
                <w:color w:val="000000"/>
                <w:spacing w:val="7"/>
                <w:highlight w:val="none"/>
              </w:rPr>
              <w:t xml:space="preserve">云台：竖拍模式净重不大于795g</w:t>
            </w:r>
            <w:r>
              <w:rPr>
                <w:rFonts w:hint="eastAsia" w:ascii="宋体" w:hAnsi="宋体" w:eastAsia="宋体" w:cs="宋体"/>
                <w:color w:val="000000"/>
                <w:spacing w:val="7"/>
                <w:highlight w:val="none"/>
              </w:rPr>
            </w:r>
            <w:r/>
          </w:p>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横拍模式净重不大于850g（均为含快装板、不含脚架的重量）</w:t>
            </w:r>
            <w:r>
              <w:rPr>
                <w:rFonts w:hint="eastAsia" w:ascii="宋体" w:hAnsi="宋体" w:eastAsia="宋体" w:cs="宋体"/>
                <w:color w:val="000000"/>
                <w:spacing w:val="7"/>
                <w:highlight w:val="none"/>
              </w:rPr>
            </w:r>
            <w:r/>
          </w:p>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手柄延长脚架：约128g</w:t>
            </w:r>
            <w:r>
              <w:rPr>
                <w:rFonts w:hint="eastAsia" w:ascii="宋体" w:hAnsi="宋体" w:eastAsia="宋体" w:cs="宋体"/>
                <w:color w:val="000000"/>
                <w:spacing w:val="7"/>
                <w:highlight w:val="none"/>
              </w:rPr>
            </w:r>
            <w:r/>
          </w:p>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最大承重 2kg</w:t>
            </w:r>
            <w:r>
              <w:rPr>
                <w:rFonts w:hint="eastAsia" w:ascii="宋体" w:hAnsi="宋体" w:eastAsia="宋体" w:cs="宋体"/>
                <w:color w:val="000000"/>
                <w:spacing w:val="7"/>
                <w:highlight w:val="none"/>
              </w:rPr>
            </w:r>
            <w:r/>
          </w:p>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颜色：黑色</w:t>
            </w:r>
            <w:r>
              <w:rPr>
                <w:rFonts w:hint="eastAsia" w:ascii="宋体" w:hAnsi="宋体" w:eastAsia="宋体" w:cs="宋体"/>
                <w:color w:val="000000"/>
                <w:spacing w:val="7"/>
                <w:highlight w:val="none"/>
              </w:rPr>
            </w:r>
            <w:r/>
          </w:p>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云台充电接口USB-C</w:t>
            </w:r>
            <w:r>
              <w:rPr>
                <w:rFonts w:hint="eastAsia" w:ascii="宋体" w:hAnsi="宋体" w:eastAsia="宋体" w:cs="宋体"/>
                <w:color w:val="000000"/>
                <w:spacing w:val="7"/>
                <w:highlight w:val="none"/>
              </w:rPr>
            </w:r>
            <w:r/>
          </w:p>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底部接口 1/4英寸-20 安装孔</w:t>
            </w:r>
            <w:r>
              <w:rPr>
                <w:rFonts w:hint="eastAsia" w:ascii="宋体" w:hAnsi="宋体" w:eastAsia="宋体" w:cs="宋体"/>
                <w:color w:val="000000"/>
                <w:spacing w:val="7"/>
                <w:highlight w:val="none"/>
              </w:rPr>
            </w:r>
            <w:r/>
          </w:p>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NATO 拓展接口</w:t>
            </w:r>
            <w:r>
              <w:rPr>
                <w:rFonts w:hint="eastAsia" w:ascii="宋体" w:hAnsi="宋体" w:eastAsia="宋体" w:cs="宋体"/>
                <w:color w:val="000000"/>
                <w:spacing w:val="7"/>
                <w:highlight w:val="none"/>
              </w:rPr>
            </w:r>
            <w:r/>
          </w:p>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电池容量≥ 2450mAh</w:t>
            </w:r>
            <w:r>
              <w:rPr>
                <w:rFonts w:hint="eastAsia" w:ascii="宋体" w:hAnsi="宋体" w:eastAsia="宋体" w:cs="宋体"/>
                <w:color w:val="000000"/>
                <w:spacing w:val="7"/>
                <w:highlight w:val="none"/>
              </w:rPr>
            </w:r>
            <w:r/>
          </w:p>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电池续航时间 ≥10小时</w:t>
            </w:r>
            <w:r>
              <w:rPr>
                <w:rFonts w:hint="eastAsia" w:ascii="宋体" w:hAnsi="宋体" w:eastAsia="宋体" w:cs="宋体"/>
                <w:color w:val="000000"/>
                <w:spacing w:val="7"/>
                <w:highlight w:val="none"/>
              </w:rPr>
            </w:r>
            <w:r/>
          </w:p>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充电时间 不超过2.5小时</w:t>
            </w:r>
            <w:r>
              <w:rPr>
                <w:rFonts w:hint="eastAsia" w:ascii="宋体" w:hAnsi="宋体" w:eastAsia="宋体" w:cs="宋体"/>
                <w:color w:val="000000"/>
                <w:spacing w:val="7"/>
                <w:highlight w:val="none"/>
              </w:rPr>
            </w:r>
            <w:r/>
          </w:p>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充电环境温度 5℃-40℃</w:t>
            </w:r>
            <w:r>
              <w:rPr>
                <w:rFonts w:hint="eastAsia" w:ascii="宋体" w:hAnsi="宋体" w:eastAsia="宋体" w:cs="宋体"/>
                <w:color w:val="000000"/>
                <w:spacing w:val="7"/>
                <w:highlight w:val="none"/>
              </w:rPr>
            </w:r>
            <w:r/>
          </w:p>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航向范围 平移轴无限位</w:t>
            </w:r>
            <w:r>
              <w:rPr>
                <w:rFonts w:hint="eastAsia" w:ascii="宋体" w:hAnsi="宋体" w:eastAsia="宋体" w:cs="宋体"/>
                <w:color w:val="000000"/>
                <w:spacing w:val="7"/>
                <w:highlight w:val="none"/>
              </w:rPr>
            </w:r>
            <w:r/>
          </w:p>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横滚范围 -95°-240°</w:t>
            </w:r>
            <w:r>
              <w:rPr>
                <w:rFonts w:hint="eastAsia" w:ascii="宋体" w:hAnsi="宋体" w:eastAsia="宋体" w:cs="宋体"/>
                <w:color w:val="000000"/>
                <w:spacing w:val="7"/>
                <w:highlight w:val="none"/>
              </w:rPr>
            </w:r>
            <w:r/>
          </w:p>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俯仰范围 -10°-210°</w:t>
            </w:r>
            <w:r>
              <w:rPr>
                <w:rFonts w:hint="eastAsia" w:ascii="宋体" w:hAnsi="宋体" w:eastAsia="宋体" w:cs="宋体"/>
                <w:color w:val="000000"/>
                <w:spacing w:val="7"/>
                <w:highlight w:val="none"/>
              </w:rPr>
            </w:r>
            <w:r/>
          </w:p>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最大控制转速 平移方向：360°/s，俯仰方向：360°/s，横滚方向：360°/s</w:t>
            </w:r>
            <w:r>
              <w:rPr>
                <w:rFonts w:hint="eastAsia" w:ascii="宋体" w:hAnsi="宋体" w:eastAsia="宋体" w:cs="宋体"/>
                <w:color w:val="000000"/>
                <w:spacing w:val="7"/>
                <w:highlight w:val="none"/>
              </w:rPr>
            </w:r>
            <w:r/>
          </w:p>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蓝牙 蓝牙5.1</w:t>
            </w:r>
            <w:r>
              <w:rPr>
                <w:rFonts w:hint="eastAsia" w:ascii="宋体" w:hAnsi="宋体" w:eastAsia="宋体" w:cs="宋体"/>
                <w:color w:val="000000"/>
                <w:spacing w:val="7"/>
                <w:highlight w:val="none"/>
              </w:rPr>
            </w:r>
            <w:r/>
          </w:p>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工作频率 2.4000GHz-2.4835GHz</w:t>
            </w:r>
            <w:r>
              <w:rPr>
                <w:rFonts w:hint="eastAsia" w:ascii="宋体" w:hAnsi="宋体" w:eastAsia="宋体" w:cs="宋体"/>
                <w:color w:val="000000"/>
                <w:spacing w:val="7"/>
                <w:highlight w:val="none"/>
              </w:rPr>
            </w:r>
            <w:r/>
          </w:p>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APP安装要求</w:t>
            </w:r>
            <w:r>
              <w:rPr>
                <w:rFonts w:hint="eastAsia" w:ascii="宋体" w:hAnsi="宋体" w:eastAsia="宋体" w:cs="宋体"/>
                <w:color w:val="000000"/>
                <w:spacing w:val="7"/>
                <w:highlight w:val="none"/>
              </w:rPr>
              <w:tab/>
            </w:r>
            <w:r>
              <w:rPr>
                <w:rFonts w:hint="eastAsia" w:ascii="宋体" w:hAnsi="宋体" w:eastAsia="宋体" w:cs="宋体"/>
                <w:color w:val="000000"/>
                <w:spacing w:val="7"/>
                <w:highlight w:val="none"/>
              </w:rPr>
              <w:t xml:space="preserve"> iOS 11.0 及以上，Android 7.0 及以上</w:t>
            </w:r>
            <w:r>
              <w:rPr>
                <w:rFonts w:hint="eastAsia" w:ascii="宋体" w:hAnsi="宋体" w:eastAsia="宋体" w:cs="宋体"/>
                <w:color w:val="000000"/>
                <w:spacing w:val="7"/>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18</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1140"/>
              <w:ind w:firstLine="0"/>
              <w:jc w:val="cente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防潮箱</w:t>
            </w:r>
            <w:r>
              <w:rPr>
                <w:rFonts w:hint="eastAsia" w:ascii="宋体" w:hAnsi="宋体" w:eastAsia="宋体" w:cs="宋体"/>
                <w:color w:val="000000"/>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相机电子防潮箱 </w:t>
            </w:r>
            <w:r>
              <w:rPr>
                <w:rFonts w:hint="eastAsia" w:ascii="宋体" w:hAnsi="宋体" w:eastAsia="宋体" w:cs="宋体"/>
                <w:color w:val="000000"/>
                <w:spacing w:val="7"/>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19</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1140"/>
              <w:ind w:firstLine="0"/>
              <w:jc w:val="cente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电动背景架6轴</w:t>
            </w:r>
            <w:r>
              <w:rPr>
                <w:rFonts w:hint="eastAsia" w:ascii="宋体" w:hAnsi="宋体" w:eastAsia="宋体" w:cs="宋体"/>
                <w:color w:val="000000"/>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六轴双排电动背景纸 </w:t>
            </w:r>
            <w:r>
              <w:rPr>
                <w:rFonts w:hint="eastAsia" w:ascii="宋体" w:hAnsi="宋体" w:eastAsia="宋体" w:cs="宋体"/>
                <w:color w:val="000000"/>
                <w:spacing w:val="7"/>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20</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1140"/>
              <w:ind w:firstLine="0"/>
              <w:jc w:val="cente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高清录摄一体机</w:t>
            </w:r>
            <w:r>
              <w:rPr>
                <w:rFonts w:hint="eastAsia" w:ascii="宋体" w:hAnsi="宋体" w:eastAsia="宋体" w:cs="宋体"/>
                <w:color w:val="000000"/>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ascii="宋体" w:hAnsi="宋体" w:eastAsia="宋体" w:cs="宋体"/>
                <w:color w:val="000000"/>
                <w:spacing w:val="7"/>
                <w:highlight w:val="none"/>
              </w:rPr>
            </w:pPr>
            <w:r>
              <w:rPr>
                <w:rFonts w:hint="eastAsia" w:ascii="宋体" w:hAnsi="宋体" w:eastAsia="宋体" w:cs="宋体"/>
                <w:color w:val="000000"/>
                <w:spacing w:val="7"/>
                <w:highlight w:val="none"/>
              </w:rPr>
              <w:t xml:space="preserve">4K专业摄像机 有效像素4800万，6轴防抖，F/2.2大光圈，最大支持256G存储，传输方式WIFI/OTG,3.0英寸IPS屏</w:t>
            </w:r>
            <w:r>
              <w:rPr>
                <w:rFonts w:ascii="宋体" w:hAnsi="宋体" w:eastAsia="宋体" w:cs="宋体"/>
                <w:color w:val="000000"/>
                <w:spacing w:val="7"/>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21</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1140"/>
              <w:ind w:firstLine="0"/>
              <w:jc w:val="cente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反光板</w:t>
            </w:r>
            <w:r>
              <w:rPr>
                <w:rFonts w:hint="eastAsia" w:ascii="宋体" w:hAnsi="宋体" w:eastAsia="宋体" w:cs="宋体"/>
                <w:color w:val="000000"/>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110cm五合一折叠挡光板摄影器材柔光板反光板</w:t>
            </w:r>
            <w:r>
              <w:rPr>
                <w:rFonts w:hint="eastAsia" w:ascii="宋体" w:hAnsi="宋体" w:eastAsia="宋体" w:cs="宋体"/>
                <w:color w:val="000000"/>
                <w:spacing w:val="7"/>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22</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1140"/>
              <w:ind w:firstLine="0"/>
              <w:jc w:val="cente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桌面摆拍配饰</w:t>
            </w:r>
            <w:r>
              <w:rPr>
                <w:rFonts w:hint="eastAsia" w:ascii="宋体" w:hAnsi="宋体" w:eastAsia="宋体" w:cs="宋体"/>
                <w:color w:val="000000"/>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道具装饰、创意摆设，科技感装饰饰品、台式配饰小摆设</w:t>
            </w:r>
            <w:r>
              <w:rPr>
                <w:rFonts w:hint="eastAsia" w:ascii="宋体" w:hAnsi="宋体" w:eastAsia="宋体" w:cs="宋体"/>
                <w:color w:val="000000"/>
                <w:spacing w:val="7"/>
                <w:highlight w:val="none"/>
              </w:rPr>
            </w:r>
            <w:r/>
          </w:p>
        </w:tc>
      </w:tr>
      <w:tr>
        <w:trPr/>
        <w:tc>
          <w:tcPr>
            <w:tcW w:w="534"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23</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1140"/>
              <w:ind w:firstLine="0"/>
              <w:jc w:val="cente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直播桌椅</w:t>
            </w:r>
            <w:r>
              <w:rPr>
                <w:rFonts w:hint="eastAsia" w:ascii="宋体" w:hAnsi="宋体" w:eastAsia="宋体" w:cs="宋体"/>
                <w:color w:val="000000"/>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spacing w:val="7"/>
                <w:highlight w:val="none"/>
              </w:rPr>
              <w:t xml:space="preserve">电动升降主播桌椅套装，力学隐藏式结构 ，约长1500mm*宽750mm*高735mm-1200mm，触屏控制板，桌板厚度25mm，颗粒板，抗污耐用环保板材，符合新国标ENF标准,甲醛释放量低于等于1.5mg/L</w:t>
            </w:r>
            <w:r>
              <w:rPr>
                <w:rFonts w:hint="eastAsia" w:ascii="宋体" w:hAnsi="宋体" w:eastAsia="宋体" w:cs="宋体"/>
                <w:b/>
                <w:bCs/>
                <w:color w:val="000000"/>
                <w:highlight w:val="none"/>
              </w:rPr>
              <w:t xml:space="preserve">（提供近两年内的检测（检验）报告：检测产品：升降桌，检测标准：GB18584-2001;检测项目：甲醛释放量，检测项目的结果为合格。）</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可翻折电脑转椅：座椅采用锦纶/尼龙(聚酰胺纤维)材质，调节式头枕，椅靠背及椅座参照人类体态制成，提供适当的承托力，减轻部分过重的压力负荷，从而促进血液循环，松弛身心。底盘及气压棒：中置底盘同步倾仰拉力调校底盘，优质升降气压棒。脚轮：采用ABS工程塑料一次注模成型。</w:t>
            </w:r>
            <w:r>
              <w:rPr>
                <w:rFonts w:hint="eastAsia" w:ascii="宋体" w:hAnsi="宋体" w:eastAsia="宋体" w:cs="宋体"/>
                <w:color w:val="000000"/>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24</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1140"/>
              <w:ind w:firstLine="0"/>
              <w:jc w:val="cente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拍摄工作桌</w:t>
            </w:r>
            <w:r>
              <w:rPr>
                <w:rFonts w:hint="eastAsia" w:ascii="宋体" w:hAnsi="宋体" w:eastAsia="宋体" w:cs="宋体"/>
                <w:color w:val="000000"/>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约1600*700*750mm 钢木结构，桌面厚度=25mm，板材采用符合国家E1级环保刨花板，甲醛释放量≤0.124mg/m³，表面贴三聚氰胺防火饰面板，封边带采用厚度=1.5mm的优质PVC封边带。钢架采用优质高频焊管经二氧化碳保护焊焊接工艺整体焊接成型，钢架前挡板采用厚度=0.8mm的优质冷轧钢板进冲孔、折弯成型，钢架表面经除油、除锈、磷化处理后进行静电喷塑，颜色为闪银色。钢架脚片底部留有强弱电线走线位置，能确保强弱电线不裸露在外面。桌脚底部安装有调整脚垫。</w:t>
            </w:r>
            <w:r>
              <w:rPr>
                <w:rFonts w:hint="eastAsia" w:ascii="宋体" w:hAnsi="宋体" w:eastAsia="宋体" w:cs="宋体"/>
                <w:color w:val="000000"/>
                <w:spacing w:val="7"/>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25</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功放音箱设备</w:t>
            </w:r>
            <w:r>
              <w:rPr>
                <w:rFonts w:hint="eastAsia" w:ascii="宋体" w:hAnsi="宋体" w:cs="宋体"/>
                <w:color w:val="000000"/>
                <w:sz w:val="24"/>
                <w:szCs w:val="24"/>
                <w:highlight w:val="none"/>
              </w:rPr>
            </w:r>
            <w:r/>
          </w:p>
        </w:tc>
        <w:tc>
          <w:tcPr>
            <w:tcW w:w="6541" w:type="dxa"/>
            <w:vAlign w:val="center"/>
            <w:textDirection w:val="lrTb"/>
            <w:noWrap w:val="false"/>
          </w:tcPr>
          <w:p>
            <w:pPr>
              <w:pStyle w:val="960"/>
              <w:rPr>
                <w:rFonts w:hint="eastAsia" w:ascii="宋体" w:hAnsi="宋体" w:cs="宋体"/>
                <w:color w:val="000000"/>
                <w:sz w:val="24"/>
                <w:szCs w:val="24"/>
                <w:highlight w:val="none"/>
              </w:rPr>
            </w:pPr>
            <w:r>
              <w:rPr>
                <w:rFonts w:hint="eastAsia" w:ascii="宋体" w:hAnsi="宋体" w:cs="宋体"/>
                <w:color w:val="000000"/>
                <w:spacing w:val="7"/>
                <w:sz w:val="24"/>
                <w:szCs w:val="24"/>
                <w:highlight w:val="none"/>
              </w:rPr>
              <w:t xml:space="preserve">铝合金面板，液晶显示屏，内置数字DSP效果器，可通过屏幕菜单进行卡拉OK效果、话筒EQ、音乐EQ进行调节，出厂内置多种效果模式供选择，含双U段充电金属话筒2只,支持光纤、同轴、蓝</w:t>
            </w:r>
            <w:r>
              <w:rPr>
                <w:rFonts w:hint="eastAsia" w:ascii="宋体" w:hAnsi="宋体" w:cs="宋体"/>
                <w:color w:val="000000"/>
                <w:spacing w:val="7"/>
                <w:sz w:val="24"/>
                <w:szCs w:val="24"/>
                <w:highlight w:val="none"/>
              </w:rPr>
              <w:t xml:space="preserve">牙、USB、AUX输入，支持语音点歌，卡拉OK评分功能，额定功率150W，双声道前置功放。含2只10寸二分频3单元低频反射式卡拉OK音箱，3寸高音单元2个，进口鼓纸，航天Y30双磁钢，频宽：500-18khz，10寸低音单元音圈1个：35mm 磁钢：100mm双磁，频宽：70-8000KHZ，松压盆。 额定输入功率（连续、音乐信号、峰值）：≥200W、≥400W、≥500W；频率响应（±3db）70-18Hz,灵敏度（1W@1M）92dB,覆盖角度≥120°×90°（H×V）输出最大声压98dB peak。</w:t>
            </w:r>
            <w:r>
              <w:rPr>
                <w:rFonts w:hint="eastAsia" w:ascii="宋体" w:hAnsi="宋体" w:cs="宋体"/>
                <w:color w:val="000000"/>
                <w:sz w:val="24"/>
                <w:szCs w:val="24"/>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26</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终端显示设备</w:t>
            </w:r>
            <w:r>
              <w:rPr>
                <w:rFonts w:hint="eastAsia" w:ascii="宋体" w:hAnsi="宋体" w:cs="宋体"/>
                <w:color w:val="000000"/>
                <w:sz w:val="24"/>
                <w:szCs w:val="24"/>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一、主要功能：</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1.背光源，A 规屏或以上标准；显示尺寸不小于86英寸，显示比例16:9，显示分辨率不小于3840×2160，可视角度不小于178°；</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2.支持全通道批注功能，自带锁屏功能；</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3.屏幕表面需采用防眩光全钢化玻璃，防划防撞；</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4.外边框铝合金材质，前框四角圆弧型设计，全金属后壳，防腐蚀设计，高可靠性；</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5.支持 Android8.0系统</w:t>
            </w:r>
            <w:r>
              <w:rPr>
                <w:rFonts w:hint="eastAsia" w:eastAsia="宋体"/>
                <w:color w:val="000000"/>
                <w:highlight w:val="none"/>
              </w:rPr>
              <w:t xml:space="preserve">及以上</w:t>
            </w:r>
            <w:r>
              <w:rPr>
                <w:rFonts w:hint="eastAsia" w:ascii="宋体" w:hAnsi="宋体" w:eastAsia="宋体" w:cs="宋体"/>
                <w:color w:val="000000"/>
                <w:highlight w:val="none"/>
              </w:rPr>
              <w:t xml:space="preserve">，交互智能一体机硬件内存不低于3GB，存储空间不低于16GB； </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6.在任意信号源通道下均可通过两指调出悬浮菜单，悬浮菜单具有一键启动白板软件、调节音量、切换信号源等功能。</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7.整机后置接口需具备：USB≥2，YPbPr IN≥1，AV IN≥1，RJ45≥2（不含OPS RJ45接口）等；</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8.整机只需连接一根网线，即可实现Windows 及Android系统同时联网。 </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9.需具备安卓系统的小工具，支持截屏、聚光灯、计算器、倒计时、一键锁屏、投票、一键清理等功能；</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10.采用红外触摸感应技术，无需安装驱动和校准定位，无遮挡下双系统同时识别不小于10点独立书写操作，触摸分辨率不少于32768×32768；</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11.无触摸死点：进行单点或多点遮挡后，仍能正常书写，不影响书写性能；</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12.整机大屏开关、OPS电脑开关和待机键需三合一，操作便捷。</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13.整机两侧边框需无物理快捷按键，防止老师误碰，影响教学活动，方便后期升级维护。</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14.前置接口：需具备≥2个Public USB，≥1路HDMI IN，≥1个Touch-USB；</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二、OPS内置需求：</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1.内置OPS采用抽拉式模块化设计，80pin接口，无任何外接电源线和信号线，方便检测维护。</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2.可通过自有的管理服务器管控OPS状态：在线时长、IP地址、MAC地址、机器名、网关，并能进行增、改、删等操作。监控OPS信息：主板、CPU、内存、硬盘、显卡等资产配置及变更信息，同时可监控CPU等温度；</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3.可实现OPS自主快速恢复和还原，1分钟将系统回溯到健康状态。</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4.支持跨服务器进行管理，各教学楼、分校区等可通过自有的管理服务器为本单位交互智能一体机的OPS提供桌面服务，上级单位也可以通过总服务器查看管控下级单位的交互智能一体机OPS的使用情况；</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5.支持OPS背景更新、OPS教学软件增量更新等OPS更新和运维方式。</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三、嵌入式白板软件需求</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1.支持16点以上点同时书写，可自由选择笔颜色及粗细；</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2.无PC条件下， 需支持便捷实用功能：支持一指书写、两指放大缩小、多指漫游、手背/手掌擦除功能；</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3.无PC条件下，白板软件需具备精细擦除功能，可模拟铅笔使用习惯，细头识别书写，粗头识别橡皮擦；</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4.无PC条件下，具备识别两种笔头直径，无需切换菜单，可自动识别粗细笔迹，既能够方便教师板书及批注重点，又可以保留真实书写；</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5.无PC条件下，白板软件需支持二维码分享白板记录。</w:t>
            </w:r>
            <w:r>
              <w:rPr>
                <w:rFonts w:hint="eastAsia" w:ascii="宋体" w:hAnsi="宋体" w:eastAsia="宋体" w:cs="宋体"/>
                <w:color w:val="000000"/>
                <w:highlight w:val="none"/>
              </w:rPr>
            </w:r>
            <w:r/>
          </w:p>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6.无PC条件下，提供分屏书写，具备2分屏和3分屏功能，支持多个学生同时上台书写。</w:t>
            </w:r>
            <w:r>
              <w:rPr>
                <w:rFonts w:hint="eastAsia" w:ascii="宋体" w:hAnsi="宋体" w:cs="宋体"/>
                <w:color w:val="000000"/>
                <w:sz w:val="24"/>
                <w:szCs w:val="24"/>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27</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HDMI</w:t>
            </w:r>
            <w:r>
              <w:rPr>
                <w:rFonts w:hint="eastAsia" w:ascii="宋体" w:hAnsi="宋体" w:cs="宋体"/>
                <w:color w:val="000000"/>
                <w:sz w:val="24"/>
                <w:szCs w:val="24"/>
                <w:highlight w:val="none"/>
              </w:rPr>
              <w:t xml:space="preserve">分屏器</w:t>
            </w:r>
            <w:r>
              <w:rPr>
                <w:rFonts w:hint="eastAsia" w:ascii="宋体" w:hAnsi="宋体" w:cs="宋体"/>
                <w:color w:val="000000"/>
                <w:sz w:val="24"/>
                <w:szCs w:val="24"/>
                <w:highlight w:val="none"/>
              </w:rPr>
            </w:r>
            <w:r/>
          </w:p>
        </w:tc>
        <w:tc>
          <w:tcPr>
            <w:tcW w:w="6541" w:type="dxa"/>
            <w:vAlign w:val="center"/>
            <w:textDirection w:val="lrTb"/>
            <w:noWrap w:val="false"/>
          </w:tcPr>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pacing w:val="7"/>
                <w:sz w:val="24"/>
                <w:szCs w:val="24"/>
                <w:highlight w:val="none"/>
              </w:rPr>
              <w:t xml:space="preserve">一进二出，二进一出一键切换，40米稳定传输</w:t>
            </w:r>
            <w:r>
              <w:rPr>
                <w:rFonts w:hint="eastAsia" w:ascii="宋体" w:hAnsi="宋体" w:cs="宋体"/>
                <w:color w:val="000000"/>
                <w:sz w:val="24"/>
                <w:szCs w:val="24"/>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28</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珠算技能竞赛模拟训练平台</w:t>
            </w:r>
            <w:r>
              <w:rPr>
                <w:rFonts w:hint="eastAsia" w:ascii="宋体" w:hAnsi="宋体" w:cs="宋体"/>
                <w:color w:val="000000"/>
                <w:sz w:val="24"/>
                <w:szCs w:val="24"/>
                <w:highlight w:val="none"/>
              </w:rPr>
            </w:r>
            <w:r/>
          </w:p>
        </w:tc>
        <w:tc>
          <w:tcPr>
            <w:tcW w:w="6541" w:type="dxa"/>
            <w:vAlign w:val="center"/>
            <w:textDirection w:val="lrTb"/>
            <w:noWrap w:val="false"/>
          </w:tcPr>
          <w:p>
            <w:pPr>
              <w:pStyle w:val="929"/>
              <w:ind w:firstLine="0"/>
              <w:jc w:val="both"/>
              <w:keepLines w:val="0"/>
              <w:keepNext w:val="0"/>
              <w:pageBreakBefore w:val="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平台采用B/S架构，纯网页操作，支持本地安装、云端部署，为线上教程、试卷资源、数据与智能财税理论平台、珠算阅卷与评分等工作提高</w:t>
            </w:r>
            <w:r>
              <w:rPr>
                <w:rFonts w:hint="eastAsia" w:ascii="宋体" w:hAnsi="宋体" w:cs="宋体"/>
                <w:color w:val="000000"/>
                <w:sz w:val="24"/>
                <w:szCs w:val="24"/>
                <w:highlight w:val="none"/>
                <w:lang w:val="en-US" w:eastAsia="zh-CN"/>
              </w:rPr>
              <w:t xml:space="preserve">效率</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29"/>
              <w:ind w:firstLine="0"/>
              <w:jc w:val="both"/>
              <w:keepLines w:val="0"/>
              <w:keepNext w:val="0"/>
              <w:pageBreakBefore w:val="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29"/>
              <w:ind w:firstLine="0"/>
              <w:jc w:val="both"/>
              <w:keepLines w:val="0"/>
              <w:keepNext w:val="0"/>
              <w:pageBreakBefore w:val="0"/>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基础功能</w:t>
            </w:r>
            <w:r>
              <w:rPr>
                <w:rFonts w:ascii="宋体" w:hAnsi="宋体" w:eastAsia="宋体" w:cs="宋体"/>
                <w:color w:val="000000"/>
                <w:sz w:val="24"/>
                <w:szCs w:val="24"/>
                <w:highlight w:val="none"/>
                <w:lang w:val="en-US" w:eastAsia="zh-CN"/>
              </w:rPr>
            </w:r>
            <w:r/>
          </w:p>
          <w:p>
            <w:pPr>
              <w:pStyle w:val="997"/>
              <w:keepLines w:val="0"/>
              <w:keepNext w:val="0"/>
              <w:spacing w:before="0" w:beforeAutospacing="0" w:after="0" w:afterAutospacing="0" w:line="240" w:lineRule="auto"/>
              <w:widowControl/>
              <w:tabs>
                <w:tab w:val="left" w:pos="630" w:leader="none"/>
              </w:tabs>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操作简单：专业友好的阅卷界面，支持做标记，操作便捷。</w:t>
            </w:r>
            <w:r>
              <w:rPr>
                <w:rFonts w:hint="eastAsia" w:ascii="宋体" w:hAnsi="宋体" w:eastAsia="宋体" w:cs="宋体"/>
                <w:color w:val="000000"/>
                <w:sz w:val="24"/>
                <w:szCs w:val="24"/>
                <w:highlight w:val="none"/>
                <w:lang w:eastAsia="zh-CN"/>
              </w:rPr>
            </w:r>
            <w:r/>
          </w:p>
          <w:p>
            <w:pPr>
              <w:pStyle w:val="997"/>
              <w:keepLines w:val="0"/>
              <w:keepNext w:val="0"/>
              <w:spacing w:before="0" w:beforeAutospacing="0" w:after="0" w:afterAutospacing="0" w:line="240" w:lineRule="auto"/>
              <w:widowControl/>
              <w:tabs>
                <w:tab w:val="left" w:pos="630" w:leader="none"/>
              </w:tabs>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屏蔽信息：系统对评卷教师屏蔽了答卷上的非必要信息，确保阅卷过程及结果的客观公正。</w:t>
            </w:r>
            <w:r>
              <w:rPr>
                <w:rFonts w:hint="eastAsia" w:ascii="宋体" w:hAnsi="宋体" w:eastAsia="宋体" w:cs="宋体"/>
                <w:color w:val="000000"/>
                <w:sz w:val="24"/>
                <w:szCs w:val="24"/>
                <w:highlight w:val="none"/>
                <w:lang w:eastAsia="zh-CN"/>
              </w:rPr>
            </w:r>
            <w:r/>
          </w:p>
          <w:p>
            <w:pPr>
              <w:pStyle w:val="997"/>
              <w:keepLines w:val="0"/>
              <w:keepNext w:val="0"/>
              <w:spacing w:before="0" w:beforeAutospacing="0" w:after="0" w:afterAutospacing="0" w:line="240" w:lineRule="auto"/>
              <w:widowControl/>
              <w:tabs>
                <w:tab w:val="left" w:pos="630" w:leader="none"/>
              </w:tabs>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打分方式</w:t>
            </w:r>
            <w:r>
              <w:rPr>
                <w:rFonts w:hint="eastAsia" w:eastAsia="宋体" w:cs="宋体"/>
                <w:color w:val="000000"/>
                <w:sz w:val="24"/>
                <w:szCs w:val="24"/>
                <w:highlight w:val="none"/>
                <w:lang w:val="en-US" w:eastAsia="zh-CN"/>
              </w:rPr>
              <w:t xml:space="preserve">:提供</w:t>
            </w:r>
            <w:r>
              <w:rPr>
                <w:rFonts w:ascii="宋体" w:hAnsi="宋体" w:eastAsia="宋体" w:cs="宋体"/>
                <w:color w:val="000000"/>
                <w:sz w:val="24"/>
                <w:szCs w:val="24"/>
                <w:highlight w:val="none"/>
              </w:rPr>
              <w:t xml:space="preserve">鼠标移动覆盖</w:t>
            </w:r>
            <w:r>
              <w:rPr>
                <w:rFonts w:hint="eastAsia" w:eastAsia="宋体" w:cs="宋体"/>
                <w:color w:val="000000"/>
                <w:sz w:val="24"/>
                <w:szCs w:val="24"/>
                <w:highlight w:val="none"/>
                <w:lang w:val="en-US" w:eastAsia="zh-CN"/>
              </w:rPr>
              <w:t xml:space="preserve">得分分值</w:t>
            </w:r>
            <w:r>
              <w:rPr>
                <w:rFonts w:ascii="宋体" w:hAnsi="宋体" w:eastAsia="宋体" w:cs="宋体"/>
                <w:color w:val="000000"/>
                <w:sz w:val="24"/>
                <w:szCs w:val="24"/>
                <w:highlight w:val="none"/>
              </w:rPr>
              <w:t xml:space="preserve">就能给分功能，方便高效。</w:t>
            </w:r>
            <w:r>
              <w:rPr>
                <w:rFonts w:ascii="宋体" w:hAnsi="宋体" w:eastAsia="宋体" w:cs="宋体"/>
                <w:color w:val="000000"/>
                <w:sz w:val="24"/>
                <w:szCs w:val="24"/>
                <w:highlight w:val="none"/>
              </w:rPr>
            </w:r>
            <w:r/>
          </w:p>
          <w:p>
            <w:pPr>
              <w:pStyle w:val="997"/>
              <w:keepLines w:val="0"/>
              <w:keepNext w:val="0"/>
              <w:spacing w:before="0" w:beforeAutospacing="0" w:after="0" w:afterAutospacing="0" w:line="240" w:lineRule="auto"/>
              <w:widowControl/>
              <w:tabs>
                <w:tab w:val="left" w:pos="630" w:leader="none"/>
              </w:tabs>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实时监控:实时进度与</w:t>
            </w:r>
            <w:r>
              <w:rPr>
                <w:rFonts w:hint="eastAsia" w:ascii="宋体" w:hAnsi="宋体" w:eastAsia="宋体" w:cs="宋体"/>
                <w:color w:val="000000"/>
                <w:sz w:val="24"/>
                <w:szCs w:val="24"/>
                <w:highlight w:val="none"/>
                <w:lang w:val="en-US" w:eastAsia="zh-CN"/>
              </w:rPr>
              <w:t xml:space="preserve">得分</w:t>
            </w:r>
            <w:r>
              <w:rPr>
                <w:rFonts w:ascii="宋体" w:hAnsi="宋体" w:eastAsia="宋体" w:cs="宋体"/>
                <w:color w:val="000000"/>
                <w:sz w:val="24"/>
                <w:szCs w:val="24"/>
                <w:highlight w:val="none"/>
              </w:rPr>
              <w:t xml:space="preserve">监控，把握评卷进度与质量。</w:t>
            </w:r>
            <w:r>
              <w:rPr>
                <w:rFonts w:ascii="宋体" w:hAnsi="宋体" w:eastAsia="宋体" w:cs="宋体"/>
                <w:color w:val="000000"/>
                <w:sz w:val="24"/>
                <w:szCs w:val="24"/>
                <w:highlight w:val="none"/>
              </w:rPr>
            </w:r>
            <w:r/>
          </w:p>
          <w:p>
            <w:pPr>
              <w:pStyle w:val="929"/>
              <w:ind w:firstLine="0"/>
              <w:jc w:val="both"/>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智能分析：完成阅卷后，可自动生成分析报表，支持成绩折算；分析图表、报表在线查看，Excel表格一键下载；支持查看存储答卷答案。</w:t>
            </w:r>
            <w:r>
              <w:rPr>
                <w:rFonts w:hint="eastAsia" w:ascii="宋体" w:hAnsi="宋体" w:eastAsia="宋体" w:cs="宋体"/>
                <w:color w:val="000000"/>
                <w:sz w:val="24"/>
                <w:szCs w:val="24"/>
                <w:highlight w:val="none"/>
                <w:lang w:eastAsia="zh-CN"/>
              </w:rPr>
            </w:r>
            <w:r/>
          </w:p>
          <w:p>
            <w:pPr>
              <w:pStyle w:val="929"/>
              <w:ind w:firstLine="0"/>
              <w:jc w:val="both"/>
              <w:keepLines w:val="0"/>
              <w:keepNext w:val="0"/>
              <w:pageBreakBefore w:val="0"/>
              <w:spacing w:line="240" w:lineRule="auto"/>
              <w:widowControl/>
              <w:rPr>
                <w:rFonts w:hint="eastAsia" w:eastAsia="宋体"/>
                <w:color w:val="000000"/>
                <w:highlight w:val="none"/>
                <w:lang w:eastAsia="zh-CN"/>
              </w:rPr>
            </w:pPr>
            <w:r>
              <w:rPr>
                <w:rFonts w:hint="eastAsia" w:ascii="宋体" w:hAnsi="宋体" w:eastAsia="宋体" w:cs="宋体"/>
                <w:b/>
                <w:color w:val="000000"/>
                <w:sz w:val="24"/>
                <w:szCs w:val="24"/>
                <w:highlight w:val="none"/>
                <w:lang w:eastAsia="zh-CN"/>
              </w:rPr>
              <w:t xml:space="preserve">（提供系统演示视频讲解，演示内容必须把每个功能点详细阐述）</w:t>
            </w:r>
            <w:r>
              <w:rPr>
                <w:rFonts w:hint="eastAsia" w:eastAsia="宋体"/>
                <w:color w:val="000000"/>
                <w:highlight w:val="none"/>
                <w:lang w:eastAsia="zh-CN"/>
              </w:rPr>
            </w:r>
            <w:r/>
          </w:p>
          <w:p>
            <w:pPr>
              <w:pStyle w:val="997"/>
              <w:keepLines w:val="0"/>
              <w:keepNext w:val="0"/>
              <w:spacing w:before="0" w:beforeAutospacing="0" w:after="0" w:afterAutospacing="0" w:line="240" w:lineRule="auto"/>
              <w:widowControl/>
              <w:tabs>
                <w:tab w:val="left" w:pos="630" w:leader="none"/>
              </w:tabs>
              <w:rPr>
                <w:rFonts w:hint="eastAsia"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w:t>
            </w:r>
            <w:r>
              <w:rPr>
                <w:rFonts w:hint="eastAsia" w:cs="宋体"/>
                <w:color w:val="000000"/>
                <w:sz w:val="24"/>
                <w:szCs w:val="24"/>
                <w:highlight w:val="none"/>
                <w:lang w:val="en-US" w:eastAsia="zh-CN"/>
              </w:rPr>
              <w:t xml:space="preserve">扩展功能</w:t>
            </w:r>
            <w:r>
              <w:rPr>
                <w:rFonts w:hint="eastAsia" w:eastAsia="宋体" w:cs="宋体"/>
                <w:color w:val="000000"/>
                <w:sz w:val="24"/>
                <w:szCs w:val="24"/>
                <w:highlight w:val="none"/>
                <w:lang w:val="en-US" w:eastAsia="zh-CN"/>
              </w:rPr>
            </w:r>
            <w:r/>
          </w:p>
          <w:p>
            <w:pPr>
              <w:pStyle w:val="997"/>
              <w:keepLines w:val="0"/>
              <w:keepNext w:val="0"/>
              <w:spacing w:before="0" w:beforeAutospacing="0" w:after="0" w:afterAutospacing="0" w:line="240" w:lineRule="auto"/>
              <w:widowControl/>
              <w:tabs>
                <w:tab w:val="left" w:pos="630" w:leader="none"/>
              </w:tabs>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视频教程：提供会计基本技能教程（1套）和视频教程（30个以上），教程大纲和视频一一对应。</w:t>
            </w:r>
            <w:r>
              <w:rPr>
                <w:rFonts w:hint="eastAsia" w:ascii="宋体" w:hAnsi="宋体" w:eastAsia="宋体" w:cs="宋体"/>
                <w:color w:val="000000"/>
                <w:sz w:val="24"/>
                <w:szCs w:val="24"/>
                <w:highlight w:val="none"/>
                <w:lang w:eastAsia="zh-CN"/>
              </w:rPr>
            </w:r>
            <w:r/>
          </w:p>
          <w:p>
            <w:pPr>
              <w:pStyle w:val="997"/>
              <w:keepLines w:val="0"/>
              <w:keepNext w:val="0"/>
              <w:spacing w:before="0" w:beforeAutospacing="0" w:after="0" w:afterAutospacing="0" w:line="240" w:lineRule="auto"/>
              <w:widowControl/>
              <w:tabs>
                <w:tab w:val="left" w:pos="630" w:leader="none"/>
              </w:tabs>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理论题库：平台内置不少于5000道题的江苏省职业学校技能大赛辅助训练试题。</w:t>
            </w:r>
            <w:r>
              <w:rPr>
                <w:rFonts w:ascii="宋体" w:hAnsi="宋体" w:eastAsia="宋体" w:cs="宋体"/>
                <w:color w:val="000000"/>
                <w:sz w:val="24"/>
                <w:szCs w:val="24"/>
                <w:highlight w:val="none"/>
              </w:rPr>
            </w:r>
            <w:r/>
          </w:p>
          <w:p>
            <w:pPr>
              <w:pStyle w:val="929"/>
              <w:ind w:firstLine="0"/>
              <w:jc w:val="both"/>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加减、乘、除、账表、传票五个项目都有批阅过程，同时阅卷界面分别体现五个项目的加分与扣分规则（在演示视频中说明），规则必须符合江苏省职业学校技能大赛比赛规则要求。</w:t>
            </w:r>
            <w:r>
              <w:rPr>
                <w:rFonts w:hint="eastAsia" w:ascii="宋体" w:hAnsi="宋体" w:eastAsia="宋体" w:cs="宋体"/>
                <w:color w:val="000000"/>
                <w:sz w:val="24"/>
                <w:szCs w:val="24"/>
                <w:highlight w:val="none"/>
                <w:lang w:eastAsia="zh-CN"/>
              </w:rPr>
            </w:r>
            <w:r/>
          </w:p>
          <w:p>
            <w:pPr>
              <w:pStyle w:val="929"/>
              <w:ind w:firstLine="0"/>
              <w:jc w:val="both"/>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数据接口：支持一键导出Excel等功能，方便数据管理和共享。</w:t>
            </w:r>
            <w:r>
              <w:rPr>
                <w:rFonts w:hint="eastAsia" w:ascii="宋体" w:hAnsi="宋体" w:eastAsia="宋体" w:cs="宋体"/>
                <w:color w:val="000000"/>
                <w:sz w:val="24"/>
                <w:szCs w:val="24"/>
                <w:highlight w:val="none"/>
                <w:lang w:eastAsia="zh-CN"/>
              </w:rPr>
            </w:r>
            <w:r/>
          </w:p>
          <w:p>
            <w:pPr>
              <w:pStyle w:val="929"/>
              <w:ind w:firstLine="0"/>
              <w:jc w:val="both"/>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（提供系统演示视频讲解，演示内容必须把每个功能点详细阐述）</w:t>
            </w:r>
            <w:r>
              <w:rPr>
                <w:rFonts w:hint="eastAsia" w:ascii="宋体" w:hAnsi="宋体" w:eastAsia="宋体" w:cs="宋体"/>
                <w:color w:val="000000"/>
                <w:sz w:val="24"/>
                <w:szCs w:val="24"/>
                <w:highlight w:val="none"/>
                <w:lang w:eastAsia="zh-CN"/>
              </w:rPr>
            </w:r>
            <w:r/>
          </w:p>
          <w:p>
            <w:pPr>
              <w:pStyle w:val="941"/>
              <w:ind w:firstLine="0"/>
              <w:jc w:val="both"/>
              <w:keepLines w:val="0"/>
              <w:keepNext w:val="0"/>
              <w:pageBreakBefore w:val="0"/>
              <w:tabs>
                <w:tab w:val="left" w:pos="567" w:leader="none"/>
              </w:tabs>
              <w:rPr>
                <w:color w:val="000000"/>
                <w:highlight w:val="none"/>
              </w:rPr>
            </w:pPr>
            <w:r>
              <w:rPr>
                <w:rFonts w:hint="eastAsia" w:cs="宋体"/>
                <w:color w:val="000000"/>
                <w:szCs w:val="24"/>
                <w:highlight w:val="none"/>
                <w:lang w:bidi="ar"/>
              </w:rPr>
              <w:t xml:space="preserve">▲</w:t>
            </w:r>
            <w:r>
              <w:rPr>
                <w:rFonts w:hint="eastAsia" w:cs="宋体"/>
                <w:color w:val="000000"/>
                <w:szCs w:val="24"/>
                <w:highlight w:val="none"/>
                <w:lang w:val="en-US" w:eastAsia="zh-CN" w:bidi="ar"/>
              </w:rPr>
              <w:t xml:space="preserve">3.</w:t>
            </w:r>
            <w:r>
              <w:rPr>
                <w:rFonts w:hint="eastAsia" w:cs="宋体"/>
                <w:color w:val="000000"/>
                <w:szCs w:val="24"/>
                <w:highlight w:val="none"/>
                <w:lang w:bidi="ar"/>
              </w:rPr>
              <w:t xml:space="preserve">要求提供“</w:t>
            </w:r>
            <w:r>
              <w:rPr>
                <w:rFonts w:hint="eastAsia" w:cs="宋体"/>
                <w:color w:val="000000"/>
                <w:szCs w:val="24"/>
                <w:highlight w:val="none"/>
                <w:lang w:bidi="ar"/>
              </w:rPr>
              <w:t xml:space="preserve">珠算技能竞赛平台</w:t>
            </w:r>
            <w:r>
              <w:rPr>
                <w:rFonts w:hint="eastAsia" w:cs="宋体"/>
                <w:color w:val="000000"/>
                <w:szCs w:val="24"/>
                <w:highlight w:val="none"/>
                <w:lang w:bidi="ar"/>
              </w:rPr>
              <w:t xml:space="preserve">”相关软件著作权证书彩色扫描件。</w:t>
            </w:r>
            <w:r>
              <w:rPr>
                <w:color w:val="000000"/>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29</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学生电脑桌椅（6人桌）</w:t>
            </w:r>
            <w:r>
              <w:rPr>
                <w:rFonts w:hint="eastAsia" w:ascii="宋体" w:hAnsi="宋体" w:cs="宋体"/>
                <w:color w:val="000000"/>
                <w:sz w:val="24"/>
                <w:szCs w:val="24"/>
                <w:highlight w:val="none"/>
              </w:rPr>
            </w:r>
            <w:r/>
          </w:p>
        </w:tc>
        <w:tc>
          <w:tcPr>
            <w:tcW w:w="6541" w:type="dxa"/>
            <w:vAlign w:val="center"/>
            <w:textDirection w:val="lrTb"/>
            <w:noWrap w:val="false"/>
          </w:tcPr>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pacing w:val="7"/>
                <w:sz w:val="24"/>
                <w:szCs w:val="24"/>
                <w:highlight w:val="none"/>
              </w:rPr>
              <w:t xml:space="preserve">六边形电脑桌台面板材厚度=25mm，边长≥890mm，高=750mm。板材采用符合</w:t>
            </w:r>
            <w:r>
              <w:rPr>
                <w:rFonts w:hint="eastAsia" w:ascii="宋体" w:hAnsi="宋体" w:cs="宋体"/>
                <w:color w:val="000000"/>
                <w:spacing w:val="7"/>
                <w:sz w:val="24"/>
                <w:szCs w:val="24"/>
                <w:highlight w:val="none"/>
              </w:rPr>
              <w:t xml:space="preserve">国家E1级环保刨花板，甲醛释放量≤1.5mg/L，表面贴三聚氰胺防火饰面板，封边带采用厚度=1.5mm的优质PVC封边带。五金配件采用优质配件（导轨，拉手、锁、三合一连接件）。钢架采用优质异形管经二氧化碳保护焊焊接工艺焊接成型。钢架表面经除油、除锈、磷化处理后进行静电喷塑；椅座/背：采用ABS工程塑料注塑而成，韧性强，可倒置踩踏；运用人体曲线的设计，不仅仅是其自身的美，还可以使坐席者舒服，边缘处理圆滑细腻，有韧性；椅架：采用优质冷轧高频光亮管，模具折弯成型，表面除油、除锈、磷化处理，折弯后电镀而成，带脚垫。</w:t>
            </w:r>
            <w:r>
              <w:rPr>
                <w:rFonts w:hint="eastAsia" w:ascii="宋体" w:hAnsi="宋体" w:cs="宋体"/>
                <w:color w:val="000000"/>
                <w:sz w:val="24"/>
                <w:szCs w:val="24"/>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30</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学生电脑桌椅</w:t>
            </w:r>
            <w:r>
              <w:rPr>
                <w:rFonts w:hint="eastAsia" w:ascii="宋体" w:hAnsi="宋体" w:cs="宋体"/>
                <w:color w:val="000000"/>
                <w:sz w:val="24"/>
                <w:szCs w:val="24"/>
                <w:highlight w:val="none"/>
              </w:rPr>
            </w:r>
            <w:r/>
          </w:p>
        </w:tc>
        <w:tc>
          <w:tcPr>
            <w:tcW w:w="6541" w:type="dxa"/>
            <w:vAlign w:val="center"/>
            <w:textDirection w:val="lrTb"/>
            <w:noWrap w:val="false"/>
          </w:tcPr>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桌面厚度=25mm，长≥750mm，宽≥600mm，高=700mm，板材采用符合国家E1级环保刨花板，甲醛释放量≤0.124mg/m³，表面贴三聚氰胺防火饰面板，封边带采用厚度=1.5mm的优质PVC</w:t>
            </w:r>
            <w:r>
              <w:rPr>
                <w:rFonts w:hint="eastAsia" w:ascii="宋体" w:hAnsi="宋体" w:cs="宋体"/>
                <w:color w:val="000000"/>
                <w:sz w:val="24"/>
                <w:szCs w:val="24"/>
                <w:highlight w:val="none"/>
              </w:rPr>
              <w:t xml:space="preserve">封边带。钢架采用优质高频焊管经二氧化碳保护焊焊接工艺整体焊接成型，钢架前挡板采用厚度=0.8mm的优质冷轧钢板进冲孔、折弯成型，钢架表面经除油、除锈、磷化处理后进行静电喷塑，颜色为闪银色。钢架脚片底部留有强弱电线走线位置，能确保强弱电线不裸露在外面。桌脚底部安装有调整脚垫。椅座/背：采用ABS工程塑料注塑而成，韧性强，可倒置踩踏；运用人体曲线的设计，不仅仅是其自身的美，还可以使坐席者舒服，边缘处理圆滑细腻，有韧性；椅架：采用优质冷轧高频光亮管，模具折弯成型，表面除油、除锈、磷化处理，折弯后电镀而成，带脚垫。</w:t>
            </w:r>
            <w:r>
              <w:rPr>
                <w:rFonts w:hint="eastAsia" w:ascii="宋体" w:hAnsi="宋体" w:cs="宋体"/>
                <w:color w:val="000000"/>
                <w:sz w:val="24"/>
                <w:szCs w:val="24"/>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31</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教师椅</w:t>
            </w:r>
            <w:r>
              <w:rPr>
                <w:rFonts w:hint="eastAsia" w:ascii="宋体" w:hAnsi="宋体" w:cs="宋体"/>
                <w:color w:val="000000"/>
                <w:sz w:val="24"/>
                <w:szCs w:val="24"/>
                <w:highlight w:val="none"/>
              </w:rPr>
            </w:r>
            <w:r/>
          </w:p>
        </w:tc>
        <w:tc>
          <w:tcPr>
            <w:tcW w:w="6541" w:type="dxa"/>
            <w:vAlign w:val="center"/>
            <w:textDirection w:val="lrTb"/>
            <w:noWrap w:val="false"/>
          </w:tcPr>
          <w:p>
            <w:pPr>
              <w:pStyle w:val="929"/>
              <w:ind w:firstLine="0"/>
              <w:jc w:val="both"/>
              <w:keepLines w:val="0"/>
              <w:keepNext w:val="0"/>
              <w:pageBreakBefore w:val="0"/>
              <w:widowControl/>
              <w:rPr>
                <w:rFonts w:hint="eastAsia" w:ascii="宋体" w:hAnsi="宋体" w:cs="宋体"/>
                <w:color w:val="000000"/>
                <w:sz w:val="24"/>
                <w:szCs w:val="24"/>
                <w:highlight w:val="none"/>
              </w:rPr>
            </w:pPr>
            <w:r>
              <w:rPr>
                <w:rFonts w:hint="eastAsia" w:ascii="宋体" w:hAnsi="宋体" w:cs="宋体"/>
                <w:color w:val="000000"/>
                <w:spacing w:val="7"/>
                <w:sz w:val="24"/>
                <w:szCs w:val="24"/>
                <w:highlight w:val="none"/>
              </w:rPr>
              <w:t xml:space="preserve">▲</w:t>
            </w:r>
            <w:r>
              <w:rPr>
                <w:rFonts w:hint="eastAsia" w:ascii="宋体" w:hAnsi="宋体" w:cs="宋体"/>
                <w:color w:val="000000"/>
                <w:sz w:val="24"/>
                <w:szCs w:val="24"/>
                <w:highlight w:val="none"/>
              </w:rPr>
              <w:t xml:space="preserve">面材：采用优质网布。座垫海绵采用成型耐燃海绵，符合国家防火标准，密度≥30kg/m³，软硬适中，回弹性能好，耐久不变形，座垫海绵厚度＞40mm。椅靠背及椅座参照人类体态制成，提供适当的承托力，减轻部分过重的压力负荷，从而促进血液循环，松弛身心。底盘及气压棒：中置底盘同步倾仰拉力调校底盘，优质升降气压棒。脚轮：采用ABS工程塑料一次注模成型。</w:t>
            </w:r>
            <w:r>
              <w:rPr>
                <w:rFonts w:hint="eastAsia" w:ascii="宋体" w:hAnsi="宋体" w:cs="宋体"/>
                <w:b/>
                <w:bCs/>
                <w:color w:val="000000"/>
                <w:sz w:val="24"/>
                <w:szCs w:val="24"/>
                <w:highlight w:val="none"/>
              </w:rPr>
              <w:t xml:space="preserve">（提供近两年内的检测（检验）报告：检测产品：</w:t>
            </w:r>
            <w:r>
              <w:rPr>
                <w:rFonts w:hint="eastAsia" w:ascii="宋体" w:hAnsi="宋体" w:eastAsia="宋体" w:cs="宋体"/>
                <w:b/>
                <w:bCs/>
                <w:color w:val="000000"/>
                <w:sz w:val="24"/>
                <w:szCs w:val="24"/>
                <w:highlight w:val="none"/>
                <w:lang w:eastAsia="zh-CN"/>
              </w:rPr>
              <w:t xml:space="preserve">拟用于该教师椅的</w:t>
            </w:r>
            <w:r>
              <w:rPr>
                <w:rFonts w:hint="eastAsia" w:ascii="宋体" w:hAnsi="宋体" w:eastAsia="宋体" w:cs="宋体"/>
                <w:b/>
                <w:bCs/>
                <w:color w:val="000000"/>
                <w:sz w:val="24"/>
                <w:szCs w:val="24"/>
                <w:highlight w:val="none"/>
              </w:rPr>
              <w:t xml:space="preserve">成型耐燃海绵，检测标</w:t>
            </w:r>
            <w:r>
              <w:rPr>
                <w:rFonts w:hint="eastAsia" w:ascii="宋体" w:hAnsi="宋体" w:cs="宋体"/>
                <w:b/>
                <w:bCs/>
                <w:color w:val="000000"/>
                <w:sz w:val="24"/>
                <w:szCs w:val="24"/>
                <w:highlight w:val="none"/>
              </w:rPr>
              <w:t xml:space="preserve">准：GB/T10802-2006</w:t>
            </w:r>
            <w:r>
              <w:rPr>
                <w:rFonts w:hint="eastAsia" w:ascii="宋体" w:hAnsi="宋体" w:cs="宋体"/>
                <w:b/>
                <w:bCs/>
                <w:color w:val="000000"/>
                <w:sz w:val="24"/>
                <w:szCs w:val="24"/>
                <w:highlight w:val="none"/>
                <w:lang w:val="en-US" w:eastAsia="zh-CN"/>
              </w:rPr>
              <w:t xml:space="preserve"> </w:t>
            </w:r>
            <w:r>
              <w:rPr>
                <w:rFonts w:hint="eastAsia" w:ascii="宋体" w:hAnsi="宋体" w:cs="宋体"/>
                <w:b/>
                <w:bCs/>
                <w:color w:val="000000"/>
                <w:sz w:val="24"/>
                <w:szCs w:val="24"/>
                <w:highlight w:val="none"/>
              </w:rPr>
              <w:t xml:space="preserve">QB/T2280-2016；</w:t>
            </w:r>
            <w:r>
              <w:rPr>
                <w:rFonts w:hint="eastAsia" w:ascii="宋体" w:hAnsi="宋体" w:cs="宋体"/>
                <w:b/>
                <w:bCs/>
                <w:color w:val="000000"/>
                <w:sz w:val="24"/>
                <w:szCs w:val="24"/>
                <w:highlight w:val="none"/>
              </w:rPr>
              <w:t xml:space="preserve">检测项目：</w:t>
            </w:r>
            <w:r>
              <w:rPr>
                <w:rFonts w:hint="eastAsia" w:ascii="宋体" w:hAnsi="宋体" w:cs="宋体"/>
                <w:b/>
                <w:bCs/>
                <w:color w:val="000000"/>
                <w:sz w:val="24"/>
                <w:szCs w:val="24"/>
                <w:highlight w:val="none"/>
              </w:rPr>
              <w:t xml:space="preserve">回弹率≥43%，拉伸强度、伸长率、撕裂强度均符合要求，甲醛释放量≤0.015mg/㎡h，TVOC≤0.17 mg/㎡h，</w:t>
            </w:r>
            <w:r>
              <w:rPr>
                <w:rFonts w:hint="eastAsia" w:ascii="宋体" w:hAnsi="宋体" w:cs="宋体"/>
                <w:b/>
                <w:bCs/>
                <w:color w:val="000000"/>
                <w:sz w:val="24"/>
                <w:szCs w:val="24"/>
                <w:highlight w:val="none"/>
              </w:rPr>
              <w:t xml:space="preserve">检测项目的结果为合格。）</w:t>
            </w:r>
            <w:r>
              <w:rPr>
                <w:rFonts w:hint="eastAsia" w:ascii="宋体" w:hAnsi="宋体" w:cs="宋体"/>
                <w:color w:val="000000"/>
                <w:sz w:val="24"/>
                <w:szCs w:val="24"/>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32</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办公桌椅（4人桌</w:t>
            </w:r>
            <w:r>
              <w:rPr>
                <w:rFonts w:hint="eastAsia" w:ascii="宋体" w:hAnsi="宋体" w:cs="宋体"/>
                <w:color w:val="000000"/>
                <w:sz w:val="24"/>
                <w:szCs w:val="24"/>
                <w:highlight w:val="none"/>
              </w:rPr>
            </w:r>
            <w:r/>
          </w:p>
        </w:tc>
        <w:tc>
          <w:tcPr>
            <w:tcW w:w="6541" w:type="dxa"/>
            <w:vAlign w:val="center"/>
            <w:textDirection w:val="lrTb"/>
            <w:noWrap w:val="false"/>
          </w:tcPr>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办公桌台面板材厚度=25mm，长≥2400mm，宽≥1200mm，高=750mm，板材采用符合国家E1级环保刨花板，甲醛释放量≤1.5mg/L，表面贴三聚氰胺防火饰面板，封边带采用厚度=1.5mm的优质PVC封边带。五金配件采用优质配件（导轨，拉手、锁、三合一连接件）。钢架</w:t>
            </w:r>
            <w:r>
              <w:rPr>
                <w:rFonts w:hint="eastAsia" w:ascii="宋体" w:hAnsi="宋体" w:cs="宋体"/>
                <w:color w:val="000000"/>
                <w:sz w:val="24"/>
                <w:szCs w:val="24"/>
                <w:highlight w:val="none"/>
              </w:rPr>
              <w:t xml:space="preserve">采用优质异形管经二氧化碳保护焊焊接工艺焊接成型。钢架表面经除油、除锈、磷化处理后进行静电喷塑；颜色为白色；椅面材：采用优质网布。座垫海绵采用优质高密度定型海绵，回弹率≥43%，拉伸强度、伸长率、撕裂强度均符合要求，甲醛释放量≤0.015mg/㎡h，TVOC≤0.17mg/㎡h，耐久不变形，座垫海绵厚度≥40mm。椅靠背及椅座参照人类体态制成，提供适当的承托力，减轻部分过重的压力负荷，从而促进血液循环，松弛身心。底盘及气压棒：中置底盘同步倾仰拉力调校底盘，优质升降气压棒。脚轮：采用ABS工程塑料一次注模成型。</w:t>
            </w:r>
            <w:r>
              <w:rPr>
                <w:rFonts w:hint="eastAsia" w:ascii="宋体" w:hAnsi="宋体" w:cs="宋体"/>
                <w:color w:val="000000"/>
                <w:sz w:val="24"/>
                <w:szCs w:val="24"/>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33</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洽谈桌（1桌4椅）</w:t>
            </w:r>
            <w:r>
              <w:rPr>
                <w:rFonts w:hint="eastAsia" w:ascii="宋体" w:hAnsi="宋体" w:cs="宋体"/>
                <w:color w:val="000000"/>
                <w:sz w:val="24"/>
                <w:szCs w:val="24"/>
                <w:highlight w:val="none"/>
              </w:rPr>
            </w:r>
            <w:r/>
          </w:p>
        </w:tc>
        <w:tc>
          <w:tcPr>
            <w:tcW w:w="6541" w:type="dxa"/>
            <w:vAlign w:val="center"/>
            <w:textDirection w:val="lrTb"/>
            <w:noWrap w:val="false"/>
          </w:tcPr>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小圆桌：直径800mm，高度750mm，基材采用E1级刨花板，基材厚度≥15mm，家具主要承重部位基材厚度达25mm；面材采用厚度≥0.7mm的防火饰面板；封边条厚度≥2mm；胶水采用环保热熔胶，桌腿采用时尚仿木纹金属脚，呈四边形分布，科学设计，更加稳固，承重性更强；椅子：长460mm，宽460mm，含靠背高度840mm，采用棉麻布料，透气不闷，触感细腻，座包饱满厚实</w:t>
            </w:r>
            <w:r>
              <w:rPr>
                <w:rFonts w:hint="eastAsia" w:ascii="宋体" w:hAnsi="宋体" w:cs="宋体"/>
                <w:color w:val="000000"/>
                <w:sz w:val="24"/>
                <w:szCs w:val="24"/>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34</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吧椅</w:t>
            </w:r>
            <w:r>
              <w:rPr>
                <w:rFonts w:hint="eastAsia" w:ascii="宋体" w:hAnsi="宋体" w:cs="宋体"/>
                <w:color w:val="000000"/>
                <w:sz w:val="24"/>
                <w:szCs w:val="24"/>
                <w:highlight w:val="none"/>
              </w:rPr>
            </w:r>
            <w:r/>
          </w:p>
        </w:tc>
        <w:tc>
          <w:tcPr>
            <w:tcW w:w="6541" w:type="dxa"/>
            <w:vAlign w:val="center"/>
            <w:textDirection w:val="lrTb"/>
            <w:noWrap w:val="false"/>
          </w:tcPr>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座椅直径330mm，厚度60mm，含靠背，可旋转、可升降，面料采用优质皮革，厚度≥1.2mm；海绵采用优质高密度定型海绵，回弹率≥43%，拉伸强度、伸长率、撕裂强度均符合要求，甲醛释放量≤0.015mg/㎡h，TVOC≤0.17mg/㎡h，根椐人体工程学原理设计，坐感舒适。</w:t>
            </w:r>
            <w:r>
              <w:rPr>
                <w:rFonts w:hint="eastAsia" w:ascii="宋体" w:hAnsi="宋体" w:cs="宋体"/>
                <w:color w:val="000000"/>
                <w:sz w:val="24"/>
                <w:szCs w:val="24"/>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35</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矮柜</w:t>
            </w:r>
            <w:r>
              <w:rPr>
                <w:rFonts w:hint="eastAsia" w:ascii="宋体" w:hAnsi="宋体" w:cs="宋体"/>
                <w:color w:val="000000"/>
                <w:sz w:val="24"/>
                <w:szCs w:val="24"/>
                <w:highlight w:val="none"/>
              </w:rPr>
            </w:r>
            <w:r/>
          </w:p>
        </w:tc>
        <w:tc>
          <w:tcPr>
            <w:tcW w:w="6541" w:type="dxa"/>
            <w:vAlign w:val="center"/>
            <w:textDirection w:val="lrTb"/>
            <w:noWrap w:val="false"/>
          </w:tcPr>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基材采用实木多层板，甲醛释放量达到ENF级≤0.02mg/m³，基材厚度≥18mm，家具主要承重部位基材厚度达25mm；面材：采用三聚氰胺防火饰面板；长≥1000mm，宽≥300mm，高=800mm，封边条厚度≥2mm；胶水采用环保热熔胶。</w:t>
            </w:r>
            <w:r>
              <w:rPr>
                <w:rFonts w:hint="eastAsia" w:ascii="宋体" w:hAnsi="宋体" w:cs="宋体"/>
                <w:b/>
                <w:bCs/>
                <w:color w:val="000000"/>
                <w:sz w:val="24"/>
                <w:szCs w:val="24"/>
                <w:highlight w:val="none"/>
              </w:rPr>
              <w:t xml:space="preserve">（提供近两年内的检测（检验）报告：检测产品：</w:t>
            </w:r>
            <w:r>
              <w:rPr>
                <w:rFonts w:hint="eastAsia" w:ascii="宋体" w:hAnsi="宋体" w:cs="宋体"/>
                <w:b/>
                <w:bCs/>
                <w:color w:val="000000"/>
                <w:sz w:val="24"/>
                <w:szCs w:val="24"/>
                <w:highlight w:val="none"/>
                <w:lang w:val="en-US" w:eastAsia="zh-CN"/>
              </w:rPr>
              <w:t xml:space="preserve">拟用于该矮柜的</w:t>
            </w:r>
            <w:r>
              <w:rPr>
                <w:rFonts w:hint="eastAsia" w:ascii="宋体" w:hAnsi="宋体" w:cs="宋体"/>
                <w:b/>
                <w:bCs/>
                <w:color w:val="000000"/>
                <w:sz w:val="24"/>
                <w:szCs w:val="24"/>
                <w:highlight w:val="none"/>
              </w:rPr>
              <w:t xml:space="preserve">实木多层板，检测标准：</w:t>
            </w:r>
            <w:r>
              <w:rPr>
                <w:rFonts w:hint="eastAsia" w:ascii="宋体" w:hAnsi="宋体" w:cs="宋体"/>
                <w:b/>
                <w:bCs/>
                <w:color w:val="000000"/>
                <w:sz w:val="24"/>
                <w:szCs w:val="24"/>
                <w:highlight w:val="none"/>
              </w:rPr>
              <w:t xml:space="preserve">GB/T34722-2017</w:t>
            </w:r>
            <w:r>
              <w:rPr>
                <w:rFonts w:hint="eastAsia" w:ascii="宋体" w:hAnsi="宋体" w:cs="宋体"/>
                <w:b/>
                <w:bCs/>
                <w:color w:val="000000"/>
                <w:sz w:val="24"/>
                <w:szCs w:val="24"/>
                <w:highlight w:val="none"/>
                <w:lang w:val="en-US" w:eastAsia="zh-CN"/>
              </w:rPr>
              <w:t xml:space="preserve"> </w:t>
            </w:r>
            <w:r>
              <w:rPr>
                <w:rFonts w:hint="eastAsia" w:ascii="宋体" w:hAnsi="宋体" w:cs="宋体"/>
                <w:b/>
                <w:bCs/>
                <w:color w:val="000000"/>
                <w:sz w:val="24"/>
                <w:szCs w:val="24"/>
                <w:highlight w:val="none"/>
              </w:rPr>
              <w:t xml:space="preserve">GB/18580-2017 GB/T39600-2021 GB/T35601-2017</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rPr>
              <w:t xml:space="preserve">检测项目：外观质量、规格尺寸及其偏差、含水率、甲醛释放量ENF级≤0.02mg/m³，苯、甲苯、二甲苯、总挥发性有机化合物（TVOC）</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rPr>
              <w:t xml:space="preserve">检测项目的结果为合格。）</w:t>
            </w:r>
            <w:r>
              <w:rPr>
                <w:rFonts w:hint="eastAsia" w:ascii="宋体" w:hAnsi="宋体" w:cs="宋体"/>
                <w:color w:val="000000"/>
                <w:sz w:val="24"/>
                <w:szCs w:val="24"/>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36</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文件柜</w:t>
            </w:r>
            <w:r>
              <w:rPr>
                <w:rFonts w:hint="eastAsia" w:ascii="宋体" w:hAnsi="宋体" w:cs="宋体"/>
                <w:color w:val="000000"/>
                <w:sz w:val="24"/>
                <w:szCs w:val="24"/>
                <w:highlight w:val="none"/>
              </w:rPr>
            </w:r>
            <w:r/>
          </w:p>
        </w:tc>
        <w:tc>
          <w:tcPr>
            <w:tcW w:w="6541" w:type="dxa"/>
            <w:vAlign w:val="center"/>
            <w:textDirection w:val="lrTb"/>
            <w:noWrap w:val="false"/>
          </w:tcPr>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基材采用实木多层板，甲醛释放量达到ENF级≤0.02mg/m³，基材厚度≥18mm，家具主要承重部位基材厚度达25mm；面材：采用三聚氰胺防火饰面板；封边条厚度≥2mm；胶水采用环保热熔胶；柜门：厚度≥5mm的钢化玻璃；五金件：采用优质五金件。不小于2000mm*800mm*400mm。</w:t>
            </w:r>
            <w:r>
              <w:rPr>
                <w:rFonts w:hint="eastAsia" w:ascii="宋体" w:hAnsi="宋体" w:cs="宋体"/>
                <w:b/>
                <w:bCs/>
                <w:color w:val="000000"/>
                <w:sz w:val="24"/>
                <w:szCs w:val="24"/>
                <w:highlight w:val="none"/>
              </w:rPr>
              <w:t xml:space="preserve">（提供近两年内的检测（检验）报告：检测产品：</w:t>
            </w:r>
            <w:r>
              <w:rPr>
                <w:rFonts w:hint="eastAsia" w:ascii="宋体" w:hAnsi="宋体" w:cs="宋体"/>
                <w:b/>
                <w:bCs/>
                <w:color w:val="000000"/>
                <w:sz w:val="24"/>
                <w:szCs w:val="24"/>
                <w:highlight w:val="none"/>
                <w:lang w:val="en-US" w:eastAsia="zh-CN"/>
              </w:rPr>
              <w:t xml:space="preserve">拟用于该文件柜的</w:t>
            </w:r>
            <w:r>
              <w:rPr>
                <w:rFonts w:hint="eastAsia" w:ascii="宋体" w:hAnsi="宋体" w:cs="宋体"/>
                <w:b/>
                <w:bCs/>
                <w:color w:val="000000"/>
                <w:sz w:val="24"/>
                <w:szCs w:val="24"/>
                <w:highlight w:val="none"/>
              </w:rPr>
              <w:t xml:space="preserve">钢化玻璃，检测标准：GB/T26695-2011；</w:t>
            </w:r>
            <w:r>
              <w:rPr>
                <w:rFonts w:hint="eastAsia" w:ascii="宋体" w:hAnsi="宋体" w:cs="宋体"/>
                <w:b/>
                <w:bCs/>
                <w:color w:val="000000"/>
                <w:sz w:val="24"/>
                <w:szCs w:val="24"/>
                <w:highlight w:val="none"/>
              </w:rPr>
              <w:t xml:space="preserve">检测项目：</w:t>
            </w:r>
            <w:r>
              <w:rPr>
                <w:rFonts w:hint="eastAsia" w:ascii="宋体" w:hAnsi="宋体" w:cs="宋体"/>
                <w:b/>
                <w:bCs/>
                <w:color w:val="000000"/>
                <w:sz w:val="24"/>
                <w:szCs w:val="24"/>
                <w:highlight w:val="none"/>
              </w:rPr>
              <w:t xml:space="preserve">外观质量，弯曲度，碎片状态，耐热冲击性能，弯曲强度，表面应力，</w:t>
            </w:r>
            <w:r>
              <w:rPr>
                <w:rFonts w:hint="eastAsia" w:ascii="宋体" w:hAnsi="宋体" w:cs="宋体"/>
                <w:b/>
                <w:bCs/>
                <w:color w:val="000000"/>
                <w:sz w:val="24"/>
                <w:szCs w:val="24"/>
                <w:highlight w:val="none"/>
              </w:rPr>
              <w:t xml:space="preserve">检测项目的结果为合格。）</w:t>
            </w:r>
            <w:r>
              <w:rPr>
                <w:rFonts w:hint="eastAsia" w:ascii="宋体" w:hAnsi="宋体" w:cs="宋体"/>
                <w:color w:val="000000"/>
                <w:sz w:val="24"/>
                <w:szCs w:val="24"/>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37</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机构接待台</w:t>
            </w:r>
            <w:r>
              <w:rPr>
                <w:rFonts w:hint="eastAsia" w:ascii="宋体" w:hAnsi="宋体" w:cs="宋体"/>
                <w:color w:val="000000"/>
                <w:sz w:val="24"/>
                <w:szCs w:val="24"/>
                <w:highlight w:val="none"/>
              </w:rPr>
            </w:r>
            <w:r/>
          </w:p>
        </w:tc>
        <w:tc>
          <w:tcPr>
            <w:tcW w:w="6541" w:type="dxa"/>
            <w:vAlign w:val="center"/>
            <w:textDirection w:val="lrTb"/>
            <w:noWrap w:val="false"/>
          </w:tcPr>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17mm厚免漆板基层板，12mm爵士白大理石台面，4000mm*800mm*750mm</w:t>
            </w:r>
            <w:r>
              <w:rPr>
                <w:rFonts w:hint="eastAsia" w:ascii="宋体" w:hAnsi="宋体" w:cs="宋体"/>
                <w:color w:val="000000"/>
                <w:sz w:val="24"/>
                <w:szCs w:val="24"/>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38</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布帘试衣间</w:t>
            </w:r>
            <w:r>
              <w:rPr>
                <w:rFonts w:hint="eastAsia" w:ascii="宋体" w:hAnsi="宋体" w:cs="宋体"/>
                <w:color w:val="000000"/>
                <w:sz w:val="24"/>
                <w:szCs w:val="24"/>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简易更衣室移动试衣间商场临时服装店轻奢更衣室落地便携式可折叠</w:t>
            </w:r>
            <w:r>
              <w:rPr>
                <w:rFonts w:hint="eastAsia" w:ascii="宋体" w:hAnsi="宋体" w:eastAsia="宋体" w:cs="宋体"/>
                <w:color w:val="000000"/>
                <w:spacing w:val="7"/>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39</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小型货架</w:t>
            </w:r>
            <w:r>
              <w:rPr>
                <w:rFonts w:hint="eastAsia" w:ascii="宋体" w:hAnsi="宋体" w:cs="宋体"/>
                <w:color w:val="000000"/>
                <w:sz w:val="24"/>
                <w:szCs w:val="24"/>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highlight w:val="none"/>
              </w:rPr>
              <w:t xml:space="preserve">展示架铁架子白色主架1.5米四层</w:t>
            </w:r>
            <w:r>
              <w:rPr>
                <w:rFonts w:hint="eastAsia" w:ascii="宋体" w:hAnsi="宋体" w:eastAsia="宋体" w:cs="宋体"/>
                <w:color w:val="000000"/>
                <w:spacing w:val="7"/>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40</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直播间背景墙纸</w:t>
            </w:r>
            <w:r>
              <w:rPr>
                <w:rFonts w:hint="eastAsia" w:ascii="宋体" w:hAnsi="宋体" w:cs="宋体"/>
                <w:color w:val="000000"/>
                <w:sz w:val="24"/>
                <w:szCs w:val="24"/>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主播背景布立体直播间装饰快手抖音墙纸挂布 5张/组</w:t>
            </w:r>
            <w:r>
              <w:rPr>
                <w:rFonts w:hint="eastAsia" w:ascii="宋体" w:hAnsi="宋体" w:eastAsia="宋体" w:cs="宋体"/>
                <w:color w:val="000000"/>
                <w:spacing w:val="7"/>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41</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机柜</w:t>
            </w:r>
            <w:r>
              <w:rPr>
                <w:rFonts w:hint="eastAsia" w:ascii="宋体" w:hAnsi="宋体" w:cs="宋体"/>
                <w:color w:val="000000"/>
                <w:sz w:val="24"/>
                <w:szCs w:val="24"/>
                <w:highlight w:val="none"/>
              </w:rPr>
            </w:r>
            <w:r/>
          </w:p>
        </w:tc>
        <w:tc>
          <w:tcPr>
            <w:tcW w:w="6541" w:type="dxa"/>
            <w:vAlign w:val="center"/>
            <w:textDirection w:val="lrTb"/>
            <w:noWrap w:val="false"/>
          </w:tcPr>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1、尺寸≥600mm（宽）*600mm（深）*1166㎜（高）；</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2、兼容ETSI标准；</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3、表面处理:方孔条、安装横梁：热镀锌板 ；其余：脱脂、硅烷化处理 、静电喷塑。</w:t>
            </w:r>
            <w:r>
              <w:rPr>
                <w:rFonts w:hint="eastAsia" w:ascii="宋体" w:hAnsi="宋体" w:cs="宋体"/>
                <w:color w:val="000000"/>
                <w:sz w:val="24"/>
                <w:szCs w:val="24"/>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42</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929"/>
              <w:ind w:firstLine="0"/>
              <w:jc w:val="center"/>
              <w:keepLines w:val="0"/>
              <w:keepNext w:val="0"/>
              <w:pageBreakBefore w:val="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实训室专业布置</w:t>
            </w:r>
            <w:r>
              <w:rPr>
                <w:rFonts w:hint="eastAsia" w:ascii="宋体" w:hAnsi="宋体" w:cs="宋体"/>
                <w:color w:val="000000"/>
                <w:sz w:val="24"/>
                <w:szCs w:val="24"/>
                <w:highlight w:val="none"/>
              </w:rPr>
            </w:r>
            <w:r/>
          </w:p>
        </w:tc>
        <w:tc>
          <w:tcPr>
            <w:tcW w:w="6541" w:type="dxa"/>
            <w:vAlign w:val="center"/>
            <w:textDirection w:val="lrTb"/>
            <w:noWrap w:val="false"/>
          </w:tcPr>
          <w:p>
            <w:pPr>
              <w:pStyle w:val="929"/>
              <w:ind w:firstLine="0"/>
              <w:jc w:val="both"/>
              <w:keepLines w:val="0"/>
              <w:keepNext w:val="0"/>
              <w:pageBreakBefore w:val="0"/>
              <w:spacing w:line="24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1、实训中心整体规划符合公共实训基地的建设理念，主题特色鲜明、针对性强，与实训基地整体文化融合；具有专业性、展示性、艺术性，能够激发学生学习兴趣。根据场地布置情况设置，布局合理；</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实训室内文化布置：A包含相关专业背景和设备整体介绍；B设备可开展实训项目情况等介绍；C设备涉及知识、技能链接等。D实训室内要有7S管理的内容，包含：一是区域的划分和7S管理看板，二是实训室管理守则、安全规范、设备状态管理标识等；</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根据设备数量结合实训室整体面积对设备合理布局、准确定位，在此基础上对设施、设备进行综合布线、安装调试直至设备能整体正常运行；确保美观、安全可靠、结构合理，并保证其强度、稳定性、可靠性，达到</w:t>
            </w:r>
            <w:r>
              <w:rPr>
                <w:rFonts w:hint="eastAsia" w:ascii="宋体" w:hAnsi="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要求；材料品种、规格、性能符合国家行业有关标准规定；</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4、桥架或地面走线、设计布置合理，走线规范,所有材料如桥架、线槽、电源接口电源线、网线、气管等材料必须符合国家质量标准，对易损部分采取特别保护措施；</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5、布线不影响外观，不影响正常的实训，满足设备使用所需；布线、安装调试要求按照国家有关法律规范安全标准进行，确保安全可靠。</w:t>
            </w:r>
            <w:r>
              <w:rPr>
                <w:rFonts w:hint="eastAsia" w:ascii="宋体" w:hAnsi="宋体" w:cs="宋体"/>
                <w:color w:val="000000"/>
                <w:sz w:val="24"/>
                <w:szCs w:val="24"/>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43</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非屏蔽双绞线</w:t>
            </w:r>
            <w:r>
              <w:rPr>
                <w:rFonts w:hint="eastAsia" w:ascii="宋体" w:hAnsi="宋体" w:cs="宋体"/>
                <w:color w:val="000000"/>
                <w:sz w:val="24"/>
                <w:szCs w:val="24"/>
                <w:highlight w:val="none"/>
              </w:rPr>
            </w:r>
            <w:r/>
          </w:p>
        </w:tc>
        <w:tc>
          <w:tcPr>
            <w:tcW w:w="6541" w:type="dxa"/>
            <w:vAlign w:val="center"/>
            <w:textDirection w:val="lrTb"/>
            <w:noWrap w:val="false"/>
          </w:tcPr>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1、6类非屏蔽双绞线；</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2、支持千兆以太网的应用,外径≥6.2mm；</w:t>
            </w:r>
            <w:r>
              <w:rPr>
                <w:rFonts w:hint="eastAsia" w:ascii="宋体" w:hAnsi="宋体" w:cs="宋体"/>
                <w:color w:val="000000"/>
                <w:sz w:val="24"/>
                <w:szCs w:val="24"/>
                <w:highlight w:val="none"/>
              </w:rPr>
            </w:r>
            <w:r/>
          </w:p>
          <w:p>
            <w:pPr>
              <w:pStyle w:val="929"/>
              <w:ind w:firstLine="0"/>
              <w:jc w:val="both"/>
              <w:keepLines w:val="0"/>
              <w:keepNext w:val="0"/>
              <w:pageBreakBefore w:val="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3、≥300米/箱，符合国标。</w:t>
            </w:r>
            <w:r>
              <w:rPr>
                <w:rFonts w:hint="eastAsia" w:ascii="宋体" w:hAnsi="宋体" w:cs="宋体"/>
                <w:color w:val="000000"/>
                <w:sz w:val="24"/>
                <w:szCs w:val="24"/>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44</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1140"/>
              <w:ind w:firstLine="0"/>
              <w:jc w:val="cente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电源线</w:t>
            </w:r>
            <w:r>
              <w:rPr>
                <w:rFonts w:hint="eastAsia" w:ascii="宋体" w:hAnsi="宋体" w:eastAsia="宋体" w:cs="宋体"/>
                <w:color w:val="000000"/>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RV 4㎜²，符合国标。</w:t>
            </w:r>
            <w:r>
              <w:rPr>
                <w:rFonts w:hint="eastAsia" w:ascii="宋体" w:hAnsi="宋体" w:eastAsia="宋体" w:cs="宋体"/>
                <w:color w:val="000000"/>
                <w:spacing w:val="7"/>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45</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1140"/>
              <w:ind w:firstLine="0"/>
              <w:jc w:val="cente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电源线</w:t>
            </w:r>
            <w:r>
              <w:rPr>
                <w:rFonts w:hint="eastAsia" w:ascii="宋体" w:hAnsi="宋体" w:eastAsia="宋体" w:cs="宋体"/>
                <w:color w:val="000000"/>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RVV 2*1.0㎜²，符合国标。</w:t>
            </w:r>
            <w:r>
              <w:rPr>
                <w:rFonts w:hint="eastAsia" w:ascii="宋体" w:hAnsi="宋体" w:eastAsia="宋体" w:cs="宋体"/>
                <w:color w:val="000000"/>
                <w:spacing w:val="7"/>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46</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1140"/>
              <w:ind w:firstLine="0"/>
              <w:jc w:val="cente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线槽</w:t>
            </w:r>
            <w:r>
              <w:rPr>
                <w:rFonts w:hint="eastAsia" w:ascii="宋体" w:hAnsi="宋体" w:eastAsia="宋体" w:cs="宋体"/>
                <w:color w:val="000000"/>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规格：20㎜*10㎜,材质：PVC。</w:t>
            </w:r>
            <w:r>
              <w:rPr>
                <w:rFonts w:hint="eastAsia" w:ascii="宋体" w:hAnsi="宋体" w:eastAsia="宋体" w:cs="宋体"/>
                <w:color w:val="000000"/>
                <w:spacing w:val="7"/>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47</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1140"/>
              <w:ind w:firstLine="0"/>
              <w:jc w:val="cente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网络模块</w:t>
            </w:r>
            <w:r>
              <w:rPr>
                <w:rFonts w:hint="eastAsia" w:ascii="宋体" w:hAnsi="宋体" w:eastAsia="宋体" w:cs="宋体"/>
                <w:color w:val="000000"/>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六类非屏蔽信息模块，RJ45插座可重复插拔次数不小于1000次，卡接端子可重复卡接次数不小于250次</w:t>
            </w:r>
            <w:r>
              <w:rPr>
                <w:rFonts w:hint="eastAsia" w:ascii="宋体" w:hAnsi="宋体" w:eastAsia="宋体" w:cs="宋体"/>
                <w:color w:val="000000"/>
                <w:spacing w:val="7"/>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48</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1140"/>
              <w:ind w:firstLine="0"/>
              <w:jc w:val="cente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单口网络面板</w:t>
            </w:r>
            <w:r>
              <w:rPr>
                <w:rFonts w:hint="eastAsia" w:ascii="宋体" w:hAnsi="宋体" w:eastAsia="宋体" w:cs="宋体"/>
                <w:color w:val="000000"/>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单口面板，组合式设计,扣位式面板,便于施工保护; 采用工程塑料 PC 材料,防阻燃抗冲击；表面不见螺丝孔；统一保护门设计，适合不同工作环境；信息口具有标识标签和用途标签，方便管理。</w:t>
            </w:r>
            <w:r>
              <w:rPr>
                <w:rFonts w:hint="eastAsia" w:ascii="宋体" w:hAnsi="宋体" w:eastAsia="宋体" w:cs="宋体"/>
                <w:color w:val="000000"/>
                <w:spacing w:val="7"/>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49</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1140"/>
              <w:ind w:firstLine="0"/>
              <w:jc w:val="cente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电源插座</w:t>
            </w:r>
            <w:r>
              <w:rPr>
                <w:rFonts w:hint="eastAsia" w:ascii="宋体" w:hAnsi="宋体" w:eastAsia="宋体" w:cs="宋体"/>
                <w:color w:val="000000"/>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单相 五孔  220V/10A 电源插座</w:t>
            </w:r>
            <w:r>
              <w:rPr>
                <w:rFonts w:hint="eastAsia" w:ascii="宋体" w:hAnsi="宋体" w:eastAsia="宋体" w:cs="宋体"/>
                <w:color w:val="000000"/>
                <w:spacing w:val="7"/>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50</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1140"/>
              <w:ind w:firstLine="0"/>
              <w:jc w:val="cente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轻质间隔墙</w:t>
            </w:r>
            <w:r>
              <w:rPr>
                <w:rFonts w:hint="eastAsia" w:ascii="宋体" w:hAnsi="宋体" w:eastAsia="宋体" w:cs="宋体"/>
                <w:color w:val="000000"/>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75型轻钢龙骨/双面9.5mm纸面石膏板/隔音棉</w:t>
            </w:r>
            <w:r>
              <w:rPr>
                <w:rFonts w:hint="eastAsia" w:ascii="宋体" w:hAnsi="宋体" w:eastAsia="宋体" w:cs="宋体"/>
                <w:color w:val="000000"/>
                <w:spacing w:val="7"/>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51</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1140"/>
              <w:ind w:firstLine="0"/>
              <w:jc w:val="cente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玻璃隔墙</w:t>
            </w:r>
            <w:r>
              <w:rPr>
                <w:rFonts w:hint="eastAsia" w:ascii="宋体" w:hAnsi="宋体" w:eastAsia="宋体" w:cs="宋体"/>
                <w:color w:val="000000"/>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1.2mm厚70断桥隔音系统窗5+18A+5中空钢化玻璃平开门</w:t>
            </w:r>
            <w:r>
              <w:rPr>
                <w:rFonts w:hint="eastAsia" w:ascii="宋体" w:hAnsi="宋体" w:eastAsia="宋体" w:cs="宋体"/>
                <w:color w:val="000000"/>
                <w:spacing w:val="7"/>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52</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1140"/>
              <w:ind w:firstLine="0"/>
              <w:jc w:val="cente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隔墙（玻璃隔断上方）</w:t>
            </w:r>
            <w:r>
              <w:rPr>
                <w:rFonts w:hint="eastAsia" w:ascii="宋体" w:hAnsi="宋体" w:eastAsia="宋体" w:cs="宋体"/>
                <w:color w:val="000000"/>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75型轻钢龙骨/双面9.5mm纸面石膏板/隔音棉</w:t>
            </w:r>
            <w:r>
              <w:rPr>
                <w:rFonts w:hint="eastAsia" w:ascii="宋体" w:hAnsi="宋体" w:eastAsia="宋体" w:cs="宋体"/>
                <w:color w:val="000000"/>
                <w:spacing w:val="7"/>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53</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1140"/>
              <w:ind w:firstLine="0"/>
              <w:jc w:val="cente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墙面隔音基层</w:t>
            </w:r>
            <w:r>
              <w:rPr>
                <w:rFonts w:hint="eastAsia" w:ascii="宋体" w:hAnsi="宋体" w:eastAsia="宋体" w:cs="宋体"/>
                <w:color w:val="000000"/>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木龙骨/隔音棉/生态吸音板</w:t>
            </w:r>
            <w:r>
              <w:rPr>
                <w:rFonts w:hint="eastAsia" w:ascii="宋体" w:hAnsi="宋体" w:eastAsia="宋体" w:cs="宋体"/>
                <w:color w:val="000000"/>
                <w:spacing w:val="7"/>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54</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1140"/>
              <w:ind w:firstLine="0"/>
              <w:jc w:val="cente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窗边金属收口线</w:t>
            </w:r>
            <w:r>
              <w:rPr>
                <w:rFonts w:hint="eastAsia" w:ascii="宋体" w:hAnsi="宋体" w:eastAsia="宋体" w:cs="宋体"/>
                <w:color w:val="000000"/>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20*20*0.8mm厚黑钛不锈钢</w:t>
            </w:r>
            <w:r>
              <w:rPr>
                <w:rFonts w:hint="eastAsia" w:ascii="宋体" w:hAnsi="宋体" w:eastAsia="宋体" w:cs="宋体"/>
                <w:color w:val="000000"/>
                <w:spacing w:val="7"/>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55</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1140"/>
              <w:ind w:firstLine="0"/>
              <w:jc w:val="cente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矿棉板吊顶</w:t>
            </w:r>
            <w:r>
              <w:rPr>
                <w:rFonts w:hint="eastAsia" w:ascii="宋体" w:hAnsi="宋体" w:eastAsia="宋体" w:cs="宋体"/>
                <w:color w:val="000000"/>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矿棉板/T型烤漆龙骨</w:t>
            </w:r>
            <w:r>
              <w:rPr>
                <w:rFonts w:hint="eastAsia" w:ascii="宋体" w:hAnsi="宋体" w:eastAsia="宋体" w:cs="宋体"/>
                <w:color w:val="000000"/>
                <w:spacing w:val="7"/>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56</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1140"/>
              <w:ind w:firstLine="0"/>
              <w:jc w:val="cente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地毯</w:t>
            </w:r>
            <w:r>
              <w:rPr>
                <w:rFonts w:hint="eastAsia" w:ascii="宋体" w:hAnsi="宋体" w:eastAsia="宋体" w:cs="宋体"/>
                <w:color w:val="000000"/>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500*500*5mmPVC地毯</w:t>
            </w:r>
            <w:r>
              <w:rPr>
                <w:rFonts w:hint="eastAsia" w:ascii="宋体" w:hAnsi="宋体" w:eastAsia="宋体" w:cs="宋体"/>
                <w:color w:val="000000"/>
                <w:spacing w:val="7"/>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57</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1140"/>
              <w:ind w:firstLine="0"/>
              <w:jc w:val="cente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插座强电布线材料</w:t>
            </w:r>
            <w:r>
              <w:rPr>
                <w:rFonts w:hint="eastAsia" w:ascii="宋体" w:hAnsi="宋体" w:eastAsia="宋体" w:cs="宋体"/>
                <w:color w:val="000000"/>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铜芯线2.5mm/PVC线槽管/八角盒及配件</w:t>
            </w:r>
            <w:r>
              <w:rPr>
                <w:rFonts w:hint="eastAsia" w:ascii="宋体" w:hAnsi="宋体" w:eastAsia="宋体" w:cs="宋体"/>
                <w:color w:val="000000"/>
                <w:spacing w:val="7"/>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58</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1140"/>
              <w:ind w:firstLine="0"/>
              <w:jc w:val="cente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灯具</w:t>
            </w:r>
            <w:r>
              <w:rPr>
                <w:rFonts w:hint="eastAsia" w:ascii="宋体" w:hAnsi="宋体" w:eastAsia="宋体" w:cs="宋体"/>
                <w:color w:val="000000"/>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600*600LED平板灯</w:t>
            </w:r>
            <w:r>
              <w:rPr>
                <w:rFonts w:hint="eastAsia" w:ascii="宋体" w:hAnsi="宋体" w:eastAsia="宋体" w:cs="宋体"/>
                <w:color w:val="000000"/>
                <w:spacing w:val="7"/>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59</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1140"/>
              <w:ind w:firstLine="0"/>
              <w:jc w:val="cente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开关插座</w:t>
            </w:r>
            <w:r>
              <w:rPr>
                <w:rFonts w:hint="eastAsia" w:ascii="宋体" w:hAnsi="宋体" w:eastAsia="宋体" w:cs="宋体"/>
                <w:color w:val="000000"/>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86型白色</w:t>
            </w:r>
            <w:r>
              <w:rPr>
                <w:rFonts w:hint="eastAsia" w:ascii="宋体" w:hAnsi="宋体" w:eastAsia="宋体" w:cs="宋体"/>
                <w:color w:val="000000"/>
                <w:spacing w:val="7"/>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60</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1140"/>
              <w:ind w:firstLine="0"/>
              <w:jc w:val="cente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光纤</w:t>
            </w:r>
            <w:r>
              <w:rPr>
                <w:rFonts w:hint="eastAsia" w:ascii="宋体" w:hAnsi="宋体" w:eastAsia="宋体" w:cs="宋体"/>
                <w:color w:val="000000"/>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四芯皮线光缆(金属加强)。应用：在国内，光纤接入网主要采用PON（无源光网络）技术，用分光器把光信号进行分配，同时为多个用户提供服务。</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满足YD/T1258.4-2005、ICEA794、TIA/EIA-568-C.3和ISO/IEC 11801标准要求</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衰减（+20℃）：1310 nm≤0.36dB/km，1550nm≤0.22dB/km；</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短期拉伸（N）：200N；长期拉伸（N）：100N</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最小静态弯曲半径（mm）：10*D（光缆直径）</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最小动态弯曲半径（mm）：25*D（光缆直径）</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储存温度：-20℃--- +60℃</w:t>
            </w:r>
            <w:r>
              <w:rPr>
                <w:rFonts w:hint="eastAsia"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运输温度：-20℃--- +60℃</w:t>
            </w:r>
            <w:r>
              <w:rPr>
                <w:rFonts w:hint="eastAsia" w:ascii="宋体" w:hAnsi="宋体" w:eastAsia="宋体" w:cs="宋体"/>
                <w:color w:val="000000"/>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61</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1140"/>
              <w:ind w:firstLine="0"/>
              <w:jc w:val="cente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光纤跳线</w:t>
            </w:r>
            <w:r>
              <w:rPr>
                <w:rFonts w:hint="eastAsia" w:ascii="宋体" w:hAnsi="宋体" w:eastAsia="宋体" w:cs="宋体"/>
                <w:color w:val="000000"/>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≥1.5 米；ST/SC-LC 单模光纤跳线</w:t>
            </w:r>
            <w:r>
              <w:rPr>
                <w:rFonts w:hint="eastAsia" w:ascii="宋体" w:hAnsi="宋体" w:eastAsia="宋体" w:cs="宋体"/>
                <w:color w:val="000000"/>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62</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1140"/>
              <w:ind w:firstLine="0"/>
              <w:jc w:val="cente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ODF配线架</w:t>
            </w:r>
            <w:r>
              <w:rPr>
                <w:rFonts w:hint="eastAsia" w:ascii="宋体" w:hAnsi="宋体" w:eastAsia="宋体" w:cs="宋体"/>
                <w:color w:val="000000"/>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6口 ST/SC 型光纤配线架 含法兰、尾纤</w:t>
            </w:r>
            <w:r>
              <w:rPr>
                <w:rFonts w:hint="eastAsia" w:ascii="宋体" w:hAnsi="宋体" w:eastAsia="宋体" w:cs="宋体"/>
                <w:color w:val="000000"/>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63</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1140"/>
              <w:ind w:firstLine="0"/>
              <w:jc w:val="cente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光纤熔接</w:t>
            </w:r>
            <w:r>
              <w:rPr>
                <w:rFonts w:hint="eastAsia" w:ascii="宋体" w:hAnsi="宋体" w:eastAsia="宋体" w:cs="宋体"/>
                <w:color w:val="000000"/>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cs="宋体"/>
                <w:color w:val="000000"/>
                <w:highlight w:val="none"/>
              </w:rPr>
              <w:t xml:space="preserve">光纤一端装有活动连接器接头，一端与光缆熔接，用于光缆进入配线间的连接器件。</w:t>
            </w:r>
            <w:r>
              <w:rPr>
                <w:rFonts w:hint="eastAsia" w:ascii="宋体" w:hAnsi="宋体" w:eastAsia="宋体" w:cs="宋体"/>
                <w:color w:val="000000"/>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64</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防静电地板</w:t>
            </w:r>
            <w:r>
              <w:rPr>
                <w:rFonts w:hint="eastAsia" w:ascii="宋体" w:hAnsi="宋体" w:cs="宋体"/>
                <w:color w:val="000000"/>
                <w:sz w:val="24"/>
                <w:szCs w:val="24"/>
                <w:highlight w:val="none"/>
              </w:rPr>
            </w:r>
            <w:r/>
          </w:p>
        </w:tc>
        <w:tc>
          <w:tcPr>
            <w:tcW w:w="6541" w:type="dxa"/>
            <w:vAlign w:val="center"/>
            <w:textDirection w:val="lrTb"/>
            <w:noWrap w:val="false"/>
          </w:tcPr>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pacing w:val="7"/>
                <w:sz w:val="24"/>
                <w:szCs w:val="24"/>
                <w:highlight w:val="none"/>
              </w:rPr>
              <w:t xml:space="preserve">国标 瓷砖面防静电地板</w:t>
            </w:r>
            <w:r>
              <w:rPr>
                <w:rFonts w:hint="eastAsia" w:ascii="宋体" w:hAnsi="宋体" w:cs="宋体"/>
                <w:color w:val="000000"/>
                <w:sz w:val="24"/>
                <w:szCs w:val="24"/>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65</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吊顶-铝方通</w:t>
            </w:r>
            <w:r>
              <w:rPr>
                <w:rFonts w:hint="eastAsia" w:ascii="宋体" w:hAnsi="宋体" w:cs="宋体"/>
                <w:color w:val="000000"/>
                <w:sz w:val="24"/>
                <w:szCs w:val="24"/>
                <w:highlight w:val="none"/>
              </w:rPr>
            </w:r>
            <w:r/>
          </w:p>
        </w:tc>
        <w:tc>
          <w:tcPr>
            <w:tcW w:w="6541" w:type="dxa"/>
            <w:vAlign w:val="center"/>
            <w:textDirection w:val="lrTb"/>
            <w:noWrap w:val="false"/>
          </w:tcPr>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仿木纹40*70铝通、间距100mm</w:t>
            </w:r>
            <w:r>
              <w:rPr>
                <w:rFonts w:hint="eastAsia" w:ascii="宋体" w:hAnsi="宋体" w:cs="宋体"/>
                <w:color w:val="000000"/>
                <w:sz w:val="24"/>
                <w:szCs w:val="24"/>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66</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吊顶-石膏板</w:t>
            </w:r>
            <w:r>
              <w:rPr>
                <w:rFonts w:hint="eastAsia" w:ascii="宋体" w:hAnsi="宋体" w:cs="宋体"/>
                <w:color w:val="000000"/>
                <w:sz w:val="24"/>
                <w:szCs w:val="24"/>
                <w:highlight w:val="none"/>
              </w:rPr>
            </w:r>
            <w:r/>
          </w:p>
        </w:tc>
        <w:tc>
          <w:tcPr>
            <w:tcW w:w="6541" w:type="dxa"/>
            <w:vAlign w:val="center"/>
            <w:textDirection w:val="lrTb"/>
            <w:noWrap w:val="false"/>
          </w:tcPr>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50系列轻钢龙骨、单层9.5mm纸面石膏板</w:t>
            </w:r>
            <w:r>
              <w:rPr>
                <w:rFonts w:hint="eastAsia" w:ascii="宋体" w:hAnsi="宋体" w:cs="宋体"/>
                <w:color w:val="000000"/>
                <w:sz w:val="24"/>
                <w:szCs w:val="24"/>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67</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吊顶-矿棉板</w:t>
            </w:r>
            <w:r>
              <w:rPr>
                <w:rFonts w:hint="eastAsia" w:ascii="宋体" w:hAnsi="宋体" w:cs="宋体"/>
                <w:color w:val="000000"/>
                <w:sz w:val="24"/>
                <w:szCs w:val="24"/>
                <w:highlight w:val="none"/>
              </w:rPr>
            </w:r>
            <w:r/>
          </w:p>
        </w:tc>
        <w:tc>
          <w:tcPr>
            <w:tcW w:w="6541" w:type="dxa"/>
            <w:vAlign w:val="center"/>
            <w:textDirection w:val="lrTb"/>
            <w:noWrap w:val="false"/>
          </w:tcPr>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T型烤漆龙骨、600*600mm矿棉板</w:t>
            </w:r>
            <w:r>
              <w:rPr>
                <w:rFonts w:hint="eastAsia" w:ascii="宋体" w:hAnsi="宋体" w:cs="宋体"/>
                <w:color w:val="000000"/>
                <w:sz w:val="24"/>
                <w:szCs w:val="24"/>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68</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吊顶-乳胶漆</w:t>
            </w:r>
            <w:r>
              <w:rPr>
                <w:rFonts w:hint="eastAsia" w:ascii="宋体" w:hAnsi="宋体" w:cs="宋体"/>
                <w:color w:val="000000"/>
                <w:sz w:val="24"/>
                <w:szCs w:val="24"/>
                <w:highlight w:val="none"/>
              </w:rPr>
            </w:r>
            <w:r/>
          </w:p>
        </w:tc>
        <w:tc>
          <w:tcPr>
            <w:tcW w:w="6541" w:type="dxa"/>
            <w:vAlign w:val="center"/>
            <w:textDirection w:val="lrTb"/>
            <w:noWrap w:val="false"/>
          </w:tcPr>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环保乳胶漆</w:t>
            </w:r>
            <w:r>
              <w:rPr>
                <w:rFonts w:hint="eastAsia" w:ascii="宋体" w:hAnsi="宋体" w:cs="宋体"/>
                <w:color w:val="000000"/>
                <w:sz w:val="24"/>
                <w:szCs w:val="24"/>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69</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背景墙-基层制作</w:t>
            </w:r>
            <w:r>
              <w:rPr>
                <w:rFonts w:hint="eastAsia" w:ascii="宋体" w:hAnsi="宋体" w:cs="宋体"/>
                <w:color w:val="000000"/>
                <w:sz w:val="24"/>
                <w:szCs w:val="24"/>
                <w:highlight w:val="none"/>
              </w:rPr>
            </w:r>
            <w:r/>
          </w:p>
        </w:tc>
        <w:tc>
          <w:tcPr>
            <w:tcW w:w="6541" w:type="dxa"/>
            <w:vAlign w:val="center"/>
            <w:textDirection w:val="lrTb"/>
            <w:noWrap w:val="false"/>
          </w:tcPr>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木龙骨、12mm欧松板、灯槽</w:t>
            </w:r>
            <w:r>
              <w:rPr>
                <w:rFonts w:hint="eastAsia" w:ascii="宋体" w:hAnsi="宋体" w:cs="宋体"/>
                <w:color w:val="000000"/>
                <w:sz w:val="24"/>
                <w:szCs w:val="24"/>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70</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背景墙-面层</w:t>
            </w:r>
            <w:r>
              <w:rPr>
                <w:rFonts w:hint="eastAsia" w:ascii="宋体" w:hAnsi="宋体" w:cs="宋体"/>
                <w:color w:val="000000"/>
                <w:sz w:val="24"/>
                <w:szCs w:val="24"/>
                <w:highlight w:val="none"/>
              </w:rPr>
            </w:r>
            <w:r/>
          </w:p>
        </w:tc>
        <w:tc>
          <w:tcPr>
            <w:tcW w:w="6541" w:type="dxa"/>
            <w:vAlign w:val="center"/>
            <w:textDirection w:val="lrTb"/>
            <w:noWrap w:val="false"/>
          </w:tcPr>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生态木长城板</w:t>
            </w:r>
            <w:r>
              <w:rPr>
                <w:rFonts w:hint="eastAsia" w:ascii="宋体" w:hAnsi="宋体" w:cs="宋体"/>
                <w:color w:val="000000"/>
                <w:sz w:val="24"/>
                <w:szCs w:val="24"/>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71</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背景墙-面层</w:t>
            </w:r>
            <w:r>
              <w:rPr>
                <w:rFonts w:hint="eastAsia" w:ascii="宋体" w:hAnsi="宋体" w:cs="宋体"/>
                <w:color w:val="000000"/>
                <w:sz w:val="24"/>
                <w:szCs w:val="24"/>
                <w:highlight w:val="none"/>
              </w:rPr>
            </w:r>
            <w:r/>
          </w:p>
        </w:tc>
        <w:tc>
          <w:tcPr>
            <w:tcW w:w="6541" w:type="dxa"/>
            <w:vAlign w:val="center"/>
            <w:textDirection w:val="lrTb"/>
            <w:noWrap w:val="false"/>
          </w:tcPr>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仿大理石纹板</w:t>
            </w:r>
            <w:r>
              <w:rPr>
                <w:rFonts w:hint="eastAsia" w:ascii="宋体" w:hAnsi="宋体" w:cs="宋体"/>
                <w:color w:val="000000"/>
                <w:sz w:val="24"/>
                <w:szCs w:val="24"/>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72</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电线（原顶部照明灯头接线）</w:t>
            </w:r>
            <w:r>
              <w:rPr>
                <w:rFonts w:hint="eastAsia" w:ascii="宋体" w:hAnsi="宋体" w:cs="宋体"/>
                <w:color w:val="000000"/>
                <w:sz w:val="24"/>
                <w:szCs w:val="24"/>
                <w:highlight w:val="none"/>
              </w:rPr>
            </w:r>
            <w:r/>
          </w:p>
        </w:tc>
        <w:tc>
          <w:tcPr>
            <w:tcW w:w="6541" w:type="dxa"/>
            <w:vAlign w:val="center"/>
            <w:textDirection w:val="lrTb"/>
            <w:noWrap w:val="false"/>
          </w:tcPr>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w:t>
            </w:r>
            <w:r>
              <w:rPr>
                <w:rFonts w:hint="eastAsia" w:ascii="宋体" w:hAnsi="宋体" w:cs="宋体"/>
                <w:color w:val="000000"/>
                <w:spacing w:val="7"/>
                <w:sz w:val="24"/>
                <w:szCs w:val="24"/>
                <w:highlight w:val="none"/>
              </w:rPr>
              <w:t xml:space="preserve">㎜²</w:t>
            </w:r>
            <w:r>
              <w:rPr>
                <w:rFonts w:hint="eastAsia" w:ascii="宋体" w:hAnsi="宋体" w:cs="宋体"/>
                <w:color w:val="000000"/>
                <w:sz w:val="24"/>
                <w:szCs w:val="24"/>
                <w:highlight w:val="none"/>
              </w:rPr>
              <w:t xml:space="preserve">、直径20PVC阻燃穿线管、灯头盒</w:t>
            </w:r>
            <w:r>
              <w:rPr>
                <w:rFonts w:hint="eastAsia" w:ascii="宋体" w:hAnsi="宋体" w:cs="宋体"/>
                <w:color w:val="000000"/>
                <w:sz w:val="24"/>
                <w:szCs w:val="24"/>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73</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灯具-条型灯</w:t>
            </w:r>
            <w:r>
              <w:rPr>
                <w:rFonts w:hint="eastAsia" w:ascii="宋体" w:hAnsi="宋体" w:cs="宋体"/>
                <w:color w:val="000000"/>
                <w:sz w:val="24"/>
                <w:szCs w:val="24"/>
                <w:highlight w:val="none"/>
              </w:rPr>
            </w:r>
            <w:r/>
          </w:p>
        </w:tc>
        <w:tc>
          <w:tcPr>
            <w:tcW w:w="6541" w:type="dxa"/>
            <w:vAlign w:val="center"/>
            <w:textDirection w:val="lrTb"/>
            <w:noWrap w:val="false"/>
          </w:tcPr>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1200*70mmLED灯</w:t>
            </w:r>
            <w:r>
              <w:rPr>
                <w:rFonts w:hint="eastAsia" w:ascii="宋体" w:hAnsi="宋体" w:cs="宋体"/>
                <w:color w:val="000000"/>
                <w:sz w:val="24"/>
                <w:szCs w:val="24"/>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74</w:t>
            </w:r>
            <w:r>
              <w:rPr>
                <w:rFonts w:ascii="宋体" w:hAnsi="宋体" w:cs="宋体"/>
                <w:color w:val="000000"/>
                <w:sz w:val="24"/>
                <w:szCs w:val="24"/>
                <w:highlight w:val="none"/>
                <w:lang w:val="en-US" w:eastAsia="zh-CN" w:bidi="ar-SA"/>
              </w:rPr>
            </w:r>
            <w:r/>
          </w:p>
        </w:tc>
        <w:tc>
          <w:tcPr>
            <w:tcW w:w="1425" w:type="dxa"/>
            <w:vAlign w:val="center"/>
            <w:textDirection w:val="lrTb"/>
            <w:noWrap w:val="false"/>
          </w:tcPr>
          <w:p>
            <w:pPr>
              <w:pStyle w:val="929"/>
              <w:ind w:firstLine="0"/>
              <w:jc w:val="center"/>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灯具-筒灯</w:t>
            </w:r>
            <w:r>
              <w:rPr>
                <w:rFonts w:hint="eastAsia" w:ascii="宋体" w:hAnsi="宋体" w:cs="宋体"/>
                <w:color w:val="000000"/>
                <w:sz w:val="24"/>
                <w:szCs w:val="24"/>
                <w:highlight w:val="none"/>
              </w:rPr>
            </w:r>
            <w:r/>
          </w:p>
        </w:tc>
        <w:tc>
          <w:tcPr>
            <w:tcW w:w="6541" w:type="dxa"/>
            <w:vAlign w:val="center"/>
            <w:textDirection w:val="lrTb"/>
            <w:noWrap w:val="false"/>
          </w:tcPr>
          <w:p>
            <w:pPr>
              <w:pStyle w:val="929"/>
              <w:ind w:firstLine="0"/>
              <w:jc w:val="both"/>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直径120mm筒灯</w:t>
            </w:r>
            <w:r>
              <w:rPr>
                <w:rFonts w:hint="eastAsia" w:ascii="宋体" w:hAnsi="宋体" w:cs="宋体"/>
                <w:color w:val="000000"/>
                <w:sz w:val="24"/>
                <w:szCs w:val="24"/>
                <w:highlight w:val="none"/>
              </w:rPr>
            </w:r>
            <w:r/>
          </w:p>
        </w:tc>
      </w:tr>
      <w:tr>
        <w:trPr/>
        <w:tc>
          <w:tcPr>
            <w:tcW w:w="534" w:type="dxa"/>
            <w:vAlign w:val="center"/>
            <w:textDirection w:val="lrTb"/>
            <w:noWrap w:val="false"/>
          </w:tcPr>
          <w:p>
            <w:pPr>
              <w:pStyle w:val="929"/>
              <w:ind w:firstLine="0"/>
              <w:jc w:val="center"/>
              <w:keepLines w:val="0"/>
              <w:keepNext w:val="0"/>
              <w:pageBreakBefore w:val="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1425" w:type="dxa"/>
            <w:vAlign w:val="center"/>
            <w:textDirection w:val="lrTb"/>
            <w:noWrap w:val="false"/>
          </w:tcPr>
          <w:p>
            <w:pPr>
              <w:pStyle w:val="1140"/>
              <w:ind w:firstLine="0"/>
              <w:jc w:val="cente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安装辅材附配件</w:t>
            </w:r>
            <w:r>
              <w:rPr>
                <w:rFonts w:hint="eastAsia" w:ascii="宋体" w:hAnsi="宋体" w:eastAsia="宋体" w:cs="宋体"/>
                <w:color w:val="000000"/>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hint="eastAsia" w:ascii="宋体" w:hAnsi="宋体" w:cs="宋体"/>
                <w:color w:val="000000"/>
                <w:highlight w:val="none"/>
              </w:rPr>
              <w:t xml:space="preserve">各种设备电源适配器（按需配置）、开关电源的保护防水盒（按需配置）：管槽、钉子、网络水晶头、电话水晶头、防水标签、扎带、胶水、塑料膨胀、铁膨胀、绝缘胶带、钢钉、螺丝等（以满足项目需要为准）。</w:t>
            </w:r>
            <w:r>
              <w:rPr>
                <w:rFonts w:hint="eastAsia" w:ascii="宋体" w:hAnsi="宋体" w:eastAsia="宋体" w:cs="宋体"/>
                <w:color w:val="000000"/>
                <w:spacing w:val="7"/>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76</w:t>
            </w:r>
            <w:r>
              <w:rPr>
                <w:rFonts w:ascii="宋体" w:hAnsi="宋体" w:eastAsia="宋体" w:cs="宋体"/>
                <w:color w:val="000000"/>
                <w:sz w:val="24"/>
                <w:szCs w:val="24"/>
                <w:highlight w:val="none"/>
                <w:lang w:val="en-US" w:eastAsia="zh-CN"/>
              </w:rPr>
            </w:r>
            <w:r/>
          </w:p>
        </w:tc>
        <w:tc>
          <w:tcPr>
            <w:tcW w:w="1425" w:type="dxa"/>
            <w:vAlign w:val="center"/>
            <w:textDirection w:val="lrTb"/>
            <w:noWrap w:val="false"/>
          </w:tcPr>
          <w:p>
            <w:pPr>
              <w:pStyle w:val="1140"/>
              <w:ind w:firstLine="0"/>
              <w:jc w:val="center"/>
              <w:keepLines w:val="0"/>
              <w:keepNext w:val="0"/>
              <w:pageBreakBefore w:val="0"/>
              <w:spacing w:line="360" w:lineRule="auto"/>
              <w:rPr>
                <w:rFonts w:hint="eastAsia" w:ascii="宋体" w:hAnsi="宋体" w:eastAsia="宋体" w:cs="宋体"/>
                <w:color w:val="000000"/>
                <w:highlight w:val="none"/>
              </w:rPr>
            </w:pPr>
            <w:r>
              <w:rPr>
                <w:rFonts w:hint="eastAsia"/>
                <w:b/>
                <w:bCs/>
                <w:color w:val="000000"/>
                <w:highlight w:val="none"/>
              </w:rPr>
              <w:t xml:space="preserve">培训要求</w:t>
            </w:r>
            <w:r>
              <w:rPr>
                <w:rFonts w:hint="eastAsia" w:ascii="宋体" w:hAnsi="宋体" w:eastAsia="宋体" w:cs="宋体"/>
                <w:color w:val="000000"/>
                <w:highlight w:val="none"/>
              </w:rPr>
            </w:r>
            <w:r/>
          </w:p>
        </w:tc>
        <w:tc>
          <w:tcPr>
            <w:tcW w:w="6541" w:type="dxa"/>
            <w:vAlign w:val="center"/>
            <w:textDirection w:val="lrTb"/>
            <w:noWrap w:val="false"/>
          </w:tcPr>
          <w:p>
            <w:pPr>
              <w:pStyle w:val="1258"/>
              <w:spacing w:line="360" w:lineRule="auto"/>
              <w:rPr>
                <w:rFonts w:ascii="宋体" w:hAnsi="宋体" w:eastAsia="宋体" w:cs="宋体"/>
                <w:color w:val="000000"/>
                <w:highlight w:val="none"/>
              </w:rPr>
            </w:pPr>
            <w:r>
              <w:rPr>
                <w:rFonts w:ascii="宋体" w:hAnsi="宋体" w:eastAsia="宋体" w:cs="宋体"/>
                <w:color w:val="000000"/>
                <w:highlight w:val="none"/>
              </w:rPr>
              <w:t xml:space="preserve">培训工作是在开展系统应用之前，为了以让工作人员更好掌握应用操作信息系统的基本知识和具备的基本技能，因此在实施开展之前，必须结合实际情况，制订详细完善的培训方案，以使培训工作有计划、有步骤地开展，并达到良好的培训效果。包括但不限于培训内容、时间、地点、人次、师资力量安排等，系统计算机管理人员培训，重点培训为软件的安装、维护、调试、配置及使用技能</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业务人员培训，重点对相应应用的操作、使用等。具体要求如下：</w:t>
            </w:r>
            <w:r>
              <w:rPr>
                <w:rFonts w:ascii="宋体" w:hAnsi="宋体" w:eastAsia="宋体" w:cs="宋体"/>
                <w:color w:val="000000"/>
                <w:highlight w:val="none"/>
              </w:rPr>
            </w:r>
            <w:r/>
          </w:p>
          <w:p>
            <w:pPr>
              <w:pStyle w:val="1258"/>
              <w:ind w:firstLine="0"/>
              <w:jc w:val="both"/>
              <w:keepLines w:val="0"/>
              <w:keepNext w:val="0"/>
              <w:pageBreakBefore w:val="0"/>
              <w:spacing w:line="360" w:lineRule="auto"/>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ascii="宋体" w:hAnsi="宋体" w:eastAsia="宋体" w:cs="宋体"/>
                <w:color w:val="000000"/>
                <w:highlight w:val="none"/>
              </w:rPr>
              <w:t xml:space="preserve">针对设备提供相应的设备及软件的使用、维护培训服务，确保相关专业教师能够使用。</w:t>
            </w:r>
            <w:r>
              <w:rPr>
                <w:rFonts w:ascii="宋体" w:hAnsi="宋体" w:eastAsia="宋体" w:cs="宋体"/>
                <w:color w:val="000000"/>
                <w:highlight w:val="none"/>
              </w:rPr>
            </w:r>
            <w:r/>
          </w:p>
          <w:p>
            <w:pPr>
              <w:pStyle w:val="1258"/>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2.提供设备相关的培训项目、任务书（电子稿），并提供不少于6次项目内容配套的培训。</w:t>
            </w:r>
            <w:r>
              <w:rPr>
                <w:rFonts w:hint="eastAsia" w:ascii="宋体" w:hAnsi="宋体" w:eastAsia="宋体" w:cs="宋体"/>
                <w:color w:val="000000"/>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77</w:t>
            </w:r>
            <w:r>
              <w:rPr>
                <w:rFonts w:ascii="宋体" w:hAnsi="宋体" w:eastAsia="宋体" w:cs="宋体"/>
                <w:color w:val="000000"/>
                <w:sz w:val="24"/>
                <w:szCs w:val="24"/>
                <w:highlight w:val="none"/>
                <w:lang w:val="en-US" w:eastAsia="zh-CN"/>
              </w:rPr>
            </w:r>
            <w:r/>
          </w:p>
        </w:tc>
        <w:tc>
          <w:tcPr>
            <w:tcW w:w="1425" w:type="dxa"/>
            <w:vAlign w:val="center"/>
            <w:textDirection w:val="lrTb"/>
            <w:noWrap w:val="false"/>
          </w:tcPr>
          <w:p>
            <w:pPr>
              <w:pStyle w:val="1140"/>
              <w:ind w:firstLine="0"/>
              <w:jc w:val="center"/>
              <w:keepLines w:val="0"/>
              <w:keepNext w:val="0"/>
              <w:pageBreakBefore w:val="0"/>
              <w:spacing w:line="360" w:lineRule="auto"/>
              <w:rPr>
                <w:rFonts w:hint="eastAsia" w:ascii="宋体" w:hAnsi="宋体" w:eastAsia="宋体" w:cs="宋体"/>
                <w:color w:val="000000"/>
                <w:highlight w:val="none"/>
              </w:rPr>
            </w:pPr>
            <w:r>
              <w:rPr>
                <w:rFonts w:hint="eastAsia"/>
                <w:b/>
                <w:bCs/>
                <w:color w:val="000000"/>
                <w:highlight w:val="none"/>
              </w:rPr>
              <w:t xml:space="preserve">售后服务要求</w:t>
            </w:r>
            <w:r>
              <w:rPr>
                <w:rFonts w:hint="eastAsia" w:ascii="宋体" w:hAnsi="宋体" w:eastAsia="宋体" w:cs="宋体"/>
                <w:color w:val="000000"/>
                <w:highlight w:val="none"/>
              </w:rPr>
            </w:r>
            <w:r/>
          </w:p>
        </w:tc>
        <w:tc>
          <w:tcPr>
            <w:tcW w:w="6541" w:type="dxa"/>
            <w:vAlign w:val="center"/>
            <w:textDirection w:val="lrTb"/>
            <w:noWrap w:val="false"/>
          </w:tcPr>
          <w:p>
            <w:pPr>
              <w:pStyle w:val="1258"/>
              <w:ind w:firstLine="0"/>
              <w:jc w:val="both"/>
              <w:keepLines w:val="0"/>
              <w:keepNext w:val="0"/>
              <w:pageBreakBefore w:val="0"/>
              <w:spacing w:line="360" w:lineRule="auto"/>
              <w:rPr>
                <w:rFonts w:hint="eastAsia" w:ascii="宋体" w:hAnsi="宋体" w:eastAsia="宋体" w:cs="宋体"/>
                <w:color w:val="000000"/>
                <w:spacing w:val="7"/>
                <w:highlight w:val="none"/>
              </w:rPr>
            </w:pPr>
            <w:r>
              <w:rPr>
                <w:rFonts w:cs="宋体"/>
                <w:color w:val="000000"/>
                <w:highlight w:val="none"/>
              </w:rPr>
              <w:t xml:space="preserve">提供售后服务方案，制定的售后服务管理体系方案，</w:t>
            </w:r>
            <w:r>
              <w:rPr>
                <w:rFonts w:hint="eastAsia" w:ascii="宋体" w:hAnsi="宋体" w:eastAsia="宋体" w:cs="宋体"/>
                <w:color w:val="000000"/>
                <w:spacing w:val="7"/>
                <w:highlight w:val="none"/>
                <w:lang w:val="en-US" w:eastAsia="zh-CN"/>
              </w:rPr>
              <w:t xml:space="preserve">包含但不限于售后服务承诺、保障措施及计划、服务人员及服务方式、系统故障时的应急预案等方面</w:t>
            </w:r>
            <w:r>
              <w:rPr>
                <w:rFonts w:cs="宋体"/>
                <w:color w:val="000000"/>
                <w:highlight w:val="none"/>
              </w:rPr>
              <w:t xml:space="preserve">。</w:t>
            </w:r>
            <w:r>
              <w:rPr>
                <w:rFonts w:hint="eastAsia" w:ascii="宋体" w:hAnsi="宋体" w:eastAsia="宋体" w:cs="宋体"/>
                <w:color w:val="000000"/>
                <w:spacing w:val="7"/>
                <w:highlight w:val="none"/>
              </w:rPr>
            </w:r>
            <w:r/>
          </w:p>
        </w:tc>
      </w:tr>
      <w:tr>
        <w:trPr/>
        <w:tc>
          <w:tcPr>
            <w:tcW w:w="534" w:type="dxa"/>
            <w:vAlign w:val="center"/>
            <w:textDirection w:val="lrTb"/>
            <w:noWrap w:val="false"/>
          </w:tcPr>
          <w:p>
            <w:pPr>
              <w:pStyle w:val="929"/>
              <w:ind w:firstLine="0"/>
              <w:jc w:val="center"/>
              <w:keepLines w:val="0"/>
              <w:keepNext w:val="0"/>
              <w:pageBreakBefore w:val="0"/>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78</w:t>
            </w:r>
            <w:r>
              <w:rPr>
                <w:rFonts w:ascii="宋体" w:hAnsi="宋体" w:eastAsia="宋体" w:cs="宋体"/>
                <w:color w:val="000000"/>
                <w:sz w:val="24"/>
                <w:szCs w:val="24"/>
                <w:highlight w:val="none"/>
                <w:lang w:val="en-US" w:eastAsia="zh-CN"/>
              </w:rPr>
            </w:r>
            <w:r/>
          </w:p>
        </w:tc>
        <w:tc>
          <w:tcPr>
            <w:tcW w:w="1425" w:type="dxa"/>
            <w:vAlign w:val="center"/>
            <w:textDirection w:val="lrTb"/>
            <w:noWrap w:val="false"/>
          </w:tcPr>
          <w:p>
            <w:pPr>
              <w:pStyle w:val="1140"/>
              <w:ind w:firstLine="0"/>
              <w:jc w:val="center"/>
              <w:keepLines w:val="0"/>
              <w:keepNext w:val="0"/>
              <w:pageBreakBefore w:val="0"/>
              <w:spacing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其他要求</w:t>
            </w:r>
            <w:r>
              <w:rPr>
                <w:rFonts w:ascii="宋体" w:hAnsi="宋体" w:eastAsia="宋体" w:cs="宋体"/>
                <w:color w:val="000000"/>
                <w:highlight w:val="none"/>
                <w:lang w:val="en-US" w:eastAsia="zh-CN"/>
              </w:rPr>
            </w:r>
            <w:r/>
          </w:p>
        </w:tc>
        <w:tc>
          <w:tcPr>
            <w:tcW w:w="6541" w:type="dxa"/>
            <w:vAlign w:val="center"/>
            <w:textDirection w:val="lrTb"/>
            <w:noWrap w:val="false"/>
          </w:tcPr>
          <w:p>
            <w:pPr>
              <w:pStyle w:val="1258"/>
              <w:numPr>
                <w:ilvl w:val="0"/>
                <w:numId w:val="0"/>
              </w:numPr>
              <w:ind w:firstLine="0"/>
              <w:jc w:val="both"/>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lang w:bidi="ar-SA"/>
              </w:rPr>
              <w:t xml:space="preserve">1</w:t>
            </w:r>
            <w:r>
              <w:rPr>
                <w:rFonts w:hint="eastAsia" w:ascii="宋体" w:hAnsi="宋体" w:eastAsia="宋体" w:cs="宋体"/>
                <w:color w:val="000000"/>
                <w:sz w:val="24"/>
                <w:szCs w:val="24"/>
                <w:highlight w:val="none"/>
                <w:lang w:eastAsia="zh-CN" w:bidi="ar-SA"/>
              </w:rPr>
              <w:t xml:space="preserve">.</w:t>
            </w:r>
            <w:r>
              <w:rPr>
                <w:rFonts w:hint="eastAsia" w:ascii="宋体" w:hAnsi="宋体" w:eastAsia="宋体" w:cs="宋体"/>
                <w:color w:val="000000"/>
                <w:highlight w:val="none"/>
              </w:rPr>
              <w:t xml:space="preserve">提供近两年内的检测（检验）报告：</w:t>
            </w:r>
            <w:r>
              <w:rPr>
                <w:rFonts w:hint="eastAsia" w:ascii="宋体" w:hAnsi="宋体" w:eastAsia="宋体" w:cs="宋体"/>
                <w:color w:val="000000"/>
                <w:highlight w:val="none"/>
              </w:rPr>
            </w:r>
            <w:r/>
          </w:p>
          <w:p>
            <w:pPr>
              <w:pStyle w:val="1258"/>
              <w:numPr>
                <w:ilvl w:val="0"/>
                <w:numId w:val="0"/>
              </w:numPr>
              <w:ind w:firstLine="0"/>
              <w:jc w:val="both"/>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检测产品：升降桌，检测标准：GB18584-2001;检测项目：甲醛释放量，检测项目的结果为合格。</w:t>
            </w:r>
            <w:r>
              <w:rPr>
                <w:rFonts w:hint="eastAsia" w:ascii="宋体" w:hAnsi="宋体" w:cs="宋体"/>
                <w:color w:val="000000"/>
                <w:sz w:val="24"/>
                <w:szCs w:val="24"/>
                <w:highlight w:val="none"/>
              </w:rPr>
            </w:r>
            <w:r/>
          </w:p>
          <w:p>
            <w:pPr>
              <w:pStyle w:val="929"/>
              <w:ind w:firstLine="0"/>
              <w:jc w:val="both"/>
              <w:keepLines w:val="0"/>
              <w:keepNext w:val="0"/>
              <w:pageBreakBefore w:val="0"/>
              <w:widowControl/>
              <w:rPr>
                <w:rFonts w:hint="eastAsia" w:ascii="宋体" w:hAnsi="宋体" w:cs="宋体"/>
                <w:color w:val="000000"/>
                <w:sz w:val="24"/>
                <w:szCs w:val="24"/>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cs="宋体"/>
                <w:color w:val="000000"/>
                <w:sz w:val="24"/>
                <w:szCs w:val="24"/>
                <w:highlight w:val="none"/>
              </w:rPr>
              <w:t xml:space="preserve">检测产品：</w:t>
            </w:r>
            <w:r>
              <w:rPr>
                <w:rFonts w:hint="eastAsia" w:ascii="宋体" w:hAnsi="宋体" w:eastAsia="宋体" w:cs="宋体"/>
                <w:color w:val="000000"/>
                <w:sz w:val="24"/>
                <w:szCs w:val="24"/>
                <w:highlight w:val="none"/>
                <w:lang w:eastAsia="zh-CN"/>
              </w:rPr>
              <w:t xml:space="preserve">拟用于该教师椅的</w:t>
            </w:r>
            <w:r>
              <w:rPr>
                <w:rFonts w:hint="eastAsia" w:ascii="宋体" w:hAnsi="宋体" w:eastAsia="宋体" w:cs="宋体"/>
                <w:color w:val="000000"/>
                <w:sz w:val="24"/>
                <w:szCs w:val="24"/>
                <w:highlight w:val="none"/>
              </w:rPr>
              <w:t xml:space="preserve">成型耐燃海绵</w:t>
            </w:r>
            <w:r>
              <w:rPr>
                <w:rFonts w:hint="eastAsia" w:ascii="宋体" w:hAnsi="宋体" w:cs="宋体"/>
                <w:color w:val="000000"/>
                <w:sz w:val="24"/>
                <w:szCs w:val="24"/>
                <w:highlight w:val="none"/>
              </w:rPr>
              <w:t xml:space="preserve">，检测标准：GB/T10802-2006</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QB/T2280-2016；</w:t>
            </w:r>
            <w:r>
              <w:rPr>
                <w:rFonts w:hint="eastAsia" w:ascii="宋体" w:hAnsi="宋体" w:cs="宋体"/>
                <w:color w:val="000000"/>
                <w:sz w:val="24"/>
                <w:szCs w:val="24"/>
                <w:highlight w:val="none"/>
              </w:rPr>
              <w:t xml:space="preserve">检测项目：</w:t>
            </w:r>
            <w:r>
              <w:rPr>
                <w:rFonts w:hint="eastAsia" w:ascii="宋体" w:hAnsi="宋体" w:cs="宋体"/>
                <w:color w:val="000000"/>
                <w:sz w:val="24"/>
                <w:szCs w:val="24"/>
                <w:highlight w:val="none"/>
              </w:rPr>
              <w:t xml:space="preserve">回弹率≥43%，拉伸强度、伸长率、撕裂强度均符合要求，甲醛释放量≤0.015mg/㎡h，TVOC≤0.17 mg/㎡h，</w:t>
            </w:r>
            <w:r>
              <w:rPr>
                <w:rFonts w:hint="eastAsia" w:ascii="宋体" w:hAnsi="宋体" w:cs="宋体"/>
                <w:color w:val="000000"/>
                <w:sz w:val="24"/>
                <w:szCs w:val="24"/>
                <w:highlight w:val="none"/>
              </w:rPr>
              <w:t xml:space="preserve">检测项目的结果为合格。</w:t>
            </w:r>
            <w:r>
              <w:rPr>
                <w:rFonts w:hint="eastAsia" w:ascii="宋体" w:hAnsi="宋体" w:cs="宋体"/>
                <w:color w:val="000000"/>
                <w:sz w:val="24"/>
                <w:szCs w:val="24"/>
                <w:highlight w:val="none"/>
              </w:rPr>
            </w:r>
            <w:r/>
          </w:p>
          <w:p>
            <w:pPr>
              <w:pStyle w:val="1258"/>
              <w:numPr>
                <w:ilvl w:val="0"/>
                <w:numId w:val="0"/>
              </w:numPr>
              <w:jc w:val="both"/>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w:t>
            </w:r>
            <w:r>
              <w:rPr>
                <w:rFonts w:hint="eastAsia" w:ascii="宋体" w:hAnsi="宋体" w:cs="宋体"/>
                <w:color w:val="000000"/>
                <w:sz w:val="24"/>
                <w:szCs w:val="24"/>
                <w:highlight w:val="none"/>
              </w:rPr>
              <w:t xml:space="preserve">检测产品：</w:t>
            </w:r>
            <w:r>
              <w:rPr>
                <w:rFonts w:hint="eastAsia" w:ascii="宋体" w:hAnsi="宋体" w:cs="宋体"/>
                <w:color w:val="000000"/>
                <w:sz w:val="24"/>
                <w:szCs w:val="24"/>
                <w:highlight w:val="none"/>
                <w:lang w:val="en-US" w:eastAsia="zh-CN"/>
              </w:rPr>
              <w:t xml:space="preserve">拟用于该矮柜的</w:t>
            </w:r>
            <w:r>
              <w:rPr>
                <w:rFonts w:hint="eastAsia" w:ascii="宋体" w:hAnsi="宋体" w:cs="宋体"/>
                <w:color w:val="000000"/>
                <w:sz w:val="24"/>
                <w:szCs w:val="24"/>
                <w:highlight w:val="none"/>
              </w:rPr>
              <w:t xml:space="preserve">实木多层板，检测标准：</w:t>
            </w:r>
            <w:r>
              <w:rPr>
                <w:rFonts w:hint="eastAsia" w:ascii="宋体" w:hAnsi="宋体" w:cs="宋体"/>
                <w:color w:val="000000"/>
                <w:sz w:val="24"/>
                <w:szCs w:val="24"/>
                <w:highlight w:val="none"/>
              </w:rPr>
              <w:t xml:space="preserve">GB/T34722-2017</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GB/18580-2017 GB/T39600-2021 GB/T35601-2017</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检测项目：外观质量、规格尺寸及其偏差、含水率、甲醛释放量ENF级≤0.02mg/m³，苯、甲苯、二甲苯、总挥发性有机化合物（TVOC）</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检测项目的结果为合格。</w:t>
            </w:r>
            <w:r>
              <w:rPr>
                <w:rFonts w:hint="eastAsia" w:ascii="宋体" w:hAnsi="宋体" w:cs="宋体"/>
                <w:color w:val="000000"/>
                <w:sz w:val="24"/>
                <w:szCs w:val="24"/>
                <w:highlight w:val="none"/>
              </w:rPr>
            </w:r>
            <w:r/>
          </w:p>
          <w:p>
            <w:pPr>
              <w:pStyle w:val="1258"/>
              <w:numPr>
                <w:ilvl w:val="0"/>
                <w:numId w:val="0"/>
              </w:numPr>
              <w:jc w:val="both"/>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t xml:space="preserve">）</w:t>
            </w:r>
            <w:r>
              <w:rPr>
                <w:rFonts w:hint="eastAsia" w:ascii="宋体" w:hAnsi="宋体" w:cs="宋体"/>
                <w:color w:val="000000"/>
                <w:sz w:val="24"/>
                <w:szCs w:val="24"/>
                <w:highlight w:val="none"/>
              </w:rPr>
              <w:t xml:space="preserve">检测产品：</w:t>
            </w:r>
            <w:r>
              <w:rPr>
                <w:rFonts w:hint="eastAsia" w:ascii="宋体" w:hAnsi="宋体" w:cs="宋体"/>
                <w:color w:val="000000"/>
                <w:sz w:val="24"/>
                <w:szCs w:val="24"/>
                <w:highlight w:val="none"/>
                <w:lang w:val="en-US" w:eastAsia="zh-CN"/>
              </w:rPr>
              <w:t xml:space="preserve">拟用于该文件柜的</w:t>
            </w:r>
            <w:r>
              <w:rPr>
                <w:rFonts w:hint="eastAsia" w:ascii="宋体" w:hAnsi="宋体" w:cs="宋体"/>
                <w:color w:val="000000"/>
                <w:sz w:val="24"/>
                <w:szCs w:val="24"/>
                <w:highlight w:val="none"/>
              </w:rPr>
              <w:t xml:space="preserve">钢化玻璃，检测标准：GB/T26695-2011；</w:t>
            </w:r>
            <w:r>
              <w:rPr>
                <w:rFonts w:hint="eastAsia" w:ascii="宋体" w:hAnsi="宋体" w:cs="宋体"/>
                <w:color w:val="000000"/>
                <w:sz w:val="24"/>
                <w:szCs w:val="24"/>
                <w:highlight w:val="none"/>
              </w:rPr>
              <w:t xml:space="preserve">检测项目：</w:t>
            </w:r>
            <w:r>
              <w:rPr>
                <w:rFonts w:hint="eastAsia" w:ascii="宋体" w:hAnsi="宋体" w:cs="宋体"/>
                <w:color w:val="000000"/>
                <w:sz w:val="24"/>
                <w:szCs w:val="24"/>
                <w:highlight w:val="none"/>
              </w:rPr>
              <w:t xml:space="preserve">外观质量，弯曲度，碎片状态，耐热冲击性能，弯曲强度，表面应力，</w:t>
            </w:r>
            <w:r>
              <w:rPr>
                <w:rFonts w:hint="eastAsia" w:ascii="宋体" w:hAnsi="宋体" w:cs="宋体"/>
                <w:color w:val="000000"/>
                <w:sz w:val="24"/>
                <w:szCs w:val="24"/>
                <w:highlight w:val="none"/>
              </w:rPr>
              <w:t xml:space="preserve">检测项目的结果为合格。</w:t>
            </w:r>
            <w:r>
              <w:rPr>
                <w:rFonts w:hint="eastAsia" w:ascii="宋体" w:hAnsi="宋体" w:cs="宋体"/>
                <w:color w:val="000000"/>
                <w:sz w:val="24"/>
                <w:szCs w:val="24"/>
                <w:highlight w:val="none"/>
              </w:rPr>
            </w:r>
            <w:r/>
          </w:p>
          <w:p>
            <w:pPr>
              <w:pStyle w:val="1258"/>
              <w:numPr>
                <w:ilvl w:val="0"/>
                <w:numId w:val="0"/>
              </w:numPr>
              <w:jc w:val="both"/>
              <w:keepLines w:val="0"/>
              <w:keepNext w:val="0"/>
              <w:pageBreakBefore w:val="0"/>
              <w:spacing w:line="360" w:lineRule="auto"/>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bidi="ar-SA"/>
              </w:rPr>
              <w:t xml:space="preserve">要求提供“珠算技能竞赛平台”相关软件著作权证书彩色扫描件。</w:t>
            </w:r>
            <w:r>
              <w:rPr>
                <w:rFonts w:hint="eastAsia" w:ascii="宋体" w:hAnsi="宋体" w:eastAsia="宋体" w:cs="宋体"/>
                <w:color w:val="000000"/>
                <w:sz w:val="24"/>
                <w:szCs w:val="24"/>
                <w:highlight w:val="none"/>
                <w:lang w:bidi="ar-SA"/>
              </w:rPr>
            </w:r>
            <w:r/>
          </w:p>
          <w:p>
            <w:pPr>
              <w:pStyle w:val="1258"/>
              <w:numPr>
                <w:ilvl w:val="0"/>
                <w:numId w:val="0"/>
              </w:numPr>
              <w:jc w:val="both"/>
              <w:keepLines w:val="0"/>
              <w:keepNext w:val="0"/>
              <w:pageBreakBefore w:val="0"/>
              <w:spacing w:line="360" w:lineRule="auto"/>
              <w:rPr>
                <w:rFonts w:hint="eastAsia" w:ascii="宋体" w:hAnsi="宋体" w:eastAsia="宋体" w:cs="宋体"/>
                <w:color w:val="000000"/>
                <w:spacing w:val="7"/>
                <w:highlight w:val="none"/>
                <w:lang w:val="en-US" w:eastAsia="zh-CN"/>
              </w:rPr>
            </w:pPr>
            <w:r>
              <w:rPr>
                <w:rFonts w:hint="eastAsia" w:ascii="宋体" w:hAnsi="宋体" w:eastAsia="宋体" w:cs="宋体"/>
                <w:color w:val="000000"/>
                <w:spacing w:val="7"/>
                <w:highlight w:val="none"/>
                <w:lang w:val="en-US" w:eastAsia="zh-CN"/>
              </w:rPr>
              <w:t xml:space="preserve">3.投标人自行前往现场踏勘，结合实地勘察情况，理解本项目的特点与要求，提供完善的总体建设方案，包含但不限于项目设计思路、项目必要性、可行性分析、总体规划、建设内容、建设成效、技术前瞻性等方面。</w:t>
            </w:r>
            <w:r>
              <w:rPr>
                <w:rFonts w:hint="eastAsia" w:ascii="宋体" w:hAnsi="宋体" w:eastAsia="宋体" w:cs="宋体"/>
                <w:color w:val="000000"/>
                <w:spacing w:val="7"/>
                <w:highlight w:val="none"/>
                <w:lang w:val="en-US" w:eastAsia="zh-CN"/>
              </w:rPr>
            </w:r>
            <w:r/>
          </w:p>
          <w:p>
            <w:pPr>
              <w:pStyle w:val="1258"/>
              <w:numPr>
                <w:ilvl w:val="0"/>
                <w:numId w:val="0"/>
              </w:numPr>
              <w:jc w:val="both"/>
              <w:keepLines w:val="0"/>
              <w:keepNext w:val="0"/>
              <w:pageBreakBefore w:val="0"/>
              <w:spacing w:line="360" w:lineRule="auto"/>
              <w:rPr>
                <w:rFonts w:hint="eastAsia" w:ascii="宋体" w:hAnsi="宋体" w:eastAsia="宋体" w:cs="宋体"/>
                <w:color w:val="000000"/>
                <w:spacing w:val="7"/>
                <w:highlight w:val="none"/>
                <w:lang w:val="en-US" w:eastAsia="zh-CN"/>
              </w:rPr>
            </w:pPr>
            <w:r>
              <w:rPr>
                <w:rFonts w:hint="eastAsia" w:ascii="宋体" w:hAnsi="宋体" w:eastAsia="宋体" w:cs="宋体"/>
                <w:color w:val="000000"/>
                <w:spacing w:val="7"/>
                <w:highlight w:val="none"/>
                <w:lang w:val="en-US" w:eastAsia="zh-CN"/>
              </w:rPr>
              <w:t xml:space="preserve">4.投标人或软件厂商</w:t>
            </w:r>
            <w:r>
              <w:rPr>
                <w:rFonts w:hint="eastAsia" w:ascii="宋体" w:hAnsi="宋体" w:cs="宋体"/>
                <w:color w:val="000000"/>
                <w:sz w:val="24"/>
                <w:szCs w:val="24"/>
                <w:highlight w:val="none"/>
              </w:rPr>
              <w:t xml:space="preserve">需提供</w:t>
            </w:r>
            <w:r>
              <w:rPr>
                <w:rFonts w:hint="eastAsia" w:ascii="宋体" w:hAnsi="宋体" w:eastAsia="宋体" w:cs="宋体"/>
                <w:color w:val="000000"/>
                <w:spacing w:val="7"/>
                <w:highlight w:val="none"/>
                <w:lang w:val="en-US" w:eastAsia="zh-CN"/>
              </w:rPr>
              <w:t xml:space="preserve">有效期内的ISO9001质量管理体系认证证书、ISO14001环境管理体系认证证书、ISO45001职业健康安全管理体系认证证书。</w:t>
            </w:r>
            <w:r>
              <w:rPr>
                <w:rFonts w:hint="eastAsia" w:ascii="宋体" w:hAnsi="宋体" w:cs="宋体"/>
                <w:color w:val="000000"/>
                <w:sz w:val="24"/>
                <w:szCs w:val="24"/>
                <w:highlight w:val="none"/>
              </w:rPr>
              <w:t xml:space="preserve">（若有）</w:t>
            </w:r>
            <w:r>
              <w:rPr>
                <w:rFonts w:hint="eastAsia" w:ascii="宋体" w:hAnsi="宋体" w:eastAsia="宋体" w:cs="宋体"/>
                <w:color w:val="000000"/>
                <w:spacing w:val="7"/>
                <w:highlight w:val="none"/>
                <w:lang w:val="en-US" w:eastAsia="zh-CN"/>
              </w:rPr>
            </w:r>
            <w:r/>
          </w:p>
          <w:p>
            <w:pPr>
              <w:pStyle w:val="1258"/>
              <w:numPr>
                <w:ilvl w:val="0"/>
                <w:numId w:val="0"/>
              </w:numPr>
              <w:jc w:val="both"/>
              <w:keepLines w:val="0"/>
              <w:keepNext w:val="0"/>
              <w:pageBreakBefore w:val="0"/>
              <w:spacing w:line="360" w:lineRule="auto"/>
              <w:rPr>
                <w:rFonts w:ascii="宋体" w:hAnsi="宋体" w:eastAsia="宋体" w:cs="宋体"/>
                <w:color w:val="000000"/>
                <w:spacing w:val="7"/>
                <w:highlight w:val="none"/>
                <w:lang w:val="en-US" w:eastAsia="zh-CN"/>
              </w:rPr>
            </w:pPr>
            <w:r>
              <w:rPr>
                <w:rFonts w:hint="eastAsia" w:ascii="宋体" w:hAnsi="宋体" w:eastAsia="宋体" w:cs="宋体"/>
                <w:color w:val="000000"/>
                <w:spacing w:val="7"/>
                <w:highlight w:val="none"/>
                <w:lang w:val="en-US" w:eastAsia="zh-CN"/>
              </w:rPr>
              <w:t xml:space="preserve">5.投标人或软件厂商</w:t>
            </w:r>
            <w:r>
              <w:rPr>
                <w:rFonts w:hint="eastAsia" w:ascii="宋体" w:hAnsi="宋体" w:cs="宋体"/>
                <w:color w:val="000000"/>
                <w:sz w:val="24"/>
                <w:szCs w:val="24"/>
                <w:highlight w:val="none"/>
              </w:rPr>
              <w:t xml:space="preserve">需</w:t>
            </w:r>
            <w:r>
              <w:rPr>
                <w:rFonts w:hint="eastAsia" w:ascii="宋体" w:hAnsi="宋体" w:eastAsia="宋体" w:cs="宋体"/>
                <w:color w:val="000000"/>
                <w:spacing w:val="7"/>
                <w:highlight w:val="none"/>
                <w:lang w:val="en-US" w:eastAsia="zh-CN"/>
              </w:rPr>
              <w:t xml:space="preserve">提供相关作品登记证书、出版征订单。</w:t>
            </w:r>
            <w:r>
              <w:rPr>
                <w:rFonts w:hint="eastAsia" w:ascii="宋体" w:hAnsi="宋体" w:cs="宋体"/>
                <w:color w:val="000000"/>
                <w:sz w:val="24"/>
                <w:szCs w:val="24"/>
                <w:highlight w:val="none"/>
              </w:rPr>
              <w:t xml:space="preserve">（若有）</w:t>
            </w:r>
            <w:r>
              <w:rPr>
                <w:rFonts w:ascii="宋体" w:hAnsi="宋体" w:eastAsia="宋体" w:cs="宋体"/>
                <w:color w:val="000000"/>
                <w:spacing w:val="7"/>
                <w:highlight w:val="none"/>
                <w:lang w:val="en-US" w:eastAsia="zh-CN"/>
              </w:rPr>
            </w:r>
            <w:r/>
          </w:p>
          <w:p>
            <w:pPr>
              <w:pStyle w:val="1258"/>
              <w:numPr>
                <w:ilvl w:val="0"/>
                <w:numId w:val="0"/>
              </w:numPr>
              <w:jc w:val="both"/>
              <w:keepLines w:val="0"/>
              <w:keepNext w:val="0"/>
              <w:pageBreakBefore w:val="0"/>
              <w:spacing w:line="360" w:lineRule="auto"/>
              <w:rPr>
                <w:rFonts w:ascii="宋体" w:hAnsi="宋体" w:eastAsia="宋体" w:cs="宋体"/>
                <w:color w:val="000000"/>
                <w:spacing w:val="7"/>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w:t>
            </w:r>
            <w:r>
              <w:rPr>
                <w:rStyle w:val="1023"/>
                <w:rFonts w:ascii="宋体" w:hAnsi="宋体" w:cs="宋体"/>
                <w:color w:val="000000"/>
                <w:spacing w:val="7"/>
                <w:sz w:val="24"/>
                <w:highlight w:val="none"/>
              </w:rPr>
              <w:t xml:space="preserve">投标</w:t>
            </w:r>
            <w:r>
              <w:rPr>
                <w:rStyle w:val="1023"/>
                <w:rFonts w:hint="eastAsia" w:ascii="宋体" w:hAnsi="宋体" w:cs="宋体"/>
                <w:color w:val="000000"/>
                <w:spacing w:val="7"/>
                <w:sz w:val="24"/>
                <w:highlight w:val="none"/>
              </w:rPr>
              <w:t xml:space="preserve">人</w:t>
            </w:r>
            <w:r>
              <w:rPr>
                <w:rFonts w:hint="eastAsia" w:ascii="宋体" w:hAnsi="宋体" w:eastAsia="宋体" w:cs="宋体"/>
                <w:color w:val="000000"/>
                <w:spacing w:val="7"/>
                <w:highlight w:val="none"/>
                <w:lang w:val="en-US" w:eastAsia="zh-CN"/>
              </w:rPr>
              <w:t xml:space="preserve">或软件厂商</w:t>
            </w:r>
            <w:r>
              <w:rPr>
                <w:rStyle w:val="1023"/>
                <w:rFonts w:hint="eastAsia" w:ascii="宋体" w:hAnsi="宋体" w:cs="宋体"/>
                <w:color w:val="000000"/>
                <w:spacing w:val="7"/>
                <w:sz w:val="24"/>
                <w:highlight w:val="none"/>
              </w:rPr>
              <w:t xml:space="preserve">需提供</w:t>
            </w:r>
            <w:r>
              <w:rPr>
                <w:rStyle w:val="1017"/>
                <w:rFonts w:hint="eastAsia" w:ascii="宋体" w:hAnsi="宋体" w:eastAsia="宋体" w:cs="宋体"/>
                <w:b w:val="0"/>
                <w:color w:val="000000"/>
                <w:spacing w:val="7"/>
                <w:sz w:val="24"/>
                <w:highlight w:val="none"/>
                <w:lang w:val="en-US" w:eastAsia="zh-CN"/>
              </w:rPr>
              <w:t xml:space="preserve">行政部门颁发的</w:t>
            </w:r>
            <w:r>
              <w:rPr>
                <w:rStyle w:val="1023"/>
                <w:rFonts w:hint="eastAsia" w:ascii="宋体" w:hAnsi="宋体" w:cs="宋体"/>
                <w:color w:val="000000"/>
                <w:spacing w:val="7"/>
                <w:sz w:val="24"/>
                <w:highlight w:val="none"/>
              </w:rPr>
              <w:t xml:space="preserve">相关</w:t>
            </w:r>
            <w:r>
              <w:rPr>
                <w:rFonts w:hint="eastAsia" w:ascii="宋体" w:hAnsi="宋体" w:eastAsia="宋体" w:cs="宋体"/>
                <w:color w:val="000000"/>
                <w:spacing w:val="7"/>
                <w:highlight w:val="none"/>
                <w:lang w:val="en-US" w:eastAsia="zh-CN"/>
              </w:rPr>
              <w:t xml:space="preserve">奖项</w:t>
            </w:r>
            <w:r>
              <w:rPr>
                <w:rStyle w:val="1023"/>
                <w:rFonts w:hint="eastAsia" w:ascii="宋体" w:hAnsi="宋体" w:cs="宋体"/>
                <w:color w:val="000000"/>
                <w:spacing w:val="7"/>
                <w:sz w:val="24"/>
                <w:highlight w:val="none"/>
              </w:rPr>
              <w:t xml:space="preserve">荣誉证明材料。</w:t>
            </w:r>
            <w:r>
              <w:rPr>
                <w:rFonts w:hint="eastAsia" w:ascii="宋体" w:hAnsi="宋体" w:cs="宋体"/>
                <w:color w:val="000000"/>
                <w:sz w:val="24"/>
                <w:szCs w:val="24"/>
                <w:highlight w:val="none"/>
              </w:rPr>
              <w:t xml:space="preserve">（若有）</w:t>
            </w:r>
            <w:r>
              <w:rPr>
                <w:rFonts w:ascii="宋体" w:hAnsi="宋体" w:eastAsia="宋体" w:cs="宋体"/>
                <w:color w:val="000000"/>
                <w:spacing w:val="7"/>
                <w:highlight w:val="none"/>
                <w:lang w:val="en-US" w:eastAsia="zh-CN"/>
              </w:rPr>
            </w:r>
            <w:r/>
          </w:p>
        </w:tc>
      </w:tr>
    </w:tbl>
    <w:p>
      <w:pPr>
        <w:pStyle w:val="941"/>
        <w:tabs>
          <w:tab w:val="left" w:pos="567" w:leader="none"/>
        </w:tabs>
        <w:rPr>
          <w:rFonts w:hint="eastAsia"/>
          <w:color w:val="000000"/>
          <w:highlight w:val="none"/>
        </w:rPr>
      </w:pPr>
      <w:r>
        <w:rPr>
          <w:rFonts w:hint="eastAsia"/>
          <w:color w:val="000000"/>
          <w:highlight w:val="none"/>
        </w:rPr>
      </w:r>
      <w:r/>
    </w:p>
    <w:p>
      <w:pPr>
        <w:pStyle w:val="1335"/>
        <w:spacing w:line="440" w:lineRule="exact"/>
        <w:rPr>
          <w:rFonts w:ascii="宋体" w:hAnsi="宋体" w:eastAsia="宋体" w:cs="宋体"/>
          <w:b/>
          <w:color w:val="000000"/>
          <w:spacing w:val="7"/>
          <w:highlight w:val="none"/>
        </w:rPr>
      </w:pPr>
      <w:r>
        <w:rPr>
          <w:rFonts w:ascii="宋体" w:hAnsi="宋体" w:eastAsia="宋体" w:cs="宋体"/>
          <w:b/>
          <w:color w:val="000000"/>
          <w:spacing w:val="7"/>
          <w:highlight w:val="none"/>
        </w:rPr>
        <w:t xml:space="preserve">注意事项：</w:t>
      </w:r>
      <w:r>
        <w:rPr>
          <w:rFonts w:ascii="宋体" w:hAnsi="宋体" w:eastAsia="宋体" w:cs="宋体"/>
          <w:b/>
          <w:color w:val="000000"/>
          <w:spacing w:val="7"/>
          <w:highlight w:val="none"/>
        </w:rPr>
      </w:r>
      <w:r/>
    </w:p>
    <w:p>
      <w:pPr>
        <w:pStyle w:val="1146"/>
        <w:ind w:firstLine="500"/>
        <w:spacing w:line="440" w:lineRule="exact"/>
        <w:rPr>
          <w:rFonts w:ascii="宋体" w:hAnsi="宋体" w:eastAsia="宋体" w:cs="宋体"/>
          <w:color w:val="000000"/>
          <w:spacing w:val="7"/>
          <w:sz w:val="24"/>
          <w:szCs w:val="24"/>
          <w:highlight w:val="none"/>
        </w:rPr>
      </w:pPr>
      <w:r>
        <w:rPr>
          <w:rStyle w:val="1017"/>
          <w:rFonts w:hint="eastAsia" w:ascii="宋体" w:hAnsi="宋体" w:eastAsia="宋体" w:cs="宋体"/>
          <w:color w:val="000000"/>
          <w:spacing w:val="7"/>
          <w:sz w:val="24"/>
          <w:szCs w:val="24"/>
          <w:highlight w:val="none"/>
        </w:rPr>
        <w:t xml:space="preserve">1</w:t>
      </w:r>
      <w:r>
        <w:rPr>
          <w:rStyle w:val="1017"/>
          <w:rFonts w:ascii="宋体" w:hAnsi="宋体" w:eastAsia="宋体" w:cs="宋体"/>
          <w:color w:val="000000"/>
          <w:spacing w:val="7"/>
          <w:sz w:val="24"/>
          <w:szCs w:val="24"/>
          <w:highlight w:val="none"/>
        </w:rPr>
        <w:t xml:space="preserve">、项目需求中加▲的参数为重</w:t>
      </w:r>
      <w:r>
        <w:rPr>
          <w:rFonts w:ascii="宋体" w:hAnsi="宋体" w:cs="宋体"/>
          <w:color w:val="000000"/>
          <w:spacing w:val="7"/>
          <w:sz w:val="24"/>
          <w:szCs w:val="24"/>
          <w:highlight w:val="none"/>
        </w:rPr>
        <w:t xml:space="preserve">要指标项</w:t>
      </w:r>
      <w:r>
        <w:rPr>
          <w:rFonts w:hint="eastAsia" w:ascii="宋体" w:hAnsi="宋体" w:eastAsia="宋体" w:cs="宋体"/>
          <w:color w:val="000000"/>
          <w:sz w:val="24"/>
          <w:szCs w:val="24"/>
          <w:highlight w:val="none"/>
        </w:rPr>
        <w:t xml:space="preserve">；</w:t>
      </w:r>
      <w:r>
        <w:rPr>
          <w:rFonts w:ascii="宋体" w:hAnsi="宋体" w:eastAsia="宋体" w:cs="宋体"/>
          <w:color w:val="000000"/>
          <w:spacing w:val="7"/>
          <w:sz w:val="24"/>
          <w:szCs w:val="24"/>
          <w:highlight w:val="none"/>
        </w:rPr>
      </w:r>
      <w:r/>
    </w:p>
    <w:p>
      <w:pPr>
        <w:pStyle w:val="929"/>
        <w:ind w:firstLine="508"/>
        <w:spacing w:line="440" w:lineRule="exact"/>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2</w:t>
      </w:r>
      <w:r>
        <w:rPr>
          <w:rFonts w:ascii="宋体" w:hAnsi="宋体" w:cs="宋体"/>
          <w:color w:val="000000"/>
          <w:spacing w:val="7"/>
          <w:sz w:val="24"/>
          <w:szCs w:val="24"/>
          <w:highlight w:val="none"/>
        </w:rPr>
        <w:t xml:space="preserve">、在项目实施过程中，涉及到与第三方系统对接的，由采购单位负责与第三方系统主管单位、第三方系统供应商沟通协调，确保第三方系统接口免费开放。</w:t>
      </w:r>
      <w:r>
        <w:rPr>
          <w:rFonts w:ascii="宋体" w:hAnsi="宋体" w:cs="宋体"/>
          <w:color w:val="000000"/>
          <w:spacing w:val="7"/>
          <w:sz w:val="24"/>
          <w:szCs w:val="24"/>
          <w:highlight w:val="none"/>
        </w:rPr>
      </w:r>
      <w:r/>
    </w:p>
    <w:p>
      <w:pPr>
        <w:pStyle w:val="929"/>
        <w:ind w:firstLine="508"/>
        <w:spacing w:line="440" w:lineRule="exact"/>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lang w:val="en-US" w:eastAsia="zh-CN"/>
        </w:rPr>
        <w:t xml:space="preserve">3</w:t>
      </w:r>
      <w:r>
        <w:rPr>
          <w:rFonts w:hint="eastAsia" w:ascii="宋体" w:hAnsi="宋体" w:eastAsia="宋体" w:cs="宋体"/>
          <w:color w:val="000000"/>
          <w:spacing w:val="7"/>
          <w:sz w:val="24"/>
          <w:szCs w:val="24"/>
          <w:highlight w:val="none"/>
        </w:rPr>
        <w:t xml:space="preserve">、评标委员会认为投标人的报价明显低于其他通过符合性审查投标人的报价，有可能影响产品或服务质量或者不能诚信履约的，有权要求</w:t>
      </w:r>
      <w:r>
        <w:rPr>
          <w:rFonts w:hint="eastAsia" w:ascii="宋体" w:hAnsi="宋体" w:eastAsia="宋体" w:cs="宋体"/>
          <w:color w:val="000000"/>
          <w:spacing w:val="7"/>
          <w:sz w:val="24"/>
          <w:szCs w:val="24"/>
          <w:highlight w:val="none"/>
        </w:rPr>
        <w:t xml:space="preserve">该投标人在规定的时间内提供书面说明，必要时提交相关证明材料：要求其提供投标文件中出具的产品详细价格构成说明函原件（包括进货成本、管理费用 、人员成本构成、物流运输成本、税收等所有成本和利润 ），同时提供（包含但不限于）以下支撑证明材料：① 行政机构税务部门开具的拟投入项目人员的《依法缴纳个人所得税或依法免缴个人所得税的凭证（与本次投标拟投入项目人员所提供社保同月份）》；②近两年经第三方具备审计资质的机构出具的审计报告[包括其固定资产成本及折旧、管理成本、人工费成本（如人员工资、奖金、福利及差旅等费用、税收等</w:t>
      </w:r>
      <w:r>
        <w:rPr>
          <w:rFonts w:hint="eastAsia" w:ascii="宋体" w:hAnsi="宋体" w:eastAsia="宋体" w:cs="宋体"/>
          <w:color w:val="000000"/>
          <w:spacing w:val="7"/>
          <w:sz w:val="24"/>
          <w:szCs w:val="24"/>
          <w:highlight w:val="none"/>
        </w:rPr>
        <w:t xml:space="preserve">所有成本及利润）]扫描件； ③提供至少2个类似业绩的费用成本组成明细（并提供该业绩合同扫描件），所有货物生产厂家或服务承接单位的联系人和固定联系电话以供确认。以上资料必须齐全，如在规定时间内提供不全或不提供或者评标委员会认定其材料不能详尽合理说明其成本的，或者相关资料真实性及合理性不被评标委员会完全接受的，评标委员会将将其作为无效投标处理。如涉嫌恶意竞争,扰乱市场秩序的，投标人自行承担由此而产生的任何法律责任。采购人、代理机构对此不承担任何责任。若投标人不能证明其报价合理性，评标委员会将其作为无效投标处理。</w:t>
      </w:r>
      <w:r>
        <w:rPr>
          <w:rFonts w:hint="eastAsia" w:ascii="宋体" w:hAnsi="宋体" w:eastAsia="宋体" w:cs="宋体"/>
          <w:color w:val="000000"/>
          <w:spacing w:val="7"/>
          <w:sz w:val="24"/>
          <w:szCs w:val="24"/>
          <w:highlight w:val="none"/>
        </w:rPr>
      </w:r>
      <w:r/>
    </w:p>
    <w:p>
      <w:pPr>
        <w:pStyle w:val="1165"/>
        <w:ind w:firstLine="482"/>
        <w:spacing w:line="440" w:lineRule="exact"/>
        <w:rPr>
          <w:rFonts w:hint="eastAsia"/>
          <w:b/>
          <w:bCs/>
          <w:color w:val="000000"/>
          <w:sz w:val="28"/>
          <w:szCs w:val="28"/>
          <w:highlight w:val="none"/>
        </w:rPr>
      </w:pPr>
      <w:r>
        <w:rPr>
          <w:rFonts w:hint="eastAsia"/>
          <w:b/>
          <w:bCs/>
          <w:color w:val="000000"/>
          <w:sz w:val="28"/>
          <w:szCs w:val="28"/>
          <w:highlight w:val="none"/>
          <w:lang w:val="en-US" w:eastAsia="zh-CN"/>
        </w:rPr>
        <w:t xml:space="preserve">三、</w:t>
      </w:r>
      <w:r>
        <w:rPr>
          <w:rFonts w:hint="eastAsia"/>
          <w:b/>
          <w:bCs/>
          <w:color w:val="000000"/>
          <w:sz w:val="28"/>
          <w:szCs w:val="28"/>
          <w:highlight w:val="none"/>
        </w:rPr>
        <w:t xml:space="preserve">商务条款</w:t>
      </w:r>
      <w:r>
        <w:rPr>
          <w:rFonts w:hint="eastAsia"/>
          <w:b/>
          <w:bCs/>
          <w:color w:val="000000"/>
          <w:sz w:val="28"/>
          <w:szCs w:val="28"/>
          <w:highlight w:val="none"/>
        </w:rPr>
      </w:r>
      <w:r/>
    </w:p>
    <w:p>
      <w:pPr>
        <w:pStyle w:val="1165"/>
        <w:ind w:firstLine="482"/>
        <w:spacing w:line="440" w:lineRule="exact"/>
        <w:rPr>
          <w:color w:val="000000"/>
          <w:highlight w:val="none"/>
        </w:rPr>
      </w:pPr>
      <w:r>
        <w:rPr>
          <w:rFonts w:hint="eastAsia"/>
          <w:b/>
          <w:bCs/>
          <w:color w:val="000000"/>
          <w:highlight w:val="none"/>
        </w:rPr>
        <w:t xml:space="preserve">1</w:t>
      </w:r>
      <w:r>
        <w:rPr>
          <w:rFonts w:hint="eastAsia"/>
          <w:b/>
          <w:bCs/>
          <w:color w:val="000000"/>
          <w:highlight w:val="none"/>
          <w:lang w:eastAsia="zh-CN"/>
        </w:rPr>
        <w:t xml:space="preserve">.</w:t>
      </w:r>
      <w:r>
        <w:rPr>
          <w:rFonts w:hint="eastAsia"/>
          <w:b/>
          <w:bCs/>
          <w:color w:val="000000"/>
          <w:highlight w:val="none"/>
        </w:rPr>
        <w:t xml:space="preserve">承诺书</w:t>
      </w:r>
      <w:r>
        <w:rPr>
          <w:color w:val="000000"/>
          <w:highlight w:val="none"/>
        </w:rPr>
      </w:r>
      <w:r/>
    </w:p>
    <w:p>
      <w:pPr>
        <w:pStyle w:val="929"/>
        <w:ind w:firstLine="482"/>
        <w:jc w:val="center"/>
        <w:spacing w:line="520" w:lineRule="exact"/>
        <w:rPr>
          <w:rFonts w:ascii="宋体" w:hAnsi="宋体" w:cs="宋体"/>
          <w:b/>
          <w:bCs/>
          <w:i/>
          <w:iCs/>
          <w:color w:val="000000"/>
          <w:sz w:val="24"/>
          <w:highlight w:val="none"/>
          <w:u w:val="single"/>
        </w:rPr>
      </w:pPr>
      <w:r>
        <w:rPr>
          <w:rFonts w:hint="eastAsia" w:ascii="宋体" w:hAnsi="宋体" w:cs="宋体"/>
          <w:b/>
          <w:bCs/>
          <w:i/>
          <w:iCs/>
          <w:color w:val="000000"/>
          <w:sz w:val="24"/>
          <w:highlight w:val="none"/>
          <w:u w:val="single"/>
        </w:rPr>
        <w:t xml:space="preserve">技术响应承诺书</w:t>
      </w:r>
      <w:r>
        <w:rPr>
          <w:rFonts w:ascii="宋体" w:hAnsi="宋体" w:cs="宋体"/>
          <w:b/>
          <w:bCs/>
          <w:i/>
          <w:iCs/>
          <w:color w:val="000000"/>
          <w:sz w:val="24"/>
          <w:highlight w:val="none"/>
          <w:u w:val="single"/>
        </w:rPr>
      </w:r>
      <w:r/>
    </w:p>
    <w:p>
      <w:pPr>
        <w:pStyle w:val="929"/>
        <w:ind w:firstLine="480"/>
        <w:spacing w:line="520" w:lineRule="exact"/>
        <w:rPr>
          <w:rFonts w:hint="eastAsia" w:ascii="宋体" w:hAnsi="宋体" w:cs="宋体"/>
          <w:i/>
          <w:iCs/>
          <w:color w:val="000000"/>
          <w:sz w:val="24"/>
          <w:highlight w:val="none"/>
          <w:u w:val="single"/>
        </w:rPr>
      </w:pPr>
      <w:r>
        <w:rPr>
          <w:rFonts w:hint="eastAsia" w:ascii="宋体" w:hAnsi="宋体" w:cs="宋体"/>
          <w:i/>
          <w:iCs/>
          <w:color w:val="000000"/>
          <w:sz w:val="24"/>
          <w:highlight w:val="none"/>
          <w:u w:val="single"/>
        </w:rPr>
        <w:t xml:space="preserve">我单位承诺</w:t>
      </w:r>
      <w:r>
        <w:rPr>
          <w:rFonts w:hint="eastAsia" w:ascii="宋体" w:hAnsi="宋体" w:cs="宋体"/>
          <w:i/>
          <w:iCs/>
          <w:color w:val="000000"/>
          <w:sz w:val="24"/>
          <w:highlight w:val="none"/>
          <w:u w:val="single"/>
          <w:lang w:val="en-US" w:eastAsia="zh-CN"/>
        </w:rPr>
        <w:t xml:space="preserve">针对</w:t>
      </w:r>
      <w:r>
        <w:rPr>
          <w:rFonts w:hint="eastAsia" w:ascii="宋体" w:hAnsi="宋体" w:cs="宋体"/>
          <w:i/>
          <w:iCs/>
          <w:color w:val="000000"/>
          <w:sz w:val="24"/>
          <w:highlight w:val="none"/>
          <w:u w:val="single"/>
        </w:rPr>
        <w:t xml:space="preserve">本次投标的产品完全满足招标文件项目</w:t>
      </w:r>
      <w:r>
        <w:rPr>
          <w:rFonts w:hint="eastAsia" w:ascii="宋体" w:hAnsi="宋体" w:eastAsia="宋体" w:cs="宋体"/>
          <w:i/>
          <w:iCs/>
          <w:color w:val="000000"/>
          <w:sz w:val="24"/>
          <w:highlight w:val="none"/>
          <w:u w:val="single"/>
          <w:lang w:val="en-US" w:eastAsia="zh-CN"/>
        </w:rPr>
        <w:t xml:space="preserve">实质性响应技术</w:t>
      </w:r>
      <w:r>
        <w:rPr>
          <w:rFonts w:hint="eastAsia" w:ascii="宋体" w:hAnsi="宋体" w:cs="宋体"/>
          <w:i/>
          <w:iCs/>
          <w:color w:val="000000"/>
          <w:sz w:val="24"/>
          <w:highlight w:val="none"/>
          <w:u w:val="single"/>
          <w:lang w:val="en-US" w:eastAsia="zh-CN"/>
        </w:rPr>
        <w:t xml:space="preserve">参数的要求</w:t>
      </w:r>
      <w:r>
        <w:rPr>
          <w:rFonts w:hint="eastAsia" w:ascii="宋体" w:hAnsi="宋体" w:cs="宋体"/>
          <w:i/>
          <w:iCs/>
          <w:color w:val="000000"/>
          <w:sz w:val="24"/>
          <w:highlight w:val="none"/>
          <w:u w:val="single"/>
          <w:lang w:eastAsia="zh-CN"/>
        </w:rPr>
        <w:t xml:space="preserve">。</w:t>
      </w:r>
      <w:r>
        <w:rPr>
          <w:rFonts w:hint="eastAsia" w:ascii="宋体" w:hAnsi="宋体" w:cs="宋体"/>
          <w:i/>
          <w:iCs/>
          <w:color w:val="000000"/>
          <w:sz w:val="24"/>
          <w:highlight w:val="none"/>
          <w:u w:val="single"/>
        </w:rPr>
        <w:t xml:space="preserve">如若我单位中标，我单位将在中标后3天内，签订合同前向采购人提供投标所提供的符合技术参数要求的</w:t>
      </w:r>
      <w:r>
        <w:rPr>
          <w:rFonts w:hint="eastAsia" w:ascii="宋体" w:hAnsi="宋体" w:cs="宋体"/>
          <w:i/>
          <w:iCs/>
          <w:color w:val="000000"/>
          <w:sz w:val="24"/>
          <w:highlight w:val="none"/>
          <w:u w:val="single"/>
          <w:lang w:val="en-US" w:eastAsia="zh-CN"/>
        </w:rPr>
        <w:t xml:space="preserve">真实软件产品</w:t>
      </w:r>
      <w:r>
        <w:rPr>
          <w:rFonts w:hint="eastAsia" w:ascii="宋体" w:hAnsi="宋体" w:cs="宋体"/>
          <w:i/>
          <w:iCs/>
          <w:color w:val="000000"/>
          <w:sz w:val="24"/>
          <w:highlight w:val="none"/>
          <w:u w:val="single"/>
        </w:rPr>
        <w:t xml:space="preserve">以供核查，如</w:t>
      </w:r>
      <w:r>
        <w:rPr>
          <w:rFonts w:hint="eastAsia" w:ascii="宋体" w:hAnsi="宋体" w:cs="宋体"/>
          <w:i/>
          <w:iCs/>
          <w:color w:val="000000"/>
          <w:sz w:val="24"/>
          <w:highlight w:val="none"/>
          <w:u w:val="single"/>
          <w:lang w:val="en-US" w:eastAsia="zh-CN"/>
        </w:rPr>
        <w:t xml:space="preserve">超时</w:t>
      </w:r>
      <w:r>
        <w:rPr>
          <w:rFonts w:hint="eastAsia" w:ascii="宋体" w:hAnsi="宋体" w:cs="宋体"/>
          <w:i/>
          <w:iCs/>
          <w:color w:val="000000"/>
          <w:sz w:val="24"/>
          <w:highlight w:val="none"/>
          <w:u w:val="single"/>
        </w:rPr>
        <w:t xml:space="preserve">不提供或提供不实或提供</w:t>
      </w:r>
      <w:r>
        <w:rPr>
          <w:rFonts w:hint="eastAsia" w:ascii="宋体" w:hAnsi="宋体" w:cs="宋体"/>
          <w:i/>
          <w:iCs/>
          <w:color w:val="000000"/>
          <w:sz w:val="24"/>
          <w:highlight w:val="none"/>
          <w:u w:val="single"/>
          <w:lang w:val="en-US" w:eastAsia="zh-CN"/>
        </w:rPr>
        <w:t xml:space="preserve">与响应文件不一致的</w:t>
      </w:r>
      <w:r>
        <w:rPr>
          <w:rFonts w:hint="eastAsia" w:ascii="宋体" w:hAnsi="宋体" w:cs="宋体"/>
          <w:i/>
          <w:iCs/>
          <w:color w:val="000000"/>
          <w:sz w:val="24"/>
          <w:highlight w:val="none"/>
          <w:u w:val="single"/>
        </w:rPr>
        <w:t xml:space="preserve">，视为我单位主动放弃中标资格，并且所有损失和责任由我单位自行承担。</w:t>
      </w:r>
      <w:r>
        <w:rPr>
          <w:rFonts w:hint="eastAsia" w:ascii="宋体" w:hAnsi="宋体" w:cs="宋体"/>
          <w:i/>
          <w:iCs/>
          <w:color w:val="000000"/>
          <w:sz w:val="24"/>
          <w:highlight w:val="none"/>
          <w:u w:val="single"/>
        </w:rPr>
      </w:r>
      <w:r/>
    </w:p>
    <w:p>
      <w:pPr>
        <w:pStyle w:val="929"/>
        <w:ind w:firstLine="480"/>
        <w:spacing w:line="520" w:lineRule="exact"/>
        <w:rPr>
          <w:rFonts w:ascii="宋体" w:hAnsi="宋体" w:cs="宋体"/>
          <w:i/>
          <w:iCs/>
          <w:color w:val="000000"/>
          <w:sz w:val="24"/>
          <w:highlight w:val="none"/>
          <w:u w:val="single"/>
        </w:rPr>
      </w:pPr>
      <w:r>
        <w:rPr>
          <w:rFonts w:hint="eastAsia" w:ascii="宋体" w:hAnsi="宋体" w:cs="宋体"/>
          <w:i/>
          <w:iCs/>
          <w:color w:val="000000"/>
          <w:sz w:val="24"/>
          <w:highlight w:val="none"/>
          <w:u w:val="single"/>
        </w:rPr>
        <w:t xml:space="preserve">特此承诺！ </w:t>
      </w:r>
      <w:r>
        <w:rPr>
          <w:rFonts w:ascii="宋体" w:hAnsi="宋体" w:cs="宋体"/>
          <w:i/>
          <w:iCs/>
          <w:color w:val="000000"/>
          <w:sz w:val="24"/>
          <w:highlight w:val="none"/>
          <w:u w:val="single"/>
        </w:rPr>
      </w:r>
      <w:r/>
    </w:p>
    <w:p>
      <w:pPr>
        <w:pStyle w:val="929"/>
        <w:ind w:firstLine="640"/>
        <w:spacing w:line="300" w:lineRule="auto"/>
        <w:rPr>
          <w:rFonts w:hint="eastAsia" w:ascii="宋体" w:hAnsi="宋体" w:cs="宋体"/>
          <w:i/>
          <w:iCs/>
          <w:color w:val="000000"/>
          <w:sz w:val="32"/>
          <w:szCs w:val="32"/>
          <w:highlight w:val="none"/>
          <w:u w:val="single"/>
        </w:rPr>
        <w:outlineLvl w:val="0"/>
      </w:pPr>
      <w:r>
        <w:rPr>
          <w:rFonts w:hint="eastAsia" w:ascii="宋体" w:hAnsi="宋体" w:cs="宋体"/>
          <w:i/>
          <w:iCs/>
          <w:color w:val="000000"/>
          <w:sz w:val="32"/>
          <w:szCs w:val="32"/>
          <w:highlight w:val="none"/>
          <w:u w:val="single"/>
        </w:rPr>
      </w:r>
      <w:r/>
    </w:p>
    <w:p>
      <w:pPr>
        <w:pStyle w:val="929"/>
        <w:ind w:firstLine="480"/>
        <w:jc w:val="right"/>
        <w:spacing w:line="520" w:lineRule="exact"/>
        <w:rPr>
          <w:rFonts w:hint="eastAsia" w:ascii="宋体" w:hAnsi="宋体" w:cs="宋体"/>
          <w:i/>
          <w:iCs/>
          <w:color w:val="000000"/>
          <w:sz w:val="24"/>
          <w:highlight w:val="none"/>
          <w:u w:val="single"/>
        </w:rPr>
      </w:pPr>
      <w:r>
        <w:rPr>
          <w:rFonts w:hint="eastAsia" w:ascii="宋体" w:hAnsi="宋体" w:cs="宋体"/>
          <w:i/>
          <w:iCs/>
          <w:color w:val="000000"/>
          <w:sz w:val="24"/>
          <w:highlight w:val="none"/>
          <w:u w:val="single"/>
        </w:rPr>
        <w:t xml:space="preserve">投标供应商：（盖章）             </w:t>
      </w:r>
      <w:r>
        <w:rPr>
          <w:rFonts w:hint="eastAsia" w:ascii="宋体" w:hAnsi="宋体" w:cs="宋体"/>
          <w:i/>
          <w:iCs/>
          <w:color w:val="000000"/>
          <w:sz w:val="24"/>
          <w:highlight w:val="none"/>
          <w:u w:val="single"/>
        </w:rPr>
      </w:r>
      <w:r/>
    </w:p>
    <w:p>
      <w:pPr>
        <w:pStyle w:val="929"/>
        <w:ind w:firstLine="480"/>
        <w:jc w:val="right"/>
        <w:spacing w:line="520" w:lineRule="exact"/>
        <w:rPr>
          <w:rFonts w:hint="eastAsia" w:ascii="宋体" w:hAnsi="宋体" w:cs="宋体"/>
          <w:i/>
          <w:iCs/>
          <w:color w:val="000000"/>
          <w:sz w:val="24"/>
          <w:highlight w:val="none"/>
          <w:u w:val="single"/>
        </w:rPr>
      </w:pPr>
      <w:r>
        <w:rPr>
          <w:rFonts w:hint="eastAsia" w:ascii="宋体" w:hAnsi="宋体" w:cs="宋体"/>
          <w:i/>
          <w:iCs/>
          <w:color w:val="000000"/>
          <w:sz w:val="24"/>
          <w:highlight w:val="none"/>
          <w:u w:val="single"/>
        </w:rPr>
        <w:t xml:space="preserve">法定代表人或被授权人（签字或盖章）：</w:t>
      </w:r>
      <w:r>
        <w:rPr>
          <w:rFonts w:hint="eastAsia" w:ascii="宋体" w:hAnsi="宋体" w:cs="宋体"/>
          <w:i/>
          <w:iCs/>
          <w:color w:val="000000"/>
          <w:sz w:val="24"/>
          <w:highlight w:val="none"/>
          <w:u w:val="single"/>
        </w:rPr>
      </w:r>
      <w:r/>
    </w:p>
    <w:p>
      <w:pPr>
        <w:pStyle w:val="929"/>
        <w:ind w:firstLine="480"/>
        <w:jc w:val="right"/>
        <w:spacing w:line="520" w:lineRule="exact"/>
        <w:rPr>
          <w:rFonts w:hint="eastAsia" w:ascii="宋体" w:hAnsi="宋体" w:cs="宋体"/>
          <w:i/>
          <w:iCs/>
          <w:color w:val="000000"/>
          <w:sz w:val="24"/>
          <w:highlight w:val="none"/>
          <w:u w:val="single"/>
        </w:rPr>
      </w:pPr>
      <w:r>
        <w:rPr>
          <w:rFonts w:hint="eastAsia" w:ascii="宋体" w:hAnsi="宋体" w:cs="宋体"/>
          <w:i/>
          <w:iCs/>
          <w:color w:val="000000"/>
          <w:sz w:val="24"/>
          <w:highlight w:val="none"/>
          <w:u w:val="single"/>
        </w:rPr>
        <w:t xml:space="preserve">日期：</w:t>
      </w:r>
      <w:r>
        <w:rPr>
          <w:rFonts w:hint="eastAsia" w:ascii="宋体" w:hAnsi="宋体" w:cs="宋体"/>
          <w:i/>
          <w:iCs/>
          <w:color w:val="000000"/>
          <w:sz w:val="24"/>
          <w:highlight w:val="none"/>
          <w:u w:val="single"/>
        </w:rPr>
      </w:r>
      <w:r/>
    </w:p>
    <w:p>
      <w:pPr>
        <w:pStyle w:val="929"/>
        <w:ind w:firstLine="482"/>
        <w:jc w:val="center"/>
        <w:spacing w:line="520" w:lineRule="exact"/>
        <w:rPr>
          <w:rFonts w:hint="eastAsia" w:ascii="宋体" w:hAnsi="宋体" w:cs="宋体"/>
          <w:b/>
          <w:bCs/>
          <w:i/>
          <w:iCs/>
          <w:color w:val="000000"/>
          <w:sz w:val="24"/>
          <w:highlight w:val="none"/>
          <w:u w:val="single"/>
        </w:rPr>
      </w:pPr>
      <w:r>
        <w:rPr>
          <w:rFonts w:hint="eastAsia" w:ascii="宋体" w:hAnsi="宋体" w:cs="宋体"/>
          <w:b/>
          <w:bCs/>
          <w:i/>
          <w:iCs/>
          <w:color w:val="000000"/>
          <w:sz w:val="24"/>
          <w:highlight w:val="none"/>
          <w:u w:val="single"/>
        </w:rPr>
      </w:r>
      <w:r/>
    </w:p>
    <w:p>
      <w:pPr>
        <w:pStyle w:val="929"/>
        <w:ind w:firstLine="482"/>
        <w:jc w:val="center"/>
        <w:spacing w:line="520" w:lineRule="exact"/>
        <w:rPr>
          <w:rFonts w:hint="eastAsia" w:ascii="宋体" w:hAnsi="宋体" w:cs="宋体"/>
          <w:b/>
          <w:bCs/>
          <w:i/>
          <w:iCs/>
          <w:color w:val="000000"/>
          <w:sz w:val="24"/>
          <w:highlight w:val="none"/>
          <w:u w:val="single"/>
        </w:rPr>
      </w:pPr>
      <w:r>
        <w:rPr>
          <w:rFonts w:hint="eastAsia" w:ascii="宋体" w:hAnsi="宋体" w:cs="宋体"/>
          <w:b/>
          <w:bCs/>
          <w:i/>
          <w:iCs/>
          <w:color w:val="000000"/>
          <w:sz w:val="24"/>
          <w:highlight w:val="none"/>
          <w:u w:val="single"/>
        </w:rPr>
      </w:r>
      <w:r/>
    </w:p>
    <w:p>
      <w:pPr>
        <w:pStyle w:val="929"/>
        <w:ind w:firstLine="482"/>
        <w:jc w:val="center"/>
        <w:spacing w:line="520" w:lineRule="exact"/>
        <w:rPr>
          <w:rFonts w:ascii="宋体" w:hAnsi="宋体" w:cs="宋体"/>
          <w:b/>
          <w:bCs/>
          <w:i/>
          <w:iCs/>
          <w:color w:val="000000"/>
          <w:sz w:val="24"/>
          <w:highlight w:val="none"/>
          <w:u w:val="single"/>
        </w:rPr>
      </w:pPr>
      <w:r>
        <w:rPr>
          <w:rFonts w:hint="eastAsia" w:ascii="宋体" w:hAnsi="宋体" w:cs="宋体"/>
          <w:b/>
          <w:bCs/>
          <w:i/>
          <w:iCs/>
          <w:color w:val="000000"/>
          <w:sz w:val="24"/>
          <w:highlight w:val="none"/>
          <w:u w:val="single"/>
        </w:rPr>
        <w:t xml:space="preserve">商务响应承诺书</w:t>
      </w:r>
      <w:r>
        <w:rPr>
          <w:rFonts w:ascii="宋体" w:hAnsi="宋体" w:cs="宋体"/>
          <w:b/>
          <w:bCs/>
          <w:i/>
          <w:iCs/>
          <w:color w:val="000000"/>
          <w:sz w:val="24"/>
          <w:highlight w:val="none"/>
          <w:u w:val="single"/>
        </w:rPr>
      </w:r>
      <w:r/>
    </w:p>
    <w:p>
      <w:pPr>
        <w:pStyle w:val="929"/>
        <w:ind w:firstLine="480"/>
        <w:spacing w:line="520" w:lineRule="exact"/>
        <w:rPr>
          <w:rFonts w:hint="eastAsia" w:ascii="宋体" w:hAnsi="宋体" w:cs="宋体"/>
          <w:i/>
          <w:iCs/>
          <w:color w:val="000000"/>
          <w:sz w:val="24"/>
          <w:highlight w:val="none"/>
          <w:u w:val="single"/>
        </w:rPr>
      </w:pPr>
      <w:r>
        <w:rPr>
          <w:rFonts w:hint="eastAsia" w:ascii="宋体" w:hAnsi="宋体" w:cs="宋体"/>
          <w:i/>
          <w:iCs/>
          <w:color w:val="000000"/>
          <w:sz w:val="24"/>
          <w:highlight w:val="none"/>
          <w:u w:val="single"/>
        </w:rPr>
        <w:t xml:space="preserve">我单位承诺本次投标的所有证明材料</w:t>
      </w:r>
      <w:r>
        <w:rPr>
          <w:rFonts w:hint="eastAsia" w:ascii="宋体" w:hAnsi="宋体" w:cs="宋体"/>
          <w:i/>
          <w:iCs/>
          <w:color w:val="000000"/>
          <w:sz w:val="24"/>
          <w:highlight w:val="none"/>
          <w:u w:val="single"/>
          <w:lang w:val="en-US" w:eastAsia="zh-CN"/>
        </w:rPr>
        <w:t xml:space="preserve">扫描</w:t>
      </w:r>
      <w:r>
        <w:rPr>
          <w:rFonts w:hint="eastAsia" w:ascii="宋体" w:hAnsi="宋体" w:cs="宋体"/>
          <w:i/>
          <w:iCs/>
          <w:color w:val="000000"/>
          <w:sz w:val="24"/>
          <w:highlight w:val="none"/>
          <w:u w:val="single"/>
        </w:rPr>
        <w:t xml:space="preserve">件都是真实有效的，如若我单位中标，我单位将在中标后3天内，签订合同前向采购人提供所有证明材料原件以供核查，如</w:t>
      </w:r>
      <w:r>
        <w:rPr>
          <w:rFonts w:hint="eastAsia" w:ascii="宋体" w:hAnsi="宋体" w:cs="宋体"/>
          <w:i/>
          <w:iCs/>
          <w:color w:val="000000"/>
          <w:sz w:val="24"/>
          <w:highlight w:val="none"/>
          <w:u w:val="single"/>
          <w:lang w:val="en-US" w:eastAsia="zh-CN"/>
        </w:rPr>
        <w:t xml:space="preserve">超时</w:t>
      </w:r>
      <w:r>
        <w:rPr>
          <w:rFonts w:hint="eastAsia" w:ascii="宋体" w:hAnsi="宋体" w:cs="宋体"/>
          <w:i/>
          <w:iCs/>
          <w:color w:val="000000"/>
          <w:sz w:val="24"/>
          <w:highlight w:val="none"/>
          <w:u w:val="single"/>
        </w:rPr>
        <w:t xml:space="preserve">不提供或提供不实或提供不符合本项目采购需求的，视为我单位主动放弃中标资格，并且所有损失和责任由我单位自行承担。</w:t>
      </w:r>
      <w:r>
        <w:rPr>
          <w:rFonts w:hint="eastAsia" w:ascii="宋体" w:hAnsi="宋体" w:cs="宋体"/>
          <w:i/>
          <w:iCs/>
          <w:color w:val="000000"/>
          <w:sz w:val="24"/>
          <w:highlight w:val="none"/>
          <w:u w:val="single"/>
        </w:rPr>
      </w:r>
      <w:r/>
    </w:p>
    <w:p>
      <w:pPr>
        <w:pStyle w:val="929"/>
        <w:ind w:firstLine="480"/>
        <w:spacing w:line="520" w:lineRule="exact"/>
        <w:rPr>
          <w:rFonts w:ascii="宋体" w:hAnsi="宋体" w:cs="宋体"/>
          <w:i/>
          <w:iCs/>
          <w:color w:val="000000"/>
          <w:sz w:val="24"/>
          <w:highlight w:val="none"/>
          <w:u w:val="single"/>
        </w:rPr>
      </w:pPr>
      <w:r>
        <w:rPr>
          <w:rFonts w:hint="eastAsia" w:ascii="宋体" w:hAnsi="宋体" w:cs="宋体"/>
          <w:i/>
          <w:iCs/>
          <w:color w:val="000000"/>
          <w:sz w:val="24"/>
          <w:highlight w:val="none"/>
          <w:u w:val="single"/>
        </w:rPr>
        <w:t xml:space="preserve">特此承诺！ </w:t>
      </w:r>
      <w:r>
        <w:rPr>
          <w:rFonts w:ascii="宋体" w:hAnsi="宋体" w:cs="宋体"/>
          <w:i/>
          <w:iCs/>
          <w:color w:val="000000"/>
          <w:sz w:val="24"/>
          <w:highlight w:val="none"/>
          <w:u w:val="single"/>
        </w:rPr>
      </w:r>
      <w:r/>
    </w:p>
    <w:p>
      <w:pPr>
        <w:pStyle w:val="929"/>
        <w:ind w:firstLine="640"/>
        <w:spacing w:line="300" w:lineRule="auto"/>
        <w:rPr>
          <w:rFonts w:hint="eastAsia" w:ascii="宋体" w:hAnsi="宋体" w:cs="宋体"/>
          <w:i/>
          <w:iCs/>
          <w:color w:val="000000"/>
          <w:sz w:val="32"/>
          <w:szCs w:val="32"/>
          <w:highlight w:val="none"/>
          <w:u w:val="single"/>
        </w:rPr>
        <w:outlineLvl w:val="0"/>
      </w:pPr>
      <w:r>
        <w:rPr>
          <w:rFonts w:hint="eastAsia" w:ascii="宋体" w:hAnsi="宋体" w:cs="宋体"/>
          <w:i/>
          <w:iCs/>
          <w:color w:val="000000"/>
          <w:sz w:val="32"/>
          <w:szCs w:val="32"/>
          <w:highlight w:val="none"/>
          <w:u w:val="single"/>
        </w:rPr>
      </w:r>
      <w:r/>
    </w:p>
    <w:p>
      <w:pPr>
        <w:pStyle w:val="929"/>
        <w:ind w:firstLine="480"/>
        <w:jc w:val="right"/>
        <w:spacing w:line="520" w:lineRule="exact"/>
        <w:rPr>
          <w:rFonts w:hint="eastAsia" w:ascii="宋体" w:hAnsi="宋体" w:cs="宋体"/>
          <w:i/>
          <w:iCs/>
          <w:color w:val="000000"/>
          <w:sz w:val="24"/>
          <w:highlight w:val="none"/>
          <w:u w:val="single"/>
        </w:rPr>
      </w:pPr>
      <w:r>
        <w:rPr>
          <w:rFonts w:hint="eastAsia" w:ascii="宋体" w:hAnsi="宋体" w:cs="宋体"/>
          <w:i/>
          <w:iCs/>
          <w:color w:val="000000"/>
          <w:sz w:val="24"/>
          <w:highlight w:val="none"/>
          <w:u w:val="single"/>
        </w:rPr>
        <w:t xml:space="preserve">投标供应商：（盖章）             </w:t>
      </w:r>
      <w:r>
        <w:rPr>
          <w:rFonts w:hint="eastAsia" w:ascii="宋体" w:hAnsi="宋体" w:cs="宋体"/>
          <w:i/>
          <w:iCs/>
          <w:color w:val="000000"/>
          <w:sz w:val="24"/>
          <w:highlight w:val="none"/>
          <w:u w:val="single"/>
        </w:rPr>
      </w:r>
      <w:r/>
    </w:p>
    <w:p>
      <w:pPr>
        <w:pStyle w:val="929"/>
        <w:ind w:firstLine="480"/>
        <w:jc w:val="right"/>
        <w:spacing w:line="520" w:lineRule="exact"/>
        <w:rPr>
          <w:rFonts w:hint="eastAsia" w:ascii="宋体" w:hAnsi="宋体" w:cs="宋体"/>
          <w:i/>
          <w:iCs/>
          <w:color w:val="000000"/>
          <w:sz w:val="24"/>
          <w:highlight w:val="none"/>
          <w:u w:val="single"/>
        </w:rPr>
      </w:pPr>
      <w:r>
        <w:rPr>
          <w:rFonts w:hint="eastAsia" w:ascii="宋体" w:hAnsi="宋体" w:cs="宋体"/>
          <w:i/>
          <w:iCs/>
          <w:color w:val="000000"/>
          <w:sz w:val="24"/>
          <w:highlight w:val="none"/>
          <w:u w:val="single"/>
        </w:rPr>
        <w:t xml:space="preserve">法定代表人或被授权人（签字或盖章）：</w:t>
      </w:r>
      <w:r>
        <w:rPr>
          <w:rFonts w:hint="eastAsia" w:ascii="宋体" w:hAnsi="宋体" w:cs="宋体"/>
          <w:i/>
          <w:iCs/>
          <w:color w:val="000000"/>
          <w:sz w:val="24"/>
          <w:highlight w:val="none"/>
          <w:u w:val="single"/>
        </w:rPr>
      </w:r>
      <w:r/>
    </w:p>
    <w:p>
      <w:pPr>
        <w:pStyle w:val="929"/>
        <w:ind w:firstLine="480"/>
        <w:jc w:val="right"/>
        <w:spacing w:line="520" w:lineRule="exact"/>
        <w:rPr>
          <w:rFonts w:hint="eastAsia" w:ascii="宋体" w:hAnsi="宋体" w:cs="宋体"/>
          <w:i/>
          <w:iCs/>
          <w:color w:val="000000"/>
          <w:sz w:val="24"/>
          <w:highlight w:val="none"/>
          <w:u w:val="single"/>
        </w:rPr>
      </w:pPr>
      <w:r>
        <w:rPr>
          <w:rFonts w:hint="eastAsia" w:ascii="宋体" w:hAnsi="宋体" w:cs="宋体"/>
          <w:i/>
          <w:iCs/>
          <w:color w:val="000000"/>
          <w:sz w:val="24"/>
          <w:highlight w:val="none"/>
          <w:u w:val="single"/>
        </w:rPr>
        <w:t xml:space="preserve">日期：</w:t>
      </w:r>
      <w:r>
        <w:rPr>
          <w:rFonts w:hint="eastAsia" w:ascii="宋体" w:hAnsi="宋体" w:cs="宋体"/>
          <w:i/>
          <w:iCs/>
          <w:color w:val="000000"/>
          <w:sz w:val="24"/>
          <w:highlight w:val="none"/>
          <w:u w:val="single"/>
        </w:rPr>
      </w:r>
      <w:r/>
    </w:p>
    <w:p>
      <w:pPr>
        <w:pStyle w:val="929"/>
        <w:ind w:firstLine="482"/>
        <w:spacing w:line="44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2．质保期 </w:t>
      </w:r>
      <w:r>
        <w:rPr>
          <w:rFonts w:ascii="宋体" w:hAnsi="宋体" w:cs="宋体"/>
          <w:b/>
          <w:color w:val="000000"/>
          <w:sz w:val="24"/>
          <w:szCs w:val="24"/>
          <w:highlight w:val="none"/>
        </w:rPr>
      </w:r>
      <w:r/>
    </w:p>
    <w:p>
      <w:pPr>
        <w:pStyle w:val="929"/>
        <w:ind w:firstLine="480"/>
        <w:spacing w:line="440" w:lineRule="exac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lang w:eastAsia="zh-CN"/>
        </w:rPr>
        <w:t xml:space="preserve">投标人</w:t>
      </w:r>
      <w:r>
        <w:rPr>
          <w:rFonts w:hint="eastAsia" w:ascii="宋体" w:hAnsi="宋体" w:cs="宋体"/>
          <w:i/>
          <w:color w:val="000000"/>
          <w:sz w:val="24"/>
          <w:szCs w:val="24"/>
          <w:highlight w:val="none"/>
          <w:u w:val="single"/>
        </w:rPr>
        <w:t xml:space="preserve">提供至少三年的全免费上门质保服务。免费质保期内，除人为损坏和不可抗拒因素外，供应商或原厂商负责对其提供的物品进行免费维修或更换</w:t>
      </w:r>
      <w:r>
        <w:rPr>
          <w:rFonts w:hint="eastAsia" w:ascii="宋体" w:hAnsi="宋体" w:cs="宋体"/>
          <w:i/>
          <w:color w:val="000000"/>
          <w:sz w:val="24"/>
          <w:szCs w:val="24"/>
          <w:highlight w:val="none"/>
          <w:u w:val="single"/>
          <w:lang w:val="en-US" w:eastAsia="zh-CN"/>
        </w:rPr>
        <w:t xml:space="preserve">并且</w:t>
      </w:r>
      <w:r>
        <w:rPr>
          <w:rFonts w:hint="eastAsia" w:ascii="宋体" w:hAnsi="宋体" w:cs="宋体"/>
          <w:i/>
          <w:color w:val="000000"/>
          <w:sz w:val="24"/>
          <w:szCs w:val="24"/>
          <w:highlight w:val="none"/>
          <w:u w:val="single"/>
        </w:rPr>
        <w:t xml:space="preserve">免费提供相关的软</w:t>
      </w:r>
      <w:r>
        <w:rPr>
          <w:rFonts w:hint="eastAsia" w:ascii="宋体" w:hAnsi="宋体" w:eastAsia="宋体" w:cs="宋体"/>
          <w:i/>
          <w:color w:val="000000"/>
          <w:sz w:val="24"/>
          <w:szCs w:val="24"/>
          <w:highlight w:val="none"/>
          <w:u w:val="single"/>
        </w:rPr>
        <w:t xml:space="preserve">件</w:t>
      </w:r>
      <w:r>
        <w:rPr>
          <w:rFonts w:hint="eastAsia" w:ascii="宋体" w:hAnsi="宋体" w:eastAsia="宋体" w:cs="宋体"/>
          <w:i/>
          <w:color w:val="000000"/>
          <w:sz w:val="24"/>
          <w:szCs w:val="24"/>
          <w:highlight w:val="none"/>
          <w:u w:val="single"/>
          <w:lang w:eastAsia="zh-CN"/>
        </w:rPr>
        <w:t xml:space="preserve">、教材和竞赛</w:t>
      </w:r>
      <w:r>
        <w:rPr>
          <w:rFonts w:hint="eastAsia" w:ascii="宋体" w:hAnsi="宋体" w:eastAsia="宋体" w:cs="宋体"/>
          <w:i/>
          <w:color w:val="000000"/>
          <w:sz w:val="24"/>
          <w:szCs w:val="24"/>
          <w:highlight w:val="none"/>
          <w:u w:val="single"/>
        </w:rPr>
        <w:t xml:space="preserve">升级</w:t>
      </w:r>
      <w:r>
        <w:rPr>
          <w:rFonts w:hint="eastAsia" w:ascii="宋体" w:hAnsi="宋体" w:eastAsia="宋体" w:cs="宋体"/>
          <w:i/>
          <w:color w:val="000000"/>
          <w:sz w:val="24"/>
          <w:szCs w:val="24"/>
          <w:highlight w:val="none"/>
          <w:u w:val="single"/>
          <w:lang w:val="en-US" w:eastAsia="zh-CN"/>
        </w:rPr>
        <w:t xml:space="preserve">服</w:t>
      </w:r>
      <w:r>
        <w:rPr>
          <w:rFonts w:hint="eastAsia" w:ascii="宋体" w:hAnsi="宋体" w:cs="宋体"/>
          <w:i/>
          <w:color w:val="000000"/>
          <w:sz w:val="24"/>
          <w:szCs w:val="24"/>
          <w:highlight w:val="none"/>
          <w:u w:val="single"/>
          <w:lang w:val="en-US" w:eastAsia="zh-CN"/>
        </w:rPr>
        <w:t xml:space="preserve">务</w:t>
      </w:r>
      <w:r>
        <w:rPr>
          <w:rFonts w:hint="eastAsia" w:ascii="宋体" w:hAnsi="宋体" w:cs="宋体"/>
          <w:i/>
          <w:color w:val="000000"/>
          <w:sz w:val="24"/>
          <w:szCs w:val="24"/>
          <w:highlight w:val="none"/>
          <w:u w:val="single"/>
        </w:rPr>
        <w:t xml:space="preserve">（以双方在验收报告签订日期为准）。</w:t>
      </w:r>
      <w:r>
        <w:rPr>
          <w:rFonts w:ascii="宋体" w:hAnsi="宋体" w:cs="宋体"/>
          <w:i/>
          <w:color w:val="000000"/>
          <w:sz w:val="24"/>
          <w:szCs w:val="24"/>
          <w:highlight w:val="none"/>
          <w:u w:val="single"/>
        </w:rPr>
      </w:r>
      <w:r/>
    </w:p>
    <w:p>
      <w:pPr>
        <w:pStyle w:val="929"/>
        <w:ind w:firstLine="482"/>
        <w:spacing w:line="44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3．售后技术服务要求 </w:t>
      </w:r>
      <w:r>
        <w:rPr>
          <w:rFonts w:ascii="宋体" w:hAnsi="宋体" w:cs="宋体"/>
          <w:b/>
          <w:color w:val="000000"/>
          <w:sz w:val="24"/>
          <w:szCs w:val="24"/>
          <w:highlight w:val="none"/>
        </w:rPr>
      </w:r>
      <w:r/>
    </w:p>
    <w:p>
      <w:pPr>
        <w:pStyle w:val="929"/>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3.1 售后技术要求服务 </w:t>
      </w:r>
      <w:r>
        <w:rPr>
          <w:rFonts w:ascii="宋体" w:hAnsi="宋体" w:cs="宋体"/>
          <w:color w:val="000000"/>
          <w:sz w:val="24"/>
          <w:szCs w:val="24"/>
          <w:highlight w:val="none"/>
        </w:rPr>
      </w:r>
      <w:r/>
    </w:p>
    <w:p>
      <w:pPr>
        <w:pStyle w:val="929"/>
        <w:ind w:firstLine="480"/>
        <w:spacing w:line="440" w:lineRule="exac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供应商在接到采购单位维修函电后，必须在3小时内对采购单位所提出的维修要求作出响应并赶到用户方现场解决问题；若无法在规定时间内修复故障由中标单位免费提供相应备件确保系统正常运行。 </w:t>
      </w:r>
      <w:r>
        <w:rPr>
          <w:rFonts w:ascii="宋体" w:hAnsi="宋体" w:cs="宋体"/>
          <w:i/>
          <w:color w:val="000000"/>
          <w:sz w:val="24"/>
          <w:szCs w:val="24"/>
          <w:highlight w:val="none"/>
          <w:u w:val="single"/>
        </w:rPr>
      </w:r>
      <w:r/>
    </w:p>
    <w:p>
      <w:pPr>
        <w:pStyle w:val="929"/>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3.2 施工验收服务 </w:t>
      </w:r>
      <w:r>
        <w:rPr>
          <w:rFonts w:ascii="宋体" w:hAnsi="宋体" w:cs="宋体"/>
          <w:color w:val="000000"/>
          <w:sz w:val="24"/>
          <w:szCs w:val="24"/>
          <w:highlight w:val="none"/>
        </w:rPr>
      </w:r>
      <w:r/>
    </w:p>
    <w:p>
      <w:pPr>
        <w:pStyle w:val="929"/>
        <w:ind w:firstLine="480"/>
        <w:spacing w:line="440" w:lineRule="exact"/>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施工完成后，由</w:t>
      </w:r>
      <w:r>
        <w:rPr>
          <w:rFonts w:hint="eastAsia" w:ascii="宋体" w:hAnsi="宋体" w:cs="宋体"/>
          <w:i/>
          <w:iCs/>
          <w:color w:val="000000"/>
          <w:sz w:val="24"/>
          <w:szCs w:val="24"/>
          <w:highlight w:val="none"/>
          <w:u w:val="single"/>
          <w:lang w:eastAsia="zh-CN"/>
        </w:rPr>
        <w:t xml:space="preserve">采购人</w:t>
      </w:r>
      <w:r>
        <w:rPr>
          <w:rFonts w:hint="eastAsia" w:ascii="宋体" w:hAnsi="宋体" w:cs="宋体"/>
          <w:i/>
          <w:iCs/>
          <w:color w:val="000000"/>
          <w:sz w:val="24"/>
          <w:szCs w:val="24"/>
          <w:highlight w:val="none"/>
          <w:u w:val="single"/>
        </w:rPr>
        <w:t xml:space="preserve">组织验收，中标</w:t>
      </w:r>
      <w:r>
        <w:rPr>
          <w:rFonts w:hint="eastAsia" w:ascii="宋体" w:hAnsi="宋体" w:cs="宋体"/>
          <w:i/>
          <w:color w:val="000000"/>
          <w:sz w:val="24"/>
          <w:szCs w:val="24"/>
          <w:highlight w:val="none"/>
          <w:u w:val="single"/>
        </w:rPr>
        <w:t xml:space="preserve">供应商</w:t>
      </w:r>
      <w:r>
        <w:rPr>
          <w:rFonts w:hint="eastAsia" w:ascii="宋体" w:hAnsi="宋体" w:cs="宋体"/>
          <w:i/>
          <w:iCs/>
          <w:color w:val="000000"/>
          <w:sz w:val="24"/>
          <w:szCs w:val="24"/>
          <w:highlight w:val="none"/>
          <w:u w:val="single"/>
        </w:rPr>
        <w:t xml:space="preserve">需承担施工验收费用（不超过3000元）。 </w:t>
      </w:r>
      <w:r>
        <w:rPr>
          <w:rFonts w:hint="eastAsia" w:ascii="宋体" w:hAnsi="宋体" w:cs="宋体"/>
          <w:i/>
          <w:iCs/>
          <w:color w:val="000000"/>
          <w:sz w:val="24"/>
          <w:szCs w:val="24"/>
          <w:highlight w:val="none"/>
          <w:u w:val="single"/>
        </w:rPr>
      </w:r>
      <w:r/>
    </w:p>
    <w:p>
      <w:pPr>
        <w:pStyle w:val="941"/>
        <w:ind w:firstLine="480"/>
        <w:tabs>
          <w:tab w:val="left" w:pos="567" w:leader="none"/>
        </w:tabs>
        <w:rPr>
          <w:rFonts w:hint="eastAsia" w:cs="宋体"/>
          <w:i/>
          <w:iCs/>
          <w:color w:val="000000"/>
          <w:szCs w:val="24"/>
          <w:highlight w:val="none"/>
          <w:u w:val="single"/>
        </w:rPr>
      </w:pPr>
      <w:r>
        <w:rPr>
          <w:rFonts w:hint="eastAsia" w:cs="宋体"/>
          <w:i/>
          <w:iCs/>
          <w:color w:val="000000"/>
          <w:szCs w:val="24"/>
          <w:highlight w:val="none"/>
          <w:u w:val="single"/>
        </w:rPr>
        <w:t xml:space="preserve">3.3培训服务</w:t>
      </w:r>
      <w:r>
        <w:rPr>
          <w:rFonts w:hint="eastAsia" w:cs="宋体"/>
          <w:i/>
          <w:iCs/>
          <w:color w:val="000000"/>
          <w:szCs w:val="24"/>
          <w:highlight w:val="none"/>
          <w:u w:val="single"/>
        </w:rPr>
      </w:r>
      <w:r/>
    </w:p>
    <w:p>
      <w:pPr>
        <w:pStyle w:val="1337"/>
        <w:ind w:firstLine="500"/>
        <w:spacing w:line="440" w:lineRule="exact"/>
        <w:rPr>
          <w:color w:val="000000"/>
          <w:highlight w:val="none"/>
        </w:rPr>
      </w:pPr>
      <w:r>
        <w:rPr>
          <w:rFonts w:hint="eastAsia" w:ascii="宋体" w:hAnsi="宋体" w:cs="宋体"/>
          <w:i/>
          <w:iCs/>
          <w:color w:val="000000"/>
          <w:sz w:val="24"/>
          <w:szCs w:val="24"/>
          <w:highlight w:val="none"/>
          <w:u w:val="single"/>
        </w:rPr>
        <w:t xml:space="preserve">中标</w:t>
      </w:r>
      <w:r>
        <w:rPr>
          <w:rFonts w:hint="eastAsia" w:ascii="宋体" w:hAnsi="宋体" w:eastAsia="宋体" w:cs="宋体"/>
          <w:i/>
          <w:iCs/>
          <w:color w:val="000000"/>
          <w:spacing w:val="7"/>
          <w:highlight w:val="none"/>
          <w:u w:val="single"/>
        </w:rPr>
        <w:t xml:space="preserve">供应商需制定系统的培训方案和计划，为</w:t>
      </w:r>
      <w:r>
        <w:rPr>
          <w:rFonts w:hint="eastAsia" w:ascii="宋体" w:hAnsi="宋体" w:cs="宋体"/>
          <w:i/>
          <w:iCs/>
          <w:color w:val="000000"/>
          <w:sz w:val="24"/>
          <w:szCs w:val="24"/>
          <w:highlight w:val="none"/>
          <w:u w:val="single"/>
          <w:lang w:eastAsia="zh-CN"/>
        </w:rPr>
        <w:t xml:space="preserve">采购人</w:t>
      </w:r>
      <w:r>
        <w:rPr>
          <w:rFonts w:hint="eastAsia" w:ascii="宋体" w:hAnsi="宋体" w:eastAsia="宋体" w:cs="宋体"/>
          <w:i/>
          <w:iCs/>
          <w:color w:val="000000"/>
          <w:spacing w:val="7"/>
          <w:highlight w:val="none"/>
          <w:u w:val="single"/>
        </w:rPr>
        <w:t xml:space="preserve">提供系统化的免费培训3年。中标供应商须配合学校进行技能大赛辅导及培训工作，每年3人次，每次不低于五天，同时</w:t>
      </w:r>
      <w:r>
        <w:rPr>
          <w:rFonts w:hint="eastAsia" w:ascii="宋体" w:hAnsi="宋体" w:eastAsia="宋体" w:cs="宋体"/>
          <w:i/>
          <w:iCs/>
          <w:color w:val="000000"/>
          <w:highlight w:val="none"/>
          <w:u w:val="single"/>
        </w:rPr>
        <w:t xml:space="preserve">提供后续智能财税基本技能赛项三年省、市技能大赛题库资源包，</w:t>
      </w:r>
      <w:r>
        <w:rPr>
          <w:rFonts w:hint="eastAsia" w:ascii="宋体" w:hAnsi="宋体" w:eastAsia="宋体" w:cs="宋体"/>
          <w:i/>
          <w:iCs/>
          <w:color w:val="000000"/>
          <w:spacing w:val="7"/>
          <w:highlight w:val="none"/>
          <w:u w:val="single"/>
        </w:rPr>
        <w:t xml:space="preserve">如未按要求提供相关服务的，由</w:t>
      </w:r>
      <w:r>
        <w:rPr>
          <w:rFonts w:hint="eastAsia" w:ascii="宋体" w:hAnsi="宋体" w:cs="宋体"/>
          <w:i/>
          <w:iCs/>
          <w:color w:val="000000"/>
          <w:sz w:val="24"/>
          <w:szCs w:val="24"/>
          <w:highlight w:val="none"/>
          <w:u w:val="single"/>
        </w:rPr>
        <w:t xml:space="preserve">中标</w:t>
      </w:r>
      <w:r>
        <w:rPr>
          <w:rFonts w:hint="eastAsia" w:ascii="宋体" w:hAnsi="宋体" w:eastAsia="宋体" w:cs="宋体"/>
          <w:i/>
          <w:iCs/>
          <w:color w:val="000000"/>
          <w:spacing w:val="7"/>
          <w:highlight w:val="none"/>
          <w:u w:val="single"/>
        </w:rPr>
        <w:t xml:space="preserve">供应商承担相应法律责任。</w:t>
      </w:r>
      <w:r>
        <w:rPr>
          <w:color w:val="000000"/>
          <w:highlight w:val="none"/>
        </w:rPr>
      </w:r>
      <w:r/>
    </w:p>
    <w:p>
      <w:pPr>
        <w:pStyle w:val="929"/>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3.4 其他服务要求</w:t>
      </w:r>
      <w:r>
        <w:rPr>
          <w:rFonts w:ascii="宋体" w:hAnsi="宋体" w:cs="宋体"/>
          <w:color w:val="000000"/>
          <w:sz w:val="24"/>
          <w:szCs w:val="24"/>
          <w:highlight w:val="none"/>
        </w:rPr>
      </w:r>
      <w:r/>
    </w:p>
    <w:p>
      <w:pPr>
        <w:pStyle w:val="929"/>
        <w:ind w:firstLine="480"/>
        <w:spacing w:line="440" w:lineRule="exact"/>
        <w:rPr>
          <w:rFonts w:ascii="宋体" w:hAnsi="宋体" w:cs="宋体"/>
          <w:color w:val="000000"/>
          <w:sz w:val="24"/>
          <w:szCs w:val="22"/>
          <w:highlight w:val="none"/>
        </w:rPr>
      </w:pPr>
      <w:r>
        <w:rPr>
          <w:rFonts w:hint="eastAsia" w:ascii="宋体" w:hAnsi="宋体" w:cs="宋体"/>
          <w:color w:val="000000"/>
          <w:sz w:val="24"/>
          <w:szCs w:val="22"/>
          <w:highlight w:val="none"/>
        </w:rPr>
        <w:t xml:space="preserve">1）供应商需提出免费质保期内的维修、维护内容及服务方式、范围。 </w:t>
      </w:r>
      <w:r>
        <w:rPr>
          <w:rFonts w:ascii="宋体" w:hAnsi="宋体" w:cs="宋体"/>
          <w:color w:val="000000"/>
          <w:sz w:val="24"/>
          <w:szCs w:val="22"/>
          <w:highlight w:val="none"/>
        </w:rPr>
      </w:r>
      <w:r/>
    </w:p>
    <w:p>
      <w:pPr>
        <w:pStyle w:val="929"/>
        <w:ind w:firstLine="480"/>
        <w:spacing w:line="440" w:lineRule="exact"/>
        <w:rPr>
          <w:rFonts w:ascii="宋体" w:hAnsi="宋体" w:cs="宋体"/>
          <w:color w:val="000000"/>
          <w:sz w:val="24"/>
          <w:szCs w:val="22"/>
          <w:highlight w:val="none"/>
        </w:rPr>
      </w:pPr>
      <w:r>
        <w:rPr>
          <w:rFonts w:hint="eastAsia" w:ascii="宋体" w:hAnsi="宋体" w:cs="宋体"/>
          <w:color w:val="000000"/>
          <w:sz w:val="24"/>
          <w:szCs w:val="22"/>
          <w:highlight w:val="none"/>
        </w:rPr>
        <w:t xml:space="preserve">2）质保期内，供应商或原厂商负责对其提供的物品进行免费维修或更换。 </w:t>
      </w:r>
      <w:r>
        <w:rPr>
          <w:rFonts w:ascii="宋体" w:hAnsi="宋体" w:cs="宋体"/>
          <w:color w:val="000000"/>
          <w:sz w:val="24"/>
          <w:szCs w:val="22"/>
          <w:highlight w:val="none"/>
        </w:rPr>
      </w:r>
      <w:r/>
    </w:p>
    <w:p>
      <w:pPr>
        <w:pStyle w:val="929"/>
        <w:ind w:firstLine="480"/>
        <w:spacing w:line="440" w:lineRule="exact"/>
        <w:rPr>
          <w:rFonts w:ascii="宋体" w:hAnsi="宋体" w:cs="宋体"/>
          <w:color w:val="000000"/>
          <w:sz w:val="23"/>
          <w:szCs w:val="23"/>
          <w:highlight w:val="none"/>
        </w:rPr>
      </w:pPr>
      <w:r>
        <w:rPr>
          <w:rFonts w:hint="eastAsia" w:ascii="宋体" w:hAnsi="宋体" w:cs="宋体"/>
          <w:color w:val="000000"/>
          <w:sz w:val="24"/>
          <w:szCs w:val="24"/>
          <w:highlight w:val="none"/>
        </w:rPr>
        <w:t xml:space="preserve">3）供方保证长期为客户提供各种技术方面的咨询。</w:t>
      </w:r>
      <w:r>
        <w:rPr>
          <w:rFonts w:hint="eastAsia" w:ascii="宋体" w:hAnsi="宋体" w:cs="宋体"/>
          <w:color w:val="000000"/>
          <w:sz w:val="23"/>
          <w:szCs w:val="23"/>
          <w:highlight w:val="none"/>
        </w:rPr>
        <w:t xml:space="preserve"> </w:t>
      </w:r>
      <w:r>
        <w:rPr>
          <w:rFonts w:ascii="宋体" w:hAnsi="宋体" w:cs="宋体"/>
          <w:color w:val="000000"/>
          <w:sz w:val="23"/>
          <w:szCs w:val="23"/>
          <w:highlight w:val="none"/>
        </w:rPr>
      </w:r>
      <w:r/>
    </w:p>
    <w:p>
      <w:pPr>
        <w:pStyle w:val="929"/>
        <w:ind w:firstLine="482"/>
        <w:spacing w:line="44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4．交货期、交货方式及交货地点 </w:t>
      </w:r>
      <w:r>
        <w:rPr>
          <w:rFonts w:ascii="宋体" w:hAnsi="宋体" w:cs="宋体"/>
          <w:b/>
          <w:color w:val="000000"/>
          <w:sz w:val="24"/>
          <w:szCs w:val="24"/>
          <w:highlight w:val="none"/>
        </w:rPr>
      </w:r>
      <w:r/>
    </w:p>
    <w:p>
      <w:pPr>
        <w:pStyle w:val="929"/>
        <w:ind w:firstLine="480"/>
        <w:spacing w:line="440" w:lineRule="exact"/>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4.1 交货期 </w:t>
      </w:r>
      <w:r>
        <w:rPr>
          <w:rFonts w:ascii="宋体" w:hAnsi="宋体" w:cs="宋体"/>
          <w:i/>
          <w:color w:val="000000"/>
          <w:sz w:val="24"/>
          <w:szCs w:val="24"/>
          <w:highlight w:val="none"/>
          <w:u w:val="single"/>
        </w:rPr>
      </w:r>
      <w:r/>
    </w:p>
    <w:p>
      <w:pPr>
        <w:pStyle w:val="929"/>
        <w:ind w:firstLine="480"/>
        <w:spacing w:line="440" w:lineRule="exact"/>
        <w:rPr>
          <w:rFonts w:ascii="宋体" w:hAnsi="宋体" w:cs="宋体"/>
          <w:color w:val="000000"/>
          <w:sz w:val="24"/>
          <w:szCs w:val="24"/>
          <w:highlight w:val="none"/>
        </w:rPr>
      </w:pPr>
      <w:r>
        <w:rPr>
          <w:rFonts w:hint="eastAsia" w:ascii="宋体" w:hAnsi="宋体" w:cs="宋体"/>
          <w:i/>
          <w:color w:val="000000"/>
          <w:sz w:val="24"/>
          <w:szCs w:val="24"/>
          <w:highlight w:val="none"/>
          <w:u w:val="single"/>
        </w:rPr>
        <w:t xml:space="preserve">合同签订生效后30个工作日内完成供货并根据用户方要求的时间内完成安装调试工作。本清单中的所有设备材料必须先交货验收合格后方可安装和施工。遇不可抗力原因需迟延交货的，经</w:t>
      </w:r>
      <w:r>
        <w:rPr>
          <w:rFonts w:hint="eastAsia" w:ascii="宋体" w:hAnsi="宋体" w:cs="宋体"/>
          <w:i/>
          <w:color w:val="000000"/>
          <w:sz w:val="24"/>
          <w:szCs w:val="24"/>
          <w:highlight w:val="none"/>
          <w:u w:val="single"/>
          <w:lang w:eastAsia="zh-CN"/>
        </w:rPr>
        <w:t xml:space="preserve">采购人</w:t>
      </w:r>
      <w:r>
        <w:rPr>
          <w:rFonts w:hint="eastAsia" w:ascii="宋体" w:hAnsi="宋体" w:cs="宋体"/>
          <w:i/>
          <w:color w:val="000000"/>
          <w:sz w:val="24"/>
          <w:szCs w:val="24"/>
          <w:highlight w:val="none"/>
          <w:u w:val="single"/>
        </w:rPr>
        <w:t xml:space="preserve">同意后可适当延期。</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929"/>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4.2 交货方式 </w:t>
      </w:r>
      <w:r>
        <w:rPr>
          <w:rFonts w:ascii="宋体" w:hAnsi="宋体" w:cs="宋体"/>
          <w:color w:val="000000"/>
          <w:sz w:val="24"/>
          <w:szCs w:val="24"/>
          <w:highlight w:val="none"/>
        </w:rPr>
      </w:r>
      <w:r/>
    </w:p>
    <w:p>
      <w:pPr>
        <w:pStyle w:val="929"/>
        <w:ind w:firstLine="480"/>
        <w:spacing w:line="440" w:lineRule="exact"/>
        <w:rPr>
          <w:rFonts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原厂包装免费送至</w:t>
      </w:r>
      <w:r>
        <w:rPr>
          <w:rFonts w:hint="eastAsia" w:ascii="宋体" w:hAnsi="宋体" w:cs="宋体"/>
          <w:i/>
          <w:iCs/>
          <w:color w:val="000000"/>
          <w:sz w:val="24"/>
          <w:szCs w:val="24"/>
          <w:highlight w:val="none"/>
          <w:u w:val="single"/>
          <w:lang w:eastAsia="zh-CN"/>
        </w:rPr>
        <w:t xml:space="preserve">采购人</w:t>
      </w:r>
      <w:r>
        <w:rPr>
          <w:rFonts w:hint="eastAsia" w:ascii="宋体" w:hAnsi="宋体" w:cs="宋体"/>
          <w:i/>
          <w:iCs/>
          <w:color w:val="000000"/>
          <w:sz w:val="24"/>
          <w:szCs w:val="24"/>
          <w:highlight w:val="none"/>
          <w:u w:val="single"/>
        </w:rPr>
        <w:t xml:space="preserve">指定地点。 </w:t>
      </w:r>
      <w:r>
        <w:rPr>
          <w:rFonts w:ascii="宋体" w:hAnsi="宋体" w:cs="宋体"/>
          <w:i/>
          <w:iCs/>
          <w:color w:val="000000"/>
          <w:sz w:val="24"/>
          <w:szCs w:val="24"/>
          <w:highlight w:val="none"/>
          <w:u w:val="single"/>
        </w:rPr>
      </w:r>
      <w:r/>
    </w:p>
    <w:p>
      <w:pPr>
        <w:pStyle w:val="929"/>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4.3 交货地点 </w:t>
      </w:r>
      <w:r>
        <w:rPr>
          <w:rFonts w:ascii="宋体" w:hAnsi="宋体" w:cs="宋体"/>
          <w:color w:val="000000"/>
          <w:sz w:val="24"/>
          <w:szCs w:val="24"/>
          <w:highlight w:val="none"/>
        </w:rPr>
      </w:r>
      <w:r/>
    </w:p>
    <w:p>
      <w:pPr>
        <w:pStyle w:val="929"/>
        <w:ind w:firstLine="480"/>
        <w:spacing w:line="440" w:lineRule="exact"/>
        <w:rPr>
          <w:rFonts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原厂包装免费送至</w:t>
      </w:r>
      <w:r>
        <w:rPr>
          <w:rFonts w:hint="eastAsia" w:ascii="宋体" w:hAnsi="宋体" w:cs="宋体"/>
          <w:i/>
          <w:iCs/>
          <w:color w:val="000000"/>
          <w:sz w:val="24"/>
          <w:szCs w:val="24"/>
          <w:highlight w:val="none"/>
          <w:u w:val="single"/>
          <w:lang w:eastAsia="zh-CN"/>
        </w:rPr>
        <w:t xml:space="preserve">采购人</w:t>
      </w:r>
      <w:r>
        <w:rPr>
          <w:rFonts w:hint="eastAsia" w:ascii="宋体" w:hAnsi="宋体" w:cs="宋体"/>
          <w:i/>
          <w:iCs/>
          <w:color w:val="000000"/>
          <w:sz w:val="24"/>
          <w:szCs w:val="24"/>
          <w:highlight w:val="none"/>
          <w:u w:val="single"/>
        </w:rPr>
        <w:t xml:space="preserve">指定地点。 </w:t>
      </w:r>
      <w:r>
        <w:rPr>
          <w:rFonts w:ascii="宋体" w:hAnsi="宋体" w:cs="宋体"/>
          <w:i/>
          <w:iCs/>
          <w:color w:val="000000"/>
          <w:sz w:val="24"/>
          <w:szCs w:val="24"/>
          <w:highlight w:val="none"/>
          <w:u w:val="single"/>
        </w:rPr>
      </w:r>
      <w:r/>
    </w:p>
    <w:p>
      <w:pPr>
        <w:pStyle w:val="929"/>
        <w:ind w:firstLine="482"/>
        <w:spacing w:line="44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5．货款支付 </w:t>
      </w:r>
      <w:r>
        <w:rPr>
          <w:rFonts w:ascii="宋体" w:hAnsi="宋体" w:cs="宋体"/>
          <w:b/>
          <w:color w:val="000000"/>
          <w:sz w:val="24"/>
          <w:szCs w:val="24"/>
          <w:highlight w:val="none"/>
        </w:rPr>
      </w:r>
      <w:r/>
    </w:p>
    <w:p>
      <w:pPr>
        <w:pStyle w:val="929"/>
        <w:ind w:firstLine="508"/>
        <w:spacing w:line="440" w:lineRule="exact"/>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5.1</w:t>
      </w:r>
      <w:r>
        <w:rPr>
          <w:rFonts w:hint="eastAsia" w:ascii="宋体" w:hAnsi="宋体" w:cs="宋体"/>
          <w:color w:val="000000"/>
          <w:spacing w:val="7"/>
          <w:sz w:val="24"/>
          <w:szCs w:val="24"/>
          <w:highlight w:val="none"/>
          <w:lang w:val="en-US" w:eastAsia="zh-CN"/>
        </w:rPr>
        <w:t xml:space="preserve"> </w:t>
      </w:r>
      <w:r>
        <w:rPr>
          <w:rFonts w:hint="eastAsia" w:ascii="宋体" w:hAnsi="宋体" w:cs="宋体"/>
          <w:color w:val="000000"/>
          <w:spacing w:val="7"/>
          <w:sz w:val="24"/>
          <w:szCs w:val="24"/>
          <w:highlight w:val="none"/>
        </w:rPr>
        <w:t xml:space="preserve">结付程序</w:t>
      </w:r>
      <w:r>
        <w:rPr>
          <w:rFonts w:ascii="宋体" w:hAnsi="宋体" w:cs="宋体"/>
          <w:color w:val="000000"/>
          <w:spacing w:val="7"/>
          <w:sz w:val="24"/>
          <w:szCs w:val="24"/>
          <w:highlight w:val="none"/>
        </w:rPr>
      </w:r>
      <w:r/>
    </w:p>
    <w:p>
      <w:pPr>
        <w:pStyle w:val="929"/>
        <w:ind w:firstLine="508"/>
        <w:spacing w:line="440" w:lineRule="exact"/>
        <w:rPr>
          <w:rFonts w:ascii="宋体" w:hAnsi="宋体" w:cs="宋体"/>
          <w:i/>
          <w:iCs/>
          <w:color w:val="000000"/>
          <w:spacing w:val="7"/>
          <w:sz w:val="24"/>
          <w:szCs w:val="24"/>
          <w:highlight w:val="none"/>
          <w:u w:val="single"/>
        </w:rPr>
      </w:pPr>
      <w:r>
        <w:rPr>
          <w:rFonts w:hint="eastAsia" w:ascii="宋体" w:hAnsi="宋体" w:cs="宋体"/>
          <w:i/>
          <w:iCs/>
          <w:color w:val="000000"/>
          <w:spacing w:val="7"/>
          <w:sz w:val="24"/>
          <w:szCs w:val="24"/>
          <w:highlight w:val="none"/>
          <w:u w:val="single"/>
        </w:rPr>
        <w:t xml:space="preserve">供方需跟本项目中的使用方张家港市中等专业学校签订合同，按本合同内容履约完成，且经张家港市教育技术装备室组织验收合格后，凭项目验收报告或进度报告、销售发票到张家港市中等专业学校办理货款结算手续。</w:t>
      </w:r>
      <w:r>
        <w:rPr>
          <w:rFonts w:ascii="宋体" w:hAnsi="宋体" w:cs="宋体"/>
          <w:i/>
          <w:iCs/>
          <w:color w:val="000000"/>
          <w:spacing w:val="7"/>
          <w:sz w:val="24"/>
          <w:szCs w:val="24"/>
          <w:highlight w:val="none"/>
          <w:u w:val="single"/>
        </w:rPr>
      </w:r>
      <w:r/>
    </w:p>
    <w:p>
      <w:pPr>
        <w:pStyle w:val="929"/>
        <w:ind w:firstLine="508"/>
        <w:spacing w:line="440" w:lineRule="exact"/>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rPr>
        <w:t xml:space="preserve">5.2</w:t>
      </w:r>
      <w:r>
        <w:rPr>
          <w:rFonts w:hint="eastAsia" w:ascii="宋体" w:hAnsi="宋体" w:cs="宋体"/>
          <w:color w:val="000000"/>
          <w:spacing w:val="7"/>
          <w:sz w:val="24"/>
          <w:szCs w:val="24"/>
          <w:highlight w:val="none"/>
          <w:lang w:val="en-US" w:eastAsia="zh-CN"/>
        </w:rPr>
        <w:t xml:space="preserve"> </w:t>
      </w:r>
      <w:r>
        <w:rPr>
          <w:rFonts w:hint="eastAsia" w:ascii="宋体" w:hAnsi="宋体" w:cs="宋体"/>
          <w:color w:val="000000"/>
          <w:spacing w:val="7"/>
          <w:sz w:val="24"/>
          <w:szCs w:val="24"/>
          <w:highlight w:val="none"/>
        </w:rPr>
        <w:t xml:space="preserve">结付期限</w:t>
      </w:r>
      <w:r>
        <w:rPr>
          <w:rFonts w:ascii="宋体" w:hAnsi="宋体" w:cs="宋体"/>
          <w:color w:val="000000"/>
          <w:spacing w:val="7"/>
          <w:sz w:val="24"/>
          <w:szCs w:val="24"/>
          <w:highlight w:val="none"/>
        </w:rPr>
      </w:r>
      <w:r/>
    </w:p>
    <w:p>
      <w:pPr>
        <w:pStyle w:val="929"/>
        <w:ind w:firstLine="500"/>
        <w:spacing w:line="440" w:lineRule="exact"/>
        <w:widowControl/>
        <w:rPr>
          <w:rFonts w:ascii="宋体" w:hAnsi="宋体" w:cs="宋体"/>
          <w:i/>
          <w:color w:val="000000"/>
          <w:spacing w:val="7"/>
          <w:sz w:val="24"/>
          <w:szCs w:val="24"/>
          <w:highlight w:val="none"/>
          <w:u w:val="single"/>
        </w:rPr>
      </w:pPr>
      <w:r>
        <w:rPr>
          <w:rFonts w:hint="eastAsia" w:ascii="宋体" w:hAnsi="宋体" w:cs="宋体"/>
          <w:i/>
          <w:color w:val="000000"/>
          <w:spacing w:val="7"/>
          <w:sz w:val="24"/>
          <w:szCs w:val="24"/>
          <w:highlight w:val="none"/>
          <w:u w:val="single"/>
        </w:rPr>
        <w:t xml:space="preserve">①合同签订生效后15个工作日内，甲方支付合同金额的30%作为预付款；②现场交货安装调试完毕达合同金额的90%以上时（以学校签字盖章的签收单为准），甲方支付到合同金额的90%作为进度款；③供方将合同中要求的所有货物交货安装调试完毕，经验收合格，甲方收到发票后15</w:t>
      </w:r>
      <w:r>
        <w:rPr>
          <w:rFonts w:hint="eastAsia" w:ascii="宋体" w:hAnsi="宋体" w:cs="宋体"/>
          <w:i/>
          <w:color w:val="000000"/>
          <w:spacing w:val="7"/>
          <w:sz w:val="24"/>
          <w:szCs w:val="24"/>
          <w:highlight w:val="none"/>
          <w:u w:val="single"/>
        </w:rPr>
        <w:t xml:space="preserve">个工作</w:t>
      </w:r>
      <w:r>
        <w:rPr>
          <w:rFonts w:hint="eastAsia" w:ascii="宋体" w:hAnsi="宋体" w:cs="宋体"/>
          <w:i/>
          <w:color w:val="000000"/>
          <w:spacing w:val="7"/>
          <w:sz w:val="24"/>
          <w:szCs w:val="24"/>
          <w:highlight w:val="none"/>
          <w:u w:val="single"/>
        </w:rPr>
        <w:t xml:space="preserve">日内，支付剩余合同金额，并一次性退回履约保证金。 </w:t>
      </w:r>
      <w:r>
        <w:rPr>
          <w:rFonts w:ascii="宋体" w:hAnsi="宋体" w:cs="宋体"/>
          <w:i/>
          <w:color w:val="000000"/>
          <w:spacing w:val="7"/>
          <w:sz w:val="24"/>
          <w:szCs w:val="24"/>
          <w:highlight w:val="none"/>
          <w:u w:val="single"/>
        </w:rPr>
      </w:r>
      <w:r/>
    </w:p>
    <w:p>
      <w:pPr>
        <w:pStyle w:val="929"/>
        <w:ind w:firstLine="482"/>
        <w:spacing w:line="44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6．投标货币 </w:t>
      </w:r>
      <w:r>
        <w:rPr>
          <w:rFonts w:ascii="宋体" w:hAnsi="宋体" w:cs="宋体"/>
          <w:b/>
          <w:color w:val="000000"/>
          <w:sz w:val="24"/>
          <w:szCs w:val="24"/>
          <w:highlight w:val="none"/>
        </w:rPr>
      </w:r>
      <w:r/>
    </w:p>
    <w:p>
      <w:pPr>
        <w:pStyle w:val="929"/>
        <w:ind w:firstLine="480"/>
        <w:spacing w:line="440" w:lineRule="exact"/>
        <w:rPr>
          <w:rFonts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人民币 </w:t>
      </w:r>
      <w:r>
        <w:rPr>
          <w:rFonts w:ascii="宋体" w:hAnsi="宋体" w:cs="宋体"/>
          <w:i/>
          <w:iCs/>
          <w:color w:val="000000"/>
          <w:sz w:val="24"/>
          <w:szCs w:val="24"/>
          <w:highlight w:val="none"/>
          <w:u w:val="single"/>
        </w:rPr>
      </w:r>
      <w:r/>
    </w:p>
    <w:p>
      <w:pPr>
        <w:pStyle w:val="929"/>
        <w:ind w:firstLine="482"/>
        <w:spacing w:line="44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7. 备品备件及耗材等要求 </w:t>
      </w:r>
      <w:r>
        <w:rPr>
          <w:rFonts w:ascii="宋体" w:hAnsi="宋体" w:cs="宋体"/>
          <w:b/>
          <w:color w:val="000000"/>
          <w:sz w:val="24"/>
          <w:szCs w:val="24"/>
          <w:highlight w:val="none"/>
        </w:rPr>
      </w:r>
      <w:r/>
    </w:p>
    <w:p>
      <w:pPr>
        <w:pStyle w:val="929"/>
        <w:ind w:firstLine="480"/>
        <w:spacing w:line="440" w:lineRule="exact"/>
        <w:rPr>
          <w:rFonts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无</w:t>
      </w:r>
      <w:r>
        <w:rPr>
          <w:rFonts w:ascii="宋体" w:hAnsi="宋体" w:cs="宋体"/>
          <w:i/>
          <w:iCs/>
          <w:color w:val="000000"/>
          <w:sz w:val="24"/>
          <w:szCs w:val="24"/>
          <w:highlight w:val="none"/>
          <w:u w:val="single"/>
        </w:rPr>
      </w:r>
      <w:r/>
    </w:p>
    <w:p>
      <w:pPr>
        <w:pStyle w:val="1234"/>
        <w:ind w:firstLine="500"/>
        <w:spacing w:line="440" w:lineRule="exact"/>
        <w:rPr>
          <w:rFonts w:ascii="宋体" w:hAnsi="宋体" w:eastAsia="宋体" w:cs="宋体"/>
          <w:b/>
          <w:color w:val="000000"/>
          <w:spacing w:val="7"/>
          <w:highlight w:val="none"/>
        </w:rPr>
      </w:pPr>
      <w:r>
        <w:rPr>
          <w:rFonts w:hint="eastAsia" w:ascii="宋体" w:hAnsi="宋体" w:eastAsia="宋体" w:cs="宋体"/>
          <w:b/>
          <w:color w:val="000000"/>
          <w:spacing w:val="7"/>
          <w:highlight w:val="none"/>
          <w:lang w:val="en-US" w:eastAsia="zh-CN"/>
        </w:rPr>
        <w:t xml:space="preserve">8.</w:t>
      </w:r>
      <w:r>
        <w:rPr>
          <w:rFonts w:ascii="宋体" w:hAnsi="宋体" w:eastAsia="宋体" w:cs="宋体"/>
          <w:b/>
          <w:color w:val="000000"/>
          <w:spacing w:val="7"/>
          <w:highlight w:val="none"/>
        </w:rPr>
        <w:t xml:space="preserve"> 验收标准</w:t>
      </w:r>
      <w:r>
        <w:rPr>
          <w:rFonts w:ascii="宋体" w:hAnsi="宋体" w:eastAsia="宋体" w:cs="宋体"/>
          <w:b/>
          <w:color w:val="000000"/>
          <w:spacing w:val="7"/>
          <w:highlight w:val="none"/>
        </w:rPr>
      </w:r>
      <w:r/>
    </w:p>
    <w:p>
      <w:pPr>
        <w:pStyle w:val="1234"/>
        <w:ind w:firstLine="500"/>
        <w:spacing w:line="440" w:lineRule="exact"/>
        <w:rPr>
          <w:rFonts w:ascii="宋体" w:hAnsi="宋体" w:eastAsia="宋体" w:cs="宋体"/>
          <w:i/>
          <w:color w:val="000000"/>
          <w:spacing w:val="7"/>
          <w:highlight w:val="none"/>
          <w:u w:val="single"/>
        </w:rPr>
      </w:pPr>
      <w:r>
        <w:rPr>
          <w:rFonts w:hint="eastAsia" w:ascii="宋体" w:hAnsi="宋体" w:eastAsia="宋体" w:cs="宋体"/>
          <w:i/>
          <w:color w:val="000000"/>
          <w:spacing w:val="7"/>
          <w:highlight w:val="none"/>
          <w:u w:val="single"/>
          <w:lang w:val="en-US" w:eastAsia="zh-CN"/>
        </w:rPr>
        <w:t xml:space="preserve">8</w:t>
      </w:r>
      <w:r>
        <w:rPr>
          <w:rFonts w:ascii="宋体" w:hAnsi="宋体" w:eastAsia="宋体" w:cs="宋体"/>
          <w:i/>
          <w:color w:val="000000"/>
          <w:spacing w:val="7"/>
          <w:highlight w:val="none"/>
          <w:u w:val="single"/>
        </w:rPr>
        <w:t xml:space="preserve">.1、</w:t>
      </w:r>
      <w:r>
        <w:rPr>
          <w:rFonts w:hint="eastAsia" w:ascii="宋体" w:hAnsi="宋体" w:eastAsia="宋体" w:cs="宋体"/>
          <w:i/>
          <w:color w:val="000000"/>
          <w:spacing w:val="7"/>
          <w:highlight w:val="none"/>
          <w:u w:val="single"/>
        </w:rPr>
        <w:t xml:space="preserve">投标单位须承诺在中标后签订合同前，采购人有权要求投标单位提供中标的产品送国家认可第三方测试机构按照招标文件的性能参数指标进行测试，测试费用由中标人支付。不能提供或不能通过技术测试或测试结果与投标文件不符的视为虚假承诺，并报政府采购监督管理部门进行处理，导致整批货物被拒收和索赔，由此引发的所有损失由中标人负责。</w:t>
      </w:r>
      <w:r>
        <w:rPr>
          <w:rFonts w:ascii="宋体" w:hAnsi="宋体" w:eastAsia="宋体" w:cs="宋体"/>
          <w:i/>
          <w:color w:val="000000"/>
          <w:spacing w:val="7"/>
          <w:highlight w:val="none"/>
          <w:u w:val="single"/>
        </w:rPr>
      </w:r>
      <w:r/>
    </w:p>
    <w:p>
      <w:pPr>
        <w:pStyle w:val="929"/>
        <w:ind w:firstLine="508"/>
        <w:spacing w:before="120" w:after="120" w:line="440" w:lineRule="exact"/>
        <w:rPr>
          <w:rFonts w:ascii="宋体" w:hAnsi="宋体" w:eastAsia="宋体" w:cs="宋体"/>
          <w:i/>
          <w:color w:val="000000"/>
          <w:spacing w:val="7"/>
          <w:sz w:val="24"/>
          <w:szCs w:val="24"/>
          <w:highlight w:val="none"/>
          <w:u w:val="single"/>
        </w:rPr>
      </w:pPr>
      <w:r>
        <w:rPr>
          <w:rFonts w:hint="eastAsia" w:ascii="宋体" w:hAnsi="宋体" w:eastAsia="宋体" w:cs="宋体"/>
          <w:i/>
          <w:color w:val="000000"/>
          <w:spacing w:val="7"/>
          <w:sz w:val="24"/>
          <w:szCs w:val="24"/>
          <w:highlight w:val="none"/>
          <w:u w:val="single"/>
          <w:lang w:val="en-US" w:eastAsia="zh-CN"/>
        </w:rPr>
        <w:t xml:space="preserve">8</w:t>
      </w:r>
      <w:r>
        <w:rPr>
          <w:rFonts w:ascii="宋体" w:hAnsi="宋体" w:eastAsia="宋体" w:cs="宋体"/>
          <w:i/>
          <w:color w:val="000000"/>
          <w:spacing w:val="7"/>
          <w:sz w:val="24"/>
          <w:szCs w:val="24"/>
          <w:highlight w:val="none"/>
          <w:u w:val="single"/>
        </w:rPr>
        <w:t xml:space="preserve">.2、</w:t>
      </w:r>
      <w:r>
        <w:rPr>
          <w:rFonts w:hint="eastAsia" w:ascii="宋体" w:hAnsi="宋体" w:eastAsia="宋体" w:cs="宋体"/>
          <w:i/>
          <w:color w:val="000000"/>
          <w:spacing w:val="7"/>
          <w:sz w:val="24"/>
          <w:szCs w:val="24"/>
          <w:highlight w:val="none"/>
          <w:u w:val="single"/>
        </w:rPr>
        <w:t xml:space="preserve">为了保证产品质量和性能符合招标文件要求，货物安装完毕后，</w:t>
      </w:r>
      <w:r>
        <w:rPr>
          <w:rFonts w:hint="eastAsia" w:ascii="宋体" w:hAnsi="宋体" w:eastAsia="宋体" w:cs="宋体"/>
          <w:i/>
          <w:color w:val="000000"/>
          <w:spacing w:val="7"/>
          <w:sz w:val="24"/>
          <w:szCs w:val="24"/>
          <w:highlight w:val="none"/>
          <w:u w:val="single"/>
          <w:lang w:val="en-US" w:eastAsia="zh-CN"/>
        </w:rPr>
        <w:t xml:space="preserve">采购人</w:t>
      </w:r>
      <w:r>
        <w:rPr>
          <w:rFonts w:hint="eastAsia" w:ascii="宋体" w:hAnsi="宋体" w:eastAsia="宋体" w:cs="宋体"/>
          <w:i/>
          <w:color w:val="000000"/>
          <w:spacing w:val="7"/>
          <w:sz w:val="24"/>
          <w:szCs w:val="24"/>
          <w:highlight w:val="none"/>
          <w:u w:val="single"/>
        </w:rPr>
        <w:t xml:space="preserve">将邀请第三方权威单位参加验收，专家费由中标</w:t>
      </w:r>
      <w:r>
        <w:rPr>
          <w:rFonts w:hint="eastAsia" w:ascii="宋体" w:hAnsi="宋体" w:eastAsia="宋体" w:cs="宋体"/>
          <w:i/>
          <w:color w:val="000000"/>
          <w:spacing w:val="7"/>
          <w:sz w:val="24"/>
          <w:szCs w:val="24"/>
          <w:highlight w:val="none"/>
          <w:u w:val="single"/>
          <w:lang w:val="en-US" w:eastAsia="zh-CN"/>
        </w:rPr>
        <w:t xml:space="preserve">人</w:t>
      </w:r>
      <w:r>
        <w:rPr>
          <w:rFonts w:hint="eastAsia" w:ascii="宋体" w:hAnsi="宋体" w:eastAsia="宋体" w:cs="宋体"/>
          <w:i/>
          <w:color w:val="000000"/>
          <w:spacing w:val="7"/>
          <w:sz w:val="24"/>
          <w:szCs w:val="24"/>
          <w:highlight w:val="none"/>
          <w:u w:val="single"/>
        </w:rPr>
        <w:t xml:space="preserve">负责。为了公开公平公正性，参加竞标的其他供应商均可，以书面形式提出申请参加验收，费用自理，3次验收未通过以退货处理。</w:t>
      </w:r>
      <w:r>
        <w:rPr>
          <w:rFonts w:ascii="宋体" w:hAnsi="宋体" w:eastAsia="宋体" w:cs="宋体"/>
          <w:i/>
          <w:color w:val="000000"/>
          <w:spacing w:val="7"/>
          <w:sz w:val="24"/>
          <w:szCs w:val="24"/>
          <w:highlight w:val="none"/>
          <w:u w:val="single"/>
        </w:rPr>
      </w:r>
      <w:r/>
    </w:p>
    <w:p>
      <w:pPr>
        <w:pStyle w:val="929"/>
        <w:rPr>
          <w:rFonts w:hint="eastAsia"/>
          <w:color w:val="000000"/>
          <w:highlight w:val="none"/>
        </w:rPr>
      </w:pPr>
      <w:r>
        <w:rPr>
          <w:rFonts w:hint="eastAsia"/>
          <w:color w:val="000000"/>
          <w:highlight w:val="none"/>
        </w:rPr>
      </w:r>
      <w:r/>
    </w:p>
    <w:p>
      <w:pPr>
        <w:pStyle w:val="1230"/>
        <w:spacing w:before="240" w:after="240"/>
        <w:rPr>
          <w:rStyle w:val="939"/>
          <w:rFonts w:ascii="Times New Roman" w:hAnsi="Times New Roman" w:eastAsia="Times New Roman" w:cs="Times New Roman"/>
          <w:color w:val="000000"/>
          <w:sz w:val="24"/>
          <w:szCs w:val="24"/>
          <w:highlight w:val="none"/>
        </w:rPr>
      </w:pPr>
      <w:r/>
      <w:bookmarkEnd w:id="251"/>
      <w:r/>
      <w:bookmarkEnd w:id="252"/>
      <w:r/>
      <w:bookmarkStart w:id="256" w:name="EBe661b34d7e3943bbb3c1280531762387"/>
      <w:r/>
      <w:bookmarkEnd w:id="256"/>
      <w:r/>
      <w:bookmarkStart w:id="257" w:name="EB31c49d84398e45d9aa1f64883aa8529f"/>
      <w:r/>
      <w:bookmarkEnd w:id="257"/>
      <w:r/>
      <w:bookmarkStart w:id="258" w:name="_Toc4048"/>
      <w:r/>
      <w:bookmarkStart w:id="259" w:name="_Toc256000011"/>
      <w:r/>
      <w:bookmarkStart w:id="260" w:name="_Toc35244877"/>
      <w:r/>
      <w:bookmarkStart w:id="261" w:name="_Toc120614281"/>
      <w:r/>
      <w:bookmarkStart w:id="262" w:name="_Toc54119655"/>
      <w:r/>
      <w:bookmarkStart w:id="263" w:name="EB547595d0f7824228afceafc3b60cc3d8"/>
      <w:r/>
      <w:bookmarkEnd w:id="263"/>
      <w:r>
        <w:rPr>
          <w:rStyle w:val="1017"/>
          <w:rFonts w:ascii="宋体" w:hAnsi="宋体" w:eastAsia="宋体" w:cs="宋体"/>
          <w:b/>
          <w:bCs/>
          <w:color w:val="000000"/>
          <w:spacing w:val="7"/>
          <w:sz w:val="24"/>
          <w:szCs w:val="24"/>
          <w:highlight w:val="none"/>
        </w:rPr>
        <w:t xml:space="preserve">为保证本次招标的公平性，如供应商认为招标文件存在排他性或歧视性条款，可以在知道或者应知其权益受到损害之日起7个工作日内，以书面形式向采购人、采购代理机构提出质疑并附相关证据。采购人将及时进行调查或组织论证，如情况属实，将对相关问题做相应修改。逾期提出的异议招标人将不再受理。</w:t>
      </w:r>
      <w:r>
        <w:rPr>
          <w:rStyle w:val="939"/>
          <w:rFonts w:ascii="Times New Roman" w:hAnsi="Times New Roman" w:eastAsia="Times New Roman" w:cs="Times New Roman"/>
          <w:color w:val="000000"/>
          <w:sz w:val="24"/>
          <w:szCs w:val="24"/>
          <w:highlight w:val="none"/>
        </w:rPr>
      </w:r>
      <w:r/>
    </w:p>
    <w:p>
      <w:pPr>
        <w:pStyle w:val="1001"/>
        <w:pageBreakBefore/>
        <w:spacing w:line="440" w:lineRule="exact"/>
        <w:rPr>
          <w:rFonts w:ascii="宋体" w:hAnsi="宋体" w:eastAsia="宋体"/>
          <w:b w:val="0"/>
          <w:color w:val="000000"/>
          <w:sz w:val="24"/>
          <w:highlight w:val="none"/>
        </w:rPr>
      </w:pPr>
      <w:r>
        <w:rPr>
          <w:rFonts w:hint="eastAsia" w:ascii="宋体" w:hAnsi="宋体" w:eastAsia="宋体"/>
          <w:color w:val="000000"/>
          <w:highlight w:val="none"/>
        </w:rPr>
        <w:t xml:space="preserve">第五章  评标方法与评标标准</w:t>
      </w:r>
      <w:bookmarkEnd w:id="258"/>
      <w:r/>
      <w:bookmarkEnd w:id="259"/>
      <w:r/>
      <w:bookmarkEnd w:id="260"/>
      <w:r/>
      <w:bookmarkEnd w:id="262"/>
      <w:r>
        <w:rPr>
          <w:rFonts w:ascii="宋体" w:hAnsi="宋体" w:eastAsia="宋体"/>
          <w:b w:val="0"/>
          <w:color w:val="000000"/>
          <w:sz w:val="24"/>
          <w:highlight w:val="none"/>
        </w:rPr>
      </w:r>
      <w:r/>
    </w:p>
    <w:p>
      <w:pPr>
        <w:pStyle w:val="929"/>
        <w:ind w:firstLine="496"/>
        <w:keepLines/>
        <w:keepNext/>
        <w:spacing w:line="440" w:lineRule="exact"/>
        <w:rPr>
          <w:rFonts w:ascii="宋体" w:hAnsi="宋体"/>
          <w:bCs/>
          <w:color w:val="000000"/>
          <w:sz w:val="32"/>
          <w:szCs w:val="32"/>
          <w:highlight w:val="none"/>
        </w:rPr>
        <w:outlineLvl w:val="2"/>
      </w:pPr>
      <w:r/>
      <w:bookmarkStart w:id="264" w:name="_Toc40428754"/>
      <w:r/>
      <w:bookmarkStart w:id="265" w:name="_Toc35244880"/>
      <w:r>
        <w:rPr>
          <w:rFonts w:hint="eastAsia" w:ascii="宋体" w:hAnsi="宋体"/>
          <w:bCs/>
          <w:color w:val="000000"/>
          <w:sz w:val="32"/>
          <w:szCs w:val="32"/>
          <w:highlight w:val="none"/>
        </w:rPr>
        <w:t xml:space="preserve">一、评标方法与定标原则</w:t>
      </w:r>
      <w:bookmarkEnd w:id="264"/>
      <w:r>
        <w:rPr>
          <w:rFonts w:ascii="宋体" w:hAnsi="宋体"/>
          <w:bCs/>
          <w:color w:val="000000"/>
          <w:sz w:val="32"/>
          <w:szCs w:val="32"/>
          <w:highlight w:val="none"/>
        </w:rPr>
      </w:r>
      <w:r/>
    </w:p>
    <w:p>
      <w:pPr>
        <w:pStyle w:val="1356"/>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eastAsia="宋体" w:cs="宋体"/>
          <w:color w:val="000000"/>
          <w:spacing w:val="7"/>
          <w:highlight w:val="none"/>
        </w:rPr>
      </w:r>
      <w:r/>
    </w:p>
    <w:p>
      <w:pPr>
        <w:pStyle w:val="1356"/>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r>
      <w:r/>
    </w:p>
    <w:p>
      <w:pPr>
        <w:pStyle w:val="929"/>
        <w:ind w:firstLine="496"/>
        <w:keepLines/>
        <w:keepNext/>
        <w:spacing w:line="440" w:lineRule="exact"/>
        <w:rPr>
          <w:rFonts w:ascii="宋体" w:hAnsi="宋体" w:cs="Arial"/>
          <w:b/>
          <w:color w:val="000000"/>
          <w:sz w:val="28"/>
          <w:szCs w:val="28"/>
          <w:highlight w:val="none"/>
        </w:rPr>
        <w:outlineLvl w:val="2"/>
      </w:pPr>
      <w:r/>
      <w:bookmarkStart w:id="266" w:name="EB62ffe30267be4d9da459adf3124e9fe5"/>
      <w:r/>
      <w:bookmarkEnd w:id="266"/>
      <w:r/>
      <w:bookmarkStart w:id="267" w:name="_Toc40428755"/>
      <w:r>
        <w:rPr>
          <w:rFonts w:hint="eastAsia" w:ascii="宋体" w:hAnsi="宋体"/>
          <w:bCs/>
          <w:color w:val="000000"/>
          <w:sz w:val="32"/>
          <w:szCs w:val="32"/>
          <w:highlight w:val="none"/>
        </w:rPr>
        <w:t xml:space="preserve">二、评标标准</w:t>
      </w:r>
      <w:bookmarkEnd w:id="267"/>
      <w:r>
        <w:rPr>
          <w:rFonts w:hint="eastAsia" w:ascii="宋体" w:hAnsi="宋体"/>
          <w:bCs/>
          <w:color w:val="000000"/>
          <w:sz w:val="32"/>
          <w:szCs w:val="32"/>
          <w:highlight w:val="none"/>
        </w:rPr>
        <w:t xml:space="preserve">    </w:t>
      </w:r>
      <w:r>
        <w:rPr>
          <w:rFonts w:ascii="宋体" w:hAnsi="宋体" w:cs="Arial"/>
          <w:b/>
          <w:color w:val="000000"/>
          <w:sz w:val="28"/>
          <w:szCs w:val="28"/>
          <w:highlight w:val="none"/>
        </w:rPr>
      </w:r>
      <w:r/>
    </w:p>
    <w:p>
      <w:pPr>
        <w:pStyle w:val="1162"/>
        <w:ind w:firstLine="500"/>
        <w:spacing w:line="440" w:lineRule="exact"/>
        <w:rPr>
          <w:rFonts w:ascii="宋体" w:hAnsi="宋体" w:eastAsia="宋体" w:cs="宋体"/>
          <w:b/>
          <w:color w:val="000000"/>
          <w:spacing w:val="7"/>
          <w:highlight w:val="none"/>
        </w:rPr>
      </w:pPr>
      <w:r>
        <w:rPr>
          <w:rFonts w:ascii="宋体" w:hAnsi="宋体" w:eastAsia="宋体" w:cs="宋体"/>
          <w:b/>
          <w:color w:val="000000"/>
          <w:spacing w:val="7"/>
          <w:highlight w:val="none"/>
        </w:rPr>
        <w:t xml:space="preserve">1 价格分 </w:t>
      </w:r>
      <w:r>
        <w:rPr>
          <w:rFonts w:hint="eastAsia" w:ascii="宋体" w:hAnsi="宋体" w:eastAsia="宋体" w:cs="宋体"/>
          <w:b/>
          <w:color w:val="000000"/>
          <w:spacing w:val="7"/>
          <w:highlight w:val="none"/>
          <w:lang w:val="en-US" w:eastAsia="zh-CN"/>
        </w:rPr>
        <w:t xml:space="preserve">30</w:t>
      </w:r>
      <w:r>
        <w:rPr>
          <w:rFonts w:ascii="宋体" w:hAnsi="宋体" w:eastAsia="宋体" w:cs="宋体"/>
          <w:b/>
          <w:color w:val="000000"/>
          <w:spacing w:val="7"/>
          <w:highlight w:val="none"/>
        </w:rPr>
        <w:t xml:space="preserve">.0 分</w:t>
      </w:r>
      <w:r>
        <w:rPr>
          <w:rFonts w:ascii="宋体" w:hAnsi="宋体" w:eastAsia="宋体" w:cs="宋体"/>
          <w:b/>
          <w:color w:val="000000"/>
          <w:spacing w:val="7"/>
          <w:highlight w:val="none"/>
        </w:rPr>
      </w:r>
      <w:r/>
    </w:p>
    <w:p>
      <w:pPr>
        <w:pStyle w:val="1162"/>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采用低价优先法计算，即满足招标文件要求且投标价格最低的投标价为评标基准价，其价格分为满分</w:t>
      </w:r>
      <w:r>
        <w:rPr>
          <w:rFonts w:hint="eastAsia" w:ascii="宋体" w:hAnsi="宋体" w:eastAsia="宋体" w:cs="宋体"/>
          <w:color w:val="000000"/>
          <w:spacing w:val="7"/>
          <w:highlight w:val="none"/>
          <w:lang w:val="en-US" w:eastAsia="zh-CN"/>
        </w:rPr>
        <w:t xml:space="preserve">30</w:t>
      </w:r>
      <w:r>
        <w:rPr>
          <w:rFonts w:ascii="宋体" w:hAnsi="宋体" w:eastAsia="宋体" w:cs="宋体"/>
          <w:color w:val="000000"/>
          <w:spacing w:val="7"/>
          <w:highlight w:val="none"/>
        </w:rPr>
        <w:t xml:space="preserve">.0分。其他投标人的价格分统一按照下列公式计算：</w:t>
      </w:r>
      <w:r>
        <w:rPr>
          <w:rFonts w:ascii="宋体" w:hAnsi="宋体" w:eastAsia="宋体" w:cs="宋体"/>
          <w:color w:val="000000"/>
          <w:spacing w:val="7"/>
          <w:highlight w:val="none"/>
        </w:rPr>
      </w:r>
      <w:r/>
    </w:p>
    <w:p>
      <w:pPr>
        <w:pStyle w:val="1162"/>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投标报价得分=（评标基准价/投标报价）* </w:t>
      </w:r>
      <w:r>
        <w:rPr>
          <w:rFonts w:hint="eastAsia" w:ascii="宋体" w:hAnsi="宋体" w:eastAsia="宋体" w:cs="宋体"/>
          <w:color w:val="000000"/>
          <w:spacing w:val="7"/>
          <w:highlight w:val="none"/>
          <w:lang w:val="en-US" w:eastAsia="zh-CN"/>
        </w:rPr>
        <w:t xml:space="preserve">30</w:t>
      </w:r>
      <w:r>
        <w:rPr>
          <w:rFonts w:ascii="宋体" w:hAnsi="宋体" w:eastAsia="宋体" w:cs="宋体"/>
          <w:color w:val="000000"/>
          <w:spacing w:val="7"/>
          <w:highlight w:val="none"/>
        </w:rPr>
        <w:t xml:space="preserve">.0% * 100（保留二位小数）；</w:t>
      </w:r>
      <w:r>
        <w:rPr>
          <w:rFonts w:ascii="宋体" w:hAnsi="宋体" w:eastAsia="宋体" w:cs="宋体"/>
          <w:color w:val="000000"/>
          <w:spacing w:val="7"/>
          <w:highlight w:val="none"/>
        </w:rPr>
      </w:r>
      <w:r/>
    </w:p>
    <w:p>
      <w:pPr>
        <w:pStyle w:val="1162"/>
        <w:ind w:firstLine="500"/>
        <w:spacing w:line="440" w:lineRule="exact"/>
        <w:rPr>
          <w:rFonts w:ascii="宋体" w:hAnsi="宋体" w:eastAsia="宋体" w:cs="宋体"/>
          <w:b/>
          <w:color w:val="000000"/>
          <w:spacing w:val="7"/>
          <w:highlight w:val="none"/>
        </w:rPr>
      </w:pPr>
      <w:r>
        <w:rPr>
          <w:rFonts w:ascii="宋体" w:hAnsi="宋体" w:eastAsia="宋体" w:cs="宋体"/>
          <w:b/>
          <w:color w:val="000000"/>
          <w:spacing w:val="7"/>
          <w:highlight w:val="none"/>
        </w:rPr>
        <w:t xml:space="preserve">2 </w:t>
      </w:r>
      <w:r>
        <w:rPr>
          <w:rFonts w:hint="eastAsia" w:ascii="宋体" w:hAnsi="宋体" w:eastAsia="宋体" w:cs="宋体"/>
          <w:b/>
          <w:color w:val="000000"/>
          <w:spacing w:val="7"/>
          <w:highlight w:val="none"/>
          <w:lang w:val="en-US" w:eastAsia="zh-CN"/>
        </w:rPr>
        <w:t xml:space="preserve">技术分</w:t>
      </w:r>
      <w:r>
        <w:rPr>
          <w:rFonts w:ascii="宋体" w:hAnsi="宋体" w:eastAsia="宋体" w:cs="宋体"/>
          <w:b/>
          <w:color w:val="000000"/>
          <w:spacing w:val="7"/>
          <w:highlight w:val="none"/>
        </w:rPr>
        <w:t xml:space="preserve"> </w:t>
      </w:r>
      <w:r>
        <w:rPr>
          <w:rFonts w:hint="eastAsia" w:ascii="宋体" w:hAnsi="宋体" w:eastAsia="宋体" w:cs="宋体"/>
          <w:b/>
          <w:color w:val="000000"/>
          <w:spacing w:val="7"/>
          <w:highlight w:val="none"/>
          <w:lang w:val="en-US" w:eastAsia="zh-CN"/>
        </w:rPr>
        <w:t xml:space="preserve">56</w:t>
      </w:r>
      <w:r>
        <w:rPr>
          <w:rFonts w:ascii="宋体" w:hAnsi="宋体" w:eastAsia="宋体" w:cs="宋体"/>
          <w:b/>
          <w:color w:val="000000"/>
          <w:spacing w:val="7"/>
          <w:highlight w:val="none"/>
        </w:rPr>
        <w:t xml:space="preserve">.0 分</w:t>
      </w:r>
      <w:r>
        <w:rPr>
          <w:rFonts w:ascii="宋体" w:hAnsi="宋体" w:eastAsia="宋体" w:cs="宋体"/>
          <w:b/>
          <w:color w:val="000000"/>
          <w:spacing w:val="7"/>
          <w:highlight w:val="none"/>
        </w:rPr>
      </w:r>
      <w:r/>
    </w:p>
    <w:p>
      <w:pPr>
        <w:pStyle w:val="1162"/>
        <w:ind w:firstLine="500"/>
        <w:jc w:val="left"/>
        <w:spacing w:line="440" w:lineRule="exact"/>
        <w:rPr>
          <w:rFonts w:hint="eastAsia" w:ascii="宋体" w:hAnsi="宋体" w:eastAsia="宋体" w:cs="宋体"/>
          <w:color w:val="000000"/>
          <w:spacing w:val="7"/>
          <w:highlight w:val="none"/>
          <w:lang w:val="en-US" w:eastAsia="zh-CN"/>
        </w:rPr>
      </w:pPr>
      <w:r>
        <w:rPr>
          <w:rFonts w:hint="eastAsia" w:ascii="宋体" w:hAnsi="宋体" w:eastAsia="宋体" w:cs="宋体"/>
          <w:color w:val="000000"/>
          <w:spacing w:val="7"/>
          <w:highlight w:val="none"/>
          <w:lang w:val="en-US" w:eastAsia="zh-CN"/>
        </w:rPr>
        <w:t xml:space="preserve">2.1项目建设方案14分</w:t>
      </w:r>
      <w:r>
        <w:rPr>
          <w:rFonts w:hint="eastAsia" w:ascii="宋体" w:hAnsi="宋体" w:eastAsia="宋体" w:cs="宋体"/>
          <w:color w:val="000000"/>
          <w:spacing w:val="7"/>
          <w:highlight w:val="none"/>
          <w:lang w:val="en-US" w:eastAsia="zh-CN"/>
        </w:rPr>
      </w:r>
      <w:r/>
    </w:p>
    <w:p>
      <w:pPr>
        <w:pStyle w:val="1162"/>
        <w:ind w:firstLine="500"/>
        <w:jc w:val="left"/>
        <w:spacing w:line="440" w:lineRule="exact"/>
        <w:rPr>
          <w:rFonts w:hint="eastAsia" w:ascii="宋体" w:hAnsi="宋体" w:eastAsia="宋体" w:cs="宋体"/>
          <w:color w:val="000000"/>
          <w:spacing w:val="7"/>
          <w:highlight w:val="none"/>
          <w:lang w:val="en-US" w:eastAsia="zh-CN"/>
        </w:rPr>
      </w:pPr>
      <w:r>
        <w:rPr>
          <w:rFonts w:hint="eastAsia" w:ascii="宋体" w:hAnsi="宋体" w:eastAsia="宋体" w:cs="宋体"/>
          <w:color w:val="000000"/>
          <w:spacing w:val="7"/>
          <w:highlight w:val="none"/>
          <w:lang w:val="en-US" w:eastAsia="zh-CN"/>
        </w:rPr>
        <w:t xml:space="preserve">投标人自行前往现场踏勘，结合实地勘察情况，理解本项目的特点与要求，提供完善的总体建设方案，包含但不限于项目设计思路、项目必要性、可行性分析、总体规划、建设内容、建设成效、技术前瞻性等方面；</w:t>
      </w:r>
      <w:r>
        <w:rPr>
          <w:rFonts w:ascii="宋体" w:hAnsi="宋体" w:eastAsia="宋体" w:cs="宋体"/>
          <w:color w:val="000000"/>
          <w:spacing w:val="7"/>
          <w:highlight w:val="none"/>
        </w:rPr>
        <w:t xml:space="preserve">以上内容</w:t>
      </w:r>
      <w:r>
        <w:rPr>
          <w:rFonts w:hint="eastAsia" w:ascii="宋体" w:hAnsi="宋体" w:eastAsia="宋体" w:cs="宋体"/>
          <w:color w:val="000000"/>
          <w:spacing w:val="7"/>
          <w:highlight w:val="none"/>
          <w:lang w:eastAsia="zh-CN"/>
        </w:rPr>
        <w:t xml:space="preserve">，</w:t>
      </w:r>
      <w:r>
        <w:rPr>
          <w:rFonts w:ascii="宋体" w:hAnsi="宋体" w:eastAsia="宋体" w:cs="宋体"/>
          <w:color w:val="000000"/>
          <w:spacing w:val="7"/>
          <w:highlight w:val="none"/>
        </w:rPr>
        <w:t xml:space="preserve">符合实际情况、内容完善、具有针对性且不存在不适用项目实际情况的情形，不存在凭空编造、逻辑漏洞以及不可能实现的夸大情形等情况的得</w:t>
      </w:r>
      <w:r>
        <w:rPr>
          <w:rFonts w:hint="eastAsia" w:ascii="宋体" w:hAnsi="宋体" w:eastAsia="宋体" w:cs="宋体"/>
          <w:color w:val="000000"/>
          <w:spacing w:val="7"/>
          <w:highlight w:val="none"/>
          <w:lang w:val="en-US" w:eastAsia="zh-CN"/>
        </w:rPr>
        <w:t xml:space="preserve">14</w:t>
      </w:r>
      <w:r>
        <w:rPr>
          <w:rFonts w:ascii="宋体" w:hAnsi="宋体" w:eastAsia="宋体" w:cs="宋体"/>
          <w:color w:val="000000"/>
          <w:spacing w:val="7"/>
          <w:highlight w:val="none"/>
        </w:rPr>
        <w:t xml:space="preserve">分；每有一项内容缺失扣</w:t>
      </w:r>
      <w:r>
        <w:rPr>
          <w:rFonts w:hint="eastAsia" w:ascii="宋体" w:hAnsi="宋体" w:eastAsia="宋体" w:cs="宋体"/>
          <w:color w:val="000000"/>
          <w:spacing w:val="7"/>
          <w:highlight w:val="none"/>
          <w:lang w:val="en-US" w:eastAsia="zh-CN"/>
        </w:rPr>
        <w:t xml:space="preserve">2</w:t>
      </w:r>
      <w:r>
        <w:rPr>
          <w:rFonts w:ascii="宋体" w:hAnsi="宋体" w:eastAsia="宋体" w:cs="宋体"/>
          <w:color w:val="000000"/>
          <w:spacing w:val="7"/>
          <w:highlight w:val="none"/>
        </w:rPr>
        <w:t xml:space="preserve">分；每有一项不完整或有缺陷或与项目不匹配的扣</w:t>
      </w:r>
      <w:r>
        <w:rPr>
          <w:rFonts w:hint="eastAsia" w:ascii="宋体" w:hAnsi="宋体" w:eastAsia="宋体" w:cs="宋体"/>
          <w:color w:val="000000"/>
          <w:spacing w:val="7"/>
          <w:highlight w:val="none"/>
          <w:lang w:val="en-US" w:eastAsia="zh-CN"/>
        </w:rPr>
        <w:t xml:space="preserve">1</w:t>
      </w:r>
      <w:r>
        <w:rPr>
          <w:rFonts w:ascii="宋体" w:hAnsi="宋体" w:eastAsia="宋体" w:cs="宋体"/>
          <w:color w:val="000000"/>
          <w:spacing w:val="7"/>
          <w:highlight w:val="none"/>
        </w:rPr>
        <w:t xml:space="preserve">分，扣完为止。 注：不提供方案不得分，不完整或有缺陷或与项目不匹配指不适用于项目实际情况的情形、凭空编造、方案内容前后不一致、前后逻辑错误、前后矛盾、涉及的规范及标准错误，地点区域错误、不符合采购需求、非专门针对本项目或与实际内容不相符合等。</w:t>
      </w:r>
      <w:r>
        <w:rPr>
          <w:rFonts w:hint="eastAsia" w:ascii="宋体" w:hAnsi="宋体" w:eastAsia="宋体" w:cs="宋体"/>
          <w:color w:val="000000"/>
          <w:spacing w:val="7"/>
          <w:highlight w:val="none"/>
          <w:lang w:val="en-US" w:eastAsia="zh-CN"/>
        </w:rPr>
      </w:r>
      <w:r/>
    </w:p>
    <w:p>
      <w:pPr>
        <w:pStyle w:val="1162"/>
        <w:ind w:firstLine="500"/>
        <w:jc w:val="left"/>
        <w:spacing w:line="440" w:lineRule="exact"/>
        <w:rPr>
          <w:rFonts w:hint="eastAsia" w:ascii="宋体" w:hAnsi="宋体" w:eastAsia="宋体" w:cs="宋体"/>
          <w:color w:val="000000"/>
          <w:spacing w:val="7"/>
          <w:highlight w:val="none"/>
          <w:lang w:val="en-US" w:eastAsia="zh-CN"/>
        </w:rPr>
      </w:pPr>
      <w:r>
        <w:rPr>
          <w:rFonts w:hint="eastAsia" w:ascii="宋体" w:hAnsi="宋体" w:eastAsia="宋体" w:cs="宋体"/>
          <w:color w:val="000000"/>
          <w:spacing w:val="7"/>
          <w:highlight w:val="none"/>
          <w:lang w:val="en-US" w:eastAsia="zh-CN"/>
        </w:rPr>
        <w:t xml:space="preserve">2.2技术响应情况22分</w:t>
      </w:r>
      <w:r>
        <w:rPr>
          <w:rFonts w:hint="eastAsia" w:ascii="宋体" w:hAnsi="宋体" w:eastAsia="宋体" w:cs="宋体"/>
          <w:color w:val="000000"/>
          <w:spacing w:val="7"/>
          <w:highlight w:val="none"/>
          <w:lang w:val="en-US" w:eastAsia="zh-CN"/>
        </w:rPr>
      </w:r>
      <w:r/>
    </w:p>
    <w:p>
      <w:pPr>
        <w:pStyle w:val="1162"/>
        <w:ind w:firstLine="500"/>
        <w:jc w:val="left"/>
        <w:spacing w:line="440" w:lineRule="exact"/>
        <w:rPr>
          <w:rFonts w:hint="eastAsia" w:ascii="宋体" w:hAnsi="宋体" w:eastAsia="宋体" w:cs="宋体"/>
          <w:color w:val="000000"/>
          <w:spacing w:val="7"/>
          <w:highlight w:val="none"/>
          <w:lang w:val="en-US" w:eastAsia="zh-CN"/>
        </w:rPr>
      </w:pPr>
      <w:r>
        <w:rPr>
          <w:rFonts w:hint="eastAsia" w:ascii="宋体" w:hAnsi="宋体" w:eastAsia="宋体" w:cs="宋体"/>
          <w:color w:val="000000"/>
          <w:spacing w:val="7"/>
          <w:highlight w:val="none"/>
          <w:lang w:val="en-US" w:eastAsia="zh-CN"/>
        </w:rPr>
        <w:t xml:space="preserve">根据各投标人所投货物产品技术性能以及对招标文件中技术和服务要求的逐项响应承诺等方面情况由评委进行评分，投标人所投产品完全满足招标文件技术要求的得22分。其中：项目需求中打“▲”的参数为重要指标项（22项）。重要指标项有负偏离的，</w:t>
      </w:r>
      <w:r>
        <w:rPr>
          <w:rFonts w:hint="eastAsia" w:ascii="宋体" w:hAnsi="宋体" w:eastAsia="宋体" w:cs="宋体"/>
          <w:color w:val="000000"/>
          <w:spacing w:val="7"/>
          <w:highlight w:val="none"/>
          <w:lang w:val="en-US" w:eastAsia="zh-CN"/>
        </w:rPr>
        <w:t xml:space="preserve">每有一项扣1分；非重要指标项有负偏离的，每有一项扣0.5分，扣完为止。投标人须对照采购技术参数要求逐条列出并对比。</w:t>
      </w:r>
      <w:r>
        <w:rPr>
          <w:rFonts w:hint="eastAsia" w:ascii="宋体" w:hAnsi="宋体" w:eastAsia="宋体" w:cs="宋体"/>
          <w:color w:val="000000"/>
          <w:spacing w:val="7"/>
          <w:highlight w:val="none"/>
          <w:lang w:val="en-US" w:eastAsia="zh-CN"/>
        </w:rPr>
        <w:t xml:space="preserve">投标人须对照采购技术参数要求逐条列出并对比。参数要求中列明需提供证明材料的，需按要求提供完整证明材料原件彩色扫描件，否则该项视为负偏离。（实质性响应的参数要求除外）</w:t>
      </w:r>
      <w:r>
        <w:rPr>
          <w:rFonts w:hint="eastAsia" w:ascii="宋体" w:hAnsi="宋体" w:eastAsia="宋体" w:cs="宋体"/>
          <w:color w:val="000000"/>
          <w:spacing w:val="7"/>
          <w:highlight w:val="none"/>
          <w:lang w:val="en-US" w:eastAsia="zh-CN"/>
        </w:rPr>
      </w:r>
      <w:r/>
    </w:p>
    <w:p>
      <w:pPr>
        <w:pStyle w:val="1162"/>
        <w:ind w:firstLine="500"/>
        <w:spacing w:line="440" w:lineRule="exact"/>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pacing w:val="7"/>
          <w:highlight w:val="none"/>
          <w:lang w:val="en-US" w:eastAsia="zh-CN"/>
        </w:rPr>
        <w:t xml:space="preserve">2.3</w:t>
      </w:r>
      <w:r>
        <w:rPr>
          <w:rFonts w:hint="eastAsia" w:ascii="宋体" w:hAnsi="宋体" w:eastAsia="宋体" w:cs="宋体"/>
          <w:b w:val="0"/>
          <w:bCs/>
          <w:color w:val="000000"/>
          <w:sz w:val="24"/>
          <w:szCs w:val="24"/>
          <w:highlight w:val="none"/>
        </w:rPr>
        <w:t xml:space="preserve">项目演示</w:t>
      </w:r>
      <w:r>
        <w:rPr>
          <w:rFonts w:hint="eastAsia" w:ascii="宋体" w:hAnsi="宋体" w:eastAsia="宋体" w:cs="宋体"/>
          <w:b w:val="0"/>
          <w:bCs/>
          <w:color w:val="000000"/>
          <w:sz w:val="24"/>
          <w:szCs w:val="24"/>
          <w:highlight w:val="none"/>
          <w:lang w:val="en-US" w:eastAsia="zh-CN"/>
        </w:rPr>
        <w:t xml:space="preserve">20分</w:t>
      </w:r>
      <w:r>
        <w:rPr>
          <w:rFonts w:hint="eastAsia" w:ascii="宋体" w:hAnsi="宋体" w:eastAsia="宋体" w:cs="宋体"/>
          <w:b w:val="0"/>
          <w:bCs/>
          <w:color w:val="000000"/>
          <w:sz w:val="24"/>
          <w:szCs w:val="24"/>
          <w:highlight w:val="none"/>
          <w:lang w:eastAsia="zh-CN"/>
        </w:rPr>
      </w:r>
      <w:r/>
    </w:p>
    <w:p>
      <w:pPr>
        <w:pStyle w:val="997"/>
        <w:ind w:left="0" w:firstLine="482"/>
        <w:keepLines w:val="0"/>
        <w:keepNext w:val="0"/>
        <w:spacing w:before="0" w:beforeAutospacing="0" w:after="0" w:afterAutospacing="0" w:line="360" w:lineRule="auto"/>
        <w:widowControl/>
        <w:tabs>
          <w:tab w:val="left" w:pos="630" w:leader="none"/>
        </w:tabs>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i w:val="0"/>
          <w:iCs w:val="0"/>
          <w:color w:val="000000"/>
          <w:highlight w:val="none"/>
          <w:u w:val="none"/>
          <w:lang w:eastAsia="zh-CN"/>
        </w:rPr>
        <w:t xml:space="preserve">（</w:t>
      </w:r>
      <w:r>
        <w:rPr>
          <w:rFonts w:hint="eastAsia" w:ascii="宋体" w:hAnsi="宋体" w:cs="宋体"/>
          <w:i w:val="0"/>
          <w:iCs w:val="0"/>
          <w:color w:val="000000"/>
          <w:highlight w:val="none"/>
          <w:u w:val="none"/>
          <w:lang w:val="en-US" w:eastAsia="zh-CN"/>
        </w:rPr>
        <w:t xml:space="preserve">1</w:t>
      </w:r>
      <w:r>
        <w:rPr>
          <w:rFonts w:hint="eastAsia" w:ascii="宋体" w:hAnsi="宋体" w:cs="宋体"/>
          <w:i w:val="0"/>
          <w:iCs w:val="0"/>
          <w:color w:val="000000"/>
          <w:highlight w:val="none"/>
          <w:u w:val="none"/>
          <w:lang w:eastAsia="zh-CN"/>
        </w:rPr>
        <w:t xml:space="preserve">）</w:t>
      </w:r>
      <w:r>
        <w:rPr>
          <w:rFonts w:hint="eastAsia" w:ascii="宋体" w:hAnsi="宋体" w:cs="宋体"/>
          <w:color w:val="000000"/>
          <w:sz w:val="24"/>
          <w:szCs w:val="24"/>
          <w:highlight w:val="none"/>
        </w:rPr>
        <w:t xml:space="preserve">数智化财务综合实验云平台</w:t>
      </w:r>
      <w:r>
        <w:rPr>
          <w:rFonts w:hint="eastAsia" w:ascii="宋体" w:hAnsi="宋体" w:cs="宋体"/>
          <w:color w:val="000000"/>
          <w:sz w:val="24"/>
          <w:szCs w:val="24"/>
          <w:highlight w:val="none"/>
          <w:lang w:eastAsia="zh-CN"/>
        </w:rPr>
        <w:t xml:space="preserve">：</w:t>
      </w:r>
      <w:r>
        <w:rPr>
          <w:rFonts w:hint="eastAsia" w:ascii="宋体" w:hAnsi="宋体" w:cs="宋体"/>
          <w:i w:val="0"/>
          <w:iCs w:val="0"/>
          <w:color w:val="000000"/>
          <w:highlight w:val="none"/>
          <w:u w:val="none"/>
        </w:rPr>
        <w:t xml:space="preserve">智能财税模块企业业务实训流程必须包含：企业初始化设置-智能核算（智能凭证生成---智能账簿生成--智能报表生成）--智能纳税申报生成--智能财务分析以及增值税开票系统、原始凭证业务。其中智能凭证模块要包含：票据上传-票据审核-票据整理-业务审核-凭证生成-成本核算-期末处理-凭证查询。</w:t>
      </w:r>
      <w:r>
        <w:rPr>
          <w:rFonts w:hint="eastAsia" w:ascii="宋体" w:hAnsi="宋体" w:cs="宋体"/>
          <w:i w:val="0"/>
          <w:iCs w:val="0"/>
          <w:color w:val="000000"/>
          <w:highlight w:val="none"/>
          <w:u w:val="none"/>
          <w:lang w:val="en-US" w:eastAsia="zh-CN"/>
        </w:rPr>
        <w:t xml:space="preserve">完全</w:t>
      </w:r>
      <w:r>
        <w:rPr>
          <w:rFonts w:hint="eastAsia" w:ascii="宋体" w:hAnsi="宋体" w:eastAsia="宋体" w:cs="宋体"/>
          <w:color w:val="000000"/>
          <w:sz w:val="24"/>
          <w:szCs w:val="24"/>
          <w:highlight w:val="none"/>
        </w:rPr>
        <w:t xml:space="preserve">符合此项功能得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部分符合或者</w:t>
      </w:r>
      <w:r>
        <w:rPr>
          <w:rFonts w:hint="eastAsia" w:ascii="宋体" w:hAnsi="宋体" w:eastAsia="宋体" w:cs="宋体"/>
          <w:color w:val="000000"/>
          <w:sz w:val="24"/>
          <w:szCs w:val="24"/>
          <w:highlight w:val="none"/>
        </w:rPr>
        <w:t xml:space="preserve">无此功能不得分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97"/>
        <w:ind w:left="0" w:firstLine="482"/>
        <w:keepLines w:val="0"/>
        <w:keepNext w:val="0"/>
        <w:spacing w:before="0" w:beforeAutospacing="0" w:after="0" w:afterAutospacing="0" w:line="360" w:lineRule="auto"/>
        <w:widowControl/>
        <w:tabs>
          <w:tab w:val="left" w:pos="630" w:leader="none"/>
        </w:tabs>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i w:val="0"/>
          <w:iCs w:val="0"/>
          <w:color w:val="000000"/>
          <w:highlight w:val="none"/>
          <w:u w:val="none"/>
          <w:lang w:eastAsia="zh-CN"/>
        </w:rPr>
        <w:t xml:space="preserve">（</w:t>
      </w:r>
      <w:r>
        <w:rPr>
          <w:rFonts w:hint="eastAsia" w:ascii="宋体" w:hAnsi="宋体" w:cs="宋体"/>
          <w:i w:val="0"/>
          <w:iCs w:val="0"/>
          <w:color w:val="000000"/>
          <w:highlight w:val="none"/>
          <w:u w:val="none"/>
          <w:lang w:val="en-US" w:eastAsia="zh-CN"/>
        </w:rPr>
        <w:t xml:space="preserve">2</w:t>
      </w:r>
      <w:r>
        <w:rPr>
          <w:rFonts w:hint="eastAsia" w:ascii="宋体" w:hAnsi="宋体" w:cs="宋体"/>
          <w:i w:val="0"/>
          <w:iCs w:val="0"/>
          <w:color w:val="000000"/>
          <w:highlight w:val="none"/>
          <w:u w:val="none"/>
          <w:lang w:eastAsia="zh-CN"/>
        </w:rPr>
        <w:t xml:space="preserve">）</w:t>
      </w:r>
      <w:r>
        <w:rPr>
          <w:rFonts w:hint="eastAsia" w:ascii="宋体" w:hAnsi="宋体" w:cs="宋体"/>
          <w:color w:val="000000"/>
          <w:sz w:val="24"/>
          <w:szCs w:val="24"/>
          <w:highlight w:val="none"/>
        </w:rPr>
        <w:t xml:space="preserve">数智化财务综合实验云平台</w:t>
      </w:r>
      <w:r>
        <w:rPr>
          <w:rFonts w:hint="eastAsia" w:ascii="宋体" w:hAnsi="宋体" w:cs="宋体"/>
          <w:color w:val="000000"/>
          <w:sz w:val="24"/>
          <w:szCs w:val="24"/>
          <w:highlight w:val="none"/>
          <w:lang w:eastAsia="zh-CN"/>
        </w:rPr>
        <w:t xml:space="preserve">：</w:t>
      </w:r>
      <w:r>
        <w:rPr>
          <w:rFonts w:hint="eastAsia" w:ascii="宋体" w:hAnsi="宋体" w:cs="宋体"/>
          <w:i w:val="0"/>
          <w:iCs w:val="0"/>
          <w:color w:val="000000"/>
          <w:highlight w:val="none"/>
          <w:u w:val="none"/>
        </w:rPr>
        <w:t xml:space="preserve">智能财税模块中的票据整理环节按照业务发生情况将同一笔业务的单据进行归类，能够提供自动整理和人工整理两部分，自动整理时系统会根据规则可以自动对单据进行整理业务分类，剩下的系统没法自动整理的可以由人工进行新增业务手动进行单据整理分类，并且需要对每一笔归类整理的业务进行简单的业务描述以及设置其为成本核算业务或非成本核算业务。</w:t>
      </w:r>
      <w:r>
        <w:rPr>
          <w:rFonts w:hint="eastAsia" w:ascii="宋体" w:hAnsi="宋体" w:cs="宋体"/>
          <w:i w:val="0"/>
          <w:iCs w:val="0"/>
          <w:color w:val="000000"/>
          <w:highlight w:val="none"/>
          <w:u w:val="none"/>
          <w:lang w:val="en-US" w:eastAsia="zh-CN"/>
        </w:rPr>
        <w:t xml:space="preserve">完全</w:t>
      </w:r>
      <w:r>
        <w:rPr>
          <w:rFonts w:hint="eastAsia" w:ascii="宋体" w:hAnsi="宋体" w:eastAsia="宋体" w:cs="宋体"/>
          <w:color w:val="000000"/>
          <w:sz w:val="24"/>
          <w:szCs w:val="24"/>
          <w:highlight w:val="none"/>
        </w:rPr>
        <w:t xml:space="preserve">符合此项功能得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部分符合或者</w:t>
      </w:r>
      <w:r>
        <w:rPr>
          <w:rFonts w:hint="eastAsia" w:ascii="宋体" w:hAnsi="宋体" w:eastAsia="宋体" w:cs="宋体"/>
          <w:color w:val="000000"/>
          <w:sz w:val="24"/>
          <w:szCs w:val="24"/>
          <w:highlight w:val="none"/>
        </w:rPr>
        <w:t xml:space="preserve">无此功能不得分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97"/>
        <w:ind w:left="0" w:firstLine="482"/>
        <w:keepLines w:val="0"/>
        <w:keepNext w:val="0"/>
        <w:spacing w:before="0" w:beforeAutospacing="0" w:after="0" w:afterAutospacing="0" w:line="360" w:lineRule="auto"/>
        <w:widowControl/>
        <w:tabs>
          <w:tab w:val="left" w:pos="630" w:leader="none"/>
        </w:tabs>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w:t>
      </w:r>
      <w:r>
        <w:rPr>
          <w:rFonts w:hint="eastAsia" w:ascii="宋体" w:hAnsi="宋体" w:cs="宋体"/>
          <w:color w:val="000000"/>
          <w:sz w:val="24"/>
          <w:szCs w:val="24"/>
          <w:highlight w:val="none"/>
        </w:rPr>
        <w:t xml:space="preserve">基础会计理实一体化教学平台</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highlight w:val="none"/>
        </w:rPr>
        <w:t xml:space="preserve">平台支持教师和学生在手机微信端进行管理操作：1）教师能够在手机微信端创建班级并生成邀请码，然后学生通过手机微信端输入邀请码就可以自己创建学生账号加入班级；2）教师能够通过手机微信端进行作业发布、查看学生成绩分析；3）支持教师每次发布好一份作业后，学生在手机微信端能够实时收到新作业通知；4)手机小程序和电脑端的操作内容能够实时同步。</w:t>
      </w:r>
      <w:r>
        <w:rPr>
          <w:rFonts w:hint="eastAsia" w:ascii="宋体" w:hAnsi="宋体" w:cs="宋体"/>
          <w:i w:val="0"/>
          <w:iCs w:val="0"/>
          <w:color w:val="000000"/>
          <w:highlight w:val="none"/>
          <w:u w:val="none"/>
          <w:lang w:val="en-US" w:eastAsia="zh-CN"/>
        </w:rPr>
        <w:t xml:space="preserve">完全</w:t>
      </w:r>
      <w:r>
        <w:rPr>
          <w:rFonts w:hint="eastAsia" w:ascii="宋体" w:hAnsi="宋体" w:eastAsia="宋体" w:cs="宋体"/>
          <w:color w:val="000000"/>
          <w:sz w:val="24"/>
          <w:szCs w:val="24"/>
          <w:highlight w:val="none"/>
        </w:rPr>
        <w:t xml:space="preserve">符合此项功能得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部分符合或者</w:t>
      </w:r>
      <w:r>
        <w:rPr>
          <w:rFonts w:hint="eastAsia" w:ascii="宋体" w:hAnsi="宋体" w:eastAsia="宋体" w:cs="宋体"/>
          <w:color w:val="000000"/>
          <w:sz w:val="24"/>
          <w:szCs w:val="24"/>
          <w:highlight w:val="none"/>
        </w:rPr>
        <w:t xml:space="preserve">无此功能不得分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97"/>
        <w:ind w:left="0" w:firstLine="482"/>
        <w:keepLines w:val="0"/>
        <w:keepNext w:val="0"/>
        <w:spacing w:before="0" w:beforeAutospacing="0" w:after="0" w:afterAutospacing="0" w:line="360" w:lineRule="auto"/>
        <w:widowControl/>
        <w:tabs>
          <w:tab w:val="left" w:pos="630" w:leader="none"/>
        </w:tabs>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t xml:space="preserve">）</w:t>
      </w:r>
      <w:r>
        <w:rPr>
          <w:rFonts w:hint="eastAsia" w:ascii="宋体" w:hAnsi="宋体" w:cs="宋体"/>
          <w:color w:val="000000"/>
          <w:sz w:val="24"/>
          <w:szCs w:val="24"/>
          <w:highlight w:val="none"/>
        </w:rPr>
        <w:t xml:space="preserve">基础会计理实一体化教学平台</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highlight w:val="none"/>
        </w:rPr>
        <w:t xml:space="preserve">平台支持学生在手机微信小程序端进行答题，包括：1）微信小程序端能够支持理论题和实操题答题，其中包括单选题、多选题、判断题、分录题、原始凭证、记账凭证、账簿、报表等所有题型答题；2）学生交完卷后能够直接在小程序上查看详细成绩分析，理论题能够提供题析，单据实务题能够进行答案对比（错误的地方能够以颜色框框选出来）并且查看正确答案；3）学生答完题之后可以在小程序上点击重新做题；4）手机微信端和电脑端的操作内容能够实时同步。</w:t>
      </w:r>
      <w:r>
        <w:rPr>
          <w:rFonts w:hint="eastAsia" w:ascii="宋体" w:hAnsi="宋体" w:cs="宋体"/>
          <w:i w:val="0"/>
          <w:iCs w:val="0"/>
          <w:color w:val="000000"/>
          <w:highlight w:val="none"/>
          <w:u w:val="none"/>
          <w:lang w:val="en-US" w:eastAsia="zh-CN"/>
        </w:rPr>
        <w:t xml:space="preserve">完全</w:t>
      </w:r>
      <w:r>
        <w:rPr>
          <w:rFonts w:hint="eastAsia" w:ascii="宋体" w:hAnsi="宋体" w:eastAsia="宋体" w:cs="宋体"/>
          <w:color w:val="000000"/>
          <w:sz w:val="24"/>
          <w:szCs w:val="24"/>
          <w:highlight w:val="none"/>
        </w:rPr>
        <w:t xml:space="preserve">符合此项功能得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部分符合或者</w:t>
      </w:r>
      <w:r>
        <w:rPr>
          <w:rFonts w:hint="eastAsia" w:ascii="宋体" w:hAnsi="宋体" w:eastAsia="宋体" w:cs="宋体"/>
          <w:color w:val="000000"/>
          <w:sz w:val="24"/>
          <w:szCs w:val="24"/>
          <w:highlight w:val="none"/>
        </w:rPr>
        <w:t xml:space="preserve">无此功能不得分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97"/>
        <w:ind w:left="0" w:firstLine="482"/>
        <w:keepLines w:val="0"/>
        <w:keepNext w:val="0"/>
        <w:spacing w:before="0" w:beforeAutospacing="0" w:after="0" w:afterAutospacing="0" w:line="360" w:lineRule="auto"/>
        <w:widowControl/>
        <w:tabs>
          <w:tab w:val="left" w:pos="630" w:leader="none"/>
        </w:tabs>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eastAsia="zh-CN"/>
        </w:rPr>
        <w:t xml:space="preserve">）</w:t>
      </w:r>
      <w:r>
        <w:rPr>
          <w:rFonts w:hint="eastAsia" w:ascii="宋体" w:hAnsi="宋体" w:cs="宋体"/>
          <w:color w:val="000000"/>
          <w:sz w:val="24"/>
          <w:szCs w:val="24"/>
          <w:highlight w:val="none"/>
        </w:rPr>
        <w:t xml:space="preserve">基础会计理实一体化教学平台</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highlight w:val="none"/>
        </w:rPr>
        <w:t xml:space="preserve">平台针对每一份作业或考试能够提供详细的精准分析，包括：（1）针对选择题、判断题等能够自动统计每个题目的答题人数、正确人数、正确率，并且系统还会自动统计该题目学生答题的不同答案选项有哪些以及分别对应人数（2）针对单据实操题（原始凭证或记账凭证）移动鼠标到业务单据中的每个考核点处就能对应显示学生答题人数和错误人数，同时还能够详细展示具体错误答案情况及不同错误答案对应的人数。</w:t>
      </w:r>
      <w:r>
        <w:rPr>
          <w:rFonts w:hint="eastAsia" w:ascii="宋体" w:hAnsi="宋体" w:cs="宋体"/>
          <w:i w:val="0"/>
          <w:iCs w:val="0"/>
          <w:color w:val="000000"/>
          <w:highlight w:val="none"/>
          <w:u w:val="none"/>
          <w:lang w:val="en-US" w:eastAsia="zh-CN"/>
        </w:rPr>
        <w:t xml:space="preserve">完全</w:t>
      </w:r>
      <w:r>
        <w:rPr>
          <w:rFonts w:hint="eastAsia" w:ascii="宋体" w:hAnsi="宋体" w:eastAsia="宋体" w:cs="宋体"/>
          <w:color w:val="000000"/>
          <w:sz w:val="24"/>
          <w:szCs w:val="24"/>
          <w:highlight w:val="none"/>
        </w:rPr>
        <w:t xml:space="preserve">符合此项功能得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部分符合或者</w:t>
      </w:r>
      <w:r>
        <w:rPr>
          <w:rFonts w:hint="eastAsia" w:ascii="宋体" w:hAnsi="宋体" w:eastAsia="宋体" w:cs="宋体"/>
          <w:color w:val="000000"/>
          <w:sz w:val="24"/>
          <w:szCs w:val="24"/>
          <w:highlight w:val="none"/>
        </w:rPr>
        <w:t xml:space="preserve">无此功能不得分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97"/>
        <w:ind w:left="0" w:firstLine="482"/>
        <w:keepLines w:val="0"/>
        <w:keepNext w:val="0"/>
        <w:spacing w:before="0" w:beforeAutospacing="0" w:after="0" w:afterAutospacing="0" w:line="360" w:lineRule="auto"/>
        <w:widowControl/>
        <w:tabs>
          <w:tab w:val="left" w:pos="630" w:leader="none"/>
        </w:tabs>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eastAsia="zh-CN"/>
        </w:rPr>
        <w:t xml:space="preserve">）</w:t>
      </w:r>
      <w:r>
        <w:rPr>
          <w:rFonts w:hint="eastAsia" w:ascii="宋体" w:hAnsi="宋体" w:cs="宋体"/>
          <w:color w:val="000000"/>
          <w:sz w:val="24"/>
          <w:szCs w:val="24"/>
          <w:highlight w:val="none"/>
        </w:rPr>
        <w:t xml:space="preserve">基础会计理实一体化教学平台</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highlight w:val="none"/>
        </w:rPr>
        <w:t xml:space="preserve">财会信息化智能制题模块能够快速智能生成分岗位和不分岗位的实习账套，分岗位的实习账套包含出纳、会计、财务经理三个角色，同时支持一键生成三种题型。教师出一笔业务时只要选择一个经济业务模板然后对要考核的知识点进行简单设置后，系统能够一键生成包含手工帐（根据设置的内容能够自动生成背景单据和记账凭证）、理论分录题、电算化三种题型，并且能够展示该业务做题时的业务流程以及每个流程是由出纳、会计或财务经理哪个角色完成。</w:t>
      </w:r>
      <w:r>
        <w:rPr>
          <w:rFonts w:hint="eastAsia" w:ascii="宋体" w:hAnsi="宋体" w:cs="宋体"/>
          <w:i w:val="0"/>
          <w:iCs w:val="0"/>
          <w:color w:val="000000"/>
          <w:highlight w:val="none"/>
          <w:u w:val="none"/>
          <w:lang w:val="en-US" w:eastAsia="zh-CN"/>
        </w:rPr>
        <w:t xml:space="preserve">完全</w:t>
      </w:r>
      <w:r>
        <w:rPr>
          <w:rFonts w:hint="eastAsia" w:ascii="宋体" w:hAnsi="宋体" w:eastAsia="宋体" w:cs="宋体"/>
          <w:color w:val="000000"/>
          <w:sz w:val="24"/>
          <w:szCs w:val="24"/>
          <w:highlight w:val="none"/>
        </w:rPr>
        <w:t xml:space="preserve">符合此项功能得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部分符合或者</w:t>
      </w:r>
      <w:r>
        <w:rPr>
          <w:rFonts w:hint="eastAsia" w:ascii="宋体" w:hAnsi="宋体" w:eastAsia="宋体" w:cs="宋体"/>
          <w:color w:val="000000"/>
          <w:sz w:val="24"/>
          <w:szCs w:val="24"/>
          <w:highlight w:val="none"/>
        </w:rPr>
        <w:t xml:space="preserve">无此功能不得分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97"/>
        <w:ind w:left="0" w:firstLine="482"/>
        <w:keepLines w:val="0"/>
        <w:keepNext w:val="0"/>
        <w:spacing w:before="0" w:beforeAutospacing="0" w:after="0" w:afterAutospacing="0" w:line="360" w:lineRule="auto"/>
        <w:widowControl/>
        <w:tabs>
          <w:tab w:val="left" w:pos="630" w:leader="none"/>
        </w:tabs>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跨境平台仿真实训系统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产品刊登，包括选品即产品分类选择、标题撰写、商品编码、变体、价格制定、FBA/FBM物流选择、商品合规性、产品详情页打造、五点描述撰写、搜索词撰写、产品图片、产品库存设置等。学生卖家可以在该模块根据商品分类快速进行跨境平台产品刊登，无需提供真实的产品UPC或EAN即可体验跨境平台的产品刊登全流程，了解跨境平台的产品刊登规则，学习产品刊登文案编辑的关键要素、编写方法、编写技巧以及注意事项。</w:t>
      </w:r>
      <w:r>
        <w:rPr>
          <w:rFonts w:hint="eastAsia" w:ascii="宋体" w:hAnsi="宋体" w:cs="宋体"/>
          <w:i w:val="0"/>
          <w:iCs w:val="0"/>
          <w:color w:val="000000"/>
          <w:highlight w:val="none"/>
          <w:u w:val="none"/>
          <w:lang w:val="en-US" w:eastAsia="zh-CN"/>
        </w:rPr>
        <w:t xml:space="preserve">完全</w:t>
      </w:r>
      <w:r>
        <w:rPr>
          <w:rFonts w:hint="eastAsia" w:ascii="宋体" w:hAnsi="宋体" w:eastAsia="宋体" w:cs="宋体"/>
          <w:color w:val="000000"/>
          <w:sz w:val="24"/>
          <w:szCs w:val="24"/>
          <w:highlight w:val="none"/>
        </w:rPr>
        <w:t xml:space="preserve">符合此项功能得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部分符合或者</w:t>
      </w:r>
      <w:r>
        <w:rPr>
          <w:rFonts w:hint="eastAsia" w:ascii="宋体" w:hAnsi="宋体" w:eastAsia="宋体" w:cs="宋体"/>
          <w:color w:val="000000"/>
          <w:sz w:val="24"/>
          <w:szCs w:val="24"/>
          <w:highlight w:val="none"/>
        </w:rPr>
        <w:t xml:space="preserve">无此功能不得分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97"/>
        <w:ind w:left="0" w:firstLine="482"/>
        <w:keepLines w:val="0"/>
        <w:keepNext w:val="0"/>
        <w:spacing w:before="0" w:beforeAutospacing="0" w:after="0" w:afterAutospacing="0" w:line="360" w:lineRule="auto"/>
        <w:widowControl/>
        <w:tabs>
          <w:tab w:val="left" w:pos="630" w:leader="none"/>
        </w:tabs>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跨境平台仿真实训系统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销推广，平台支持站内基本营销广告活动设置，设置秒杀、优惠券、prime专享折扣。同时加入了站外Facebook广告活动推广。学生卖家可以通过站内营销广告设置，进行商品营销推广，包括设置自动广告和手动广告。自动广告，支持创建多个广告组</w:t>
      </w:r>
      <w:r>
        <w:rPr>
          <w:rFonts w:hint="eastAsia" w:ascii="宋体" w:hAnsi="宋体"/>
          <w:color w:val="000000"/>
          <w:sz w:val="24"/>
          <w:szCs w:val="24"/>
          <w:highlight w:val="none"/>
        </w:rPr>
        <w:t xml:space="preserve">，设置默认竞价或者按定向组设置定价，达到精准匹配数据。手动广告，支持添加多个广告组，设置多个关键词或投放商品，让产品获取更好的曝光位置，带来更多的点击和订单。秒杀分为限时秒杀和7天秒杀两种类型，两者区别在于活动时间和收费标准。学生设定优惠折扣、优惠金额，发放优惠券提供买家领取优惠券使用在指定商品。Prime专享折扣可设置金额满减、优惠折扣、优惠金额为商品进行促销。站外Facebook推广,平台引入了站外Facebook广告活动推广，学生无需去Facebook平台注册账号即可体验站外推广引流工具进行营销推广。</w:t>
      </w:r>
      <w:r>
        <w:rPr>
          <w:rFonts w:hint="eastAsia" w:ascii="宋体" w:hAnsi="宋体" w:cs="宋体"/>
          <w:i w:val="0"/>
          <w:iCs w:val="0"/>
          <w:color w:val="000000"/>
          <w:highlight w:val="none"/>
          <w:u w:val="none"/>
          <w:lang w:val="en-US" w:eastAsia="zh-CN"/>
        </w:rPr>
        <w:t xml:space="preserve">完全</w:t>
      </w:r>
      <w:r>
        <w:rPr>
          <w:rFonts w:hint="eastAsia" w:ascii="宋体" w:hAnsi="宋体" w:eastAsia="宋体" w:cs="宋体"/>
          <w:color w:val="000000"/>
          <w:sz w:val="24"/>
          <w:szCs w:val="24"/>
          <w:highlight w:val="none"/>
        </w:rPr>
        <w:t xml:space="preserve">符合此项功能得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部分符合或者</w:t>
      </w:r>
      <w:r>
        <w:rPr>
          <w:rFonts w:hint="eastAsia" w:ascii="宋体" w:hAnsi="宋体" w:eastAsia="宋体" w:cs="宋体"/>
          <w:color w:val="000000"/>
          <w:sz w:val="24"/>
          <w:szCs w:val="24"/>
          <w:highlight w:val="none"/>
        </w:rPr>
        <w:t xml:space="preserve">无此功能不得分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97"/>
        <w:ind w:firstLine="480"/>
        <w:keepLines w:val="0"/>
        <w:keepNext w:val="0"/>
        <w:spacing w:before="0" w:beforeAutospacing="0" w:after="0" w:afterAutospacing="0" w:line="360" w:lineRule="auto"/>
        <w:widowControl/>
        <w:tabs>
          <w:tab w:val="left" w:pos="630" w:leader="none"/>
        </w:tabs>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（9）珠算技能竞赛模拟训练平台：</w:t>
      </w:r>
      <w:r>
        <w:rPr>
          <w:rFonts w:ascii="宋体" w:hAnsi="宋体" w:eastAsia="宋体" w:cs="宋体"/>
          <w:color w:val="000000"/>
          <w:sz w:val="24"/>
          <w:szCs w:val="24"/>
          <w:highlight w:val="none"/>
        </w:rPr>
      </w:r>
      <w:r/>
    </w:p>
    <w:p>
      <w:pPr>
        <w:pStyle w:val="997"/>
        <w:ind w:firstLine="480"/>
        <w:keepLines w:val="0"/>
        <w:keepNext w:val="0"/>
        <w:spacing w:before="0" w:beforeAutospacing="0" w:after="0" w:afterAutospacing="0" w:line="360" w:lineRule="auto"/>
        <w:widowControl/>
        <w:tabs>
          <w:tab w:val="left" w:pos="630" w:leader="none"/>
        </w:tabs>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操作简单：专业友好的阅卷界面，支持做标记，操作便捷。</w:t>
      </w:r>
      <w:r>
        <w:rPr>
          <w:rFonts w:ascii="宋体" w:hAnsi="宋体" w:eastAsia="宋体" w:cs="宋体"/>
          <w:color w:val="000000"/>
          <w:sz w:val="24"/>
          <w:szCs w:val="24"/>
          <w:highlight w:val="none"/>
        </w:rPr>
      </w:r>
      <w:r/>
    </w:p>
    <w:p>
      <w:pPr>
        <w:pStyle w:val="997"/>
        <w:ind w:firstLine="480"/>
        <w:keepLines w:val="0"/>
        <w:keepNext w:val="0"/>
        <w:spacing w:before="0" w:beforeAutospacing="0" w:after="0" w:afterAutospacing="0" w:line="360" w:lineRule="auto"/>
        <w:widowControl/>
        <w:tabs>
          <w:tab w:val="left" w:pos="630" w:leader="none"/>
        </w:tabs>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屏蔽信息：系统对评卷教师屏蔽了答卷上的非必要信息，确保阅卷过程及结果的客观公正。</w:t>
      </w:r>
      <w:r>
        <w:rPr>
          <w:rFonts w:ascii="宋体" w:hAnsi="宋体" w:eastAsia="宋体" w:cs="宋体"/>
          <w:color w:val="000000"/>
          <w:sz w:val="24"/>
          <w:szCs w:val="24"/>
          <w:highlight w:val="none"/>
        </w:rPr>
      </w:r>
      <w:r/>
    </w:p>
    <w:p>
      <w:pPr>
        <w:pStyle w:val="997"/>
        <w:ind w:firstLine="480"/>
        <w:keepLines w:val="0"/>
        <w:keepNext w:val="0"/>
        <w:spacing w:before="0" w:beforeAutospacing="0" w:after="0" w:afterAutospacing="0" w:line="360" w:lineRule="auto"/>
        <w:widowControl/>
        <w:tabs>
          <w:tab w:val="left" w:pos="630" w:leader="none"/>
        </w:tabs>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打分方式</w:t>
      </w:r>
      <w:r>
        <w:rPr>
          <w:rFonts w:hint="eastAsia" w:eastAsia="宋体" w:cs="宋体"/>
          <w:color w:val="000000"/>
          <w:sz w:val="24"/>
          <w:szCs w:val="24"/>
          <w:highlight w:val="none"/>
          <w:lang w:val="en-US" w:eastAsia="zh-CN"/>
        </w:rPr>
        <w:t xml:space="preserve">:提供</w:t>
      </w:r>
      <w:r>
        <w:rPr>
          <w:rFonts w:ascii="宋体" w:hAnsi="宋体" w:eastAsia="宋体" w:cs="宋体"/>
          <w:color w:val="000000"/>
          <w:sz w:val="24"/>
          <w:szCs w:val="24"/>
          <w:highlight w:val="none"/>
        </w:rPr>
        <w:t xml:space="preserve">鼠标移动覆盖</w:t>
      </w:r>
      <w:r>
        <w:rPr>
          <w:rFonts w:hint="eastAsia" w:eastAsia="宋体" w:cs="宋体"/>
          <w:color w:val="000000"/>
          <w:sz w:val="24"/>
          <w:szCs w:val="24"/>
          <w:highlight w:val="none"/>
          <w:lang w:val="en-US" w:eastAsia="zh-CN"/>
        </w:rPr>
        <w:t xml:space="preserve">得分分值</w:t>
      </w:r>
      <w:r>
        <w:rPr>
          <w:rFonts w:ascii="宋体" w:hAnsi="宋体" w:eastAsia="宋体" w:cs="宋体"/>
          <w:color w:val="000000"/>
          <w:sz w:val="24"/>
          <w:szCs w:val="24"/>
          <w:highlight w:val="none"/>
        </w:rPr>
        <w:t xml:space="preserve">就能给分功能，方便高效。</w:t>
      </w:r>
      <w:r>
        <w:rPr>
          <w:rFonts w:ascii="宋体" w:hAnsi="宋体" w:eastAsia="宋体" w:cs="宋体"/>
          <w:color w:val="000000"/>
          <w:sz w:val="24"/>
          <w:szCs w:val="24"/>
          <w:highlight w:val="none"/>
        </w:rPr>
      </w:r>
      <w:r/>
    </w:p>
    <w:p>
      <w:pPr>
        <w:pStyle w:val="997"/>
        <w:ind w:firstLine="480"/>
        <w:keepLines w:val="0"/>
        <w:keepNext w:val="0"/>
        <w:spacing w:before="0" w:beforeAutospacing="0" w:after="0" w:afterAutospacing="0" w:line="360" w:lineRule="auto"/>
        <w:widowControl/>
        <w:tabs>
          <w:tab w:val="left" w:pos="630" w:leader="none"/>
        </w:tabs>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实时监控:实时进度与</w:t>
      </w:r>
      <w:r>
        <w:rPr>
          <w:rFonts w:hint="eastAsia" w:ascii="宋体" w:hAnsi="宋体" w:eastAsia="宋体" w:cs="宋体"/>
          <w:color w:val="000000"/>
          <w:sz w:val="24"/>
          <w:szCs w:val="24"/>
          <w:highlight w:val="none"/>
          <w:lang w:val="en-US" w:eastAsia="zh-CN"/>
        </w:rPr>
        <w:t xml:space="preserve">得分</w:t>
      </w:r>
      <w:r>
        <w:rPr>
          <w:rFonts w:ascii="宋体" w:hAnsi="宋体" w:eastAsia="宋体" w:cs="宋体"/>
          <w:color w:val="000000"/>
          <w:sz w:val="24"/>
          <w:szCs w:val="24"/>
          <w:highlight w:val="none"/>
        </w:rPr>
        <w:t xml:space="preserve">监控，把握评卷进度与质量。</w:t>
      </w:r>
      <w:r>
        <w:rPr>
          <w:rFonts w:ascii="宋体" w:hAnsi="宋体" w:eastAsia="宋体" w:cs="宋体"/>
          <w:color w:val="000000"/>
          <w:sz w:val="24"/>
          <w:szCs w:val="24"/>
          <w:highlight w:val="none"/>
        </w:rPr>
      </w:r>
      <w:r/>
    </w:p>
    <w:p>
      <w:pPr>
        <w:pStyle w:val="997"/>
        <w:ind w:firstLine="480"/>
        <w:keepLines w:val="0"/>
        <w:keepNext w:val="0"/>
        <w:spacing w:before="0" w:beforeAutospacing="0" w:after="0" w:afterAutospacing="0" w:line="360" w:lineRule="auto"/>
        <w:widowControl/>
        <w:tabs>
          <w:tab w:val="left" w:pos="630" w:leader="none"/>
        </w:tabs>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智能分析：完成阅卷后，可自动生成分析报表，支持成绩折算；分析图表、报表在线查看，Excel表格一键下载；支持查看存储答卷答案。</w:t>
      </w:r>
      <w:r>
        <w:rPr>
          <w:rFonts w:hint="eastAsia" w:ascii="宋体" w:hAnsi="宋体" w:eastAsia="宋体" w:cs="宋体"/>
          <w:color w:val="000000"/>
          <w:sz w:val="24"/>
          <w:szCs w:val="24"/>
          <w:highlight w:val="none"/>
          <w:lang w:eastAsia="zh-CN"/>
        </w:rPr>
      </w:r>
      <w:r/>
    </w:p>
    <w:p>
      <w:pPr>
        <w:pStyle w:val="997"/>
        <w:ind w:firstLine="480"/>
        <w:keepLines w:val="0"/>
        <w:keepNext w:val="0"/>
        <w:spacing w:before="0" w:beforeAutospacing="0" w:after="0" w:afterAutospacing="0" w:line="360" w:lineRule="auto"/>
        <w:widowControl/>
        <w:tabs>
          <w:tab w:val="left" w:pos="630" w:leader="none"/>
        </w:tabs>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完全</w:t>
      </w:r>
      <w:r>
        <w:rPr>
          <w:rFonts w:hint="eastAsia" w:ascii="宋体" w:hAnsi="宋体" w:eastAsia="宋体" w:cs="宋体"/>
          <w:color w:val="000000"/>
          <w:sz w:val="24"/>
          <w:szCs w:val="24"/>
          <w:highlight w:val="none"/>
        </w:rPr>
        <w:t xml:space="preserve">符合此项功能得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部分符合或者</w:t>
      </w:r>
      <w:r>
        <w:rPr>
          <w:rFonts w:hint="eastAsia" w:ascii="宋体" w:hAnsi="宋体" w:eastAsia="宋体" w:cs="宋体"/>
          <w:color w:val="000000"/>
          <w:sz w:val="24"/>
          <w:szCs w:val="24"/>
          <w:highlight w:val="none"/>
        </w:rPr>
        <w:t xml:space="preserve">无此功能不得分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97"/>
        <w:ind w:firstLine="480"/>
        <w:keepLines w:val="0"/>
        <w:keepNext w:val="0"/>
        <w:spacing w:before="0" w:beforeAutospacing="0" w:after="0" w:afterAutospacing="0" w:line="360" w:lineRule="auto"/>
        <w:widowControl/>
        <w:tabs>
          <w:tab w:val="left" w:pos="630" w:leader="none"/>
        </w:tabs>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（10）珠算技能竞赛模拟训练平台：</w:t>
      </w:r>
      <w:r>
        <w:rPr>
          <w:rFonts w:ascii="宋体" w:hAnsi="宋体" w:eastAsia="宋体" w:cs="宋体"/>
          <w:color w:val="000000"/>
          <w:sz w:val="24"/>
          <w:szCs w:val="24"/>
          <w:highlight w:val="none"/>
        </w:rPr>
      </w:r>
      <w:r/>
    </w:p>
    <w:p>
      <w:pPr>
        <w:pStyle w:val="997"/>
        <w:ind w:firstLine="480"/>
        <w:keepLines w:val="0"/>
        <w:keepNext w:val="0"/>
        <w:spacing w:before="0" w:beforeAutospacing="0" w:after="0" w:afterAutospacing="0" w:line="360" w:lineRule="auto"/>
        <w:widowControl/>
        <w:tabs>
          <w:tab w:val="left" w:pos="630" w:leader="none"/>
        </w:tabs>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视频教程：提供会计基本技能教程（1套）和视频教程（30个以上），教程大纲和视频一一对应。</w:t>
      </w:r>
      <w:r>
        <w:rPr>
          <w:rFonts w:ascii="宋体" w:hAnsi="宋体" w:eastAsia="宋体" w:cs="宋体"/>
          <w:color w:val="000000"/>
          <w:sz w:val="24"/>
          <w:szCs w:val="24"/>
          <w:highlight w:val="none"/>
        </w:rPr>
      </w:r>
      <w:r/>
    </w:p>
    <w:p>
      <w:pPr>
        <w:pStyle w:val="997"/>
        <w:ind w:firstLine="480"/>
        <w:keepLines w:val="0"/>
        <w:keepNext w:val="0"/>
        <w:spacing w:before="0" w:beforeAutospacing="0" w:after="0" w:afterAutospacing="0" w:line="360" w:lineRule="auto"/>
        <w:widowControl/>
        <w:tabs>
          <w:tab w:val="left" w:pos="630" w:leader="none"/>
        </w:tabs>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理论题库：平台内置不少于5000道题的江苏省职业学校技能大赛辅助训练试题。</w:t>
      </w:r>
      <w:r>
        <w:rPr>
          <w:rFonts w:ascii="宋体" w:hAnsi="宋体" w:eastAsia="宋体" w:cs="宋体"/>
          <w:color w:val="000000"/>
          <w:sz w:val="24"/>
          <w:szCs w:val="24"/>
          <w:highlight w:val="none"/>
        </w:rPr>
      </w:r>
      <w:r/>
    </w:p>
    <w:p>
      <w:pPr>
        <w:pStyle w:val="997"/>
        <w:ind w:firstLine="480"/>
        <w:keepLines w:val="0"/>
        <w:keepNext w:val="0"/>
        <w:spacing w:before="0" w:beforeAutospacing="0" w:after="0" w:afterAutospacing="0" w:line="360" w:lineRule="auto"/>
        <w:widowControl/>
        <w:tabs>
          <w:tab w:val="left" w:pos="630" w:leader="none"/>
        </w:tabs>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加减、乘、除、账表、传票五个项目都有批阅过程，同时阅卷界面分别体现五个项目的加分与扣分规则（在演示视频中说明），规则必须符合江苏省职业学校技能大赛比赛规则要求。</w:t>
      </w:r>
      <w:r>
        <w:rPr>
          <w:rFonts w:ascii="宋体" w:hAnsi="宋体" w:eastAsia="宋体" w:cs="宋体"/>
          <w:color w:val="000000"/>
          <w:sz w:val="24"/>
          <w:szCs w:val="24"/>
          <w:highlight w:val="none"/>
        </w:rPr>
      </w:r>
      <w:r/>
    </w:p>
    <w:p>
      <w:pPr>
        <w:pStyle w:val="997"/>
        <w:ind w:firstLine="480"/>
        <w:keepLines w:val="0"/>
        <w:keepNext w:val="0"/>
        <w:spacing w:before="0" w:beforeAutospacing="0" w:after="0" w:afterAutospacing="0" w:line="360" w:lineRule="auto"/>
        <w:widowControl/>
        <w:tabs>
          <w:tab w:val="left" w:pos="630" w:leader="none"/>
        </w:tabs>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数据接口：支持一键导出Excel等功能，方便数据管理和共享。</w:t>
      </w:r>
      <w:r>
        <w:rPr>
          <w:rFonts w:ascii="宋体" w:hAnsi="宋体" w:eastAsia="宋体" w:cs="宋体"/>
          <w:color w:val="000000"/>
          <w:sz w:val="24"/>
          <w:szCs w:val="24"/>
          <w:highlight w:val="none"/>
        </w:rPr>
      </w:r>
      <w:r/>
    </w:p>
    <w:p>
      <w:pPr>
        <w:pStyle w:val="997"/>
        <w:ind w:firstLine="480"/>
        <w:keepLines w:val="0"/>
        <w:keepNext w:val="0"/>
        <w:spacing w:before="0" w:beforeAutospacing="0" w:after="0" w:afterAutospacing="0" w:line="360" w:lineRule="auto"/>
        <w:widowControl/>
        <w:tabs>
          <w:tab w:val="left" w:pos="630" w:leader="none"/>
        </w:tabs>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完全</w:t>
      </w:r>
      <w:r>
        <w:rPr>
          <w:rFonts w:hint="eastAsia" w:ascii="宋体" w:hAnsi="宋体" w:eastAsia="宋体" w:cs="宋体"/>
          <w:color w:val="000000"/>
          <w:sz w:val="24"/>
          <w:szCs w:val="24"/>
          <w:highlight w:val="none"/>
        </w:rPr>
        <w:t xml:space="preserve">符合此项功能得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部分符合或者</w:t>
      </w:r>
      <w:r>
        <w:rPr>
          <w:rFonts w:hint="eastAsia" w:ascii="宋体" w:hAnsi="宋体" w:eastAsia="宋体" w:cs="宋体"/>
          <w:color w:val="000000"/>
          <w:sz w:val="24"/>
          <w:szCs w:val="24"/>
          <w:highlight w:val="none"/>
        </w:rPr>
        <w:t xml:space="preserve">无此功能不得分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97"/>
        <w:ind w:left="0" w:firstLine="482"/>
        <w:keepLines w:val="0"/>
        <w:keepNext w:val="0"/>
        <w:spacing w:before="0" w:beforeAutospacing="0" w:after="0" w:afterAutospacing="0" w:line="360" w:lineRule="auto"/>
        <w:widowControl/>
        <w:tabs>
          <w:tab w:val="left" w:pos="630" w:leader="none"/>
        </w:tabs>
        <w:rPr>
          <w:rFonts w:hint="eastAsia" w:ascii="宋体" w:hAnsi="宋体" w:eastAsia="宋体" w:cs="宋体"/>
          <w:b/>
          <w:bCs/>
          <w:color w:val="000000"/>
          <w:sz w:val="24"/>
          <w:szCs w:val="24"/>
          <w:highlight w:val="none"/>
          <w14:ligatures w14: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24"/>
          <w:szCs w:val="24"/>
          <w:highlight w:val="none"/>
        </w:rPr>
        <w:t xml:space="preserve">注：投标人须录制系统演示视频讲解，演示内容必须把每个功能点详细阐述，视频格式为MP4，分辨率为1080P，单个视频文件压缩后大小控制在50M内（可上传多个视频文件，视频文件直接上传至系统），所有视频总时间控制在15分钟内。未提供演示视频的该项不得分，如因投标人提供的视频讲解文件不清晰、演示描述与项目本身无关或者无法打开的，本项也不得分。</w:t>
      </w:r>
      <w:r>
        <w:rPr>
          <w:rFonts w:hint="eastAsia" w:ascii="宋体" w:hAnsi="宋体" w:eastAsia="宋体" w:cs="宋体"/>
          <w:b/>
          <w:bCs/>
          <w:color w:val="000000"/>
          <w:sz w:val="24"/>
          <w:szCs w:val="24"/>
          <w:highlight w:val="none"/>
        </w:rPr>
      </w:r>
      <w:r/>
    </w:p>
    <w:p>
      <w:pPr>
        <w:pStyle w:val="1162"/>
        <w:ind w:firstLine="500"/>
        <w:spacing w:line="440" w:lineRule="exact"/>
        <w:rPr>
          <w:rFonts w:ascii="宋体" w:hAnsi="宋体" w:eastAsia="宋体" w:cs="宋体"/>
          <w:b/>
          <w:color w:val="000000"/>
          <w:spacing w:val="7"/>
          <w:highlight w:val="none"/>
        </w:rPr>
      </w:pPr>
      <w:r>
        <w:rPr>
          <w:rFonts w:ascii="宋体" w:hAnsi="宋体" w:eastAsia="宋体" w:cs="宋体"/>
          <w:b/>
          <w:color w:val="000000"/>
          <w:spacing w:val="7"/>
          <w:highlight w:val="none"/>
        </w:rPr>
        <w:t xml:space="preserve">3 </w:t>
      </w:r>
      <w:r>
        <w:rPr>
          <w:rFonts w:hint="eastAsia" w:ascii="宋体" w:hAnsi="宋体" w:eastAsia="宋体" w:cs="宋体"/>
          <w:b/>
          <w:color w:val="000000"/>
          <w:spacing w:val="7"/>
          <w:highlight w:val="none"/>
          <w:lang w:val="en-US" w:eastAsia="zh-CN"/>
        </w:rPr>
        <w:t xml:space="preserve">商务分 14</w:t>
      </w:r>
      <w:r>
        <w:rPr>
          <w:rFonts w:ascii="宋体" w:hAnsi="宋体" w:eastAsia="宋体" w:cs="宋体"/>
          <w:b/>
          <w:color w:val="000000"/>
          <w:spacing w:val="7"/>
          <w:highlight w:val="none"/>
        </w:rPr>
        <w:t xml:space="preserve">.0 分</w:t>
      </w:r>
      <w:r>
        <w:rPr>
          <w:rFonts w:ascii="宋体" w:hAnsi="宋体" w:eastAsia="宋体" w:cs="宋体"/>
          <w:b/>
          <w:color w:val="000000"/>
          <w:spacing w:val="7"/>
          <w:highlight w:val="none"/>
        </w:rPr>
      </w:r>
      <w:r/>
    </w:p>
    <w:p>
      <w:pPr>
        <w:pStyle w:val="1162"/>
        <w:ind w:firstLine="500"/>
        <w:jc w:val="left"/>
        <w:spacing w:line="440" w:lineRule="exact"/>
        <w:rPr>
          <w:rFonts w:hint="eastAsia" w:ascii="宋体" w:hAnsi="宋体" w:eastAsia="宋体" w:cs="宋体"/>
          <w:color w:val="000000"/>
          <w:spacing w:val="7"/>
          <w:highlight w:val="none"/>
          <w:lang w:val="en-US" w:eastAsia="zh-CN"/>
        </w:rPr>
      </w:pPr>
      <w:r>
        <w:rPr>
          <w:rFonts w:hint="eastAsia" w:ascii="宋体" w:hAnsi="宋体" w:eastAsia="宋体" w:cs="宋体"/>
          <w:color w:val="000000"/>
          <w:spacing w:val="7"/>
          <w:highlight w:val="none"/>
          <w:lang w:val="en-US" w:eastAsia="zh-CN"/>
        </w:rPr>
        <w:t xml:space="preserve">3.1综合能力5分</w:t>
      </w:r>
      <w:r>
        <w:rPr>
          <w:rFonts w:hint="eastAsia" w:ascii="宋体" w:hAnsi="宋体" w:eastAsia="宋体" w:cs="宋体"/>
          <w:color w:val="000000"/>
          <w:spacing w:val="7"/>
          <w:highlight w:val="none"/>
          <w:lang w:val="en-US" w:eastAsia="zh-CN"/>
        </w:rPr>
      </w:r>
      <w:r/>
    </w:p>
    <w:p>
      <w:pPr>
        <w:pStyle w:val="1162"/>
        <w:ind w:firstLine="500"/>
        <w:jc w:val="left"/>
        <w:spacing w:line="440" w:lineRule="exact"/>
        <w:rPr>
          <w:rFonts w:hint="eastAsia" w:ascii="宋体" w:hAnsi="宋体" w:eastAsia="宋体" w:cs="宋体"/>
          <w:color w:val="000000"/>
          <w:spacing w:val="7"/>
          <w:highlight w:val="none"/>
          <w:lang w:val="en-US" w:eastAsia="zh-CN"/>
        </w:rPr>
      </w:pPr>
      <w:r>
        <w:rPr>
          <w:rFonts w:hint="eastAsia" w:ascii="宋体" w:hAnsi="宋体" w:eastAsia="宋体" w:cs="宋体"/>
          <w:color w:val="000000"/>
          <w:spacing w:val="7"/>
          <w:highlight w:val="none"/>
          <w:lang w:val="en-US" w:eastAsia="zh-CN"/>
        </w:rPr>
        <w:t xml:space="preserve">（1）投标人或软件厂商具有有效期内的ISO9001质量管理体系认证证书、ISO14001环境管理体系认证证书、ISO45001职业健康安全管理体系认证证书，提供证书原件彩色扫描件，证书状态应为有效，每提供一个得0.5分，</w:t>
      </w:r>
      <w:r>
        <w:rPr>
          <w:rStyle w:val="1017"/>
          <w:rFonts w:hint="eastAsia" w:ascii="宋体" w:hAnsi="宋体" w:eastAsia="宋体" w:cs="宋体"/>
          <w:b w:val="0"/>
          <w:color w:val="000000"/>
          <w:spacing w:val="7"/>
          <w:sz w:val="24"/>
          <w:highlight w:val="none"/>
          <w:lang w:val="en-US" w:eastAsia="zh-CN"/>
        </w:rPr>
        <w:t xml:space="preserve">本项最高得1.5分</w:t>
      </w:r>
      <w:r>
        <w:rPr>
          <w:rFonts w:hint="eastAsia" w:ascii="宋体" w:hAnsi="宋体" w:eastAsia="宋体" w:cs="宋体"/>
          <w:color w:val="000000"/>
          <w:spacing w:val="7"/>
          <w:highlight w:val="none"/>
          <w:lang w:val="en-US" w:eastAsia="zh-CN"/>
        </w:rPr>
        <w:t xml:space="preserve">，未提供或提供材料不齐全不得分。注：响应文件中提供上述证明材料扫描件，未提供或者提供不全不得分。</w:t>
      </w:r>
      <w:r>
        <w:rPr>
          <w:rFonts w:hint="eastAsia" w:ascii="宋体" w:hAnsi="宋体" w:eastAsia="宋体" w:cs="宋体"/>
          <w:color w:val="000000"/>
          <w:spacing w:val="7"/>
          <w:highlight w:val="none"/>
          <w:lang w:val="en-US" w:eastAsia="zh-CN"/>
        </w:rPr>
      </w:r>
      <w:r/>
    </w:p>
    <w:p>
      <w:pPr>
        <w:pStyle w:val="1162"/>
        <w:ind w:firstLine="500"/>
        <w:jc w:val="left"/>
        <w:spacing w:line="440" w:lineRule="exact"/>
        <w:rPr>
          <w:rFonts w:hint="eastAsia" w:ascii="宋体" w:hAnsi="宋体" w:eastAsia="宋体" w:cs="宋体"/>
          <w:color w:val="000000"/>
          <w:spacing w:val="7"/>
          <w:highlight w:val="none"/>
          <w:lang w:val="en-US" w:eastAsia="zh-CN"/>
        </w:rPr>
      </w:pPr>
      <w:r>
        <w:rPr>
          <w:rFonts w:hint="eastAsia" w:ascii="宋体" w:hAnsi="宋体" w:eastAsia="宋体" w:cs="宋体"/>
          <w:color w:val="000000"/>
          <w:spacing w:val="7"/>
          <w:highlight w:val="none"/>
          <w:lang w:val="en-US" w:eastAsia="zh-CN"/>
        </w:rPr>
        <w:t xml:space="preserve">（2）投标人或软件厂商具有跨境电子商务专业1+X教材开发及实施能力，提供相关作品登记证书、出版征订单，证明材料包括但不限于以下：能反映登记号、ISBN编号、作者、著作权人、出版时间。提供</w:t>
      </w:r>
      <w:r>
        <w:rPr>
          <w:rFonts w:hint="eastAsia" w:ascii="宋体" w:hAnsi="宋体" w:eastAsia="宋体" w:cs="宋体"/>
          <w:color w:val="000000"/>
          <w:spacing w:val="7"/>
          <w:highlight w:val="none"/>
          <w:lang w:val="en-US" w:eastAsia="zh-CN"/>
        </w:rPr>
        <w:t xml:space="preserve">2个以上（含2个）登记证书、出版征订单的得2分</w:t>
      </w:r>
      <w:r>
        <w:rPr>
          <w:rFonts w:hint="eastAsia" w:ascii="宋体" w:hAnsi="宋体" w:eastAsia="宋体" w:cs="宋体"/>
          <w:color w:val="000000"/>
          <w:spacing w:val="7"/>
          <w:highlight w:val="none"/>
          <w:lang w:val="en-US" w:eastAsia="zh-CN"/>
        </w:rPr>
        <w:t xml:space="preserve">。注：响应文件中提供上述证明材料扫描件，未提供或者提供不全不得分。</w:t>
      </w:r>
      <w:r>
        <w:rPr>
          <w:rFonts w:hint="eastAsia" w:ascii="宋体" w:hAnsi="宋体" w:eastAsia="宋体" w:cs="宋体"/>
          <w:color w:val="000000"/>
          <w:spacing w:val="7"/>
          <w:highlight w:val="none"/>
          <w:lang w:val="en-US" w:eastAsia="zh-CN"/>
        </w:rPr>
      </w:r>
      <w:r/>
    </w:p>
    <w:p>
      <w:pPr>
        <w:pStyle w:val="1180"/>
        <w:ind w:firstLine="500"/>
        <w:spacing w:line="440" w:lineRule="exact"/>
        <w:rPr>
          <w:rFonts w:hint="eastAsia" w:ascii="宋体" w:hAnsi="宋体" w:eastAsia="宋体" w:cs="宋体"/>
          <w:color w:val="000000"/>
          <w:spacing w:val="7"/>
          <w:highlight w:val="none"/>
          <w:lang w:val="en-US" w:eastAsia="zh-CN"/>
        </w:rPr>
        <w:outlineLvl w:val="9"/>
      </w:pPr>
      <w:r>
        <w:rPr>
          <w:rFonts w:hint="eastAsia" w:ascii="宋体" w:hAnsi="宋体" w:eastAsia="宋体" w:cs="宋体"/>
          <w:color w:val="000000"/>
          <w:spacing w:val="7"/>
          <w:highlight w:val="none"/>
          <w:lang w:val="en-US" w:eastAsia="zh-CN"/>
        </w:rPr>
        <w:t xml:space="preserve">（3）</w:t>
      </w:r>
      <w:r>
        <w:rPr>
          <w:rStyle w:val="1017"/>
          <w:rFonts w:hint="eastAsia" w:ascii="宋体" w:hAnsi="宋体" w:eastAsia="宋体" w:cs="宋体"/>
          <w:b w:val="0"/>
          <w:color w:val="000000"/>
          <w:spacing w:val="7"/>
          <w:sz w:val="24"/>
          <w:highlight w:val="none"/>
          <w:lang w:val="en-US" w:eastAsia="zh-CN"/>
        </w:rPr>
        <w:t xml:space="preserve">投标人</w:t>
      </w:r>
      <w:r>
        <w:rPr>
          <w:rFonts w:hint="eastAsia" w:ascii="宋体" w:hAnsi="宋体" w:eastAsia="宋体" w:cs="宋体"/>
          <w:color w:val="000000"/>
          <w:spacing w:val="7"/>
          <w:highlight w:val="none"/>
          <w:lang w:val="en-US" w:eastAsia="zh-CN"/>
        </w:rPr>
        <w:t xml:space="preserve">或软件厂商</w:t>
      </w:r>
      <w:r>
        <w:rPr>
          <w:rFonts w:hint="eastAsia" w:ascii="宋体" w:hAnsi="宋体" w:eastAsia="宋体" w:cs="宋体"/>
          <w:color w:val="000000"/>
          <w:spacing w:val="7"/>
          <w:highlight w:val="none"/>
          <w:lang w:val="en-US" w:eastAsia="zh-CN"/>
        </w:rPr>
        <w:t xml:space="preserve">2020年1月1日以来</w:t>
      </w:r>
      <w:r>
        <w:rPr>
          <w:rStyle w:val="1017"/>
          <w:rFonts w:hint="eastAsia" w:ascii="宋体" w:hAnsi="宋体" w:eastAsia="宋体" w:cs="宋体"/>
          <w:b w:val="0"/>
          <w:color w:val="000000"/>
          <w:spacing w:val="7"/>
          <w:sz w:val="24"/>
          <w:highlight w:val="none"/>
          <w:lang w:val="en-US" w:eastAsia="zh-CN"/>
        </w:rPr>
        <w:t xml:space="preserve">获得行政部门颁发的奖项或荣誉，提供一个得0.5分，本项最高得1.5分。请在投标文件中提供相关证明材料</w:t>
      </w:r>
      <w:r>
        <w:rPr>
          <w:rFonts w:hint="eastAsia" w:ascii="宋体" w:hAnsi="宋体" w:eastAsia="宋体" w:cs="宋体"/>
          <w:color w:val="000000"/>
          <w:spacing w:val="7"/>
          <w:highlight w:val="none"/>
          <w:lang w:val="en-US" w:eastAsia="zh-CN"/>
        </w:rPr>
        <w:t xml:space="preserve">扫描件</w:t>
      </w:r>
      <w:r>
        <w:rPr>
          <w:rStyle w:val="1017"/>
          <w:rFonts w:hint="eastAsia" w:ascii="宋体" w:hAnsi="宋体" w:eastAsia="宋体" w:cs="宋体"/>
          <w:b w:val="0"/>
          <w:color w:val="000000"/>
          <w:spacing w:val="7"/>
          <w:sz w:val="24"/>
          <w:highlight w:val="none"/>
          <w:lang w:val="en-US" w:eastAsia="zh-CN"/>
        </w:rPr>
        <w:t xml:space="preserve">，</w:t>
      </w:r>
      <w:r>
        <w:rPr>
          <w:rFonts w:hint="eastAsia" w:ascii="宋体" w:hAnsi="宋体" w:eastAsia="宋体" w:cs="宋体"/>
          <w:color w:val="000000"/>
          <w:spacing w:val="7"/>
          <w:highlight w:val="none"/>
          <w:lang w:val="en-US" w:eastAsia="zh-CN"/>
        </w:rPr>
        <w:t xml:space="preserve">未提供或者提供不全不得分。</w:t>
      </w:r>
      <w:r>
        <w:rPr>
          <w:rFonts w:hint="eastAsia" w:ascii="宋体" w:hAnsi="宋体" w:eastAsia="宋体" w:cs="宋体"/>
          <w:color w:val="000000"/>
          <w:spacing w:val="7"/>
          <w:highlight w:val="none"/>
          <w:lang w:val="en-US" w:eastAsia="zh-CN"/>
        </w:rPr>
      </w:r>
      <w:r/>
    </w:p>
    <w:p>
      <w:pPr>
        <w:pStyle w:val="1162"/>
        <w:ind w:firstLine="500"/>
        <w:jc w:val="left"/>
        <w:spacing w:line="440" w:lineRule="exact"/>
        <w:rPr>
          <w:rFonts w:hint="eastAsia" w:ascii="宋体" w:hAnsi="宋体" w:eastAsia="宋体" w:cs="宋体"/>
          <w:color w:val="000000"/>
          <w:spacing w:val="7"/>
          <w:highlight w:val="none"/>
          <w:lang w:val="en-US" w:eastAsia="zh-CN"/>
        </w:rPr>
      </w:pPr>
      <w:r>
        <w:rPr>
          <w:rFonts w:hint="eastAsia" w:ascii="宋体" w:hAnsi="宋体" w:eastAsia="宋体" w:cs="宋体"/>
          <w:color w:val="000000"/>
          <w:spacing w:val="7"/>
          <w:highlight w:val="none"/>
          <w:lang w:val="en-US" w:eastAsia="zh-CN"/>
        </w:rPr>
        <w:t xml:space="preserve">3.2质保期优化1分</w:t>
      </w:r>
      <w:r>
        <w:rPr>
          <w:rFonts w:hint="eastAsia" w:ascii="宋体" w:hAnsi="宋体" w:eastAsia="宋体" w:cs="宋体"/>
          <w:color w:val="000000"/>
          <w:spacing w:val="7"/>
          <w:highlight w:val="none"/>
          <w:lang w:val="en-US" w:eastAsia="zh-CN"/>
        </w:rPr>
      </w:r>
      <w:r/>
    </w:p>
    <w:p>
      <w:pPr>
        <w:pStyle w:val="1162"/>
        <w:ind w:firstLine="500"/>
        <w:jc w:val="left"/>
        <w:spacing w:line="440" w:lineRule="exact"/>
        <w:rPr>
          <w:rFonts w:hint="eastAsia" w:ascii="宋体" w:hAnsi="宋体" w:eastAsia="宋体" w:cs="宋体"/>
          <w:color w:val="000000"/>
          <w:spacing w:val="7"/>
          <w:highlight w:val="none"/>
          <w:lang w:val="en-US" w:eastAsia="zh-CN"/>
        </w:rPr>
      </w:pPr>
      <w:r>
        <w:rPr>
          <w:rFonts w:hint="eastAsia" w:ascii="宋体" w:hAnsi="宋体" w:eastAsia="宋体" w:cs="宋体"/>
          <w:color w:val="000000"/>
          <w:spacing w:val="7"/>
          <w:highlight w:val="none"/>
          <w:lang w:val="en-US" w:eastAsia="zh-CN"/>
        </w:rPr>
        <w:t xml:space="preserve">投标人针对本项目主要采购标的承诺提供4年免费原厂质保服务的得0.5分，提供5年及以上免费原厂质保服务的得1分。请在投标文件中提供质保期承诺函并加盖制造商公章，不提供或未能体现相关内容的不得分。</w:t>
      </w:r>
      <w:r>
        <w:rPr>
          <w:rFonts w:hint="eastAsia" w:ascii="宋体" w:hAnsi="宋体" w:eastAsia="宋体" w:cs="宋体"/>
          <w:color w:val="000000"/>
          <w:spacing w:val="7"/>
          <w:highlight w:val="none"/>
          <w:lang w:val="en-US" w:eastAsia="zh-CN"/>
        </w:rPr>
      </w:r>
      <w:r/>
    </w:p>
    <w:p>
      <w:pPr>
        <w:pStyle w:val="1162"/>
        <w:ind w:firstLine="500"/>
        <w:jc w:val="left"/>
        <w:spacing w:line="440" w:lineRule="exact"/>
        <w:rPr>
          <w:rFonts w:hint="eastAsia" w:ascii="宋体" w:hAnsi="宋体" w:eastAsia="宋体" w:cs="宋体"/>
          <w:color w:val="000000"/>
          <w:spacing w:val="7"/>
          <w:highlight w:val="none"/>
          <w:lang w:val="en-US" w:eastAsia="zh-CN"/>
        </w:rPr>
      </w:pPr>
      <w:r>
        <w:rPr>
          <w:rFonts w:hint="eastAsia" w:ascii="宋体" w:hAnsi="宋体" w:eastAsia="宋体" w:cs="宋体"/>
          <w:color w:val="000000"/>
          <w:spacing w:val="7"/>
          <w:highlight w:val="none"/>
          <w:lang w:val="en-US" w:eastAsia="zh-CN"/>
        </w:rPr>
        <w:t xml:space="preserve">3.3售后服务方案4分</w:t>
      </w:r>
      <w:r>
        <w:rPr>
          <w:rFonts w:hint="eastAsia" w:ascii="宋体" w:hAnsi="宋体" w:eastAsia="宋体" w:cs="宋体"/>
          <w:color w:val="000000"/>
          <w:spacing w:val="7"/>
          <w:highlight w:val="none"/>
          <w:lang w:val="en-US" w:eastAsia="zh-CN"/>
        </w:rPr>
      </w:r>
      <w:r/>
    </w:p>
    <w:p>
      <w:pPr>
        <w:pStyle w:val="1162"/>
        <w:ind w:firstLine="500"/>
        <w:jc w:val="left"/>
        <w:spacing w:line="440" w:lineRule="exact"/>
        <w:rPr>
          <w:rFonts w:hint="eastAsia" w:ascii="宋体" w:hAnsi="宋体" w:eastAsia="宋体" w:cs="宋体"/>
          <w:color w:val="000000"/>
          <w:spacing w:val="7"/>
          <w:highlight w:val="none"/>
          <w:lang w:val="zh-CN" w:eastAsia="zh-CN"/>
        </w:rPr>
      </w:pPr>
      <w:r>
        <w:rPr>
          <w:rFonts w:hint="eastAsia" w:ascii="宋体" w:hAnsi="宋体" w:eastAsia="宋体" w:cs="宋体"/>
          <w:color w:val="000000"/>
          <w:spacing w:val="7"/>
          <w:highlight w:val="none"/>
          <w:lang w:val="en-US" w:eastAsia="zh-CN"/>
        </w:rPr>
        <w:t xml:space="preserve">投标人针对本项目提供售后服务方案，包含但不限于售后服务承诺、保障措施及计划、服务人员及服务方式、系统故障时的应急预案等方面；</w:t>
      </w:r>
      <w:r>
        <w:rPr>
          <w:rFonts w:ascii="宋体" w:hAnsi="宋体" w:eastAsia="宋体" w:cs="宋体"/>
          <w:color w:val="000000"/>
          <w:spacing w:val="7"/>
          <w:highlight w:val="none"/>
        </w:rPr>
        <w:t xml:space="preserve">以上内容</w:t>
      </w:r>
      <w:r>
        <w:rPr>
          <w:rFonts w:hint="eastAsia" w:ascii="宋体" w:hAnsi="宋体" w:eastAsia="宋体" w:cs="宋体"/>
          <w:color w:val="000000"/>
          <w:spacing w:val="7"/>
          <w:highlight w:val="none"/>
          <w:lang w:eastAsia="zh-CN"/>
        </w:rPr>
        <w:t xml:space="preserve">，</w:t>
      </w:r>
      <w:r>
        <w:rPr>
          <w:rFonts w:ascii="宋体" w:hAnsi="宋体" w:eastAsia="宋体" w:cs="宋体"/>
          <w:color w:val="000000"/>
          <w:spacing w:val="7"/>
          <w:highlight w:val="none"/>
        </w:rPr>
        <w:t xml:space="preserve">符合实际情况、内容完善、具有针对性且不存在不适用项目实际情况的情形，不存在凭空编造、逻辑漏洞以及不可能实现的夸大情形等情况的得</w:t>
      </w:r>
      <w:r>
        <w:rPr>
          <w:rFonts w:hint="eastAsia" w:ascii="宋体" w:hAnsi="宋体" w:eastAsia="宋体" w:cs="宋体"/>
          <w:color w:val="000000"/>
          <w:spacing w:val="7"/>
          <w:highlight w:val="none"/>
          <w:lang w:val="en-US" w:eastAsia="zh-CN"/>
        </w:rPr>
        <w:t xml:space="preserve">4</w:t>
      </w:r>
      <w:r>
        <w:rPr>
          <w:rFonts w:ascii="宋体" w:hAnsi="宋体" w:eastAsia="宋体" w:cs="宋体"/>
          <w:color w:val="000000"/>
          <w:spacing w:val="7"/>
          <w:highlight w:val="none"/>
        </w:rPr>
        <w:t xml:space="preserve">分；每有一项内容缺失扣</w:t>
      </w:r>
      <w:r>
        <w:rPr>
          <w:rFonts w:hint="eastAsia" w:ascii="宋体" w:hAnsi="宋体" w:eastAsia="宋体" w:cs="宋体"/>
          <w:color w:val="000000"/>
          <w:spacing w:val="7"/>
          <w:highlight w:val="none"/>
          <w:lang w:val="en-US" w:eastAsia="zh-CN"/>
        </w:rPr>
        <w:t xml:space="preserve">1</w:t>
      </w:r>
      <w:r>
        <w:rPr>
          <w:rFonts w:ascii="宋体" w:hAnsi="宋体" w:eastAsia="宋体" w:cs="宋体"/>
          <w:color w:val="000000"/>
          <w:spacing w:val="7"/>
          <w:highlight w:val="none"/>
        </w:rPr>
        <w:t xml:space="preserve">分；每有一项不完整或有缺陷或与项目不匹配的扣</w:t>
      </w:r>
      <w:r>
        <w:rPr>
          <w:rFonts w:hint="eastAsia" w:ascii="宋体" w:hAnsi="宋体" w:eastAsia="宋体" w:cs="宋体"/>
          <w:color w:val="000000"/>
          <w:spacing w:val="7"/>
          <w:highlight w:val="none"/>
          <w:lang w:val="en-US" w:eastAsia="zh-CN"/>
        </w:rPr>
        <w:t xml:space="preserve">0.5</w:t>
      </w:r>
      <w:r>
        <w:rPr>
          <w:rFonts w:ascii="宋体" w:hAnsi="宋体" w:eastAsia="宋体" w:cs="宋体"/>
          <w:color w:val="000000"/>
          <w:spacing w:val="7"/>
          <w:highlight w:val="none"/>
        </w:rPr>
        <w:t xml:space="preserve">分，扣完为止。 注：不提供方案不得分，不完整或有缺陷或与项目不匹配指不适用于项目实际情况的情形、凭空编造、方案内容前后不一致、前后逻辑错误、前后矛盾、涉及的规范及标准错误，地点区域错误、不符合采购需求、非专门针对本项目或与实际内容不相符合等。</w:t>
      </w:r>
      <w:r>
        <w:rPr>
          <w:rFonts w:hint="eastAsia" w:ascii="宋体" w:hAnsi="宋体" w:eastAsia="宋体" w:cs="宋体"/>
          <w:color w:val="000000"/>
          <w:spacing w:val="7"/>
          <w:highlight w:val="none"/>
          <w:lang w:val="zh-CN" w:eastAsia="zh-CN"/>
        </w:rPr>
      </w:r>
      <w:r/>
    </w:p>
    <w:p>
      <w:pPr>
        <w:pStyle w:val="1162"/>
        <w:ind w:firstLine="500"/>
        <w:jc w:val="left"/>
        <w:spacing w:line="440" w:lineRule="exact"/>
        <w:rPr>
          <w:rFonts w:hint="eastAsia" w:ascii="宋体" w:hAnsi="宋体" w:eastAsia="宋体" w:cs="宋体"/>
          <w:color w:val="000000"/>
          <w:spacing w:val="7"/>
          <w:highlight w:val="none"/>
          <w:lang w:val="en-US" w:eastAsia="zh-CN"/>
        </w:rPr>
      </w:pPr>
      <w:r>
        <w:rPr>
          <w:rFonts w:hint="eastAsia" w:ascii="宋体" w:hAnsi="宋体" w:eastAsia="宋体" w:cs="宋体"/>
          <w:color w:val="000000"/>
          <w:spacing w:val="7"/>
          <w:highlight w:val="none"/>
          <w:lang w:val="en-US" w:eastAsia="zh-CN"/>
        </w:rPr>
        <w:t xml:space="preserve">3.4培训计划及方案4分</w:t>
      </w:r>
      <w:r>
        <w:rPr>
          <w:rFonts w:hint="eastAsia" w:ascii="宋体" w:hAnsi="宋体" w:eastAsia="宋体" w:cs="宋体"/>
          <w:color w:val="000000"/>
          <w:spacing w:val="7"/>
          <w:highlight w:val="none"/>
          <w:lang w:val="en-US" w:eastAsia="zh-CN"/>
        </w:rPr>
      </w:r>
      <w:r/>
    </w:p>
    <w:p>
      <w:pPr>
        <w:pStyle w:val="1162"/>
        <w:ind w:firstLine="500"/>
        <w:jc w:val="left"/>
        <w:spacing w:line="440" w:lineRule="exact"/>
        <w:rPr>
          <w:rFonts w:hint="eastAsia" w:ascii="宋体" w:hAnsi="宋体" w:eastAsia="宋体" w:cs="宋体"/>
          <w:color w:val="000000"/>
          <w:spacing w:val="7"/>
          <w:highlight w:val="none"/>
          <w:lang w:val="en-US" w:eastAsia="zh-CN"/>
        </w:rPr>
      </w:pPr>
      <w:r>
        <w:rPr>
          <w:rFonts w:hint="eastAsia" w:ascii="宋体" w:hAnsi="宋体" w:eastAsia="宋体" w:cs="宋体"/>
          <w:color w:val="000000"/>
          <w:spacing w:val="7"/>
          <w:highlight w:val="none"/>
          <w:lang w:val="en-US" w:eastAsia="zh-CN"/>
        </w:rPr>
        <w:t xml:space="preserve">投标人针对本项目提供培训方案，包含但不限于培训内容、培训安排及次数、培训流程、考核形式等方面；</w:t>
      </w:r>
      <w:r>
        <w:rPr>
          <w:rFonts w:ascii="宋体" w:hAnsi="宋体" w:eastAsia="宋体" w:cs="宋体"/>
          <w:color w:val="000000"/>
          <w:spacing w:val="7"/>
          <w:highlight w:val="none"/>
        </w:rPr>
        <w:t xml:space="preserve">以上内容</w:t>
      </w:r>
      <w:r>
        <w:rPr>
          <w:rFonts w:hint="eastAsia" w:ascii="宋体" w:hAnsi="宋体" w:eastAsia="宋体" w:cs="宋体"/>
          <w:color w:val="000000"/>
          <w:spacing w:val="7"/>
          <w:highlight w:val="none"/>
          <w:lang w:eastAsia="zh-CN"/>
        </w:rPr>
        <w:t xml:space="preserve">，</w:t>
      </w:r>
      <w:r>
        <w:rPr>
          <w:rFonts w:ascii="宋体" w:hAnsi="宋体" w:eastAsia="宋体" w:cs="宋体"/>
          <w:color w:val="000000"/>
          <w:spacing w:val="7"/>
          <w:highlight w:val="none"/>
        </w:rPr>
        <w:t xml:space="preserve">符合实际情况、内容完善、具有针对性且不存在不适用项目实际情况的情形，不存在凭空编造、逻辑漏洞以及不可能实现的夸大情形等情况的得</w:t>
      </w:r>
      <w:r>
        <w:rPr>
          <w:rFonts w:hint="eastAsia" w:ascii="宋体" w:hAnsi="宋体" w:eastAsia="宋体" w:cs="宋体"/>
          <w:color w:val="000000"/>
          <w:spacing w:val="7"/>
          <w:highlight w:val="none"/>
          <w:lang w:val="en-US" w:eastAsia="zh-CN"/>
        </w:rPr>
        <w:t xml:space="preserve">4</w:t>
      </w:r>
      <w:r>
        <w:rPr>
          <w:rFonts w:ascii="宋体" w:hAnsi="宋体" w:eastAsia="宋体" w:cs="宋体"/>
          <w:color w:val="000000"/>
          <w:spacing w:val="7"/>
          <w:highlight w:val="none"/>
        </w:rPr>
        <w:t xml:space="preserve">分；每有一项内容缺失扣</w:t>
      </w:r>
      <w:r>
        <w:rPr>
          <w:rFonts w:hint="eastAsia" w:ascii="宋体" w:hAnsi="宋体" w:eastAsia="宋体" w:cs="宋体"/>
          <w:color w:val="000000"/>
          <w:spacing w:val="7"/>
          <w:highlight w:val="none"/>
          <w:lang w:val="en-US" w:eastAsia="zh-CN"/>
        </w:rPr>
        <w:t xml:space="preserve">1</w:t>
      </w:r>
      <w:r>
        <w:rPr>
          <w:rFonts w:ascii="宋体" w:hAnsi="宋体" w:eastAsia="宋体" w:cs="宋体"/>
          <w:color w:val="000000"/>
          <w:spacing w:val="7"/>
          <w:highlight w:val="none"/>
        </w:rPr>
        <w:t xml:space="preserve">分；每有一项不完整或有缺陷或与项目不匹配的扣</w:t>
      </w:r>
      <w:r>
        <w:rPr>
          <w:rFonts w:hint="eastAsia" w:ascii="宋体" w:hAnsi="宋体" w:eastAsia="宋体" w:cs="宋体"/>
          <w:color w:val="000000"/>
          <w:spacing w:val="7"/>
          <w:highlight w:val="none"/>
          <w:lang w:val="en-US" w:eastAsia="zh-CN"/>
        </w:rPr>
        <w:t xml:space="preserve">0.5</w:t>
      </w:r>
      <w:r>
        <w:rPr>
          <w:rFonts w:ascii="宋体" w:hAnsi="宋体" w:eastAsia="宋体" w:cs="宋体"/>
          <w:color w:val="000000"/>
          <w:spacing w:val="7"/>
          <w:highlight w:val="none"/>
        </w:rPr>
        <w:t xml:space="preserve">分，扣完为止。 注：不提供方案不得分，不完整或有缺陷或与项目不匹配指不适用于项目实际情况的情形、凭空编造、方案内容前后不一致、前后逻辑错误、前后矛盾、涉及的规范及标准错误，地点区域错误、不符合采购需求、非专门针对本项目或与实际内容不相符合等。</w:t>
      </w:r>
      <w:r>
        <w:rPr>
          <w:rFonts w:hint="eastAsia" w:ascii="宋体" w:hAnsi="宋体" w:eastAsia="宋体" w:cs="宋体"/>
          <w:color w:val="000000"/>
          <w:spacing w:val="7"/>
          <w:highlight w:val="none"/>
          <w:lang w:val="en-US" w:eastAsia="zh-CN"/>
        </w:rPr>
      </w:r>
      <w:r/>
    </w:p>
    <w:p>
      <w:pPr>
        <w:pStyle w:val="1162"/>
        <w:ind w:firstLine="500"/>
        <w:jc w:val="left"/>
        <w:spacing w:line="440" w:lineRule="exact"/>
        <w:rPr>
          <w:rFonts w:hint="eastAsia" w:ascii="宋体" w:hAnsi="宋体" w:eastAsia="宋体" w:cs="宋体"/>
          <w:color w:val="000000"/>
          <w:spacing w:val="7"/>
          <w:highlight w:val="none"/>
          <w:lang w:val="en-US" w:eastAsia="zh-CN"/>
        </w:rPr>
      </w:pPr>
      <w:r>
        <w:rPr>
          <w:rFonts w:hint="eastAsia" w:ascii="宋体" w:hAnsi="宋体" w:eastAsia="宋体" w:cs="宋体"/>
          <w:color w:val="000000"/>
          <w:spacing w:val="7"/>
          <w:highlight w:val="none"/>
          <w:lang w:val="en-US" w:eastAsia="zh-CN"/>
        </w:rPr>
      </w:r>
      <w:r/>
    </w:p>
    <w:p>
      <w:pPr>
        <w:pStyle w:val="929"/>
        <w:ind w:right="-124" w:firstLine="480"/>
        <w:spacing w:line="440" w:lineRule="exact"/>
        <w:rPr>
          <w:rFonts w:ascii="宋体" w:hAnsi="宋体"/>
          <w:color w:val="000000"/>
          <w:sz w:val="24"/>
          <w:highlight w:val="none"/>
        </w:rPr>
      </w:pPr>
      <w:r/>
      <w:bookmarkStart w:id="268" w:name="EBddd2bfca11f1432aa788263fdcdf8517"/>
      <w:r/>
      <w:bookmarkEnd w:id="268"/>
      <w:r>
        <w:rPr>
          <w:rFonts w:hint="eastAsia" w:ascii="宋体" w:hAnsi="宋体"/>
          <w:color w:val="000000"/>
          <w:sz w:val="24"/>
          <w:highlight w:val="none"/>
        </w:rPr>
        <w:t xml:space="preserve">注：</w:t>
      </w:r>
      <w:r>
        <w:rPr>
          <w:rFonts w:ascii="宋体" w:hAnsi="宋体"/>
          <w:color w:val="000000"/>
          <w:sz w:val="24"/>
          <w:highlight w:val="none"/>
        </w:rPr>
      </w:r>
      <w:r/>
    </w:p>
    <w:p>
      <w:pPr>
        <w:pStyle w:val="929"/>
        <w:ind w:right="-124" w:firstLine="482"/>
        <w:spacing w:line="440" w:lineRule="exact"/>
        <w:rPr>
          <w:rFonts w:hint="eastAsia"/>
          <w:b/>
          <w:bCs/>
          <w:color w:val="000000"/>
          <w:sz w:val="24"/>
          <w:highlight w:val="none"/>
        </w:rPr>
      </w:pPr>
      <w:r>
        <w:rPr>
          <w:rFonts w:hint="eastAsia"/>
          <w:b/>
          <w:bCs/>
          <w:color w:val="000000"/>
          <w:sz w:val="24"/>
          <w:highlight w:val="none"/>
        </w:rPr>
        <w:t xml:space="preserve">1、以上证明材料，不提供不得分</w:t>
      </w:r>
      <w:bookmarkStart w:id="269" w:name="EB5003b8401c234a0bb384207e4933917f"/>
      <w:r>
        <w:rPr>
          <w:rFonts w:hint="eastAsia"/>
          <w:b/>
          <w:bCs/>
          <w:color w:val="000000"/>
          <w:sz w:val="20"/>
          <w:highlight w:val="none"/>
        </w:rPr>
        <w:t xml:space="preserve"> </w:t>
      </w:r>
      <w:bookmarkEnd w:id="269"/>
      <w:r>
        <w:rPr>
          <w:rFonts w:hint="eastAsia"/>
          <w:b/>
          <w:bCs/>
          <w:color w:val="000000"/>
          <w:sz w:val="24"/>
          <w:highlight w:val="none"/>
        </w:rPr>
      </w:r>
      <w:r/>
    </w:p>
    <w:p>
      <w:pPr>
        <w:pStyle w:val="1001"/>
        <w:pageBreakBefore/>
        <w:spacing w:line="440" w:lineRule="exact"/>
        <w:rPr>
          <w:rFonts w:ascii="宋体" w:hAnsi="宋体" w:eastAsia="宋体"/>
          <w:color w:val="000000"/>
          <w:highlight w:val="none"/>
        </w:rPr>
      </w:pPr>
      <w:r/>
      <w:bookmarkStart w:id="270" w:name="_Toc54119656"/>
      <w:r/>
      <w:bookmarkStart w:id="271" w:name="_Toc28106"/>
      <w:r/>
      <w:bookmarkStart w:id="272" w:name="_Toc256000012"/>
      <w:r>
        <w:rPr>
          <w:rFonts w:hint="eastAsia" w:ascii="宋体" w:hAnsi="宋体" w:eastAsia="宋体"/>
          <w:color w:val="000000"/>
          <w:highlight w:val="none"/>
        </w:rPr>
        <w:t xml:space="preserve">第六章 投标</w:t>
      </w:r>
      <w:bookmarkEnd w:id="253"/>
      <w:r/>
      <w:bookmarkEnd w:id="254"/>
      <w:r/>
      <w:bookmarkEnd w:id="261"/>
      <w:r>
        <w:rPr>
          <w:rFonts w:hint="eastAsia" w:ascii="宋体" w:hAnsi="宋体" w:eastAsia="宋体"/>
          <w:color w:val="000000"/>
          <w:highlight w:val="none"/>
        </w:rPr>
        <w:t xml:space="preserve">文件格式</w:t>
      </w:r>
      <w:bookmarkEnd w:id="265"/>
      <w:r/>
      <w:bookmarkEnd w:id="270"/>
      <w:r/>
      <w:bookmarkEnd w:id="271"/>
      <w:r/>
      <w:bookmarkEnd w:id="272"/>
      <w:r/>
      <w:bookmarkStart w:id="273" w:name="_Hlt26955039"/>
      <w:r/>
      <w:bookmarkEnd w:id="273"/>
      <w:r/>
      <w:bookmarkStart w:id="274" w:name="_Hlt26671244"/>
      <w:r/>
      <w:bookmarkEnd w:id="274"/>
      <w:r/>
      <w:bookmarkStart w:id="275" w:name="_Toc26554094"/>
      <w:r/>
      <w:bookmarkStart w:id="276" w:name="_Toc49090576"/>
      <w:r/>
      <w:bookmarkStart w:id="277" w:name="_Toc120614282"/>
      <w:r>
        <w:rPr>
          <w:rFonts w:ascii="宋体" w:hAnsi="宋体" w:eastAsia="宋体"/>
          <w:color w:val="000000"/>
          <w:highlight w:val="none"/>
        </w:rPr>
      </w:r>
      <w:r/>
    </w:p>
    <w:p>
      <w:pPr>
        <w:pStyle w:val="929"/>
        <w:ind w:right="-124" w:firstLine="420"/>
        <w:spacing w:line="440" w:lineRule="exact"/>
        <w:rPr>
          <w:color w:val="000000"/>
          <w:highlight w:val="none"/>
        </w:rPr>
      </w:pPr>
      <w:r/>
      <w:bookmarkEnd w:id="247"/>
      <w:r/>
      <w:bookmarkEnd w:id="248"/>
      <w:r/>
      <w:bookmarkEnd w:id="275"/>
      <w:r/>
      <w:bookmarkEnd w:id="276"/>
      <w:r/>
      <w:bookmarkEnd w:id="277"/>
      <w:r>
        <w:rPr>
          <w:color w:val="000000"/>
          <w:highlight w:val="none"/>
        </w:rPr>
      </w:r>
      <w:r/>
    </w:p>
    <w:p>
      <w:pPr>
        <w:pStyle w:val="929"/>
        <w:ind w:firstLine="400"/>
        <w:jc w:val="left"/>
        <w:spacing w:line="440" w:lineRule="exact"/>
        <w:rPr>
          <w:rFonts w:hint="eastAsia" w:ascii="宋体" w:hAnsi="宋体"/>
          <w:color w:val="000000"/>
          <w:sz w:val="20"/>
          <w:highlight w:val="none"/>
        </w:rPr>
      </w:pPr>
      <w:r/>
      <w:bookmarkStart w:id="278" w:name="EB3198bb99319c4c5cb9e4b30deb0155ce"/>
      <w:r>
        <w:rPr>
          <w:rFonts w:hint="eastAsia" w:ascii="宋体" w:hAnsi="宋体"/>
          <w:color w:val="000000"/>
          <w:sz w:val="20"/>
          <w:highlight w:val="none"/>
        </w:rPr>
      </w:r>
      <w:r/>
    </w:p>
    <w:p>
      <w:pPr>
        <w:pStyle w:val="1375"/>
        <w:jc w:val="center"/>
        <w:spacing w:after="400"/>
        <w:rPr>
          <w:rFonts w:ascii="宋体" w:hAnsi="宋体" w:eastAsia="宋体" w:cs="宋体"/>
          <w:color w:val="000000"/>
          <w:sz w:val="40"/>
          <w:szCs w:val="40"/>
          <w:highlight w:val="none"/>
        </w:rPr>
      </w:pPr>
      <w:r>
        <w:rPr>
          <w:rFonts w:ascii="宋体" w:hAnsi="宋体" w:eastAsia="宋体" w:cs="宋体"/>
          <w:color w:val="000000"/>
          <w:sz w:val="40"/>
          <w:szCs w:val="40"/>
          <w:highlight w:val="none"/>
        </w:rPr>
        <w:t xml:space="preserve">投标主要文件目录</w:t>
      </w:r>
      <w:r>
        <w:rPr>
          <w:rFonts w:ascii="宋体" w:hAnsi="宋体" w:eastAsia="宋体" w:cs="宋体"/>
          <w:color w:val="000000"/>
          <w:sz w:val="40"/>
          <w:szCs w:val="40"/>
          <w:highlight w:val="none"/>
        </w:rPr>
      </w:r>
      <w:r/>
    </w:p>
    <w:p>
      <w:pPr>
        <w:pStyle w:val="1375"/>
        <w:spacing w:before="240" w:after="240" w:line="200" w:lineRule="atLeast"/>
        <w:rPr>
          <w:rFonts w:ascii="宋体" w:hAnsi="宋体" w:eastAsia="宋体" w:cs="宋体"/>
          <w:color w:val="000000"/>
          <w:highlight w:val="none"/>
        </w:rPr>
      </w:pPr>
      <w:r>
        <w:rPr>
          <w:rFonts w:ascii="宋体" w:hAnsi="宋体" w:eastAsia="宋体" w:cs="宋体"/>
          <w:color w:val="000000"/>
          <w:highlight w:val="none"/>
        </w:rPr>
        <w:t xml:space="preserve">一、封面</w:t>
      </w:r>
      <w:r>
        <w:rPr>
          <w:rFonts w:ascii="宋体" w:hAnsi="宋体" w:eastAsia="宋体" w:cs="宋体"/>
          <w:color w:val="000000"/>
          <w:highlight w:val="none"/>
        </w:rPr>
      </w:r>
      <w:r/>
    </w:p>
    <w:p>
      <w:pPr>
        <w:pStyle w:val="1375"/>
        <w:spacing w:before="240" w:after="240" w:line="200" w:lineRule="atLeast"/>
        <w:rPr>
          <w:rFonts w:ascii="宋体" w:hAnsi="宋体" w:eastAsia="宋体" w:cs="宋体"/>
          <w:color w:val="000000"/>
          <w:highlight w:val="none"/>
        </w:rPr>
      </w:pPr>
      <w:r>
        <w:rPr>
          <w:rFonts w:ascii="宋体" w:hAnsi="宋体" w:eastAsia="宋体" w:cs="宋体"/>
          <w:color w:val="000000"/>
          <w:highlight w:val="none"/>
        </w:rPr>
        <w:t xml:space="preserve">二、投标函格式</w:t>
      </w:r>
      <w:r>
        <w:rPr>
          <w:rFonts w:ascii="宋体" w:hAnsi="宋体" w:eastAsia="宋体" w:cs="宋体"/>
          <w:color w:val="000000"/>
          <w:highlight w:val="none"/>
        </w:rPr>
      </w:r>
      <w:r/>
    </w:p>
    <w:p>
      <w:pPr>
        <w:pStyle w:val="1375"/>
        <w:spacing w:before="240" w:after="240" w:line="200" w:lineRule="atLeast"/>
        <w:rPr>
          <w:rFonts w:ascii="宋体" w:hAnsi="宋体" w:eastAsia="宋体" w:cs="宋体"/>
          <w:color w:val="000000"/>
          <w:highlight w:val="none"/>
        </w:rPr>
      </w:pPr>
      <w:r>
        <w:rPr>
          <w:rFonts w:ascii="宋体" w:hAnsi="宋体" w:eastAsia="宋体" w:cs="宋体"/>
          <w:color w:val="000000"/>
          <w:highlight w:val="none"/>
        </w:rPr>
        <w:t xml:space="preserve">三、开标一览表</w:t>
      </w:r>
      <w:r>
        <w:rPr>
          <w:rFonts w:ascii="宋体" w:hAnsi="宋体" w:eastAsia="宋体" w:cs="宋体"/>
          <w:color w:val="000000"/>
          <w:highlight w:val="none"/>
        </w:rPr>
      </w:r>
      <w:r/>
    </w:p>
    <w:p>
      <w:pPr>
        <w:pStyle w:val="1375"/>
        <w:spacing w:before="240" w:after="240" w:line="200" w:lineRule="atLeast"/>
        <w:rPr>
          <w:rFonts w:ascii="宋体" w:hAnsi="宋体" w:eastAsia="宋体" w:cs="宋体"/>
          <w:color w:val="000000"/>
          <w:highlight w:val="none"/>
        </w:rPr>
      </w:pPr>
      <w:r>
        <w:rPr>
          <w:rFonts w:ascii="宋体" w:hAnsi="宋体" w:eastAsia="宋体" w:cs="宋体"/>
          <w:color w:val="000000"/>
          <w:highlight w:val="none"/>
        </w:rPr>
        <w:t xml:space="preserve">四、资格证明文件</w:t>
      </w:r>
      <w:r>
        <w:rPr>
          <w:rFonts w:ascii="宋体" w:hAnsi="宋体" w:eastAsia="宋体" w:cs="宋体"/>
          <w:color w:val="000000"/>
          <w:highlight w:val="none"/>
        </w:rPr>
      </w:r>
      <w:r/>
    </w:p>
    <w:p>
      <w:pPr>
        <w:pStyle w:val="1375"/>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法人或者其他组织的营业执照等证明文件，自然人的身份证明</w:t>
      </w:r>
      <w:r>
        <w:rPr>
          <w:rFonts w:ascii="宋体" w:hAnsi="宋体" w:eastAsia="宋体" w:cs="宋体"/>
          <w:color w:val="000000"/>
          <w:highlight w:val="none"/>
        </w:rPr>
      </w:r>
      <w:r/>
    </w:p>
    <w:p>
      <w:pPr>
        <w:pStyle w:val="1375"/>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财务状况报告（成立不满一年不需要提供）</w:t>
      </w:r>
      <w:r>
        <w:rPr>
          <w:rFonts w:ascii="宋体" w:hAnsi="宋体" w:eastAsia="宋体" w:cs="宋体"/>
          <w:color w:val="000000"/>
          <w:highlight w:val="none"/>
        </w:rPr>
      </w:r>
      <w:r/>
    </w:p>
    <w:p>
      <w:pPr>
        <w:pStyle w:val="1375"/>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依法缴纳税收和社会保障资金的相关材料</w:t>
      </w:r>
      <w:r>
        <w:rPr>
          <w:rFonts w:ascii="宋体" w:hAnsi="宋体" w:eastAsia="宋体" w:cs="宋体"/>
          <w:color w:val="000000"/>
          <w:highlight w:val="none"/>
        </w:rPr>
      </w:r>
      <w:r/>
    </w:p>
    <w:p>
      <w:pPr>
        <w:pStyle w:val="1375"/>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具备履行合同所必需的设备和专业技术能力的书面声明</w:t>
      </w:r>
      <w:r>
        <w:rPr>
          <w:rFonts w:ascii="宋体" w:hAnsi="宋体" w:eastAsia="宋体" w:cs="宋体"/>
          <w:color w:val="000000"/>
          <w:highlight w:val="none"/>
        </w:rPr>
      </w:r>
      <w:r/>
    </w:p>
    <w:p>
      <w:pPr>
        <w:pStyle w:val="1375"/>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参加政府采购活动前3年内在经营活动中没有重大违法记录的书面声明</w:t>
      </w:r>
      <w:r>
        <w:rPr>
          <w:rFonts w:ascii="宋体" w:hAnsi="宋体" w:eastAsia="宋体" w:cs="宋体"/>
          <w:color w:val="000000"/>
          <w:highlight w:val="none"/>
        </w:rPr>
      </w:r>
      <w:r/>
    </w:p>
    <w:p>
      <w:pPr>
        <w:pStyle w:val="1375"/>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授权委托书</w:t>
      </w:r>
      <w:r>
        <w:rPr>
          <w:rFonts w:ascii="宋体" w:hAnsi="宋体" w:eastAsia="宋体" w:cs="宋体"/>
          <w:color w:val="000000"/>
          <w:highlight w:val="none"/>
        </w:rPr>
      </w:r>
      <w:r/>
    </w:p>
    <w:p>
      <w:pPr>
        <w:pStyle w:val="1375"/>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关于资格证明文件的书面承诺</w:t>
      </w:r>
      <w:r>
        <w:rPr>
          <w:rFonts w:ascii="宋体" w:hAnsi="宋体" w:eastAsia="宋体" w:cs="宋体"/>
          <w:color w:val="000000"/>
          <w:highlight w:val="none"/>
        </w:rPr>
      </w:r>
      <w:r/>
    </w:p>
    <w:p>
      <w:pPr>
        <w:pStyle w:val="1375"/>
        <w:spacing w:before="240" w:after="240" w:line="160" w:lineRule="atLeast"/>
        <w:rPr>
          <w:rFonts w:ascii="宋体" w:hAnsi="宋体" w:eastAsia="宋体" w:cs="宋体"/>
          <w:b w:val="0"/>
          <w:bCs w:val="0"/>
          <w:color w:val="000000"/>
          <w:sz w:val="24"/>
          <w:szCs w:val="24"/>
          <w:highlight w:val="none"/>
          <w:lang w:val="en-US" w:eastAsia="zh-CN"/>
        </w:rPr>
      </w:pPr>
      <w:r>
        <w:rPr>
          <w:rFonts w:hint="eastAsia" w:ascii="宋体" w:hAnsi="宋体" w:eastAsia="宋体" w:cs="宋体"/>
          <w:color w:val="000000"/>
          <w:highlight w:val="none"/>
          <w:lang w:val="en-US" w:eastAsia="zh-CN"/>
        </w:rPr>
        <w:t xml:space="preserve">  </w:t>
      </w:r>
      <w:r>
        <w:rPr>
          <w:rFonts w:hint="eastAsia" w:ascii="宋体" w:hAnsi="宋体" w:eastAsia="宋体" w:cs="宋体"/>
          <w:b w:val="0"/>
          <w:bCs w:val="0"/>
          <w:color w:val="000000"/>
          <w:sz w:val="24"/>
          <w:szCs w:val="24"/>
          <w:highlight w:val="none"/>
          <w:lang w:val="en-US" w:eastAsia="zh-CN"/>
        </w:rPr>
        <w:t xml:space="preserve">  </w:t>
      </w:r>
      <w:r>
        <w:rPr>
          <w:rStyle w:val="1018"/>
          <w:rFonts w:ascii="宋体" w:hAnsi="宋体" w:eastAsia="宋体" w:cs="宋体"/>
          <w:b w:val="0"/>
          <w:bCs w:val="0"/>
          <w:color w:val="000000"/>
          <w:sz w:val="24"/>
          <w:szCs w:val="24"/>
          <w:highlight w:val="none"/>
        </w:rPr>
        <w:t xml:space="preserve">中小企业声明函</w:t>
      </w:r>
      <w:r>
        <w:rPr>
          <w:rFonts w:ascii="宋体" w:hAnsi="宋体" w:eastAsia="宋体" w:cs="宋体"/>
          <w:b w:val="0"/>
          <w:bCs w:val="0"/>
          <w:color w:val="000000"/>
          <w:sz w:val="24"/>
          <w:szCs w:val="24"/>
          <w:highlight w:val="none"/>
          <w:lang w:val="en-US" w:eastAsia="zh-CN"/>
        </w:rPr>
      </w:r>
      <w:r/>
    </w:p>
    <w:p>
      <w:pPr>
        <w:pStyle w:val="1191"/>
        <w:spacing w:before="240" w:after="240" w:line="200" w:lineRule="atLeast"/>
        <w:rPr>
          <w:rFonts w:ascii="宋体" w:hAnsi="宋体" w:eastAsia="宋体" w:cs="宋体"/>
          <w:color w:val="000000"/>
          <w:highlight w:val="none"/>
        </w:rPr>
      </w:pPr>
      <w:r>
        <w:rPr>
          <w:rFonts w:ascii="宋体" w:hAnsi="宋体" w:eastAsia="宋体" w:cs="宋体"/>
          <w:color w:val="000000"/>
          <w:highlight w:val="none"/>
        </w:rPr>
        <w:t xml:space="preserve">  </w:t>
      </w:r>
      <w:r>
        <w:rPr>
          <w:rFonts w:ascii="Segoe UI" w:hAnsi="Segoe UI" w:eastAsia="Segoe UI" w:cs="Segoe UI"/>
          <w:color w:val="000000"/>
          <w:highlight w:val="none"/>
          <w:shd w:val="clear" w:color="auto" w:fill="fafafa"/>
        </w:rPr>
        <w:t xml:space="preserve">未</w:t>
      </w:r>
      <w:r>
        <w:rPr>
          <w:rFonts w:ascii="宋体" w:hAnsi="宋体" w:eastAsia="宋体" w:cs="宋体"/>
          <w:color w:val="000000"/>
          <w:highlight w:val="none"/>
        </w:rPr>
        <w:t xml:space="preserve">被“信用中国”网站（www.creditchina.gov.cn）列入失信被执行人、重大税收违法案件当事人名单、政府采购严重失信行为记录名单。</w:t>
      </w:r>
      <w:r>
        <w:rPr>
          <w:rFonts w:ascii="宋体" w:hAnsi="宋体" w:eastAsia="宋体" w:cs="宋体"/>
          <w:color w:val="000000"/>
          <w:highlight w:val="none"/>
        </w:rPr>
      </w:r>
      <w:r/>
    </w:p>
    <w:p>
      <w:pPr>
        <w:pStyle w:val="1375"/>
        <w:spacing w:before="240" w:after="240" w:line="200" w:lineRule="atLeast"/>
        <w:rPr>
          <w:rFonts w:ascii="宋体" w:hAnsi="宋体" w:eastAsia="宋体" w:cs="宋体"/>
          <w:color w:val="000000"/>
          <w:highlight w:val="none"/>
        </w:rPr>
      </w:pPr>
      <w:r>
        <w:rPr>
          <w:rFonts w:ascii="宋体" w:hAnsi="宋体" w:eastAsia="宋体" w:cs="宋体"/>
          <w:color w:val="000000"/>
          <w:highlight w:val="none"/>
        </w:rPr>
        <w:t xml:space="preserve">五、</w:t>
      </w:r>
      <w:r>
        <w:rPr>
          <w:rFonts w:ascii="宋体" w:hAnsi="宋体" w:eastAsia="宋体" w:cs="宋体"/>
          <w:color w:val="000000"/>
          <w:highlight w:val="none"/>
        </w:rPr>
        <w:t xml:space="preserve">分项报价表</w:t>
      </w:r>
      <w:r>
        <w:rPr>
          <w:rFonts w:ascii="宋体" w:hAnsi="宋体" w:eastAsia="宋体" w:cs="宋体"/>
          <w:color w:val="000000"/>
          <w:highlight w:val="none"/>
        </w:rPr>
      </w:r>
      <w:r/>
    </w:p>
    <w:p>
      <w:pPr>
        <w:pStyle w:val="1375"/>
        <w:spacing w:before="240" w:after="240" w:line="200" w:lineRule="atLeast"/>
        <w:rPr>
          <w:rFonts w:ascii="宋体" w:hAnsi="宋体" w:eastAsia="宋体" w:cs="宋体"/>
          <w:color w:val="000000"/>
          <w:highlight w:val="none"/>
        </w:rPr>
      </w:pPr>
      <w:r>
        <w:rPr>
          <w:rFonts w:ascii="宋体" w:hAnsi="宋体" w:eastAsia="宋体" w:cs="宋体"/>
          <w:color w:val="000000"/>
          <w:highlight w:val="none"/>
        </w:rPr>
        <w:t xml:space="preserve">六、</w:t>
      </w:r>
      <w:r>
        <w:rPr>
          <w:rFonts w:ascii="宋体" w:hAnsi="宋体" w:eastAsia="宋体" w:cs="宋体"/>
          <w:color w:val="000000"/>
          <w:highlight w:val="none"/>
        </w:rPr>
        <w:t xml:space="preserve">技术参数响应及偏离表</w:t>
      </w:r>
      <w:r>
        <w:rPr>
          <w:rFonts w:ascii="宋体" w:hAnsi="宋体" w:eastAsia="宋体" w:cs="宋体"/>
          <w:color w:val="000000"/>
          <w:highlight w:val="none"/>
        </w:rPr>
      </w:r>
      <w:r/>
    </w:p>
    <w:p>
      <w:pPr>
        <w:pStyle w:val="1375"/>
        <w:spacing w:before="240" w:after="240" w:line="200" w:lineRule="atLeast"/>
        <w:rPr>
          <w:rFonts w:ascii="宋体" w:hAnsi="宋体" w:eastAsia="宋体" w:cs="宋体"/>
          <w:color w:val="000000"/>
          <w:highlight w:val="none"/>
        </w:rPr>
      </w:pPr>
      <w:r>
        <w:rPr>
          <w:rFonts w:ascii="宋体" w:hAnsi="宋体" w:eastAsia="宋体" w:cs="宋体"/>
          <w:color w:val="000000"/>
          <w:highlight w:val="none"/>
        </w:rPr>
        <w:t xml:space="preserve">七、</w:t>
      </w:r>
      <w:r>
        <w:rPr>
          <w:rFonts w:ascii="宋体" w:hAnsi="宋体" w:eastAsia="宋体" w:cs="宋体"/>
          <w:color w:val="000000"/>
          <w:highlight w:val="none"/>
        </w:rPr>
        <w:t xml:space="preserve">商务条款响应及偏离表</w:t>
      </w:r>
      <w:r>
        <w:rPr>
          <w:rFonts w:ascii="宋体" w:hAnsi="宋体" w:eastAsia="宋体" w:cs="宋体"/>
          <w:color w:val="000000"/>
          <w:highlight w:val="none"/>
        </w:rPr>
      </w:r>
      <w:r/>
    </w:p>
    <w:p>
      <w:pPr>
        <w:pStyle w:val="1375"/>
        <w:spacing w:before="240" w:after="240" w:line="200" w:lineRule="atLeast"/>
        <w:rPr>
          <w:rFonts w:ascii="宋体" w:hAnsi="宋体" w:eastAsia="宋体" w:cs="宋体"/>
          <w:color w:val="000000"/>
          <w:highlight w:val="none"/>
        </w:rPr>
      </w:pPr>
      <w:r>
        <w:rPr>
          <w:rFonts w:ascii="宋体" w:hAnsi="宋体" w:eastAsia="宋体" w:cs="宋体"/>
          <w:color w:val="000000"/>
          <w:highlight w:val="none"/>
        </w:rPr>
        <w:t xml:space="preserve">八、</w:t>
      </w:r>
      <w:r>
        <w:rPr>
          <w:rFonts w:ascii="宋体" w:hAnsi="宋体" w:eastAsia="宋体" w:cs="宋体"/>
          <w:color w:val="000000"/>
          <w:highlight w:val="none"/>
        </w:rPr>
        <w:t xml:space="preserve">第四章项目需求中实质性要求响应对照表</w:t>
      </w:r>
      <w:r>
        <w:rPr>
          <w:rFonts w:ascii="宋体" w:hAnsi="宋体" w:eastAsia="宋体" w:cs="宋体"/>
          <w:color w:val="000000"/>
          <w:highlight w:val="none"/>
        </w:rPr>
      </w:r>
      <w:r/>
    </w:p>
    <w:p>
      <w:pPr>
        <w:pStyle w:val="1375"/>
        <w:spacing w:before="240" w:after="240" w:line="200" w:lineRule="atLeast"/>
        <w:rPr>
          <w:rFonts w:ascii="宋体" w:hAnsi="宋体" w:eastAsia="宋体" w:cs="宋体"/>
          <w:color w:val="000000"/>
          <w:highlight w:val="none"/>
        </w:rPr>
      </w:pPr>
      <w:r>
        <w:rPr>
          <w:rFonts w:ascii="宋体" w:hAnsi="宋体" w:eastAsia="宋体" w:cs="宋体"/>
          <w:color w:val="000000"/>
          <w:highlight w:val="none"/>
        </w:rPr>
        <w:t xml:space="preserve">九、</w:t>
      </w:r>
      <w:r>
        <w:rPr>
          <w:rFonts w:ascii="宋体" w:hAnsi="宋体" w:eastAsia="宋体" w:cs="宋体"/>
          <w:color w:val="000000"/>
          <w:highlight w:val="none"/>
        </w:rPr>
        <w:t xml:space="preserve">技术方案、服务方案</w:t>
      </w:r>
      <w:r>
        <w:rPr>
          <w:rFonts w:ascii="宋体" w:hAnsi="宋体" w:eastAsia="宋体" w:cs="宋体"/>
          <w:color w:val="000000"/>
          <w:highlight w:val="none"/>
        </w:rPr>
      </w:r>
      <w:r/>
    </w:p>
    <w:p>
      <w:pPr>
        <w:pStyle w:val="1375"/>
        <w:spacing w:before="240" w:after="240" w:line="200" w:lineRule="atLeast"/>
        <w:rPr>
          <w:rFonts w:ascii="宋体" w:hAnsi="宋体" w:eastAsia="宋体" w:cs="宋体"/>
          <w:color w:val="000000"/>
          <w:highlight w:val="none"/>
        </w:rPr>
      </w:pPr>
      <w:r>
        <w:rPr>
          <w:rFonts w:ascii="宋体" w:hAnsi="宋体" w:eastAsia="宋体" w:cs="宋体"/>
          <w:color w:val="000000"/>
          <w:highlight w:val="none"/>
        </w:rPr>
        <w:t xml:space="preserve">十、</w:t>
      </w:r>
      <w:r>
        <w:rPr>
          <w:rFonts w:ascii="宋体" w:hAnsi="宋体" w:eastAsia="宋体" w:cs="宋体"/>
          <w:color w:val="000000"/>
          <w:highlight w:val="none"/>
        </w:rPr>
        <w:t xml:space="preserve">投标人情况介绍</w:t>
      </w:r>
      <w:r>
        <w:rPr>
          <w:rFonts w:ascii="宋体" w:hAnsi="宋体" w:eastAsia="宋体" w:cs="宋体"/>
          <w:color w:val="000000"/>
          <w:highlight w:val="none"/>
        </w:rPr>
      </w:r>
      <w:r/>
    </w:p>
    <w:p>
      <w:pPr>
        <w:pStyle w:val="1375"/>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拥有的加工设备介绍</w:t>
      </w:r>
      <w:r>
        <w:rPr>
          <w:rFonts w:ascii="宋体" w:hAnsi="宋体" w:eastAsia="宋体" w:cs="宋体"/>
          <w:color w:val="000000"/>
          <w:highlight w:val="none"/>
        </w:rPr>
      </w:r>
      <w:r/>
    </w:p>
    <w:p>
      <w:pPr>
        <w:pStyle w:val="1375"/>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类似业绩一览表</w:t>
      </w:r>
      <w:r>
        <w:rPr>
          <w:rFonts w:ascii="宋体" w:hAnsi="宋体" w:eastAsia="宋体" w:cs="宋体"/>
          <w:color w:val="000000"/>
          <w:highlight w:val="none"/>
        </w:rPr>
      </w:r>
      <w:r/>
    </w:p>
    <w:p>
      <w:pPr>
        <w:pStyle w:val="1375"/>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投标人获得的相关证书</w:t>
      </w:r>
      <w:r>
        <w:rPr>
          <w:rFonts w:ascii="宋体" w:hAnsi="宋体" w:eastAsia="宋体" w:cs="宋体"/>
          <w:color w:val="000000"/>
          <w:highlight w:val="none"/>
        </w:rPr>
      </w:r>
      <w:r/>
    </w:p>
    <w:p>
      <w:pPr>
        <w:pStyle w:val="1375"/>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投标人获得的相关奖项</w:t>
      </w:r>
      <w:r>
        <w:rPr>
          <w:rFonts w:ascii="宋体" w:hAnsi="宋体" w:eastAsia="宋体" w:cs="宋体"/>
          <w:color w:val="000000"/>
          <w:highlight w:val="none"/>
        </w:rPr>
      </w:r>
      <w:r/>
    </w:p>
    <w:p>
      <w:pPr>
        <w:pStyle w:val="1375"/>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生产厂家的产品宣传彩页或样册</w:t>
      </w:r>
      <w:r>
        <w:rPr>
          <w:rFonts w:ascii="宋体" w:hAnsi="宋体" w:eastAsia="宋体" w:cs="宋体"/>
          <w:color w:val="000000"/>
          <w:highlight w:val="none"/>
        </w:rPr>
      </w:r>
      <w:r/>
    </w:p>
    <w:p>
      <w:pPr>
        <w:pStyle w:val="1375"/>
        <w:spacing w:before="240" w:after="240" w:line="200" w:lineRule="atLeast"/>
        <w:rPr>
          <w:rFonts w:ascii="宋体" w:hAnsi="宋体" w:eastAsia="宋体" w:cs="宋体"/>
          <w:color w:val="000000"/>
          <w:highlight w:val="none"/>
        </w:rPr>
      </w:pPr>
      <w:r>
        <w:rPr>
          <w:rFonts w:ascii="宋体" w:hAnsi="宋体" w:eastAsia="宋体" w:cs="宋体"/>
          <w:color w:val="000000"/>
          <w:highlight w:val="none"/>
        </w:rPr>
        <w:t xml:space="preserve">十一、</w:t>
      </w:r>
      <w:r>
        <w:rPr>
          <w:rFonts w:ascii="宋体" w:hAnsi="宋体" w:eastAsia="宋体" w:cs="宋体"/>
          <w:color w:val="000000"/>
          <w:highlight w:val="none"/>
        </w:rPr>
        <w:t xml:space="preserve">检测报告</w:t>
      </w:r>
      <w:r>
        <w:rPr>
          <w:rFonts w:ascii="宋体" w:hAnsi="宋体" w:eastAsia="宋体" w:cs="宋体"/>
          <w:color w:val="000000"/>
          <w:highlight w:val="none"/>
        </w:rPr>
      </w:r>
      <w:r/>
    </w:p>
    <w:p>
      <w:pPr>
        <w:pStyle w:val="1375"/>
        <w:spacing w:before="240" w:after="240" w:line="200" w:lineRule="atLeast"/>
        <w:rPr>
          <w:rFonts w:hint="eastAsia" w:ascii="宋体" w:hAnsi="宋体" w:eastAsia="宋体" w:cs="宋体"/>
          <w:color w:val="000000"/>
          <w:highlight w:val="none"/>
          <w:lang w:eastAsia="zh-CN"/>
        </w:rPr>
      </w:pPr>
      <w:r>
        <w:rPr>
          <w:rFonts w:ascii="宋体" w:hAnsi="宋体" w:eastAsia="宋体" w:cs="宋体"/>
          <w:color w:val="000000"/>
          <w:highlight w:val="none"/>
        </w:rPr>
        <w:t xml:space="preserve">十二、</w:t>
      </w:r>
      <w:r>
        <w:rPr>
          <w:rFonts w:hint="eastAsia" w:ascii="宋体" w:hAnsi="宋体" w:eastAsia="宋体" w:cs="宋体"/>
          <w:color w:val="000000"/>
          <w:highlight w:val="none"/>
          <w:lang w:val="en-US" w:eastAsia="zh-CN"/>
        </w:rPr>
        <w:t xml:space="preserve">承诺书</w:t>
      </w:r>
      <w:r>
        <w:rPr>
          <w:rFonts w:hint="eastAsia" w:ascii="宋体" w:hAnsi="宋体" w:eastAsia="宋体" w:cs="宋体"/>
          <w:color w:val="000000"/>
          <w:highlight w:val="none"/>
          <w:lang w:eastAsia="zh-CN"/>
        </w:rPr>
      </w:r>
      <w:r/>
    </w:p>
    <w:p>
      <w:pPr>
        <w:pStyle w:val="1375"/>
        <w:spacing w:before="240" w:after="240" w:line="200" w:lineRule="atLeast"/>
        <w:rPr>
          <w:rFonts w:ascii="宋体" w:hAnsi="宋体" w:eastAsia="宋体" w:cs="宋体"/>
          <w:color w:val="000000"/>
          <w:highlight w:val="none"/>
        </w:rPr>
      </w:pPr>
      <w:r>
        <w:rPr>
          <w:rFonts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三</w:t>
      </w:r>
      <w:r>
        <w:rPr>
          <w:rFonts w:ascii="宋体" w:hAnsi="宋体" w:eastAsia="宋体" w:cs="宋体"/>
          <w:color w:val="000000"/>
          <w:highlight w:val="none"/>
        </w:rPr>
        <w:t xml:space="preserve">、其他材料</w:t>
      </w:r>
      <w:r>
        <w:rPr>
          <w:rFonts w:ascii="宋体" w:hAnsi="宋体" w:eastAsia="宋体" w:cs="宋体"/>
          <w:color w:val="000000"/>
          <w:highlight w:val="none"/>
        </w:rPr>
      </w:r>
      <w:r/>
    </w:p>
    <w:p>
      <w:pPr>
        <w:pStyle w:val="1375"/>
        <w:spacing w:before="240" w:after="240" w:line="200" w:lineRule="atLeast"/>
        <w:rPr>
          <w:color w:val="000000"/>
          <w:highlight w:val="none"/>
        </w:rPr>
      </w:pPr>
      <w:r>
        <w:rPr>
          <w:color w:val="000000"/>
          <w:highlight w:val="none"/>
        </w:rPr>
        <w:br w:type="page" w:clear="all"/>
      </w:r>
      <w:bookmarkStart w:id="279" w:name="_Toc256000013"/>
      <w:r>
        <w:rPr>
          <w:rFonts w:ascii="宋体" w:hAnsi="宋体" w:eastAsia="宋体" w:cs="宋体"/>
          <w:b/>
          <w:color w:val="000000"/>
          <w:sz w:val="32"/>
          <w:highlight w:val="none"/>
        </w:rPr>
        <w:t xml:space="preserve">一、封面</w:t>
      </w:r>
      <w:bookmarkEnd w:id="279"/>
      <w:r>
        <w:rPr>
          <w:color w:val="000000"/>
          <w:highlight w:val="none"/>
        </w:rPr>
      </w:r>
      <w:r/>
    </w:p>
    <w:p>
      <w:pPr>
        <w:pStyle w:val="1257"/>
        <w:spacing w:line="440" w:lineRule="exact"/>
        <w:rPr>
          <w:color w:val="000000"/>
          <w:spacing w:val="7"/>
          <w:highlight w:val="none"/>
        </w:rPr>
      </w:pPr>
      <w:r>
        <w:rPr>
          <w:rFonts w:ascii="宋体" w:hAnsi="宋体" w:eastAsia="宋体" w:cs="宋体"/>
          <w:color w:val="000000"/>
          <w:highlight w:val="none"/>
        </w:rPr>
        <w:t xml:space="preserve">﻿ </w:t>
      </w:r>
      <w:r>
        <w:rPr>
          <w:color w:val="000000"/>
          <w:spacing w:val="7"/>
          <w:highlight w:val="none"/>
        </w:rPr>
      </w:r>
      <w:r/>
    </w:p>
    <w:p>
      <w:pPr>
        <w:pStyle w:val="1257"/>
        <w:jc w:val="center"/>
        <w:spacing w:before="540" w:after="540"/>
        <w:rPr>
          <w:rFonts w:ascii="宋体" w:hAnsi="宋体" w:eastAsia="宋体" w:cs="宋体"/>
          <w:color w:val="000000"/>
          <w:sz w:val="54"/>
          <w:szCs w:val="54"/>
          <w:highlight w:val="none"/>
        </w:rPr>
      </w:pPr>
      <w:r>
        <w:rPr>
          <w:rFonts w:ascii="宋体" w:hAnsi="宋体" w:eastAsia="宋体" w:cs="宋体"/>
          <w:color w:val="000000"/>
          <w:sz w:val="54"/>
          <w:szCs w:val="54"/>
          <w:highlight w:val="none"/>
        </w:rPr>
        <w:t xml:space="preserve">投 标 文 件</w:t>
      </w:r>
      <w:r>
        <w:rPr>
          <w:rFonts w:ascii="宋体" w:hAnsi="宋体" w:eastAsia="宋体" w:cs="宋体"/>
          <w:color w:val="000000"/>
          <w:sz w:val="54"/>
          <w:szCs w:val="54"/>
          <w:highlight w:val="none"/>
        </w:rPr>
      </w:r>
      <w:r/>
    </w:p>
    <w:p>
      <w:pPr>
        <w:pStyle w:val="1257"/>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257"/>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257"/>
        <w:jc w:val="center"/>
        <w:spacing w:before="360" w:after="360"/>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项目名称：   </w:t>
      </w:r>
      <w:r>
        <w:rPr>
          <w:rFonts w:ascii="宋体" w:hAnsi="宋体" w:eastAsia="宋体" w:cs="宋体"/>
          <w:color w:val="000000"/>
          <w:sz w:val="36"/>
          <w:szCs w:val="36"/>
          <w:highlight w:val="none"/>
        </w:rPr>
      </w:r>
      <w:r/>
    </w:p>
    <w:p>
      <w:pPr>
        <w:pStyle w:val="1257"/>
        <w:jc w:val="center"/>
        <w:spacing w:before="360" w:after="360"/>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招标编号：   </w:t>
      </w:r>
      <w:r>
        <w:rPr>
          <w:rFonts w:ascii="宋体" w:hAnsi="宋体" w:eastAsia="宋体" w:cs="宋体"/>
          <w:color w:val="000000"/>
          <w:sz w:val="36"/>
          <w:szCs w:val="36"/>
          <w:highlight w:val="none"/>
        </w:rPr>
      </w:r>
      <w:r/>
    </w:p>
    <w:p>
      <w:pPr>
        <w:pStyle w:val="1257"/>
        <w:jc w:val="center"/>
        <w:spacing w:before="360" w:after="360"/>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 </w:t>
      </w:r>
      <w:r>
        <w:rPr>
          <w:rFonts w:ascii="宋体" w:hAnsi="宋体" w:eastAsia="宋体" w:cs="宋体"/>
          <w:color w:val="000000"/>
          <w:sz w:val="36"/>
          <w:szCs w:val="36"/>
          <w:highlight w:val="none"/>
        </w:rPr>
      </w:r>
      <w:r/>
    </w:p>
    <w:p>
      <w:pPr>
        <w:pStyle w:val="1257"/>
        <w:jc w:val="center"/>
        <w:spacing w:before="360" w:after="360"/>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 </w:t>
      </w:r>
      <w:r>
        <w:rPr>
          <w:rFonts w:ascii="宋体" w:hAnsi="宋体" w:eastAsia="宋体" w:cs="宋体"/>
          <w:color w:val="000000"/>
          <w:sz w:val="36"/>
          <w:szCs w:val="36"/>
          <w:highlight w:val="none"/>
        </w:rPr>
      </w:r>
      <w:r/>
    </w:p>
    <w:p>
      <w:pPr>
        <w:pStyle w:val="1257"/>
        <w:jc w:val="center"/>
        <w:spacing w:before="360" w:after="360"/>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投标人名称：   </w:t>
      </w:r>
      <w:r>
        <w:rPr>
          <w:rFonts w:ascii="宋体" w:hAnsi="宋体" w:eastAsia="宋体" w:cs="宋体"/>
          <w:color w:val="000000"/>
          <w:sz w:val="36"/>
          <w:szCs w:val="36"/>
          <w:highlight w:val="none"/>
        </w:rPr>
      </w:r>
      <w:r/>
    </w:p>
    <w:p>
      <w:pPr>
        <w:pStyle w:val="1257"/>
        <w:jc w:val="center"/>
        <w:spacing w:before="360" w:after="360"/>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日期：   </w:t>
      </w:r>
      <w:r>
        <w:rPr>
          <w:rFonts w:ascii="宋体" w:hAnsi="宋体" w:eastAsia="宋体" w:cs="宋体"/>
          <w:color w:val="000000"/>
          <w:sz w:val="36"/>
          <w:szCs w:val="36"/>
          <w:highlight w:val="none"/>
        </w:rPr>
      </w:r>
      <w:r/>
    </w:p>
    <w:p>
      <w:pPr>
        <w:pStyle w:val="1176"/>
        <w:rPr>
          <w:color w:val="000000"/>
          <w:highlight w:val="none"/>
        </w:rPr>
        <w:outlineLvl w:val="1"/>
      </w:pPr>
      <w:r>
        <w:rPr>
          <w:color w:val="000000"/>
          <w:highlight w:val="none"/>
        </w:rPr>
        <w:br w:type="page" w:clear="all"/>
      </w:r>
      <w:bookmarkStart w:id="280" w:name="_Toc256000014"/>
      <w:r>
        <w:rPr>
          <w:rFonts w:ascii="宋体" w:hAnsi="宋体" w:eastAsia="宋体" w:cs="宋体"/>
          <w:b/>
          <w:color w:val="000000"/>
          <w:sz w:val="32"/>
          <w:highlight w:val="none"/>
        </w:rPr>
        <w:t xml:space="preserve">二、投标函格式</w:t>
      </w:r>
      <w:bookmarkEnd w:id="280"/>
      <w:r>
        <w:rPr>
          <w:color w:val="000000"/>
          <w:highlight w:val="none"/>
        </w:rPr>
      </w:r>
      <w:r/>
    </w:p>
    <w:p>
      <w:pPr>
        <w:pStyle w:val="1133"/>
        <w:spacing w:line="440" w:lineRule="exact"/>
        <w:rPr>
          <w:color w:val="000000"/>
          <w:spacing w:val="7"/>
          <w:highlight w:val="none"/>
        </w:rPr>
      </w:pPr>
      <w:r>
        <w:rPr>
          <w:rFonts w:ascii="宋体" w:hAnsi="宋体" w:eastAsia="宋体" w:cs="宋体"/>
          <w:color w:val="000000"/>
          <w:highlight w:val="none"/>
        </w:rPr>
        <w:t xml:space="preserve">﻿ </w:t>
      </w:r>
      <w:r>
        <w:rPr>
          <w:color w:val="000000"/>
          <w:spacing w:val="7"/>
          <w:highlight w:val="none"/>
        </w:rPr>
      </w:r>
      <w:r/>
    </w:p>
    <w:p>
      <w:pPr>
        <w:pStyle w:val="1133"/>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投标函格式</w:t>
      </w:r>
      <w:r>
        <w:rPr>
          <w:rFonts w:ascii="宋体" w:hAnsi="宋体" w:eastAsia="宋体" w:cs="宋体"/>
          <w:b/>
          <w:bCs/>
          <w:color w:val="000000"/>
          <w:sz w:val="32"/>
          <w:szCs w:val="32"/>
          <w:highlight w:val="none"/>
        </w:rPr>
      </w:r>
      <w:r/>
    </w:p>
    <w:p>
      <w:pPr>
        <w:pStyle w:val="1133"/>
        <w:spacing w:before="240" w:after="240"/>
        <w:rPr>
          <w:rFonts w:ascii="宋体" w:hAnsi="宋体" w:eastAsia="宋体" w:cs="宋体"/>
          <w:color w:val="000000"/>
          <w:highlight w:val="none"/>
        </w:rPr>
      </w:pPr>
      <w:r>
        <w:rPr>
          <w:rFonts w:ascii="宋体" w:hAnsi="宋体" w:eastAsia="宋体" w:cs="宋体"/>
          <w:color w:val="000000"/>
          <w:highlight w:val="none"/>
        </w:rPr>
        <w:t xml:space="preserve">致：   ：</w:t>
      </w:r>
      <w:r>
        <w:rPr>
          <w:rFonts w:ascii="宋体" w:hAnsi="宋体" w:eastAsia="宋体" w:cs="宋体"/>
          <w:color w:val="000000"/>
          <w:highlight w:val="none"/>
        </w:rPr>
      </w:r>
      <w:r/>
    </w:p>
    <w:p>
      <w:pPr>
        <w:pStyle w:val="1133"/>
        <w:spacing w:before="240" w:after="240"/>
        <w:rPr>
          <w:rFonts w:ascii="宋体" w:hAnsi="宋体" w:eastAsia="宋体" w:cs="宋体"/>
          <w:color w:val="000000"/>
          <w:highlight w:val="none"/>
        </w:rPr>
      </w:pPr>
      <w:r>
        <w:rPr>
          <w:rFonts w:ascii="宋体" w:hAnsi="宋体" w:eastAsia="宋体" w:cs="宋体"/>
          <w:color w:val="000000"/>
          <w:highlight w:val="none"/>
        </w:rPr>
        <w:t xml:space="preserve">根据贵方的   号招标文件，正式授权下述签字人      (姓名和职务)代表我方   （投标人的名称），全权处理本次项目投标的有关事宜。 </w:t>
      </w:r>
      <w:r>
        <w:rPr>
          <w:rFonts w:ascii="宋体" w:hAnsi="宋体" w:eastAsia="宋体" w:cs="宋体"/>
          <w:color w:val="000000"/>
          <w:highlight w:val="none"/>
        </w:rPr>
      </w:r>
      <w:r/>
    </w:p>
    <w:p>
      <w:pPr>
        <w:pStyle w:val="1133"/>
        <w:spacing w:before="240" w:after="240"/>
        <w:rPr>
          <w:rFonts w:ascii="宋体" w:hAnsi="宋体" w:eastAsia="宋体" w:cs="宋体"/>
          <w:color w:val="000000"/>
          <w:highlight w:val="none"/>
        </w:rPr>
      </w:pPr>
      <w:r>
        <w:rPr>
          <w:rFonts w:ascii="宋体" w:hAnsi="宋体" w:eastAsia="宋体" w:cs="宋体"/>
          <w:color w:val="000000"/>
          <w:highlight w:val="none"/>
        </w:rPr>
        <w:t xml:space="preserve">据此函，签字人兹宣布同意如下： </w:t>
      </w:r>
      <w:r>
        <w:rPr>
          <w:rFonts w:ascii="宋体" w:hAnsi="宋体" w:eastAsia="宋体" w:cs="宋体"/>
          <w:color w:val="000000"/>
          <w:highlight w:val="none"/>
        </w:rPr>
      </w:r>
      <w:r/>
    </w:p>
    <w:p>
      <w:pPr>
        <w:pStyle w:val="1133"/>
        <w:spacing w:before="240" w:after="240"/>
        <w:rPr>
          <w:rFonts w:ascii="宋体" w:hAnsi="宋体" w:eastAsia="宋体" w:cs="宋体"/>
          <w:color w:val="000000"/>
          <w:highlight w:val="none"/>
        </w:rPr>
      </w:pPr>
      <w:r>
        <w:rPr>
          <w:rFonts w:ascii="宋体" w:hAnsi="宋体" w:eastAsia="宋体" w:cs="宋体"/>
          <w:color w:val="000000"/>
          <w:highlight w:val="none"/>
        </w:rPr>
        <w:t xml:space="preserve">1、同意向贵方提供贵方可能另外要求的与投标有关的任何证据或资料； </w:t>
      </w:r>
      <w:r>
        <w:rPr>
          <w:rFonts w:ascii="宋体" w:hAnsi="宋体" w:eastAsia="宋体" w:cs="宋体"/>
          <w:color w:val="000000"/>
          <w:highlight w:val="none"/>
        </w:rPr>
      </w:r>
      <w:r/>
    </w:p>
    <w:p>
      <w:pPr>
        <w:pStyle w:val="1133"/>
        <w:spacing w:before="240" w:after="240"/>
        <w:rPr>
          <w:rFonts w:ascii="宋体" w:hAnsi="宋体" w:eastAsia="宋体" w:cs="宋体"/>
          <w:color w:val="000000"/>
          <w:highlight w:val="none"/>
        </w:rPr>
      </w:pPr>
      <w:r>
        <w:rPr>
          <w:rFonts w:ascii="宋体" w:hAnsi="宋体" w:eastAsia="宋体" w:cs="宋体"/>
          <w:color w:val="000000"/>
          <w:highlight w:val="none"/>
        </w:rPr>
        <w:t xml:space="preserve">2、我们完全理解贵方不一定将合同授予最低报价的投标人； </w:t>
      </w:r>
      <w:r>
        <w:rPr>
          <w:rFonts w:ascii="宋体" w:hAnsi="宋体" w:eastAsia="宋体" w:cs="宋体"/>
          <w:color w:val="000000"/>
          <w:highlight w:val="none"/>
        </w:rPr>
      </w:r>
      <w:r/>
    </w:p>
    <w:p>
      <w:pPr>
        <w:pStyle w:val="1133"/>
        <w:spacing w:before="240" w:after="240"/>
        <w:rPr>
          <w:rFonts w:ascii="宋体" w:hAnsi="宋体" w:eastAsia="宋体" w:cs="宋体"/>
          <w:color w:val="000000"/>
          <w:highlight w:val="none"/>
        </w:rPr>
      </w:pPr>
      <w:r>
        <w:rPr>
          <w:rFonts w:ascii="宋体" w:hAnsi="宋体" w:eastAsia="宋体" w:cs="宋体"/>
          <w:color w:val="000000"/>
          <w:highlight w:val="none"/>
        </w:rPr>
        <w:t xml:space="preserve">3、我们已详细审核全部招标文件及其有效补充文件，我们知道必须放弃提出含糊不清或误解问题的权利； </w:t>
      </w:r>
      <w:r>
        <w:rPr>
          <w:rFonts w:ascii="宋体" w:hAnsi="宋体" w:eastAsia="宋体" w:cs="宋体"/>
          <w:color w:val="000000"/>
          <w:highlight w:val="none"/>
        </w:rPr>
      </w:r>
      <w:r/>
    </w:p>
    <w:p>
      <w:pPr>
        <w:pStyle w:val="1133"/>
        <w:spacing w:before="240" w:after="240"/>
        <w:rPr>
          <w:rFonts w:ascii="宋体" w:hAnsi="宋体" w:eastAsia="宋体" w:cs="宋体"/>
          <w:color w:val="000000"/>
          <w:highlight w:val="none"/>
        </w:rPr>
      </w:pPr>
      <w:r>
        <w:rPr>
          <w:rFonts w:ascii="宋体" w:hAnsi="宋体" w:eastAsia="宋体" w:cs="宋体"/>
          <w:color w:val="000000"/>
          <w:highlight w:val="none"/>
        </w:rPr>
        <w:t xml:space="preserve">4、一旦我方中标，我们将根据招标文件的规定，严格履行合同条款的责任和义务，并保证按照合同条款提供服务； </w:t>
      </w:r>
      <w:r>
        <w:rPr>
          <w:rFonts w:ascii="宋体" w:hAnsi="宋体" w:eastAsia="宋体" w:cs="宋体"/>
          <w:color w:val="000000"/>
          <w:highlight w:val="none"/>
        </w:rPr>
      </w:r>
      <w:r/>
    </w:p>
    <w:p>
      <w:pPr>
        <w:pStyle w:val="1133"/>
        <w:spacing w:before="240" w:after="240"/>
        <w:rPr>
          <w:rFonts w:ascii="宋体" w:hAnsi="宋体" w:eastAsia="宋体" w:cs="宋体"/>
          <w:color w:val="000000"/>
          <w:highlight w:val="none"/>
        </w:rPr>
      </w:pPr>
      <w:r>
        <w:rPr>
          <w:rFonts w:ascii="宋体" w:hAnsi="宋体" w:eastAsia="宋体" w:cs="宋体"/>
          <w:color w:val="000000"/>
          <w:highlight w:val="none"/>
        </w:rPr>
        <w:t xml:space="preserve">5、与本投标有关的正式通讯地址为： </w:t>
      </w:r>
      <w:r>
        <w:rPr>
          <w:rFonts w:ascii="宋体" w:hAnsi="宋体" w:eastAsia="宋体" w:cs="宋体"/>
          <w:color w:val="000000"/>
          <w:highlight w:val="none"/>
        </w:rPr>
      </w:r>
      <w:r/>
    </w:p>
    <w:p>
      <w:pPr>
        <w:pStyle w:val="1133"/>
        <w:spacing w:before="240" w:after="240"/>
        <w:rPr>
          <w:rFonts w:ascii="宋体" w:hAnsi="宋体" w:eastAsia="宋体" w:cs="宋体"/>
          <w:color w:val="000000"/>
          <w:highlight w:val="none"/>
        </w:rPr>
      </w:pPr>
      <w:r>
        <w:rPr>
          <w:rFonts w:ascii="宋体" w:hAnsi="宋体" w:eastAsia="宋体" w:cs="宋体"/>
          <w:color w:val="000000"/>
          <w:highlight w:val="none"/>
        </w:rPr>
        <w:t xml:space="preserve">地址：    </w:t>
      </w:r>
      <w:r>
        <w:rPr>
          <w:rFonts w:ascii="宋体" w:hAnsi="宋体" w:eastAsia="宋体" w:cs="宋体"/>
          <w:color w:val="000000"/>
          <w:highlight w:val="none"/>
        </w:rPr>
      </w:r>
      <w:r/>
    </w:p>
    <w:p>
      <w:pPr>
        <w:pStyle w:val="1133"/>
        <w:spacing w:before="240" w:after="240"/>
        <w:rPr>
          <w:rFonts w:ascii="宋体" w:hAnsi="宋体" w:eastAsia="宋体" w:cs="宋体"/>
          <w:color w:val="000000"/>
          <w:highlight w:val="none"/>
        </w:rPr>
      </w:pPr>
      <w:r>
        <w:rPr>
          <w:rFonts w:ascii="宋体" w:hAnsi="宋体" w:eastAsia="宋体" w:cs="宋体"/>
          <w:color w:val="000000"/>
          <w:highlight w:val="none"/>
        </w:rPr>
        <w:t xml:space="preserve">邮编：    </w:t>
      </w:r>
      <w:r>
        <w:rPr>
          <w:rFonts w:ascii="宋体" w:hAnsi="宋体" w:eastAsia="宋体" w:cs="宋体"/>
          <w:color w:val="000000"/>
          <w:highlight w:val="none"/>
        </w:rPr>
      </w:r>
      <w:r/>
    </w:p>
    <w:p>
      <w:pPr>
        <w:pStyle w:val="1133"/>
        <w:spacing w:before="240" w:after="240"/>
        <w:rPr>
          <w:rFonts w:ascii="宋体" w:hAnsi="宋体" w:eastAsia="宋体" w:cs="宋体"/>
          <w:color w:val="000000"/>
          <w:highlight w:val="none"/>
        </w:rPr>
      </w:pPr>
      <w:r>
        <w:rPr>
          <w:rFonts w:ascii="宋体" w:hAnsi="宋体" w:eastAsia="宋体" w:cs="宋体"/>
          <w:color w:val="000000"/>
          <w:highlight w:val="none"/>
        </w:rPr>
        <w:t xml:space="preserve">电话：    </w:t>
      </w:r>
      <w:r>
        <w:rPr>
          <w:rFonts w:ascii="宋体" w:hAnsi="宋体" w:eastAsia="宋体" w:cs="宋体"/>
          <w:color w:val="000000"/>
          <w:highlight w:val="none"/>
        </w:rPr>
      </w:r>
      <w:r/>
    </w:p>
    <w:p>
      <w:pPr>
        <w:pStyle w:val="1133"/>
        <w:spacing w:before="240" w:after="240"/>
        <w:rPr>
          <w:rFonts w:ascii="宋体" w:hAnsi="宋体" w:eastAsia="宋体" w:cs="宋体"/>
          <w:color w:val="000000"/>
          <w:highlight w:val="none"/>
        </w:rPr>
      </w:pPr>
      <w:r>
        <w:rPr>
          <w:rFonts w:ascii="宋体" w:hAnsi="宋体" w:eastAsia="宋体" w:cs="宋体"/>
          <w:color w:val="000000"/>
          <w:highlight w:val="none"/>
        </w:rPr>
        <w:t xml:space="preserve">传真：    </w:t>
      </w:r>
      <w:r>
        <w:rPr>
          <w:rFonts w:ascii="宋体" w:hAnsi="宋体" w:eastAsia="宋体" w:cs="宋体"/>
          <w:color w:val="000000"/>
          <w:highlight w:val="none"/>
        </w:rPr>
      </w:r>
      <w:r/>
    </w:p>
    <w:p>
      <w:pPr>
        <w:pStyle w:val="1133"/>
        <w:spacing w:before="240" w:after="240"/>
        <w:rPr>
          <w:rFonts w:ascii="宋体" w:hAnsi="宋体" w:eastAsia="宋体" w:cs="宋体"/>
          <w:color w:val="000000"/>
          <w:highlight w:val="none"/>
        </w:rPr>
      </w:pPr>
      <w:r>
        <w:rPr>
          <w:rFonts w:ascii="宋体" w:hAnsi="宋体" w:eastAsia="宋体" w:cs="宋体"/>
          <w:color w:val="000000"/>
          <w:highlight w:val="none"/>
        </w:rPr>
        <w:t xml:space="preserve">投标单位代表姓名：    </w:t>
      </w:r>
      <w:r>
        <w:rPr>
          <w:rFonts w:ascii="宋体" w:hAnsi="宋体" w:eastAsia="宋体" w:cs="宋体"/>
          <w:color w:val="000000"/>
          <w:highlight w:val="none"/>
        </w:rPr>
      </w:r>
      <w:r/>
    </w:p>
    <w:p>
      <w:pPr>
        <w:pStyle w:val="1133"/>
        <w:spacing w:before="240" w:after="240"/>
        <w:rPr>
          <w:rFonts w:ascii="宋体" w:hAnsi="宋体" w:eastAsia="宋体" w:cs="宋体"/>
          <w:color w:val="000000"/>
          <w:highlight w:val="none"/>
        </w:rPr>
      </w:pPr>
      <w:r>
        <w:rPr>
          <w:rFonts w:ascii="宋体" w:hAnsi="宋体" w:eastAsia="宋体" w:cs="宋体"/>
          <w:color w:val="000000"/>
          <w:highlight w:val="none"/>
        </w:rPr>
        <w:t xml:space="preserve">投标单位名称：    </w:t>
      </w:r>
      <w:r>
        <w:rPr>
          <w:rFonts w:ascii="宋体" w:hAnsi="宋体" w:eastAsia="宋体" w:cs="宋体"/>
          <w:color w:val="000000"/>
          <w:highlight w:val="none"/>
        </w:rPr>
      </w:r>
      <w:r/>
    </w:p>
    <w:p>
      <w:pPr>
        <w:pStyle w:val="1133"/>
        <w:spacing w:before="240" w:after="240"/>
        <w:rPr>
          <w:rFonts w:ascii="宋体" w:hAnsi="宋体" w:eastAsia="宋体" w:cs="宋体"/>
          <w:color w:val="000000"/>
          <w:highlight w:val="none"/>
        </w:rPr>
      </w:pPr>
      <w:r>
        <w:rPr>
          <w:rFonts w:ascii="宋体" w:hAnsi="宋体" w:eastAsia="宋体" w:cs="宋体"/>
          <w:color w:val="000000"/>
          <w:highlight w:val="none"/>
        </w:rPr>
        <w:t xml:space="preserve">公章：</w:t>
      </w:r>
      <w:r>
        <w:rPr>
          <w:rFonts w:ascii="宋体" w:hAnsi="宋体" w:eastAsia="宋体" w:cs="宋体"/>
          <w:color w:val="000000"/>
          <w:highlight w:val="none"/>
        </w:rPr>
      </w:r>
      <w:r/>
    </w:p>
    <w:p>
      <w:pPr>
        <w:pStyle w:val="1133"/>
        <w:spacing w:before="240" w:after="240"/>
        <w:rPr>
          <w:rFonts w:ascii="宋体" w:hAnsi="宋体" w:eastAsia="宋体" w:cs="宋体"/>
          <w:color w:val="000000"/>
          <w:highlight w:val="none"/>
        </w:rPr>
      </w:pPr>
      <w:r>
        <w:rPr>
          <w:rFonts w:ascii="宋体" w:hAnsi="宋体" w:eastAsia="宋体" w:cs="宋体"/>
          <w:color w:val="000000"/>
          <w:highlight w:val="none"/>
        </w:rPr>
        <w:t xml:space="preserve">日期：   </w:t>
      </w:r>
      <w:r>
        <w:rPr>
          <w:rFonts w:ascii="宋体" w:hAnsi="宋体" w:eastAsia="宋体" w:cs="宋体"/>
          <w:color w:val="000000"/>
          <w:highlight w:val="none"/>
        </w:rPr>
      </w:r>
      <w:r/>
    </w:p>
    <w:p>
      <w:pPr>
        <w:pStyle w:val="1133"/>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195"/>
        <w:rPr>
          <w:color w:val="000000"/>
          <w:highlight w:val="none"/>
        </w:rPr>
        <w:outlineLvl w:val="1"/>
      </w:pPr>
      <w:r>
        <w:rPr>
          <w:color w:val="000000"/>
          <w:highlight w:val="none"/>
        </w:rPr>
        <w:br w:type="page" w:clear="all"/>
      </w:r>
      <w:bookmarkStart w:id="281" w:name="_Toc256000015"/>
      <w:r>
        <w:rPr>
          <w:rFonts w:ascii="宋体" w:hAnsi="宋体" w:eastAsia="宋体" w:cs="宋体"/>
          <w:b/>
          <w:color w:val="000000"/>
          <w:sz w:val="32"/>
          <w:highlight w:val="none"/>
        </w:rPr>
        <w:t xml:space="preserve">三、开标一览表</w:t>
      </w:r>
      <w:bookmarkEnd w:id="281"/>
      <w:r>
        <w:rPr>
          <w:color w:val="000000"/>
          <w:highlight w:val="none"/>
        </w:rPr>
      </w:r>
      <w:r/>
    </w:p>
    <w:p>
      <w:pPr>
        <w:pStyle w:val="1335"/>
        <w:spacing w:line="440" w:lineRule="exact"/>
        <w:rPr>
          <w:color w:val="000000"/>
          <w:spacing w:val="7"/>
          <w:highlight w:val="none"/>
        </w:rPr>
      </w:pPr>
      <w:r>
        <w:rPr>
          <w:rFonts w:ascii="宋体" w:hAnsi="宋体" w:eastAsia="宋体" w:cs="宋体"/>
          <w:color w:val="000000"/>
          <w:highlight w:val="none"/>
        </w:rPr>
        <w:t xml:space="preserve">﻿ </w:t>
      </w:r>
      <w:r>
        <w:rPr>
          <w:color w:val="000000"/>
          <w:spacing w:val="7"/>
          <w:highlight w:val="none"/>
        </w:rPr>
      </w:r>
      <w:r/>
    </w:p>
    <w:p>
      <w:pPr>
        <w:pStyle w:val="1335"/>
        <w:jc w:val="center"/>
        <w:spacing w:before="400" w:after="400" w:line="300" w:lineRule="auto"/>
        <w:rPr>
          <w:rStyle w:val="1017"/>
          <w:rFonts w:hint="eastAsia" w:ascii="黑体" w:hAnsi="黑体" w:eastAsia="黑体" w:cs="黑体"/>
          <w:b/>
          <w:bCs/>
          <w:color w:val="000000"/>
          <w:sz w:val="40"/>
          <w:szCs w:val="40"/>
          <w:highlight w:val="none"/>
        </w:rPr>
      </w:pPr>
      <w:r/>
      <w:bookmarkStart w:id="282" w:name="_Toc256000016"/>
      <w:r>
        <w:rPr>
          <w:rStyle w:val="1017"/>
          <w:rFonts w:ascii="黑体" w:hAnsi="黑体" w:eastAsia="黑体" w:cs="黑体"/>
          <w:b/>
          <w:bCs/>
          <w:color w:val="000000"/>
          <w:sz w:val="40"/>
          <w:szCs w:val="40"/>
          <w:highlight w:val="none"/>
        </w:rPr>
        <w:t xml:space="preserve">开标一览表</w:t>
      </w:r>
      <w:r>
        <w:rPr>
          <w:rStyle w:val="1017"/>
          <w:rFonts w:hint="eastAsia" w:ascii="黑体" w:hAnsi="黑体" w:eastAsia="黑体" w:cs="黑体"/>
          <w:b/>
          <w:bCs/>
          <w:color w:val="000000"/>
          <w:sz w:val="40"/>
          <w:szCs w:val="40"/>
          <w:highlight w:val="none"/>
        </w:rPr>
        <w:t xml:space="preserve">（总报价）</w:t>
      </w:r>
      <w:r>
        <w:rPr>
          <w:rStyle w:val="1017"/>
          <w:rFonts w:hint="eastAsia" w:ascii="黑体" w:hAnsi="黑体" w:eastAsia="黑体" w:cs="黑体"/>
          <w:b/>
          <w:bCs/>
          <w:color w:val="000000"/>
          <w:sz w:val="40"/>
          <w:szCs w:val="40"/>
          <w:highlight w:val="none"/>
        </w:rPr>
      </w:r>
      <w:r/>
    </w:p>
    <w:p>
      <w:pPr>
        <w:pStyle w:val="1293"/>
        <w:spacing w:before="240" w:after="240"/>
        <w:rPr>
          <w:rFonts w:ascii="宋体" w:hAnsi="宋体" w:eastAsia="宋体" w:cs="宋体"/>
          <w:color w:val="000000"/>
          <w:highlight w:val="none"/>
        </w:rPr>
      </w:pPr>
      <w:r>
        <w:rPr>
          <w:rFonts w:ascii="宋体" w:hAnsi="宋体" w:eastAsia="宋体" w:cs="宋体"/>
          <w:color w:val="000000"/>
          <w:highlight w:val="none"/>
        </w:rPr>
        <w:t xml:space="preserve">投标</w:t>
      </w:r>
      <w:r>
        <w:rPr>
          <w:rFonts w:hint="eastAsia" w:ascii="宋体" w:hAnsi="宋体" w:eastAsia="宋体" w:cs="宋体"/>
          <w:color w:val="000000"/>
          <w:highlight w:val="none"/>
        </w:rPr>
        <w:t xml:space="preserve">人</w:t>
      </w:r>
      <w:r>
        <w:rPr>
          <w:rFonts w:ascii="宋体" w:hAnsi="宋体" w:eastAsia="宋体" w:cs="宋体"/>
          <w:color w:val="000000"/>
          <w:highlight w:val="none"/>
        </w:rPr>
        <w:t xml:space="preserve">全称（加盖公章）：    </w:t>
      </w:r>
      <w:r>
        <w:rPr>
          <w:rFonts w:ascii="宋体" w:hAnsi="宋体" w:eastAsia="宋体" w:cs="宋体"/>
          <w:color w:val="000000"/>
          <w:highlight w:val="none"/>
        </w:rPr>
      </w:r>
      <w:r/>
    </w:p>
    <w:p>
      <w:pPr>
        <w:pStyle w:val="1293"/>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 xml:space="preserve">项目编号：</w:t>
      </w:r>
      <w:r>
        <w:rPr>
          <w:rFonts w:hint="eastAsia" w:ascii="宋体" w:hAnsi="宋体" w:eastAsia="宋体" w:cs="宋体"/>
          <w:color w:val="000000"/>
          <w:highlight w:val="none"/>
        </w:rPr>
      </w:r>
      <w:r/>
    </w:p>
    <w:p>
      <w:pPr>
        <w:pStyle w:val="1293"/>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tbl>
      <w:tblPr>
        <w:tblW w:w="0" w:type="auto"/>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631"/>
        <w:gridCol w:w="4935"/>
      </w:tblGrid>
      <w:tr>
        <w:trPr>
          <w:trHeight w:val="287"/>
        </w:trPr>
        <w:tc>
          <w:tcPr>
            <w:tcMar>
              <w:left w:w="0" w:type="dxa"/>
              <w:top w:w="0" w:type="dxa"/>
              <w:right w:w="0" w:type="dxa"/>
              <w:bottom w:w="0" w:type="dxa"/>
            </w:tcMar>
            <w:tcW w:w="3631" w:type="dxa"/>
            <w:vAlign w:val="center"/>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项目名称 </w:t>
            </w:r>
            <w:r>
              <w:rPr>
                <w:rFonts w:ascii="宋体" w:hAnsi="宋体" w:eastAsia="宋体" w:cs="宋体"/>
                <w:color w:val="000000"/>
                <w:highlight w:val="none"/>
              </w:rPr>
            </w:r>
            <w:r/>
          </w:p>
        </w:tc>
        <w:tc>
          <w:tcPr>
            <w:tcMar>
              <w:left w:w="0" w:type="dxa"/>
              <w:top w:w="0" w:type="dxa"/>
              <w:right w:w="0" w:type="dxa"/>
              <w:bottom w:w="0" w:type="dxa"/>
            </w:tcMar>
            <w:tcW w:w="4935" w:type="dxa"/>
            <w:vAlign w:val="center"/>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投标总报价 </w:t>
            </w:r>
            <w:r>
              <w:rPr>
                <w:rFonts w:ascii="宋体" w:hAnsi="宋体" w:eastAsia="宋体" w:cs="宋体"/>
                <w:color w:val="000000"/>
                <w:highlight w:val="none"/>
              </w:rPr>
            </w:r>
            <w:r/>
          </w:p>
        </w:tc>
      </w:tr>
      <w:tr>
        <w:trPr/>
        <w:tc>
          <w:tcPr>
            <w:tcMar>
              <w:left w:w="0" w:type="dxa"/>
              <w:top w:w="0" w:type="dxa"/>
              <w:right w:w="0" w:type="dxa"/>
              <w:bottom w:w="0" w:type="dxa"/>
            </w:tcMar>
            <w:tcW w:w="3631"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tc>
        <w:tc>
          <w:tcPr>
            <w:tcMar>
              <w:left w:w="0" w:type="dxa"/>
              <w:top w:w="0" w:type="dxa"/>
              <w:right w:w="0" w:type="dxa"/>
              <w:bottom w:w="0" w:type="dxa"/>
            </w:tcMar>
            <w:tcW w:w="4935" w:type="dxa"/>
            <w:vAlign w:val="center"/>
            <w:textDirection w:val="lrTb"/>
            <w:noWrap w:val="false"/>
          </w:tcPr>
          <w:p>
            <w:pPr>
              <w:pStyle w:val="1293"/>
              <w:rPr>
                <w:rFonts w:ascii="宋体" w:hAnsi="宋体" w:eastAsia="宋体" w:cs="宋体"/>
                <w:color w:val="000000"/>
                <w:highlight w:val="none"/>
              </w:rPr>
            </w:pPr>
            <w:r>
              <w:rPr>
                <w:rFonts w:hint="eastAsia" w:ascii="宋体" w:hAnsi="宋体" w:eastAsia="宋体" w:cs="宋体"/>
                <w:color w:val="000000"/>
                <w:highlight w:val="none"/>
              </w:rPr>
              <w:t xml:space="preserve">小写：     （元人民币）</w:t>
            </w:r>
            <w:r>
              <w:rPr>
                <w:rFonts w:ascii="宋体" w:hAnsi="宋体" w:eastAsia="宋体" w:cs="宋体"/>
                <w:color w:val="000000"/>
                <w:highlight w:val="none"/>
              </w:rPr>
            </w:r>
            <w:r/>
          </w:p>
        </w:tc>
      </w:tr>
      <w:tr>
        <w:trPr/>
        <w:tc>
          <w:tcPr>
            <w:tcMar>
              <w:left w:w="0" w:type="dxa"/>
              <w:top w:w="0" w:type="dxa"/>
              <w:right w:w="0" w:type="dxa"/>
              <w:bottom w:w="0" w:type="dxa"/>
            </w:tcMar>
            <w:tcW w:w="3631" w:type="dxa"/>
            <w:vAlign w:val="center"/>
            <w:textDirection w:val="lrTb"/>
            <w:noWrap w:val="false"/>
          </w:tcPr>
          <w:p>
            <w:pPr>
              <w:pStyle w:val="1293"/>
              <w:rPr>
                <w:rFonts w:hint="eastAsia" w:ascii="宋体" w:hAnsi="宋体" w:eastAsia="宋体" w:cs="宋体"/>
                <w:color w:val="000000"/>
                <w:highlight w:val="none"/>
              </w:rPr>
            </w:pPr>
            <w:r>
              <w:rPr>
                <w:rFonts w:ascii="宋体" w:hAnsi="宋体" w:eastAsia="宋体" w:cs="宋体"/>
                <w:color w:val="000000"/>
                <w:highlight w:val="none"/>
              </w:rPr>
              <w:t xml:space="preserve">投标总报价大写</w:t>
            </w:r>
            <w:r>
              <w:rPr>
                <w:rFonts w:hint="eastAsia" w:ascii="宋体" w:hAnsi="宋体" w:eastAsia="宋体" w:cs="宋体"/>
                <w:color w:val="000000"/>
                <w:highlight w:val="none"/>
              </w:rPr>
              <w:t xml:space="preserve">金额</w:t>
            </w:r>
            <w:r>
              <w:rPr>
                <w:rFonts w:hint="eastAsia" w:ascii="宋体" w:hAnsi="宋体" w:eastAsia="宋体" w:cs="宋体"/>
                <w:color w:val="000000"/>
                <w:highlight w:val="none"/>
              </w:rPr>
            </w:r>
            <w:r/>
          </w:p>
        </w:tc>
        <w:tc>
          <w:tcPr>
            <w:tcMar>
              <w:left w:w="0" w:type="dxa"/>
              <w:top w:w="0" w:type="dxa"/>
              <w:right w:w="0" w:type="dxa"/>
              <w:bottom w:w="0" w:type="dxa"/>
            </w:tcMar>
            <w:tcW w:w="4935"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r>
            <w:r/>
          </w:p>
        </w:tc>
      </w:tr>
    </w:tbl>
    <w:p>
      <w:pPr>
        <w:pStyle w:val="1293"/>
        <w:jc w:val="right"/>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hint="eastAsia" w:ascii="宋体" w:hAnsi="宋体" w:eastAsia="宋体" w:cs="宋体"/>
          <w:color w:val="000000"/>
          <w:highlight w:val="none"/>
        </w:rPr>
        <w:t xml:space="preserve">日期：    年    月   日</w:t>
      </w:r>
      <w:r>
        <w:rPr>
          <w:rFonts w:ascii="宋体" w:hAnsi="宋体" w:eastAsia="宋体" w:cs="宋体"/>
          <w:color w:val="000000"/>
          <w:highlight w:val="none"/>
        </w:rPr>
      </w:r>
      <w:r/>
    </w:p>
    <w:p>
      <w:pPr>
        <w:pStyle w:val="1293"/>
        <w:spacing w:before="240" w:after="240"/>
        <w:rPr>
          <w:rFonts w:ascii="宋体" w:hAnsi="宋体" w:eastAsia="宋体" w:cs="宋体"/>
          <w:color w:val="000000"/>
          <w:highlight w:val="none"/>
        </w:rPr>
      </w:pPr>
      <w:r>
        <w:rPr>
          <w:rFonts w:ascii="宋体" w:hAnsi="宋体" w:eastAsia="宋体" w:cs="宋体"/>
          <w:color w:val="000000"/>
          <w:highlight w:val="none"/>
        </w:rPr>
        <w:t xml:space="preserve">注：</w:t>
      </w:r>
      <w:r>
        <w:rPr>
          <w:rFonts w:ascii="宋体" w:hAnsi="宋体" w:eastAsia="宋体" w:cs="宋体"/>
          <w:color w:val="000000"/>
          <w:highlight w:val="none"/>
        </w:rPr>
      </w:r>
      <w:r/>
    </w:p>
    <w:p>
      <w:pPr>
        <w:pStyle w:val="1293"/>
        <w:spacing w:before="240" w:after="240"/>
        <w:rPr>
          <w:rFonts w:hint="eastAsia" w:ascii="宋体" w:hAnsi="宋体" w:eastAsia="宋体" w:cs="宋体"/>
          <w:color w:val="000000"/>
          <w:highlight w:val="none"/>
        </w:rPr>
      </w:pPr>
      <w:r>
        <w:rPr>
          <w:rFonts w:ascii="宋体" w:hAnsi="宋体" w:eastAsia="宋体" w:cs="宋体"/>
          <w:color w:val="000000"/>
          <w:highlight w:val="none"/>
        </w:rPr>
        <w:t xml:space="preserve">1、</w:t>
      </w:r>
      <w:r>
        <w:rPr>
          <w:rFonts w:hint="eastAsia" w:ascii="宋体" w:hAnsi="宋体" w:eastAsia="宋体" w:cs="宋体"/>
          <w:color w:val="000000"/>
          <w:highlight w:val="none"/>
        </w:rPr>
        <w:t xml:space="preserve">开标一览表必须加盖投标人公章（复印件无效）。</w:t>
      </w:r>
      <w:r>
        <w:rPr>
          <w:rFonts w:hint="eastAsia" w:ascii="宋体" w:hAnsi="宋体" w:eastAsia="宋体" w:cs="宋体"/>
          <w:color w:val="000000"/>
          <w:highlight w:val="none"/>
        </w:rPr>
      </w:r>
      <w:r/>
    </w:p>
    <w:p>
      <w:pPr>
        <w:pStyle w:val="1293"/>
        <w:spacing w:before="240" w:after="240"/>
        <w:rPr>
          <w:rFonts w:ascii="宋体" w:hAnsi="宋体" w:eastAsia="宋体" w:cs="宋体"/>
          <w:color w:val="000000"/>
          <w:highlight w:val="none"/>
        </w:rPr>
      </w:pPr>
      <w:r>
        <w:rPr>
          <w:rFonts w:hint="eastAsia" w:ascii="宋体" w:hAnsi="宋体" w:eastAsia="宋体" w:cs="宋体"/>
          <w:color w:val="000000"/>
          <w:highlight w:val="none"/>
        </w:rPr>
        <w:t xml:space="preserve">2、如有分包，投标人投任何一个包的标的，都需单独填写开标一览表。</w:t>
      </w:r>
      <w:r>
        <w:rPr>
          <w:rFonts w:ascii="宋体" w:hAnsi="宋体" w:eastAsia="宋体" w:cs="宋体"/>
          <w:color w:val="000000"/>
          <w:highlight w:val="none"/>
        </w:rPr>
      </w:r>
      <w:r/>
    </w:p>
    <w:p>
      <w:pPr>
        <w:pStyle w:val="1246"/>
        <w:rPr>
          <w:color w:val="000000"/>
          <w:highlight w:val="none"/>
        </w:rPr>
        <w:outlineLvl w:val="1"/>
      </w:pPr>
      <w:r>
        <w:rPr>
          <w:rStyle w:val="1017"/>
          <w:rFonts w:ascii="Times New Roman" w:hAnsi="Times New Roman"/>
          <w:color w:val="000000"/>
          <w:highlight w:val="none"/>
        </w:rPr>
        <w:br w:type="page" w:clear="all"/>
      </w:r>
      <w:r>
        <w:rPr>
          <w:rFonts w:ascii="宋体" w:hAnsi="宋体" w:eastAsia="宋体" w:cs="宋体"/>
          <w:b/>
          <w:color w:val="000000"/>
          <w:sz w:val="32"/>
          <w:highlight w:val="none"/>
        </w:rPr>
        <w:t xml:space="preserve">四、资格证明文件</w:t>
      </w:r>
      <w:bookmarkEnd w:id="282"/>
      <w:r>
        <w:rPr>
          <w:color w:val="000000"/>
          <w:highlight w:val="none"/>
        </w:rPr>
      </w:r>
      <w:r/>
    </w:p>
    <w:p>
      <w:pPr>
        <w:pStyle w:val="1127"/>
        <w:rPr>
          <w:color w:val="000000"/>
          <w:highlight w:val="none"/>
        </w:rPr>
        <w:outlineLvl w:val="2"/>
      </w:pPr>
      <w:r>
        <w:rPr>
          <w:color w:val="000000"/>
          <w:highlight w:val="none"/>
        </w:rPr>
        <w:br w:type="page" w:clear="all"/>
      </w:r>
      <w:r>
        <w:rPr>
          <w:rFonts w:ascii="宋体" w:hAnsi="宋体" w:eastAsia="宋体" w:cs="宋体"/>
          <w:b/>
          <w:color w:val="000000"/>
          <w:sz w:val="28"/>
          <w:highlight w:val="none"/>
        </w:rPr>
        <w:t xml:space="preserve">  法人或者其他组织的营业执照等证明文件，自然人的身份证明</w:t>
      </w:r>
      <w:r>
        <w:rPr>
          <w:color w:val="000000"/>
          <w:highlight w:val="none"/>
        </w:rPr>
      </w:r>
      <w:r/>
    </w:p>
    <w:p>
      <w:pPr>
        <w:pStyle w:val="1237"/>
        <w:spacing w:line="440" w:lineRule="exact"/>
        <w:rPr>
          <w:color w:val="000000"/>
          <w:spacing w:val="7"/>
          <w:highlight w:val="none"/>
        </w:rPr>
      </w:pPr>
      <w:r>
        <w:rPr>
          <w:color w:val="000000"/>
          <w:highlight w:val="none"/>
        </w:rPr>
        <w:t xml:space="preserve">﻿ </w:t>
      </w:r>
      <w:r>
        <w:rPr>
          <w:color w:val="000000"/>
          <w:spacing w:val="7"/>
          <w:highlight w:val="none"/>
        </w:rPr>
      </w:r>
      <w:r/>
    </w:p>
    <w:p>
      <w:pPr>
        <w:pStyle w:val="1237"/>
        <w:spacing w:before="240" w:after="240"/>
        <w:rPr>
          <w:color w:val="000000"/>
          <w:highlight w:val="none"/>
        </w:rPr>
      </w:pPr>
      <w:r>
        <w:rPr>
          <w:color w:val="000000"/>
          <w:highlight w:val="none"/>
        </w:rPr>
        <w:t xml:space="preserve">  </w:t>
      </w:r>
      <w:r>
        <w:rPr>
          <w:color w:val="000000"/>
          <w:highlight w:val="none"/>
        </w:rPr>
      </w:r>
      <w:r/>
    </w:p>
    <w:p>
      <w:pPr>
        <w:pStyle w:val="1237"/>
        <w:jc w:val="center"/>
        <w:spacing w:before="360" w:after="360" w:line="300" w:lineRule="auto"/>
        <w:rPr>
          <w:rFonts w:ascii="黑体" w:hAnsi="黑体" w:eastAsia="黑体" w:cs="黑体"/>
          <w:b/>
          <w:bCs/>
          <w:color w:val="000000"/>
          <w:sz w:val="36"/>
          <w:szCs w:val="36"/>
          <w:highlight w:val="none"/>
        </w:rPr>
      </w:pPr>
      <w:r>
        <w:rPr>
          <w:rFonts w:ascii="黑体" w:hAnsi="黑体" w:eastAsia="黑体" w:cs="黑体"/>
          <w:b/>
          <w:bCs/>
          <w:color w:val="000000"/>
          <w:sz w:val="36"/>
          <w:szCs w:val="36"/>
          <w:highlight w:val="none"/>
        </w:rPr>
        <w:t xml:space="preserve">法人或者其他组织的营业执照等证明文件，自然人的身份证明 </w:t>
      </w:r>
      <w:r>
        <w:rPr>
          <w:rFonts w:ascii="黑体" w:hAnsi="黑体" w:eastAsia="黑体" w:cs="黑体"/>
          <w:b/>
          <w:bCs/>
          <w:color w:val="000000"/>
          <w:sz w:val="36"/>
          <w:szCs w:val="36"/>
          <w:highlight w:val="none"/>
        </w:rPr>
      </w:r>
      <w:r/>
    </w:p>
    <w:tbl>
      <w:tblPr>
        <w:tblW w:w="0" w:type="auto"/>
        <w:jc w:val="center"/>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215"/>
        <w:gridCol w:w="6255"/>
        <w:gridCol w:w="1515"/>
      </w:tblGrid>
      <w:tr>
        <w:trPr/>
        <w:tc>
          <w:tcPr>
            <w:tcMar>
              <w:left w:w="0" w:type="dxa"/>
              <w:top w:w="0" w:type="dxa"/>
              <w:right w:w="0" w:type="dxa"/>
              <w:bottom w:w="0" w:type="dxa"/>
            </w:tcMar>
            <w:tcW w:w="1215" w:type="dxa"/>
            <w:vAlign w:val="center"/>
            <w:textDirection w:val="lrTb"/>
            <w:noWrap w:val="false"/>
          </w:tcPr>
          <w:p>
            <w:pPr>
              <w:pStyle w:val="1237"/>
              <w:jc w:val="center"/>
              <w:rPr>
                <w:rFonts w:ascii="宋体" w:hAnsi="宋体" w:eastAsia="宋体" w:cs="宋体"/>
                <w:color w:val="000000"/>
                <w:highlight w:val="none"/>
              </w:rPr>
            </w:pPr>
            <w:r>
              <w:rPr>
                <w:rFonts w:ascii="宋体" w:hAnsi="宋体" w:eastAsia="宋体" w:cs="宋体"/>
                <w:color w:val="000000"/>
                <w:highlight w:val="none"/>
              </w:rPr>
              <w:t xml:space="preserve">序号 </w:t>
            </w:r>
            <w:r>
              <w:rPr>
                <w:rFonts w:ascii="宋体" w:hAnsi="宋体" w:eastAsia="宋体" w:cs="宋体"/>
                <w:color w:val="000000"/>
                <w:highlight w:val="none"/>
              </w:rPr>
            </w:r>
            <w:r/>
          </w:p>
        </w:tc>
        <w:tc>
          <w:tcPr>
            <w:tcMar>
              <w:left w:w="0" w:type="dxa"/>
              <w:top w:w="0" w:type="dxa"/>
              <w:right w:w="0" w:type="dxa"/>
              <w:bottom w:w="0" w:type="dxa"/>
            </w:tcMar>
            <w:tcW w:w="6255" w:type="dxa"/>
            <w:vAlign w:val="center"/>
            <w:textDirection w:val="lrTb"/>
            <w:noWrap w:val="false"/>
          </w:tcPr>
          <w:p>
            <w:pPr>
              <w:pStyle w:val="1237"/>
              <w:jc w:val="center"/>
              <w:rPr>
                <w:rFonts w:ascii="宋体" w:hAnsi="宋体" w:eastAsia="宋体" w:cs="宋体"/>
                <w:color w:val="000000"/>
                <w:highlight w:val="none"/>
              </w:rPr>
            </w:pPr>
            <w:r>
              <w:rPr>
                <w:rFonts w:ascii="宋体" w:hAnsi="宋体" w:eastAsia="宋体" w:cs="宋体"/>
                <w:color w:val="000000"/>
                <w:highlight w:val="none"/>
              </w:rPr>
              <w:t xml:space="preserve">证书名称 </w:t>
            </w:r>
            <w:r>
              <w:rPr>
                <w:rFonts w:ascii="宋体" w:hAnsi="宋体" w:eastAsia="宋体" w:cs="宋体"/>
                <w:color w:val="000000"/>
                <w:highlight w:val="none"/>
              </w:rPr>
            </w:r>
            <w:r/>
          </w:p>
        </w:tc>
        <w:tc>
          <w:tcPr>
            <w:tcMar>
              <w:left w:w="0" w:type="dxa"/>
              <w:top w:w="0" w:type="dxa"/>
              <w:right w:w="0" w:type="dxa"/>
              <w:bottom w:w="0" w:type="dxa"/>
            </w:tcMar>
            <w:tcW w:w="1515" w:type="dxa"/>
            <w:vAlign w:val="center"/>
            <w:textDirection w:val="lrTb"/>
            <w:noWrap w:val="false"/>
          </w:tcPr>
          <w:p>
            <w:pPr>
              <w:pStyle w:val="1237"/>
              <w:jc w:val="center"/>
              <w:rPr>
                <w:rFonts w:ascii="宋体" w:hAnsi="宋体" w:eastAsia="宋体" w:cs="宋体"/>
                <w:color w:val="000000"/>
                <w:highlight w:val="none"/>
              </w:rPr>
            </w:pPr>
            <w:r>
              <w:rPr>
                <w:rFonts w:ascii="宋体" w:hAnsi="宋体" w:eastAsia="宋体" w:cs="宋体"/>
                <w:color w:val="000000"/>
                <w:highlight w:val="none"/>
              </w:rPr>
              <w:t xml:space="preserve">查看 </w:t>
            </w:r>
            <w:r>
              <w:rPr>
                <w:rFonts w:ascii="宋体" w:hAnsi="宋体" w:eastAsia="宋体" w:cs="宋体"/>
                <w:color w:val="000000"/>
                <w:highlight w:val="none"/>
              </w:rPr>
            </w:r>
            <w:r/>
          </w:p>
        </w:tc>
      </w:tr>
      <w:tr>
        <w:trPr/>
        <w:tc>
          <w:tcPr>
            <w:tcMar>
              <w:left w:w="0" w:type="dxa"/>
              <w:top w:w="0" w:type="dxa"/>
              <w:right w:w="0" w:type="dxa"/>
              <w:bottom w:w="0" w:type="dxa"/>
            </w:tcMar>
            <w:tcW w:w="1215" w:type="dxa"/>
            <w:vAlign w:val="center"/>
            <w:textDirection w:val="lrTb"/>
            <w:noWrap w:val="false"/>
          </w:tcPr>
          <w:p>
            <w:pPr>
              <w:pStyle w:val="1237"/>
              <w:jc w:val="center"/>
              <w:rPr>
                <w:rFonts w:ascii="宋体" w:hAnsi="宋体" w:eastAsia="宋体" w:cs="宋体"/>
                <w:color w:val="000000"/>
                <w:highlight w:val="none"/>
              </w:rPr>
            </w:pPr>
            <w:r/>
            <w:bookmarkStart w:id="283" w:name="A1"/>
            <w:r/>
            <w:bookmarkEnd w:id="283"/>
            <w:r>
              <w:rPr>
                <w:rFonts w:ascii="宋体" w:hAnsi="宋体" w:eastAsia="宋体" w:cs="宋体"/>
                <w:color w:val="000000"/>
                <w:highlight w:val="none"/>
              </w:rPr>
            </w:r>
            <w:r/>
          </w:p>
        </w:tc>
        <w:tc>
          <w:tcPr>
            <w:tcMar>
              <w:left w:w="0" w:type="dxa"/>
              <w:top w:w="0" w:type="dxa"/>
              <w:right w:w="0" w:type="dxa"/>
              <w:bottom w:w="0" w:type="dxa"/>
            </w:tcMar>
            <w:tcW w:w="6255" w:type="dxa"/>
            <w:vAlign w:val="center"/>
            <w:textDirection w:val="lrTb"/>
            <w:noWrap w:val="false"/>
          </w:tcPr>
          <w:p>
            <w:pPr>
              <w:pStyle w:val="1237"/>
              <w:rPr>
                <w:rFonts w:ascii="宋体" w:hAnsi="宋体" w:eastAsia="宋体" w:cs="宋体"/>
                <w:color w:val="000000"/>
                <w:highlight w:val="none"/>
              </w:rPr>
            </w:pPr>
            <w:r/>
            <w:bookmarkStart w:id="284" w:name="MC"/>
            <w:r/>
            <w:bookmarkEnd w:id="284"/>
            <w:r>
              <w:rPr>
                <w:rFonts w:ascii="宋体" w:hAnsi="宋体" w:eastAsia="宋体" w:cs="宋体"/>
                <w:color w:val="000000"/>
                <w:highlight w:val="none"/>
              </w:rPr>
            </w:r>
            <w:r/>
          </w:p>
        </w:tc>
        <w:tc>
          <w:tcPr>
            <w:tcMar>
              <w:left w:w="0" w:type="dxa"/>
              <w:top w:w="0" w:type="dxa"/>
              <w:right w:w="0" w:type="dxa"/>
              <w:bottom w:w="0" w:type="dxa"/>
            </w:tcMar>
            <w:tcW w:w="1515" w:type="dxa"/>
            <w:vAlign w:val="center"/>
            <w:textDirection w:val="lrTb"/>
            <w:noWrap w:val="false"/>
          </w:tcPr>
          <w:p>
            <w:pPr>
              <w:pStyle w:val="1237"/>
              <w:jc w:val="center"/>
              <w:rPr>
                <w:rFonts w:ascii="宋体" w:hAnsi="宋体" w:eastAsia="宋体" w:cs="宋体"/>
                <w:color w:val="000000"/>
                <w:highlight w:val="none"/>
              </w:rPr>
            </w:pPr>
            <w:r/>
            <w:bookmarkStart w:id="285" w:name="ChaKan"/>
            <w:r/>
            <w:bookmarkEnd w:id="285"/>
            <w:r>
              <w:rPr>
                <w:rFonts w:ascii="宋体" w:hAnsi="宋体" w:eastAsia="宋体" w:cs="宋体"/>
                <w:color w:val="000000"/>
                <w:highlight w:val="none"/>
              </w:rPr>
              <w:t xml:space="preserve">  </w:t>
            </w:r>
            <w:r>
              <w:rPr>
                <w:rFonts w:ascii="宋体" w:hAnsi="宋体" w:eastAsia="宋体" w:cs="宋体"/>
                <w:color w:val="000000"/>
                <w:highlight w:val="none"/>
              </w:rPr>
            </w:r>
            <w:r/>
          </w:p>
        </w:tc>
      </w:tr>
    </w:tbl>
    <w:p>
      <w:pPr>
        <w:pStyle w:val="1237"/>
        <w:spacing w:before="240" w:after="240" w:line="360" w:lineRule="auto"/>
        <w:rPr>
          <w:color w:val="000000"/>
          <w:highlight w:val="none"/>
        </w:rPr>
      </w:pPr>
      <w:r>
        <w:rPr>
          <w:color w:val="000000"/>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color w:val="000000"/>
          <w:highlight w:val="none"/>
        </w:rPr>
      </w:r>
      <w:r/>
    </w:p>
    <w:p>
      <w:pPr>
        <w:pStyle w:val="1237"/>
        <w:jc w:val="center"/>
        <w:spacing w:before="240" w:after="240"/>
        <w:rPr>
          <w:color w:val="000000"/>
          <w:highlight w:val="none"/>
        </w:rPr>
      </w:pPr>
      <w:r>
        <w:rPr>
          <w:color w:val="000000"/>
          <w:highlight w:val="none"/>
        </w:rPr>
        <w:t xml:space="preserve">  </w:t>
      </w:r>
      <w:r>
        <w:rPr>
          <w:color w:val="000000"/>
          <w:highlight w:val="none"/>
        </w:rPr>
      </w:r>
      <w:r/>
    </w:p>
    <w:p>
      <w:pPr>
        <w:pStyle w:val="1268"/>
        <w:rPr>
          <w:color w:val="000000"/>
          <w:highlight w:val="none"/>
        </w:rPr>
        <w:outlineLvl w:val="2"/>
      </w:pPr>
      <w:r>
        <w:rPr>
          <w:color w:val="000000"/>
          <w:highlight w:val="none"/>
        </w:rPr>
        <w:br w:type="page" w:clear="all"/>
      </w:r>
      <w:r>
        <w:rPr>
          <w:rFonts w:ascii="宋体" w:hAnsi="宋体" w:eastAsia="宋体" w:cs="宋体"/>
          <w:b/>
          <w:color w:val="000000"/>
          <w:sz w:val="28"/>
          <w:highlight w:val="none"/>
        </w:rPr>
        <w:t xml:space="preserve">  财务状况报告（成立不满一年不需要提供）</w:t>
      </w:r>
      <w:r>
        <w:rPr>
          <w:color w:val="000000"/>
          <w:highlight w:val="none"/>
        </w:rPr>
      </w:r>
      <w:r/>
    </w:p>
    <w:p>
      <w:pPr>
        <w:pStyle w:val="1283"/>
        <w:spacing w:line="440" w:lineRule="exact"/>
        <w:rPr>
          <w:color w:val="000000"/>
          <w:spacing w:val="7"/>
          <w:highlight w:val="none"/>
        </w:rPr>
      </w:pPr>
      <w:r>
        <w:rPr>
          <w:color w:val="000000"/>
          <w:highlight w:val="none"/>
        </w:rPr>
        <w:t xml:space="preserve">﻿ </w:t>
      </w:r>
      <w:r>
        <w:rPr>
          <w:color w:val="000000"/>
          <w:spacing w:val="7"/>
          <w:highlight w:val="none"/>
        </w:rPr>
      </w:r>
      <w:r/>
    </w:p>
    <w:p>
      <w:pPr>
        <w:pStyle w:val="1283"/>
        <w:jc w:val="center"/>
        <w:spacing w:before="360" w:after="360" w:line="300" w:lineRule="auto"/>
        <w:rPr>
          <w:rFonts w:ascii="黑体" w:hAnsi="黑体" w:eastAsia="黑体" w:cs="黑体"/>
          <w:b/>
          <w:bCs/>
          <w:color w:val="000000"/>
          <w:sz w:val="36"/>
          <w:szCs w:val="36"/>
          <w:highlight w:val="none"/>
        </w:rPr>
      </w:pPr>
      <w:r>
        <w:rPr>
          <w:rFonts w:ascii="黑体" w:hAnsi="黑体" w:eastAsia="黑体" w:cs="黑体"/>
          <w:b/>
          <w:bCs/>
          <w:color w:val="000000"/>
          <w:sz w:val="36"/>
          <w:szCs w:val="36"/>
          <w:highlight w:val="none"/>
        </w:rPr>
        <w:t xml:space="preserve">近年财务状况表</w:t>
      </w:r>
      <w:r>
        <w:rPr>
          <w:rFonts w:ascii="黑体" w:hAnsi="黑体" w:eastAsia="黑体" w:cs="黑体"/>
          <w:b/>
          <w:bCs/>
          <w:color w:val="000000"/>
          <w:sz w:val="36"/>
          <w:szCs w:val="36"/>
          <w:highlight w:val="none"/>
        </w:rPr>
      </w:r>
      <w:r/>
    </w:p>
    <w:tbl>
      <w:tblPr>
        <w:tblW w:w="0" w:type="auto"/>
        <w:jc w:val="center"/>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815"/>
        <w:gridCol w:w="5025"/>
        <w:gridCol w:w="2145"/>
      </w:tblGrid>
      <w:tr>
        <w:trPr/>
        <w:tc>
          <w:tcPr>
            <w:tcMar>
              <w:left w:w="0" w:type="dxa"/>
              <w:top w:w="0" w:type="dxa"/>
              <w:right w:w="0" w:type="dxa"/>
              <w:bottom w:w="0" w:type="dxa"/>
            </w:tcMar>
            <w:tcW w:w="1815" w:type="dxa"/>
            <w:vAlign w:val="center"/>
            <w:textDirection w:val="lrTb"/>
            <w:noWrap w:val="false"/>
          </w:tcPr>
          <w:p>
            <w:pPr>
              <w:pStyle w:val="1283"/>
              <w:jc w:val="center"/>
              <w:rPr>
                <w:rFonts w:ascii="宋体" w:hAnsi="宋体" w:eastAsia="宋体" w:cs="宋体"/>
                <w:color w:val="000000"/>
                <w:highlight w:val="none"/>
              </w:rPr>
            </w:pPr>
            <w:r>
              <w:rPr>
                <w:rFonts w:ascii="宋体" w:hAnsi="宋体" w:eastAsia="宋体" w:cs="宋体"/>
                <w:color w:val="000000"/>
                <w:highlight w:val="none"/>
              </w:rPr>
              <w:t xml:space="preserve">年度 </w:t>
            </w:r>
            <w:r>
              <w:rPr>
                <w:rFonts w:ascii="宋体" w:hAnsi="宋体" w:eastAsia="宋体" w:cs="宋体"/>
                <w:color w:val="000000"/>
                <w:highlight w:val="none"/>
              </w:rPr>
            </w:r>
            <w:r/>
          </w:p>
        </w:tc>
        <w:tc>
          <w:tcPr>
            <w:tcMar>
              <w:left w:w="0" w:type="dxa"/>
              <w:top w:w="0" w:type="dxa"/>
              <w:right w:w="0" w:type="dxa"/>
              <w:bottom w:w="0" w:type="dxa"/>
            </w:tcMar>
            <w:tcW w:w="5025" w:type="dxa"/>
            <w:vAlign w:val="center"/>
            <w:textDirection w:val="lrTb"/>
            <w:noWrap w:val="false"/>
          </w:tcPr>
          <w:p>
            <w:pPr>
              <w:pStyle w:val="1283"/>
              <w:jc w:val="center"/>
              <w:rPr>
                <w:rFonts w:ascii="宋体" w:hAnsi="宋体" w:eastAsia="宋体" w:cs="宋体"/>
                <w:color w:val="000000"/>
                <w:highlight w:val="none"/>
              </w:rPr>
            </w:pPr>
            <w:r>
              <w:rPr>
                <w:rFonts w:ascii="宋体" w:hAnsi="宋体" w:eastAsia="宋体" w:cs="宋体"/>
                <w:color w:val="000000"/>
                <w:highlight w:val="none"/>
              </w:rPr>
              <w:t xml:space="preserve">说明 </w:t>
            </w:r>
            <w:r>
              <w:rPr>
                <w:rFonts w:ascii="宋体" w:hAnsi="宋体" w:eastAsia="宋体" w:cs="宋体"/>
                <w:color w:val="000000"/>
                <w:highlight w:val="none"/>
              </w:rPr>
            </w:r>
            <w:r/>
          </w:p>
        </w:tc>
        <w:tc>
          <w:tcPr>
            <w:tcMar>
              <w:left w:w="0" w:type="dxa"/>
              <w:top w:w="0" w:type="dxa"/>
              <w:right w:w="0" w:type="dxa"/>
              <w:bottom w:w="0" w:type="dxa"/>
            </w:tcMar>
            <w:tcW w:w="2145" w:type="dxa"/>
            <w:vAlign w:val="center"/>
            <w:textDirection w:val="lrTb"/>
            <w:noWrap w:val="false"/>
          </w:tcPr>
          <w:p>
            <w:pPr>
              <w:pStyle w:val="1283"/>
              <w:jc w:val="center"/>
              <w:rPr>
                <w:rFonts w:ascii="宋体" w:hAnsi="宋体" w:eastAsia="宋体" w:cs="宋体"/>
                <w:color w:val="000000"/>
                <w:highlight w:val="none"/>
              </w:rPr>
            </w:pPr>
            <w:r>
              <w:rPr>
                <w:rFonts w:ascii="宋体" w:hAnsi="宋体" w:eastAsia="宋体" w:cs="宋体"/>
                <w:color w:val="000000"/>
                <w:highlight w:val="none"/>
              </w:rPr>
              <w:t xml:space="preserve">查看 </w:t>
            </w:r>
            <w:r>
              <w:rPr>
                <w:rFonts w:ascii="宋体" w:hAnsi="宋体" w:eastAsia="宋体" w:cs="宋体"/>
                <w:color w:val="000000"/>
                <w:highlight w:val="none"/>
              </w:rPr>
            </w:r>
            <w:r/>
          </w:p>
        </w:tc>
      </w:tr>
      <w:tr>
        <w:trPr/>
        <w:tc>
          <w:tcPr>
            <w:tcMar>
              <w:left w:w="0" w:type="dxa"/>
              <w:top w:w="0" w:type="dxa"/>
              <w:right w:w="0" w:type="dxa"/>
              <w:bottom w:w="0" w:type="dxa"/>
            </w:tcMar>
            <w:tcW w:w="1815" w:type="dxa"/>
            <w:vAlign w:val="center"/>
            <w:textDirection w:val="lrTb"/>
            <w:noWrap w:val="false"/>
          </w:tcPr>
          <w:p>
            <w:pPr>
              <w:pStyle w:val="1283"/>
              <w:rPr>
                <w:rFonts w:ascii="宋体" w:hAnsi="宋体" w:eastAsia="宋体" w:cs="宋体"/>
                <w:color w:val="000000"/>
                <w:highlight w:val="none"/>
              </w:rPr>
            </w:pPr>
            <w:r/>
            <w:bookmarkStart w:id="286" w:name="Year"/>
            <w:r/>
            <w:bookmarkEnd w:id="286"/>
            <w:r>
              <w:rPr>
                <w:rFonts w:ascii="宋体" w:hAnsi="宋体" w:eastAsia="宋体" w:cs="宋体"/>
                <w:color w:val="000000"/>
                <w:highlight w:val="none"/>
              </w:rPr>
              <w:t xml:space="preserve">  </w:t>
            </w:r>
            <w:r>
              <w:rPr>
                <w:rFonts w:ascii="宋体" w:hAnsi="宋体" w:eastAsia="宋体" w:cs="宋体"/>
                <w:color w:val="000000"/>
                <w:highlight w:val="none"/>
              </w:rPr>
            </w:r>
            <w:r/>
          </w:p>
        </w:tc>
        <w:tc>
          <w:tcPr>
            <w:tcMar>
              <w:left w:w="0" w:type="dxa"/>
              <w:top w:w="0" w:type="dxa"/>
              <w:right w:w="0" w:type="dxa"/>
              <w:bottom w:w="0" w:type="dxa"/>
            </w:tcMar>
            <w:tcW w:w="5025" w:type="dxa"/>
            <w:vAlign w:val="center"/>
            <w:textDirection w:val="lrTb"/>
            <w:noWrap w:val="false"/>
          </w:tcPr>
          <w:p>
            <w:pPr>
              <w:pStyle w:val="1283"/>
              <w:rPr>
                <w:rFonts w:ascii="宋体" w:hAnsi="宋体" w:eastAsia="宋体" w:cs="宋体"/>
                <w:color w:val="000000"/>
                <w:highlight w:val="none"/>
              </w:rPr>
            </w:pPr>
            <w:r/>
            <w:bookmarkStart w:id="287" w:name="ReMark"/>
            <w:r/>
            <w:bookmarkEnd w:id="287"/>
            <w:r>
              <w:rPr>
                <w:rFonts w:ascii="宋体" w:hAnsi="宋体" w:eastAsia="宋体" w:cs="宋体"/>
                <w:color w:val="000000"/>
                <w:highlight w:val="none"/>
              </w:rPr>
            </w:r>
            <w:r/>
          </w:p>
        </w:tc>
        <w:tc>
          <w:tcPr>
            <w:tcMar>
              <w:left w:w="0" w:type="dxa"/>
              <w:top w:w="0" w:type="dxa"/>
              <w:right w:w="0" w:type="dxa"/>
              <w:bottom w:w="0" w:type="dxa"/>
            </w:tcMar>
            <w:tcW w:w="2145" w:type="dxa"/>
            <w:vAlign w:val="center"/>
            <w:textDirection w:val="lrTb"/>
            <w:noWrap w:val="false"/>
          </w:tcPr>
          <w:p>
            <w:pPr>
              <w:pStyle w:val="1283"/>
              <w:rPr>
                <w:rFonts w:ascii="宋体" w:hAnsi="宋体" w:eastAsia="宋体" w:cs="宋体"/>
                <w:color w:val="000000"/>
                <w:highlight w:val="none"/>
              </w:rPr>
            </w:pPr>
            <w:r/>
            <w:bookmarkStart w:id="288" w:name="ChaKan_0"/>
            <w:r/>
            <w:bookmarkEnd w:id="288"/>
            <w:r>
              <w:rPr>
                <w:rFonts w:ascii="宋体" w:hAnsi="宋体" w:eastAsia="宋体" w:cs="宋体"/>
                <w:color w:val="000000"/>
                <w:highlight w:val="none"/>
              </w:rPr>
            </w:r>
            <w:r/>
          </w:p>
        </w:tc>
      </w:tr>
    </w:tbl>
    <w:p>
      <w:pPr>
        <w:pStyle w:val="1283"/>
        <w:rPr>
          <w:rFonts w:ascii="黑体" w:hAnsi="黑体" w:eastAsia="黑体" w:cs="黑体"/>
          <w:b/>
          <w:bCs/>
          <w:color w:val="000000"/>
          <w:sz w:val="36"/>
          <w:szCs w:val="36"/>
          <w:highlight w:val="none"/>
        </w:rPr>
      </w:pPr>
      <w:r>
        <w:rPr>
          <w:rFonts w:ascii="黑体" w:hAnsi="黑体" w:eastAsia="黑体" w:cs="黑体"/>
          <w:b/>
          <w:bCs/>
          <w:color w:val="000000"/>
          <w:sz w:val="36"/>
          <w:szCs w:val="36"/>
          <w:highlight w:val="none"/>
        </w:rPr>
      </w:r>
      <w:r/>
    </w:p>
    <w:p>
      <w:pPr>
        <w:pStyle w:val="1141"/>
        <w:rPr>
          <w:color w:val="000000"/>
          <w:highlight w:val="none"/>
        </w:rPr>
        <w:outlineLvl w:val="2"/>
      </w:pPr>
      <w:r>
        <w:rPr>
          <w:color w:val="000000"/>
          <w:highlight w:val="none"/>
        </w:rPr>
        <w:br w:type="page" w:clear="all"/>
      </w:r>
      <w:r>
        <w:rPr>
          <w:rFonts w:ascii="宋体" w:hAnsi="宋体" w:eastAsia="宋体" w:cs="宋体"/>
          <w:b/>
          <w:color w:val="000000"/>
          <w:sz w:val="28"/>
          <w:highlight w:val="none"/>
        </w:rPr>
        <w:t xml:space="preserve">  依法缴纳税收和社会保障资金的相关材料</w:t>
      </w:r>
      <w:r>
        <w:rPr>
          <w:color w:val="000000"/>
          <w:highlight w:val="none"/>
        </w:rPr>
      </w:r>
      <w:r/>
    </w:p>
    <w:p>
      <w:pPr>
        <w:pStyle w:val="1309"/>
        <w:jc w:val="center"/>
        <w:rPr>
          <w:b/>
          <w:bCs/>
          <w:color w:val="000000"/>
          <w:sz w:val="28"/>
          <w:szCs w:val="28"/>
          <w:highlight w:val="none"/>
        </w:rPr>
      </w:pPr>
      <w:r>
        <w:rPr>
          <w:b/>
          <w:bCs/>
          <w:color w:val="000000"/>
          <w:sz w:val="28"/>
          <w:szCs w:val="28"/>
          <w:highlight w:val="none"/>
        </w:rPr>
      </w:r>
      <w:r/>
    </w:p>
    <w:p>
      <w:pPr>
        <w:pStyle w:val="1309"/>
        <w:jc w:val="center"/>
        <w:rPr>
          <w:b/>
          <w:bCs/>
          <w:color w:val="000000"/>
          <w:sz w:val="28"/>
          <w:szCs w:val="28"/>
          <w:highlight w:val="none"/>
        </w:rPr>
      </w:pPr>
      <w:r>
        <w:rPr>
          <w:rFonts w:hint="eastAsia"/>
          <w:b/>
          <w:bCs/>
          <w:color w:val="000000"/>
          <w:sz w:val="28"/>
          <w:szCs w:val="28"/>
          <w:highlight w:val="none"/>
        </w:rPr>
        <w:t xml:space="preserve">依法缴纳税收和社会保障资金的相关材料</w:t>
      </w:r>
      <w:r>
        <w:rPr>
          <w:b/>
          <w:bCs/>
          <w:color w:val="000000"/>
          <w:sz w:val="28"/>
          <w:szCs w:val="28"/>
          <w:highlight w:val="none"/>
        </w:rPr>
      </w:r>
      <w:r/>
    </w:p>
    <w:p>
      <w:pPr>
        <w:pStyle w:val="1129"/>
        <w:rPr>
          <w:color w:val="000000"/>
          <w:highlight w:val="none"/>
        </w:rPr>
        <w:outlineLvl w:val="2"/>
      </w:pPr>
      <w:r>
        <w:rPr>
          <w:color w:val="000000"/>
          <w:highlight w:val="none"/>
        </w:rPr>
        <w:br w:type="page" w:clear="all"/>
      </w:r>
      <w:r>
        <w:rPr>
          <w:rFonts w:ascii="宋体" w:hAnsi="宋体" w:eastAsia="宋体" w:cs="宋体"/>
          <w:b/>
          <w:color w:val="000000"/>
          <w:sz w:val="28"/>
          <w:highlight w:val="none"/>
        </w:rPr>
        <w:t xml:space="preserve">  具备履行合同所必需的设备和专业技术能力的书面声明</w:t>
      </w:r>
      <w:r>
        <w:rPr>
          <w:color w:val="000000"/>
          <w:highlight w:val="none"/>
        </w:rPr>
      </w:r>
      <w:r/>
    </w:p>
    <w:p>
      <w:pPr>
        <w:pStyle w:val="1248"/>
        <w:spacing w:line="440" w:lineRule="exact"/>
        <w:rPr>
          <w:color w:val="000000"/>
          <w:spacing w:val="7"/>
          <w:highlight w:val="none"/>
        </w:rPr>
      </w:pPr>
      <w:r>
        <w:rPr>
          <w:rFonts w:ascii="宋体" w:hAnsi="宋体" w:eastAsia="宋体" w:cs="宋体"/>
          <w:color w:val="000000"/>
          <w:highlight w:val="none"/>
        </w:rPr>
        <w:t xml:space="preserve">﻿ </w:t>
      </w:r>
      <w:r>
        <w:rPr>
          <w:color w:val="000000"/>
          <w:spacing w:val="7"/>
          <w:highlight w:val="none"/>
        </w:rPr>
      </w:r>
      <w:r/>
    </w:p>
    <w:p>
      <w:pPr>
        <w:pStyle w:val="1248"/>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具备履行合同所必需的设备和专业技术能力的书面声明</w:t>
      </w:r>
      <w:r>
        <w:rPr>
          <w:rFonts w:ascii="宋体" w:hAnsi="宋体" w:eastAsia="宋体" w:cs="宋体"/>
          <w:b/>
          <w:bCs/>
          <w:color w:val="000000"/>
          <w:sz w:val="32"/>
          <w:szCs w:val="32"/>
          <w:highlight w:val="none"/>
        </w:rPr>
      </w:r>
      <w:r/>
    </w:p>
    <w:p>
      <w:pPr>
        <w:pStyle w:val="1248"/>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248"/>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 </w:t>
      </w:r>
      <w:r>
        <w:rPr>
          <w:rFonts w:ascii="宋体" w:hAnsi="宋体" w:eastAsia="宋体" w:cs="宋体"/>
          <w:b/>
          <w:bCs/>
          <w:color w:val="000000"/>
          <w:sz w:val="32"/>
          <w:szCs w:val="32"/>
          <w:highlight w:val="none"/>
        </w:rPr>
      </w:r>
      <w:r/>
    </w:p>
    <w:p>
      <w:pPr>
        <w:pStyle w:val="1248"/>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248"/>
        <w:spacing w:before="240" w:after="240"/>
        <w:rPr>
          <w:rFonts w:ascii="宋体" w:hAnsi="宋体" w:eastAsia="宋体" w:cs="宋体"/>
          <w:color w:val="000000"/>
          <w:highlight w:val="none"/>
        </w:rPr>
      </w:pPr>
      <w:r>
        <w:rPr>
          <w:rFonts w:ascii="宋体" w:hAnsi="宋体" w:eastAsia="宋体" w:cs="宋体"/>
          <w:color w:val="000000"/>
          <w:highlight w:val="none"/>
        </w:rPr>
        <w:t xml:space="preserve">    我单位郑重声明： 我单位具备履行本项采购合同所必需的设备和专业技术能力。 </w:t>
      </w:r>
      <w:r>
        <w:rPr>
          <w:rFonts w:ascii="宋体" w:hAnsi="宋体" w:eastAsia="宋体" w:cs="宋体"/>
          <w:color w:val="000000"/>
          <w:highlight w:val="none"/>
        </w:rPr>
      </w:r>
      <w:r/>
    </w:p>
    <w:p>
      <w:pPr>
        <w:pStyle w:val="1248"/>
        <w:spacing w:before="360" w:after="360"/>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 </w:t>
      </w:r>
      <w:r>
        <w:rPr>
          <w:rFonts w:ascii="宋体" w:hAnsi="宋体" w:eastAsia="宋体" w:cs="宋体"/>
          <w:color w:val="000000"/>
          <w:sz w:val="36"/>
          <w:szCs w:val="36"/>
          <w:highlight w:val="none"/>
        </w:rPr>
      </w:r>
      <w:r/>
    </w:p>
    <w:p>
      <w:pPr>
        <w:pStyle w:val="1248"/>
        <w:jc w:val="center"/>
        <w:spacing w:before="360" w:after="360"/>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 </w:t>
      </w:r>
      <w:r>
        <w:rPr>
          <w:rFonts w:ascii="宋体" w:hAnsi="宋体" w:eastAsia="宋体" w:cs="宋体"/>
          <w:color w:val="000000"/>
          <w:sz w:val="36"/>
          <w:szCs w:val="36"/>
          <w:highlight w:val="none"/>
        </w:rPr>
      </w:r>
      <w:r/>
    </w:p>
    <w:p>
      <w:pPr>
        <w:pStyle w:val="1248"/>
        <w:jc w:val="center"/>
        <w:spacing w:before="360" w:after="360"/>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 </w:t>
      </w:r>
      <w:r>
        <w:rPr>
          <w:rFonts w:ascii="宋体" w:hAnsi="宋体" w:eastAsia="宋体" w:cs="宋体"/>
          <w:color w:val="000000"/>
          <w:sz w:val="36"/>
          <w:szCs w:val="36"/>
          <w:highlight w:val="none"/>
        </w:rPr>
      </w:r>
      <w:r/>
    </w:p>
    <w:p>
      <w:pPr>
        <w:pStyle w:val="1248"/>
        <w:jc w:val="center"/>
        <w:spacing w:before="360" w:after="360"/>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 </w:t>
      </w:r>
      <w:r>
        <w:rPr>
          <w:rFonts w:ascii="宋体" w:hAnsi="宋体" w:eastAsia="宋体" w:cs="宋体"/>
          <w:color w:val="000000"/>
          <w:sz w:val="36"/>
          <w:szCs w:val="36"/>
          <w:highlight w:val="none"/>
        </w:rPr>
      </w:r>
      <w:r/>
    </w:p>
    <w:p>
      <w:pPr>
        <w:pStyle w:val="1248"/>
        <w:spacing w:before="210" w:after="210"/>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 投标单位（加盖公章）：   </w:t>
      </w:r>
      <w:r>
        <w:rPr>
          <w:rFonts w:ascii="宋体" w:hAnsi="宋体" w:eastAsia="宋体" w:cs="宋体"/>
          <w:color w:val="000000"/>
          <w:sz w:val="21"/>
          <w:szCs w:val="21"/>
          <w:highlight w:val="none"/>
        </w:rPr>
      </w:r>
      <w:r/>
    </w:p>
    <w:p>
      <w:pPr>
        <w:pStyle w:val="1231"/>
        <w:rPr>
          <w:color w:val="000000"/>
          <w:highlight w:val="none"/>
        </w:rPr>
        <w:outlineLvl w:val="2"/>
      </w:pPr>
      <w:r>
        <w:rPr>
          <w:color w:val="000000"/>
          <w:highlight w:val="none"/>
        </w:rPr>
        <w:br w:type="page" w:clear="all"/>
      </w:r>
      <w:r>
        <w:rPr>
          <w:rFonts w:ascii="宋体" w:hAnsi="宋体" w:eastAsia="宋体" w:cs="宋体"/>
          <w:b/>
          <w:color w:val="000000"/>
          <w:sz w:val="28"/>
          <w:highlight w:val="none"/>
        </w:rPr>
        <w:t xml:space="preserve">  参加政府采购活动前3年内在经营活动中没有重大违法记录的书面声明</w:t>
      </w:r>
      <w:r>
        <w:rPr>
          <w:color w:val="000000"/>
          <w:highlight w:val="none"/>
        </w:rPr>
      </w:r>
      <w:r/>
    </w:p>
    <w:p>
      <w:pPr>
        <w:pStyle w:val="1307"/>
        <w:spacing w:line="440" w:lineRule="exact"/>
        <w:rPr>
          <w:color w:val="000000"/>
          <w:spacing w:val="7"/>
          <w:highlight w:val="none"/>
        </w:rPr>
      </w:pPr>
      <w:r>
        <w:rPr>
          <w:rFonts w:ascii="宋体" w:hAnsi="宋体" w:eastAsia="宋体" w:cs="宋体"/>
          <w:color w:val="000000"/>
          <w:highlight w:val="none"/>
        </w:rPr>
        <w:t xml:space="preserve">﻿ </w:t>
      </w:r>
      <w:r>
        <w:rPr>
          <w:color w:val="000000"/>
          <w:spacing w:val="7"/>
          <w:highlight w:val="none"/>
        </w:rPr>
      </w:r>
      <w:r/>
    </w:p>
    <w:p>
      <w:pPr>
        <w:pStyle w:val="1307"/>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参加政府采购活动前3年内在经营活动中没有重大违法记录的书面声明</w:t>
      </w:r>
      <w:r>
        <w:rPr>
          <w:rFonts w:ascii="宋体" w:hAnsi="宋体" w:eastAsia="宋体" w:cs="宋体"/>
          <w:b/>
          <w:bCs/>
          <w:color w:val="000000"/>
          <w:sz w:val="32"/>
          <w:szCs w:val="32"/>
          <w:highlight w:val="none"/>
        </w:rPr>
      </w:r>
      <w:r/>
    </w:p>
    <w:p>
      <w:pPr>
        <w:pStyle w:val="1307"/>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307"/>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 </w:t>
      </w:r>
      <w:r>
        <w:rPr>
          <w:rFonts w:ascii="宋体" w:hAnsi="宋体" w:eastAsia="宋体" w:cs="宋体"/>
          <w:b/>
          <w:bCs/>
          <w:color w:val="000000"/>
          <w:sz w:val="32"/>
          <w:szCs w:val="32"/>
          <w:highlight w:val="none"/>
        </w:rPr>
      </w:r>
      <w:r/>
    </w:p>
    <w:p>
      <w:pPr>
        <w:pStyle w:val="1307"/>
        <w:jc w:val="center"/>
        <w:spacing w:before="320" w:after="320"/>
        <w:rPr>
          <w:rFonts w:ascii="宋体" w:hAnsi="宋体" w:eastAsia="宋体" w:cs="宋体"/>
          <w:color w:val="000000"/>
          <w:sz w:val="32"/>
          <w:szCs w:val="32"/>
          <w:highlight w:val="none"/>
        </w:rPr>
      </w:pPr>
      <w:r>
        <w:rPr>
          <w:rFonts w:ascii="宋体" w:hAnsi="宋体" w:eastAsia="宋体" w:cs="宋体"/>
          <w:color w:val="000000"/>
          <w:sz w:val="32"/>
          <w:szCs w:val="32"/>
          <w:highlight w:val="none"/>
        </w:rPr>
        <w:t xml:space="preserve">声明</w:t>
      </w:r>
      <w:r>
        <w:rPr>
          <w:rFonts w:ascii="宋体" w:hAnsi="宋体" w:eastAsia="宋体" w:cs="宋体"/>
          <w:color w:val="000000"/>
          <w:sz w:val="32"/>
          <w:szCs w:val="32"/>
          <w:highlight w:val="none"/>
        </w:rPr>
      </w:r>
      <w:r/>
    </w:p>
    <w:p>
      <w:pPr>
        <w:pStyle w:val="1307"/>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307"/>
        <w:spacing w:before="240" w:after="240"/>
        <w:rPr>
          <w:rFonts w:ascii="宋体" w:hAnsi="宋体" w:eastAsia="宋体" w:cs="宋体"/>
          <w:color w:val="000000"/>
          <w:highlight w:val="none"/>
        </w:rPr>
      </w:pPr>
      <w:r>
        <w:rPr>
          <w:rFonts w:ascii="宋体" w:hAnsi="宋体" w:eastAsia="宋体" w:cs="宋体"/>
          <w:color w:val="000000"/>
          <w:highlight w:val="none"/>
        </w:rPr>
        <w:t xml:space="preserve">    我单位郑重声明：参加本次政府采购活动前3年内，我单位在经营活动中没有因违法经营受到刑事处罚或者责令停产停业、吊销许可证或者执照、较大数额罚款等行政处罚。 </w:t>
      </w:r>
      <w:r>
        <w:rPr>
          <w:rFonts w:ascii="宋体" w:hAnsi="宋体" w:eastAsia="宋体" w:cs="宋体"/>
          <w:color w:val="000000"/>
          <w:highlight w:val="none"/>
        </w:rPr>
      </w:r>
      <w:r/>
    </w:p>
    <w:p>
      <w:pPr>
        <w:pStyle w:val="1307"/>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307"/>
        <w:jc w:val="center"/>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307"/>
        <w:jc w:val="center"/>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307"/>
        <w:jc w:val="center"/>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307"/>
        <w:spacing w:before="240" w:after="240"/>
        <w:rPr>
          <w:rFonts w:ascii="宋体" w:hAnsi="宋体" w:eastAsia="宋体" w:cs="宋体"/>
          <w:color w:val="000000"/>
          <w:highlight w:val="none"/>
        </w:rPr>
      </w:pPr>
      <w:r>
        <w:rPr>
          <w:rFonts w:ascii="宋体" w:hAnsi="宋体" w:eastAsia="宋体" w:cs="宋体"/>
          <w:color w:val="000000"/>
          <w:highlight w:val="none"/>
        </w:rPr>
        <w:t xml:space="preserve"> 投标单位（加盖公章）：   </w:t>
      </w:r>
      <w:r>
        <w:rPr>
          <w:rFonts w:ascii="宋体" w:hAnsi="宋体" w:eastAsia="宋体" w:cs="宋体"/>
          <w:color w:val="000000"/>
          <w:highlight w:val="none"/>
        </w:rPr>
      </w:r>
      <w:r/>
    </w:p>
    <w:p>
      <w:pPr>
        <w:pStyle w:val="1199"/>
        <w:rPr>
          <w:color w:val="000000"/>
          <w:highlight w:val="none"/>
        </w:rPr>
        <w:outlineLvl w:val="2"/>
      </w:pPr>
      <w:r>
        <w:rPr>
          <w:color w:val="000000"/>
          <w:highlight w:val="none"/>
        </w:rPr>
        <w:br w:type="page" w:clear="all"/>
      </w:r>
      <w:r>
        <w:rPr>
          <w:rFonts w:ascii="宋体" w:hAnsi="宋体" w:eastAsia="宋体" w:cs="宋体"/>
          <w:b/>
          <w:color w:val="000000"/>
          <w:sz w:val="28"/>
          <w:highlight w:val="none"/>
        </w:rPr>
        <w:t xml:space="preserve">  授权委托书</w:t>
      </w:r>
      <w:r>
        <w:rPr>
          <w:color w:val="000000"/>
          <w:highlight w:val="none"/>
        </w:rPr>
      </w:r>
      <w:r/>
    </w:p>
    <w:p>
      <w:pPr>
        <w:pStyle w:val="1232"/>
        <w:spacing w:line="440" w:lineRule="exact"/>
        <w:rPr>
          <w:color w:val="000000"/>
          <w:spacing w:val="7"/>
          <w:highlight w:val="none"/>
        </w:rPr>
      </w:pPr>
      <w:r>
        <w:rPr>
          <w:color w:val="000000"/>
          <w:highlight w:val="none"/>
        </w:rPr>
        <w:t xml:space="preserve">﻿ </w:t>
      </w:r>
      <w:r>
        <w:rPr>
          <w:color w:val="000000"/>
          <w:spacing w:val="7"/>
          <w:highlight w:val="none"/>
        </w:rPr>
      </w:r>
      <w:r/>
    </w:p>
    <w:p>
      <w:pPr>
        <w:pStyle w:val="1232"/>
        <w:jc w:val="center"/>
        <w:spacing w:before="320" w:after="320"/>
        <w:rPr>
          <w:b/>
          <w:bCs/>
          <w:color w:val="000000"/>
          <w:sz w:val="32"/>
          <w:szCs w:val="32"/>
          <w:highlight w:val="none"/>
        </w:rPr>
      </w:pPr>
      <w:r>
        <w:rPr>
          <w:b/>
          <w:bCs/>
          <w:color w:val="000000"/>
          <w:sz w:val="32"/>
          <w:szCs w:val="32"/>
          <w:highlight w:val="none"/>
        </w:rPr>
        <w:t xml:space="preserve">授权委托书</w:t>
      </w:r>
      <w:r>
        <w:rPr>
          <w:b/>
          <w:bCs/>
          <w:color w:val="000000"/>
          <w:sz w:val="32"/>
          <w:szCs w:val="32"/>
          <w:highlight w:val="none"/>
        </w:rPr>
      </w:r>
      <w:r/>
    </w:p>
    <w:p>
      <w:pPr>
        <w:pStyle w:val="1232"/>
        <w:spacing w:before="240" w:after="240"/>
        <w:rPr>
          <w:color w:val="000000"/>
          <w:highlight w:val="none"/>
        </w:rPr>
      </w:pPr>
      <w:r>
        <w:rPr>
          <w:color w:val="000000"/>
          <w:highlight w:val="none"/>
        </w:rPr>
        <w:t xml:space="preserve"> </w:t>
      </w:r>
      <w:r>
        <w:rPr>
          <w:color w:val="000000"/>
          <w:highlight w:val="none"/>
        </w:rPr>
      </w:r>
      <w:r/>
    </w:p>
    <w:p>
      <w:pPr>
        <w:pStyle w:val="1232"/>
        <w:ind w:firstLine="500"/>
        <w:spacing w:before="240" w:after="240"/>
        <w:rPr>
          <w:color w:val="000000"/>
          <w:highlight w:val="none"/>
        </w:rPr>
      </w:pPr>
      <w:r>
        <w:rPr>
          <w:color w:val="000000"/>
          <w:highlight w:val="none"/>
        </w:rPr>
        <w:t xml:space="preserve">本授权书声明：   （投标人名称）授权</w:t>
      </w:r>
      <w:bookmarkStart w:id="289" w:name="sys_STR"/>
      <w:r/>
      <w:bookmarkEnd w:id="289"/>
      <w:r>
        <w:rPr>
          <w:color w:val="000000"/>
          <w:highlight w:val="none"/>
        </w:rPr>
        <w:t xml:space="preserve">(被授权人的姓名)为我方就   项目采购活动的合法代理人，以本单位名义全权处理一切与该项目采购有关的事务。 </w:t>
      </w:r>
      <w:r>
        <w:rPr>
          <w:color w:val="000000"/>
          <w:highlight w:val="none"/>
        </w:rPr>
      </w:r>
      <w:r/>
    </w:p>
    <w:p>
      <w:pPr>
        <w:pStyle w:val="1232"/>
        <w:ind w:firstLine="500"/>
        <w:spacing w:before="240" w:after="240"/>
        <w:rPr>
          <w:color w:val="000000"/>
          <w:highlight w:val="none"/>
        </w:rPr>
      </w:pPr>
      <w:r>
        <w:rPr>
          <w:color w:val="000000"/>
          <w:highlight w:val="none"/>
        </w:rPr>
        <w:t xml:space="preserve">本授权书于   起生效，特此声明。  </w:t>
      </w:r>
      <w:r>
        <w:rPr>
          <w:color w:val="000000"/>
          <w:highlight w:val="none"/>
        </w:rPr>
      </w:r>
      <w:r/>
    </w:p>
    <w:p>
      <w:pPr>
        <w:pStyle w:val="1232"/>
        <w:spacing w:before="240" w:after="240"/>
        <w:rPr>
          <w:color w:val="000000"/>
          <w:highlight w:val="none"/>
        </w:rPr>
      </w:pPr>
      <w:r>
        <w:rPr>
          <w:color w:val="000000"/>
          <w:highlight w:val="none"/>
        </w:rPr>
        <w:t xml:space="preserve"> </w:t>
      </w:r>
      <w:r>
        <w:rPr>
          <w:color w:val="000000"/>
          <w:highlight w:val="none"/>
        </w:rPr>
      </w:r>
      <w:r/>
    </w:p>
    <w:p>
      <w:pPr>
        <w:pStyle w:val="1232"/>
        <w:ind w:firstLine="3570"/>
        <w:spacing w:before="240" w:after="240"/>
        <w:rPr>
          <w:color w:val="000000"/>
          <w:highlight w:val="none"/>
        </w:rPr>
      </w:pPr>
      <w:r>
        <w:rPr>
          <w:color w:val="000000"/>
          <w:highlight w:val="none"/>
        </w:rPr>
        <w:t xml:space="preserve">被授权人身份证号码：   </w:t>
      </w:r>
      <w:r>
        <w:rPr>
          <w:color w:val="000000"/>
          <w:highlight w:val="none"/>
        </w:rPr>
      </w:r>
      <w:r/>
    </w:p>
    <w:p>
      <w:pPr>
        <w:pStyle w:val="1232"/>
        <w:ind w:firstLine="3570"/>
        <w:spacing w:before="240" w:after="240"/>
        <w:rPr>
          <w:color w:val="000000"/>
          <w:highlight w:val="none"/>
        </w:rPr>
      </w:pPr>
      <w:r>
        <w:rPr>
          <w:color w:val="000000"/>
          <w:highlight w:val="none"/>
        </w:rPr>
        <w:t xml:space="preserve">被授权人联系电话：（手机）   </w:t>
      </w:r>
      <w:r>
        <w:rPr>
          <w:color w:val="000000"/>
          <w:highlight w:val="none"/>
        </w:rPr>
      </w:r>
      <w:r/>
    </w:p>
    <w:p>
      <w:pPr>
        <w:pStyle w:val="1232"/>
        <w:ind w:firstLine="3570"/>
        <w:spacing w:before="240" w:after="240"/>
        <w:rPr>
          <w:color w:val="000000"/>
          <w:highlight w:val="none"/>
        </w:rPr>
      </w:pPr>
      <w:r>
        <w:rPr>
          <w:color w:val="000000"/>
          <w:highlight w:val="none"/>
        </w:rPr>
        <w:t xml:space="preserve">授权单位名称：   （加盖公章）</w:t>
      </w:r>
      <w:r>
        <w:rPr>
          <w:color w:val="000000"/>
          <w:highlight w:val="none"/>
        </w:rPr>
      </w:r>
      <w:r/>
    </w:p>
    <w:p>
      <w:pPr>
        <w:pStyle w:val="1232"/>
        <w:ind w:firstLine="3570"/>
        <w:spacing w:before="240" w:after="240"/>
        <w:rPr>
          <w:color w:val="000000"/>
          <w:highlight w:val="none"/>
        </w:rPr>
      </w:pPr>
      <w:r>
        <w:rPr>
          <w:color w:val="000000"/>
          <w:highlight w:val="none"/>
        </w:rPr>
        <w:t xml:space="preserve">单位地址：   </w:t>
      </w:r>
      <w:r>
        <w:rPr>
          <w:color w:val="000000"/>
          <w:highlight w:val="none"/>
        </w:rPr>
      </w:r>
      <w:r/>
    </w:p>
    <w:p>
      <w:pPr>
        <w:pStyle w:val="1232"/>
        <w:ind w:firstLine="4830"/>
        <w:spacing w:before="240" w:after="240"/>
        <w:rPr>
          <w:color w:val="000000"/>
          <w:highlight w:val="none"/>
        </w:rPr>
      </w:pPr>
      <w:r>
        <w:rPr>
          <w:color w:val="000000"/>
          <w:highlight w:val="none"/>
        </w:rPr>
        <w:t xml:space="preserve">日期：   </w:t>
      </w:r>
      <w:r>
        <w:rPr>
          <w:color w:val="000000"/>
          <w:highlight w:val="none"/>
        </w:rPr>
      </w:r>
      <w:r/>
    </w:p>
    <w:p>
      <w:pPr>
        <w:pStyle w:val="1177"/>
        <w:rPr>
          <w:rStyle w:val="1017"/>
          <w:rFonts w:hint="eastAsia" w:ascii="宋体" w:hAnsi="宋体" w:eastAsia="宋体" w:cs="宋体"/>
          <w:b/>
          <w:color w:val="000000"/>
          <w:sz w:val="28"/>
          <w:szCs w:val="24"/>
          <w:highlight w:val="none"/>
        </w:rPr>
        <w:outlineLvl w:val="2"/>
      </w:pPr>
      <w:r>
        <w:rPr>
          <w:rFonts w:hint="eastAsia" w:ascii="宋体" w:hAnsi="宋体" w:eastAsia="宋体" w:cs="宋体"/>
          <w:color w:val="000000"/>
          <w:highlight w:val="none"/>
          <w:lang w:val="en-US" w:eastAsia="zh-CN"/>
        </w:rPr>
        <w:t xml:space="preserve">注：</w:t>
      </w:r>
      <w:r>
        <w:rPr>
          <w:rFonts w:hint="eastAsia" w:ascii="宋体" w:hAnsi="宋体" w:cs="宋体"/>
          <w:color w:val="000000"/>
          <w:highlight w:val="none"/>
        </w:rPr>
        <w:t xml:space="preserve">若供应商法定代表人亲自参加投标的，提供本人的有效身份证</w:t>
      </w:r>
      <w:r>
        <w:rPr>
          <w:rFonts w:hint="eastAsia" w:ascii="宋体" w:hAnsi="宋体" w:eastAsia="宋体" w:cs="宋体"/>
          <w:color w:val="000000"/>
          <w:highlight w:val="none"/>
          <w:lang w:val="en-US" w:eastAsia="zh-CN"/>
        </w:rPr>
        <w:t xml:space="preserve">扫描件</w:t>
      </w:r>
      <w:r>
        <w:rPr>
          <w:rFonts w:hint="eastAsia" w:ascii="宋体" w:hAnsi="宋体" w:cs="宋体"/>
          <w:color w:val="000000"/>
          <w:highlight w:val="none"/>
        </w:rPr>
        <w:t xml:space="preserve">；若授权代表参加投标的，则提供授权委托书和供应商法定代表人的有效身份证</w:t>
      </w:r>
      <w:r>
        <w:rPr>
          <w:rFonts w:hint="eastAsia" w:ascii="宋体" w:hAnsi="宋体" w:eastAsia="宋体" w:cs="宋体"/>
          <w:color w:val="000000"/>
          <w:highlight w:val="none"/>
          <w:lang w:val="en-US" w:eastAsia="zh-CN"/>
        </w:rPr>
        <w:t xml:space="preserve">扫描件</w:t>
      </w:r>
      <w:r>
        <w:rPr>
          <w:rFonts w:hint="eastAsia" w:ascii="宋体" w:hAnsi="宋体" w:cs="宋体"/>
          <w:color w:val="000000"/>
          <w:highlight w:val="none"/>
        </w:rPr>
        <w:t xml:space="preserve">和被授权人本人的有效身份证</w:t>
      </w:r>
      <w:r>
        <w:rPr>
          <w:rFonts w:hint="eastAsia" w:ascii="宋体" w:hAnsi="宋体" w:eastAsia="宋体" w:cs="宋体"/>
          <w:color w:val="000000"/>
          <w:highlight w:val="none"/>
          <w:lang w:val="en-US" w:eastAsia="zh-CN"/>
        </w:rPr>
        <w:t xml:space="preserve">扫描件</w:t>
      </w:r>
      <w:r>
        <w:rPr>
          <w:rFonts w:hint="eastAsia" w:ascii="宋体" w:hAnsi="宋体" w:eastAsia="宋体" w:cs="宋体"/>
          <w:color w:val="000000"/>
          <w:highlight w:val="none"/>
          <w:lang w:eastAsia="zh-CN"/>
        </w:rPr>
        <w:t xml:space="preserve">。</w:t>
      </w:r>
      <w:r>
        <w:rPr>
          <w:color w:val="000000"/>
          <w:highlight w:val="none"/>
        </w:rPr>
        <w:br w:type="page" w:clear="all"/>
      </w:r>
      <w:r>
        <w:rPr>
          <w:rStyle w:val="1017"/>
          <w:rFonts w:hint="eastAsia" w:ascii="宋体" w:hAnsi="宋体" w:eastAsia="宋体" w:cs="宋体"/>
          <w:b/>
          <w:color w:val="000000"/>
          <w:sz w:val="28"/>
          <w:szCs w:val="24"/>
          <w:highlight w:val="none"/>
        </w:rPr>
        <w:t xml:space="preserve">有效身份证扫描件</w:t>
      </w:r>
      <w:r>
        <w:rPr>
          <w:rStyle w:val="1017"/>
          <w:rFonts w:hint="eastAsia" w:ascii="宋体" w:hAnsi="宋体" w:eastAsia="宋体" w:cs="宋体"/>
          <w:b/>
          <w:color w:val="000000"/>
          <w:sz w:val="28"/>
          <w:szCs w:val="24"/>
          <w:highlight w:val="none"/>
        </w:rPr>
      </w:r>
      <w:r/>
    </w:p>
    <w:p>
      <w:pPr>
        <w:pStyle w:val="929"/>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177"/>
        <w:rPr>
          <w:color w:val="000000"/>
          <w:highlight w:val="none"/>
        </w:rPr>
        <w:outlineLvl w:val="2"/>
      </w:pPr>
      <w:r>
        <w:rPr>
          <w:rFonts w:ascii="宋体" w:hAnsi="宋体" w:eastAsia="宋体" w:cs="宋体"/>
          <w:b/>
          <w:color w:val="000000"/>
          <w:sz w:val="28"/>
          <w:highlight w:val="none"/>
        </w:rPr>
        <w:t xml:space="preserve">  关于资格证明文件的书面承诺</w:t>
      </w:r>
      <w:r>
        <w:rPr>
          <w:color w:val="000000"/>
          <w:highlight w:val="none"/>
        </w:rPr>
      </w:r>
      <w:r/>
    </w:p>
    <w:p>
      <w:pPr>
        <w:pStyle w:val="1230"/>
        <w:spacing w:line="440" w:lineRule="exact"/>
        <w:rPr>
          <w:color w:val="000000"/>
          <w:spacing w:val="7"/>
          <w:highlight w:val="none"/>
        </w:rPr>
      </w:pPr>
      <w:r>
        <w:rPr>
          <w:rFonts w:ascii="宋体" w:hAnsi="宋体" w:eastAsia="宋体" w:cs="宋体"/>
          <w:color w:val="000000"/>
          <w:highlight w:val="none"/>
        </w:rPr>
        <w:t xml:space="preserve">﻿ </w:t>
      </w:r>
      <w:r>
        <w:rPr>
          <w:color w:val="000000"/>
          <w:spacing w:val="7"/>
          <w:highlight w:val="none"/>
        </w:rPr>
      </w:r>
      <w:r/>
    </w:p>
    <w:p>
      <w:pPr>
        <w:pStyle w:val="1230"/>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230"/>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 </w:t>
      </w:r>
      <w:r>
        <w:rPr>
          <w:rFonts w:ascii="宋体" w:hAnsi="宋体" w:eastAsia="宋体" w:cs="宋体"/>
          <w:b/>
          <w:bCs/>
          <w:color w:val="000000"/>
          <w:sz w:val="32"/>
          <w:szCs w:val="32"/>
          <w:highlight w:val="none"/>
        </w:rPr>
      </w:r>
      <w:r/>
    </w:p>
    <w:p>
      <w:pPr>
        <w:pStyle w:val="1230"/>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230"/>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关于资格证明文件的书面承诺</w:t>
      </w:r>
      <w:r>
        <w:rPr>
          <w:rFonts w:ascii="宋体" w:hAnsi="宋体" w:eastAsia="宋体" w:cs="宋体"/>
          <w:b/>
          <w:bCs/>
          <w:color w:val="000000"/>
          <w:sz w:val="32"/>
          <w:szCs w:val="32"/>
          <w:highlight w:val="none"/>
        </w:rPr>
      </w:r>
      <w:r/>
    </w:p>
    <w:p>
      <w:pPr>
        <w:pStyle w:val="1230"/>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230"/>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 </w:t>
      </w:r>
      <w:r>
        <w:rPr>
          <w:rFonts w:ascii="宋体" w:hAnsi="宋体" w:eastAsia="宋体" w:cs="宋体"/>
          <w:b/>
          <w:bCs/>
          <w:color w:val="000000"/>
          <w:sz w:val="32"/>
          <w:szCs w:val="32"/>
          <w:highlight w:val="none"/>
        </w:rPr>
      </w:r>
      <w:r/>
    </w:p>
    <w:p>
      <w:pPr>
        <w:pStyle w:val="1230"/>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230"/>
        <w:spacing w:before="240" w:after="240"/>
        <w:rPr>
          <w:rFonts w:ascii="宋体" w:hAnsi="宋体" w:eastAsia="宋体" w:cs="宋体"/>
          <w:color w:val="000000"/>
          <w:highlight w:val="none"/>
        </w:rPr>
      </w:pPr>
      <w:r>
        <w:rPr>
          <w:rFonts w:ascii="宋体" w:hAnsi="宋体" w:eastAsia="宋体" w:cs="宋体"/>
          <w:color w:val="000000"/>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rPr>
          <w:rFonts w:ascii="宋体" w:hAnsi="宋体" w:eastAsia="宋体" w:cs="宋体"/>
          <w:color w:val="000000"/>
          <w:highlight w:val="none"/>
        </w:rPr>
      </w:r>
      <w:r/>
    </w:p>
    <w:p>
      <w:pPr>
        <w:pStyle w:val="1230"/>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230"/>
        <w:jc w:val="center"/>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230"/>
        <w:jc w:val="center"/>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230"/>
        <w:jc w:val="center"/>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230"/>
        <w:spacing w:before="240" w:after="240"/>
        <w:rPr>
          <w:rFonts w:ascii="宋体" w:hAnsi="宋体" w:eastAsia="宋体" w:cs="宋体"/>
          <w:color w:val="000000"/>
          <w:highlight w:val="none"/>
        </w:rPr>
      </w:pPr>
      <w:r>
        <w:rPr>
          <w:rFonts w:ascii="宋体" w:hAnsi="宋体" w:eastAsia="宋体" w:cs="宋体"/>
          <w:color w:val="000000"/>
          <w:highlight w:val="none"/>
        </w:rPr>
        <w:t xml:space="preserve"> 投标单位（加盖公章）：   </w:t>
      </w:r>
      <w:r>
        <w:rPr>
          <w:rFonts w:ascii="宋体" w:hAnsi="宋体" w:eastAsia="宋体" w:cs="宋体"/>
          <w:color w:val="000000"/>
          <w:highlight w:val="none"/>
        </w:rPr>
      </w:r>
      <w:r/>
    </w:p>
    <w:p>
      <w:pPr>
        <w:pStyle w:val="1180"/>
        <w:jc w:val="left"/>
        <w:rPr>
          <w:rStyle w:val="1018"/>
          <w:rFonts w:ascii="Times New Roman" w:hAnsi="Times New Roman" w:eastAsia="Times New Roman" w:cs="Times New Roman"/>
          <w:color w:val="000000"/>
          <w:highlight w:val="none"/>
        </w:rPr>
        <w:outlineLvl w:val="2"/>
      </w:pPr>
      <w:r>
        <w:rPr>
          <w:color w:val="000000"/>
          <w:highlight w:val="none"/>
        </w:rPr>
        <w:br w:type="page" w:clear="all"/>
      </w:r>
      <w:bookmarkStart w:id="290" w:name="_Toc256000017"/>
      <w:r>
        <w:rPr>
          <w:rStyle w:val="1018"/>
          <w:rFonts w:ascii="宋体" w:hAnsi="宋体" w:eastAsia="宋体" w:cs="宋体"/>
          <w:b/>
          <w:color w:val="000000"/>
          <w:sz w:val="28"/>
          <w:highlight w:val="none"/>
        </w:rPr>
        <w:t xml:space="preserve"> 中小企业声明函</w:t>
      </w:r>
      <w:r>
        <w:rPr>
          <w:rStyle w:val="1018"/>
          <w:rFonts w:ascii="Times New Roman" w:hAnsi="Times New Roman" w:eastAsia="Times New Roman" w:cs="Times New Roman"/>
          <w:color w:val="000000"/>
          <w:highlight w:val="none"/>
        </w:rPr>
      </w:r>
      <w:r/>
    </w:p>
    <w:p>
      <w:pPr>
        <w:pStyle w:val="1151"/>
        <w:spacing w:line="440" w:lineRule="exact"/>
        <w:rPr>
          <w:rStyle w:val="1018"/>
          <w:rFonts w:ascii="Times New Roman" w:hAnsi="Times New Roman" w:eastAsia="Times New Roman" w:cs="Times New Roman"/>
          <w:color w:val="000000"/>
          <w:spacing w:val="7"/>
          <w:highlight w:val="none"/>
        </w:rPr>
        <w:outlineLvl w:val="9"/>
      </w:pPr>
      <w:r>
        <w:rPr>
          <w:rStyle w:val="1018"/>
          <w:rFonts w:ascii="宋体" w:hAnsi="宋体" w:eastAsia="宋体" w:cs="宋体"/>
          <w:color w:val="000000"/>
          <w:highlight w:val="none"/>
        </w:rPr>
        <w:t xml:space="preserve">﻿ </w:t>
      </w:r>
      <w:r>
        <w:rPr>
          <w:rStyle w:val="1018"/>
          <w:rFonts w:ascii="Times New Roman" w:hAnsi="Times New Roman" w:eastAsia="Times New Roman" w:cs="Times New Roman"/>
          <w:color w:val="000000"/>
          <w:spacing w:val="7"/>
          <w:highlight w:val="none"/>
        </w:rPr>
      </w:r>
      <w:r/>
    </w:p>
    <w:p>
      <w:pPr>
        <w:pStyle w:val="1151"/>
        <w:spacing w:before="240" w:after="240"/>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  </w:t>
      </w:r>
      <w:r>
        <w:rPr>
          <w:rStyle w:val="1018"/>
          <w:rFonts w:ascii="宋体" w:hAnsi="宋体" w:eastAsia="宋体" w:cs="宋体"/>
          <w:color w:val="000000"/>
          <w:sz w:val="24"/>
          <w:szCs w:val="24"/>
          <w:highlight w:val="none"/>
        </w:rPr>
      </w:r>
      <w:r/>
    </w:p>
    <w:p>
      <w:pPr>
        <w:pStyle w:val="1151"/>
        <w:jc w:val="center"/>
        <w:spacing w:before="320" w:after="320"/>
        <w:rPr>
          <w:rStyle w:val="1018"/>
          <w:rFonts w:ascii="宋体" w:hAnsi="宋体" w:eastAsia="宋体" w:cs="宋体"/>
          <w:color w:val="000000"/>
          <w:sz w:val="32"/>
          <w:szCs w:val="32"/>
          <w:highlight w:val="none"/>
        </w:rPr>
      </w:pPr>
      <w:r>
        <w:rPr>
          <w:rStyle w:val="1018"/>
          <w:rFonts w:ascii="宋体" w:hAnsi="宋体" w:eastAsia="宋体" w:cs="宋体"/>
          <w:color w:val="000000"/>
          <w:sz w:val="32"/>
          <w:szCs w:val="32"/>
          <w:highlight w:val="none"/>
        </w:rPr>
        <w:t xml:space="preserve">中小企业声明函（货物）</w:t>
      </w:r>
      <w:r>
        <w:rPr>
          <w:rStyle w:val="1018"/>
          <w:rFonts w:ascii="宋体" w:hAnsi="宋体" w:eastAsia="宋体" w:cs="宋体"/>
          <w:color w:val="000000"/>
          <w:sz w:val="32"/>
          <w:szCs w:val="32"/>
          <w:highlight w:val="none"/>
        </w:rPr>
      </w:r>
      <w:r/>
    </w:p>
    <w:p>
      <w:pPr>
        <w:pStyle w:val="1151"/>
        <w:spacing w:before="240" w:after="240"/>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 </w:t>
      </w:r>
      <w:r>
        <w:rPr>
          <w:rStyle w:val="1018"/>
          <w:rFonts w:ascii="宋体" w:hAnsi="宋体" w:eastAsia="宋体" w:cs="宋体"/>
          <w:color w:val="000000"/>
          <w:sz w:val="24"/>
          <w:szCs w:val="24"/>
          <w:highlight w:val="none"/>
        </w:rPr>
      </w:r>
      <w:r/>
    </w:p>
    <w:p>
      <w:pPr>
        <w:pStyle w:val="1151"/>
        <w:jc w:val="center"/>
        <w:spacing w:before="320" w:after="320"/>
        <w:rPr>
          <w:rStyle w:val="1018"/>
          <w:rFonts w:ascii="宋体" w:hAnsi="宋体" w:eastAsia="宋体" w:cs="宋体"/>
          <w:color w:val="000000"/>
          <w:sz w:val="32"/>
          <w:szCs w:val="32"/>
          <w:highlight w:val="none"/>
        </w:rPr>
      </w:pPr>
      <w:r>
        <w:rPr>
          <w:rStyle w:val="1018"/>
          <w:rFonts w:ascii="宋体" w:hAnsi="宋体" w:eastAsia="宋体" w:cs="宋体"/>
          <w:color w:val="000000"/>
          <w:sz w:val="32"/>
          <w:szCs w:val="32"/>
          <w:highlight w:val="none"/>
        </w:rPr>
        <w:t xml:space="preserve"> </w:t>
      </w:r>
      <w:r>
        <w:rPr>
          <w:rStyle w:val="1018"/>
          <w:rFonts w:ascii="宋体" w:hAnsi="宋体" w:eastAsia="宋体" w:cs="宋体"/>
          <w:color w:val="000000"/>
          <w:sz w:val="32"/>
          <w:szCs w:val="32"/>
          <w:highlight w:val="none"/>
        </w:rPr>
      </w:r>
      <w:r/>
    </w:p>
    <w:p>
      <w:pPr>
        <w:pStyle w:val="1151"/>
        <w:ind w:firstLine="480"/>
        <w:keepLines w:val="0"/>
        <w:keepNext w:val="0"/>
        <w:pageBreakBefore w:val="0"/>
        <w:spacing w:before="240" w:after="240"/>
        <w:widowControl/>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本公司郑重声明，根据《政府采购促进中小企业发展管理办法》 (财库〔2020〕46号)的规定，本公司参加</w:t>
      </w:r>
      <w:r>
        <w:rPr>
          <w:rStyle w:val="1018"/>
          <w:rFonts w:ascii="宋体" w:hAnsi="宋体" w:eastAsia="宋体" w:cs="宋体"/>
          <w:color w:val="000000"/>
          <w:highlight w:val="none"/>
          <w:u w:val="single"/>
        </w:rPr>
        <w:t xml:space="preserve">   （单位名称）</w:t>
      </w:r>
      <w:r>
        <w:rPr>
          <w:rStyle w:val="1018"/>
          <w:rFonts w:ascii="宋体" w:hAnsi="宋体" w:eastAsia="宋体" w:cs="宋体"/>
          <w:color w:val="000000"/>
          <w:highlight w:val="none"/>
        </w:rPr>
        <w:t xml:space="preserve">的</w:t>
      </w:r>
      <w:r>
        <w:rPr>
          <w:rStyle w:val="1018"/>
          <w:rFonts w:ascii="宋体" w:hAnsi="宋体" w:eastAsia="宋体" w:cs="宋体"/>
          <w:color w:val="000000"/>
          <w:highlight w:val="none"/>
          <w:u w:val="single"/>
        </w:rPr>
        <w:t xml:space="preserve">   （项目名称）</w:t>
      </w:r>
      <w:r>
        <w:rPr>
          <w:rStyle w:val="1018"/>
          <w:rFonts w:ascii="宋体" w:hAnsi="宋体" w:eastAsia="宋体" w:cs="宋体"/>
          <w:color w:val="000000"/>
          <w:highlight w:val="none"/>
        </w:rPr>
        <w:t xml:space="preserve">采购活动，提供的货物全部由符合政策要求的中小企业制造。相关企业的具体情况如下：</w:t>
      </w:r>
      <w:r>
        <w:rPr>
          <w:rStyle w:val="1018"/>
          <w:rFonts w:ascii="宋体" w:hAnsi="宋体" w:eastAsia="宋体" w:cs="宋体"/>
          <w:color w:val="000000"/>
          <w:sz w:val="24"/>
          <w:szCs w:val="24"/>
          <w:highlight w:val="none"/>
        </w:rPr>
      </w:r>
      <w:r/>
    </w:p>
    <w:p>
      <w:pPr>
        <w:pStyle w:val="1151"/>
        <w:ind w:firstLine="480"/>
        <w:keepLines w:val="0"/>
        <w:keepNext w:val="0"/>
        <w:pageBreakBefore w:val="0"/>
        <w:spacing w:before="240" w:after="240"/>
        <w:widowControl/>
        <w:rPr>
          <w:rStyle w:val="1018"/>
          <w:rFonts w:ascii="宋体" w:hAnsi="宋体" w:eastAsia="宋体" w:cs="宋体"/>
          <w:color w:val="000000"/>
          <w:highlight w:val="none"/>
        </w:rPr>
      </w:pPr>
      <w:r>
        <w:rPr>
          <w:rStyle w:val="1018"/>
          <w:rFonts w:ascii="宋体" w:hAnsi="宋体" w:eastAsia="宋体" w:cs="宋体"/>
          <w:color w:val="000000"/>
          <w:highlight w:val="none"/>
        </w:rPr>
      </w:r>
      <w:r/>
    </w:p>
    <w:p>
      <w:pPr>
        <w:pStyle w:val="929"/>
        <w:ind w:left="0" w:right="0" w:firstLine="480"/>
        <w:jc w:val="left"/>
        <w:keepLines w:val="0"/>
        <w:keepNext w:val="0"/>
        <w:pageBreakBefore w:val="0"/>
        <w:spacing w:before="15" w:beforeAutospacing="0" w:line="15" w:lineRule="atLeast"/>
        <w:shd w:val="clear" w:color="auto" w:fill="ffffff"/>
        <w:widowControl/>
        <w:rPr>
          <w:rStyle w:val="1018"/>
          <w:rFonts w:ascii="宋体" w:hAnsi="宋体" w:eastAsia="宋体" w:cs="宋体"/>
          <w:color w:val="000000"/>
          <w:sz w:val="24"/>
          <w:szCs w:val="24"/>
          <w:highlight w:val="none"/>
        </w:rPr>
        <w:suppressLineNumbers w:val="0"/>
      </w:pPr>
      <w:r>
        <w:rPr>
          <w:rStyle w:val="1018"/>
          <w:rFonts w:hint="eastAsia" w:ascii="宋体" w:hAnsi="宋体" w:eastAsia="宋体" w:cs="宋体"/>
          <w:color w:val="000000"/>
          <w:sz w:val="24"/>
          <w:szCs w:val="24"/>
          <w:highlight w:val="none"/>
          <w:lang w:val="en-US" w:eastAsia="zh-CN"/>
        </w:rPr>
        <w:t xml:space="preserve">1.</w:t>
      </w:r>
      <w:r>
        <w:rPr>
          <w:rStyle w:val="1018"/>
          <w:rFonts w:hint="eastAsia" w:ascii="宋体" w:hAnsi="宋体" w:eastAsia="宋体" w:cs="宋体"/>
          <w:color w:val="000000"/>
          <w:sz w:val="24"/>
          <w:szCs w:val="24"/>
          <w:highlight w:val="none"/>
          <w:u w:val="single"/>
          <w:lang w:val="en-US" w:eastAsia="zh-CN"/>
        </w:rPr>
        <w:t xml:space="preserve">     </w:t>
      </w:r>
      <w:r>
        <w:rPr>
          <w:rStyle w:val="1018"/>
          <w:rFonts w:ascii="宋体" w:hAnsi="宋体" w:eastAsia="宋体" w:cs="宋体"/>
          <w:color w:val="000000"/>
          <w:sz w:val="24"/>
          <w:szCs w:val="24"/>
          <w:highlight w:val="none"/>
          <w:u w:val="single"/>
          <w:lang w:val="en-US" w:eastAsia="zh-CN"/>
        </w:rPr>
        <w:t xml:space="preserve">（标的名称）</w:t>
      </w:r>
      <w:r>
        <w:rPr>
          <w:rStyle w:val="1018"/>
          <w:rFonts w:hint="eastAsia" w:ascii="宋体" w:hAnsi="宋体" w:eastAsia="宋体" w:cs="宋体"/>
          <w:color w:val="000000"/>
          <w:sz w:val="24"/>
          <w:szCs w:val="24"/>
          <w:highlight w:val="none"/>
          <w:lang w:val="en-US" w:eastAsia="zh-CN"/>
        </w:rPr>
        <w:t xml:space="preserve">，</w:t>
      </w:r>
      <w:r>
        <w:rPr>
          <w:rStyle w:val="1018"/>
          <w:rFonts w:ascii="宋体" w:hAnsi="宋体" w:eastAsia="宋体" w:cs="宋体"/>
          <w:color w:val="000000"/>
          <w:sz w:val="24"/>
          <w:szCs w:val="24"/>
          <w:highlight w:val="none"/>
          <w:lang w:val="en-US" w:eastAsia="zh-CN"/>
        </w:rPr>
        <w:t xml:space="preserve">属于</w:t>
      </w:r>
      <w:r>
        <w:rPr>
          <w:rStyle w:val="1018"/>
          <w:rFonts w:hint="eastAsia" w:ascii="宋体" w:hAnsi="宋体" w:eastAsia="宋体" w:cs="宋体"/>
          <w:color w:val="000000"/>
          <w:sz w:val="24"/>
          <w:szCs w:val="24"/>
          <w:highlight w:val="none"/>
          <w:u w:val="single"/>
          <w:lang w:val="en-US" w:eastAsia="zh-CN"/>
        </w:rPr>
        <w:t xml:space="preserve">       </w:t>
      </w:r>
      <w:r>
        <w:rPr>
          <w:rStyle w:val="1018"/>
          <w:rFonts w:ascii="宋体" w:hAnsi="宋体" w:eastAsia="宋体" w:cs="宋体"/>
          <w:color w:val="000000"/>
          <w:sz w:val="24"/>
          <w:szCs w:val="24"/>
          <w:highlight w:val="none"/>
          <w:u w:val="single"/>
          <w:lang w:val="en-US" w:eastAsia="zh-CN"/>
        </w:rPr>
        <w:t xml:space="preserve">（采购文件中明确的所属行业）行业</w:t>
      </w:r>
      <w:r>
        <w:rPr>
          <w:rStyle w:val="1018"/>
          <w:rFonts w:ascii="宋体" w:hAnsi="宋体" w:eastAsia="宋体" w:cs="宋体"/>
          <w:color w:val="000000"/>
          <w:sz w:val="24"/>
          <w:szCs w:val="24"/>
          <w:highlight w:val="none"/>
          <w:lang w:val="en-US" w:eastAsia="zh-CN"/>
        </w:rPr>
        <w:t xml:space="preserve">；</w:t>
      </w:r>
      <w:r>
        <w:rPr>
          <w:rStyle w:val="1018"/>
          <w:rFonts w:hint="eastAsia" w:ascii="宋体" w:hAnsi="宋体" w:eastAsia="宋体" w:cs="宋体"/>
          <w:color w:val="000000"/>
          <w:sz w:val="24"/>
          <w:szCs w:val="24"/>
          <w:highlight w:val="none"/>
          <w:lang w:val="en-US" w:eastAsia="zh-CN"/>
        </w:rPr>
        <w:t xml:space="preserve">制造商</w:t>
      </w:r>
      <w:r>
        <w:rPr>
          <w:rStyle w:val="1018"/>
          <w:rFonts w:ascii="宋体" w:hAnsi="宋体" w:eastAsia="宋体" w:cs="宋体"/>
          <w:color w:val="000000"/>
          <w:sz w:val="24"/>
          <w:szCs w:val="24"/>
          <w:highlight w:val="none"/>
          <w:lang w:val="en-US" w:eastAsia="zh-CN"/>
        </w:rPr>
        <w:t xml:space="preserve">为</w:t>
      </w:r>
      <w:r>
        <w:rPr>
          <w:rStyle w:val="1018"/>
          <w:rFonts w:hint="eastAsia" w:ascii="宋体" w:hAnsi="宋体" w:eastAsia="宋体" w:cs="宋体"/>
          <w:color w:val="000000"/>
          <w:sz w:val="24"/>
          <w:szCs w:val="24"/>
          <w:highlight w:val="none"/>
          <w:u w:val="single"/>
          <w:lang w:val="en-US" w:eastAsia="zh-CN"/>
        </w:rPr>
        <w:t xml:space="preserve">     </w:t>
      </w:r>
      <w:r>
        <w:rPr>
          <w:rStyle w:val="1018"/>
          <w:rFonts w:ascii="宋体" w:hAnsi="宋体" w:eastAsia="宋体" w:cs="宋体"/>
          <w:color w:val="000000"/>
          <w:sz w:val="24"/>
          <w:szCs w:val="24"/>
          <w:highlight w:val="none"/>
          <w:u w:val="single"/>
          <w:lang w:val="en-US" w:eastAsia="zh-CN"/>
        </w:rPr>
        <w:t xml:space="preserve">（企业名称）</w:t>
      </w:r>
      <w:r>
        <w:rPr>
          <w:rStyle w:val="1018"/>
          <w:rFonts w:ascii="宋体" w:hAnsi="宋体" w:eastAsia="宋体" w:cs="宋体"/>
          <w:color w:val="000000"/>
          <w:sz w:val="24"/>
          <w:szCs w:val="24"/>
          <w:highlight w:val="none"/>
          <w:lang w:val="en-US" w:eastAsia="zh-CN"/>
        </w:rPr>
        <w:t xml:space="preserve">，从业人员</w:t>
      </w:r>
      <w:r>
        <w:rPr>
          <w:rStyle w:val="1018"/>
          <w:rFonts w:hint="eastAsia" w:ascii="宋体" w:hAnsi="宋体" w:eastAsia="宋体" w:cs="宋体"/>
          <w:color w:val="000000"/>
          <w:sz w:val="24"/>
          <w:szCs w:val="24"/>
          <w:highlight w:val="none"/>
          <w:u w:val="single"/>
          <w:lang w:val="en-US" w:eastAsia="zh-CN"/>
        </w:rPr>
        <w:t xml:space="preserve">     </w:t>
      </w:r>
      <w:r>
        <w:rPr>
          <w:rStyle w:val="1018"/>
          <w:rFonts w:ascii="宋体" w:hAnsi="宋体" w:eastAsia="宋体" w:cs="宋体"/>
          <w:color w:val="000000"/>
          <w:sz w:val="24"/>
          <w:szCs w:val="24"/>
          <w:highlight w:val="none"/>
          <w:u w:val="none"/>
          <w:lang w:val="en-US" w:eastAsia="zh-CN"/>
        </w:rPr>
        <w:t xml:space="preserve">人</w:t>
      </w:r>
      <w:r>
        <w:rPr>
          <w:rStyle w:val="1018"/>
          <w:rFonts w:ascii="宋体" w:hAnsi="宋体" w:eastAsia="宋体" w:cs="宋体"/>
          <w:color w:val="000000"/>
          <w:sz w:val="24"/>
          <w:szCs w:val="24"/>
          <w:highlight w:val="none"/>
          <w:lang w:val="en-US" w:eastAsia="zh-CN"/>
        </w:rPr>
        <w:t xml:space="preserve">，营业收入为</w:t>
      </w:r>
      <w:r>
        <w:rPr>
          <w:rStyle w:val="1018"/>
          <w:rFonts w:hint="eastAsia" w:ascii="宋体" w:hAnsi="宋体" w:eastAsia="宋体" w:cs="宋体"/>
          <w:color w:val="000000"/>
          <w:sz w:val="24"/>
          <w:szCs w:val="24"/>
          <w:highlight w:val="none"/>
          <w:u w:val="single"/>
          <w:lang w:val="en-US" w:eastAsia="zh-CN"/>
        </w:rPr>
        <w:t xml:space="preserve">    </w:t>
      </w:r>
      <w:r>
        <w:rPr>
          <w:rStyle w:val="1018"/>
          <w:rFonts w:ascii="宋体" w:hAnsi="宋体" w:eastAsia="宋体" w:cs="宋体"/>
          <w:color w:val="000000"/>
          <w:sz w:val="24"/>
          <w:szCs w:val="24"/>
          <w:highlight w:val="none"/>
          <w:lang w:val="en-US" w:eastAsia="zh-CN"/>
        </w:rPr>
        <w:t xml:space="preserve">万元，资产总额为</w:t>
      </w:r>
      <w:r>
        <w:rPr>
          <w:rStyle w:val="1018"/>
          <w:rFonts w:hint="eastAsia" w:ascii="宋体" w:hAnsi="宋体" w:eastAsia="宋体" w:cs="宋体"/>
          <w:color w:val="000000"/>
          <w:sz w:val="24"/>
          <w:szCs w:val="24"/>
          <w:highlight w:val="none"/>
          <w:u w:val="single"/>
          <w:lang w:val="en-US" w:eastAsia="zh-CN"/>
        </w:rPr>
        <w:t xml:space="preserve">    </w:t>
      </w:r>
      <w:r>
        <w:rPr>
          <w:rStyle w:val="1018"/>
          <w:rFonts w:ascii="宋体" w:hAnsi="宋体" w:eastAsia="宋体" w:cs="宋体"/>
          <w:color w:val="000000"/>
          <w:sz w:val="24"/>
          <w:szCs w:val="24"/>
          <w:highlight w:val="none"/>
          <w:lang w:val="en-US" w:eastAsia="zh-CN"/>
        </w:rPr>
        <w:t xml:space="preserve">万元，属于</w:t>
      </w:r>
      <w:r>
        <w:rPr>
          <w:rStyle w:val="1018"/>
          <w:rFonts w:hint="eastAsia" w:ascii="宋体" w:hAnsi="宋体" w:eastAsia="宋体" w:cs="宋体"/>
          <w:color w:val="000000"/>
          <w:sz w:val="24"/>
          <w:szCs w:val="24"/>
          <w:highlight w:val="none"/>
          <w:u w:val="single"/>
          <w:lang w:val="en-US" w:eastAsia="zh-CN"/>
        </w:rPr>
        <w:t xml:space="preserve">（中型企业、小型企业、微型企业）</w:t>
      </w:r>
      <w:r>
        <w:rPr>
          <w:rStyle w:val="1018"/>
          <w:rFonts w:ascii="宋体" w:hAnsi="宋体" w:eastAsia="宋体" w:cs="宋体"/>
          <w:color w:val="000000"/>
          <w:sz w:val="24"/>
          <w:szCs w:val="24"/>
          <w:highlight w:val="none"/>
          <w:lang w:val="en-US" w:eastAsia="zh-CN"/>
        </w:rPr>
        <w:t xml:space="preserve">；</w:t>
      </w:r>
      <w:r>
        <w:rPr>
          <w:rStyle w:val="1018"/>
          <w:rFonts w:ascii="宋体" w:hAnsi="宋体" w:eastAsia="宋体" w:cs="宋体"/>
          <w:color w:val="000000"/>
          <w:sz w:val="24"/>
          <w:szCs w:val="24"/>
          <w:highlight w:val="none"/>
        </w:rPr>
      </w:r>
      <w:r/>
    </w:p>
    <w:p>
      <w:pPr>
        <w:pStyle w:val="929"/>
        <w:ind w:left="0" w:right="0" w:firstLine="480"/>
        <w:jc w:val="left"/>
        <w:keepLines w:val="0"/>
        <w:keepNext w:val="0"/>
        <w:pageBreakBefore w:val="0"/>
        <w:spacing w:before="15" w:beforeAutospacing="0" w:line="15" w:lineRule="atLeast"/>
        <w:shd w:val="clear" w:color="auto" w:fill="ffffff"/>
        <w:widowControl/>
        <w:rPr>
          <w:rStyle w:val="1018"/>
          <w:rFonts w:ascii="宋体" w:hAnsi="宋体" w:eastAsia="宋体" w:cs="宋体"/>
          <w:color w:val="000000"/>
          <w:sz w:val="24"/>
          <w:szCs w:val="24"/>
          <w:highlight w:val="none"/>
        </w:rPr>
        <w:suppressLineNumbers w:val="0"/>
      </w:pPr>
      <w:r>
        <w:rPr>
          <w:rStyle w:val="1018"/>
          <w:rFonts w:hint="eastAsia" w:ascii="宋体" w:hAnsi="宋体" w:eastAsia="宋体" w:cs="宋体"/>
          <w:color w:val="000000"/>
          <w:sz w:val="24"/>
          <w:szCs w:val="24"/>
          <w:highlight w:val="none"/>
          <w:lang w:val="en-US" w:eastAsia="zh-CN"/>
        </w:rPr>
        <w:t xml:space="preserve">2.</w:t>
      </w:r>
      <w:r>
        <w:rPr>
          <w:rStyle w:val="1018"/>
          <w:rFonts w:hint="eastAsia" w:ascii="宋体" w:hAnsi="宋体" w:eastAsia="宋体" w:cs="宋体"/>
          <w:color w:val="000000"/>
          <w:sz w:val="24"/>
          <w:szCs w:val="24"/>
          <w:highlight w:val="none"/>
          <w:u w:val="single"/>
          <w:lang w:val="en-US" w:eastAsia="zh-CN"/>
        </w:rPr>
        <w:t xml:space="preserve">     </w:t>
      </w:r>
      <w:r>
        <w:rPr>
          <w:rStyle w:val="1018"/>
          <w:rFonts w:ascii="宋体" w:hAnsi="宋体" w:eastAsia="宋体" w:cs="宋体"/>
          <w:color w:val="000000"/>
          <w:sz w:val="24"/>
          <w:szCs w:val="24"/>
          <w:highlight w:val="none"/>
          <w:u w:val="single"/>
          <w:lang w:val="en-US" w:eastAsia="zh-CN"/>
        </w:rPr>
        <w:t xml:space="preserve">（标的名称）</w:t>
      </w:r>
      <w:r>
        <w:rPr>
          <w:rStyle w:val="1018"/>
          <w:rFonts w:hint="eastAsia" w:ascii="宋体" w:hAnsi="宋体" w:eastAsia="宋体" w:cs="宋体"/>
          <w:color w:val="000000"/>
          <w:sz w:val="24"/>
          <w:szCs w:val="24"/>
          <w:highlight w:val="none"/>
          <w:lang w:val="en-US" w:eastAsia="zh-CN"/>
        </w:rPr>
        <w:t xml:space="preserve">，</w:t>
      </w:r>
      <w:r>
        <w:rPr>
          <w:rStyle w:val="1018"/>
          <w:rFonts w:ascii="宋体" w:hAnsi="宋体" w:eastAsia="宋体" w:cs="宋体"/>
          <w:color w:val="000000"/>
          <w:sz w:val="24"/>
          <w:szCs w:val="24"/>
          <w:highlight w:val="none"/>
          <w:lang w:val="en-US" w:eastAsia="zh-CN"/>
        </w:rPr>
        <w:t xml:space="preserve">属于</w:t>
      </w:r>
      <w:r>
        <w:rPr>
          <w:rStyle w:val="1018"/>
          <w:rFonts w:hint="eastAsia" w:ascii="宋体" w:hAnsi="宋体" w:eastAsia="宋体" w:cs="宋体"/>
          <w:color w:val="000000"/>
          <w:sz w:val="24"/>
          <w:szCs w:val="24"/>
          <w:highlight w:val="none"/>
          <w:u w:val="single"/>
          <w:lang w:val="en-US" w:eastAsia="zh-CN"/>
        </w:rPr>
        <w:t xml:space="preserve">       </w:t>
      </w:r>
      <w:r>
        <w:rPr>
          <w:rStyle w:val="1018"/>
          <w:rFonts w:ascii="宋体" w:hAnsi="宋体" w:eastAsia="宋体" w:cs="宋体"/>
          <w:color w:val="000000"/>
          <w:sz w:val="24"/>
          <w:szCs w:val="24"/>
          <w:highlight w:val="none"/>
          <w:u w:val="single"/>
          <w:lang w:val="en-US" w:eastAsia="zh-CN"/>
        </w:rPr>
        <w:t xml:space="preserve">（采购文件中明确的所属行业）行业</w:t>
      </w:r>
      <w:r>
        <w:rPr>
          <w:rStyle w:val="1018"/>
          <w:rFonts w:ascii="宋体" w:hAnsi="宋体" w:eastAsia="宋体" w:cs="宋体"/>
          <w:color w:val="000000"/>
          <w:sz w:val="24"/>
          <w:szCs w:val="24"/>
          <w:highlight w:val="none"/>
          <w:lang w:val="en-US" w:eastAsia="zh-CN"/>
        </w:rPr>
        <w:t xml:space="preserve">；</w:t>
      </w:r>
      <w:r>
        <w:rPr>
          <w:rStyle w:val="1018"/>
          <w:rFonts w:hint="eastAsia" w:ascii="宋体" w:hAnsi="宋体" w:eastAsia="宋体" w:cs="宋体"/>
          <w:color w:val="000000"/>
          <w:sz w:val="24"/>
          <w:szCs w:val="24"/>
          <w:highlight w:val="none"/>
          <w:lang w:val="en-US" w:eastAsia="zh-CN"/>
        </w:rPr>
        <w:t xml:space="preserve">制造商</w:t>
      </w:r>
      <w:r>
        <w:rPr>
          <w:rStyle w:val="1018"/>
          <w:rFonts w:ascii="宋体" w:hAnsi="宋体" w:eastAsia="宋体" w:cs="宋体"/>
          <w:color w:val="000000"/>
          <w:sz w:val="24"/>
          <w:szCs w:val="24"/>
          <w:highlight w:val="none"/>
          <w:lang w:val="en-US" w:eastAsia="zh-CN"/>
        </w:rPr>
        <w:t xml:space="preserve">为</w:t>
      </w:r>
      <w:r>
        <w:rPr>
          <w:rStyle w:val="1018"/>
          <w:rFonts w:hint="eastAsia" w:ascii="宋体" w:hAnsi="宋体" w:eastAsia="宋体" w:cs="宋体"/>
          <w:color w:val="000000"/>
          <w:sz w:val="24"/>
          <w:szCs w:val="24"/>
          <w:highlight w:val="none"/>
          <w:u w:val="single"/>
          <w:lang w:val="en-US" w:eastAsia="zh-CN"/>
        </w:rPr>
        <w:t xml:space="preserve">     </w:t>
      </w:r>
      <w:r>
        <w:rPr>
          <w:rStyle w:val="1018"/>
          <w:rFonts w:ascii="宋体" w:hAnsi="宋体" w:eastAsia="宋体" w:cs="宋体"/>
          <w:color w:val="000000"/>
          <w:sz w:val="24"/>
          <w:szCs w:val="24"/>
          <w:highlight w:val="none"/>
          <w:u w:val="single"/>
          <w:lang w:val="en-US" w:eastAsia="zh-CN"/>
        </w:rPr>
        <w:t xml:space="preserve">（企业名称）</w:t>
      </w:r>
      <w:r>
        <w:rPr>
          <w:rStyle w:val="1018"/>
          <w:rFonts w:ascii="宋体" w:hAnsi="宋体" w:eastAsia="宋体" w:cs="宋体"/>
          <w:color w:val="000000"/>
          <w:sz w:val="24"/>
          <w:szCs w:val="24"/>
          <w:highlight w:val="none"/>
          <w:lang w:val="en-US" w:eastAsia="zh-CN"/>
        </w:rPr>
        <w:t xml:space="preserve">，从业人员</w:t>
      </w:r>
      <w:r>
        <w:rPr>
          <w:rStyle w:val="1018"/>
          <w:rFonts w:hint="eastAsia" w:ascii="宋体" w:hAnsi="宋体" w:eastAsia="宋体" w:cs="宋体"/>
          <w:color w:val="000000"/>
          <w:sz w:val="24"/>
          <w:szCs w:val="24"/>
          <w:highlight w:val="none"/>
          <w:u w:val="single"/>
          <w:lang w:val="en-US" w:eastAsia="zh-CN"/>
        </w:rPr>
        <w:t xml:space="preserve">     </w:t>
      </w:r>
      <w:r>
        <w:rPr>
          <w:rStyle w:val="1018"/>
          <w:rFonts w:ascii="宋体" w:hAnsi="宋体" w:eastAsia="宋体" w:cs="宋体"/>
          <w:color w:val="000000"/>
          <w:sz w:val="24"/>
          <w:szCs w:val="24"/>
          <w:highlight w:val="none"/>
          <w:u w:val="none"/>
          <w:lang w:val="en-US" w:eastAsia="zh-CN"/>
        </w:rPr>
        <w:t xml:space="preserve">人</w:t>
      </w:r>
      <w:r>
        <w:rPr>
          <w:rStyle w:val="1018"/>
          <w:rFonts w:ascii="宋体" w:hAnsi="宋体" w:eastAsia="宋体" w:cs="宋体"/>
          <w:color w:val="000000"/>
          <w:sz w:val="24"/>
          <w:szCs w:val="24"/>
          <w:highlight w:val="none"/>
          <w:lang w:val="en-US" w:eastAsia="zh-CN"/>
        </w:rPr>
        <w:t xml:space="preserve">，营业收入为</w:t>
      </w:r>
      <w:r>
        <w:rPr>
          <w:rStyle w:val="1018"/>
          <w:rFonts w:hint="eastAsia" w:ascii="宋体" w:hAnsi="宋体" w:eastAsia="宋体" w:cs="宋体"/>
          <w:color w:val="000000"/>
          <w:sz w:val="24"/>
          <w:szCs w:val="24"/>
          <w:highlight w:val="none"/>
          <w:u w:val="single"/>
          <w:lang w:val="en-US" w:eastAsia="zh-CN"/>
        </w:rPr>
        <w:t xml:space="preserve">    </w:t>
      </w:r>
      <w:r>
        <w:rPr>
          <w:rStyle w:val="1018"/>
          <w:rFonts w:ascii="宋体" w:hAnsi="宋体" w:eastAsia="宋体" w:cs="宋体"/>
          <w:color w:val="000000"/>
          <w:sz w:val="24"/>
          <w:szCs w:val="24"/>
          <w:highlight w:val="none"/>
          <w:lang w:val="en-US" w:eastAsia="zh-CN"/>
        </w:rPr>
        <w:t xml:space="preserve">万元，资产总额为</w:t>
      </w:r>
      <w:r>
        <w:rPr>
          <w:rStyle w:val="1018"/>
          <w:rFonts w:hint="eastAsia" w:ascii="宋体" w:hAnsi="宋体" w:eastAsia="宋体" w:cs="宋体"/>
          <w:color w:val="000000"/>
          <w:sz w:val="24"/>
          <w:szCs w:val="24"/>
          <w:highlight w:val="none"/>
          <w:u w:val="single"/>
          <w:lang w:val="en-US" w:eastAsia="zh-CN"/>
        </w:rPr>
        <w:t xml:space="preserve">    </w:t>
      </w:r>
      <w:r>
        <w:rPr>
          <w:rStyle w:val="1018"/>
          <w:rFonts w:ascii="宋体" w:hAnsi="宋体" w:eastAsia="宋体" w:cs="宋体"/>
          <w:color w:val="000000"/>
          <w:sz w:val="24"/>
          <w:szCs w:val="24"/>
          <w:highlight w:val="none"/>
          <w:lang w:val="en-US" w:eastAsia="zh-CN"/>
        </w:rPr>
        <w:t xml:space="preserve">万元，属于</w:t>
      </w:r>
      <w:r>
        <w:rPr>
          <w:rStyle w:val="1018"/>
          <w:rFonts w:hint="eastAsia" w:ascii="宋体" w:hAnsi="宋体" w:eastAsia="宋体" w:cs="宋体"/>
          <w:color w:val="000000"/>
          <w:sz w:val="24"/>
          <w:szCs w:val="24"/>
          <w:highlight w:val="none"/>
          <w:u w:val="single"/>
          <w:lang w:val="en-US" w:eastAsia="zh-CN"/>
        </w:rPr>
        <w:t xml:space="preserve">（中型企业、小型企业、微型企业）</w:t>
      </w:r>
      <w:r>
        <w:rPr>
          <w:rStyle w:val="1018"/>
          <w:rFonts w:ascii="宋体" w:hAnsi="宋体" w:eastAsia="宋体" w:cs="宋体"/>
          <w:color w:val="000000"/>
          <w:sz w:val="24"/>
          <w:szCs w:val="24"/>
          <w:highlight w:val="none"/>
          <w:lang w:val="en-US" w:eastAsia="zh-CN"/>
        </w:rPr>
        <w:t xml:space="preserve">；</w:t>
      </w:r>
      <w:r>
        <w:rPr>
          <w:rStyle w:val="1018"/>
          <w:rFonts w:ascii="宋体" w:hAnsi="宋体" w:eastAsia="宋体" w:cs="宋体"/>
          <w:color w:val="000000"/>
          <w:sz w:val="24"/>
          <w:szCs w:val="24"/>
          <w:highlight w:val="none"/>
        </w:rPr>
      </w:r>
      <w:r/>
    </w:p>
    <w:p>
      <w:pPr>
        <w:pStyle w:val="1151"/>
        <w:ind w:firstLine="480"/>
        <w:keepLines w:val="0"/>
        <w:keepNext w:val="0"/>
        <w:pageBreakBefore w:val="0"/>
        <w:spacing w:before="240" w:after="240"/>
        <w:widowControl/>
        <w:rPr>
          <w:rStyle w:val="1018"/>
          <w:rFonts w:hint="eastAsia" w:ascii="宋体" w:hAnsi="宋体" w:eastAsia="宋体" w:cs="宋体"/>
          <w:color w:val="000000"/>
          <w:highlight w:val="none"/>
          <w:lang w:eastAsia="zh-CN"/>
        </w:rPr>
      </w:pPr>
      <w:r>
        <w:rPr>
          <w:rStyle w:val="1018"/>
          <w:rFonts w:hint="eastAsia" w:ascii="宋体" w:hAnsi="宋体" w:eastAsia="宋体" w:cs="宋体"/>
          <w:color w:val="000000"/>
          <w:highlight w:val="none"/>
          <w:lang w:eastAsia="zh-CN"/>
        </w:rPr>
        <w:t xml:space="preserve">……</w:t>
      </w:r>
      <w:r>
        <w:rPr>
          <w:rStyle w:val="1018"/>
          <w:rFonts w:hint="eastAsia" w:ascii="宋体" w:hAnsi="宋体" w:eastAsia="宋体" w:cs="宋体"/>
          <w:color w:val="000000"/>
          <w:highlight w:val="none"/>
          <w:lang w:eastAsia="zh-CN"/>
        </w:rPr>
      </w:r>
      <w:r/>
    </w:p>
    <w:p>
      <w:pPr>
        <w:pStyle w:val="1151"/>
        <w:ind w:firstLine="480"/>
        <w:keepLines w:val="0"/>
        <w:keepNext w:val="0"/>
        <w:pageBreakBefore w:val="0"/>
        <w:spacing w:before="240" w:after="240"/>
        <w:widowControl/>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以上企业，不属于大企业的分支机构，不存在控股股东为大企业的情形，也不存在与大企业的负责人为同一人的情形。 </w:t>
      </w:r>
      <w:r>
        <w:rPr>
          <w:rStyle w:val="1018"/>
          <w:rFonts w:ascii="宋体" w:hAnsi="宋体" w:eastAsia="宋体" w:cs="宋体"/>
          <w:color w:val="000000"/>
          <w:sz w:val="24"/>
          <w:szCs w:val="24"/>
          <w:highlight w:val="none"/>
        </w:rPr>
      </w:r>
      <w:r/>
    </w:p>
    <w:p>
      <w:pPr>
        <w:pStyle w:val="1151"/>
        <w:ind w:firstLine="480"/>
        <w:keepLines w:val="0"/>
        <w:keepNext w:val="0"/>
        <w:pageBreakBefore w:val="0"/>
        <w:spacing w:before="240" w:after="240"/>
        <w:widowControl/>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本企业对上述声明内容的真实性负责。如有虚假，将依法承担相应责任。 </w:t>
      </w:r>
      <w:r>
        <w:rPr>
          <w:rStyle w:val="1018"/>
          <w:rFonts w:ascii="宋体" w:hAnsi="宋体" w:eastAsia="宋体" w:cs="宋体"/>
          <w:color w:val="000000"/>
          <w:sz w:val="24"/>
          <w:szCs w:val="24"/>
          <w:highlight w:val="none"/>
        </w:rPr>
      </w:r>
      <w:r/>
    </w:p>
    <w:p>
      <w:pPr>
        <w:pStyle w:val="1151"/>
        <w:ind w:firstLine="480"/>
        <w:keepLines w:val="0"/>
        <w:keepNext w:val="0"/>
        <w:pageBreakBefore w:val="0"/>
        <w:spacing w:before="240" w:after="240"/>
        <w:widowControl/>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企业名称（盖章）：   </w:t>
      </w:r>
      <w:r>
        <w:rPr>
          <w:rStyle w:val="1018"/>
          <w:rFonts w:ascii="宋体" w:hAnsi="宋体" w:eastAsia="宋体" w:cs="宋体"/>
          <w:color w:val="000000"/>
          <w:sz w:val="24"/>
          <w:szCs w:val="24"/>
          <w:highlight w:val="none"/>
        </w:rPr>
      </w:r>
      <w:r/>
    </w:p>
    <w:p>
      <w:pPr>
        <w:pStyle w:val="1151"/>
        <w:ind w:firstLine="480"/>
        <w:keepLines w:val="0"/>
        <w:keepNext w:val="0"/>
        <w:pageBreakBefore w:val="0"/>
        <w:spacing w:before="240" w:after="240"/>
        <w:widowControl/>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日期：   </w:t>
      </w:r>
      <w:r>
        <w:rPr>
          <w:rStyle w:val="1018"/>
          <w:rFonts w:ascii="宋体" w:hAnsi="宋体" w:eastAsia="宋体" w:cs="宋体"/>
          <w:color w:val="000000"/>
          <w:sz w:val="24"/>
          <w:szCs w:val="24"/>
          <w:highlight w:val="none"/>
        </w:rPr>
      </w:r>
      <w:r/>
    </w:p>
    <w:p>
      <w:pPr>
        <w:pStyle w:val="1151"/>
        <w:ind w:firstLine="480"/>
        <w:keepLines w:val="0"/>
        <w:keepNext w:val="0"/>
        <w:pageBreakBefore w:val="0"/>
        <w:spacing w:before="240" w:after="240"/>
        <w:widowControl/>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注：供应商对照《关于印发中小企业划型标准规定的通知》（工信部联企业【2011】300号）中的标准，明确标的制造商所属企业类型。</w:t>
      </w:r>
      <w:r>
        <w:rPr>
          <w:rStyle w:val="1018"/>
          <w:rFonts w:ascii="宋体" w:hAnsi="宋体" w:eastAsia="宋体" w:cs="宋体"/>
          <w:color w:val="000000"/>
          <w:sz w:val="24"/>
          <w:szCs w:val="24"/>
          <w:highlight w:val="none"/>
        </w:rPr>
      </w:r>
      <w:r/>
    </w:p>
    <w:p>
      <w:pPr>
        <w:pStyle w:val="1151"/>
        <w:ind w:firstLine="480"/>
        <w:keepLines w:val="0"/>
        <w:keepNext w:val="0"/>
        <w:pageBreakBefore w:val="0"/>
        <w:spacing w:before="240" w:after="240"/>
        <w:widowControl/>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从业人员、营业收入、资产总额填报上一年度数据，无上一年度数据的新成立企业可不填报。</w:t>
      </w:r>
      <w:r>
        <w:rPr>
          <w:rStyle w:val="1018"/>
          <w:rFonts w:ascii="宋体" w:hAnsi="宋体" w:eastAsia="宋体" w:cs="宋体"/>
          <w:color w:val="000000"/>
          <w:sz w:val="24"/>
          <w:szCs w:val="24"/>
          <w:highlight w:val="none"/>
        </w:rPr>
      </w:r>
      <w:r/>
    </w:p>
    <w:p>
      <w:pPr>
        <w:pStyle w:val="1151"/>
        <w:spacing w:before="240" w:after="240"/>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 </w:t>
      </w:r>
      <w:r>
        <w:rPr>
          <w:rStyle w:val="1018"/>
          <w:rFonts w:ascii="宋体" w:hAnsi="宋体" w:eastAsia="宋体" w:cs="宋体"/>
          <w:color w:val="000000"/>
          <w:sz w:val="24"/>
          <w:szCs w:val="24"/>
          <w:highlight w:val="none"/>
        </w:rPr>
      </w:r>
      <w:r/>
    </w:p>
    <w:p>
      <w:pPr>
        <w:pStyle w:val="1151"/>
        <w:spacing w:before="240" w:after="240"/>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附：中小企业划型标准规定</w:t>
      </w:r>
      <w:r>
        <w:rPr>
          <w:rStyle w:val="1018"/>
          <w:rFonts w:ascii="宋体" w:hAnsi="宋体" w:eastAsia="宋体" w:cs="宋体"/>
          <w:color w:val="000000"/>
          <w:sz w:val="24"/>
          <w:szCs w:val="24"/>
          <w:highlight w:val="none"/>
        </w:rPr>
      </w:r>
      <w:r/>
    </w:p>
    <w:p>
      <w:pPr>
        <w:pStyle w:val="1151"/>
        <w:spacing w:before="240" w:after="240"/>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（一）农、林、牧、渔业。营业收入20000万元以下的为中小微型企业。其中，营业收入500万元及以上的为中型企业，营业收入50万元及以上的为小型企业，营业收入50万元以下的为微型企业。</w:t>
      </w:r>
      <w:r>
        <w:rPr>
          <w:rStyle w:val="1018"/>
          <w:rFonts w:ascii="宋体" w:hAnsi="宋体" w:eastAsia="宋体" w:cs="宋体"/>
          <w:color w:val="000000"/>
          <w:sz w:val="24"/>
          <w:szCs w:val="24"/>
          <w:highlight w:val="none"/>
        </w:rPr>
      </w:r>
      <w:r/>
    </w:p>
    <w:p>
      <w:pPr>
        <w:pStyle w:val="1151"/>
        <w:spacing w:before="240" w:after="240"/>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Style w:val="1018"/>
          <w:rFonts w:ascii="宋体" w:hAnsi="宋体" w:eastAsia="宋体" w:cs="宋体"/>
          <w:color w:val="000000"/>
          <w:sz w:val="24"/>
          <w:szCs w:val="24"/>
          <w:highlight w:val="none"/>
        </w:rPr>
      </w:r>
      <w:r/>
    </w:p>
    <w:p>
      <w:pPr>
        <w:pStyle w:val="1151"/>
        <w:spacing w:before="240" w:after="240"/>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Style w:val="1018"/>
          <w:rFonts w:ascii="宋体" w:hAnsi="宋体" w:eastAsia="宋体" w:cs="宋体"/>
          <w:color w:val="000000"/>
          <w:sz w:val="24"/>
          <w:szCs w:val="24"/>
          <w:highlight w:val="none"/>
        </w:rPr>
      </w:r>
      <w:r/>
    </w:p>
    <w:p>
      <w:pPr>
        <w:pStyle w:val="1151"/>
        <w:spacing w:before="240" w:after="240"/>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Style w:val="1018"/>
          <w:rFonts w:ascii="宋体" w:hAnsi="宋体" w:eastAsia="宋体" w:cs="宋体"/>
          <w:color w:val="000000"/>
          <w:sz w:val="24"/>
          <w:szCs w:val="24"/>
          <w:highlight w:val="none"/>
        </w:rPr>
      </w:r>
      <w:r/>
    </w:p>
    <w:p>
      <w:pPr>
        <w:pStyle w:val="1151"/>
        <w:spacing w:before="240" w:after="240"/>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Style w:val="1018"/>
          <w:rFonts w:ascii="宋体" w:hAnsi="宋体" w:eastAsia="宋体" w:cs="宋体"/>
          <w:color w:val="000000"/>
          <w:sz w:val="24"/>
          <w:szCs w:val="24"/>
          <w:highlight w:val="none"/>
        </w:rPr>
      </w:r>
      <w:r/>
    </w:p>
    <w:p>
      <w:pPr>
        <w:pStyle w:val="1151"/>
        <w:spacing w:before="240" w:after="240"/>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Style w:val="1018"/>
          <w:rFonts w:ascii="宋体" w:hAnsi="宋体" w:eastAsia="宋体" w:cs="宋体"/>
          <w:color w:val="000000"/>
          <w:sz w:val="24"/>
          <w:szCs w:val="24"/>
          <w:highlight w:val="none"/>
        </w:rPr>
      </w:r>
      <w:r/>
    </w:p>
    <w:p>
      <w:pPr>
        <w:pStyle w:val="1151"/>
        <w:spacing w:before="240" w:after="240"/>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Style w:val="1018"/>
          <w:rFonts w:ascii="宋体" w:hAnsi="宋体" w:eastAsia="宋体" w:cs="宋体"/>
          <w:color w:val="000000"/>
          <w:sz w:val="24"/>
          <w:szCs w:val="24"/>
          <w:highlight w:val="none"/>
        </w:rPr>
      </w:r>
      <w:r/>
    </w:p>
    <w:p>
      <w:pPr>
        <w:pStyle w:val="1151"/>
        <w:spacing w:before="240" w:after="240"/>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Style w:val="1018"/>
          <w:rFonts w:ascii="宋体" w:hAnsi="宋体" w:eastAsia="宋体" w:cs="宋体"/>
          <w:color w:val="000000"/>
          <w:sz w:val="24"/>
          <w:szCs w:val="24"/>
          <w:highlight w:val="none"/>
        </w:rPr>
      </w:r>
      <w:r/>
    </w:p>
    <w:p>
      <w:pPr>
        <w:pStyle w:val="1151"/>
        <w:spacing w:before="240" w:after="240"/>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Style w:val="1018"/>
          <w:rFonts w:ascii="宋体" w:hAnsi="宋体" w:eastAsia="宋体" w:cs="宋体"/>
          <w:color w:val="000000"/>
          <w:sz w:val="24"/>
          <w:szCs w:val="24"/>
          <w:highlight w:val="none"/>
        </w:rPr>
      </w:r>
      <w:r/>
    </w:p>
    <w:p>
      <w:pPr>
        <w:pStyle w:val="1151"/>
        <w:spacing w:before="240" w:after="240"/>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Style w:val="1018"/>
          <w:rFonts w:ascii="宋体" w:hAnsi="宋体" w:eastAsia="宋体" w:cs="宋体"/>
          <w:color w:val="000000"/>
          <w:sz w:val="24"/>
          <w:szCs w:val="24"/>
          <w:highlight w:val="none"/>
        </w:rPr>
      </w:r>
      <w:r/>
    </w:p>
    <w:p>
      <w:pPr>
        <w:pStyle w:val="1151"/>
        <w:spacing w:before="240" w:after="240"/>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Style w:val="1018"/>
          <w:rFonts w:ascii="宋体" w:hAnsi="宋体" w:eastAsia="宋体" w:cs="宋体"/>
          <w:color w:val="000000"/>
          <w:sz w:val="24"/>
          <w:szCs w:val="24"/>
          <w:highlight w:val="none"/>
        </w:rPr>
      </w:r>
      <w:r/>
    </w:p>
    <w:p>
      <w:pPr>
        <w:pStyle w:val="1151"/>
        <w:spacing w:before="240" w:after="240"/>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Style w:val="1018"/>
          <w:rFonts w:ascii="宋体" w:hAnsi="宋体" w:eastAsia="宋体" w:cs="宋体"/>
          <w:color w:val="000000"/>
          <w:sz w:val="24"/>
          <w:szCs w:val="24"/>
          <w:highlight w:val="none"/>
        </w:rPr>
      </w:r>
      <w:r/>
    </w:p>
    <w:p>
      <w:pPr>
        <w:pStyle w:val="1151"/>
        <w:spacing w:before="240" w:after="240"/>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Style w:val="1018"/>
          <w:rFonts w:ascii="宋体" w:hAnsi="宋体" w:eastAsia="宋体" w:cs="宋体"/>
          <w:color w:val="000000"/>
          <w:sz w:val="24"/>
          <w:szCs w:val="24"/>
          <w:highlight w:val="none"/>
        </w:rPr>
      </w:r>
      <w:r/>
    </w:p>
    <w:p>
      <w:pPr>
        <w:pStyle w:val="1151"/>
        <w:spacing w:before="240" w:after="240"/>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rStyle w:val="1018"/>
          <w:rFonts w:ascii="宋体" w:hAnsi="宋体" w:eastAsia="宋体" w:cs="宋体"/>
          <w:color w:val="000000"/>
          <w:sz w:val="24"/>
          <w:szCs w:val="24"/>
          <w:highlight w:val="none"/>
        </w:rPr>
      </w:r>
      <w:r/>
    </w:p>
    <w:p>
      <w:pPr>
        <w:pStyle w:val="1151"/>
        <w:spacing w:before="240" w:after="240"/>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Style w:val="1018"/>
          <w:rFonts w:ascii="宋体" w:hAnsi="宋体" w:eastAsia="宋体" w:cs="宋体"/>
          <w:color w:val="000000"/>
          <w:sz w:val="24"/>
          <w:szCs w:val="24"/>
          <w:highlight w:val="none"/>
        </w:rPr>
      </w:r>
      <w:r/>
    </w:p>
    <w:p>
      <w:pPr>
        <w:pStyle w:val="1151"/>
        <w:spacing w:before="240" w:after="240"/>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（十六）其他未列明行业。从业人员300人以下的为中小微型企业。其中，从业人员100人及以上的为中型企业；从业人员10人及以上的为小型企业；从业人员10人以下的为微型企业。 </w:t>
      </w:r>
      <w:r>
        <w:rPr>
          <w:rStyle w:val="1018"/>
          <w:rFonts w:ascii="宋体" w:hAnsi="宋体" w:eastAsia="宋体" w:cs="宋体"/>
          <w:color w:val="000000"/>
          <w:sz w:val="24"/>
          <w:szCs w:val="24"/>
          <w:highlight w:val="none"/>
        </w:rPr>
      </w:r>
      <w:r/>
    </w:p>
    <w:p>
      <w:pPr>
        <w:pStyle w:val="1144"/>
        <w:jc w:val="left"/>
        <w:rPr>
          <w:rStyle w:val="1018"/>
          <w:rFonts w:ascii="Times New Roman" w:hAnsi="Times New Roman" w:eastAsia="Times New Roman" w:cs="Times New Roman"/>
          <w:color w:val="000000"/>
          <w:highlight w:val="none"/>
        </w:rPr>
        <w:outlineLvl w:val="2"/>
      </w:pPr>
      <w:r>
        <w:rPr>
          <w:rStyle w:val="1018"/>
          <w:rFonts w:ascii="Times New Roman" w:hAnsi="Times New Roman" w:eastAsia="Times New Roman" w:cs="Times New Roman"/>
          <w:color w:val="000000"/>
          <w:highlight w:val="none"/>
        </w:rPr>
        <w:br w:type="page" w:clear="all"/>
      </w:r>
      <w:r>
        <w:rPr>
          <w:rStyle w:val="1018"/>
          <w:rFonts w:ascii="宋体" w:hAnsi="宋体" w:eastAsia="宋体" w:cs="宋体"/>
          <w:b/>
          <w:color w:val="000000"/>
          <w:sz w:val="28"/>
          <w:highlight w:val="none"/>
        </w:rPr>
        <w:t xml:space="preserve">  残疾人福利性单位声明函（专门面向中小企业）</w:t>
      </w:r>
      <w:r>
        <w:rPr>
          <w:rStyle w:val="1018"/>
          <w:rFonts w:ascii="Times New Roman" w:hAnsi="Times New Roman" w:eastAsia="Times New Roman" w:cs="Times New Roman"/>
          <w:color w:val="000000"/>
          <w:highlight w:val="none"/>
        </w:rPr>
      </w:r>
      <w:r/>
    </w:p>
    <w:p>
      <w:pPr>
        <w:pStyle w:val="1252"/>
        <w:spacing w:line="440" w:lineRule="exact"/>
        <w:rPr>
          <w:rStyle w:val="1018"/>
          <w:rFonts w:ascii="Times New Roman" w:hAnsi="Times New Roman" w:eastAsia="Times New Roman" w:cs="Times New Roman"/>
          <w:color w:val="000000"/>
          <w:spacing w:val="7"/>
          <w:highlight w:val="none"/>
        </w:rPr>
        <w:outlineLvl w:val="9"/>
      </w:pPr>
      <w:r>
        <w:rPr>
          <w:rStyle w:val="1018"/>
          <w:rFonts w:ascii="宋体" w:hAnsi="宋体" w:eastAsia="宋体" w:cs="宋体"/>
          <w:color w:val="000000"/>
          <w:highlight w:val="none"/>
        </w:rPr>
        <w:t xml:space="preserve">﻿ </w:t>
      </w:r>
      <w:r>
        <w:rPr>
          <w:rStyle w:val="1018"/>
          <w:rFonts w:ascii="Times New Roman" w:hAnsi="Times New Roman" w:eastAsia="Times New Roman" w:cs="Times New Roman"/>
          <w:color w:val="000000"/>
          <w:spacing w:val="7"/>
          <w:highlight w:val="none"/>
        </w:rPr>
      </w:r>
      <w:r/>
    </w:p>
    <w:p>
      <w:pPr>
        <w:pStyle w:val="1252"/>
        <w:spacing w:before="240" w:after="240"/>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  </w:t>
      </w:r>
      <w:r>
        <w:rPr>
          <w:rStyle w:val="1018"/>
          <w:rFonts w:ascii="宋体" w:hAnsi="宋体" w:eastAsia="宋体" w:cs="宋体"/>
          <w:color w:val="000000"/>
          <w:sz w:val="24"/>
          <w:szCs w:val="24"/>
          <w:highlight w:val="none"/>
        </w:rPr>
      </w:r>
      <w:r/>
    </w:p>
    <w:p>
      <w:pPr>
        <w:pStyle w:val="1252"/>
        <w:jc w:val="center"/>
        <w:spacing w:before="320" w:after="320"/>
        <w:rPr>
          <w:rStyle w:val="1018"/>
          <w:rFonts w:ascii="宋体" w:hAnsi="宋体" w:eastAsia="宋体" w:cs="宋体"/>
          <w:b/>
          <w:bCs/>
          <w:color w:val="000000"/>
          <w:sz w:val="32"/>
          <w:szCs w:val="32"/>
          <w:highlight w:val="none"/>
        </w:rPr>
      </w:pPr>
      <w:r>
        <w:rPr>
          <w:rStyle w:val="1018"/>
          <w:rFonts w:ascii="宋体" w:hAnsi="宋体" w:eastAsia="宋体" w:cs="宋体"/>
          <w:b/>
          <w:bCs/>
          <w:color w:val="000000"/>
          <w:sz w:val="32"/>
          <w:szCs w:val="32"/>
          <w:highlight w:val="none"/>
        </w:rPr>
        <w:t xml:space="preserve"> </w:t>
      </w:r>
      <w:r>
        <w:rPr>
          <w:rStyle w:val="1018"/>
          <w:rFonts w:ascii="宋体" w:hAnsi="宋体" w:eastAsia="宋体" w:cs="宋体"/>
          <w:b/>
          <w:bCs/>
          <w:color w:val="000000"/>
          <w:sz w:val="32"/>
          <w:szCs w:val="32"/>
          <w:highlight w:val="none"/>
        </w:rPr>
      </w:r>
      <w:r/>
    </w:p>
    <w:p>
      <w:pPr>
        <w:pStyle w:val="1252"/>
        <w:spacing w:before="240" w:after="240"/>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 </w:t>
      </w:r>
      <w:r>
        <w:rPr>
          <w:rStyle w:val="1018"/>
          <w:rFonts w:ascii="宋体" w:hAnsi="宋体" w:eastAsia="宋体" w:cs="宋体"/>
          <w:color w:val="000000"/>
          <w:sz w:val="24"/>
          <w:szCs w:val="24"/>
          <w:highlight w:val="none"/>
        </w:rPr>
      </w:r>
      <w:r/>
    </w:p>
    <w:p>
      <w:pPr>
        <w:pStyle w:val="1252"/>
        <w:jc w:val="center"/>
        <w:spacing w:before="320" w:after="320"/>
        <w:rPr>
          <w:rStyle w:val="1018"/>
          <w:rFonts w:ascii="宋体" w:hAnsi="宋体" w:eastAsia="宋体" w:cs="宋体"/>
          <w:color w:val="000000"/>
          <w:sz w:val="32"/>
          <w:szCs w:val="32"/>
          <w:highlight w:val="none"/>
        </w:rPr>
      </w:pPr>
      <w:r>
        <w:rPr>
          <w:rStyle w:val="1018"/>
          <w:rFonts w:ascii="宋体" w:hAnsi="宋体" w:eastAsia="宋体" w:cs="宋体"/>
          <w:color w:val="000000"/>
          <w:sz w:val="32"/>
          <w:szCs w:val="32"/>
          <w:highlight w:val="none"/>
        </w:rPr>
        <w:t xml:space="preserve">残疾人福利性单位声明函</w:t>
      </w:r>
      <w:r>
        <w:rPr>
          <w:rStyle w:val="1018"/>
          <w:rFonts w:ascii="宋体" w:hAnsi="宋体" w:eastAsia="宋体" w:cs="宋体"/>
          <w:color w:val="000000"/>
          <w:sz w:val="32"/>
          <w:szCs w:val="32"/>
          <w:highlight w:val="none"/>
        </w:rPr>
      </w:r>
      <w:r/>
    </w:p>
    <w:p>
      <w:pPr>
        <w:pStyle w:val="1252"/>
        <w:spacing w:before="240" w:after="240"/>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 </w:t>
      </w:r>
      <w:r>
        <w:rPr>
          <w:rStyle w:val="1018"/>
          <w:rFonts w:ascii="宋体" w:hAnsi="宋体" w:eastAsia="宋体" w:cs="宋体"/>
          <w:color w:val="000000"/>
          <w:sz w:val="24"/>
          <w:szCs w:val="24"/>
          <w:highlight w:val="none"/>
        </w:rPr>
      </w:r>
      <w:r/>
    </w:p>
    <w:p>
      <w:pPr>
        <w:pStyle w:val="1252"/>
        <w:jc w:val="center"/>
        <w:spacing w:before="320" w:after="320"/>
        <w:rPr>
          <w:rStyle w:val="1018"/>
          <w:rFonts w:ascii="宋体" w:hAnsi="宋体" w:eastAsia="宋体" w:cs="宋体"/>
          <w:color w:val="000000"/>
          <w:sz w:val="32"/>
          <w:szCs w:val="32"/>
          <w:highlight w:val="none"/>
        </w:rPr>
      </w:pPr>
      <w:r>
        <w:rPr>
          <w:rStyle w:val="1018"/>
          <w:rFonts w:ascii="宋体" w:hAnsi="宋体" w:eastAsia="宋体" w:cs="宋体"/>
          <w:color w:val="000000"/>
          <w:sz w:val="32"/>
          <w:szCs w:val="32"/>
          <w:highlight w:val="none"/>
        </w:rPr>
        <w:t xml:space="preserve"> </w:t>
      </w:r>
      <w:r>
        <w:rPr>
          <w:rStyle w:val="1018"/>
          <w:rFonts w:ascii="宋体" w:hAnsi="宋体" w:eastAsia="宋体" w:cs="宋体"/>
          <w:color w:val="000000"/>
          <w:sz w:val="32"/>
          <w:szCs w:val="32"/>
          <w:highlight w:val="none"/>
        </w:rPr>
      </w:r>
      <w:r/>
    </w:p>
    <w:p>
      <w:pPr>
        <w:pStyle w:val="1252"/>
        <w:spacing w:before="240" w:after="240"/>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 </w:t>
      </w:r>
      <w:r>
        <w:rPr>
          <w:rStyle w:val="1018"/>
          <w:rFonts w:ascii="宋体" w:hAnsi="宋体" w:eastAsia="宋体" w:cs="宋体"/>
          <w:color w:val="000000"/>
          <w:sz w:val="24"/>
          <w:szCs w:val="24"/>
          <w:highlight w:val="none"/>
        </w:rPr>
      </w:r>
      <w:r/>
    </w:p>
    <w:p>
      <w:pPr>
        <w:pStyle w:val="1252"/>
        <w:spacing w:before="240" w:after="240"/>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rPr>
          <w:rStyle w:val="1018"/>
          <w:rFonts w:ascii="宋体" w:hAnsi="宋体" w:eastAsia="宋体" w:cs="宋体"/>
          <w:color w:val="000000"/>
          <w:sz w:val="24"/>
          <w:szCs w:val="24"/>
          <w:highlight w:val="none"/>
        </w:rPr>
      </w:r>
      <w:r/>
    </w:p>
    <w:p>
      <w:pPr>
        <w:pStyle w:val="1252"/>
        <w:spacing w:before="240" w:after="240"/>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本单位对上述声明的真实性负责。如有虚假，将依法承担相应责任。</w:t>
      </w:r>
      <w:r>
        <w:rPr>
          <w:rStyle w:val="1018"/>
          <w:rFonts w:ascii="宋体" w:hAnsi="宋体" w:eastAsia="宋体" w:cs="宋体"/>
          <w:color w:val="000000"/>
          <w:sz w:val="24"/>
          <w:szCs w:val="24"/>
          <w:highlight w:val="none"/>
        </w:rPr>
      </w:r>
      <w:r/>
    </w:p>
    <w:p>
      <w:pPr>
        <w:pStyle w:val="1252"/>
        <w:jc w:val="center"/>
        <w:spacing w:before="240" w:after="240"/>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 </w:t>
      </w:r>
      <w:r>
        <w:rPr>
          <w:rStyle w:val="1018"/>
          <w:rFonts w:ascii="宋体" w:hAnsi="宋体" w:eastAsia="宋体" w:cs="宋体"/>
          <w:color w:val="000000"/>
          <w:sz w:val="24"/>
          <w:szCs w:val="24"/>
          <w:highlight w:val="none"/>
        </w:rPr>
      </w:r>
      <w:r/>
    </w:p>
    <w:p>
      <w:pPr>
        <w:pStyle w:val="1252"/>
        <w:jc w:val="center"/>
        <w:spacing w:before="240" w:after="240"/>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 </w:t>
      </w:r>
      <w:r>
        <w:rPr>
          <w:rStyle w:val="1018"/>
          <w:rFonts w:ascii="宋体" w:hAnsi="宋体" w:eastAsia="宋体" w:cs="宋体"/>
          <w:color w:val="000000"/>
          <w:sz w:val="24"/>
          <w:szCs w:val="24"/>
          <w:highlight w:val="none"/>
        </w:rPr>
      </w:r>
      <w:r/>
    </w:p>
    <w:p>
      <w:pPr>
        <w:pStyle w:val="1252"/>
        <w:jc w:val="center"/>
        <w:spacing w:before="240" w:after="240"/>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 </w:t>
      </w:r>
      <w:r>
        <w:rPr>
          <w:rStyle w:val="1018"/>
          <w:rFonts w:ascii="宋体" w:hAnsi="宋体" w:eastAsia="宋体" w:cs="宋体"/>
          <w:color w:val="000000"/>
          <w:sz w:val="24"/>
          <w:szCs w:val="24"/>
          <w:highlight w:val="none"/>
        </w:rPr>
      </w:r>
      <w:r/>
    </w:p>
    <w:p>
      <w:pPr>
        <w:pStyle w:val="1252"/>
        <w:spacing w:before="240" w:after="240"/>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单位名称（盖章）：   </w:t>
      </w:r>
      <w:r>
        <w:rPr>
          <w:rStyle w:val="1018"/>
          <w:rFonts w:ascii="宋体" w:hAnsi="宋体" w:eastAsia="宋体" w:cs="宋体"/>
          <w:color w:val="000000"/>
          <w:sz w:val="24"/>
          <w:szCs w:val="24"/>
          <w:highlight w:val="none"/>
        </w:rPr>
      </w:r>
      <w:r/>
    </w:p>
    <w:p>
      <w:pPr>
        <w:pStyle w:val="1252"/>
        <w:spacing w:before="240" w:after="240"/>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日期：   </w:t>
      </w:r>
      <w:r>
        <w:rPr>
          <w:rStyle w:val="1018"/>
          <w:rFonts w:ascii="宋体" w:hAnsi="宋体" w:eastAsia="宋体" w:cs="宋体"/>
          <w:color w:val="000000"/>
          <w:sz w:val="24"/>
          <w:szCs w:val="24"/>
          <w:highlight w:val="none"/>
        </w:rPr>
      </w:r>
      <w:r/>
    </w:p>
    <w:p>
      <w:pPr>
        <w:pStyle w:val="1252"/>
        <w:spacing w:before="240" w:after="240"/>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注：1、符合《关于促进残疾人就业政府采购政策的通知》（财库〔2017〕141号）规定条件的残疾人福利性单位在参加政府采购活动时，应当提供《残疾人福利性单位声明函》，并对声明的真实性负责。</w:t>
      </w:r>
      <w:r>
        <w:rPr>
          <w:rStyle w:val="1018"/>
          <w:rFonts w:ascii="宋体" w:hAnsi="宋体" w:eastAsia="宋体" w:cs="宋体"/>
          <w:color w:val="000000"/>
          <w:sz w:val="24"/>
          <w:szCs w:val="24"/>
          <w:highlight w:val="none"/>
        </w:rPr>
      </w:r>
      <w:r/>
    </w:p>
    <w:p>
      <w:pPr>
        <w:pStyle w:val="1252"/>
        <w:spacing w:before="240" w:after="240"/>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供应商提供的《残疾人福利性单位声明函》与事实不符的，依照《政府采购法》第七十七条第一款的规定追究法律责任。</w:t>
      </w:r>
      <w:r>
        <w:rPr>
          <w:rStyle w:val="1018"/>
          <w:rFonts w:ascii="宋体" w:hAnsi="宋体" w:eastAsia="宋体" w:cs="宋体"/>
          <w:color w:val="000000"/>
          <w:sz w:val="24"/>
          <w:szCs w:val="24"/>
          <w:highlight w:val="none"/>
        </w:rPr>
      </w:r>
      <w:r/>
    </w:p>
    <w:p>
      <w:pPr>
        <w:pStyle w:val="1252"/>
        <w:spacing w:before="240" w:after="240"/>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中标、成交供应商为残疾人福利性单位的，采购人或者其委托的采购代理机构应当随中标、成交结果同时公告其《残疾人福利性单位声明函》，接受社会监督。</w:t>
      </w:r>
      <w:r>
        <w:rPr>
          <w:rStyle w:val="1018"/>
          <w:rFonts w:ascii="宋体" w:hAnsi="宋体" w:eastAsia="宋体" w:cs="宋体"/>
          <w:color w:val="000000"/>
          <w:sz w:val="24"/>
          <w:szCs w:val="24"/>
          <w:highlight w:val="none"/>
        </w:rPr>
      </w:r>
      <w:r/>
    </w:p>
    <w:p>
      <w:pPr>
        <w:pStyle w:val="1252"/>
        <w:spacing w:before="240" w:after="240"/>
        <w:rPr>
          <w:rStyle w:val="1018"/>
          <w:rFonts w:ascii="宋体" w:hAnsi="宋体" w:eastAsia="宋体" w:cs="宋体"/>
          <w:color w:val="000000"/>
          <w:sz w:val="24"/>
          <w:szCs w:val="24"/>
          <w:highlight w:val="none"/>
        </w:rPr>
      </w:pPr>
      <w:r>
        <w:rPr>
          <w:rStyle w:val="1018"/>
          <w:rFonts w:ascii="宋体" w:hAnsi="宋体" w:eastAsia="宋体" w:cs="宋体"/>
          <w:color w:val="000000"/>
          <w:highlight w:val="none"/>
        </w:rPr>
        <w:t xml:space="preserve">2、若供应商对照《关于促进残疾人就业政府采购政策的通知》（财库〔2017〕141号）中的规定，明确不符合残疾人福利性单位条件的，则无需提供此声明函。 </w:t>
      </w:r>
      <w:r>
        <w:rPr>
          <w:rStyle w:val="1018"/>
          <w:rFonts w:ascii="宋体" w:hAnsi="宋体" w:eastAsia="宋体" w:cs="宋体"/>
          <w:color w:val="000000"/>
          <w:sz w:val="24"/>
          <w:szCs w:val="24"/>
          <w:highlight w:val="none"/>
        </w:rPr>
      </w:r>
      <w:r/>
    </w:p>
    <w:p>
      <w:pPr>
        <w:pStyle w:val="1108"/>
        <w:jc w:val="left"/>
        <w:rPr>
          <w:rStyle w:val="1018"/>
          <w:rFonts w:ascii="Times New Roman" w:hAnsi="Times New Roman" w:eastAsia="Times New Roman" w:cs="Times New Roman"/>
          <w:color w:val="000000"/>
          <w:highlight w:val="none"/>
        </w:rPr>
        <w:outlineLvl w:val="2"/>
      </w:pPr>
      <w:r>
        <w:rPr>
          <w:rStyle w:val="1018"/>
          <w:rFonts w:ascii="Times New Roman" w:hAnsi="Times New Roman" w:eastAsia="Times New Roman" w:cs="Times New Roman"/>
          <w:color w:val="000000"/>
          <w:highlight w:val="none"/>
        </w:rPr>
        <w:br w:type="page" w:clear="all"/>
      </w:r>
      <w:r>
        <w:rPr>
          <w:rStyle w:val="1018"/>
          <w:rFonts w:ascii="宋体" w:hAnsi="宋体" w:eastAsia="宋体" w:cs="宋体"/>
          <w:b/>
          <w:color w:val="000000"/>
          <w:sz w:val="28"/>
          <w:highlight w:val="none"/>
        </w:rPr>
        <w:t xml:space="preserve">  监狱企业的证明文件（专门面向中小企业）</w:t>
      </w:r>
      <w:r>
        <w:rPr>
          <w:rStyle w:val="1018"/>
          <w:rFonts w:ascii="Times New Roman" w:hAnsi="Times New Roman" w:eastAsia="Times New Roman" w:cs="Times New Roman"/>
          <w:color w:val="000000"/>
          <w:highlight w:val="none"/>
        </w:rPr>
      </w:r>
      <w:r/>
    </w:p>
    <w:p>
      <w:pPr>
        <w:pStyle w:val="1187"/>
        <w:jc w:val="center"/>
        <w:rPr>
          <w:rStyle w:val="1018"/>
          <w:rFonts w:ascii="Calibri" w:hAnsi="Calibri" w:eastAsia="宋体" w:cs="Times New Roman"/>
          <w:color w:val="000000"/>
          <w:sz w:val="44"/>
          <w:szCs w:val="44"/>
          <w:highlight w:val="none"/>
        </w:rPr>
      </w:pPr>
      <w:r>
        <w:rPr>
          <w:rStyle w:val="1018"/>
          <w:rFonts w:hint="eastAsia" w:ascii="Calibri" w:hAnsi="Calibri" w:eastAsia="宋体" w:cs="Times New Roman"/>
          <w:color w:val="000000"/>
          <w:sz w:val="44"/>
          <w:szCs w:val="44"/>
          <w:highlight w:val="none"/>
        </w:rPr>
        <w:t xml:space="preserve">监狱企业的证明文件</w:t>
      </w:r>
      <w:r>
        <w:rPr>
          <w:rStyle w:val="1018"/>
          <w:rFonts w:ascii="Calibri" w:hAnsi="Calibri" w:eastAsia="宋体" w:cs="Times New Roman"/>
          <w:color w:val="000000"/>
          <w:sz w:val="44"/>
          <w:szCs w:val="44"/>
          <w:highlight w:val="none"/>
        </w:rPr>
      </w:r>
      <w:r/>
    </w:p>
    <w:p>
      <w:pPr>
        <w:pStyle w:val="1187"/>
        <w:rPr>
          <w:rStyle w:val="1018"/>
          <w:rFonts w:ascii="等线" w:hAnsi="等线" w:eastAsia="等线" w:cs="Times New Roman"/>
          <w:color w:val="000000"/>
          <w:highlight w:val="none"/>
        </w:rPr>
      </w:pPr>
      <w:r>
        <w:rPr>
          <w:rStyle w:val="1018"/>
          <w:rFonts w:ascii="等线" w:hAnsi="等线" w:eastAsia="等线" w:cs="Times New Roman"/>
          <w:color w:val="000000"/>
          <w:highlight w:val="none"/>
        </w:rPr>
      </w:r>
      <w:r/>
    </w:p>
    <w:p>
      <w:pPr>
        <w:pStyle w:val="1187"/>
        <w:ind w:firstLine="480"/>
        <w:spacing w:line="440" w:lineRule="exact"/>
        <w:rPr>
          <w:rStyle w:val="1018"/>
          <w:rFonts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rPr>
          <w:rStyle w:val="1018"/>
          <w:rFonts w:ascii="宋体" w:hAnsi="宋体" w:eastAsia="宋体" w:cs="宋体"/>
          <w:color w:val="000000"/>
          <w:sz w:val="24"/>
          <w:szCs w:val="24"/>
          <w:highlight w:val="none"/>
        </w:rPr>
      </w:r>
      <w:r/>
    </w:p>
    <w:p>
      <w:pPr>
        <w:pStyle w:val="1187"/>
        <w:rPr>
          <w:rStyle w:val="1018"/>
          <w:rFonts w:ascii="等线" w:hAnsi="等线" w:eastAsia="等线" w:cs="Times New Roman"/>
          <w:color w:val="000000"/>
          <w:highlight w:val="none"/>
        </w:rPr>
      </w:pPr>
      <w:r>
        <w:rPr>
          <w:rStyle w:val="1018"/>
          <w:rFonts w:hint="eastAsia" w:ascii="等线" w:hAnsi="等线" w:eastAsia="等线" w:cs="Times New Roman"/>
          <w:color w:val="000000"/>
          <w:highlight w:val="none"/>
        </w:rPr>
        <w:t xml:space="preserve">      </w:t>
      </w:r>
      <w:r>
        <w:rPr>
          <w:rStyle w:val="1018"/>
          <w:rFonts w:ascii="等线" w:hAnsi="等线" w:eastAsia="等线" w:cs="Times New Roman"/>
          <w:color w:val="000000"/>
          <w:highlight w:val="none"/>
        </w:rPr>
      </w:r>
      <w:r/>
    </w:p>
    <w:p>
      <w:pPr>
        <w:pStyle w:val="1187"/>
        <w:ind w:firstLine="480"/>
        <w:spacing w:line="440" w:lineRule="exact"/>
        <w:rPr>
          <w:rStyle w:val="1018"/>
          <w:rFonts w:ascii="宋体" w:hAnsi="宋体" w:eastAsia="宋体" w:cs="宋体"/>
          <w:color w:val="000000"/>
          <w:sz w:val="24"/>
          <w:szCs w:val="24"/>
          <w:highlight w:val="none"/>
        </w:rPr>
      </w:pPr>
      <w:r>
        <w:rPr>
          <w:rStyle w:val="1018"/>
          <w:rFonts w:hint="eastAsia" w:ascii="宋体" w:hAnsi="宋体" w:eastAsia="宋体" w:cs="宋体"/>
          <w:color w:val="000000"/>
          <w:sz w:val="24"/>
          <w:szCs w:val="24"/>
          <w:highlight w:val="none"/>
        </w:rPr>
        <w:t xml:space="preserve">2、若供应商对照《关于政府采购支持监狱企业发展有关问题的通知》（财库〔2014〕68号）中的规定，明确不符合监狱企业条件的，则无需提供相关证明文件。 </w:t>
      </w:r>
      <w:r>
        <w:rPr>
          <w:rStyle w:val="1018"/>
          <w:rFonts w:ascii="宋体" w:hAnsi="宋体" w:eastAsia="宋体" w:cs="宋体"/>
          <w:color w:val="000000"/>
          <w:sz w:val="24"/>
          <w:szCs w:val="24"/>
          <w:highlight w:val="none"/>
        </w:rPr>
      </w:r>
      <w:r/>
    </w:p>
    <w:p>
      <w:pPr>
        <w:pStyle w:val="1187"/>
        <w:rPr>
          <w:rStyle w:val="1018"/>
          <w:rFonts w:ascii="Calibri" w:hAnsi="Calibri" w:eastAsia="宋体" w:cs="Times New Roman"/>
          <w:color w:val="000000"/>
          <w:highlight w:val="none"/>
        </w:rPr>
      </w:pPr>
      <w:r>
        <w:rPr>
          <w:rStyle w:val="1018"/>
          <w:rFonts w:hint="eastAsia" w:ascii="Calibri" w:hAnsi="Calibri" w:eastAsia="宋体" w:cs="Times New Roman"/>
          <w:color w:val="000000"/>
          <w:highlight w:val="none"/>
        </w:rPr>
        <w:t xml:space="preserve"> </w:t>
      </w:r>
      <w:r>
        <w:rPr>
          <w:rStyle w:val="1018"/>
          <w:rFonts w:ascii="Calibri" w:hAnsi="Calibri" w:eastAsia="宋体" w:cs="Times New Roman"/>
          <w:color w:val="000000"/>
          <w:highlight w:val="none"/>
        </w:rPr>
      </w:r>
      <w:r/>
    </w:p>
    <w:p>
      <w:pPr>
        <w:pStyle w:val="1260"/>
        <w:jc w:val="left"/>
        <w:rPr>
          <w:rStyle w:val="1018"/>
          <w:rFonts w:ascii="宋体" w:hAnsi="宋体" w:eastAsia="宋体" w:cs="宋体"/>
          <w:b/>
          <w:color w:val="000000"/>
          <w:sz w:val="28"/>
          <w:szCs w:val="24"/>
          <w:highlight w:val="none"/>
        </w:rPr>
        <w:outlineLvl w:val="1"/>
      </w:pPr>
      <w:r>
        <w:rPr>
          <w:rStyle w:val="1018"/>
          <w:rFonts w:ascii="Times New Roman" w:hAnsi="Times New Roman" w:eastAsia="Times New Roman" w:cs="Times New Roman"/>
          <w:color w:val="000000"/>
          <w:highlight w:val="none"/>
        </w:rPr>
        <w:br w:type="page" w:clear="all"/>
      </w:r>
      <w:r>
        <w:rPr>
          <w:rStyle w:val="1018"/>
          <w:rFonts w:ascii="宋体" w:hAnsi="宋体" w:eastAsia="宋体" w:cs="宋体"/>
          <w:b/>
          <w:color w:val="000000"/>
          <w:sz w:val="28"/>
          <w:szCs w:val="24"/>
          <w:highlight w:val="none"/>
        </w:rPr>
        <w:t xml:space="preserve">未被“信用中国”网站（www.creditchina.gov.cn）列入失信被执行人、重大税收违法案件当事人名单、政府采购严重失信行为记录名单。</w:t>
      </w:r>
      <w:r>
        <w:rPr>
          <w:rStyle w:val="1018"/>
          <w:rFonts w:ascii="宋体" w:hAnsi="宋体" w:eastAsia="宋体" w:cs="宋体"/>
          <w:b/>
          <w:color w:val="000000"/>
          <w:sz w:val="28"/>
          <w:szCs w:val="24"/>
          <w:highlight w:val="none"/>
        </w:rPr>
      </w:r>
      <w:r/>
    </w:p>
    <w:p>
      <w:pPr>
        <w:pStyle w:val="1260"/>
        <w:rPr>
          <w:color w:val="000000"/>
          <w:highlight w:val="none"/>
        </w:rPr>
        <w:outlineLvl w:val="1"/>
      </w:pPr>
      <w:r>
        <w:rPr>
          <w:rStyle w:val="1018"/>
          <w:rFonts w:hint="eastAsia" w:ascii="宋体" w:hAnsi="宋体" w:eastAsia="宋体" w:cs="宋体"/>
          <w:b/>
          <w:color w:val="000000"/>
          <w:sz w:val="28"/>
          <w:szCs w:val="24"/>
          <w:highlight w:val="none"/>
          <w:lang w:val="en-US" w:eastAsia="zh-CN"/>
        </w:rPr>
        <w:br w:type="page" w:clear="all"/>
      </w:r>
      <w:r>
        <w:rPr>
          <w:rFonts w:ascii="宋体" w:hAnsi="宋体" w:eastAsia="宋体" w:cs="宋体"/>
          <w:b/>
          <w:color w:val="000000"/>
          <w:sz w:val="32"/>
          <w:highlight w:val="none"/>
        </w:rPr>
        <w:t xml:space="preserve">五、分项报价表</w:t>
      </w:r>
      <w:bookmarkEnd w:id="290"/>
      <w:r>
        <w:rPr>
          <w:color w:val="000000"/>
          <w:highlight w:val="none"/>
        </w:rPr>
      </w:r>
      <w:r/>
    </w:p>
    <w:p>
      <w:pPr>
        <w:pStyle w:val="1154"/>
        <w:spacing w:line="440" w:lineRule="exact"/>
        <w:rPr>
          <w:color w:val="000000"/>
          <w:spacing w:val="7"/>
          <w:highlight w:val="none"/>
        </w:rPr>
      </w:pPr>
      <w:r>
        <w:rPr>
          <w:rFonts w:ascii="宋体" w:hAnsi="宋体" w:eastAsia="宋体" w:cs="宋体"/>
          <w:color w:val="000000"/>
          <w:highlight w:val="none"/>
        </w:rPr>
        <w:t xml:space="preserve">﻿ </w:t>
      </w:r>
      <w:r>
        <w:rPr>
          <w:color w:val="000000"/>
          <w:spacing w:val="7"/>
          <w:highlight w:val="none"/>
        </w:rPr>
      </w:r>
      <w:r/>
    </w:p>
    <w:p>
      <w:pPr>
        <w:pStyle w:val="1154"/>
        <w:jc w:val="center"/>
        <w:spacing w:before="400" w:after="400" w:line="300" w:lineRule="auto"/>
        <w:rPr>
          <w:rFonts w:ascii="黑体" w:hAnsi="黑体" w:eastAsia="黑体" w:cs="黑体"/>
          <w:b/>
          <w:bCs/>
          <w:color w:val="000000"/>
          <w:sz w:val="40"/>
          <w:szCs w:val="40"/>
          <w:highlight w:val="none"/>
        </w:rPr>
      </w:pPr>
      <w:r>
        <w:rPr>
          <w:rFonts w:ascii="黑体" w:hAnsi="黑体" w:eastAsia="黑体" w:cs="黑体"/>
          <w:b/>
          <w:bCs/>
          <w:color w:val="000000"/>
          <w:sz w:val="40"/>
          <w:szCs w:val="40"/>
          <w:highlight w:val="none"/>
        </w:rPr>
        <w:t xml:space="preserve">分项报价表</w:t>
      </w:r>
      <w:r>
        <w:rPr>
          <w:rFonts w:ascii="黑体" w:hAnsi="黑体" w:eastAsia="黑体" w:cs="黑体"/>
          <w:b/>
          <w:bCs/>
          <w:color w:val="000000"/>
          <w:sz w:val="40"/>
          <w:szCs w:val="40"/>
          <w:highlight w:val="none"/>
        </w:rPr>
      </w:r>
      <w:r/>
    </w:p>
    <w:p>
      <w:pPr>
        <w:pStyle w:val="1154"/>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tbl>
      <w:tblPr>
        <w:tblW w:w="9391"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67"/>
        <w:gridCol w:w="1401"/>
        <w:gridCol w:w="796"/>
        <w:gridCol w:w="796"/>
        <w:gridCol w:w="796"/>
        <w:gridCol w:w="1335"/>
        <w:gridCol w:w="930"/>
        <w:gridCol w:w="1398"/>
        <w:gridCol w:w="1572"/>
      </w:tblGrid>
      <w:tr>
        <w:trPr>
          <w:trHeight w:val="287"/>
        </w:trPr>
        <w:tc>
          <w:tcPr>
            <w:tcMar>
              <w:left w:w="0" w:type="dxa"/>
              <w:top w:w="0" w:type="dxa"/>
              <w:right w:w="0" w:type="dxa"/>
              <w:bottom w:w="0" w:type="dxa"/>
            </w:tcMar>
            <w:tcW w:w="367" w:type="dxa"/>
            <w:vAlign w:val="center"/>
            <w:textDirection w:val="lrTb"/>
            <w:noWrap w:val="false"/>
          </w:tcPr>
          <w:p>
            <w:pPr>
              <w:pStyle w:val="1154"/>
              <w:jc w:val="center"/>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tcMar>
              <w:left w:w="0" w:type="dxa"/>
              <w:top w:w="0" w:type="dxa"/>
              <w:right w:w="0" w:type="dxa"/>
              <w:bottom w:w="0" w:type="dxa"/>
            </w:tcMar>
            <w:tcW w:w="1401" w:type="dxa"/>
            <w:vAlign w:val="center"/>
            <w:textDirection w:val="lrTb"/>
            <w:noWrap w:val="false"/>
          </w:tcPr>
          <w:p>
            <w:pPr>
              <w:pStyle w:val="1154"/>
              <w:jc w:val="center"/>
              <w:rPr>
                <w:rFonts w:ascii="宋体" w:hAnsi="宋体" w:eastAsia="宋体" w:cs="宋体"/>
                <w:color w:val="000000"/>
                <w:highlight w:val="none"/>
              </w:rPr>
            </w:pPr>
            <w:r>
              <w:rPr>
                <w:rFonts w:ascii="宋体" w:hAnsi="宋体" w:eastAsia="宋体" w:cs="宋体"/>
                <w:color w:val="000000"/>
                <w:highlight w:val="none"/>
              </w:rPr>
              <w:t xml:space="preserve">设备名称</w:t>
            </w:r>
            <w:r>
              <w:rPr>
                <w:rFonts w:ascii="宋体" w:hAnsi="宋体" w:eastAsia="宋体" w:cs="宋体"/>
                <w:color w:val="000000"/>
                <w:highlight w:val="none"/>
              </w:rPr>
            </w:r>
            <w:r/>
          </w:p>
        </w:tc>
        <w:tc>
          <w:tcPr>
            <w:tcMar>
              <w:left w:w="0" w:type="dxa"/>
              <w:top w:w="0" w:type="dxa"/>
              <w:right w:w="0" w:type="dxa"/>
              <w:bottom w:w="0" w:type="dxa"/>
            </w:tcMar>
            <w:tcW w:w="796" w:type="dxa"/>
            <w:vAlign w:val="center"/>
            <w:textDirection w:val="lrTb"/>
            <w:noWrap w:val="false"/>
          </w:tcPr>
          <w:p>
            <w:pPr>
              <w:pStyle w:val="1154"/>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生产厂家</w:t>
            </w:r>
            <w:r>
              <w:rPr>
                <w:rFonts w:ascii="宋体" w:hAnsi="宋体" w:eastAsia="宋体" w:cs="宋体"/>
                <w:color w:val="000000"/>
                <w:highlight w:val="none"/>
                <w:lang w:val="en-US" w:eastAsia="zh-CN"/>
              </w:rPr>
            </w:r>
            <w:r/>
          </w:p>
        </w:tc>
        <w:tc>
          <w:tcPr>
            <w:tcMar>
              <w:left w:w="0" w:type="dxa"/>
              <w:top w:w="0" w:type="dxa"/>
              <w:right w:w="0" w:type="dxa"/>
              <w:bottom w:w="0" w:type="dxa"/>
            </w:tcMar>
            <w:tcW w:w="796" w:type="dxa"/>
            <w:vAlign w:val="center"/>
            <w:textDirection w:val="lrTb"/>
            <w:noWrap w:val="false"/>
          </w:tcPr>
          <w:p>
            <w:pPr>
              <w:pStyle w:val="1154"/>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型号</w:t>
            </w:r>
            <w:r>
              <w:rPr>
                <w:rFonts w:ascii="宋体" w:hAnsi="宋体" w:eastAsia="宋体" w:cs="宋体"/>
                <w:color w:val="000000"/>
                <w:highlight w:val="none"/>
                <w:lang w:val="en-US" w:eastAsia="zh-CN"/>
              </w:rPr>
            </w:r>
            <w:r/>
          </w:p>
        </w:tc>
        <w:tc>
          <w:tcPr>
            <w:tcMar>
              <w:left w:w="0" w:type="dxa"/>
              <w:top w:w="0" w:type="dxa"/>
              <w:right w:w="0" w:type="dxa"/>
              <w:bottom w:w="0" w:type="dxa"/>
            </w:tcMar>
            <w:tcW w:w="796" w:type="dxa"/>
            <w:vAlign w:val="center"/>
            <w:textDirection w:val="lrTb"/>
            <w:noWrap w:val="false"/>
          </w:tcPr>
          <w:p>
            <w:pPr>
              <w:pStyle w:val="1154"/>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技术参数</w:t>
            </w:r>
            <w:r>
              <w:rPr>
                <w:rFonts w:hint="eastAsia" w:ascii="宋体" w:hAnsi="宋体" w:eastAsia="宋体" w:cs="宋体"/>
                <w:color w:val="000000"/>
                <w:highlight w:val="none"/>
                <w:lang w:val="en-US" w:eastAsia="zh-CN"/>
              </w:rPr>
            </w:r>
            <w:r/>
          </w:p>
        </w:tc>
        <w:tc>
          <w:tcPr>
            <w:tcMar>
              <w:left w:w="0" w:type="dxa"/>
              <w:top w:w="0" w:type="dxa"/>
              <w:right w:w="0" w:type="dxa"/>
              <w:bottom w:w="0" w:type="dxa"/>
            </w:tcMar>
            <w:tcW w:w="1335" w:type="dxa"/>
            <w:vAlign w:val="center"/>
            <w:textDirection w:val="lrTb"/>
            <w:noWrap w:val="false"/>
          </w:tcPr>
          <w:p>
            <w:pPr>
              <w:pStyle w:val="1154"/>
              <w:jc w:val="center"/>
              <w:rPr>
                <w:rFonts w:ascii="宋体" w:hAnsi="宋体" w:eastAsia="宋体" w:cs="宋体"/>
                <w:color w:val="000000"/>
                <w:highlight w:val="none"/>
              </w:rPr>
            </w:pPr>
            <w:r>
              <w:rPr>
                <w:rFonts w:ascii="宋体" w:hAnsi="宋体" w:eastAsia="宋体" w:cs="宋体"/>
                <w:color w:val="000000"/>
                <w:highlight w:val="none"/>
              </w:rPr>
              <w:t xml:space="preserve">数量</w:t>
            </w:r>
            <w:r>
              <w:rPr>
                <w:rFonts w:ascii="宋体" w:hAnsi="宋体" w:eastAsia="宋体" w:cs="宋体"/>
                <w:color w:val="000000"/>
                <w:highlight w:val="none"/>
              </w:rPr>
            </w:r>
            <w:r/>
          </w:p>
        </w:tc>
        <w:tc>
          <w:tcPr>
            <w:tcMar>
              <w:left w:w="0" w:type="dxa"/>
              <w:top w:w="0" w:type="dxa"/>
              <w:right w:w="0" w:type="dxa"/>
              <w:bottom w:w="0" w:type="dxa"/>
            </w:tcMar>
            <w:tcW w:w="930" w:type="dxa"/>
            <w:vAlign w:val="center"/>
            <w:textDirection w:val="lrTb"/>
            <w:noWrap w:val="false"/>
          </w:tcPr>
          <w:p>
            <w:pPr>
              <w:pStyle w:val="1154"/>
              <w:jc w:val="center"/>
              <w:rPr>
                <w:rFonts w:ascii="宋体" w:hAnsi="宋体" w:eastAsia="宋体" w:cs="宋体"/>
                <w:color w:val="000000"/>
                <w:highlight w:val="none"/>
              </w:rPr>
            </w:pPr>
            <w:r>
              <w:rPr>
                <w:rFonts w:ascii="宋体" w:hAnsi="宋体" w:eastAsia="宋体" w:cs="宋体"/>
                <w:color w:val="000000"/>
                <w:highlight w:val="none"/>
              </w:rPr>
              <w:t xml:space="preserve">单位</w:t>
            </w:r>
            <w:r>
              <w:rPr>
                <w:rFonts w:ascii="宋体" w:hAnsi="宋体" w:eastAsia="宋体" w:cs="宋体"/>
                <w:color w:val="000000"/>
                <w:highlight w:val="none"/>
              </w:rPr>
            </w:r>
            <w:r/>
          </w:p>
        </w:tc>
        <w:tc>
          <w:tcPr>
            <w:tcMar>
              <w:left w:w="0" w:type="dxa"/>
              <w:top w:w="0" w:type="dxa"/>
              <w:right w:w="0" w:type="dxa"/>
              <w:bottom w:w="0" w:type="dxa"/>
            </w:tcMar>
            <w:tcW w:w="1398" w:type="dxa"/>
            <w:vAlign w:val="center"/>
            <w:textDirection w:val="lrTb"/>
            <w:noWrap w:val="false"/>
          </w:tcPr>
          <w:p>
            <w:pPr>
              <w:pStyle w:val="1154"/>
              <w:jc w:val="center"/>
              <w:rPr>
                <w:rFonts w:ascii="宋体" w:hAnsi="宋体" w:eastAsia="宋体" w:cs="宋体"/>
                <w:color w:val="000000"/>
                <w:highlight w:val="none"/>
              </w:rPr>
            </w:pPr>
            <w:r>
              <w:rPr>
                <w:rFonts w:hint="eastAsia" w:ascii="宋体" w:hAnsi="宋体" w:cs="宋体"/>
                <w:bCs/>
                <w:color w:val="000000"/>
                <w:highlight w:val="none"/>
                <w:lang w:val="en-US" w:eastAsia="zh-CN"/>
              </w:rPr>
              <w:t xml:space="preserve">综合</w:t>
            </w:r>
            <w:r>
              <w:rPr>
                <w:rFonts w:ascii="宋体" w:hAnsi="宋体" w:eastAsia="宋体" w:cs="宋体"/>
                <w:color w:val="000000"/>
                <w:highlight w:val="none"/>
              </w:rPr>
              <w:t xml:space="preserve">单价（元）</w:t>
            </w:r>
            <w:r>
              <w:rPr>
                <w:rFonts w:ascii="宋体" w:hAnsi="宋体" w:eastAsia="宋体" w:cs="宋体"/>
                <w:color w:val="000000"/>
                <w:highlight w:val="none"/>
              </w:rPr>
            </w:r>
            <w:r/>
          </w:p>
        </w:tc>
        <w:tc>
          <w:tcPr>
            <w:tcMar>
              <w:left w:w="0" w:type="dxa"/>
              <w:top w:w="0" w:type="dxa"/>
              <w:right w:w="0" w:type="dxa"/>
              <w:bottom w:w="0" w:type="dxa"/>
            </w:tcMar>
            <w:tcW w:w="1572" w:type="dxa"/>
            <w:vAlign w:val="center"/>
            <w:textDirection w:val="lrTb"/>
            <w:noWrap w:val="false"/>
          </w:tcPr>
          <w:p>
            <w:pPr>
              <w:pStyle w:val="1154"/>
              <w:rPr>
                <w:rFonts w:ascii="宋体" w:hAnsi="宋体" w:eastAsia="宋体" w:cs="宋体"/>
                <w:color w:val="000000"/>
                <w:highlight w:val="none"/>
              </w:rPr>
            </w:pPr>
            <w:r>
              <w:rPr>
                <w:rFonts w:ascii="宋体" w:hAnsi="宋体" w:eastAsia="宋体" w:cs="宋体"/>
                <w:color w:val="000000"/>
                <w:highlight w:val="none"/>
              </w:rPr>
              <w:t xml:space="preserve">总价（元）</w:t>
            </w:r>
            <w:r>
              <w:rPr>
                <w:rFonts w:ascii="宋体" w:hAnsi="宋体" w:eastAsia="宋体" w:cs="宋体"/>
                <w:color w:val="000000"/>
                <w:highlight w:val="none"/>
              </w:rPr>
            </w:r>
            <w:r/>
          </w:p>
        </w:tc>
      </w:tr>
      <w:tr>
        <w:trPr>
          <w:trHeight w:val="460"/>
        </w:trPr>
        <w:tc>
          <w:tcPr>
            <w:gridSpan w:val="9"/>
            <w:tcMar>
              <w:left w:w="0" w:type="dxa"/>
              <w:top w:w="0" w:type="dxa"/>
              <w:right w:w="0" w:type="dxa"/>
              <w:bottom w:w="0" w:type="dxa"/>
            </w:tcMar>
            <w:tcW w:w="9391" w:type="dxa"/>
            <w:vAlign w:val="center"/>
            <w:textDirection w:val="lrTb"/>
            <w:noWrap w:val="false"/>
          </w:tcPr>
          <w:p>
            <w:pPr>
              <w:pStyle w:val="1154"/>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tc>
      </w:tr>
      <w:tr>
        <w:trPr/>
        <w:tc>
          <w:tcPr>
            <w:tcMar>
              <w:left w:w="0" w:type="dxa"/>
              <w:top w:w="0" w:type="dxa"/>
              <w:right w:w="0" w:type="dxa"/>
              <w:bottom w:w="0" w:type="dxa"/>
            </w:tcMar>
            <w:tcW w:w="367" w:type="dxa"/>
            <w:vAlign w:val="center"/>
            <w:textDirection w:val="lrTb"/>
            <w:noWrap w:val="false"/>
          </w:tcPr>
          <w:p>
            <w:pPr>
              <w:pStyle w:val="1154"/>
              <w:rPr>
                <w:rFonts w:ascii="宋体" w:hAnsi="宋体" w:eastAsia="宋体" w:cs="宋体"/>
                <w:color w:val="000000"/>
                <w:highlight w:val="none"/>
              </w:rPr>
            </w:pPr>
            <w:r>
              <w:rPr>
                <w:rFonts w:ascii="宋体" w:hAnsi="宋体" w:eastAsia="宋体" w:cs="宋体"/>
                <w:color w:val="000000"/>
                <w:highlight w:val="none"/>
              </w:rPr>
            </w:r>
            <w:r/>
          </w:p>
        </w:tc>
        <w:tc>
          <w:tcPr>
            <w:tcMar>
              <w:left w:w="0" w:type="dxa"/>
              <w:top w:w="0" w:type="dxa"/>
              <w:right w:w="0" w:type="dxa"/>
              <w:bottom w:w="0" w:type="dxa"/>
            </w:tcMar>
            <w:tcW w:w="1401" w:type="dxa"/>
            <w:vAlign w:val="center"/>
            <w:textDirection w:val="lrTb"/>
            <w:noWrap w:val="false"/>
          </w:tcPr>
          <w:p>
            <w:pPr>
              <w:pStyle w:val="1154"/>
              <w:rPr>
                <w:rFonts w:ascii="宋体" w:hAnsi="宋体" w:eastAsia="宋体" w:cs="宋体"/>
                <w:color w:val="000000"/>
                <w:highlight w:val="none"/>
              </w:rPr>
            </w:pPr>
            <w:r>
              <w:rPr>
                <w:rFonts w:ascii="宋体" w:hAnsi="宋体" w:eastAsia="宋体" w:cs="宋体"/>
                <w:color w:val="000000"/>
                <w:highlight w:val="none"/>
              </w:rPr>
              <w:t xml:space="preserve">合计 </w:t>
            </w:r>
            <w:r>
              <w:rPr>
                <w:rFonts w:ascii="宋体" w:hAnsi="宋体" w:eastAsia="宋体" w:cs="宋体"/>
                <w:color w:val="000000"/>
                <w:highlight w:val="none"/>
              </w:rPr>
            </w:r>
            <w:r/>
          </w:p>
        </w:tc>
        <w:tc>
          <w:tcPr>
            <w:gridSpan w:val="7"/>
            <w:tcMar>
              <w:left w:w="0" w:type="dxa"/>
              <w:top w:w="0" w:type="dxa"/>
              <w:right w:w="0" w:type="dxa"/>
              <w:bottom w:w="0" w:type="dxa"/>
            </w:tcMar>
            <w:tcW w:w="7623" w:type="dxa"/>
            <w:vAlign w:val="center"/>
            <w:textDirection w:val="lrTb"/>
            <w:noWrap w:val="false"/>
          </w:tcPr>
          <w:p>
            <w:pPr>
              <w:pStyle w:val="1154"/>
              <w:rPr>
                <w:rFonts w:ascii="宋体" w:hAnsi="宋体" w:eastAsia="宋体" w:cs="宋体"/>
                <w:color w:val="000000"/>
                <w:highlight w:val="none"/>
              </w:rPr>
            </w:pPr>
            <w:r>
              <w:rPr>
                <w:rFonts w:ascii="宋体" w:hAnsi="宋体" w:eastAsia="宋体" w:cs="宋体"/>
                <w:color w:val="000000"/>
                <w:highlight w:val="none"/>
              </w:rPr>
              <w:t xml:space="preserve">   元(大写：   ) </w:t>
            </w:r>
            <w:r>
              <w:rPr>
                <w:rFonts w:ascii="宋体" w:hAnsi="宋体" w:eastAsia="宋体" w:cs="宋体"/>
                <w:color w:val="000000"/>
                <w:highlight w:val="none"/>
              </w:rPr>
            </w:r>
            <w:r/>
          </w:p>
        </w:tc>
      </w:tr>
    </w:tbl>
    <w:p>
      <w:pPr>
        <w:pStyle w:val="1154"/>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154"/>
        <w:spacing w:before="240" w:after="240"/>
        <w:rPr>
          <w:rFonts w:ascii="宋体" w:hAnsi="宋体" w:eastAsia="宋体" w:cs="宋体"/>
          <w:color w:val="000000"/>
          <w:highlight w:val="none"/>
        </w:rPr>
      </w:pPr>
      <w:r>
        <w:rPr>
          <w:rFonts w:ascii="宋体" w:hAnsi="宋体" w:eastAsia="宋体" w:cs="宋体"/>
          <w:color w:val="000000"/>
          <w:highlight w:val="none"/>
        </w:rPr>
        <w:t xml:space="preserve">注： </w:t>
      </w:r>
      <w:r>
        <w:rPr>
          <w:rFonts w:ascii="宋体" w:hAnsi="宋体" w:eastAsia="宋体" w:cs="宋体"/>
          <w:color w:val="000000"/>
          <w:highlight w:val="none"/>
        </w:rPr>
      </w:r>
      <w:r/>
    </w:p>
    <w:p>
      <w:pPr>
        <w:pStyle w:val="1154"/>
        <w:spacing w:before="240" w:after="240"/>
        <w:rPr>
          <w:rFonts w:ascii="宋体" w:hAnsi="宋体" w:eastAsia="宋体" w:cs="宋体"/>
          <w:color w:val="000000"/>
          <w:highlight w:val="none"/>
        </w:rPr>
      </w:pPr>
      <w:r>
        <w:rPr>
          <w:rFonts w:ascii="宋体" w:hAnsi="宋体" w:eastAsia="宋体" w:cs="宋体"/>
          <w:color w:val="000000"/>
          <w:highlight w:val="none"/>
        </w:rPr>
        <w:t xml:space="preserve">1、技术要求详见招标文件第四章项目需求；此表的总计金额应与开标一览表相符。 </w:t>
      </w:r>
      <w:r>
        <w:rPr>
          <w:rFonts w:ascii="宋体" w:hAnsi="宋体" w:eastAsia="宋体" w:cs="宋体"/>
          <w:color w:val="000000"/>
          <w:highlight w:val="none"/>
        </w:rPr>
      </w:r>
      <w:r/>
    </w:p>
    <w:p>
      <w:pPr>
        <w:pStyle w:val="1154"/>
        <w:spacing w:before="240" w:after="240"/>
        <w:rPr>
          <w:rFonts w:ascii="宋体" w:hAnsi="宋体" w:eastAsia="宋体" w:cs="宋体"/>
          <w:color w:val="000000"/>
          <w:highlight w:val="none"/>
        </w:rPr>
      </w:pPr>
      <w:r>
        <w:rPr>
          <w:rFonts w:ascii="宋体" w:hAnsi="宋体" w:eastAsia="宋体" w:cs="宋体"/>
          <w:color w:val="000000"/>
          <w:highlight w:val="none"/>
        </w:rPr>
        <w:t xml:space="preserve">2、请提供本标书要求设备详细的分项报价，包括标准件及选购件。 </w:t>
      </w:r>
      <w:r>
        <w:rPr>
          <w:rFonts w:ascii="宋体" w:hAnsi="宋体" w:eastAsia="宋体" w:cs="宋体"/>
          <w:color w:val="000000"/>
          <w:highlight w:val="none"/>
        </w:rPr>
      </w:r>
      <w:r/>
    </w:p>
    <w:p>
      <w:pPr>
        <w:pStyle w:val="1351"/>
        <w:rPr>
          <w:color w:val="000000"/>
          <w:highlight w:val="none"/>
        </w:rPr>
        <w:outlineLvl w:val="1"/>
      </w:pPr>
      <w:r>
        <w:rPr>
          <w:color w:val="000000"/>
          <w:highlight w:val="none"/>
        </w:rPr>
        <w:br w:type="page" w:clear="all"/>
      </w:r>
      <w:bookmarkStart w:id="291" w:name="_Toc256000018"/>
      <w:r>
        <w:rPr>
          <w:rFonts w:ascii="宋体" w:hAnsi="宋体" w:eastAsia="宋体" w:cs="宋体"/>
          <w:b/>
          <w:color w:val="000000"/>
          <w:sz w:val="32"/>
          <w:highlight w:val="none"/>
        </w:rPr>
        <w:t xml:space="preserve">六、技术参数响应及偏离表</w:t>
      </w:r>
      <w:bookmarkEnd w:id="291"/>
      <w:r>
        <w:rPr>
          <w:color w:val="000000"/>
          <w:highlight w:val="none"/>
        </w:rPr>
      </w:r>
      <w:r/>
    </w:p>
    <w:p>
      <w:pPr>
        <w:pStyle w:val="1202"/>
        <w:spacing w:line="440" w:lineRule="exact"/>
        <w:rPr>
          <w:color w:val="000000"/>
          <w:spacing w:val="7"/>
          <w:highlight w:val="none"/>
        </w:rPr>
      </w:pPr>
      <w:r>
        <w:rPr>
          <w:rFonts w:ascii="宋体" w:hAnsi="宋体" w:eastAsia="宋体" w:cs="宋体"/>
          <w:color w:val="000000"/>
          <w:highlight w:val="none"/>
        </w:rPr>
        <w:t xml:space="preserve">﻿ </w:t>
      </w:r>
      <w:r>
        <w:rPr>
          <w:color w:val="000000"/>
          <w:spacing w:val="7"/>
          <w:highlight w:val="none"/>
        </w:rPr>
      </w:r>
      <w:r/>
    </w:p>
    <w:p>
      <w:pPr>
        <w:pStyle w:val="1202"/>
        <w:jc w:val="center"/>
        <w:spacing w:before="320" w:after="320" w:line="300" w:lineRule="auto"/>
        <w:rPr>
          <w:rFonts w:ascii="黑体" w:hAnsi="黑体" w:eastAsia="黑体" w:cs="黑体"/>
          <w:b/>
          <w:bCs/>
          <w:color w:val="000000"/>
          <w:sz w:val="32"/>
          <w:szCs w:val="32"/>
          <w:highlight w:val="none"/>
        </w:rPr>
      </w:pPr>
      <w:r>
        <w:rPr>
          <w:rFonts w:ascii="黑体" w:hAnsi="黑体" w:eastAsia="黑体" w:cs="黑体"/>
          <w:b/>
          <w:bCs/>
          <w:color w:val="000000"/>
          <w:sz w:val="32"/>
          <w:szCs w:val="32"/>
          <w:highlight w:val="none"/>
        </w:rPr>
        <w:t xml:space="preserve">技术参数响应及偏离表 </w:t>
      </w:r>
      <w:r>
        <w:rPr>
          <w:rFonts w:ascii="黑体" w:hAnsi="黑体" w:eastAsia="黑体" w:cs="黑体"/>
          <w:b/>
          <w:bCs/>
          <w:color w:val="000000"/>
          <w:sz w:val="32"/>
          <w:szCs w:val="32"/>
          <w:highlight w:val="none"/>
        </w:rPr>
      </w:r>
      <w:r/>
    </w:p>
    <w:p>
      <w:pPr>
        <w:pStyle w:val="1202"/>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tbl>
      <w:tblPr>
        <w:tblW w:w="0" w:type="auto"/>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0"/>
        <w:gridCol w:w="1116"/>
        <w:gridCol w:w="2344"/>
        <w:gridCol w:w="2140"/>
        <w:gridCol w:w="706"/>
        <w:gridCol w:w="2140"/>
        <w:gridCol w:w="28"/>
        <w:gridCol w:w="20"/>
        <w:gridCol w:w="20"/>
        <w:gridCol w:w="20"/>
        <w:gridCol w:w="28"/>
      </w:tblGrid>
      <w:tr>
        <w:trPr>
          <w:trHeight w:val="287"/>
        </w:trPr>
        <w:tc>
          <w:tcPr>
            <w:tcMar>
              <w:left w:w="0" w:type="dxa"/>
              <w:top w:w="0" w:type="dxa"/>
              <w:right w:w="0" w:type="dxa"/>
              <w:bottom w:w="0" w:type="dxa"/>
            </w:tcMar>
            <w:tcW w:w="500" w:type="dxa"/>
            <w:vAlign w:val="center"/>
            <w:textDirection w:val="lrTb"/>
            <w:noWrap w:val="false"/>
          </w:tcPr>
          <w:p>
            <w:pPr>
              <w:pStyle w:val="1202"/>
              <w:jc w:val="center"/>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tcMar>
              <w:left w:w="0" w:type="dxa"/>
              <w:top w:w="0" w:type="dxa"/>
              <w:right w:w="0" w:type="dxa"/>
              <w:bottom w:w="0" w:type="dxa"/>
            </w:tcMar>
            <w:tcW w:w="1116" w:type="dxa"/>
            <w:vAlign w:val="center"/>
            <w:textDirection w:val="lrTb"/>
            <w:noWrap w:val="false"/>
          </w:tcPr>
          <w:p>
            <w:pPr>
              <w:pStyle w:val="1202"/>
              <w:jc w:val="center"/>
              <w:rPr>
                <w:rFonts w:ascii="宋体" w:hAnsi="宋体" w:eastAsia="宋体" w:cs="宋体"/>
                <w:color w:val="000000"/>
                <w:highlight w:val="none"/>
              </w:rPr>
            </w:pPr>
            <w:r>
              <w:rPr>
                <w:rFonts w:ascii="宋体" w:hAnsi="宋体" w:eastAsia="宋体" w:cs="宋体"/>
                <w:color w:val="000000"/>
                <w:highlight w:val="none"/>
              </w:rPr>
              <w:t xml:space="preserve">名称</w:t>
            </w:r>
            <w:r>
              <w:rPr>
                <w:rFonts w:ascii="宋体" w:hAnsi="宋体" w:eastAsia="宋体" w:cs="宋体"/>
                <w:color w:val="000000"/>
                <w:highlight w:val="none"/>
              </w:rPr>
            </w:r>
            <w:r/>
          </w:p>
        </w:tc>
        <w:tc>
          <w:tcPr>
            <w:tcMar>
              <w:left w:w="0" w:type="dxa"/>
              <w:top w:w="0" w:type="dxa"/>
              <w:right w:w="0" w:type="dxa"/>
              <w:bottom w:w="0" w:type="dxa"/>
            </w:tcMar>
            <w:tcW w:w="2344" w:type="dxa"/>
            <w:vAlign w:val="center"/>
            <w:textDirection w:val="lrTb"/>
            <w:noWrap w:val="false"/>
          </w:tcPr>
          <w:p>
            <w:pPr>
              <w:pStyle w:val="1202"/>
              <w:jc w:val="center"/>
              <w:rPr>
                <w:rFonts w:ascii="宋体" w:hAnsi="宋体" w:eastAsia="宋体" w:cs="宋体"/>
                <w:color w:val="000000"/>
                <w:highlight w:val="none"/>
              </w:rPr>
            </w:pPr>
            <w:r>
              <w:rPr>
                <w:rFonts w:ascii="宋体" w:hAnsi="宋体" w:eastAsia="宋体" w:cs="宋体"/>
                <w:color w:val="000000"/>
                <w:highlight w:val="none"/>
              </w:rPr>
              <w:t xml:space="preserve">招标货物的技术性能</w:t>
            </w:r>
            <w:r>
              <w:rPr>
                <w:rFonts w:ascii="宋体" w:hAnsi="宋体" w:eastAsia="宋体" w:cs="宋体"/>
                <w:color w:val="000000"/>
                <w:highlight w:val="none"/>
              </w:rPr>
            </w:r>
            <w:r/>
          </w:p>
        </w:tc>
        <w:tc>
          <w:tcPr>
            <w:tcMar>
              <w:left w:w="0" w:type="dxa"/>
              <w:top w:w="0" w:type="dxa"/>
              <w:right w:w="0" w:type="dxa"/>
              <w:bottom w:w="0" w:type="dxa"/>
            </w:tcMar>
            <w:tcW w:w="2140" w:type="dxa"/>
            <w:vAlign w:val="center"/>
            <w:textDirection w:val="lrTb"/>
            <w:noWrap w:val="false"/>
          </w:tcPr>
          <w:p>
            <w:pPr>
              <w:pStyle w:val="1202"/>
              <w:jc w:val="center"/>
              <w:rPr>
                <w:rFonts w:ascii="宋体" w:hAnsi="宋体" w:eastAsia="宋体" w:cs="宋体"/>
                <w:color w:val="000000"/>
                <w:highlight w:val="none"/>
              </w:rPr>
            </w:pPr>
            <w:r>
              <w:rPr>
                <w:rFonts w:ascii="宋体" w:hAnsi="宋体" w:eastAsia="宋体" w:cs="宋体"/>
                <w:color w:val="000000"/>
                <w:highlight w:val="none"/>
              </w:rPr>
              <w:t xml:space="preserve">参与投标的货物的技术性能</w:t>
            </w:r>
            <w:r>
              <w:rPr>
                <w:rFonts w:ascii="宋体" w:hAnsi="宋体" w:eastAsia="宋体" w:cs="宋体"/>
                <w:color w:val="000000"/>
                <w:highlight w:val="none"/>
              </w:rPr>
            </w:r>
            <w:r/>
          </w:p>
        </w:tc>
        <w:tc>
          <w:tcPr>
            <w:tcMar>
              <w:left w:w="0" w:type="dxa"/>
              <w:top w:w="0" w:type="dxa"/>
              <w:right w:w="0" w:type="dxa"/>
              <w:bottom w:w="0" w:type="dxa"/>
            </w:tcMar>
            <w:tcW w:w="706" w:type="dxa"/>
            <w:vAlign w:val="center"/>
            <w:textDirection w:val="lrTb"/>
            <w:noWrap w:val="false"/>
          </w:tcPr>
          <w:p>
            <w:pPr>
              <w:pStyle w:val="1202"/>
              <w:jc w:val="center"/>
              <w:rPr>
                <w:rFonts w:ascii="宋体" w:hAnsi="宋体" w:eastAsia="宋体" w:cs="宋体"/>
                <w:color w:val="000000"/>
                <w:highlight w:val="none"/>
              </w:rPr>
            </w:pPr>
            <w:r>
              <w:rPr>
                <w:rFonts w:ascii="宋体" w:hAnsi="宋体" w:eastAsia="宋体" w:cs="宋体"/>
                <w:color w:val="000000"/>
                <w:highlight w:val="none"/>
              </w:rPr>
              <w:t xml:space="preserve">有无偏离</w:t>
            </w:r>
            <w:r>
              <w:rPr>
                <w:rFonts w:ascii="宋体" w:hAnsi="宋体" w:eastAsia="宋体" w:cs="宋体"/>
                <w:color w:val="000000"/>
                <w:highlight w:val="none"/>
              </w:rPr>
            </w:r>
            <w:r/>
          </w:p>
        </w:tc>
        <w:tc>
          <w:tcPr>
            <w:tcMar>
              <w:left w:w="0" w:type="dxa"/>
              <w:top w:w="0" w:type="dxa"/>
              <w:right w:w="0" w:type="dxa"/>
              <w:bottom w:w="0" w:type="dxa"/>
            </w:tcMar>
            <w:tcW w:w="2140" w:type="dxa"/>
            <w:vAlign w:val="center"/>
            <w:textDirection w:val="lrTb"/>
            <w:noWrap w:val="false"/>
          </w:tcPr>
          <w:p>
            <w:pPr>
              <w:pStyle w:val="1202"/>
              <w:jc w:val="center"/>
              <w:rPr>
                <w:rFonts w:ascii="宋体" w:hAnsi="宋体" w:eastAsia="宋体" w:cs="宋体"/>
                <w:color w:val="000000"/>
                <w:highlight w:val="none"/>
              </w:rPr>
            </w:pPr>
            <w:r>
              <w:rPr>
                <w:rFonts w:ascii="宋体" w:hAnsi="宋体" w:eastAsia="宋体" w:cs="宋体"/>
                <w:color w:val="000000"/>
                <w:highlight w:val="none"/>
              </w:rPr>
              <w:t xml:space="preserve">偏离内容及原因</w:t>
            </w:r>
            <w:r>
              <w:rPr>
                <w:rFonts w:ascii="宋体" w:hAnsi="宋体" w:eastAsia="宋体" w:cs="宋体"/>
                <w:color w:val="000000"/>
                <w:highlight w:val="none"/>
              </w:rPr>
            </w:r>
            <w:r/>
          </w:p>
        </w:tc>
        <w:tc>
          <w:tcPr>
            <w:tcW w:w="14" w:type="dxa"/>
            <w:vAlign w:val="center"/>
            <w:textDirection w:val="lrTb"/>
            <w:noWrap w:val="false"/>
          </w:tcPr>
          <w:p>
            <w:pPr>
              <w:pStyle w:val="1202"/>
              <w:rPr>
                <w:rFonts w:ascii="宋体" w:hAnsi="宋体" w:eastAsia="宋体" w:cs="宋体"/>
                <w:color w:val="000000"/>
                <w:highlight w:val="none"/>
              </w:rPr>
            </w:pPr>
            <w:r>
              <w:rPr>
                <w:rFonts w:ascii="宋体" w:hAnsi="宋体" w:eastAsia="宋体" w:cs="宋体"/>
                <w:color w:val="000000"/>
                <w:highlight w:val="none"/>
              </w:rPr>
            </w:r>
            <w:r/>
          </w:p>
        </w:tc>
        <w:tc>
          <w:tcPr>
            <w:tcW w:w="6" w:type="dxa"/>
            <w:vAlign w:val="center"/>
            <w:textDirection w:val="lrTb"/>
            <w:noWrap w:val="false"/>
          </w:tcPr>
          <w:p>
            <w:pPr>
              <w:pStyle w:val="1202"/>
              <w:rPr>
                <w:rFonts w:ascii="宋体" w:hAnsi="宋体" w:eastAsia="宋体" w:cs="宋体"/>
                <w:color w:val="000000"/>
                <w:highlight w:val="none"/>
              </w:rPr>
            </w:pPr>
            <w:r>
              <w:rPr>
                <w:rFonts w:ascii="宋体" w:hAnsi="宋体" w:eastAsia="宋体" w:cs="宋体"/>
                <w:color w:val="000000"/>
                <w:highlight w:val="none"/>
              </w:rPr>
            </w:r>
            <w:r/>
          </w:p>
        </w:tc>
        <w:tc>
          <w:tcPr>
            <w:tcW w:w="6" w:type="dxa"/>
            <w:vAlign w:val="center"/>
            <w:textDirection w:val="lrTb"/>
            <w:noWrap w:val="false"/>
          </w:tcPr>
          <w:p>
            <w:pPr>
              <w:pStyle w:val="1202"/>
              <w:rPr>
                <w:rFonts w:ascii="宋体" w:hAnsi="宋体" w:eastAsia="宋体" w:cs="宋体"/>
                <w:color w:val="000000"/>
                <w:highlight w:val="none"/>
              </w:rPr>
            </w:pPr>
            <w:r>
              <w:rPr>
                <w:rFonts w:ascii="宋体" w:hAnsi="宋体" w:eastAsia="宋体" w:cs="宋体"/>
                <w:color w:val="000000"/>
                <w:highlight w:val="none"/>
              </w:rPr>
            </w:r>
            <w:r/>
          </w:p>
        </w:tc>
        <w:tc>
          <w:tcPr>
            <w:tcW w:w="6" w:type="dxa"/>
            <w:vAlign w:val="center"/>
            <w:textDirection w:val="lrTb"/>
            <w:noWrap w:val="false"/>
          </w:tcPr>
          <w:p>
            <w:pPr>
              <w:pStyle w:val="1202"/>
              <w:rPr>
                <w:rFonts w:ascii="宋体" w:hAnsi="宋体" w:eastAsia="宋体" w:cs="宋体"/>
                <w:color w:val="000000"/>
                <w:highlight w:val="none"/>
              </w:rPr>
            </w:pPr>
            <w:r>
              <w:rPr>
                <w:rFonts w:ascii="宋体" w:hAnsi="宋体" w:eastAsia="宋体" w:cs="宋体"/>
                <w:color w:val="000000"/>
                <w:highlight w:val="none"/>
              </w:rPr>
            </w:r>
            <w:r/>
          </w:p>
        </w:tc>
        <w:tc>
          <w:tcPr>
            <w:tcW w:w="14" w:type="dxa"/>
            <w:vAlign w:val="center"/>
            <w:textDirection w:val="lrTb"/>
            <w:noWrap w:val="false"/>
          </w:tcPr>
          <w:p>
            <w:pPr>
              <w:pStyle w:val="1202"/>
              <w:rPr>
                <w:rFonts w:ascii="宋体" w:hAnsi="宋体" w:eastAsia="宋体" w:cs="宋体"/>
                <w:color w:val="000000"/>
                <w:highlight w:val="none"/>
              </w:rPr>
            </w:pPr>
            <w:r>
              <w:rPr>
                <w:rFonts w:ascii="宋体" w:hAnsi="宋体" w:eastAsia="宋体" w:cs="宋体"/>
                <w:color w:val="000000"/>
                <w:highlight w:val="none"/>
              </w:rPr>
            </w:r>
            <w:r/>
          </w:p>
        </w:tc>
      </w:tr>
      <w:tr>
        <w:trPr>
          <w:trHeight w:val="460"/>
        </w:trPr>
        <w:tc>
          <w:tcPr>
            <w:gridSpan w:val="11"/>
            <w:tcMar>
              <w:left w:w="0" w:type="dxa"/>
              <w:top w:w="0" w:type="dxa"/>
              <w:right w:w="0" w:type="dxa"/>
              <w:bottom w:w="0" w:type="dxa"/>
            </w:tcMar>
            <w:tcW w:w="9062" w:type="dxa"/>
            <w:vAlign w:val="center"/>
            <w:textDirection w:val="lrTb"/>
            <w:noWrap w:val="false"/>
          </w:tcPr>
          <w:p>
            <w:pPr>
              <w:pStyle w:val="1202"/>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tc>
      </w:tr>
    </w:tbl>
    <w:p>
      <w:pPr>
        <w:pStyle w:val="1202"/>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202"/>
        <w:spacing w:before="240" w:after="240"/>
        <w:rPr>
          <w:rFonts w:ascii="宋体" w:hAnsi="宋体" w:eastAsia="宋体" w:cs="宋体"/>
          <w:color w:val="000000"/>
          <w:highlight w:val="none"/>
        </w:rPr>
      </w:pPr>
      <w:r>
        <w:rPr>
          <w:rFonts w:ascii="宋体" w:hAnsi="宋体" w:eastAsia="宋体" w:cs="宋体"/>
          <w:color w:val="000000"/>
          <w:highlight w:val="none"/>
        </w:rPr>
        <w:t xml:space="preserve">注： </w:t>
      </w:r>
      <w:r>
        <w:rPr>
          <w:rFonts w:ascii="宋体" w:hAnsi="宋体" w:eastAsia="宋体" w:cs="宋体"/>
          <w:color w:val="000000"/>
          <w:highlight w:val="none"/>
        </w:rPr>
      </w:r>
      <w:r/>
    </w:p>
    <w:p>
      <w:pPr>
        <w:pStyle w:val="1202"/>
        <w:spacing w:before="240" w:after="240"/>
        <w:rPr>
          <w:rFonts w:ascii="宋体" w:hAnsi="宋体" w:eastAsia="宋体" w:cs="宋体"/>
          <w:color w:val="000000"/>
          <w:highlight w:val="none"/>
        </w:rPr>
      </w:pPr>
      <w:r>
        <w:rPr>
          <w:rFonts w:ascii="宋体" w:hAnsi="宋体" w:eastAsia="宋体" w:cs="宋体"/>
          <w:color w:val="000000"/>
          <w:highlight w:val="none"/>
        </w:rPr>
        <w:t xml:space="preserve">1、投标人应根据“技术要求”中的参数要求，对照所投报货物的技术性能进行逐项填写。因未标明或表述含糊导致的评标风险将由投标人承担。 </w:t>
      </w:r>
      <w:r>
        <w:rPr>
          <w:rFonts w:ascii="宋体" w:hAnsi="宋体" w:eastAsia="宋体" w:cs="宋体"/>
          <w:color w:val="000000"/>
          <w:highlight w:val="none"/>
        </w:rPr>
      </w:r>
      <w:r/>
    </w:p>
    <w:p>
      <w:pPr>
        <w:pStyle w:val="1202"/>
        <w:spacing w:before="240" w:after="240"/>
        <w:rPr>
          <w:rFonts w:ascii="宋体" w:hAnsi="宋体" w:eastAsia="宋体" w:cs="宋体"/>
          <w:color w:val="000000"/>
          <w:highlight w:val="none"/>
        </w:rPr>
      </w:pPr>
      <w:r>
        <w:rPr>
          <w:rFonts w:ascii="宋体" w:hAnsi="宋体" w:eastAsia="宋体" w:cs="宋体"/>
          <w:color w:val="000000"/>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rPr>
          <w:rFonts w:ascii="宋体" w:hAnsi="宋体" w:eastAsia="宋体" w:cs="宋体"/>
          <w:color w:val="000000"/>
          <w:highlight w:val="none"/>
        </w:rPr>
      </w:r>
      <w:r/>
    </w:p>
    <w:p>
      <w:pPr>
        <w:pStyle w:val="1202"/>
        <w:spacing w:before="240" w:after="240"/>
        <w:rPr>
          <w:rFonts w:ascii="宋体" w:hAnsi="宋体" w:eastAsia="宋体" w:cs="宋体"/>
          <w:color w:val="000000"/>
          <w:highlight w:val="none"/>
        </w:rPr>
      </w:pPr>
      <w:r>
        <w:rPr>
          <w:rFonts w:ascii="宋体" w:hAnsi="宋体" w:eastAsia="宋体" w:cs="宋体"/>
          <w:color w:val="000000"/>
          <w:highlight w:val="none"/>
        </w:rPr>
        <w:t xml:space="preserve">3、表格不够可另接。 </w:t>
      </w:r>
      <w:r>
        <w:rPr>
          <w:rFonts w:ascii="宋体" w:hAnsi="宋体" w:eastAsia="宋体" w:cs="宋体"/>
          <w:color w:val="000000"/>
          <w:highlight w:val="none"/>
        </w:rPr>
      </w:r>
      <w:r/>
    </w:p>
    <w:p>
      <w:pPr>
        <w:pStyle w:val="1374"/>
        <w:rPr>
          <w:color w:val="000000"/>
          <w:highlight w:val="none"/>
        </w:rPr>
        <w:outlineLvl w:val="1"/>
      </w:pPr>
      <w:r>
        <w:rPr>
          <w:color w:val="000000"/>
          <w:highlight w:val="none"/>
        </w:rPr>
        <w:br w:type="page" w:clear="all"/>
      </w:r>
      <w:bookmarkStart w:id="292" w:name="_Toc256000019"/>
      <w:r>
        <w:rPr>
          <w:rFonts w:ascii="宋体" w:hAnsi="宋体" w:eastAsia="宋体" w:cs="宋体"/>
          <w:b/>
          <w:color w:val="000000"/>
          <w:sz w:val="32"/>
          <w:highlight w:val="none"/>
        </w:rPr>
        <w:t xml:space="preserve">七、商务条款响应及偏离表</w:t>
      </w:r>
      <w:bookmarkEnd w:id="292"/>
      <w:r>
        <w:rPr>
          <w:color w:val="000000"/>
          <w:highlight w:val="none"/>
        </w:rPr>
      </w:r>
      <w:r/>
    </w:p>
    <w:p>
      <w:pPr>
        <w:pStyle w:val="1378"/>
        <w:spacing w:line="440" w:lineRule="exact"/>
        <w:rPr>
          <w:color w:val="000000"/>
          <w:spacing w:val="7"/>
          <w:highlight w:val="none"/>
        </w:rPr>
      </w:pPr>
      <w:r>
        <w:rPr>
          <w:rFonts w:ascii="宋体" w:hAnsi="宋体" w:eastAsia="宋体" w:cs="宋体"/>
          <w:color w:val="000000"/>
          <w:highlight w:val="none"/>
        </w:rPr>
        <w:t xml:space="preserve">﻿ </w:t>
      </w:r>
      <w:r>
        <w:rPr>
          <w:color w:val="000000"/>
          <w:spacing w:val="7"/>
          <w:highlight w:val="none"/>
        </w:rPr>
      </w:r>
      <w:r/>
    </w:p>
    <w:p>
      <w:pPr>
        <w:pStyle w:val="1378"/>
        <w:jc w:val="center"/>
        <w:spacing w:before="320" w:after="320" w:line="300" w:lineRule="auto"/>
        <w:rPr>
          <w:rFonts w:ascii="黑体" w:hAnsi="黑体" w:eastAsia="黑体" w:cs="黑体"/>
          <w:b/>
          <w:bCs/>
          <w:color w:val="000000"/>
          <w:sz w:val="32"/>
          <w:szCs w:val="32"/>
          <w:highlight w:val="none"/>
        </w:rPr>
      </w:pPr>
      <w:r>
        <w:rPr>
          <w:rFonts w:ascii="黑体" w:hAnsi="黑体" w:eastAsia="黑体" w:cs="黑体"/>
          <w:b/>
          <w:bCs/>
          <w:color w:val="000000"/>
          <w:sz w:val="32"/>
          <w:szCs w:val="32"/>
          <w:highlight w:val="none"/>
        </w:rPr>
        <w:t xml:space="preserve">商务条款响应及偏离表 </w:t>
      </w:r>
      <w:r>
        <w:rPr>
          <w:rFonts w:ascii="黑体" w:hAnsi="黑体" w:eastAsia="黑体" w:cs="黑体"/>
          <w:b/>
          <w:bCs/>
          <w:color w:val="000000"/>
          <w:sz w:val="32"/>
          <w:szCs w:val="32"/>
          <w:highlight w:val="none"/>
        </w:rPr>
      </w:r>
      <w:r/>
    </w:p>
    <w:p>
      <w:pPr>
        <w:pStyle w:val="1378"/>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tbl>
      <w:tblPr>
        <w:tblW w:w="0" w:type="auto"/>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559"/>
        <w:gridCol w:w="2559"/>
        <w:gridCol w:w="806"/>
        <w:gridCol w:w="3061"/>
      </w:tblGrid>
      <w:tr>
        <w:trPr>
          <w:trHeight w:val="287"/>
        </w:trPr>
        <w:tc>
          <w:tcPr>
            <w:tcMar>
              <w:left w:w="0" w:type="dxa"/>
              <w:top w:w="0" w:type="dxa"/>
              <w:right w:w="0" w:type="dxa"/>
              <w:bottom w:w="0" w:type="dxa"/>
            </w:tcMar>
            <w:tcW w:w="2559" w:type="dxa"/>
            <w:vAlign w:val="center"/>
            <w:textDirection w:val="lrTb"/>
            <w:noWrap w:val="false"/>
          </w:tcPr>
          <w:p>
            <w:pPr>
              <w:pStyle w:val="1378"/>
              <w:jc w:val="center"/>
              <w:rPr>
                <w:rFonts w:ascii="宋体" w:hAnsi="宋体" w:eastAsia="宋体" w:cs="宋体"/>
                <w:color w:val="000000"/>
                <w:highlight w:val="none"/>
              </w:rPr>
            </w:pPr>
            <w:r>
              <w:rPr>
                <w:rFonts w:ascii="宋体" w:hAnsi="宋体" w:eastAsia="宋体" w:cs="宋体"/>
                <w:color w:val="000000"/>
                <w:highlight w:val="none"/>
              </w:rPr>
              <w:t xml:space="preserve">项目</w:t>
            </w:r>
            <w:r>
              <w:rPr>
                <w:rFonts w:ascii="宋体" w:hAnsi="宋体" w:eastAsia="宋体" w:cs="宋体"/>
                <w:color w:val="000000"/>
                <w:highlight w:val="none"/>
              </w:rPr>
            </w:r>
            <w:r/>
          </w:p>
        </w:tc>
        <w:tc>
          <w:tcPr>
            <w:tcMar>
              <w:left w:w="0" w:type="dxa"/>
              <w:top w:w="0" w:type="dxa"/>
              <w:right w:w="0" w:type="dxa"/>
              <w:bottom w:w="0" w:type="dxa"/>
            </w:tcMar>
            <w:tcW w:w="2559" w:type="dxa"/>
            <w:vAlign w:val="center"/>
            <w:textDirection w:val="lrTb"/>
            <w:noWrap w:val="false"/>
          </w:tcPr>
          <w:p>
            <w:pPr>
              <w:pStyle w:val="1378"/>
              <w:jc w:val="center"/>
              <w:rPr>
                <w:rFonts w:ascii="宋体" w:hAnsi="宋体" w:eastAsia="宋体" w:cs="宋体"/>
                <w:color w:val="000000"/>
                <w:highlight w:val="none"/>
              </w:rPr>
            </w:pPr>
            <w:r>
              <w:rPr>
                <w:rFonts w:ascii="宋体" w:hAnsi="宋体" w:eastAsia="宋体" w:cs="宋体"/>
                <w:color w:val="000000"/>
                <w:highlight w:val="none"/>
              </w:rPr>
              <w:t xml:space="preserve">招标文件要求</w:t>
            </w:r>
            <w:r>
              <w:rPr>
                <w:rFonts w:ascii="宋体" w:hAnsi="宋体" w:eastAsia="宋体" w:cs="宋体"/>
                <w:color w:val="000000"/>
                <w:highlight w:val="none"/>
              </w:rPr>
            </w:r>
            <w:r/>
          </w:p>
        </w:tc>
        <w:tc>
          <w:tcPr>
            <w:tcMar>
              <w:left w:w="0" w:type="dxa"/>
              <w:top w:w="0" w:type="dxa"/>
              <w:right w:w="0" w:type="dxa"/>
              <w:bottom w:w="0" w:type="dxa"/>
            </w:tcMar>
            <w:tcW w:w="806" w:type="dxa"/>
            <w:vAlign w:val="center"/>
            <w:textDirection w:val="lrTb"/>
            <w:noWrap w:val="false"/>
          </w:tcPr>
          <w:p>
            <w:pPr>
              <w:pStyle w:val="1378"/>
              <w:jc w:val="center"/>
              <w:rPr>
                <w:rFonts w:ascii="宋体" w:hAnsi="宋体" w:eastAsia="宋体" w:cs="宋体"/>
                <w:color w:val="000000"/>
                <w:highlight w:val="none"/>
              </w:rPr>
            </w:pPr>
            <w:r>
              <w:rPr>
                <w:rFonts w:ascii="宋体" w:hAnsi="宋体" w:eastAsia="宋体" w:cs="宋体"/>
                <w:color w:val="000000"/>
                <w:highlight w:val="none"/>
              </w:rPr>
              <w:t xml:space="preserve">是否响应</w:t>
            </w:r>
            <w:r>
              <w:rPr>
                <w:rFonts w:ascii="宋体" w:hAnsi="宋体" w:eastAsia="宋体" w:cs="宋体"/>
                <w:color w:val="000000"/>
                <w:highlight w:val="none"/>
              </w:rPr>
            </w:r>
            <w:r/>
          </w:p>
        </w:tc>
        <w:tc>
          <w:tcPr>
            <w:tcMar>
              <w:left w:w="0" w:type="dxa"/>
              <w:top w:w="0" w:type="dxa"/>
              <w:right w:w="0" w:type="dxa"/>
              <w:bottom w:w="0" w:type="dxa"/>
            </w:tcMar>
            <w:tcW w:w="3061" w:type="dxa"/>
            <w:vAlign w:val="center"/>
            <w:textDirection w:val="lrTb"/>
            <w:noWrap w:val="false"/>
          </w:tcPr>
          <w:p>
            <w:pPr>
              <w:pStyle w:val="1378"/>
              <w:jc w:val="center"/>
              <w:rPr>
                <w:rFonts w:ascii="宋体" w:hAnsi="宋体" w:eastAsia="宋体" w:cs="宋体"/>
                <w:color w:val="000000"/>
                <w:highlight w:val="none"/>
              </w:rPr>
            </w:pPr>
            <w:r>
              <w:rPr>
                <w:rFonts w:ascii="宋体" w:hAnsi="宋体" w:eastAsia="宋体" w:cs="宋体"/>
                <w:color w:val="000000"/>
                <w:highlight w:val="none"/>
              </w:rPr>
              <w:t xml:space="preserve">投标人的承诺或说明</w:t>
            </w:r>
            <w:r>
              <w:rPr>
                <w:rFonts w:ascii="宋体" w:hAnsi="宋体" w:eastAsia="宋体" w:cs="宋体"/>
                <w:color w:val="000000"/>
                <w:highlight w:val="none"/>
              </w:rPr>
            </w:r>
            <w:r/>
          </w:p>
        </w:tc>
      </w:tr>
    </w:tbl>
    <w:p>
      <w:pPr>
        <w:pStyle w:val="1378"/>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247"/>
        <w:rPr>
          <w:color w:val="000000"/>
          <w:highlight w:val="none"/>
        </w:rPr>
        <w:outlineLvl w:val="1"/>
      </w:pPr>
      <w:r>
        <w:rPr>
          <w:color w:val="000000"/>
          <w:highlight w:val="none"/>
        </w:rPr>
        <w:br w:type="page" w:clear="all"/>
      </w:r>
      <w:bookmarkStart w:id="293" w:name="_Toc256000020"/>
      <w:r>
        <w:rPr>
          <w:rFonts w:ascii="宋体" w:hAnsi="宋体" w:eastAsia="宋体" w:cs="宋体"/>
          <w:b/>
          <w:color w:val="000000"/>
          <w:sz w:val="32"/>
          <w:highlight w:val="none"/>
        </w:rPr>
        <w:t xml:space="preserve">八、第四章项目需求中实质性要求响应对照表</w:t>
      </w:r>
      <w:bookmarkEnd w:id="293"/>
      <w:r>
        <w:rPr>
          <w:color w:val="000000"/>
          <w:highlight w:val="none"/>
        </w:rPr>
      </w:r>
      <w:r/>
    </w:p>
    <w:p>
      <w:pPr>
        <w:pStyle w:val="1371"/>
        <w:spacing w:line="440" w:lineRule="exact"/>
        <w:rPr>
          <w:color w:val="000000"/>
          <w:spacing w:val="7"/>
          <w:highlight w:val="none"/>
        </w:rPr>
      </w:pPr>
      <w:r>
        <w:rPr>
          <w:rFonts w:ascii="宋体" w:hAnsi="宋体" w:eastAsia="宋体" w:cs="宋体"/>
          <w:color w:val="000000"/>
          <w:highlight w:val="none"/>
        </w:rPr>
        <w:t xml:space="preserve">﻿ </w:t>
      </w:r>
      <w:r>
        <w:rPr>
          <w:color w:val="000000"/>
          <w:spacing w:val="7"/>
          <w:highlight w:val="none"/>
        </w:rPr>
      </w:r>
      <w:r/>
    </w:p>
    <w:p>
      <w:pPr>
        <w:pStyle w:val="1371"/>
        <w:jc w:val="center"/>
        <w:spacing w:before="320" w:after="320" w:line="300" w:lineRule="auto"/>
        <w:rPr>
          <w:rFonts w:ascii="黑体" w:hAnsi="黑体" w:eastAsia="黑体" w:cs="黑体"/>
          <w:b/>
          <w:bCs/>
          <w:color w:val="000000"/>
          <w:sz w:val="32"/>
          <w:szCs w:val="32"/>
          <w:highlight w:val="none"/>
        </w:rPr>
      </w:pPr>
      <w:r>
        <w:rPr>
          <w:rFonts w:ascii="黑体" w:hAnsi="黑体" w:eastAsia="黑体" w:cs="黑体"/>
          <w:b/>
          <w:bCs/>
          <w:color w:val="000000"/>
          <w:sz w:val="32"/>
          <w:szCs w:val="32"/>
          <w:highlight w:val="none"/>
        </w:rPr>
        <w:t xml:space="preserve">第四章项目需求中实质性要求响应对照表 </w:t>
      </w:r>
      <w:r>
        <w:rPr>
          <w:rFonts w:ascii="黑体" w:hAnsi="黑体" w:eastAsia="黑体" w:cs="黑体"/>
          <w:b/>
          <w:bCs/>
          <w:color w:val="000000"/>
          <w:sz w:val="32"/>
          <w:szCs w:val="32"/>
          <w:highlight w:val="none"/>
        </w:rPr>
      </w:r>
      <w:r/>
    </w:p>
    <w:p>
      <w:pPr>
        <w:pStyle w:val="1371"/>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tbl>
      <w:tblPr>
        <w:tblW w:w="0" w:type="auto"/>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886"/>
        <w:gridCol w:w="7202"/>
        <w:gridCol w:w="897"/>
      </w:tblGrid>
      <w:tr>
        <w:trPr>
          <w:trHeight w:val="287"/>
        </w:trPr>
        <w:tc>
          <w:tcPr>
            <w:tcMar>
              <w:left w:w="0" w:type="dxa"/>
              <w:top w:w="0" w:type="dxa"/>
              <w:right w:w="0" w:type="dxa"/>
              <w:bottom w:w="0" w:type="dxa"/>
            </w:tcMar>
            <w:tcW w:w="886" w:type="dxa"/>
            <w:vAlign w:val="center"/>
            <w:textDirection w:val="lrTb"/>
            <w:noWrap w:val="false"/>
          </w:tcPr>
          <w:p>
            <w:pPr>
              <w:pStyle w:val="1371"/>
              <w:jc w:val="center"/>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tcMar>
              <w:left w:w="0" w:type="dxa"/>
              <w:top w:w="0" w:type="dxa"/>
              <w:right w:w="0" w:type="dxa"/>
              <w:bottom w:w="0" w:type="dxa"/>
            </w:tcMar>
            <w:tcW w:w="7202" w:type="dxa"/>
            <w:vAlign w:val="center"/>
            <w:textDirection w:val="lrTb"/>
            <w:noWrap w:val="false"/>
          </w:tcPr>
          <w:p>
            <w:pPr>
              <w:pStyle w:val="1371"/>
              <w:jc w:val="center"/>
              <w:rPr>
                <w:rFonts w:ascii="宋体" w:hAnsi="宋体" w:eastAsia="宋体" w:cs="宋体"/>
                <w:color w:val="000000"/>
                <w:highlight w:val="none"/>
              </w:rPr>
            </w:pPr>
            <w:r>
              <w:rPr>
                <w:rFonts w:ascii="宋体" w:hAnsi="宋体" w:eastAsia="宋体" w:cs="宋体"/>
                <w:color w:val="000000"/>
                <w:highlight w:val="none"/>
              </w:rPr>
              <w:t xml:space="preserve">第四章项目需求中的实质性要求</w:t>
            </w:r>
            <w:r>
              <w:rPr>
                <w:rFonts w:ascii="宋体" w:hAnsi="宋体" w:eastAsia="宋体" w:cs="宋体"/>
                <w:color w:val="000000"/>
                <w:highlight w:val="none"/>
              </w:rPr>
            </w:r>
            <w:r/>
          </w:p>
        </w:tc>
        <w:tc>
          <w:tcPr>
            <w:tcMar>
              <w:left w:w="0" w:type="dxa"/>
              <w:top w:w="0" w:type="dxa"/>
              <w:right w:w="0" w:type="dxa"/>
              <w:bottom w:w="0" w:type="dxa"/>
            </w:tcMar>
            <w:tcW w:w="897" w:type="dxa"/>
            <w:vAlign w:val="center"/>
            <w:textDirection w:val="lrTb"/>
            <w:noWrap w:val="false"/>
          </w:tcPr>
          <w:p>
            <w:pPr>
              <w:pStyle w:val="1371"/>
              <w:jc w:val="center"/>
              <w:rPr>
                <w:rFonts w:ascii="宋体" w:hAnsi="宋体" w:eastAsia="宋体" w:cs="宋体"/>
                <w:color w:val="000000"/>
                <w:highlight w:val="none"/>
              </w:rPr>
            </w:pPr>
            <w:r>
              <w:rPr>
                <w:rFonts w:ascii="宋体" w:hAnsi="宋体" w:eastAsia="宋体" w:cs="宋体"/>
                <w:color w:val="000000"/>
                <w:highlight w:val="none"/>
              </w:rPr>
              <w:t xml:space="preserve">是否响应（填是或者否）</w:t>
            </w:r>
            <w:r>
              <w:rPr>
                <w:rFonts w:ascii="宋体" w:hAnsi="宋体" w:eastAsia="宋体" w:cs="宋体"/>
                <w:color w:val="000000"/>
                <w:highlight w:val="none"/>
              </w:rPr>
            </w:r>
            <w:r/>
          </w:p>
        </w:tc>
      </w:tr>
    </w:tbl>
    <w:p>
      <w:pPr>
        <w:pStyle w:val="1371"/>
        <w:rPr>
          <w:rFonts w:ascii="宋体" w:hAnsi="宋体" w:eastAsia="宋体" w:cs="宋体"/>
          <w:color w:val="000000"/>
          <w:highlight w:val="none"/>
        </w:rPr>
      </w:pPr>
      <w:r>
        <w:rPr>
          <w:rFonts w:ascii="宋体" w:hAnsi="宋体" w:eastAsia="宋体" w:cs="宋体"/>
          <w:color w:val="000000"/>
          <w:highlight w:val="none"/>
        </w:rPr>
      </w:r>
      <w:r/>
    </w:p>
    <w:p>
      <w:pPr>
        <w:pStyle w:val="1110"/>
        <w:rPr>
          <w:color w:val="000000"/>
          <w:highlight w:val="none"/>
        </w:rPr>
        <w:outlineLvl w:val="1"/>
      </w:pPr>
      <w:r>
        <w:rPr>
          <w:color w:val="000000"/>
          <w:highlight w:val="none"/>
        </w:rPr>
        <w:br w:type="page" w:clear="all"/>
      </w:r>
      <w:bookmarkStart w:id="294" w:name="_Toc256000021"/>
      <w:r>
        <w:rPr>
          <w:rFonts w:ascii="宋体" w:hAnsi="宋体" w:eastAsia="宋体" w:cs="宋体"/>
          <w:b/>
          <w:color w:val="000000"/>
          <w:sz w:val="32"/>
          <w:highlight w:val="none"/>
        </w:rPr>
        <w:t xml:space="preserve">九、技术方案、服务方案</w:t>
      </w:r>
      <w:bookmarkEnd w:id="294"/>
      <w:r>
        <w:rPr>
          <w:color w:val="000000"/>
          <w:highlight w:val="none"/>
        </w:rPr>
      </w:r>
      <w:r/>
    </w:p>
    <w:p>
      <w:pPr>
        <w:pStyle w:val="1329"/>
        <w:jc w:val="center"/>
        <w:keepLines/>
        <w:keepNext/>
        <w:spacing w:before="260" w:after="260" w:line="415" w:lineRule="auto"/>
        <w:rPr>
          <w:rFonts w:hint="eastAsia" w:ascii="宋体" w:hAnsi="宋体"/>
          <w:color w:val="000000"/>
          <w:sz w:val="28"/>
          <w:szCs w:val="28"/>
          <w:highlight w:val="none"/>
        </w:rPr>
      </w:pPr>
      <w:r/>
      <w:bookmarkStart w:id="295" w:name="_Toc35244892"/>
      <w:r/>
      <w:bookmarkStart w:id="296" w:name="_Toc40430380"/>
      <w:r>
        <w:rPr>
          <w:rFonts w:hint="eastAsia" w:ascii="宋体" w:hAnsi="宋体"/>
          <w:color w:val="000000"/>
          <w:sz w:val="28"/>
          <w:szCs w:val="28"/>
          <w:highlight w:val="none"/>
        </w:rPr>
        <w:t xml:space="preserve">技术方案、服务方案</w:t>
      </w:r>
      <w:bookmarkEnd w:id="295"/>
      <w:r/>
      <w:bookmarkEnd w:id="296"/>
      <w:r>
        <w:rPr>
          <w:rFonts w:hint="eastAsia" w:ascii="宋体" w:hAnsi="宋体"/>
          <w:color w:val="000000"/>
          <w:sz w:val="28"/>
          <w:szCs w:val="28"/>
          <w:highlight w:val="none"/>
        </w:rPr>
      </w:r>
      <w:r/>
    </w:p>
    <w:p>
      <w:pPr>
        <w:pStyle w:val="1329"/>
        <w:jc w:val="center"/>
        <w:spacing w:line="360" w:lineRule="auto"/>
        <w:rPr>
          <w:rFonts w:hint="eastAsia" w:ascii="宋体" w:hAnsi="宋体" w:cs="Arial"/>
          <w:color w:val="000000"/>
          <w:sz w:val="24"/>
          <w:szCs w:val="21"/>
          <w:highlight w:val="none"/>
        </w:rPr>
      </w:pPr>
      <w:r>
        <w:rPr>
          <w:rFonts w:hint="eastAsia" w:ascii="宋体" w:hAnsi="宋体" w:cs="Arial"/>
          <w:color w:val="000000"/>
          <w:sz w:val="24"/>
          <w:szCs w:val="21"/>
          <w:highlight w:val="none"/>
        </w:rPr>
        <w:t xml:space="preserve">（技术方案及服务方案的内容编排等由投标人自定）</w:t>
      </w:r>
      <w:r>
        <w:rPr>
          <w:rFonts w:hint="eastAsia" w:ascii="宋体" w:hAnsi="宋体" w:cs="Arial"/>
          <w:color w:val="000000"/>
          <w:sz w:val="24"/>
          <w:szCs w:val="21"/>
          <w:highlight w:val="none"/>
        </w:rPr>
      </w:r>
      <w:r/>
    </w:p>
    <w:p>
      <w:pPr>
        <w:pStyle w:val="1222"/>
        <w:rPr>
          <w:color w:val="000000"/>
          <w:highlight w:val="none"/>
        </w:rPr>
        <w:outlineLvl w:val="1"/>
      </w:pPr>
      <w:r>
        <w:rPr>
          <w:color w:val="000000"/>
          <w:highlight w:val="none"/>
        </w:rPr>
        <w:br w:type="page" w:clear="all"/>
      </w:r>
      <w:bookmarkStart w:id="297" w:name="_Toc256000022"/>
      <w:r>
        <w:rPr>
          <w:rFonts w:ascii="宋体" w:hAnsi="宋体" w:eastAsia="宋体" w:cs="宋体"/>
          <w:b/>
          <w:color w:val="000000"/>
          <w:sz w:val="32"/>
          <w:highlight w:val="none"/>
        </w:rPr>
        <w:t xml:space="preserve">十、投标人情况介绍</w:t>
      </w:r>
      <w:bookmarkEnd w:id="297"/>
      <w:r>
        <w:rPr>
          <w:color w:val="000000"/>
          <w:highlight w:val="none"/>
        </w:rPr>
      </w:r>
      <w:r/>
    </w:p>
    <w:p>
      <w:pPr>
        <w:pStyle w:val="1332"/>
        <w:rPr>
          <w:color w:val="000000"/>
          <w:highlight w:val="none"/>
        </w:rPr>
        <w:outlineLvl w:val="2"/>
      </w:pPr>
      <w:r>
        <w:rPr>
          <w:color w:val="000000"/>
          <w:highlight w:val="none"/>
        </w:rPr>
        <w:br w:type="page" w:clear="all"/>
      </w:r>
      <w:r>
        <w:rPr>
          <w:rFonts w:ascii="宋体" w:hAnsi="宋体" w:eastAsia="宋体" w:cs="宋体"/>
          <w:b/>
          <w:color w:val="000000"/>
          <w:sz w:val="28"/>
          <w:highlight w:val="none"/>
        </w:rPr>
        <w:t xml:space="preserve">  拥有的加工设备介绍</w:t>
      </w:r>
      <w:r>
        <w:rPr>
          <w:color w:val="000000"/>
          <w:highlight w:val="none"/>
        </w:rPr>
      </w:r>
      <w:r/>
    </w:p>
    <w:p>
      <w:pPr>
        <w:pStyle w:val="1290"/>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1290"/>
        <w:jc w:val="center"/>
        <w:spacing w:line="360" w:lineRule="auto"/>
        <w:rPr>
          <w:rFonts w:hint="eastAsia"/>
          <w:b/>
          <w:bCs/>
          <w:color w:val="000000"/>
          <w:sz w:val="28"/>
          <w:szCs w:val="28"/>
          <w:highlight w:val="none"/>
        </w:rPr>
      </w:pPr>
      <w:r>
        <w:rPr>
          <w:rFonts w:hint="eastAsia" w:ascii="宋体" w:hAnsi="宋体"/>
          <w:b/>
          <w:bCs/>
          <w:color w:val="000000"/>
          <w:sz w:val="28"/>
          <w:szCs w:val="28"/>
          <w:highlight w:val="none"/>
        </w:rPr>
        <w:t xml:space="preserve">拥有的加工设备介绍（若有的话）</w:t>
      </w:r>
      <w:r>
        <w:rPr>
          <w:rFonts w:hint="eastAsia"/>
          <w:b/>
          <w:bCs/>
          <w:color w:val="000000"/>
          <w:sz w:val="28"/>
          <w:szCs w:val="28"/>
          <w:highlight w:val="none"/>
        </w:rPr>
      </w:r>
      <w:r/>
    </w:p>
    <w:p>
      <w:pPr>
        <w:pStyle w:val="1147"/>
        <w:rPr>
          <w:color w:val="000000"/>
          <w:highlight w:val="none"/>
        </w:rPr>
        <w:outlineLvl w:val="2"/>
      </w:pPr>
      <w:r>
        <w:rPr>
          <w:color w:val="000000"/>
          <w:highlight w:val="none"/>
        </w:rPr>
        <w:br w:type="page" w:clear="all"/>
      </w:r>
      <w:r>
        <w:rPr>
          <w:rFonts w:ascii="宋体" w:hAnsi="宋体" w:eastAsia="宋体" w:cs="宋体"/>
          <w:b/>
          <w:color w:val="000000"/>
          <w:sz w:val="28"/>
          <w:highlight w:val="none"/>
        </w:rPr>
        <w:t xml:space="preserve">  类似业绩一览表</w:t>
      </w:r>
      <w:r>
        <w:rPr>
          <w:color w:val="000000"/>
          <w:highlight w:val="none"/>
        </w:rPr>
      </w:r>
      <w:r/>
    </w:p>
    <w:p>
      <w:pPr>
        <w:pStyle w:val="1229"/>
        <w:spacing w:line="440" w:lineRule="exact"/>
        <w:rPr>
          <w:color w:val="000000"/>
          <w:spacing w:val="7"/>
          <w:highlight w:val="none"/>
        </w:rPr>
      </w:pPr>
      <w:r>
        <w:rPr>
          <w:color w:val="000000"/>
          <w:highlight w:val="none"/>
        </w:rPr>
        <w:t xml:space="preserve">﻿ </w:t>
      </w:r>
      <w:r>
        <w:rPr>
          <w:color w:val="000000"/>
          <w:spacing w:val="7"/>
          <w:highlight w:val="none"/>
        </w:rPr>
      </w:r>
      <w:r/>
    </w:p>
    <w:p>
      <w:pPr>
        <w:pStyle w:val="1229"/>
        <w:jc w:val="center"/>
        <w:spacing w:before="360" w:after="360" w:line="300" w:lineRule="auto"/>
        <w:rPr>
          <w:rFonts w:ascii="黑体" w:hAnsi="黑体" w:eastAsia="黑体" w:cs="黑体"/>
          <w:b/>
          <w:bCs/>
          <w:color w:val="000000"/>
          <w:sz w:val="36"/>
          <w:szCs w:val="36"/>
          <w:highlight w:val="none"/>
        </w:rPr>
      </w:pPr>
      <w:r>
        <w:rPr>
          <w:rFonts w:ascii="黑体" w:hAnsi="黑体" w:eastAsia="黑体" w:cs="黑体"/>
          <w:b/>
          <w:bCs/>
          <w:color w:val="000000"/>
          <w:sz w:val="36"/>
          <w:szCs w:val="36"/>
          <w:highlight w:val="none"/>
        </w:rPr>
        <w:t xml:space="preserve">类似业绩一览表 </w:t>
      </w:r>
      <w:r>
        <w:rPr>
          <w:rFonts w:ascii="黑体" w:hAnsi="黑体" w:eastAsia="黑体" w:cs="黑体"/>
          <w:b/>
          <w:bCs/>
          <w:color w:val="000000"/>
          <w:sz w:val="36"/>
          <w:szCs w:val="36"/>
          <w:highlight w:val="none"/>
        </w:rPr>
      </w:r>
      <w:r/>
    </w:p>
    <w:tbl>
      <w:tblPr>
        <w:tblW w:w="0" w:type="auto"/>
        <w:jc w:val="center"/>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tc>
          <w:tcPr>
            <w:tcMar>
              <w:left w:w="0" w:type="dxa"/>
              <w:top w:w="0" w:type="dxa"/>
              <w:right w:w="0" w:type="dxa"/>
              <w:bottom w:w="0" w:type="dxa"/>
            </w:tcMar>
            <w:tcW w:w="1142" w:type="dxa"/>
            <w:vAlign w:val="center"/>
            <w:textDirection w:val="lrTb"/>
            <w:noWrap w:val="false"/>
          </w:tcPr>
          <w:p>
            <w:pPr>
              <w:pStyle w:val="1229"/>
              <w:rPr>
                <w:rFonts w:ascii="宋体" w:hAnsi="宋体" w:eastAsia="宋体" w:cs="宋体"/>
                <w:color w:val="000000"/>
                <w:highlight w:val="none"/>
              </w:rPr>
            </w:pPr>
            <w:r>
              <w:rPr>
                <w:rFonts w:ascii="宋体" w:hAnsi="宋体" w:eastAsia="宋体" w:cs="宋体"/>
                <w:color w:val="000000"/>
                <w:highlight w:val="none"/>
              </w:rPr>
              <w:t xml:space="preserve">序号 </w:t>
            </w:r>
            <w:r>
              <w:rPr>
                <w:rFonts w:ascii="宋体" w:hAnsi="宋体" w:eastAsia="宋体" w:cs="宋体"/>
                <w:color w:val="000000"/>
                <w:highlight w:val="none"/>
              </w:rPr>
            </w:r>
            <w:r/>
          </w:p>
        </w:tc>
        <w:tc>
          <w:tcPr>
            <w:tcMar>
              <w:left w:w="0" w:type="dxa"/>
              <w:top w:w="0" w:type="dxa"/>
              <w:right w:w="0" w:type="dxa"/>
              <w:bottom w:w="0" w:type="dxa"/>
            </w:tcMar>
            <w:tcW w:w="2246" w:type="dxa"/>
            <w:vAlign w:val="center"/>
            <w:textDirection w:val="lrTb"/>
            <w:noWrap w:val="false"/>
          </w:tcPr>
          <w:p>
            <w:pPr>
              <w:pStyle w:val="1229"/>
              <w:rPr>
                <w:rFonts w:ascii="宋体" w:hAnsi="宋体" w:eastAsia="宋体" w:cs="宋体"/>
                <w:color w:val="000000"/>
                <w:highlight w:val="none"/>
              </w:rPr>
            </w:pPr>
            <w:r>
              <w:rPr>
                <w:rFonts w:ascii="宋体" w:hAnsi="宋体" w:eastAsia="宋体" w:cs="宋体"/>
                <w:color w:val="000000"/>
                <w:highlight w:val="none"/>
              </w:rPr>
              <w:t xml:space="preserve">项目名称 </w:t>
            </w:r>
            <w:r>
              <w:rPr>
                <w:rFonts w:ascii="宋体" w:hAnsi="宋体" w:eastAsia="宋体" w:cs="宋体"/>
                <w:color w:val="000000"/>
                <w:highlight w:val="none"/>
              </w:rPr>
            </w:r>
            <w:r/>
          </w:p>
        </w:tc>
        <w:tc>
          <w:tcPr>
            <w:tcMar>
              <w:left w:w="0" w:type="dxa"/>
              <w:top w:w="0" w:type="dxa"/>
              <w:right w:w="0" w:type="dxa"/>
              <w:bottom w:w="0" w:type="dxa"/>
            </w:tcMar>
            <w:tcW w:w="3351" w:type="dxa"/>
            <w:vAlign w:val="center"/>
            <w:textDirection w:val="lrTb"/>
            <w:noWrap w:val="false"/>
          </w:tcPr>
          <w:p>
            <w:pPr>
              <w:pStyle w:val="1229"/>
              <w:rPr>
                <w:rFonts w:ascii="宋体" w:hAnsi="宋体" w:eastAsia="宋体" w:cs="宋体"/>
                <w:color w:val="000000"/>
                <w:highlight w:val="none"/>
              </w:rPr>
            </w:pPr>
            <w:r>
              <w:rPr>
                <w:rFonts w:ascii="宋体" w:hAnsi="宋体" w:eastAsia="宋体" w:cs="宋体"/>
                <w:color w:val="000000"/>
                <w:highlight w:val="none"/>
              </w:rPr>
              <w:t xml:space="preserve">合同期（天） </w:t>
            </w:r>
            <w:r>
              <w:rPr>
                <w:rFonts w:ascii="宋体" w:hAnsi="宋体" w:eastAsia="宋体" w:cs="宋体"/>
                <w:color w:val="000000"/>
                <w:highlight w:val="none"/>
              </w:rPr>
            </w:r>
            <w:r/>
          </w:p>
        </w:tc>
        <w:tc>
          <w:tcPr>
            <w:tcMar>
              <w:left w:w="0" w:type="dxa"/>
              <w:top w:w="0" w:type="dxa"/>
              <w:right w:w="0" w:type="dxa"/>
              <w:bottom w:w="0" w:type="dxa"/>
            </w:tcMar>
            <w:tcW w:w="2246" w:type="dxa"/>
            <w:vAlign w:val="center"/>
            <w:textDirection w:val="lrTb"/>
            <w:noWrap w:val="false"/>
          </w:tcPr>
          <w:p>
            <w:pPr>
              <w:pStyle w:val="1229"/>
              <w:rPr>
                <w:rFonts w:ascii="宋体" w:hAnsi="宋体" w:eastAsia="宋体" w:cs="宋体"/>
                <w:color w:val="000000"/>
                <w:highlight w:val="none"/>
              </w:rPr>
            </w:pPr>
            <w:r>
              <w:rPr>
                <w:rFonts w:ascii="宋体" w:hAnsi="宋体" w:eastAsia="宋体" w:cs="宋体"/>
                <w:color w:val="000000"/>
                <w:highlight w:val="none"/>
              </w:rPr>
              <w:t xml:space="preserve">合同金额 </w:t>
            </w:r>
            <w:r>
              <w:rPr>
                <w:rFonts w:ascii="宋体" w:hAnsi="宋体" w:eastAsia="宋体" w:cs="宋体"/>
                <w:color w:val="000000"/>
                <w:highlight w:val="none"/>
              </w:rPr>
            </w:r>
            <w:r/>
          </w:p>
        </w:tc>
      </w:tr>
      <w:tr>
        <w:trPr/>
        <w:tc>
          <w:tcPr>
            <w:tcMar>
              <w:left w:w="0" w:type="dxa"/>
              <w:top w:w="0" w:type="dxa"/>
              <w:right w:w="0" w:type="dxa"/>
              <w:bottom w:w="0" w:type="dxa"/>
            </w:tcMar>
            <w:tcW w:w="1142" w:type="dxa"/>
            <w:vAlign w:val="center"/>
            <w:textDirection w:val="lrTb"/>
            <w:noWrap w:val="false"/>
          </w:tcPr>
          <w:p>
            <w:pPr>
              <w:pStyle w:val="1229"/>
              <w:rPr>
                <w:rFonts w:ascii="宋体" w:hAnsi="宋体" w:eastAsia="宋体" w:cs="宋体"/>
                <w:color w:val="000000"/>
                <w:highlight w:val="none"/>
              </w:rPr>
            </w:pPr>
            <w:r/>
            <w:bookmarkStart w:id="298" w:name="xh"/>
            <w:r/>
            <w:bookmarkEnd w:id="298"/>
            <w:r>
              <w:rPr>
                <w:rFonts w:ascii="宋体" w:hAnsi="宋体" w:eastAsia="宋体" w:cs="宋体"/>
                <w:color w:val="000000"/>
                <w:highlight w:val="none"/>
              </w:rPr>
            </w:r>
            <w:r/>
          </w:p>
        </w:tc>
        <w:tc>
          <w:tcPr>
            <w:tcMar>
              <w:left w:w="0" w:type="dxa"/>
              <w:top w:w="0" w:type="dxa"/>
              <w:right w:w="0" w:type="dxa"/>
              <w:bottom w:w="0" w:type="dxa"/>
            </w:tcMar>
            <w:tcW w:w="2246" w:type="dxa"/>
            <w:vAlign w:val="center"/>
            <w:textDirection w:val="lrTb"/>
            <w:noWrap w:val="false"/>
          </w:tcPr>
          <w:p>
            <w:pPr>
              <w:pStyle w:val="1229"/>
              <w:rPr>
                <w:rFonts w:ascii="宋体" w:hAnsi="宋体" w:eastAsia="宋体" w:cs="宋体"/>
                <w:color w:val="000000"/>
                <w:highlight w:val="none"/>
              </w:rPr>
            </w:pPr>
            <w:r/>
            <w:bookmarkStart w:id="299" w:name="XmName"/>
            <w:r/>
            <w:bookmarkEnd w:id="299"/>
            <w:r>
              <w:rPr>
                <w:rFonts w:ascii="宋体" w:hAnsi="宋体" w:eastAsia="宋体" w:cs="宋体"/>
                <w:color w:val="000000"/>
                <w:highlight w:val="none"/>
              </w:rPr>
            </w:r>
            <w:r/>
          </w:p>
        </w:tc>
        <w:tc>
          <w:tcPr>
            <w:tcMar>
              <w:left w:w="0" w:type="dxa"/>
              <w:top w:w="0" w:type="dxa"/>
              <w:right w:w="0" w:type="dxa"/>
              <w:bottom w:w="0" w:type="dxa"/>
            </w:tcMar>
            <w:tcW w:w="3351" w:type="dxa"/>
            <w:vAlign w:val="center"/>
            <w:textDirection w:val="lrTb"/>
            <w:noWrap w:val="false"/>
          </w:tcPr>
          <w:p>
            <w:pPr>
              <w:pStyle w:val="1229"/>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tc>
        <w:tc>
          <w:tcPr>
            <w:tcMar>
              <w:left w:w="0" w:type="dxa"/>
              <w:top w:w="0" w:type="dxa"/>
              <w:right w:w="0" w:type="dxa"/>
              <w:bottom w:w="0" w:type="dxa"/>
            </w:tcMar>
            <w:tcW w:w="2246" w:type="dxa"/>
            <w:vAlign w:val="center"/>
            <w:textDirection w:val="lrTb"/>
            <w:noWrap w:val="false"/>
          </w:tcPr>
          <w:p>
            <w:pPr>
              <w:pStyle w:val="1229"/>
              <w:rPr>
                <w:rFonts w:ascii="宋体" w:hAnsi="宋体" w:eastAsia="宋体" w:cs="宋体"/>
                <w:color w:val="000000"/>
                <w:highlight w:val="none"/>
              </w:rPr>
            </w:pPr>
            <w:r/>
            <w:bookmarkStart w:id="300" w:name="ZhongBiaoJia"/>
            <w:r/>
            <w:bookmarkEnd w:id="300"/>
            <w:r>
              <w:rPr>
                <w:rFonts w:ascii="宋体" w:hAnsi="宋体" w:eastAsia="宋体" w:cs="宋体"/>
                <w:color w:val="000000"/>
                <w:highlight w:val="none"/>
              </w:rPr>
            </w:r>
            <w:r/>
          </w:p>
        </w:tc>
      </w:tr>
    </w:tbl>
    <w:p>
      <w:pPr>
        <w:pStyle w:val="1229"/>
        <w:jc w:val="center"/>
        <w:spacing w:before="240" w:after="240"/>
        <w:rPr>
          <w:color w:val="000000"/>
          <w:highlight w:val="none"/>
        </w:rPr>
      </w:pPr>
      <w:r>
        <w:rPr>
          <w:color w:val="000000"/>
          <w:highlight w:val="none"/>
        </w:rPr>
        <w:t xml:space="preserve">  </w:t>
      </w:r>
      <w:r>
        <w:rPr>
          <w:color w:val="000000"/>
          <w:highlight w:val="none"/>
        </w:rPr>
      </w:r>
      <w:r/>
    </w:p>
    <w:p>
      <w:pPr>
        <w:pStyle w:val="1256"/>
        <w:rPr>
          <w:color w:val="000000"/>
          <w:highlight w:val="none"/>
        </w:rPr>
        <w:outlineLvl w:val="2"/>
      </w:pPr>
      <w:r>
        <w:rPr>
          <w:color w:val="000000"/>
          <w:highlight w:val="none"/>
        </w:rPr>
        <w:br w:type="page" w:clear="all"/>
      </w:r>
      <w:r>
        <w:rPr>
          <w:rFonts w:ascii="宋体" w:hAnsi="宋体" w:eastAsia="宋体" w:cs="宋体"/>
          <w:b/>
          <w:color w:val="000000"/>
          <w:sz w:val="28"/>
          <w:highlight w:val="none"/>
        </w:rPr>
        <w:t xml:space="preserve">  投标人获得的相关证书</w:t>
      </w:r>
      <w:r>
        <w:rPr>
          <w:color w:val="000000"/>
          <w:highlight w:val="none"/>
        </w:rPr>
      </w:r>
      <w:r/>
    </w:p>
    <w:p>
      <w:pPr>
        <w:pStyle w:val="1365"/>
        <w:spacing w:line="440" w:lineRule="exact"/>
        <w:rPr>
          <w:color w:val="000000"/>
          <w:spacing w:val="7"/>
          <w:highlight w:val="none"/>
        </w:rPr>
      </w:pPr>
      <w:r>
        <w:rPr>
          <w:color w:val="000000"/>
          <w:highlight w:val="none"/>
        </w:rPr>
        <w:t xml:space="preserve">﻿ </w:t>
      </w:r>
      <w:r>
        <w:rPr>
          <w:color w:val="000000"/>
          <w:spacing w:val="7"/>
          <w:highlight w:val="none"/>
        </w:rPr>
      </w:r>
      <w:r/>
    </w:p>
    <w:p>
      <w:pPr>
        <w:pStyle w:val="1365"/>
        <w:spacing w:before="240" w:after="240"/>
        <w:rPr>
          <w:color w:val="000000"/>
          <w:highlight w:val="none"/>
        </w:rPr>
      </w:pPr>
      <w:r>
        <w:rPr>
          <w:color w:val="000000"/>
          <w:highlight w:val="none"/>
        </w:rPr>
        <w:t xml:space="preserve"> </w:t>
      </w:r>
      <w:r>
        <w:rPr>
          <w:color w:val="000000"/>
          <w:highlight w:val="none"/>
        </w:rPr>
      </w:r>
      <w:r/>
    </w:p>
    <w:p>
      <w:pPr>
        <w:pStyle w:val="1365"/>
        <w:jc w:val="center"/>
        <w:spacing w:before="360" w:after="360" w:line="300" w:lineRule="auto"/>
        <w:rPr>
          <w:rFonts w:ascii="黑体" w:hAnsi="黑体" w:eastAsia="黑体" w:cs="黑体"/>
          <w:b/>
          <w:bCs/>
          <w:color w:val="000000"/>
          <w:sz w:val="36"/>
          <w:szCs w:val="36"/>
          <w:highlight w:val="none"/>
        </w:rPr>
      </w:pPr>
      <w:r>
        <w:rPr>
          <w:rFonts w:ascii="黑体" w:hAnsi="黑体" w:eastAsia="黑体" w:cs="黑体"/>
          <w:b/>
          <w:bCs/>
          <w:color w:val="000000"/>
          <w:sz w:val="36"/>
          <w:szCs w:val="36"/>
          <w:highlight w:val="none"/>
        </w:rPr>
        <w:t xml:space="preserve">各类证书</w:t>
      </w:r>
      <w:r>
        <w:rPr>
          <w:rFonts w:ascii="黑体" w:hAnsi="黑体" w:eastAsia="黑体" w:cs="黑体"/>
          <w:b/>
          <w:bCs/>
          <w:color w:val="000000"/>
          <w:sz w:val="36"/>
          <w:szCs w:val="36"/>
          <w:highlight w:val="none"/>
        </w:rPr>
      </w:r>
      <w:r/>
    </w:p>
    <w:tbl>
      <w:tblPr>
        <w:tblW w:w="0" w:type="auto"/>
        <w:jc w:val="center"/>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170"/>
        <w:gridCol w:w="1815"/>
      </w:tblGrid>
      <w:tr>
        <w:trPr/>
        <w:tc>
          <w:tcPr>
            <w:tcMar>
              <w:left w:w="0" w:type="dxa"/>
              <w:top w:w="0" w:type="dxa"/>
              <w:right w:w="0" w:type="dxa"/>
              <w:bottom w:w="0" w:type="dxa"/>
            </w:tcMar>
            <w:tcW w:w="7170" w:type="dxa"/>
            <w:vAlign w:val="center"/>
            <w:textDirection w:val="lrTb"/>
            <w:noWrap w:val="false"/>
          </w:tcPr>
          <w:p>
            <w:pPr>
              <w:pStyle w:val="1365"/>
              <w:jc w:val="center"/>
              <w:rPr>
                <w:rFonts w:ascii="宋体" w:hAnsi="宋体" w:eastAsia="宋体" w:cs="宋体"/>
                <w:color w:val="000000"/>
                <w:highlight w:val="none"/>
              </w:rPr>
            </w:pPr>
            <w:r>
              <w:rPr>
                <w:rFonts w:ascii="宋体" w:hAnsi="宋体" w:eastAsia="宋体" w:cs="宋体"/>
                <w:color w:val="000000"/>
                <w:highlight w:val="none"/>
              </w:rPr>
              <w:t xml:space="preserve">证书名称 </w:t>
            </w:r>
            <w:r>
              <w:rPr>
                <w:rFonts w:ascii="宋体" w:hAnsi="宋体" w:eastAsia="宋体" w:cs="宋体"/>
                <w:color w:val="000000"/>
                <w:highlight w:val="none"/>
              </w:rPr>
            </w:r>
            <w:r/>
          </w:p>
        </w:tc>
        <w:tc>
          <w:tcPr>
            <w:tcMar>
              <w:left w:w="0" w:type="dxa"/>
              <w:top w:w="0" w:type="dxa"/>
              <w:right w:w="0" w:type="dxa"/>
              <w:bottom w:w="0" w:type="dxa"/>
            </w:tcMar>
            <w:tcW w:w="1815" w:type="dxa"/>
            <w:vAlign w:val="center"/>
            <w:textDirection w:val="lrTb"/>
            <w:noWrap w:val="false"/>
          </w:tcPr>
          <w:p>
            <w:pPr>
              <w:pStyle w:val="1365"/>
              <w:jc w:val="center"/>
              <w:rPr>
                <w:rFonts w:ascii="宋体" w:hAnsi="宋体" w:eastAsia="宋体" w:cs="宋体"/>
                <w:color w:val="000000"/>
                <w:highlight w:val="none"/>
              </w:rPr>
            </w:pPr>
            <w:r>
              <w:rPr>
                <w:rFonts w:ascii="宋体" w:hAnsi="宋体" w:eastAsia="宋体" w:cs="宋体"/>
                <w:color w:val="000000"/>
                <w:highlight w:val="none"/>
              </w:rPr>
              <w:t xml:space="preserve">查看 </w:t>
            </w:r>
            <w:r>
              <w:rPr>
                <w:rFonts w:ascii="宋体" w:hAnsi="宋体" w:eastAsia="宋体" w:cs="宋体"/>
                <w:color w:val="000000"/>
                <w:highlight w:val="none"/>
              </w:rPr>
            </w:r>
            <w:r/>
          </w:p>
        </w:tc>
      </w:tr>
      <w:tr>
        <w:trPr/>
        <w:tc>
          <w:tcPr>
            <w:tcMar>
              <w:left w:w="0" w:type="dxa"/>
              <w:top w:w="0" w:type="dxa"/>
              <w:right w:w="0" w:type="dxa"/>
              <w:bottom w:w="0" w:type="dxa"/>
            </w:tcMar>
            <w:tcW w:w="7170" w:type="dxa"/>
            <w:vAlign w:val="center"/>
            <w:textDirection w:val="lrTb"/>
            <w:noWrap w:val="false"/>
          </w:tcPr>
          <w:p>
            <w:pPr>
              <w:pStyle w:val="1365"/>
              <w:rPr>
                <w:rFonts w:ascii="宋体" w:hAnsi="宋体" w:eastAsia="宋体" w:cs="宋体"/>
                <w:color w:val="000000"/>
                <w:highlight w:val="none"/>
              </w:rPr>
            </w:pPr>
            <w:r/>
            <w:bookmarkStart w:id="301" w:name="MC_0"/>
            <w:r/>
            <w:bookmarkEnd w:id="301"/>
            <w:r>
              <w:rPr>
                <w:rFonts w:ascii="宋体" w:hAnsi="宋体" w:eastAsia="宋体" w:cs="宋体"/>
                <w:color w:val="000000"/>
                <w:highlight w:val="none"/>
              </w:rPr>
              <w:t xml:space="preserve">  </w:t>
            </w:r>
            <w:r>
              <w:rPr>
                <w:rFonts w:ascii="宋体" w:hAnsi="宋体" w:eastAsia="宋体" w:cs="宋体"/>
                <w:color w:val="000000"/>
                <w:highlight w:val="none"/>
              </w:rPr>
            </w:r>
            <w:r/>
          </w:p>
        </w:tc>
        <w:tc>
          <w:tcPr>
            <w:tcMar>
              <w:left w:w="0" w:type="dxa"/>
              <w:top w:w="0" w:type="dxa"/>
              <w:right w:w="0" w:type="dxa"/>
              <w:bottom w:w="0" w:type="dxa"/>
            </w:tcMar>
            <w:tcW w:w="1815" w:type="dxa"/>
            <w:vAlign w:val="center"/>
            <w:textDirection w:val="lrTb"/>
            <w:noWrap w:val="false"/>
          </w:tcPr>
          <w:p>
            <w:pPr>
              <w:pStyle w:val="1365"/>
              <w:rPr>
                <w:rFonts w:ascii="宋体" w:hAnsi="宋体" w:eastAsia="宋体" w:cs="宋体"/>
                <w:color w:val="000000"/>
                <w:highlight w:val="none"/>
              </w:rPr>
            </w:pPr>
            <w:r/>
            <w:bookmarkStart w:id="302" w:name="ChaKan_1"/>
            <w:r/>
            <w:bookmarkEnd w:id="302"/>
            <w:r>
              <w:rPr>
                <w:rFonts w:ascii="宋体" w:hAnsi="宋体" w:eastAsia="宋体" w:cs="宋体"/>
                <w:color w:val="000000"/>
                <w:highlight w:val="none"/>
              </w:rPr>
            </w:r>
            <w:r/>
          </w:p>
        </w:tc>
      </w:tr>
    </w:tbl>
    <w:p>
      <w:pPr>
        <w:pStyle w:val="1365"/>
        <w:spacing w:before="240" w:after="240"/>
        <w:rPr>
          <w:color w:val="000000"/>
          <w:highlight w:val="none"/>
        </w:rPr>
      </w:pPr>
      <w:r>
        <w:rPr>
          <w:color w:val="000000"/>
          <w:highlight w:val="none"/>
        </w:rPr>
        <w:t xml:space="preserve"> </w:t>
      </w:r>
      <w:r>
        <w:rPr>
          <w:color w:val="000000"/>
          <w:highlight w:val="none"/>
        </w:rPr>
      </w:r>
      <w:r/>
    </w:p>
    <w:p>
      <w:pPr>
        <w:pStyle w:val="1365"/>
        <w:spacing w:before="240" w:after="240"/>
        <w:rPr>
          <w:color w:val="000000"/>
          <w:highlight w:val="none"/>
        </w:rPr>
      </w:pPr>
      <w:r>
        <w:rPr>
          <w:color w:val="000000"/>
          <w:highlight w:val="none"/>
        </w:rPr>
        <w:t xml:space="preserve"> </w:t>
      </w:r>
      <w:r>
        <w:rPr>
          <w:color w:val="000000"/>
          <w:highlight w:val="none"/>
        </w:rPr>
      </w:r>
      <w:r/>
    </w:p>
    <w:p>
      <w:pPr>
        <w:pStyle w:val="1365"/>
        <w:spacing w:before="240" w:after="240"/>
        <w:rPr>
          <w:color w:val="000000"/>
          <w:highlight w:val="none"/>
        </w:rPr>
      </w:pPr>
      <w:r>
        <w:rPr>
          <w:color w:val="000000"/>
          <w:highlight w:val="none"/>
        </w:rPr>
        <w:t xml:space="preserve"> </w:t>
      </w:r>
      <w:r>
        <w:rPr>
          <w:color w:val="000000"/>
          <w:highlight w:val="none"/>
        </w:rPr>
      </w:r>
      <w:r/>
    </w:p>
    <w:p>
      <w:pPr>
        <w:pStyle w:val="1267"/>
        <w:rPr>
          <w:color w:val="000000"/>
          <w:highlight w:val="none"/>
        </w:rPr>
        <w:outlineLvl w:val="2"/>
      </w:pPr>
      <w:r>
        <w:rPr>
          <w:color w:val="000000"/>
          <w:highlight w:val="none"/>
        </w:rPr>
        <w:br w:type="page" w:clear="all"/>
      </w:r>
      <w:r>
        <w:rPr>
          <w:rFonts w:ascii="宋体" w:hAnsi="宋体" w:eastAsia="宋体" w:cs="宋体"/>
          <w:b/>
          <w:color w:val="000000"/>
          <w:sz w:val="28"/>
          <w:highlight w:val="none"/>
        </w:rPr>
        <w:t xml:space="preserve">  投标人获得的相关奖项</w:t>
      </w:r>
      <w:r>
        <w:rPr>
          <w:color w:val="000000"/>
          <w:highlight w:val="none"/>
        </w:rPr>
      </w:r>
      <w:r/>
    </w:p>
    <w:p>
      <w:pPr>
        <w:pStyle w:val="1277"/>
        <w:spacing w:line="440" w:lineRule="exact"/>
        <w:rPr>
          <w:color w:val="000000"/>
          <w:spacing w:val="7"/>
          <w:highlight w:val="none"/>
        </w:rPr>
      </w:pPr>
      <w:r>
        <w:rPr>
          <w:color w:val="000000"/>
          <w:highlight w:val="none"/>
        </w:rPr>
        <w:t xml:space="preserve">﻿ </w:t>
      </w:r>
      <w:r>
        <w:rPr>
          <w:color w:val="000000"/>
          <w:spacing w:val="7"/>
          <w:highlight w:val="none"/>
        </w:rPr>
      </w:r>
      <w:r/>
    </w:p>
    <w:p>
      <w:pPr>
        <w:pStyle w:val="1277"/>
        <w:spacing w:before="240" w:after="240"/>
        <w:rPr>
          <w:color w:val="000000"/>
          <w:highlight w:val="none"/>
        </w:rPr>
      </w:pPr>
      <w:r>
        <w:rPr>
          <w:color w:val="000000"/>
          <w:highlight w:val="none"/>
        </w:rPr>
        <w:t xml:space="preserve"> </w:t>
      </w:r>
      <w:r>
        <w:rPr>
          <w:color w:val="000000"/>
          <w:highlight w:val="none"/>
        </w:rPr>
      </w:r>
      <w:r/>
    </w:p>
    <w:p>
      <w:pPr>
        <w:pStyle w:val="1277"/>
        <w:jc w:val="center"/>
        <w:spacing w:before="360" w:after="360" w:line="300" w:lineRule="auto"/>
        <w:rPr>
          <w:rFonts w:ascii="黑体" w:hAnsi="黑体" w:eastAsia="黑体" w:cs="黑体"/>
          <w:b/>
          <w:bCs/>
          <w:color w:val="000000"/>
          <w:sz w:val="36"/>
          <w:szCs w:val="36"/>
          <w:highlight w:val="none"/>
        </w:rPr>
      </w:pPr>
      <w:r>
        <w:rPr>
          <w:rFonts w:ascii="黑体" w:hAnsi="黑体" w:eastAsia="黑体" w:cs="黑体"/>
          <w:b/>
          <w:bCs/>
          <w:color w:val="000000"/>
          <w:sz w:val="36"/>
          <w:szCs w:val="36"/>
          <w:highlight w:val="none"/>
        </w:rPr>
        <w:t xml:space="preserve">各类奖项</w:t>
      </w:r>
      <w:r>
        <w:rPr>
          <w:rFonts w:ascii="黑体" w:hAnsi="黑体" w:eastAsia="黑体" w:cs="黑体"/>
          <w:b/>
          <w:bCs/>
          <w:color w:val="000000"/>
          <w:sz w:val="36"/>
          <w:szCs w:val="36"/>
          <w:highlight w:val="none"/>
        </w:rPr>
      </w:r>
      <w:r/>
    </w:p>
    <w:tbl>
      <w:tblPr>
        <w:tblW w:w="0" w:type="auto"/>
        <w:jc w:val="center"/>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170"/>
        <w:gridCol w:w="1815"/>
      </w:tblGrid>
      <w:tr>
        <w:trPr/>
        <w:tc>
          <w:tcPr>
            <w:tcMar>
              <w:left w:w="0" w:type="dxa"/>
              <w:top w:w="0" w:type="dxa"/>
              <w:right w:w="0" w:type="dxa"/>
              <w:bottom w:w="0" w:type="dxa"/>
            </w:tcMar>
            <w:tcW w:w="7170" w:type="dxa"/>
            <w:vAlign w:val="center"/>
            <w:textDirection w:val="lrTb"/>
            <w:noWrap w:val="false"/>
          </w:tcPr>
          <w:p>
            <w:pPr>
              <w:pStyle w:val="1277"/>
              <w:jc w:val="center"/>
              <w:rPr>
                <w:rFonts w:ascii="宋体" w:hAnsi="宋体" w:eastAsia="宋体" w:cs="宋体"/>
                <w:color w:val="000000"/>
                <w:highlight w:val="none"/>
              </w:rPr>
            </w:pPr>
            <w:r>
              <w:rPr>
                <w:rFonts w:ascii="宋体" w:hAnsi="宋体" w:eastAsia="宋体" w:cs="宋体"/>
                <w:color w:val="000000"/>
                <w:highlight w:val="none"/>
              </w:rPr>
              <w:t xml:space="preserve">证书名称 </w:t>
            </w:r>
            <w:r>
              <w:rPr>
                <w:rFonts w:ascii="宋体" w:hAnsi="宋体" w:eastAsia="宋体" w:cs="宋体"/>
                <w:color w:val="000000"/>
                <w:highlight w:val="none"/>
              </w:rPr>
            </w:r>
            <w:r/>
          </w:p>
        </w:tc>
        <w:tc>
          <w:tcPr>
            <w:tcMar>
              <w:left w:w="0" w:type="dxa"/>
              <w:top w:w="0" w:type="dxa"/>
              <w:right w:w="0" w:type="dxa"/>
              <w:bottom w:w="0" w:type="dxa"/>
            </w:tcMar>
            <w:tcW w:w="1815" w:type="dxa"/>
            <w:vAlign w:val="center"/>
            <w:textDirection w:val="lrTb"/>
            <w:noWrap w:val="false"/>
          </w:tcPr>
          <w:p>
            <w:pPr>
              <w:pStyle w:val="1277"/>
              <w:jc w:val="center"/>
              <w:rPr>
                <w:rFonts w:ascii="宋体" w:hAnsi="宋体" w:eastAsia="宋体" w:cs="宋体"/>
                <w:color w:val="000000"/>
                <w:highlight w:val="none"/>
              </w:rPr>
            </w:pPr>
            <w:r>
              <w:rPr>
                <w:rFonts w:ascii="宋体" w:hAnsi="宋体" w:eastAsia="宋体" w:cs="宋体"/>
                <w:color w:val="000000"/>
                <w:highlight w:val="none"/>
              </w:rPr>
              <w:t xml:space="preserve">查看 </w:t>
            </w:r>
            <w:r>
              <w:rPr>
                <w:rFonts w:ascii="宋体" w:hAnsi="宋体" w:eastAsia="宋体" w:cs="宋体"/>
                <w:color w:val="000000"/>
                <w:highlight w:val="none"/>
              </w:rPr>
            </w:r>
            <w:r/>
          </w:p>
        </w:tc>
      </w:tr>
      <w:tr>
        <w:trPr/>
        <w:tc>
          <w:tcPr>
            <w:tcMar>
              <w:left w:w="0" w:type="dxa"/>
              <w:top w:w="0" w:type="dxa"/>
              <w:right w:w="0" w:type="dxa"/>
              <w:bottom w:w="0" w:type="dxa"/>
            </w:tcMar>
            <w:tcW w:w="7170" w:type="dxa"/>
            <w:vAlign w:val="center"/>
            <w:textDirection w:val="lrTb"/>
            <w:noWrap w:val="false"/>
          </w:tcPr>
          <w:p>
            <w:pPr>
              <w:pStyle w:val="1277"/>
              <w:rPr>
                <w:rFonts w:ascii="宋体" w:hAnsi="宋体" w:eastAsia="宋体" w:cs="宋体"/>
                <w:color w:val="000000"/>
                <w:highlight w:val="none"/>
              </w:rPr>
            </w:pPr>
            <w:r/>
            <w:bookmarkStart w:id="303" w:name="MC_1"/>
            <w:r/>
            <w:bookmarkEnd w:id="303"/>
            <w:r>
              <w:rPr>
                <w:rFonts w:ascii="宋体" w:hAnsi="宋体" w:eastAsia="宋体" w:cs="宋体"/>
                <w:color w:val="000000"/>
                <w:highlight w:val="none"/>
              </w:rPr>
              <w:t xml:space="preserve">  </w:t>
            </w:r>
            <w:r>
              <w:rPr>
                <w:rFonts w:ascii="宋体" w:hAnsi="宋体" w:eastAsia="宋体" w:cs="宋体"/>
                <w:color w:val="000000"/>
                <w:highlight w:val="none"/>
              </w:rPr>
            </w:r>
            <w:r/>
          </w:p>
        </w:tc>
        <w:tc>
          <w:tcPr>
            <w:tcMar>
              <w:left w:w="0" w:type="dxa"/>
              <w:top w:w="0" w:type="dxa"/>
              <w:right w:w="0" w:type="dxa"/>
              <w:bottom w:w="0" w:type="dxa"/>
            </w:tcMar>
            <w:tcW w:w="1815" w:type="dxa"/>
            <w:vAlign w:val="center"/>
            <w:textDirection w:val="lrTb"/>
            <w:noWrap w:val="false"/>
          </w:tcPr>
          <w:p>
            <w:pPr>
              <w:pStyle w:val="1277"/>
              <w:rPr>
                <w:rFonts w:ascii="宋体" w:hAnsi="宋体" w:eastAsia="宋体" w:cs="宋体"/>
                <w:color w:val="000000"/>
                <w:highlight w:val="none"/>
              </w:rPr>
            </w:pPr>
            <w:r/>
            <w:bookmarkStart w:id="304" w:name="ChaKan_2"/>
            <w:r/>
            <w:bookmarkEnd w:id="304"/>
            <w:r>
              <w:rPr>
                <w:rFonts w:ascii="宋体" w:hAnsi="宋体" w:eastAsia="宋体" w:cs="宋体"/>
                <w:color w:val="000000"/>
                <w:highlight w:val="none"/>
              </w:rPr>
            </w:r>
            <w:r/>
          </w:p>
        </w:tc>
      </w:tr>
    </w:tbl>
    <w:p>
      <w:pPr>
        <w:pStyle w:val="1277"/>
        <w:spacing w:before="240" w:after="240"/>
        <w:rPr>
          <w:color w:val="000000"/>
          <w:highlight w:val="none"/>
        </w:rPr>
      </w:pPr>
      <w:r>
        <w:rPr>
          <w:color w:val="000000"/>
          <w:highlight w:val="none"/>
        </w:rPr>
        <w:t xml:space="preserve"> </w:t>
      </w:r>
      <w:r>
        <w:rPr>
          <w:color w:val="000000"/>
          <w:highlight w:val="none"/>
        </w:rPr>
      </w:r>
      <w:r/>
    </w:p>
    <w:p>
      <w:pPr>
        <w:pStyle w:val="1277"/>
        <w:spacing w:before="240" w:after="240"/>
        <w:rPr>
          <w:color w:val="000000"/>
          <w:highlight w:val="none"/>
        </w:rPr>
      </w:pPr>
      <w:r>
        <w:rPr>
          <w:color w:val="000000"/>
          <w:highlight w:val="none"/>
        </w:rPr>
        <w:t xml:space="preserve"> </w:t>
      </w:r>
      <w:r>
        <w:rPr>
          <w:color w:val="000000"/>
          <w:highlight w:val="none"/>
        </w:rPr>
      </w:r>
      <w:r/>
    </w:p>
    <w:p>
      <w:pPr>
        <w:pStyle w:val="1277"/>
        <w:spacing w:before="240" w:after="240"/>
        <w:rPr>
          <w:color w:val="000000"/>
          <w:highlight w:val="none"/>
        </w:rPr>
      </w:pPr>
      <w:r>
        <w:rPr>
          <w:color w:val="000000"/>
          <w:highlight w:val="none"/>
        </w:rPr>
        <w:t xml:space="preserve"> </w:t>
      </w:r>
      <w:r>
        <w:rPr>
          <w:color w:val="000000"/>
          <w:highlight w:val="none"/>
        </w:rPr>
      </w:r>
      <w:r/>
    </w:p>
    <w:p>
      <w:pPr>
        <w:pStyle w:val="1214"/>
        <w:rPr>
          <w:color w:val="000000"/>
          <w:highlight w:val="none"/>
        </w:rPr>
        <w:outlineLvl w:val="2"/>
      </w:pPr>
      <w:r>
        <w:rPr>
          <w:color w:val="000000"/>
          <w:highlight w:val="none"/>
        </w:rPr>
        <w:br w:type="page" w:clear="all"/>
      </w:r>
      <w:r>
        <w:rPr>
          <w:rFonts w:ascii="宋体" w:hAnsi="宋体" w:eastAsia="宋体" w:cs="宋体"/>
          <w:b/>
          <w:color w:val="000000"/>
          <w:sz w:val="28"/>
          <w:highlight w:val="none"/>
        </w:rPr>
        <w:t xml:space="preserve">  生产厂家的产品宣传彩页或样册</w:t>
      </w:r>
      <w:r>
        <w:rPr>
          <w:color w:val="000000"/>
          <w:highlight w:val="none"/>
        </w:rPr>
      </w:r>
      <w:r/>
    </w:p>
    <w:p>
      <w:pPr>
        <w:pStyle w:val="1333"/>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1333"/>
        <w:jc w:val="center"/>
        <w:spacing w:line="360" w:lineRule="auto"/>
        <w:rPr>
          <w:rFonts w:hint="eastAsia"/>
          <w:b/>
          <w:bCs/>
          <w:color w:val="000000"/>
          <w:sz w:val="28"/>
          <w:szCs w:val="28"/>
          <w:highlight w:val="none"/>
        </w:rPr>
      </w:pPr>
      <w:r>
        <w:rPr>
          <w:rFonts w:hint="eastAsia" w:ascii="宋体" w:hAnsi="宋体"/>
          <w:b/>
          <w:bCs/>
          <w:color w:val="000000"/>
          <w:sz w:val="28"/>
          <w:szCs w:val="28"/>
          <w:highlight w:val="none"/>
        </w:rPr>
        <w:t xml:space="preserve">生产厂家的产品宣传彩页或样册（若有的话）</w:t>
      </w:r>
      <w:r>
        <w:rPr>
          <w:rFonts w:hint="eastAsia"/>
          <w:b/>
          <w:bCs/>
          <w:color w:val="000000"/>
          <w:sz w:val="28"/>
          <w:szCs w:val="28"/>
          <w:highlight w:val="none"/>
        </w:rPr>
      </w:r>
      <w:r/>
    </w:p>
    <w:p>
      <w:pPr>
        <w:pStyle w:val="1255"/>
        <w:rPr>
          <w:color w:val="000000"/>
          <w:highlight w:val="none"/>
        </w:rPr>
        <w:outlineLvl w:val="1"/>
      </w:pPr>
      <w:r>
        <w:rPr>
          <w:color w:val="000000"/>
          <w:highlight w:val="none"/>
        </w:rPr>
        <w:br w:type="page" w:clear="all"/>
      </w:r>
      <w:bookmarkStart w:id="305" w:name="_Toc256000023"/>
      <w:r>
        <w:rPr>
          <w:rFonts w:ascii="宋体" w:hAnsi="宋体" w:eastAsia="宋体" w:cs="宋体"/>
          <w:b/>
          <w:color w:val="000000"/>
          <w:sz w:val="32"/>
          <w:highlight w:val="none"/>
        </w:rPr>
        <w:t xml:space="preserve">十一、检测报告</w:t>
      </w:r>
      <w:bookmarkEnd w:id="305"/>
      <w:r>
        <w:rPr>
          <w:color w:val="000000"/>
          <w:highlight w:val="none"/>
        </w:rPr>
      </w:r>
      <w:r/>
    </w:p>
    <w:p>
      <w:pPr>
        <w:pStyle w:val="1263"/>
        <w:jc w:val="center"/>
        <w:spacing w:line="360" w:lineRule="auto"/>
        <w:rPr>
          <w:rFonts w:hint="eastAsia"/>
          <w:color w:val="000000"/>
          <w:sz w:val="36"/>
          <w:szCs w:val="36"/>
          <w:highlight w:val="none"/>
        </w:rPr>
      </w:pPr>
      <w:r>
        <w:rPr>
          <w:rFonts w:hint="eastAsia" w:ascii="宋体" w:hAnsi="宋体"/>
          <w:color w:val="000000"/>
          <w:sz w:val="36"/>
          <w:szCs w:val="36"/>
          <w:highlight w:val="none"/>
        </w:rPr>
        <w:t xml:space="preserve">检测报告（如有）</w:t>
      </w:r>
      <w:r>
        <w:rPr>
          <w:rFonts w:hint="eastAsia"/>
          <w:color w:val="000000"/>
          <w:sz w:val="36"/>
          <w:szCs w:val="36"/>
          <w:highlight w:val="none"/>
        </w:rPr>
      </w:r>
      <w:r/>
    </w:p>
    <w:p>
      <w:pPr>
        <w:pStyle w:val="1271"/>
        <w:rPr>
          <w:rFonts w:hint="eastAsia" w:eastAsia="宋体"/>
          <w:color w:val="000000"/>
          <w:highlight w:val="none"/>
          <w:lang w:eastAsia="zh-CN"/>
        </w:rPr>
        <w:outlineLvl w:val="1"/>
      </w:pPr>
      <w:r>
        <w:rPr>
          <w:color w:val="000000"/>
          <w:highlight w:val="none"/>
        </w:rPr>
        <w:br w:type="page" w:clear="all"/>
      </w:r>
      <w:bookmarkStart w:id="306" w:name="_Toc256000024"/>
      <w:r>
        <w:rPr>
          <w:rFonts w:ascii="宋体" w:hAnsi="宋体" w:eastAsia="宋体" w:cs="宋体"/>
          <w:b/>
          <w:color w:val="000000"/>
          <w:sz w:val="32"/>
          <w:highlight w:val="none"/>
        </w:rPr>
        <w:t xml:space="preserve">十二、</w:t>
      </w:r>
      <w:bookmarkEnd w:id="306"/>
      <w:r>
        <w:rPr>
          <w:rFonts w:hint="eastAsia" w:ascii="宋体" w:hAnsi="宋体" w:eastAsia="宋体" w:cs="宋体"/>
          <w:b/>
          <w:color w:val="000000"/>
          <w:sz w:val="32"/>
          <w:highlight w:val="none"/>
          <w:lang w:val="en-US" w:eastAsia="zh-CN"/>
        </w:rPr>
        <w:t xml:space="preserve">承诺书</w:t>
      </w:r>
      <w:r>
        <w:rPr>
          <w:rFonts w:hint="eastAsia" w:eastAsia="宋体"/>
          <w:color w:val="000000"/>
          <w:highlight w:val="none"/>
          <w:lang w:eastAsia="zh-CN"/>
        </w:rPr>
      </w:r>
      <w:r/>
    </w:p>
    <w:p>
      <w:pPr>
        <w:pStyle w:val="929"/>
        <w:ind w:firstLine="482"/>
        <w:jc w:val="center"/>
        <w:spacing w:line="520" w:lineRule="exact"/>
        <w:rPr>
          <w:rFonts w:ascii="宋体" w:hAnsi="宋体" w:cs="宋体"/>
          <w:b/>
          <w:bCs/>
          <w:i w:val="0"/>
          <w:iCs w:val="0"/>
          <w:color w:val="000000"/>
          <w:sz w:val="24"/>
          <w:highlight w:val="none"/>
          <w:u w:val="none"/>
        </w:rPr>
      </w:pPr>
      <w:r/>
      <w:bookmarkEnd w:id="278"/>
      <w:r>
        <w:rPr>
          <w:rFonts w:hint="eastAsia" w:ascii="宋体" w:hAnsi="宋体" w:cs="宋体"/>
          <w:b/>
          <w:bCs/>
          <w:i w:val="0"/>
          <w:iCs w:val="0"/>
          <w:color w:val="000000"/>
          <w:sz w:val="24"/>
          <w:highlight w:val="none"/>
          <w:u w:val="none"/>
        </w:rPr>
        <w:t xml:space="preserve">技术响应承诺书</w:t>
      </w:r>
      <w:r>
        <w:rPr>
          <w:rFonts w:ascii="宋体" w:hAnsi="宋体" w:cs="宋体"/>
          <w:b/>
          <w:bCs/>
          <w:i w:val="0"/>
          <w:iCs w:val="0"/>
          <w:color w:val="000000"/>
          <w:sz w:val="24"/>
          <w:highlight w:val="none"/>
          <w:u w:val="none"/>
        </w:rPr>
      </w:r>
      <w:r/>
    </w:p>
    <w:p>
      <w:pPr>
        <w:pStyle w:val="929"/>
        <w:ind w:firstLine="480"/>
        <w:spacing w:line="520" w:lineRule="exact"/>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我单位承诺</w:t>
      </w:r>
      <w:r>
        <w:rPr>
          <w:rFonts w:hint="eastAsia" w:ascii="宋体" w:hAnsi="宋体" w:cs="宋体"/>
          <w:i w:val="0"/>
          <w:iCs w:val="0"/>
          <w:color w:val="000000"/>
          <w:sz w:val="24"/>
          <w:highlight w:val="none"/>
          <w:u w:val="none"/>
          <w:lang w:val="en-US" w:eastAsia="zh-CN"/>
        </w:rPr>
        <w:t xml:space="preserve">针对</w:t>
      </w:r>
      <w:r>
        <w:rPr>
          <w:rFonts w:hint="eastAsia" w:ascii="宋体" w:hAnsi="宋体" w:cs="宋体"/>
          <w:i w:val="0"/>
          <w:iCs w:val="0"/>
          <w:color w:val="000000"/>
          <w:sz w:val="24"/>
          <w:highlight w:val="none"/>
          <w:u w:val="none"/>
        </w:rPr>
        <w:t xml:space="preserve">本次投标的产品完全满足招标文件项目</w:t>
      </w:r>
      <w:r>
        <w:rPr>
          <w:rFonts w:hint="eastAsia" w:ascii="宋体" w:hAnsi="宋体" w:eastAsia="宋体" w:cs="宋体"/>
          <w:i w:val="0"/>
          <w:iCs w:val="0"/>
          <w:color w:val="000000"/>
          <w:sz w:val="24"/>
          <w:highlight w:val="none"/>
          <w:u w:val="none"/>
          <w:lang w:val="en-US" w:eastAsia="zh-CN"/>
        </w:rPr>
        <w:t xml:space="preserve">实质性响应技术</w:t>
      </w:r>
      <w:r>
        <w:rPr>
          <w:rFonts w:hint="eastAsia" w:ascii="宋体" w:hAnsi="宋体" w:cs="宋体"/>
          <w:i w:val="0"/>
          <w:iCs w:val="0"/>
          <w:color w:val="000000"/>
          <w:sz w:val="24"/>
          <w:highlight w:val="none"/>
          <w:u w:val="none"/>
          <w:lang w:val="en-US" w:eastAsia="zh-CN"/>
        </w:rPr>
        <w:t xml:space="preserve">参数的要求</w:t>
      </w:r>
      <w:r>
        <w:rPr>
          <w:rFonts w:hint="eastAsia" w:ascii="宋体" w:hAnsi="宋体" w:cs="宋体"/>
          <w:i w:val="0"/>
          <w:iCs w:val="0"/>
          <w:color w:val="000000"/>
          <w:sz w:val="24"/>
          <w:highlight w:val="none"/>
          <w:u w:val="none"/>
          <w:lang w:eastAsia="zh-CN"/>
        </w:rPr>
        <w:t xml:space="preserve">。</w:t>
      </w:r>
      <w:r>
        <w:rPr>
          <w:rFonts w:hint="eastAsia" w:ascii="宋体" w:hAnsi="宋体" w:cs="宋体"/>
          <w:i w:val="0"/>
          <w:iCs w:val="0"/>
          <w:color w:val="000000"/>
          <w:sz w:val="24"/>
          <w:highlight w:val="none"/>
          <w:u w:val="none"/>
        </w:rPr>
        <w:t xml:space="preserve">如若我单位中标，我单位将在中标后3天内，签订合同前向采购人提供投标所提供的符合技术参数要求的</w:t>
      </w:r>
      <w:r>
        <w:rPr>
          <w:rFonts w:hint="eastAsia" w:ascii="宋体" w:hAnsi="宋体" w:cs="宋体"/>
          <w:i w:val="0"/>
          <w:iCs w:val="0"/>
          <w:color w:val="000000"/>
          <w:sz w:val="24"/>
          <w:highlight w:val="none"/>
          <w:u w:val="none"/>
          <w:lang w:val="en-US" w:eastAsia="zh-CN"/>
        </w:rPr>
        <w:t xml:space="preserve">真实软件产品</w:t>
      </w:r>
      <w:r>
        <w:rPr>
          <w:rFonts w:hint="eastAsia" w:ascii="宋体" w:hAnsi="宋体" w:cs="宋体"/>
          <w:i w:val="0"/>
          <w:iCs w:val="0"/>
          <w:color w:val="000000"/>
          <w:sz w:val="24"/>
          <w:highlight w:val="none"/>
          <w:u w:val="none"/>
        </w:rPr>
        <w:t xml:space="preserve">以供核查，如</w:t>
      </w:r>
      <w:r>
        <w:rPr>
          <w:rFonts w:hint="eastAsia" w:ascii="宋体" w:hAnsi="宋体" w:cs="宋体"/>
          <w:i w:val="0"/>
          <w:iCs w:val="0"/>
          <w:color w:val="000000"/>
          <w:sz w:val="24"/>
          <w:highlight w:val="none"/>
          <w:u w:val="none"/>
          <w:lang w:val="en-US" w:eastAsia="zh-CN"/>
        </w:rPr>
        <w:t xml:space="preserve">超时</w:t>
      </w:r>
      <w:r>
        <w:rPr>
          <w:rFonts w:hint="eastAsia" w:ascii="宋体" w:hAnsi="宋体" w:cs="宋体"/>
          <w:i w:val="0"/>
          <w:iCs w:val="0"/>
          <w:color w:val="000000"/>
          <w:sz w:val="24"/>
          <w:highlight w:val="none"/>
          <w:u w:val="none"/>
        </w:rPr>
        <w:t xml:space="preserve">不提供或提供不实或提供</w:t>
      </w:r>
      <w:r>
        <w:rPr>
          <w:rFonts w:hint="eastAsia" w:ascii="宋体" w:hAnsi="宋体" w:cs="宋体"/>
          <w:i w:val="0"/>
          <w:iCs w:val="0"/>
          <w:color w:val="000000"/>
          <w:sz w:val="24"/>
          <w:highlight w:val="none"/>
          <w:u w:val="none"/>
          <w:lang w:val="en-US" w:eastAsia="zh-CN"/>
        </w:rPr>
        <w:t xml:space="preserve">与响应文件不一致的</w:t>
      </w:r>
      <w:r>
        <w:rPr>
          <w:rFonts w:hint="eastAsia" w:ascii="宋体" w:hAnsi="宋体" w:cs="宋体"/>
          <w:i w:val="0"/>
          <w:iCs w:val="0"/>
          <w:color w:val="000000"/>
          <w:sz w:val="24"/>
          <w:highlight w:val="none"/>
          <w:u w:val="none"/>
        </w:rPr>
        <w:t xml:space="preserve">，视为我单位主动放弃中标资格，并且所有损失和责任由我单位自行承担。</w:t>
      </w:r>
      <w:r>
        <w:rPr>
          <w:rFonts w:hint="eastAsia" w:ascii="宋体" w:hAnsi="宋体" w:cs="宋体"/>
          <w:i w:val="0"/>
          <w:iCs w:val="0"/>
          <w:color w:val="000000"/>
          <w:sz w:val="24"/>
          <w:highlight w:val="none"/>
          <w:u w:val="none"/>
        </w:rPr>
      </w:r>
      <w:r/>
    </w:p>
    <w:p>
      <w:pPr>
        <w:pStyle w:val="929"/>
        <w:ind w:firstLine="480"/>
        <w:spacing w:line="520" w:lineRule="exact"/>
        <w:rPr>
          <w:rFonts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特此承诺！ </w:t>
      </w:r>
      <w:r>
        <w:rPr>
          <w:rFonts w:ascii="宋体" w:hAnsi="宋体" w:cs="宋体"/>
          <w:i w:val="0"/>
          <w:iCs w:val="0"/>
          <w:color w:val="000000"/>
          <w:sz w:val="24"/>
          <w:highlight w:val="none"/>
          <w:u w:val="none"/>
        </w:rPr>
      </w:r>
      <w:r/>
    </w:p>
    <w:p>
      <w:pPr>
        <w:pStyle w:val="929"/>
        <w:ind w:firstLine="640"/>
        <w:spacing w:line="300" w:lineRule="auto"/>
        <w:rPr>
          <w:rFonts w:hint="eastAsia" w:ascii="宋体" w:hAnsi="宋体" w:cs="宋体"/>
          <w:i w:val="0"/>
          <w:iCs w:val="0"/>
          <w:color w:val="000000"/>
          <w:sz w:val="32"/>
          <w:szCs w:val="32"/>
          <w:highlight w:val="none"/>
          <w:u w:val="none"/>
        </w:rPr>
        <w:outlineLvl w:val="0"/>
      </w:pPr>
      <w:r>
        <w:rPr>
          <w:rFonts w:hint="eastAsia" w:ascii="宋体" w:hAnsi="宋体" w:cs="宋体"/>
          <w:i w:val="0"/>
          <w:iCs w:val="0"/>
          <w:color w:val="000000"/>
          <w:sz w:val="32"/>
          <w:szCs w:val="32"/>
          <w:highlight w:val="none"/>
          <w:u w:val="none"/>
        </w:rPr>
      </w:r>
      <w:r/>
    </w:p>
    <w:p>
      <w:pPr>
        <w:pStyle w:val="929"/>
        <w:ind w:firstLine="480"/>
        <w:jc w:val="right"/>
        <w:spacing w:line="520" w:lineRule="exact"/>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投标供应商：（盖章）             </w:t>
      </w:r>
      <w:r>
        <w:rPr>
          <w:rFonts w:hint="eastAsia" w:ascii="宋体" w:hAnsi="宋体" w:cs="宋体"/>
          <w:i w:val="0"/>
          <w:iCs w:val="0"/>
          <w:color w:val="000000"/>
          <w:sz w:val="24"/>
          <w:highlight w:val="none"/>
          <w:u w:val="none"/>
        </w:rPr>
      </w:r>
      <w:r/>
    </w:p>
    <w:p>
      <w:pPr>
        <w:pStyle w:val="929"/>
        <w:ind w:firstLine="480"/>
        <w:jc w:val="right"/>
        <w:spacing w:line="520" w:lineRule="exact"/>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法定代表人或被授权人（签字或盖章）：</w:t>
      </w:r>
      <w:r>
        <w:rPr>
          <w:rFonts w:hint="eastAsia" w:ascii="宋体" w:hAnsi="宋体" w:cs="宋体"/>
          <w:i w:val="0"/>
          <w:iCs w:val="0"/>
          <w:color w:val="000000"/>
          <w:sz w:val="24"/>
          <w:highlight w:val="none"/>
          <w:u w:val="none"/>
        </w:rPr>
      </w:r>
      <w:r/>
    </w:p>
    <w:p>
      <w:pPr>
        <w:pStyle w:val="929"/>
        <w:ind w:firstLine="480"/>
        <w:jc w:val="right"/>
        <w:spacing w:line="520" w:lineRule="exact"/>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日期：</w:t>
      </w:r>
      <w:r>
        <w:rPr>
          <w:rFonts w:hint="eastAsia" w:ascii="宋体" w:hAnsi="宋体" w:cs="宋体"/>
          <w:i w:val="0"/>
          <w:iCs w:val="0"/>
          <w:color w:val="000000"/>
          <w:sz w:val="24"/>
          <w:highlight w:val="none"/>
          <w:u w:val="none"/>
        </w:rPr>
      </w:r>
      <w:r/>
    </w:p>
    <w:p>
      <w:pPr>
        <w:pStyle w:val="929"/>
        <w:ind w:firstLine="482"/>
        <w:jc w:val="center"/>
        <w:spacing w:line="520" w:lineRule="exact"/>
        <w:rPr>
          <w:rFonts w:hint="eastAsia" w:ascii="宋体" w:hAnsi="宋体" w:cs="宋体"/>
          <w:b/>
          <w:bCs/>
          <w:i w:val="0"/>
          <w:iCs w:val="0"/>
          <w:color w:val="000000"/>
          <w:sz w:val="24"/>
          <w:highlight w:val="none"/>
          <w:u w:val="none"/>
        </w:rPr>
      </w:pPr>
      <w:r>
        <w:rPr>
          <w:rFonts w:hint="eastAsia" w:ascii="宋体" w:hAnsi="宋体" w:cs="宋体"/>
          <w:b/>
          <w:bCs/>
          <w:i w:val="0"/>
          <w:iCs w:val="0"/>
          <w:color w:val="000000"/>
          <w:sz w:val="24"/>
          <w:highlight w:val="none"/>
          <w:u w:val="none"/>
        </w:rPr>
      </w:r>
      <w:r/>
    </w:p>
    <w:p>
      <w:pPr>
        <w:pStyle w:val="929"/>
        <w:ind w:firstLine="482"/>
        <w:jc w:val="center"/>
        <w:spacing w:line="520" w:lineRule="exact"/>
        <w:rPr>
          <w:rFonts w:hint="eastAsia" w:ascii="宋体" w:hAnsi="宋体" w:cs="宋体"/>
          <w:b/>
          <w:bCs/>
          <w:i w:val="0"/>
          <w:iCs w:val="0"/>
          <w:color w:val="000000"/>
          <w:sz w:val="24"/>
          <w:highlight w:val="none"/>
          <w:u w:val="none"/>
        </w:rPr>
      </w:pPr>
      <w:r>
        <w:rPr>
          <w:rFonts w:hint="eastAsia" w:ascii="宋体" w:hAnsi="宋体" w:cs="宋体"/>
          <w:b/>
          <w:bCs/>
          <w:i w:val="0"/>
          <w:iCs w:val="0"/>
          <w:color w:val="000000"/>
          <w:sz w:val="24"/>
          <w:highlight w:val="none"/>
          <w:u w:val="none"/>
        </w:rPr>
      </w:r>
      <w:r/>
    </w:p>
    <w:p>
      <w:pPr>
        <w:pStyle w:val="929"/>
        <w:ind w:firstLine="482"/>
        <w:jc w:val="center"/>
        <w:spacing w:line="520" w:lineRule="exact"/>
        <w:rPr>
          <w:rFonts w:ascii="宋体" w:hAnsi="宋体" w:cs="宋体"/>
          <w:b/>
          <w:bCs/>
          <w:i w:val="0"/>
          <w:iCs w:val="0"/>
          <w:color w:val="000000"/>
          <w:sz w:val="24"/>
          <w:highlight w:val="none"/>
          <w:u w:val="none"/>
        </w:rPr>
      </w:pPr>
      <w:r>
        <w:rPr>
          <w:rFonts w:hint="eastAsia" w:ascii="宋体" w:hAnsi="宋体" w:cs="宋体"/>
          <w:b/>
          <w:bCs/>
          <w:i w:val="0"/>
          <w:iCs w:val="0"/>
          <w:color w:val="000000"/>
          <w:sz w:val="24"/>
          <w:highlight w:val="none"/>
          <w:u w:val="none"/>
        </w:rPr>
        <w:t xml:space="preserve">商务响应承诺书</w:t>
      </w:r>
      <w:r>
        <w:rPr>
          <w:rFonts w:ascii="宋体" w:hAnsi="宋体" w:cs="宋体"/>
          <w:b/>
          <w:bCs/>
          <w:i w:val="0"/>
          <w:iCs w:val="0"/>
          <w:color w:val="000000"/>
          <w:sz w:val="24"/>
          <w:highlight w:val="none"/>
          <w:u w:val="none"/>
        </w:rPr>
      </w:r>
      <w:r/>
    </w:p>
    <w:p>
      <w:pPr>
        <w:pStyle w:val="929"/>
        <w:ind w:firstLine="480"/>
        <w:spacing w:line="520" w:lineRule="exact"/>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我单位承诺本次投标的所有证明材料</w:t>
      </w:r>
      <w:r>
        <w:rPr>
          <w:rFonts w:hint="eastAsia" w:ascii="宋体" w:hAnsi="宋体" w:cs="宋体"/>
          <w:i w:val="0"/>
          <w:iCs w:val="0"/>
          <w:color w:val="000000"/>
          <w:sz w:val="24"/>
          <w:highlight w:val="none"/>
          <w:u w:val="none"/>
          <w:lang w:val="en-US" w:eastAsia="zh-CN"/>
        </w:rPr>
        <w:t xml:space="preserve">扫描</w:t>
      </w:r>
      <w:r>
        <w:rPr>
          <w:rFonts w:hint="eastAsia" w:ascii="宋体" w:hAnsi="宋体" w:cs="宋体"/>
          <w:i w:val="0"/>
          <w:iCs w:val="0"/>
          <w:color w:val="000000"/>
          <w:sz w:val="24"/>
          <w:highlight w:val="none"/>
          <w:u w:val="none"/>
        </w:rPr>
        <w:t xml:space="preserve">件都是真实有效的，如若我单位中标，我单位将在中标后3天内，签订合同前向采购人提供所有证明材料原件以供核查，如</w:t>
      </w:r>
      <w:r>
        <w:rPr>
          <w:rFonts w:hint="eastAsia" w:ascii="宋体" w:hAnsi="宋体" w:cs="宋体"/>
          <w:i w:val="0"/>
          <w:iCs w:val="0"/>
          <w:color w:val="000000"/>
          <w:sz w:val="24"/>
          <w:highlight w:val="none"/>
          <w:u w:val="none"/>
          <w:lang w:val="en-US" w:eastAsia="zh-CN"/>
        </w:rPr>
        <w:t xml:space="preserve">超时</w:t>
      </w:r>
      <w:r>
        <w:rPr>
          <w:rFonts w:hint="eastAsia" w:ascii="宋体" w:hAnsi="宋体" w:cs="宋体"/>
          <w:i w:val="0"/>
          <w:iCs w:val="0"/>
          <w:color w:val="000000"/>
          <w:sz w:val="24"/>
          <w:highlight w:val="none"/>
          <w:u w:val="none"/>
        </w:rPr>
        <w:t xml:space="preserve">不提供或提供不实或提供不符合本项目采购需求的，视为我单位主动放弃中标资格，并且所有损失和责任由我单位自行承担。</w:t>
      </w:r>
      <w:r>
        <w:rPr>
          <w:rFonts w:hint="eastAsia" w:ascii="宋体" w:hAnsi="宋体" w:cs="宋体"/>
          <w:i w:val="0"/>
          <w:iCs w:val="0"/>
          <w:color w:val="000000"/>
          <w:sz w:val="24"/>
          <w:highlight w:val="none"/>
          <w:u w:val="none"/>
        </w:rPr>
      </w:r>
      <w:r/>
    </w:p>
    <w:p>
      <w:pPr>
        <w:pStyle w:val="929"/>
        <w:ind w:firstLine="480"/>
        <w:spacing w:line="520" w:lineRule="exact"/>
        <w:rPr>
          <w:rFonts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特此承诺！ </w:t>
      </w:r>
      <w:r>
        <w:rPr>
          <w:rFonts w:ascii="宋体" w:hAnsi="宋体" w:cs="宋体"/>
          <w:i w:val="0"/>
          <w:iCs w:val="0"/>
          <w:color w:val="000000"/>
          <w:sz w:val="24"/>
          <w:highlight w:val="none"/>
          <w:u w:val="none"/>
        </w:rPr>
      </w:r>
      <w:r/>
    </w:p>
    <w:p>
      <w:pPr>
        <w:pStyle w:val="929"/>
        <w:ind w:firstLine="640"/>
        <w:spacing w:line="300" w:lineRule="auto"/>
        <w:rPr>
          <w:rFonts w:hint="eastAsia" w:ascii="宋体" w:hAnsi="宋体" w:cs="宋体"/>
          <w:i w:val="0"/>
          <w:iCs w:val="0"/>
          <w:color w:val="000000"/>
          <w:sz w:val="32"/>
          <w:szCs w:val="32"/>
          <w:highlight w:val="none"/>
          <w:u w:val="none"/>
        </w:rPr>
        <w:outlineLvl w:val="0"/>
      </w:pPr>
      <w:r>
        <w:rPr>
          <w:rFonts w:hint="eastAsia" w:ascii="宋体" w:hAnsi="宋体" w:cs="宋体"/>
          <w:i w:val="0"/>
          <w:iCs w:val="0"/>
          <w:color w:val="000000"/>
          <w:sz w:val="32"/>
          <w:szCs w:val="32"/>
          <w:highlight w:val="none"/>
          <w:u w:val="none"/>
        </w:rPr>
      </w:r>
      <w:r/>
    </w:p>
    <w:p>
      <w:pPr>
        <w:pStyle w:val="929"/>
        <w:ind w:firstLine="480"/>
        <w:jc w:val="right"/>
        <w:spacing w:line="520" w:lineRule="exact"/>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投标供应商：（盖章）             </w:t>
      </w:r>
      <w:r>
        <w:rPr>
          <w:rFonts w:hint="eastAsia" w:ascii="宋体" w:hAnsi="宋体" w:cs="宋体"/>
          <w:i w:val="0"/>
          <w:iCs w:val="0"/>
          <w:color w:val="000000"/>
          <w:sz w:val="24"/>
          <w:highlight w:val="none"/>
          <w:u w:val="none"/>
        </w:rPr>
      </w:r>
      <w:r/>
    </w:p>
    <w:p>
      <w:pPr>
        <w:pStyle w:val="929"/>
        <w:ind w:firstLine="480"/>
        <w:jc w:val="right"/>
        <w:spacing w:line="520" w:lineRule="exact"/>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法定代表人或被授权人（签字或盖章）：</w:t>
      </w:r>
      <w:r>
        <w:rPr>
          <w:rFonts w:hint="eastAsia" w:ascii="宋体" w:hAnsi="宋体" w:cs="宋体"/>
          <w:i w:val="0"/>
          <w:iCs w:val="0"/>
          <w:color w:val="000000"/>
          <w:sz w:val="24"/>
          <w:highlight w:val="none"/>
          <w:u w:val="none"/>
        </w:rPr>
      </w:r>
      <w:r/>
    </w:p>
    <w:p>
      <w:pPr>
        <w:pStyle w:val="929"/>
        <w:ind w:firstLine="480"/>
        <w:jc w:val="right"/>
        <w:spacing w:line="520" w:lineRule="exact"/>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日期：</w:t>
      </w:r>
      <w:r>
        <w:rPr>
          <w:rFonts w:hint="eastAsia" w:ascii="宋体" w:hAnsi="宋体" w:cs="宋体"/>
          <w:i w:val="0"/>
          <w:iCs w:val="0"/>
          <w:color w:val="000000"/>
          <w:sz w:val="24"/>
          <w:highlight w:val="none"/>
          <w:u w:val="none"/>
        </w:rPr>
      </w:r>
      <w:r/>
    </w:p>
    <w:p>
      <w:pPr>
        <w:pStyle w:val="1180"/>
        <w:rPr>
          <w:rFonts w:ascii="宋体" w:hAnsi="宋体" w:eastAsia="宋体" w:cs="宋体"/>
          <w:b/>
          <w:i w:val="0"/>
          <w:iCs w:val="0"/>
          <w:color w:val="000000"/>
          <w:sz w:val="28"/>
          <w:highlight w:val="none"/>
          <w:u w:val="none"/>
        </w:rPr>
        <w:outlineLvl w:val="2"/>
      </w:pPr>
      <w:r>
        <w:rPr>
          <w:rFonts w:ascii="宋体" w:hAnsi="宋体" w:eastAsia="宋体" w:cs="宋体"/>
          <w:b/>
          <w:i w:val="0"/>
          <w:iCs w:val="0"/>
          <w:color w:val="000000"/>
          <w:sz w:val="28"/>
          <w:highlight w:val="none"/>
          <w:u w:val="none"/>
        </w:rPr>
      </w:r>
      <w:r/>
    </w:p>
    <w:p>
      <w:pPr>
        <w:pStyle w:val="1271"/>
        <w:rPr>
          <w:color w:val="000000"/>
          <w:highlight w:val="none"/>
        </w:rPr>
        <w:outlineLvl w:val="1"/>
      </w:pPr>
      <w:r>
        <w:rPr>
          <w:rFonts w:ascii="宋体" w:hAnsi="宋体" w:eastAsia="宋体" w:cs="宋体"/>
          <w:b/>
          <w:color w:val="000000"/>
          <w:sz w:val="32"/>
          <w:highlight w:val="none"/>
        </w:rPr>
        <w:br w:type="page" w:clear="all"/>
      </w:r>
      <w:r>
        <w:rPr>
          <w:rFonts w:ascii="宋体" w:hAnsi="宋体" w:eastAsia="宋体" w:cs="宋体"/>
          <w:b/>
          <w:color w:val="000000"/>
          <w:sz w:val="32"/>
          <w:highlight w:val="none"/>
        </w:rPr>
        <w:t xml:space="preserve">十</w:t>
      </w:r>
      <w:r>
        <w:rPr>
          <w:rFonts w:hint="eastAsia" w:ascii="宋体" w:hAnsi="宋体" w:eastAsia="宋体" w:cs="宋体"/>
          <w:b/>
          <w:color w:val="000000"/>
          <w:sz w:val="32"/>
          <w:highlight w:val="none"/>
          <w:lang w:val="en-US" w:eastAsia="zh-CN"/>
        </w:rPr>
        <w:t xml:space="preserve">三</w:t>
      </w:r>
      <w:r>
        <w:rPr>
          <w:rFonts w:ascii="宋体" w:hAnsi="宋体" w:eastAsia="宋体" w:cs="宋体"/>
          <w:b/>
          <w:color w:val="000000"/>
          <w:sz w:val="32"/>
          <w:highlight w:val="none"/>
        </w:rPr>
        <w:t xml:space="preserve">、其他材料</w:t>
      </w:r>
      <w:r>
        <w:rPr>
          <w:color w:val="000000"/>
          <w:highlight w:val="none"/>
        </w:rPr>
      </w:r>
      <w:r/>
    </w:p>
    <w:p>
      <w:pPr>
        <w:pStyle w:val="1151"/>
        <w:spacing w:before="240" w:after="240"/>
        <w:rPr>
          <w:rFonts w:ascii="宋体" w:hAnsi="宋体" w:eastAsia="宋体" w:cs="宋体"/>
          <w:color w:val="000000"/>
          <w:highlight w:val="none"/>
        </w:rPr>
      </w:pPr>
      <w:r>
        <w:rPr>
          <w:rFonts w:ascii="宋体" w:hAnsi="宋体" w:eastAsia="宋体" w:cs="宋体"/>
          <w:color w:val="000000"/>
          <w:highlight w:val="none"/>
        </w:rPr>
      </w:r>
      <w:r/>
    </w:p>
    <w:sectPr>
      <w:footerReference w:type="default" r:id="rId12"/>
      <w:footerReference w:type="even" r:id="rId13"/>
      <w:footerReference w:type="first" r:id="rId14"/>
      <w:footnotePr/>
      <w:endnotePr/>
      <w:type w:val="nextPage"/>
      <w:pgSz w:w="11906" w:h="16838" w:orient="portrait"/>
      <w:pgMar w:top="1440" w:right="1466"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Symbol">
    <w:panose1 w:val="05050102010706020507"/>
  </w:font>
  <w:font w:name="新宋体">
    <w:panose1 w:val="02010609030101010101"/>
  </w:font>
  <w:font w:name="方正黑体_GBK">
    <w:panose1 w:val="020B0503020202020204"/>
  </w:font>
  <w:font w:name="Univers">
    <w:panose1 w:val="020B0503020202020204"/>
  </w:font>
  <w:font w:name="等线">
    <w:panose1 w:val="02010600030101010101"/>
  </w:font>
  <w:font w:name="等线 Light">
    <w:panose1 w:val="02010600030101010101"/>
  </w:font>
  <w:font w:name="Trebuchet MS">
    <w:panose1 w:val="020B0603020202020204"/>
  </w:font>
  <w:font w:name="MS Mincho">
    <w:panose1 w:val="02020603050405090304"/>
  </w:font>
  <w:font w:name="方正仿宋简体">
    <w:panose1 w:val="020B0503020202020204"/>
  </w:font>
  <w:font w:name="Tahoma">
    <w:panose1 w:val="020B0604030504040204"/>
  </w:font>
  <w:font w:name="Cambria">
    <w:panose1 w:val="02040503050406030204"/>
  </w:font>
  <w:font w:name="Futura Bk">
    <w:panose1 w:val="020B0503020202020204"/>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创艺简仿宋">
    <w:panose1 w:val="020B0503020202020204"/>
  </w:font>
  <w:font w:name="Arial Unicode MS">
    <w:panose1 w:val="020B0604020202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rPr>
        <w:rStyle w:val="1010"/>
      </w:rPr>
      <w:framePr w:wrap="around" w:vAnchor="text" w:hAnchor="margin" w:xAlign="center" w:y="1"/>
    </w:pPr>
    <w:r>
      <w:fldChar w:fldCharType="begin"/>
    </w:r>
    <w:r>
      <w:rPr>
        <w:rStyle w:val="1010"/>
        <w:highlight w:val="white"/>
      </w:rPr>
      <w:instrText xml:space="preserve">PAGE  </w:instrText>
    </w:r>
    <w:r>
      <w:fldChar w:fldCharType="separate"/>
    </w:r>
    <w:r>
      <w:rPr>
        <w:rStyle w:val="1010"/>
        <w:highlight w:val="white"/>
      </w:rPr>
      <w:t xml:space="preserve">1</w:t>
    </w:r>
    <w:r>
      <w:fldChar w:fldCharType="end"/>
    </w:r>
    <w:r>
      <w:rPr>
        <w:rStyle w:val="1010"/>
      </w:rPr>
    </w:r>
    <w:r/>
  </w:p>
  <w:p>
    <w:pPr>
      <w:pStyle w:val="97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rPr>
        <w:rStyle w:val="1010"/>
      </w:rPr>
      <w:framePr w:wrap="around" w:vAnchor="text" w:hAnchor="margin" w:xAlign="center" w:y="1"/>
    </w:pPr>
    <w:r>
      <w:fldChar w:fldCharType="begin"/>
    </w:r>
    <w:r>
      <w:rPr>
        <w:rStyle w:val="1010"/>
        <w:highlight w:val="white"/>
      </w:rPr>
      <w:instrText xml:space="preserve">PAGE  </w:instrText>
    </w:r>
    <w:r>
      <w:fldChar w:fldCharType="separate"/>
    </w:r>
    <w:r>
      <w:fldChar w:fldCharType="end"/>
    </w:r>
    <w:r>
      <w:rPr>
        <w:rStyle w:val="1010"/>
      </w:rPr>
    </w:r>
    <w:r/>
  </w:p>
  <w:p>
    <w:pPr>
      <w:pStyle w:val="97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20</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ind w:firstLine="360"/>
      <w:tabs>
        <w:tab w:val="center" w:pos="4153" w:leader="none"/>
        <w:tab w:val="right" w:pos="8306" w:leader="none"/>
      </w:tabs>
      <w:rPr>
        <w:rStyle w:val="1010"/>
      </w:rPr>
      <w:framePr w:wrap="around" w:vAnchor="text" w:hAnchor="margin" w:xAlign="right" w:y="1"/>
    </w:pPr>
    <w:r>
      <w:fldChar w:fldCharType="begin"/>
    </w:r>
    <w:r>
      <w:rPr>
        <w:rStyle w:val="1010"/>
        <w:color w:val="000000"/>
        <w:highlight w:val="white"/>
      </w:rPr>
      <w:instrText xml:space="preserve">PAGE  </w:instrText>
    </w:r>
    <w:r>
      <w:fldChar w:fldCharType="separate"/>
    </w:r>
    <w:r>
      <w:fldChar w:fldCharType="end"/>
    </w:r>
    <w:r>
      <w:rPr>
        <w:rStyle w:val="1010"/>
      </w:rPr>
    </w:r>
    <w:r/>
  </w:p>
  <w:p>
    <w:pPr>
      <w:pStyle w:val="979"/>
      <w:ind w:right="360" w:firstLine="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79"/>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54"/>
      <w:isLgl w:val="false"/>
      <w:suff w:val="tab"/>
      <w:lvlText w:val="%1)"/>
      <w:lvlJc w:val="left"/>
      <w:pPr>
        <w:pStyle w:val="929"/>
        <w:ind w:left="420" w:hanging="420"/>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67"/>
      <w:isLgl w:val="false"/>
      <w:suff w:val="tab"/>
      <w:lvlText w:val="附录%1."/>
      <w:lvlJc w:val="left"/>
      <w:pPr>
        <w:pStyle w:val="929"/>
        <w:ind w:left="907" w:hanging="907"/>
        <w:tabs>
          <w:tab w:val="num" w:pos="907" w:leader="none"/>
        </w:tabs>
      </w:pPr>
    </w:lvl>
    <w:lvl w:ilvl="1">
      <w:start w:val="1"/>
      <w:numFmt w:val="decimal"/>
      <w:isLgl w:val="false"/>
      <w:suff w:val="tab"/>
      <w:lvlText w:val="%2."/>
      <w:lvlJc w:val="left"/>
      <w:pPr>
        <w:pStyle w:val="929"/>
        <w:ind w:left="1440" w:hanging="360"/>
        <w:tabs>
          <w:tab w:val="num" w:pos="1440" w:leader="none"/>
        </w:tabs>
      </w:pPr>
    </w:lvl>
    <w:lvl w:ilvl="2">
      <w:start w:val="1"/>
      <w:numFmt w:val="decimal"/>
      <w:isLgl w:val="false"/>
      <w:suff w:val="tab"/>
      <w:lvlText w:val="%3."/>
      <w:lvlJc w:val="left"/>
      <w:pPr>
        <w:pStyle w:val="929"/>
        <w:ind w:left="2160" w:hanging="360"/>
        <w:tabs>
          <w:tab w:val="num" w:pos="2160" w:leader="none"/>
        </w:tabs>
      </w:pPr>
    </w:lvl>
    <w:lvl w:ilvl="3">
      <w:start w:val="1"/>
      <w:numFmt w:val="decimal"/>
      <w:isLgl w:val="false"/>
      <w:suff w:val="tab"/>
      <w:lvlText w:val="%4."/>
      <w:lvlJc w:val="left"/>
      <w:pPr>
        <w:pStyle w:val="929"/>
        <w:ind w:left="2880" w:hanging="360"/>
        <w:tabs>
          <w:tab w:val="num" w:pos="2880" w:leader="none"/>
        </w:tabs>
      </w:pPr>
    </w:lvl>
    <w:lvl w:ilvl="4">
      <w:start w:val="1"/>
      <w:numFmt w:val="decimal"/>
      <w:isLgl w:val="false"/>
      <w:suff w:val="tab"/>
      <w:lvlText w:val="%5."/>
      <w:lvlJc w:val="left"/>
      <w:pPr>
        <w:pStyle w:val="929"/>
        <w:ind w:left="3600" w:hanging="360"/>
        <w:tabs>
          <w:tab w:val="num" w:pos="3600" w:leader="none"/>
        </w:tabs>
      </w:pPr>
    </w:lvl>
    <w:lvl w:ilvl="5">
      <w:start w:val="1"/>
      <w:numFmt w:val="decimal"/>
      <w:isLgl w:val="false"/>
      <w:suff w:val="tab"/>
      <w:lvlText w:val="%6."/>
      <w:lvlJc w:val="left"/>
      <w:pPr>
        <w:pStyle w:val="929"/>
        <w:ind w:left="4320" w:hanging="360"/>
        <w:tabs>
          <w:tab w:val="num" w:pos="4320" w:leader="none"/>
        </w:tabs>
      </w:pPr>
    </w:lvl>
    <w:lvl w:ilvl="6">
      <w:start w:val="1"/>
      <w:numFmt w:val="decimal"/>
      <w:isLgl w:val="false"/>
      <w:suff w:val="tab"/>
      <w:lvlText w:val="%7."/>
      <w:lvlJc w:val="left"/>
      <w:pPr>
        <w:pStyle w:val="929"/>
        <w:ind w:left="5040" w:hanging="360"/>
        <w:tabs>
          <w:tab w:val="num" w:pos="5040" w:leader="none"/>
        </w:tabs>
      </w:pPr>
    </w:lvl>
    <w:lvl w:ilvl="7">
      <w:start w:val="1"/>
      <w:numFmt w:val="decimal"/>
      <w:isLgl w:val="false"/>
      <w:suff w:val="tab"/>
      <w:lvlText w:val="%8."/>
      <w:lvlJc w:val="left"/>
      <w:pPr>
        <w:pStyle w:val="929"/>
        <w:ind w:left="5760" w:hanging="360"/>
        <w:tabs>
          <w:tab w:val="num" w:pos="5760" w:leader="none"/>
        </w:tabs>
      </w:pPr>
    </w:lvl>
    <w:lvl w:ilvl="8">
      <w:start w:val="1"/>
      <w:numFmt w:val="decimal"/>
      <w:isLgl w:val="false"/>
      <w:suff w:val="tab"/>
      <w:lvlText w:val="%9."/>
      <w:lvlJc w:val="left"/>
      <w:pPr>
        <w:pStyle w:val="929"/>
        <w:ind w:left="6480" w:hanging="360"/>
        <w:tabs>
          <w:tab w:val="num" w:pos="6480" w:leader="none"/>
        </w:tabs>
      </w:pPr>
    </w:lvl>
  </w:abstractNum>
  <w:abstractNum w:abstractNumId="2">
    <w:multiLevelType w:val="hybridMultilevel"/>
    <w:lvl w:ilvl="0">
      <w:start w:val="1"/>
      <w:numFmt w:val="chineseCounting"/>
      <w:isLgl w:val="false"/>
      <w:suff w:val="nothing"/>
      <w:lvlText w:val="（%1）"/>
      <w:lvlJc w:val="left"/>
      <w:pPr>
        <w:pStyle w:val="92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70"/>
      <w:isLgl w:val="false"/>
      <w:suff w:val="tab"/>
      <w:lvlText w:val="(%1)"/>
      <w:lvlJc w:val="left"/>
      <w:pPr>
        <w:pStyle w:val="929"/>
        <w:ind w:left="845" w:hanging="420"/>
      </w:pPr>
    </w:lvl>
    <w:lvl w:ilvl="1">
      <w:start w:val="1"/>
      <w:numFmt w:val="bullet"/>
      <w:isLgl w:val="false"/>
      <w:suff w:val="tab"/>
      <w:lvlText w:val=""/>
      <w:lvlJc w:val="left"/>
      <w:pPr>
        <w:pStyle w:val="929"/>
        <w:ind w:left="1265" w:hanging="420"/>
      </w:pPr>
      <w:rPr>
        <w:rFonts w:ascii="Wingdings" w:hAnsi="Wingdings"/>
      </w:rPr>
    </w:lvl>
    <w:lvl w:ilvl="2">
      <w:start w:val="1"/>
      <w:numFmt w:val="bullet"/>
      <w:isLgl w:val="false"/>
      <w:suff w:val="tab"/>
      <w:lvlText w:val=""/>
      <w:lvlJc w:val="left"/>
      <w:pPr>
        <w:pStyle w:val="929"/>
        <w:ind w:left="1685" w:hanging="420"/>
      </w:pPr>
      <w:rPr>
        <w:rFonts w:ascii="Wingdings" w:hAnsi="Wingdings"/>
      </w:rPr>
    </w:lvl>
    <w:lvl w:ilvl="3">
      <w:start w:val="1"/>
      <w:numFmt w:val="bullet"/>
      <w:isLgl w:val="false"/>
      <w:suff w:val="tab"/>
      <w:lvlText w:val=""/>
      <w:lvlJc w:val="left"/>
      <w:pPr>
        <w:pStyle w:val="929"/>
        <w:ind w:left="2105" w:hanging="420"/>
      </w:pPr>
      <w:rPr>
        <w:rFonts w:ascii="Wingdings" w:hAnsi="Wingdings"/>
      </w:rPr>
    </w:lvl>
    <w:lvl w:ilvl="4">
      <w:start w:val="1"/>
      <w:numFmt w:val="bullet"/>
      <w:isLgl w:val="false"/>
      <w:suff w:val="tab"/>
      <w:lvlText w:val=""/>
      <w:lvlJc w:val="left"/>
      <w:pPr>
        <w:pStyle w:val="929"/>
        <w:ind w:left="2525" w:hanging="420"/>
      </w:pPr>
      <w:rPr>
        <w:rFonts w:ascii="Wingdings" w:hAnsi="Wingdings"/>
      </w:rPr>
    </w:lvl>
    <w:lvl w:ilvl="5">
      <w:start w:val="1"/>
      <w:numFmt w:val="bullet"/>
      <w:isLgl w:val="false"/>
      <w:suff w:val="tab"/>
      <w:lvlText w:val=""/>
      <w:lvlJc w:val="left"/>
      <w:pPr>
        <w:pStyle w:val="929"/>
        <w:ind w:left="2945" w:hanging="420"/>
      </w:pPr>
      <w:rPr>
        <w:rFonts w:ascii="Wingdings" w:hAnsi="Wingdings"/>
      </w:rPr>
    </w:lvl>
    <w:lvl w:ilvl="6">
      <w:start w:val="1"/>
      <w:numFmt w:val="bullet"/>
      <w:isLgl w:val="false"/>
      <w:suff w:val="tab"/>
      <w:lvlText w:val=""/>
      <w:lvlJc w:val="left"/>
      <w:pPr>
        <w:pStyle w:val="929"/>
        <w:ind w:left="3365" w:hanging="420"/>
      </w:pPr>
      <w:rPr>
        <w:rFonts w:ascii="Wingdings" w:hAnsi="Wingdings"/>
      </w:rPr>
    </w:lvl>
    <w:lvl w:ilvl="7">
      <w:start w:val="1"/>
      <w:numFmt w:val="bullet"/>
      <w:isLgl w:val="false"/>
      <w:suff w:val="tab"/>
      <w:lvlText w:val=""/>
      <w:lvlJc w:val="left"/>
      <w:pPr>
        <w:pStyle w:val="929"/>
        <w:ind w:left="3785" w:hanging="420"/>
      </w:pPr>
      <w:rPr>
        <w:rFonts w:ascii="Wingdings" w:hAnsi="Wingdings"/>
      </w:rPr>
    </w:lvl>
    <w:lvl w:ilvl="8">
      <w:start w:val="1"/>
      <w:numFmt w:val="bullet"/>
      <w:isLgl w:val="false"/>
      <w:suff w:val="tab"/>
      <w:lvlText w:val=""/>
      <w:lvlJc w:val="left"/>
      <w:pPr>
        <w:pStyle w:val="929"/>
        <w:ind w:left="4205" w:hanging="420"/>
      </w:pPr>
      <w:rPr>
        <w:rFonts w:ascii="Wingdings" w:hAnsi="Wingdings"/>
      </w:rPr>
    </w:lvl>
  </w:abstractNum>
  <w:abstractNum w:abstractNumId="4">
    <w:multiLevelType w:val="hybridMultilevel"/>
    <w:lvl w:ilvl="0">
      <w:start w:val="1"/>
      <w:numFmt w:val="decimal"/>
      <w:pStyle w:val="1121"/>
      <w:isLgl w:val="false"/>
      <w:suff w:val="tab"/>
      <w:lvlText w:val="第%1章"/>
      <w:lvlJc w:val="left"/>
      <w:pPr>
        <w:pStyle w:val="929"/>
        <w:ind w:left="709" w:hanging="425"/>
      </w:pPr>
      <w:rPr>
        <w:rFonts w:hint="eastAsia" w:eastAsia="宋体"/>
        <w:sz w:val="28"/>
        <w:lang w:val="en-US"/>
      </w:rPr>
    </w:lvl>
    <w:lvl w:ilvl="1">
      <w:start w:val="1"/>
      <w:numFmt w:val="decimal"/>
      <w:isLgl w:val="false"/>
      <w:suff w:val="tab"/>
      <w:lvlText w:val="%1.%2"/>
      <w:lvlJc w:val="left"/>
      <w:pPr>
        <w:pStyle w:val="929"/>
        <w:ind w:left="880" w:hanging="879"/>
      </w:pPr>
      <w:rPr>
        <w:rFonts w:hint="eastAsia" w:ascii="宋体" w:hAnsi="宋体" w:eastAsia="宋体"/>
        <w:sz w:val="28"/>
      </w:rPr>
    </w:lvl>
    <w:lvl w:ilvl="2">
      <w:start w:val="1"/>
      <w:numFmt w:val="decimal"/>
      <w:isLgl w:val="false"/>
      <w:suff w:val="tab"/>
      <w:lvlText w:val="%1.%2.%3"/>
      <w:lvlJc w:val="left"/>
      <w:pPr>
        <w:pStyle w:val="929"/>
        <w:ind w:left="5444" w:hanging="1191"/>
      </w:pPr>
      <w:rPr>
        <w:rFonts w:hint="eastAsia" w:ascii="宋体" w:hAnsi="宋体" w:eastAsia="宋体"/>
        <w:sz w:val="28"/>
      </w:rPr>
    </w:lvl>
    <w:lvl w:ilvl="3">
      <w:start w:val="1"/>
      <w:numFmt w:val="decimal"/>
      <w:isLgl w:val="false"/>
      <w:suff w:val="tab"/>
      <w:lvlText w:val="%1.%2.%3.%4"/>
      <w:lvlJc w:val="left"/>
      <w:pPr>
        <w:pStyle w:val="929"/>
        <w:ind w:left="1275" w:hanging="1644"/>
      </w:pPr>
      <w:rPr>
        <w:rFonts w:hint="eastAsia" w:ascii="宋体" w:hAnsi="宋体" w:eastAsia="宋体"/>
        <w:sz w:val="28"/>
      </w:rPr>
    </w:lvl>
    <w:lvl w:ilvl="4">
      <w:start w:val="1"/>
      <w:numFmt w:val="decimal"/>
      <w:isLgl w:val="false"/>
      <w:suff w:val="tab"/>
      <w:lvlText w:val="%1.%2.%3.%4.%5"/>
      <w:lvlJc w:val="left"/>
      <w:pPr>
        <w:pStyle w:val="929"/>
        <w:ind w:left="1842" w:hanging="2097"/>
      </w:pPr>
      <w:rPr>
        <w:rFonts w:hint="eastAsia"/>
      </w:rPr>
    </w:lvl>
    <w:lvl w:ilvl="5">
      <w:start w:val="1"/>
      <w:numFmt w:val="decimal"/>
      <w:isLgl w:val="false"/>
      <w:suff w:val="tab"/>
      <w:lvlText w:val="%1.%2.%3.%4.%5.%6"/>
      <w:lvlJc w:val="left"/>
      <w:pPr>
        <w:pStyle w:val="929"/>
        <w:ind w:left="2551" w:hanging="2693"/>
      </w:pPr>
      <w:rPr>
        <w:rFonts w:hint="eastAsia"/>
      </w:rPr>
    </w:lvl>
    <w:lvl w:ilvl="6">
      <w:start w:val="1"/>
      <w:numFmt w:val="decimal"/>
      <w:isLgl w:val="false"/>
      <w:suff w:val="tab"/>
      <w:lvlText w:val="%1.%2.%3.%4.%5.%6.%7"/>
      <w:lvlJc w:val="left"/>
      <w:pPr>
        <w:pStyle w:val="929"/>
        <w:ind w:left="3118" w:hanging="3147"/>
      </w:pPr>
      <w:rPr>
        <w:rFonts w:hint="eastAsia"/>
      </w:rPr>
    </w:lvl>
    <w:lvl w:ilvl="7">
      <w:start w:val="1"/>
      <w:numFmt w:val="decimal"/>
      <w:isLgl w:val="false"/>
      <w:suff w:val="tab"/>
      <w:lvlText w:val="%1.%2.%3.%4.%5.%6.%7.%8"/>
      <w:lvlJc w:val="left"/>
      <w:pPr>
        <w:pStyle w:val="929"/>
        <w:ind w:left="3685" w:hanging="3600"/>
      </w:pPr>
      <w:rPr>
        <w:rFonts w:hint="eastAsia"/>
      </w:rPr>
    </w:lvl>
    <w:lvl w:ilvl="8">
      <w:start w:val="1"/>
      <w:numFmt w:val="decimal"/>
      <w:isLgl w:val="false"/>
      <w:suff w:val="tab"/>
      <w:lvlText w:val="%1.%2.%3.%4.%5.%6.%7.%8.%9"/>
      <w:lvlJc w:val="left"/>
      <w:pPr>
        <w:pStyle w:val="929"/>
        <w:ind w:left="4393" w:hanging="4195"/>
      </w:pPr>
      <w:rPr>
        <w:rFonts w:hint="eastAsia"/>
      </w:rPr>
    </w:lvl>
  </w:abstractNum>
  <w:abstractNum w:abstractNumId="5">
    <w:multiLevelType w:val="hybridMultilevel"/>
    <w:lvl w:ilvl="0">
      <w:start w:val="1"/>
      <w:numFmt w:val="decimal"/>
      <w:pStyle w:val="995"/>
      <w:isLgl w:val="false"/>
      <w:suff w:val="tab"/>
      <w:lvlText w:val="%1."/>
      <w:lvlJc w:val="left"/>
      <w:pPr>
        <w:pStyle w:val="929"/>
        <w:ind w:left="709" w:hanging="709"/>
        <w:tabs>
          <w:tab w:val="num" w:pos="709" w:leader="none"/>
        </w:tabs>
      </w:pPr>
    </w:lvl>
    <w:lvl w:ilvl="1">
      <w:start w:val="1"/>
      <w:numFmt w:val="decimal"/>
      <w:isLgl w:val="false"/>
      <w:suff w:val="tab"/>
      <w:lvlText w:val="%1.%2"/>
      <w:lvlJc w:val="left"/>
      <w:pPr>
        <w:pStyle w:val="929"/>
        <w:ind w:left="709" w:hanging="709"/>
        <w:tabs>
          <w:tab w:val="num" w:pos="709" w:leader="none"/>
        </w:tabs>
      </w:pPr>
    </w:lvl>
    <w:lvl w:ilvl="2">
      <w:start w:val="1"/>
      <w:numFmt w:val="decimal"/>
      <w:isLgl w:val="false"/>
      <w:suff w:val="tab"/>
      <w:lvlText w:val="%1.%2.%3."/>
      <w:lvlJc w:val="left"/>
      <w:pPr>
        <w:pStyle w:val="929"/>
        <w:ind w:left="425" w:hanging="425"/>
        <w:tabs>
          <w:tab w:val="num" w:pos="425" w:leader="none"/>
        </w:tabs>
      </w:pPr>
    </w:lvl>
    <w:lvl w:ilvl="3">
      <w:start w:val="1"/>
      <w:numFmt w:val="decimal"/>
      <w:isLgl w:val="false"/>
      <w:suff w:val="tab"/>
      <w:lvlText w:val="%1.%2.%3.%4."/>
      <w:lvlJc w:val="left"/>
      <w:pPr>
        <w:pStyle w:val="929"/>
        <w:ind w:left="851" w:hanging="851"/>
        <w:tabs>
          <w:tab w:val="num" w:pos="851" w:leader="none"/>
        </w:tabs>
      </w:pPr>
    </w:lvl>
    <w:lvl w:ilvl="4">
      <w:start w:val="1"/>
      <w:numFmt w:val="decimal"/>
      <w:isLgl w:val="false"/>
      <w:suff w:val="tab"/>
      <w:lvlText w:val="%1.%2.%3.%4.%5."/>
      <w:lvlJc w:val="left"/>
      <w:pPr>
        <w:pStyle w:val="929"/>
        <w:ind w:left="992" w:hanging="992"/>
        <w:tabs>
          <w:tab w:val="num" w:pos="992" w:leader="none"/>
        </w:tabs>
      </w:pPr>
    </w:lvl>
    <w:lvl w:ilvl="5">
      <w:start w:val="1"/>
      <w:numFmt w:val="decimal"/>
      <w:isLgl w:val="false"/>
      <w:suff w:val="tab"/>
      <w:lvlText w:val="%1.%2.%3.%4.%5.%6."/>
      <w:lvlJc w:val="left"/>
      <w:pPr>
        <w:pStyle w:val="929"/>
        <w:ind w:left="1134" w:hanging="1134"/>
        <w:tabs>
          <w:tab w:val="num" w:pos="1134" w:leader="none"/>
        </w:tabs>
      </w:pPr>
    </w:lvl>
    <w:lvl w:ilvl="6">
      <w:start w:val="1"/>
      <w:numFmt w:val="decimal"/>
      <w:isLgl w:val="false"/>
      <w:suff w:val="tab"/>
      <w:lvlText w:val="%1.%2.%3.%4.%5.%6.%7."/>
      <w:lvlJc w:val="left"/>
      <w:pPr>
        <w:pStyle w:val="929"/>
        <w:ind w:left="1276" w:hanging="1276"/>
        <w:tabs>
          <w:tab w:val="num" w:pos="1276" w:leader="none"/>
        </w:tabs>
      </w:pPr>
    </w:lvl>
    <w:lvl w:ilvl="7">
      <w:start w:val="1"/>
      <w:numFmt w:val="decimal"/>
      <w:isLgl w:val="false"/>
      <w:suff w:val="tab"/>
      <w:lvlText w:val="%1.%2.%3.%4.%5.%6.%7.%8."/>
      <w:lvlJc w:val="left"/>
      <w:pPr>
        <w:pStyle w:val="929"/>
        <w:ind w:left="1418" w:hanging="1418"/>
        <w:tabs>
          <w:tab w:val="num" w:pos="1418" w:leader="none"/>
        </w:tabs>
      </w:pPr>
    </w:lvl>
    <w:lvl w:ilvl="8">
      <w:start w:val="1"/>
      <w:numFmt w:val="decimal"/>
      <w:isLgl w:val="false"/>
      <w:suff w:val="tab"/>
      <w:lvlText w:val="%1.%2.%3.%4.%5.%6.%7.%8.%9."/>
      <w:lvlJc w:val="left"/>
      <w:pPr>
        <w:pStyle w:val="929"/>
        <w:ind w:left="1559" w:hanging="1559"/>
        <w:tabs>
          <w:tab w:val="num" w:pos="1559" w:leader="none"/>
        </w:tabs>
      </w:pPr>
    </w:lvl>
  </w:abstractNum>
  <w:abstractNum w:abstractNumId="6">
    <w:multiLevelType w:val="hybridMultilevel"/>
    <w:lvl w:ilvl="0">
      <w:start w:val="1"/>
      <w:numFmt w:val="decimal"/>
      <w:pStyle w:val="968"/>
      <w:isLgl w:val="false"/>
      <w:suff w:val="tab"/>
      <w:lvlText w:val="(%1)"/>
      <w:lvlJc w:val="left"/>
      <w:pPr>
        <w:pStyle w:val="929"/>
        <w:ind w:left="397" w:hanging="397"/>
        <w:tabs>
          <w:tab w:val="num"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pStyle w:val="929"/>
        <w:ind w:left="840" w:hanging="420"/>
        <w:tabs>
          <w:tab w:val="num" w:pos="840" w:leader="none"/>
        </w:tabs>
      </w:pPr>
    </w:lvl>
    <w:lvl w:ilvl="2">
      <w:start w:val="1"/>
      <w:numFmt w:val="lowerRoman"/>
      <w:isLgl w:val="false"/>
      <w:suff w:val="tab"/>
      <w:lvlText w:val="%3."/>
      <w:lvlJc w:val="right"/>
      <w:pPr>
        <w:pStyle w:val="929"/>
        <w:ind w:left="1260" w:hanging="420"/>
        <w:tabs>
          <w:tab w:val="num" w:pos="1260" w:leader="none"/>
        </w:tabs>
      </w:pPr>
    </w:lvl>
    <w:lvl w:ilvl="3">
      <w:start w:val="1"/>
      <w:numFmt w:val="decimal"/>
      <w:isLgl w:val="false"/>
      <w:suff w:val="tab"/>
      <w:lvlText w:val="%4."/>
      <w:lvlJc w:val="left"/>
      <w:pPr>
        <w:pStyle w:val="929"/>
        <w:ind w:left="1680" w:hanging="420"/>
        <w:tabs>
          <w:tab w:val="num" w:pos="1680" w:leader="none"/>
        </w:tabs>
      </w:pPr>
    </w:lvl>
    <w:lvl w:ilvl="4">
      <w:start w:val="1"/>
      <w:numFmt w:val="lowerLetter"/>
      <w:isLgl w:val="false"/>
      <w:suff w:val="tab"/>
      <w:lvlText w:val="%5)"/>
      <w:lvlJc w:val="left"/>
      <w:pPr>
        <w:pStyle w:val="929"/>
        <w:ind w:left="2100" w:hanging="420"/>
        <w:tabs>
          <w:tab w:val="num" w:pos="2100" w:leader="none"/>
        </w:tabs>
      </w:pPr>
    </w:lvl>
    <w:lvl w:ilvl="5">
      <w:start w:val="1"/>
      <w:numFmt w:val="lowerRoman"/>
      <w:isLgl w:val="false"/>
      <w:suff w:val="tab"/>
      <w:lvlText w:val="%6."/>
      <w:lvlJc w:val="right"/>
      <w:pPr>
        <w:pStyle w:val="929"/>
        <w:ind w:left="2520" w:hanging="420"/>
        <w:tabs>
          <w:tab w:val="num" w:pos="2520" w:leader="none"/>
        </w:tabs>
      </w:pPr>
    </w:lvl>
    <w:lvl w:ilvl="6">
      <w:start w:val="1"/>
      <w:numFmt w:val="decimal"/>
      <w:isLgl w:val="false"/>
      <w:suff w:val="tab"/>
      <w:lvlText w:val="%7."/>
      <w:lvlJc w:val="left"/>
      <w:pPr>
        <w:pStyle w:val="929"/>
        <w:ind w:left="2940" w:hanging="420"/>
        <w:tabs>
          <w:tab w:val="num" w:pos="2940" w:leader="none"/>
        </w:tabs>
      </w:pPr>
    </w:lvl>
    <w:lvl w:ilvl="7">
      <w:start w:val="1"/>
      <w:numFmt w:val="lowerLetter"/>
      <w:isLgl w:val="false"/>
      <w:suff w:val="tab"/>
      <w:lvlText w:val="%8)"/>
      <w:lvlJc w:val="left"/>
      <w:pPr>
        <w:pStyle w:val="929"/>
        <w:ind w:left="3360" w:hanging="420"/>
        <w:tabs>
          <w:tab w:val="num" w:pos="3360" w:leader="none"/>
        </w:tabs>
      </w:pPr>
    </w:lvl>
    <w:lvl w:ilvl="8">
      <w:start w:val="1"/>
      <w:numFmt w:val="lowerRoman"/>
      <w:isLgl w:val="false"/>
      <w:suff w:val="tab"/>
      <w:lvlText w:val="%9."/>
      <w:lvlJc w:val="right"/>
      <w:pPr>
        <w:pStyle w:val="929"/>
        <w:ind w:left="3780" w:hanging="420"/>
        <w:tabs>
          <w:tab w:val="num" w:pos="3780" w:leader="none"/>
        </w:tabs>
      </w:pPr>
    </w:lvl>
  </w:abstractNum>
  <w:abstractNum w:abstractNumId="7">
    <w:multiLevelType w:val="hybridMultilevel"/>
    <w:lvl w:ilvl="0">
      <w:start w:val="1"/>
      <w:numFmt w:val="chineseCountingThousand"/>
      <w:isLgl w:val="false"/>
      <w:suff w:val="nothing"/>
      <w:lvlText w:val="第%1章 "/>
      <w:lvlJc w:val="left"/>
      <w:pPr>
        <w:pStyle w:val="929"/>
        <w:ind w:left="0" w:firstLine="0"/>
        <w:tabs>
          <w:tab w:val="num" w:pos="0" w:leader="none"/>
        </w:tabs>
      </w:pPr>
    </w:lvl>
    <w:lvl w:ilvl="1">
      <w:start w:val="1"/>
      <w:numFmt w:val="decimal"/>
      <w:isLgl w:val="false"/>
      <w:suff w:val="nothing"/>
      <w:lvlText w:val="%2、"/>
      <w:lvlJc w:val="left"/>
      <w:pPr>
        <w:pStyle w:val="929"/>
        <w:ind w:left="0" w:firstLine="0"/>
        <w:tabs>
          <w:tab w:val="num" w:pos="0" w:leader="none"/>
        </w:tabs>
      </w:pPr>
    </w:lvl>
    <w:lvl w:ilvl="2">
      <w:start w:val="1"/>
      <w:numFmt w:val="decimal"/>
      <w:isLgl w:val="false"/>
      <w:suff w:val="nothing"/>
      <w:lvlText w:val="%2.%3 "/>
      <w:lvlJc w:val="left"/>
      <w:pPr>
        <w:pStyle w:val="929"/>
        <w:ind w:left="0" w:firstLine="0"/>
        <w:tabs>
          <w:tab w:val="num" w:pos="0" w:leader="none"/>
        </w:tabs>
      </w:pPr>
    </w:lvl>
    <w:lvl w:ilvl="3">
      <w:start w:val="1"/>
      <w:numFmt w:val="decimal"/>
      <w:isLgl w:val="false"/>
      <w:suff w:val="nothing"/>
      <w:lvlText w:val="%2.%3.%4 "/>
      <w:lvlJc w:val="left"/>
      <w:pPr>
        <w:pStyle w:val="929"/>
        <w:ind w:left="0" w:firstLine="0"/>
        <w:tabs>
          <w:tab w:val="num" w:pos="0" w:leader="none"/>
        </w:tabs>
      </w:pPr>
    </w:lvl>
    <w:lvl w:ilvl="4">
      <w:start w:val="1"/>
      <w:numFmt w:val="decimal"/>
      <w:isLgl w:val="false"/>
      <w:suff w:val="nothing"/>
      <w:lvlText w:val="%2.%3.%4.%5 "/>
      <w:lvlJc w:val="left"/>
      <w:pPr>
        <w:pStyle w:val="929"/>
        <w:ind w:left="0" w:firstLine="0"/>
        <w:tabs>
          <w:tab w:val="num" w:pos="0" w:leader="none"/>
        </w:tabs>
      </w:pPr>
    </w:lvl>
    <w:lvl w:ilvl="5">
      <w:start w:val="1"/>
      <w:numFmt w:val="decimal"/>
      <w:pStyle w:val="935"/>
      <w:isLgl w:val="false"/>
      <w:suff w:val="nothing"/>
      <w:lvlText w:val=""/>
      <w:lvlJc w:val="left"/>
      <w:pPr>
        <w:pStyle w:val="929"/>
        <w:ind w:left="0" w:firstLine="0"/>
        <w:tabs>
          <w:tab w:val="num" w:pos="0" w:leader="none"/>
        </w:tabs>
      </w:pPr>
    </w:lvl>
    <w:lvl w:ilvl="6">
      <w:start w:val="1"/>
      <w:numFmt w:val="decimal"/>
      <w:pStyle w:val="936"/>
      <w:isLgl w:val="false"/>
      <w:suff w:val="nothing"/>
      <w:lvlText w:val=""/>
      <w:lvlJc w:val="left"/>
      <w:pPr>
        <w:pStyle w:val="929"/>
        <w:ind w:left="0" w:firstLine="0"/>
        <w:tabs>
          <w:tab w:val="num" w:pos="0" w:leader="none"/>
        </w:tabs>
      </w:pPr>
    </w:lvl>
    <w:lvl w:ilvl="7">
      <w:start w:val="1"/>
      <w:numFmt w:val="decimal"/>
      <w:pStyle w:val="937"/>
      <w:isLgl w:val="false"/>
      <w:suff w:val="nothing"/>
      <w:lvlText w:val=""/>
      <w:lvlJc w:val="left"/>
      <w:pPr>
        <w:pStyle w:val="929"/>
        <w:ind w:left="0" w:firstLine="0"/>
        <w:tabs>
          <w:tab w:val="num" w:pos="0" w:leader="none"/>
        </w:tabs>
      </w:pPr>
    </w:lvl>
    <w:lvl w:ilvl="8">
      <w:start w:val="1"/>
      <w:numFmt w:val="decimal"/>
      <w:pStyle w:val="938"/>
      <w:isLgl w:val="false"/>
      <w:suff w:val="nothing"/>
      <w:lvlText w:val=""/>
      <w:lvlJc w:val="left"/>
      <w:pPr>
        <w:pStyle w:val="929"/>
        <w:ind w:left="0" w:firstLine="0"/>
        <w:tabs>
          <w:tab w:val="num" w:pos="0" w:leader="none"/>
        </w:tabs>
      </w:pPr>
    </w:lvl>
  </w:abstractNum>
  <w:abstractNum w:abstractNumId="8">
    <w:multiLevelType w:val="hybridMultilevel"/>
    <w:lvl w:ilvl="0">
      <w:start w:val="2"/>
      <w:numFmt w:val="chineseCounting"/>
      <w:isLgl w:val="false"/>
      <w:suff w:val="nothing"/>
      <w:lvlText w:val="%1、"/>
      <w:lvlJc w:val="left"/>
      <w:pPr>
        <w:pStyle w:val="92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057"/>
      <w:isLgl w:val="false"/>
      <w:suff w:val="tab"/>
      <w:lvlText w:val=""/>
      <w:lvlJc w:val="left"/>
      <w:pPr>
        <w:pStyle w:val="929"/>
        <w:ind w:left="284" w:hanging="284"/>
        <w:tabs>
          <w:tab w:val="num" w:pos="284" w:leader="none"/>
        </w:tabs>
      </w:pPr>
      <w:rPr>
        <w:rFonts w:ascii="Wingdings" w:hAnsi="Wingdings"/>
        <w:strike w:val="0"/>
        <w:color w:val="000000"/>
        <w:sz w:val="13"/>
        <w:u w:val="none"/>
      </w:rPr>
    </w:lvl>
    <w:lvl w:ilvl="1">
      <w:start w:val="1"/>
      <w:numFmt w:val="bullet"/>
      <w:isLgl w:val="false"/>
      <w:suff w:val="tab"/>
      <w:lvlText w:val=""/>
      <w:lvlJc w:val="left"/>
      <w:pPr>
        <w:pStyle w:val="929"/>
        <w:ind w:left="840" w:hanging="420"/>
        <w:tabs>
          <w:tab w:val="num" w:pos="840" w:leader="none"/>
        </w:tabs>
      </w:pPr>
      <w:rPr>
        <w:rFonts w:ascii="Wingdings" w:hAnsi="Wingdings"/>
      </w:rPr>
    </w:lvl>
    <w:lvl w:ilvl="2">
      <w:start w:val="1"/>
      <w:numFmt w:val="bullet"/>
      <w:isLgl w:val="false"/>
      <w:suff w:val="tab"/>
      <w:lvlText w:val=""/>
      <w:lvlJc w:val="left"/>
      <w:pPr>
        <w:pStyle w:val="929"/>
        <w:ind w:left="1260" w:hanging="420"/>
        <w:tabs>
          <w:tab w:val="num" w:pos="1260" w:leader="none"/>
        </w:tabs>
      </w:pPr>
      <w:rPr>
        <w:rFonts w:ascii="Wingdings" w:hAnsi="Wingdings"/>
      </w:rPr>
    </w:lvl>
    <w:lvl w:ilvl="3">
      <w:start w:val="1"/>
      <w:numFmt w:val="bullet"/>
      <w:isLgl w:val="false"/>
      <w:suff w:val="tab"/>
      <w:lvlText w:val=""/>
      <w:lvlJc w:val="left"/>
      <w:pPr>
        <w:pStyle w:val="929"/>
        <w:ind w:left="1680" w:hanging="420"/>
        <w:tabs>
          <w:tab w:val="num" w:pos="1680" w:leader="none"/>
        </w:tabs>
      </w:pPr>
      <w:rPr>
        <w:rFonts w:ascii="Wingdings" w:hAnsi="Wingdings"/>
      </w:rPr>
    </w:lvl>
    <w:lvl w:ilvl="4">
      <w:start w:val="1"/>
      <w:numFmt w:val="bullet"/>
      <w:isLgl w:val="false"/>
      <w:suff w:val="tab"/>
      <w:lvlText w:val=""/>
      <w:lvlJc w:val="left"/>
      <w:pPr>
        <w:pStyle w:val="929"/>
        <w:ind w:left="2100" w:hanging="420"/>
        <w:tabs>
          <w:tab w:val="num" w:pos="2100" w:leader="none"/>
        </w:tabs>
      </w:pPr>
      <w:rPr>
        <w:rFonts w:ascii="Wingdings" w:hAnsi="Wingdings"/>
      </w:rPr>
    </w:lvl>
    <w:lvl w:ilvl="5">
      <w:start w:val="1"/>
      <w:numFmt w:val="bullet"/>
      <w:isLgl w:val="false"/>
      <w:suff w:val="tab"/>
      <w:lvlText w:val=""/>
      <w:lvlJc w:val="left"/>
      <w:pPr>
        <w:pStyle w:val="929"/>
        <w:ind w:left="2520" w:hanging="420"/>
        <w:tabs>
          <w:tab w:val="num" w:pos="2520" w:leader="none"/>
        </w:tabs>
      </w:pPr>
      <w:rPr>
        <w:rFonts w:ascii="Wingdings" w:hAnsi="Wingdings"/>
      </w:rPr>
    </w:lvl>
    <w:lvl w:ilvl="6">
      <w:start w:val="1"/>
      <w:numFmt w:val="bullet"/>
      <w:isLgl w:val="false"/>
      <w:suff w:val="tab"/>
      <w:lvlText w:val=""/>
      <w:lvlJc w:val="left"/>
      <w:pPr>
        <w:pStyle w:val="929"/>
        <w:ind w:left="2940" w:hanging="420"/>
        <w:tabs>
          <w:tab w:val="num" w:pos="2940" w:leader="none"/>
        </w:tabs>
      </w:pPr>
      <w:rPr>
        <w:rFonts w:ascii="Wingdings" w:hAnsi="Wingdings"/>
      </w:rPr>
    </w:lvl>
    <w:lvl w:ilvl="7">
      <w:start w:val="1"/>
      <w:numFmt w:val="bullet"/>
      <w:isLgl w:val="false"/>
      <w:suff w:val="tab"/>
      <w:lvlText w:val=""/>
      <w:lvlJc w:val="left"/>
      <w:pPr>
        <w:pStyle w:val="929"/>
        <w:ind w:left="3360" w:hanging="420"/>
        <w:tabs>
          <w:tab w:val="num" w:pos="3360" w:leader="none"/>
        </w:tabs>
      </w:pPr>
      <w:rPr>
        <w:rFonts w:ascii="Wingdings" w:hAnsi="Wingdings"/>
      </w:rPr>
    </w:lvl>
    <w:lvl w:ilvl="8">
      <w:start w:val="1"/>
      <w:numFmt w:val="bullet"/>
      <w:isLgl w:val="false"/>
      <w:suff w:val="tab"/>
      <w:lvlText w:val=""/>
      <w:lvlJc w:val="left"/>
      <w:pPr>
        <w:pStyle w:val="929"/>
        <w:ind w:left="3780" w:hanging="420"/>
        <w:tabs>
          <w:tab w:val="num" w:pos="3780" w:leader="none"/>
        </w:tabs>
      </w:pPr>
      <w:rPr>
        <w:rFonts w:ascii="Wingdings" w:hAnsi="Wingdings"/>
      </w:rPr>
    </w:lvl>
  </w:abstractNum>
  <w:num w:numId="1">
    <w:abstractNumId w:val="7"/>
  </w:num>
  <w:num w:numId="2">
    <w:abstractNumId w:val="0"/>
  </w:num>
  <w:num w:numId="3">
    <w:abstractNumId w:val="1"/>
  </w:num>
  <w:num w:numId="4">
    <w:abstractNumId w:val="6"/>
  </w:num>
  <w:num w:numId="5">
    <w:abstractNumId w:val="5"/>
  </w:num>
  <w:num w:numId="6">
    <w:abstractNumId w:val="9"/>
  </w:num>
  <w:num w:numId="7">
    <w:abstractNumId w:val="4"/>
  </w:num>
  <w:num w:numId="8">
    <w:abstractNumId w:val="3"/>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name w:val="Heading 1"/>
    <w:basedOn w:val="929"/>
    <w:next w:val="929"/>
    <w:link w:val="752"/>
    <w:uiPriority w:val="9"/>
    <w:qFormat/>
    <w:pPr>
      <w:keepLines/>
      <w:keepNext/>
      <w:spacing w:before="480" w:after="200"/>
      <w:outlineLvl w:val="0"/>
    </w:pPr>
    <w:rPr>
      <w:rFonts w:ascii="Arial" w:hAnsi="Arial" w:eastAsia="Arial" w:cs="Arial"/>
      <w:sz w:val="40"/>
      <w:szCs w:val="40"/>
    </w:rPr>
  </w:style>
  <w:style w:type="character" w:styleId="752">
    <w:name w:val="Heading 1 Char"/>
    <w:link w:val="751"/>
    <w:uiPriority w:val="9"/>
    <w:rPr>
      <w:rFonts w:ascii="Arial" w:hAnsi="Arial" w:eastAsia="Arial" w:cs="Arial"/>
      <w:sz w:val="40"/>
      <w:szCs w:val="40"/>
    </w:rPr>
  </w:style>
  <w:style w:type="paragraph" w:styleId="753">
    <w:name w:val="Heading 2"/>
    <w:basedOn w:val="929"/>
    <w:next w:val="929"/>
    <w:link w:val="754"/>
    <w:uiPriority w:val="9"/>
    <w:unhideWhenUsed/>
    <w:qFormat/>
    <w:pPr>
      <w:keepLines/>
      <w:keepNext/>
      <w:spacing w:before="360" w:after="200"/>
      <w:outlineLvl w:val="1"/>
    </w:pPr>
    <w:rPr>
      <w:rFonts w:ascii="Arial" w:hAnsi="Arial" w:eastAsia="Arial" w:cs="Arial"/>
      <w:sz w:val="34"/>
    </w:rPr>
  </w:style>
  <w:style w:type="character" w:styleId="754">
    <w:name w:val="Heading 2 Char"/>
    <w:link w:val="753"/>
    <w:uiPriority w:val="9"/>
    <w:rPr>
      <w:rFonts w:ascii="Arial" w:hAnsi="Arial" w:eastAsia="Arial" w:cs="Arial"/>
      <w:sz w:val="34"/>
    </w:rPr>
  </w:style>
  <w:style w:type="paragraph" w:styleId="755">
    <w:name w:val="Heading 3"/>
    <w:basedOn w:val="929"/>
    <w:next w:val="929"/>
    <w:link w:val="756"/>
    <w:uiPriority w:val="9"/>
    <w:unhideWhenUsed/>
    <w:qFormat/>
    <w:pPr>
      <w:keepLines/>
      <w:keepNext/>
      <w:spacing w:before="320" w:after="200"/>
      <w:outlineLvl w:val="2"/>
    </w:pPr>
    <w:rPr>
      <w:rFonts w:ascii="Arial" w:hAnsi="Arial" w:eastAsia="Arial" w:cs="Arial"/>
      <w:sz w:val="30"/>
      <w:szCs w:val="30"/>
    </w:rPr>
  </w:style>
  <w:style w:type="character" w:styleId="756">
    <w:name w:val="Heading 3 Char"/>
    <w:link w:val="755"/>
    <w:uiPriority w:val="9"/>
    <w:rPr>
      <w:rFonts w:ascii="Arial" w:hAnsi="Arial" w:eastAsia="Arial" w:cs="Arial"/>
      <w:sz w:val="30"/>
      <w:szCs w:val="30"/>
    </w:rPr>
  </w:style>
  <w:style w:type="paragraph" w:styleId="757">
    <w:name w:val="Heading 4"/>
    <w:basedOn w:val="929"/>
    <w:next w:val="929"/>
    <w:link w:val="758"/>
    <w:uiPriority w:val="9"/>
    <w:unhideWhenUsed/>
    <w:qFormat/>
    <w:pPr>
      <w:keepLines/>
      <w:keepNext/>
      <w:spacing w:before="320" w:after="200"/>
      <w:outlineLvl w:val="3"/>
    </w:pPr>
    <w:rPr>
      <w:rFonts w:ascii="Arial" w:hAnsi="Arial" w:eastAsia="Arial" w:cs="Arial"/>
      <w:b/>
      <w:bCs/>
      <w:sz w:val="26"/>
      <w:szCs w:val="26"/>
    </w:rPr>
  </w:style>
  <w:style w:type="character" w:styleId="758">
    <w:name w:val="Heading 4 Char"/>
    <w:link w:val="757"/>
    <w:uiPriority w:val="9"/>
    <w:rPr>
      <w:rFonts w:ascii="Arial" w:hAnsi="Arial" w:eastAsia="Arial" w:cs="Arial"/>
      <w:b/>
      <w:bCs/>
      <w:sz w:val="26"/>
      <w:szCs w:val="26"/>
    </w:rPr>
  </w:style>
  <w:style w:type="paragraph" w:styleId="759">
    <w:name w:val="Heading 5"/>
    <w:basedOn w:val="929"/>
    <w:next w:val="929"/>
    <w:link w:val="760"/>
    <w:uiPriority w:val="9"/>
    <w:unhideWhenUsed/>
    <w:qFormat/>
    <w:pPr>
      <w:keepLines/>
      <w:keepNext/>
      <w:spacing w:before="320" w:after="200"/>
      <w:outlineLvl w:val="4"/>
    </w:pPr>
    <w:rPr>
      <w:rFonts w:ascii="Arial" w:hAnsi="Arial" w:eastAsia="Arial" w:cs="Arial"/>
      <w:b/>
      <w:bCs/>
      <w:sz w:val="24"/>
      <w:szCs w:val="24"/>
    </w:rPr>
  </w:style>
  <w:style w:type="character" w:styleId="760">
    <w:name w:val="Heading 5 Char"/>
    <w:link w:val="759"/>
    <w:uiPriority w:val="9"/>
    <w:rPr>
      <w:rFonts w:ascii="Arial" w:hAnsi="Arial" w:eastAsia="Arial" w:cs="Arial"/>
      <w:b/>
      <w:bCs/>
      <w:sz w:val="24"/>
      <w:szCs w:val="24"/>
    </w:rPr>
  </w:style>
  <w:style w:type="paragraph" w:styleId="761">
    <w:name w:val="Heading 6"/>
    <w:basedOn w:val="929"/>
    <w:next w:val="929"/>
    <w:link w:val="762"/>
    <w:uiPriority w:val="9"/>
    <w:unhideWhenUsed/>
    <w:qFormat/>
    <w:pPr>
      <w:keepLines/>
      <w:keepNext/>
      <w:spacing w:before="320" w:after="200"/>
      <w:outlineLvl w:val="5"/>
    </w:pPr>
    <w:rPr>
      <w:rFonts w:ascii="Arial" w:hAnsi="Arial" w:eastAsia="Arial" w:cs="Arial"/>
      <w:b/>
      <w:bCs/>
      <w:sz w:val="22"/>
      <w:szCs w:val="22"/>
    </w:rPr>
  </w:style>
  <w:style w:type="character" w:styleId="762">
    <w:name w:val="Heading 6 Char"/>
    <w:link w:val="761"/>
    <w:uiPriority w:val="9"/>
    <w:rPr>
      <w:rFonts w:ascii="Arial" w:hAnsi="Arial" w:eastAsia="Arial" w:cs="Arial"/>
      <w:b/>
      <w:bCs/>
      <w:sz w:val="22"/>
      <w:szCs w:val="22"/>
    </w:rPr>
  </w:style>
  <w:style w:type="paragraph" w:styleId="763">
    <w:name w:val="Heading 7"/>
    <w:basedOn w:val="929"/>
    <w:next w:val="929"/>
    <w:link w:val="764"/>
    <w:uiPriority w:val="9"/>
    <w:unhideWhenUsed/>
    <w:qFormat/>
    <w:pPr>
      <w:keepLines/>
      <w:keepNext/>
      <w:spacing w:before="320" w:after="200"/>
      <w:outlineLvl w:val="6"/>
    </w:pPr>
    <w:rPr>
      <w:rFonts w:ascii="Arial" w:hAnsi="Arial" w:eastAsia="Arial" w:cs="Arial"/>
      <w:b/>
      <w:bCs/>
      <w:i/>
      <w:iCs/>
      <w:sz w:val="22"/>
      <w:szCs w:val="22"/>
    </w:rPr>
  </w:style>
  <w:style w:type="character" w:styleId="764">
    <w:name w:val="Heading 7 Char"/>
    <w:link w:val="763"/>
    <w:uiPriority w:val="9"/>
    <w:rPr>
      <w:rFonts w:ascii="Arial" w:hAnsi="Arial" w:eastAsia="Arial" w:cs="Arial"/>
      <w:b/>
      <w:bCs/>
      <w:i/>
      <w:iCs/>
      <w:sz w:val="22"/>
      <w:szCs w:val="22"/>
    </w:rPr>
  </w:style>
  <w:style w:type="paragraph" w:styleId="765">
    <w:name w:val="Heading 8"/>
    <w:basedOn w:val="929"/>
    <w:next w:val="929"/>
    <w:link w:val="766"/>
    <w:uiPriority w:val="9"/>
    <w:unhideWhenUsed/>
    <w:qFormat/>
    <w:pPr>
      <w:keepLines/>
      <w:keepNext/>
      <w:spacing w:before="320" w:after="200"/>
      <w:outlineLvl w:val="7"/>
    </w:pPr>
    <w:rPr>
      <w:rFonts w:ascii="Arial" w:hAnsi="Arial" w:eastAsia="Arial" w:cs="Arial"/>
      <w:i/>
      <w:iCs/>
      <w:sz w:val="22"/>
      <w:szCs w:val="22"/>
    </w:rPr>
  </w:style>
  <w:style w:type="character" w:styleId="766">
    <w:name w:val="Heading 8 Char"/>
    <w:link w:val="765"/>
    <w:uiPriority w:val="9"/>
    <w:rPr>
      <w:rFonts w:ascii="Arial" w:hAnsi="Arial" w:eastAsia="Arial" w:cs="Arial"/>
      <w:i/>
      <w:iCs/>
      <w:sz w:val="22"/>
      <w:szCs w:val="22"/>
    </w:rPr>
  </w:style>
  <w:style w:type="paragraph" w:styleId="767">
    <w:name w:val="Heading 9"/>
    <w:basedOn w:val="929"/>
    <w:next w:val="929"/>
    <w:link w:val="768"/>
    <w:uiPriority w:val="9"/>
    <w:unhideWhenUsed/>
    <w:qFormat/>
    <w:pPr>
      <w:keepLines/>
      <w:keepNext/>
      <w:spacing w:before="320" w:after="200"/>
      <w:outlineLvl w:val="8"/>
    </w:pPr>
    <w:rPr>
      <w:rFonts w:ascii="Arial" w:hAnsi="Arial" w:eastAsia="Arial" w:cs="Arial"/>
      <w:i/>
      <w:iCs/>
      <w:sz w:val="21"/>
      <w:szCs w:val="21"/>
    </w:rPr>
  </w:style>
  <w:style w:type="character" w:styleId="768">
    <w:name w:val="Heading 9 Char"/>
    <w:link w:val="767"/>
    <w:uiPriority w:val="9"/>
    <w:rPr>
      <w:rFonts w:ascii="Arial" w:hAnsi="Arial" w:eastAsia="Arial" w:cs="Arial"/>
      <w:i/>
      <w:iCs/>
      <w:sz w:val="21"/>
      <w:szCs w:val="21"/>
    </w:rPr>
  </w:style>
  <w:style w:type="paragraph" w:styleId="769">
    <w:name w:val="List Paragraph"/>
    <w:basedOn w:val="929"/>
    <w:uiPriority w:val="34"/>
    <w:qFormat/>
    <w:pPr>
      <w:contextualSpacing/>
      <w:ind w:left="720"/>
    </w:pPr>
  </w:style>
  <w:style w:type="paragraph" w:styleId="770">
    <w:name w:val="No Spacing"/>
    <w:uiPriority w:val="1"/>
    <w:qFormat/>
    <w:pPr>
      <w:spacing w:before="0" w:after="0" w:line="240" w:lineRule="auto"/>
    </w:pPr>
  </w:style>
  <w:style w:type="paragraph" w:styleId="771">
    <w:name w:val="Title"/>
    <w:basedOn w:val="929"/>
    <w:next w:val="929"/>
    <w:link w:val="772"/>
    <w:uiPriority w:val="10"/>
    <w:qFormat/>
    <w:pPr>
      <w:contextualSpacing/>
      <w:spacing w:before="300" w:after="200"/>
    </w:pPr>
    <w:rPr>
      <w:sz w:val="48"/>
      <w:szCs w:val="48"/>
    </w:rPr>
  </w:style>
  <w:style w:type="character" w:styleId="772">
    <w:name w:val="Title Char"/>
    <w:link w:val="771"/>
    <w:uiPriority w:val="10"/>
    <w:rPr>
      <w:sz w:val="48"/>
      <w:szCs w:val="48"/>
    </w:rPr>
  </w:style>
  <w:style w:type="paragraph" w:styleId="773">
    <w:name w:val="Subtitle"/>
    <w:basedOn w:val="929"/>
    <w:next w:val="929"/>
    <w:link w:val="774"/>
    <w:uiPriority w:val="11"/>
    <w:qFormat/>
    <w:pPr>
      <w:spacing w:before="200" w:after="200"/>
    </w:pPr>
    <w:rPr>
      <w:sz w:val="24"/>
      <w:szCs w:val="24"/>
    </w:rPr>
  </w:style>
  <w:style w:type="character" w:styleId="774">
    <w:name w:val="Subtitle Char"/>
    <w:link w:val="773"/>
    <w:uiPriority w:val="11"/>
    <w:rPr>
      <w:sz w:val="24"/>
      <w:szCs w:val="24"/>
    </w:rPr>
  </w:style>
  <w:style w:type="paragraph" w:styleId="775">
    <w:name w:val="Quote"/>
    <w:basedOn w:val="929"/>
    <w:next w:val="929"/>
    <w:link w:val="776"/>
    <w:uiPriority w:val="29"/>
    <w:qFormat/>
    <w:pPr>
      <w:ind w:left="720" w:right="720"/>
    </w:pPr>
    <w:rPr>
      <w:i/>
    </w:rPr>
  </w:style>
  <w:style w:type="character" w:styleId="776">
    <w:name w:val="Quote Char"/>
    <w:link w:val="775"/>
    <w:uiPriority w:val="29"/>
    <w:rPr>
      <w:i/>
    </w:rPr>
  </w:style>
  <w:style w:type="paragraph" w:styleId="777">
    <w:name w:val="Intense Quote"/>
    <w:basedOn w:val="929"/>
    <w:next w:val="929"/>
    <w:link w:val="7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name w:val="Intense Quote Char"/>
    <w:link w:val="777"/>
    <w:uiPriority w:val="30"/>
    <w:rPr>
      <w:i/>
    </w:rPr>
  </w:style>
  <w:style w:type="paragraph" w:styleId="779">
    <w:name w:val="Header"/>
    <w:basedOn w:val="929"/>
    <w:link w:val="780"/>
    <w:uiPriority w:val="99"/>
    <w:unhideWhenUsed/>
    <w:pPr>
      <w:spacing w:after="0" w:line="240" w:lineRule="auto"/>
      <w:tabs>
        <w:tab w:val="center" w:pos="7143" w:leader="none"/>
        <w:tab w:val="right" w:pos="14287" w:leader="none"/>
      </w:tabs>
    </w:pPr>
  </w:style>
  <w:style w:type="character" w:styleId="780">
    <w:name w:val="Header Char"/>
    <w:link w:val="779"/>
    <w:uiPriority w:val="99"/>
  </w:style>
  <w:style w:type="paragraph" w:styleId="781">
    <w:name w:val="Footer"/>
    <w:basedOn w:val="929"/>
    <w:link w:val="784"/>
    <w:uiPriority w:val="99"/>
    <w:unhideWhenUsed/>
    <w:pPr>
      <w:spacing w:after="0" w:line="240" w:lineRule="auto"/>
      <w:tabs>
        <w:tab w:val="center" w:pos="7143" w:leader="none"/>
        <w:tab w:val="right" w:pos="14287" w:leader="none"/>
      </w:tabs>
    </w:pPr>
  </w:style>
  <w:style w:type="character" w:styleId="782">
    <w:name w:val="Footer Char"/>
    <w:link w:val="781"/>
    <w:uiPriority w:val="99"/>
  </w:style>
  <w:style w:type="paragraph" w:styleId="783">
    <w:name w:val="Caption"/>
    <w:basedOn w:val="929"/>
    <w:next w:val="929"/>
    <w:uiPriority w:val="35"/>
    <w:semiHidden/>
    <w:unhideWhenUsed/>
    <w:qFormat/>
    <w:pPr>
      <w:spacing w:line="276" w:lineRule="auto"/>
    </w:pPr>
    <w:rPr>
      <w:b/>
      <w:bCs/>
      <w:color w:val="4f81bd" w:themeColor="accent1"/>
      <w:sz w:val="18"/>
      <w:szCs w:val="18"/>
    </w:rPr>
  </w:style>
  <w:style w:type="character" w:styleId="784">
    <w:name w:val="Caption Char"/>
    <w:basedOn w:val="783"/>
    <w:link w:val="781"/>
    <w:uiPriority w:val="99"/>
  </w:style>
  <w:style w:type="table" w:styleId="78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1">
    <w:name w:val="Hyperlink"/>
    <w:uiPriority w:val="99"/>
    <w:unhideWhenUsed/>
    <w:rPr>
      <w:color w:val="0000ff" w:themeColor="hyperlink"/>
      <w:u w:val="single"/>
    </w:rPr>
  </w:style>
  <w:style w:type="paragraph" w:styleId="912">
    <w:name w:val="footnote text"/>
    <w:basedOn w:val="929"/>
    <w:link w:val="913"/>
    <w:uiPriority w:val="99"/>
    <w:semiHidden/>
    <w:unhideWhenUsed/>
    <w:pPr>
      <w:spacing w:after="40" w:line="240" w:lineRule="auto"/>
    </w:pPr>
    <w:rPr>
      <w:sz w:val="18"/>
    </w:rPr>
  </w:style>
  <w:style w:type="character" w:styleId="913">
    <w:name w:val="Footnote Text Char"/>
    <w:link w:val="912"/>
    <w:uiPriority w:val="99"/>
    <w:rPr>
      <w:sz w:val="18"/>
    </w:rPr>
  </w:style>
  <w:style w:type="character" w:styleId="914">
    <w:name w:val="footnote reference"/>
    <w:uiPriority w:val="99"/>
    <w:unhideWhenUsed/>
    <w:rPr>
      <w:vertAlign w:val="superscript"/>
    </w:rPr>
  </w:style>
  <w:style w:type="paragraph" w:styleId="915">
    <w:name w:val="endnote text"/>
    <w:basedOn w:val="929"/>
    <w:link w:val="916"/>
    <w:uiPriority w:val="99"/>
    <w:semiHidden/>
    <w:unhideWhenUsed/>
    <w:pPr>
      <w:spacing w:after="0" w:line="240" w:lineRule="auto"/>
    </w:pPr>
    <w:rPr>
      <w:sz w:val="20"/>
    </w:rPr>
  </w:style>
  <w:style w:type="character" w:styleId="916">
    <w:name w:val="Endnote Text Char"/>
    <w:link w:val="915"/>
    <w:uiPriority w:val="99"/>
    <w:rPr>
      <w:sz w:val="20"/>
    </w:rPr>
  </w:style>
  <w:style w:type="character" w:styleId="917">
    <w:name w:val="endnote reference"/>
    <w:uiPriority w:val="99"/>
    <w:semiHidden/>
    <w:unhideWhenUsed/>
    <w:rPr>
      <w:vertAlign w:val="superscript"/>
    </w:rPr>
  </w:style>
  <w:style w:type="paragraph" w:styleId="918">
    <w:name w:val="toc 1"/>
    <w:basedOn w:val="929"/>
    <w:next w:val="929"/>
    <w:uiPriority w:val="39"/>
    <w:unhideWhenUsed/>
    <w:pPr>
      <w:ind w:left="0" w:right="0" w:firstLine="0"/>
      <w:spacing w:after="57"/>
    </w:pPr>
  </w:style>
  <w:style w:type="paragraph" w:styleId="919">
    <w:name w:val="toc 2"/>
    <w:basedOn w:val="929"/>
    <w:next w:val="929"/>
    <w:uiPriority w:val="39"/>
    <w:unhideWhenUsed/>
    <w:pPr>
      <w:ind w:left="283" w:right="0" w:firstLine="0"/>
      <w:spacing w:after="57"/>
    </w:pPr>
  </w:style>
  <w:style w:type="paragraph" w:styleId="920">
    <w:name w:val="toc 3"/>
    <w:basedOn w:val="929"/>
    <w:next w:val="929"/>
    <w:uiPriority w:val="39"/>
    <w:unhideWhenUsed/>
    <w:pPr>
      <w:ind w:left="567" w:right="0" w:firstLine="0"/>
      <w:spacing w:after="57"/>
    </w:pPr>
  </w:style>
  <w:style w:type="paragraph" w:styleId="921">
    <w:name w:val="toc 4"/>
    <w:basedOn w:val="929"/>
    <w:next w:val="929"/>
    <w:uiPriority w:val="39"/>
    <w:unhideWhenUsed/>
    <w:pPr>
      <w:ind w:left="850" w:right="0" w:firstLine="0"/>
      <w:spacing w:after="57"/>
    </w:pPr>
  </w:style>
  <w:style w:type="paragraph" w:styleId="922">
    <w:name w:val="toc 5"/>
    <w:basedOn w:val="929"/>
    <w:next w:val="929"/>
    <w:uiPriority w:val="39"/>
    <w:unhideWhenUsed/>
    <w:pPr>
      <w:ind w:left="1134" w:right="0" w:firstLine="0"/>
      <w:spacing w:after="57"/>
    </w:pPr>
  </w:style>
  <w:style w:type="paragraph" w:styleId="923">
    <w:name w:val="toc 6"/>
    <w:basedOn w:val="929"/>
    <w:next w:val="929"/>
    <w:uiPriority w:val="39"/>
    <w:unhideWhenUsed/>
    <w:pPr>
      <w:ind w:left="1417" w:right="0" w:firstLine="0"/>
      <w:spacing w:after="57"/>
    </w:pPr>
  </w:style>
  <w:style w:type="paragraph" w:styleId="924">
    <w:name w:val="toc 7"/>
    <w:basedOn w:val="929"/>
    <w:next w:val="929"/>
    <w:uiPriority w:val="39"/>
    <w:unhideWhenUsed/>
    <w:pPr>
      <w:ind w:left="1701" w:right="0" w:firstLine="0"/>
      <w:spacing w:after="57"/>
    </w:pPr>
  </w:style>
  <w:style w:type="paragraph" w:styleId="925">
    <w:name w:val="toc 8"/>
    <w:basedOn w:val="929"/>
    <w:next w:val="929"/>
    <w:uiPriority w:val="39"/>
    <w:unhideWhenUsed/>
    <w:pPr>
      <w:ind w:left="1984" w:right="0" w:firstLine="0"/>
      <w:spacing w:after="57"/>
    </w:pPr>
  </w:style>
  <w:style w:type="paragraph" w:styleId="926">
    <w:name w:val="toc 9"/>
    <w:basedOn w:val="929"/>
    <w:next w:val="929"/>
    <w:uiPriority w:val="39"/>
    <w:unhideWhenUsed/>
    <w:pPr>
      <w:ind w:left="2268" w:right="0" w:firstLine="0"/>
      <w:spacing w:after="57"/>
    </w:pPr>
  </w:style>
  <w:style w:type="paragraph" w:styleId="927">
    <w:name w:val="TOC Heading"/>
    <w:uiPriority w:val="39"/>
    <w:unhideWhenUsed/>
  </w:style>
  <w:style w:type="paragraph" w:styleId="928">
    <w:name w:val="table of figures"/>
    <w:basedOn w:val="929"/>
    <w:next w:val="929"/>
    <w:uiPriority w:val="99"/>
    <w:unhideWhenUsed/>
    <w:pPr>
      <w:spacing w:after="0" w:afterAutospacing="0"/>
    </w:pPr>
  </w:style>
  <w:style w:type="paragraph" w:styleId="929" w:default="1">
    <w:name w:val="Normal"/>
    <w:next w:val="941"/>
    <w:link w:val="929"/>
    <w:qFormat/>
    <w:pPr>
      <w:jc w:val="both"/>
      <w:widowControl w:val="off"/>
    </w:pPr>
    <w:rPr>
      <w:rFonts w:ascii="Calibri" w:hAnsi="Calibri"/>
      <w:sz w:val="21"/>
      <w:szCs w:val="22"/>
      <w:lang w:val="en-US" w:eastAsia="zh-CN" w:bidi="ar-SA"/>
    </w:rPr>
  </w:style>
  <w:style w:type="paragraph" w:styleId="930">
    <w:name w:val="标题 1"/>
    <w:basedOn w:val="929"/>
    <w:next w:val="929"/>
    <w:link w:val="942"/>
    <w:uiPriority w:val="9"/>
    <w:qFormat/>
    <w:pPr>
      <w:jc w:val="center"/>
      <w:keepNext/>
      <w:outlineLvl w:val="0"/>
    </w:pPr>
    <w:rPr>
      <w:rFonts w:ascii="楷体_GB2312" w:hAnsi="宋体" w:eastAsia="楷体_GB2312"/>
      <w:sz w:val="28"/>
      <w:szCs w:val="28"/>
    </w:rPr>
  </w:style>
  <w:style w:type="paragraph" w:styleId="931">
    <w:name w:val="标题 2"/>
    <w:basedOn w:val="929"/>
    <w:next w:val="931"/>
    <w:link w:val="943"/>
    <w:qFormat/>
    <w:pPr>
      <w:jc w:val="center"/>
      <w:keepLines/>
      <w:keepNext/>
      <w:spacing w:before="260" w:after="260" w:line="415" w:lineRule="auto"/>
      <w:outlineLvl w:val="1"/>
    </w:pPr>
    <w:rPr>
      <w:rFonts w:ascii="Arial" w:hAnsi="Arial" w:eastAsia="幼圆"/>
      <w:b/>
      <w:bCs/>
      <w:sz w:val="44"/>
      <w:szCs w:val="44"/>
    </w:rPr>
  </w:style>
  <w:style w:type="paragraph" w:styleId="932">
    <w:name w:val="标题 3"/>
    <w:basedOn w:val="929"/>
    <w:next w:val="929"/>
    <w:link w:val="944"/>
    <w:uiPriority w:val="9"/>
    <w:qFormat/>
    <w:pPr>
      <w:keepLines/>
      <w:keepNext/>
      <w:spacing w:before="260" w:after="260" w:line="415" w:lineRule="auto"/>
      <w:outlineLvl w:val="2"/>
    </w:pPr>
    <w:rPr>
      <w:b/>
      <w:bCs/>
      <w:sz w:val="32"/>
      <w:szCs w:val="32"/>
    </w:rPr>
  </w:style>
  <w:style w:type="paragraph" w:styleId="933">
    <w:name w:val="标题 4"/>
    <w:basedOn w:val="929"/>
    <w:next w:val="933"/>
    <w:link w:val="945"/>
    <w:uiPriority w:val="9"/>
    <w:qFormat/>
    <w:pPr>
      <w:keepLines/>
      <w:keepNext/>
      <w:spacing w:before="280" w:after="290" w:line="376" w:lineRule="auto"/>
      <w:outlineLvl w:val="3"/>
    </w:pPr>
    <w:rPr>
      <w:rFonts w:ascii="Arial" w:hAnsi="Arial" w:eastAsia="黑体"/>
      <w:b/>
      <w:bCs/>
      <w:sz w:val="28"/>
      <w:szCs w:val="28"/>
    </w:rPr>
  </w:style>
  <w:style w:type="paragraph" w:styleId="934">
    <w:name w:val="标题 5"/>
    <w:basedOn w:val="929"/>
    <w:next w:val="934"/>
    <w:link w:val="946"/>
    <w:qFormat/>
    <w:pPr>
      <w:keepNext/>
      <w:outlineLvl w:val="4"/>
    </w:pPr>
    <w:rPr>
      <w:rFonts w:ascii="宋体" w:hAnsi="宋体"/>
      <w:color w:val="000000"/>
      <w:sz w:val="28"/>
      <w:szCs w:val="28"/>
    </w:rPr>
  </w:style>
  <w:style w:type="paragraph" w:styleId="935">
    <w:name w:val="标题 6"/>
    <w:basedOn w:val="929"/>
    <w:next w:val="929"/>
    <w:link w:val="947"/>
    <w:qFormat/>
    <w:pPr>
      <w:numPr>
        <w:ilvl w:val="5"/>
        <w:numId w:val="1"/>
      </w:numPr>
      <w:keepLines/>
      <w:keepNext/>
      <w:spacing w:before="240" w:after="64" w:line="319" w:lineRule="auto"/>
      <w:tabs>
        <w:tab w:val="left" w:pos="0" w:leader="none"/>
      </w:tabs>
      <w:outlineLvl w:val="5"/>
    </w:pPr>
    <w:rPr>
      <w:rFonts w:ascii="Arial" w:hAnsi="Arial" w:eastAsia="黑体"/>
      <w:b/>
      <w:bCs/>
      <w:sz w:val="24"/>
    </w:rPr>
  </w:style>
  <w:style w:type="paragraph" w:styleId="936">
    <w:name w:val="标题 7"/>
    <w:basedOn w:val="929"/>
    <w:next w:val="929"/>
    <w:link w:val="948"/>
    <w:qFormat/>
    <w:pPr>
      <w:numPr>
        <w:ilvl w:val="6"/>
        <w:numId w:val="1"/>
      </w:numPr>
      <w:keepLines/>
      <w:keepNext/>
      <w:spacing w:before="240" w:after="64" w:line="319" w:lineRule="auto"/>
      <w:tabs>
        <w:tab w:val="left" w:pos="0" w:leader="none"/>
      </w:tabs>
      <w:outlineLvl w:val="6"/>
    </w:pPr>
    <w:rPr>
      <w:b/>
      <w:bCs/>
      <w:sz w:val="24"/>
    </w:rPr>
  </w:style>
  <w:style w:type="paragraph" w:styleId="937">
    <w:name w:val="标题 8"/>
    <w:basedOn w:val="929"/>
    <w:next w:val="929"/>
    <w:link w:val="949"/>
    <w:qFormat/>
    <w:pPr>
      <w:numPr>
        <w:ilvl w:val="7"/>
        <w:numId w:val="1"/>
      </w:numPr>
      <w:keepLines/>
      <w:keepNext/>
      <w:spacing w:before="240" w:after="64" w:line="319" w:lineRule="auto"/>
      <w:tabs>
        <w:tab w:val="left" w:pos="0" w:leader="none"/>
      </w:tabs>
      <w:outlineLvl w:val="7"/>
    </w:pPr>
    <w:rPr>
      <w:rFonts w:ascii="Arial" w:hAnsi="Arial" w:eastAsia="黑体"/>
      <w:sz w:val="24"/>
    </w:rPr>
  </w:style>
  <w:style w:type="paragraph" w:styleId="938">
    <w:name w:val="标题 9"/>
    <w:basedOn w:val="929"/>
    <w:next w:val="929"/>
    <w:link w:val="950"/>
    <w:qFormat/>
    <w:pPr>
      <w:numPr>
        <w:ilvl w:val="8"/>
        <w:numId w:val="1"/>
      </w:numPr>
      <w:keepLines/>
      <w:keepNext/>
      <w:spacing w:before="240" w:after="64" w:line="319" w:lineRule="auto"/>
      <w:tabs>
        <w:tab w:val="left" w:pos="0" w:leader="none"/>
      </w:tabs>
      <w:outlineLvl w:val="8"/>
    </w:pPr>
    <w:rPr>
      <w:rFonts w:ascii="Arial" w:hAnsi="Arial" w:eastAsia="黑体"/>
      <w:szCs w:val="21"/>
    </w:rPr>
  </w:style>
  <w:style w:type="character" w:styleId="939">
    <w:name w:val="默认段落字体"/>
    <w:next w:val="939"/>
    <w:link w:val="929"/>
    <w:uiPriority w:val="1"/>
    <w:unhideWhenUsed/>
  </w:style>
  <w:style w:type="table" w:styleId="940">
    <w:name w:val="普通表格"/>
    <w:next w:val="940"/>
    <w:link w:val="929"/>
    <w:uiPriority w:val="99"/>
    <w:unhideWhenUsed/>
    <w:tblPr/>
  </w:style>
  <w:style w:type="paragraph" w:styleId="941">
    <w:name w:val="正文文本11"/>
    <w:basedOn w:val="929"/>
    <w:next w:val="929"/>
    <w:link w:val="929"/>
    <w:qFormat/>
    <w:pPr>
      <w:spacing w:before="120" w:line="22" w:lineRule="atLeast"/>
      <w:tabs>
        <w:tab w:val="left" w:pos="567" w:leader="none"/>
      </w:tabs>
    </w:pPr>
    <w:rPr>
      <w:rFonts w:ascii="宋体" w:hAnsi="宋体"/>
      <w:sz w:val="24"/>
    </w:rPr>
  </w:style>
  <w:style w:type="character" w:styleId="942">
    <w:name w:val="标题 1 字符1"/>
    <w:next w:val="942"/>
    <w:link w:val="930"/>
    <w:uiPriority w:val="9"/>
    <w:qFormat/>
    <w:rPr>
      <w:rFonts w:ascii="楷体_GB2312" w:hAnsi="宋体" w:eastAsia="楷体_GB2312" w:cs="宋体"/>
      <w:sz w:val="28"/>
      <w:szCs w:val="28"/>
    </w:rPr>
  </w:style>
  <w:style w:type="character" w:styleId="943">
    <w:name w:val="标题 2 字符"/>
    <w:next w:val="943"/>
    <w:link w:val="931"/>
    <w:qFormat/>
    <w:rPr>
      <w:rFonts w:ascii="Arial" w:hAnsi="Arial" w:eastAsia="幼圆" w:cs="Arial"/>
      <w:b/>
      <w:bCs/>
      <w:sz w:val="44"/>
      <w:szCs w:val="44"/>
    </w:rPr>
  </w:style>
  <w:style w:type="character" w:styleId="944">
    <w:name w:val="标题 3 字符"/>
    <w:next w:val="944"/>
    <w:link w:val="932"/>
    <w:uiPriority w:val="9"/>
    <w:qFormat/>
    <w:rPr>
      <w:b/>
      <w:bCs/>
      <w:sz w:val="32"/>
      <w:szCs w:val="32"/>
    </w:rPr>
  </w:style>
  <w:style w:type="character" w:styleId="945">
    <w:name w:val="标题 4 字符"/>
    <w:next w:val="945"/>
    <w:link w:val="933"/>
    <w:uiPriority w:val="9"/>
    <w:qFormat/>
    <w:rPr>
      <w:rFonts w:ascii="Arial" w:hAnsi="Arial" w:eastAsia="黑体" w:cs="Arial"/>
      <w:b/>
      <w:bCs/>
      <w:sz w:val="28"/>
      <w:szCs w:val="28"/>
    </w:rPr>
  </w:style>
  <w:style w:type="character" w:styleId="946">
    <w:name w:val="标题 5 字符"/>
    <w:next w:val="946"/>
    <w:link w:val="934"/>
    <w:qFormat/>
    <w:rPr>
      <w:rFonts w:ascii="宋体" w:hAnsi="宋体" w:cs="宋体"/>
      <w:color w:val="000000"/>
      <w:sz w:val="28"/>
      <w:szCs w:val="28"/>
    </w:rPr>
  </w:style>
  <w:style w:type="character" w:styleId="947">
    <w:name w:val="标题 6 字符"/>
    <w:next w:val="947"/>
    <w:link w:val="935"/>
    <w:qFormat/>
    <w:rPr>
      <w:rFonts w:ascii="Arial" w:hAnsi="Arial" w:eastAsia="黑体"/>
      <w:b/>
      <w:bCs/>
      <w:sz w:val="24"/>
      <w:szCs w:val="24"/>
    </w:rPr>
  </w:style>
  <w:style w:type="character" w:styleId="948">
    <w:name w:val="标题 7 字符"/>
    <w:next w:val="948"/>
    <w:link w:val="936"/>
    <w:qFormat/>
    <w:rPr>
      <w:b/>
      <w:bCs/>
      <w:sz w:val="24"/>
      <w:szCs w:val="24"/>
    </w:rPr>
  </w:style>
  <w:style w:type="character" w:styleId="949">
    <w:name w:val="标题 8 字符"/>
    <w:next w:val="949"/>
    <w:link w:val="937"/>
    <w:qFormat/>
    <w:rPr>
      <w:rFonts w:ascii="Arial" w:hAnsi="Arial" w:eastAsia="黑体"/>
      <w:sz w:val="24"/>
      <w:szCs w:val="24"/>
    </w:rPr>
  </w:style>
  <w:style w:type="character" w:styleId="950">
    <w:name w:val="标题 9 字符"/>
    <w:next w:val="950"/>
    <w:link w:val="938"/>
    <w:qFormat/>
    <w:rPr>
      <w:rFonts w:ascii="Arial" w:hAnsi="Arial" w:eastAsia="黑体"/>
      <w:sz w:val="21"/>
      <w:szCs w:val="21"/>
    </w:rPr>
  </w:style>
  <w:style w:type="paragraph" w:styleId="951">
    <w:name w:val="列表 3"/>
    <w:basedOn w:val="929"/>
    <w:next w:val="951"/>
    <w:link w:val="929"/>
    <w:pPr>
      <w:ind w:left="400" w:hanging="200"/>
    </w:pPr>
    <w:rPr>
      <w:szCs w:val="21"/>
    </w:rPr>
  </w:style>
  <w:style w:type="paragraph" w:styleId="952">
    <w:name w:val="目录 7"/>
    <w:basedOn w:val="929"/>
    <w:next w:val="929"/>
    <w:link w:val="929"/>
    <w:uiPriority w:val="39"/>
    <w:qFormat/>
    <w:pPr>
      <w:ind w:left="1260"/>
      <w:jc w:val="left"/>
    </w:pPr>
    <w:rPr>
      <w:rFonts w:ascii="Calibri" w:hAnsi="Calibri" w:cs="Calibri"/>
      <w:sz w:val="18"/>
      <w:szCs w:val="18"/>
    </w:rPr>
  </w:style>
  <w:style w:type="paragraph" w:styleId="953">
    <w:name w:val="引文目录"/>
    <w:basedOn w:val="929"/>
    <w:next w:val="929"/>
    <w:link w:val="929"/>
    <w:qFormat/>
    <w:pPr>
      <w:ind w:left="420"/>
    </w:pPr>
    <w:rPr>
      <w:rFonts w:ascii="Calibri" w:hAnsi="Calibri"/>
    </w:rPr>
  </w:style>
  <w:style w:type="paragraph" w:styleId="954">
    <w:name w:val="列表编号"/>
    <w:basedOn w:val="929"/>
    <w:next w:val="954"/>
    <w:link w:val="929"/>
    <w:qFormat/>
    <w:pPr>
      <w:numPr>
        <w:ilvl w:val="0"/>
        <w:numId w:val="2"/>
      </w:numPr>
      <w:ind w:left="0" w:firstLine="0"/>
      <w:tabs>
        <w:tab w:val="clear" w:pos="420" w:leader="none"/>
      </w:tabs>
    </w:pPr>
    <w:rPr>
      <w:szCs w:val="20"/>
    </w:rPr>
  </w:style>
  <w:style w:type="paragraph" w:styleId="955">
    <w:name w:val="正文缩进"/>
    <w:basedOn w:val="929"/>
    <w:next w:val="955"/>
    <w:link w:val="956"/>
    <w:uiPriority w:val="99"/>
    <w:qFormat/>
    <w:pPr>
      <w:ind w:firstLine="420"/>
    </w:pPr>
    <w:rPr>
      <w:szCs w:val="21"/>
    </w:rPr>
  </w:style>
  <w:style w:type="character" w:styleId="956">
    <w:name w:val="正文缩进 字符"/>
    <w:next w:val="956"/>
    <w:link w:val="955"/>
    <w:uiPriority w:val="99"/>
    <w:qFormat/>
    <w:rPr>
      <w:rFonts w:eastAsia="宋体"/>
      <w:sz w:val="21"/>
      <w:szCs w:val="21"/>
      <w:lang w:val="en-US" w:eastAsia="zh-CN" w:bidi="ar-SA"/>
    </w:rPr>
  </w:style>
  <w:style w:type="paragraph" w:styleId="957">
    <w:name w:val="文档结构图"/>
    <w:basedOn w:val="929"/>
    <w:next w:val="957"/>
    <w:link w:val="958"/>
    <w:uiPriority w:val="99"/>
    <w:qFormat/>
    <w:pPr>
      <w:shd w:val="clear" w:color="auto" w:fill="000080"/>
    </w:pPr>
    <w:rPr>
      <w:szCs w:val="21"/>
    </w:rPr>
  </w:style>
  <w:style w:type="character" w:styleId="958">
    <w:name w:val="文档结构图 字符"/>
    <w:next w:val="958"/>
    <w:link w:val="957"/>
    <w:uiPriority w:val="99"/>
    <w:qFormat/>
    <w:rPr>
      <w:sz w:val="21"/>
      <w:szCs w:val="21"/>
      <w:shd w:val="clear" w:color="auto" w:fill="000080"/>
    </w:rPr>
  </w:style>
  <w:style w:type="paragraph" w:styleId="959">
    <w:name w:val="引文目录标题"/>
    <w:basedOn w:val="929"/>
    <w:next w:val="929"/>
    <w:link w:val="929"/>
    <w:pPr>
      <w:spacing w:before="120"/>
    </w:pPr>
    <w:rPr>
      <w:rFonts w:ascii="Arial" w:hAnsi="Arial" w:cs="Arial"/>
      <w:sz w:val="24"/>
    </w:rPr>
  </w:style>
  <w:style w:type="paragraph" w:styleId="960">
    <w:name w:val="批注文字"/>
    <w:basedOn w:val="929"/>
    <w:next w:val="960"/>
    <w:link w:val="961"/>
    <w:uiPriority w:val="99"/>
    <w:qFormat/>
    <w:pPr>
      <w:jc w:val="left"/>
    </w:pPr>
    <w:rPr>
      <w:szCs w:val="21"/>
    </w:rPr>
  </w:style>
  <w:style w:type="character" w:styleId="961">
    <w:name w:val="批注文字 字符"/>
    <w:next w:val="961"/>
    <w:link w:val="960"/>
    <w:uiPriority w:val="99"/>
    <w:qFormat/>
    <w:rPr>
      <w:sz w:val="21"/>
      <w:szCs w:val="21"/>
    </w:rPr>
  </w:style>
  <w:style w:type="paragraph" w:styleId="962">
    <w:name w:val="正文文本 3"/>
    <w:basedOn w:val="929"/>
    <w:next w:val="962"/>
    <w:link w:val="929"/>
    <w:rPr>
      <w:rFonts w:ascii="仿宋_GB2312" w:hAnsi="宋体" w:eastAsia="仿宋_GB2312" w:cs="宋体"/>
      <w:sz w:val="32"/>
      <w:szCs w:val="32"/>
    </w:rPr>
  </w:style>
  <w:style w:type="paragraph" w:styleId="963">
    <w:name w:val="正文文本"/>
    <w:basedOn w:val="929"/>
    <w:next w:val="929"/>
    <w:link w:val="964"/>
    <w:uiPriority w:val="99"/>
    <w:qFormat/>
    <w:rPr>
      <w:rFonts w:ascii="楷体_GB2312" w:hAnsi="宋体" w:eastAsia="楷体_GB2312"/>
      <w:sz w:val="28"/>
      <w:szCs w:val="28"/>
    </w:rPr>
  </w:style>
  <w:style w:type="character" w:styleId="964">
    <w:name w:val="正文文本 字符"/>
    <w:next w:val="964"/>
    <w:link w:val="963"/>
    <w:qFormat/>
  </w:style>
  <w:style w:type="paragraph" w:styleId="965">
    <w:name w:val="正文文本缩进"/>
    <w:basedOn w:val="929"/>
    <w:next w:val="966"/>
    <w:link w:val="929"/>
    <w:qFormat/>
    <w:pPr>
      <w:ind w:firstLine="645"/>
    </w:pPr>
    <w:rPr>
      <w:rFonts w:ascii="楷体_GB2312" w:hAnsi="宋体" w:eastAsia="楷体_GB2312" w:cs="宋体"/>
      <w:sz w:val="32"/>
      <w:szCs w:val="32"/>
    </w:rPr>
  </w:style>
  <w:style w:type="paragraph" w:styleId="966">
    <w:name w:val="寄信人地址"/>
    <w:basedOn w:val="929"/>
    <w:next w:val="966"/>
    <w:link w:val="929"/>
    <w:uiPriority w:val="99"/>
    <w:unhideWhenUsed/>
    <w:qFormat/>
    <w:rPr>
      <w:rFonts w:ascii="Arial" w:hAnsi="Arial"/>
    </w:rPr>
  </w:style>
  <w:style w:type="paragraph" w:styleId="967">
    <w:name w:val="列表 2"/>
    <w:basedOn w:val="929"/>
    <w:next w:val="967"/>
    <w:link w:val="929"/>
    <w:qFormat/>
    <w:pPr>
      <w:numPr>
        <w:ilvl w:val="0"/>
        <w:numId w:val="3"/>
      </w:numPr>
      <w:ind w:left="0" w:hanging="200"/>
      <w:tabs>
        <w:tab w:val="clear" w:pos="907" w:leader="none"/>
      </w:tabs>
    </w:pPr>
    <w:rPr>
      <w:szCs w:val="21"/>
    </w:rPr>
  </w:style>
  <w:style w:type="paragraph" w:styleId="968">
    <w:name w:val="HTML 地址"/>
    <w:basedOn w:val="929"/>
    <w:next w:val="968"/>
    <w:link w:val="929"/>
    <w:pPr>
      <w:numPr>
        <w:ilvl w:val="0"/>
        <w:numId w:val="4"/>
      </w:numPr>
      <w:ind w:left="0" w:firstLine="0"/>
      <w:tabs>
        <w:tab w:val="clear" w:pos="397" w:leader="none"/>
      </w:tabs>
    </w:pPr>
    <w:rPr>
      <w:i/>
      <w:iCs/>
      <w:szCs w:val="21"/>
    </w:rPr>
  </w:style>
  <w:style w:type="paragraph" w:styleId="969">
    <w:name w:val="目录 5"/>
    <w:basedOn w:val="929"/>
    <w:next w:val="929"/>
    <w:link w:val="929"/>
    <w:uiPriority w:val="39"/>
    <w:qFormat/>
    <w:pPr>
      <w:ind w:left="840"/>
      <w:jc w:val="left"/>
    </w:pPr>
    <w:rPr>
      <w:rFonts w:ascii="Calibri" w:hAnsi="Calibri" w:cs="Calibri"/>
      <w:sz w:val="18"/>
      <w:szCs w:val="18"/>
    </w:rPr>
  </w:style>
  <w:style w:type="paragraph" w:styleId="970">
    <w:name w:val="目录 3"/>
    <w:basedOn w:val="929"/>
    <w:next w:val="929"/>
    <w:link w:val="929"/>
    <w:uiPriority w:val="39"/>
    <w:qFormat/>
    <w:pPr>
      <w:ind w:left="420"/>
      <w:jc w:val="left"/>
    </w:pPr>
    <w:rPr>
      <w:rFonts w:ascii="Calibri" w:hAnsi="Calibri" w:cs="Calibri"/>
      <w:i/>
      <w:iCs/>
      <w:sz w:val="20"/>
      <w:szCs w:val="20"/>
    </w:rPr>
  </w:style>
  <w:style w:type="paragraph" w:styleId="971">
    <w:name w:val="纯文本"/>
    <w:basedOn w:val="929"/>
    <w:next w:val="971"/>
    <w:link w:val="972"/>
    <w:uiPriority w:val="99"/>
    <w:qFormat/>
    <w:rPr>
      <w:rFonts w:ascii="宋体" w:hAnsi="宋体"/>
      <w:szCs w:val="21"/>
    </w:rPr>
  </w:style>
  <w:style w:type="character" w:styleId="972">
    <w:name w:val="纯文本 字符"/>
    <w:next w:val="972"/>
    <w:link w:val="971"/>
    <w:uiPriority w:val="99"/>
    <w:qFormat/>
    <w:rPr>
      <w:rFonts w:ascii="宋体" w:hAnsi="宋体" w:cs="Courier New"/>
      <w:sz w:val="21"/>
      <w:szCs w:val="21"/>
    </w:rPr>
  </w:style>
  <w:style w:type="paragraph" w:styleId="973">
    <w:name w:val="目录 8"/>
    <w:basedOn w:val="929"/>
    <w:next w:val="929"/>
    <w:link w:val="929"/>
    <w:uiPriority w:val="39"/>
    <w:qFormat/>
    <w:pPr>
      <w:ind w:left="1470"/>
      <w:jc w:val="left"/>
    </w:pPr>
    <w:rPr>
      <w:rFonts w:ascii="Calibri" w:hAnsi="Calibri" w:cs="Calibri"/>
      <w:sz w:val="18"/>
      <w:szCs w:val="18"/>
    </w:rPr>
  </w:style>
  <w:style w:type="paragraph" w:styleId="974">
    <w:name w:val="日期"/>
    <w:basedOn w:val="929"/>
    <w:next w:val="929"/>
    <w:link w:val="975"/>
    <w:qFormat/>
    <w:rPr>
      <w:sz w:val="24"/>
    </w:rPr>
  </w:style>
  <w:style w:type="character" w:styleId="975">
    <w:name w:val="日期 字符"/>
    <w:next w:val="975"/>
    <w:link w:val="974"/>
    <w:qFormat/>
    <w:rPr>
      <w:sz w:val="24"/>
      <w:szCs w:val="24"/>
    </w:rPr>
  </w:style>
  <w:style w:type="paragraph" w:styleId="976">
    <w:name w:val="正文文本缩进 2"/>
    <w:basedOn w:val="929"/>
    <w:next w:val="976"/>
    <w:link w:val="929"/>
    <w:qFormat/>
    <w:pPr>
      <w:ind w:left="630" w:firstLine="645"/>
    </w:pPr>
    <w:rPr>
      <w:rFonts w:ascii="Arial" w:hAnsi="Arial" w:eastAsia="仿宋_GB2312" w:cs="Arial"/>
      <w:sz w:val="32"/>
      <w:szCs w:val="32"/>
    </w:rPr>
  </w:style>
  <w:style w:type="paragraph" w:styleId="977">
    <w:name w:val="批注框文本"/>
    <w:basedOn w:val="929"/>
    <w:next w:val="977"/>
    <w:link w:val="978"/>
    <w:uiPriority w:val="99"/>
    <w:qFormat/>
    <w:rPr>
      <w:sz w:val="18"/>
      <w:szCs w:val="18"/>
    </w:rPr>
  </w:style>
  <w:style w:type="character" w:styleId="978">
    <w:name w:val="批注框文本 字符"/>
    <w:next w:val="978"/>
    <w:link w:val="977"/>
    <w:uiPriority w:val="99"/>
    <w:qFormat/>
    <w:rPr>
      <w:sz w:val="18"/>
      <w:szCs w:val="18"/>
    </w:rPr>
  </w:style>
  <w:style w:type="paragraph" w:styleId="979">
    <w:name w:val="页脚"/>
    <w:basedOn w:val="929"/>
    <w:next w:val="979"/>
    <w:link w:val="980"/>
    <w:uiPriority w:val="99"/>
    <w:qFormat/>
    <w:pPr>
      <w:jc w:val="left"/>
      <w:tabs>
        <w:tab w:val="center" w:pos="4153" w:leader="none"/>
        <w:tab w:val="right" w:pos="8306" w:leader="none"/>
      </w:tabs>
    </w:pPr>
    <w:rPr>
      <w:sz w:val="18"/>
      <w:szCs w:val="18"/>
    </w:rPr>
  </w:style>
  <w:style w:type="character" w:styleId="980">
    <w:name w:val="页脚 字符"/>
    <w:next w:val="980"/>
    <w:link w:val="979"/>
    <w:uiPriority w:val="99"/>
    <w:qFormat/>
    <w:rPr>
      <w:sz w:val="18"/>
      <w:szCs w:val="18"/>
    </w:rPr>
  </w:style>
  <w:style w:type="paragraph" w:styleId="981">
    <w:name w:val="页眉"/>
    <w:basedOn w:val="929"/>
    <w:next w:val="981"/>
    <w:link w:val="982"/>
    <w:uiPriority w:val="99"/>
    <w:qFormat/>
    <w:pPr>
      <w:jc w:val="center"/>
      <w:tabs>
        <w:tab w:val="center" w:pos="4153" w:leader="none"/>
        <w:tab w:val="right" w:pos="8306" w:leader="none"/>
      </w:tabs>
      <w:pBdr>
        <w:bottom w:val="single" w:color="000000" w:sz="6" w:space="1"/>
      </w:pBdr>
    </w:pPr>
    <w:rPr>
      <w:sz w:val="18"/>
      <w:szCs w:val="18"/>
    </w:rPr>
  </w:style>
  <w:style w:type="character" w:styleId="982">
    <w:name w:val="页眉 字符"/>
    <w:next w:val="982"/>
    <w:link w:val="981"/>
    <w:uiPriority w:val="99"/>
    <w:qFormat/>
    <w:rPr>
      <w:sz w:val="18"/>
      <w:szCs w:val="18"/>
    </w:rPr>
  </w:style>
  <w:style w:type="paragraph" w:styleId="983">
    <w:name w:val="目录 1"/>
    <w:basedOn w:val="929"/>
    <w:next w:val="929"/>
    <w:link w:val="929"/>
    <w:uiPriority w:val="39"/>
    <w:qFormat/>
    <w:pPr>
      <w:jc w:val="left"/>
      <w:spacing w:before="120" w:after="120"/>
    </w:pPr>
    <w:rPr>
      <w:rFonts w:ascii="Calibri" w:hAnsi="Calibri" w:cs="Calibri"/>
      <w:b/>
      <w:bCs/>
      <w:caps/>
      <w:sz w:val="20"/>
      <w:szCs w:val="20"/>
    </w:rPr>
  </w:style>
  <w:style w:type="paragraph" w:styleId="984">
    <w:name w:val="目录 4"/>
    <w:basedOn w:val="929"/>
    <w:next w:val="929"/>
    <w:link w:val="929"/>
    <w:uiPriority w:val="39"/>
    <w:qFormat/>
    <w:pPr>
      <w:ind w:left="630"/>
      <w:jc w:val="left"/>
    </w:pPr>
    <w:rPr>
      <w:rFonts w:ascii="Calibri" w:hAnsi="Calibri" w:cs="Calibri"/>
      <w:sz w:val="18"/>
      <w:szCs w:val="18"/>
    </w:rPr>
  </w:style>
  <w:style w:type="paragraph" w:styleId="985">
    <w:name w:val="副标题"/>
    <w:basedOn w:val="929"/>
    <w:next w:val="929"/>
    <w:link w:val="986"/>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86">
    <w:name w:val="副标题 字符"/>
    <w:next w:val="986"/>
    <w:link w:val="985"/>
    <w:rPr>
      <w:rFonts w:ascii="Cambria" w:hAnsi="Cambria"/>
      <w:b/>
      <w:bCs/>
      <w:sz w:val="32"/>
      <w:szCs w:val="32"/>
    </w:rPr>
  </w:style>
  <w:style w:type="paragraph" w:styleId="987">
    <w:name w:val="列表"/>
    <w:basedOn w:val="929"/>
    <w:next w:val="987"/>
    <w:link w:val="929"/>
    <w:uiPriority w:val="99"/>
    <w:pPr>
      <w:ind w:left="200" w:hanging="200"/>
    </w:pPr>
    <w:rPr>
      <w:szCs w:val="21"/>
    </w:rPr>
  </w:style>
  <w:style w:type="paragraph" w:styleId="988">
    <w:name w:val="脚注文本"/>
    <w:basedOn w:val="929"/>
    <w:next w:val="988"/>
    <w:link w:val="929"/>
    <w:pPr>
      <w:jc w:val="left"/>
      <w:widowControl/>
    </w:pPr>
    <w:rPr>
      <w:sz w:val="20"/>
      <w:szCs w:val="20"/>
    </w:rPr>
  </w:style>
  <w:style w:type="paragraph" w:styleId="989">
    <w:name w:val="目录 6"/>
    <w:basedOn w:val="929"/>
    <w:next w:val="929"/>
    <w:link w:val="929"/>
    <w:uiPriority w:val="39"/>
    <w:qFormat/>
    <w:pPr>
      <w:ind w:left="1050"/>
      <w:jc w:val="left"/>
    </w:pPr>
    <w:rPr>
      <w:rFonts w:ascii="Calibri" w:hAnsi="Calibri" w:cs="Calibri"/>
      <w:sz w:val="18"/>
      <w:szCs w:val="18"/>
    </w:rPr>
  </w:style>
  <w:style w:type="paragraph" w:styleId="990">
    <w:name w:val="正文文本缩进 3"/>
    <w:basedOn w:val="929"/>
    <w:next w:val="990"/>
    <w:link w:val="929"/>
    <w:pPr>
      <w:ind w:left="645" w:firstLine="645"/>
    </w:pPr>
    <w:rPr>
      <w:rFonts w:ascii="Arial" w:hAnsi="Arial" w:eastAsia="仿宋_GB2312" w:cs="Arial"/>
      <w:color w:val="ffff00"/>
      <w:sz w:val="32"/>
      <w:szCs w:val="32"/>
    </w:rPr>
  </w:style>
  <w:style w:type="paragraph" w:styleId="991">
    <w:name w:val="图表目录"/>
    <w:basedOn w:val="929"/>
    <w:next w:val="929"/>
    <w:link w:val="929"/>
    <w:pPr>
      <w:ind w:left="840" w:hanging="420"/>
    </w:pPr>
    <w:rPr>
      <w:szCs w:val="21"/>
    </w:rPr>
  </w:style>
  <w:style w:type="paragraph" w:styleId="992">
    <w:name w:val="目录 2"/>
    <w:basedOn w:val="929"/>
    <w:next w:val="929"/>
    <w:link w:val="929"/>
    <w:uiPriority w:val="39"/>
    <w:qFormat/>
    <w:pPr>
      <w:ind w:left="210"/>
      <w:jc w:val="left"/>
    </w:pPr>
    <w:rPr>
      <w:rFonts w:ascii="Calibri" w:hAnsi="Calibri" w:cs="Calibri"/>
      <w:smallCaps/>
      <w:sz w:val="20"/>
      <w:szCs w:val="20"/>
    </w:rPr>
  </w:style>
  <w:style w:type="paragraph" w:styleId="993">
    <w:name w:val="目录 9"/>
    <w:basedOn w:val="929"/>
    <w:next w:val="929"/>
    <w:link w:val="929"/>
    <w:uiPriority w:val="39"/>
    <w:qFormat/>
    <w:pPr>
      <w:ind w:left="1680"/>
      <w:jc w:val="left"/>
    </w:pPr>
    <w:rPr>
      <w:rFonts w:ascii="Calibri" w:hAnsi="Calibri" w:cs="Calibri"/>
      <w:sz w:val="18"/>
      <w:szCs w:val="18"/>
    </w:rPr>
  </w:style>
  <w:style w:type="paragraph" w:styleId="994">
    <w:name w:val="正文文本 2"/>
    <w:basedOn w:val="929"/>
    <w:next w:val="994"/>
    <w:link w:val="929"/>
    <w:pPr>
      <w:jc w:val="center"/>
      <w:widowControl/>
    </w:pPr>
    <w:rPr>
      <w:rFonts w:ascii="楷体_GB2312" w:hAnsi="宋体" w:eastAsia="楷体_GB2312" w:cs="宋体"/>
      <w:sz w:val="28"/>
      <w:szCs w:val="28"/>
    </w:rPr>
  </w:style>
  <w:style w:type="paragraph" w:styleId="995">
    <w:name w:val="列表 4"/>
    <w:basedOn w:val="929"/>
    <w:next w:val="995"/>
    <w:link w:val="929"/>
    <w:pPr>
      <w:numPr>
        <w:ilvl w:val="0"/>
        <w:numId w:val="5"/>
      </w:numPr>
      <w:ind w:left="100" w:hanging="200"/>
      <w:tabs>
        <w:tab w:val="clear" w:pos="709" w:leader="none"/>
      </w:tabs>
    </w:pPr>
    <w:rPr>
      <w:szCs w:val="21"/>
    </w:rPr>
  </w:style>
  <w:style w:type="paragraph" w:styleId="996">
    <w:name w:val="HTML 预设格式"/>
    <w:basedOn w:val="929"/>
    <w:next w:val="996"/>
    <w:link w:val="92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97">
    <w:name w:val="普通(网站)"/>
    <w:basedOn w:val="929"/>
    <w:next w:val="997"/>
    <w:link w:val="998"/>
    <w:uiPriority w:val="99"/>
    <w:qFormat/>
    <w:pPr>
      <w:jc w:val="left"/>
      <w:spacing w:before="100" w:beforeAutospacing="1" w:after="100" w:afterAutospacing="1"/>
      <w:widowControl/>
    </w:pPr>
    <w:rPr>
      <w:rFonts w:ascii="宋体" w:hAnsi="宋体"/>
      <w:sz w:val="24"/>
    </w:rPr>
  </w:style>
  <w:style w:type="character" w:styleId="998">
    <w:name w:val="普通(网站) 字符"/>
    <w:next w:val="998"/>
    <w:link w:val="997"/>
    <w:uiPriority w:val="99"/>
    <w:qFormat/>
    <w:rPr>
      <w:rFonts w:ascii="宋体" w:hAnsi="宋体" w:cs="宋体"/>
      <w:sz w:val="24"/>
      <w:szCs w:val="24"/>
    </w:rPr>
  </w:style>
  <w:style w:type="paragraph" w:styleId="999">
    <w:name w:val="列表接续 3"/>
    <w:basedOn w:val="929"/>
    <w:next w:val="999"/>
    <w:link w:val="929"/>
    <w:pPr>
      <w:ind w:left="1260"/>
      <w:spacing w:after="120"/>
    </w:pPr>
    <w:rPr>
      <w:szCs w:val="20"/>
    </w:rPr>
  </w:style>
  <w:style w:type="paragraph" w:styleId="1000">
    <w:name w:val="索引 1"/>
    <w:basedOn w:val="929"/>
    <w:next w:val="929"/>
    <w:link w:val="929"/>
    <w:pPr>
      <w:spacing w:line="240" w:lineRule="atLeast"/>
    </w:pPr>
    <w:rPr>
      <w:b/>
      <w:bCs/>
      <w:szCs w:val="21"/>
    </w:rPr>
  </w:style>
  <w:style w:type="paragraph" w:styleId="1001">
    <w:name w:val="标题"/>
    <w:basedOn w:val="992"/>
    <w:next w:val="929"/>
    <w:link w:val="1002"/>
    <w:qFormat/>
    <w:pPr>
      <w:jc w:val="center"/>
      <w:spacing w:before="240" w:after="60"/>
      <w:outlineLvl w:val="0"/>
    </w:pPr>
    <w:rPr>
      <w:rFonts w:ascii="Arial" w:hAnsi="Arial" w:eastAsia="黑体"/>
      <w:b/>
      <w:bCs/>
      <w:sz w:val="44"/>
      <w:szCs w:val="32"/>
    </w:rPr>
  </w:style>
  <w:style w:type="character" w:styleId="1002">
    <w:name w:val="标题 字符1"/>
    <w:next w:val="1002"/>
    <w:link w:val="1001"/>
    <w:qFormat/>
    <w:rPr>
      <w:rFonts w:ascii="Arial" w:hAnsi="Arial" w:eastAsia="黑体" w:cs="Arial"/>
      <w:b/>
      <w:bCs/>
      <w:sz w:val="44"/>
      <w:szCs w:val="32"/>
    </w:rPr>
  </w:style>
  <w:style w:type="paragraph" w:styleId="1003">
    <w:name w:val="批注主题"/>
    <w:basedOn w:val="960"/>
    <w:next w:val="960"/>
    <w:link w:val="1004"/>
    <w:uiPriority w:val="99"/>
    <w:qFormat/>
    <w:rPr>
      <w:b/>
      <w:bCs/>
    </w:rPr>
  </w:style>
  <w:style w:type="character" w:styleId="1004">
    <w:name w:val="批注主题 字符"/>
    <w:next w:val="1004"/>
    <w:link w:val="1003"/>
    <w:uiPriority w:val="99"/>
    <w:qFormat/>
    <w:rPr>
      <w:b/>
      <w:bCs/>
      <w:sz w:val="21"/>
      <w:szCs w:val="21"/>
    </w:rPr>
  </w:style>
  <w:style w:type="paragraph" w:styleId="1005">
    <w:name w:val="正文首行缩进"/>
    <w:basedOn w:val="963"/>
    <w:next w:val="1005"/>
    <w:link w:val="1006"/>
    <w:qFormat/>
    <w:pPr>
      <w:ind w:firstLine="200"/>
      <w:spacing w:line="360" w:lineRule="auto"/>
    </w:pPr>
    <w:rPr>
      <w:rFonts w:ascii="仿宋_GB2312" w:hAnsi="宋体" w:eastAsia="仿宋_GB2312"/>
      <w:sz w:val="30"/>
      <w:szCs w:val="30"/>
    </w:rPr>
  </w:style>
  <w:style w:type="character" w:styleId="1006">
    <w:name w:val="正文首行缩进 字符"/>
    <w:next w:val="1006"/>
    <w:link w:val="1005"/>
    <w:uiPriority w:val="99"/>
    <w:semiHidden/>
    <w:qFormat/>
  </w:style>
  <w:style w:type="paragraph" w:styleId="1007">
    <w:name w:val="正文首行缩进 2"/>
    <w:basedOn w:val="965"/>
    <w:next w:val="929"/>
    <w:link w:val="929"/>
    <w:pPr>
      <w:ind w:firstLine="200"/>
      <w:spacing w:line="360" w:lineRule="auto"/>
    </w:pPr>
    <w:rPr>
      <w:rFonts w:ascii="宋体" w:eastAsia="宋体"/>
      <w:sz w:val="21"/>
      <w:szCs w:val="20"/>
    </w:rPr>
  </w:style>
  <w:style w:type="table" w:styleId="1008">
    <w:name w:val="网格型"/>
    <w:basedOn w:val="940"/>
    <w:next w:val="1008"/>
    <w:link w:val="929"/>
    <w:uiPriority w:val="39"/>
    <w:qFormat/>
    <w:rPr>
      <w:rFonts w:ascii="Calibri" w:hAnsi="Calibri"/>
    </w:rPr>
    <w:tblPr/>
  </w:style>
  <w:style w:type="character" w:styleId="1009">
    <w:name w:val="要点"/>
    <w:next w:val="1009"/>
    <w:link w:val="929"/>
    <w:uiPriority w:val="22"/>
    <w:qFormat/>
    <w:rPr>
      <w:b/>
      <w:bCs/>
    </w:rPr>
  </w:style>
  <w:style w:type="character" w:styleId="1010">
    <w:name w:val="页码"/>
    <w:next w:val="1010"/>
    <w:link w:val="929"/>
    <w:qFormat/>
  </w:style>
  <w:style w:type="character" w:styleId="1011">
    <w:name w:val="已访问的超链接"/>
    <w:next w:val="1011"/>
    <w:link w:val="929"/>
    <w:uiPriority w:val="99"/>
    <w:qFormat/>
    <w:rPr>
      <w:color w:val="800080"/>
      <w:u w:val="single"/>
    </w:rPr>
  </w:style>
  <w:style w:type="character" w:styleId="1012">
    <w:name w:val="强调"/>
    <w:next w:val="1012"/>
    <w:link w:val="929"/>
    <w:uiPriority w:val="20"/>
    <w:qFormat/>
    <w:rPr>
      <w:i/>
      <w:iCs/>
    </w:rPr>
  </w:style>
  <w:style w:type="character" w:styleId="1013">
    <w:name w:val="超链接"/>
    <w:next w:val="1013"/>
    <w:link w:val="929"/>
    <w:uiPriority w:val="99"/>
    <w:qFormat/>
    <w:rPr>
      <w:color w:val="0000ff"/>
      <w:u w:val="single"/>
    </w:rPr>
  </w:style>
  <w:style w:type="character" w:styleId="1014">
    <w:name w:val="批注引用"/>
    <w:next w:val="1014"/>
    <w:link w:val="929"/>
    <w:uiPriority w:val="99"/>
    <w:qFormat/>
    <w:rPr>
      <w:sz w:val="21"/>
      <w:szCs w:val="21"/>
    </w:rPr>
  </w:style>
  <w:style w:type="character" w:styleId="1015">
    <w:name w:val="正文文本 字符1"/>
    <w:next w:val="1015"/>
    <w:link w:val="963"/>
    <w:uiPriority w:val="99"/>
    <w:qFormat/>
    <w:rPr>
      <w:rFonts w:ascii="楷体_GB2312" w:hAnsi="宋体" w:eastAsia="楷体_GB2312" w:cs="宋体"/>
      <w:sz w:val="28"/>
      <w:szCs w:val="28"/>
    </w:rPr>
  </w:style>
  <w:style w:type="character" w:styleId="1016">
    <w:name w:val="正文首行缩进 字符1"/>
    <w:next w:val="1016"/>
    <w:link w:val="1005"/>
    <w:qFormat/>
    <w:rPr>
      <w:rFonts w:ascii="仿宋_GB2312" w:hAnsi="宋体" w:eastAsia="仿宋_GB2312" w:cs="宋体"/>
      <w:sz w:val="30"/>
      <w:szCs w:val="30"/>
    </w:rPr>
  </w:style>
  <w:style w:type="character" w:styleId="1017">
    <w:name w:val="默认段落字体11"/>
    <w:next w:val="1017"/>
    <w:link w:val="929"/>
    <w:uiPriority w:val="1"/>
    <w:unhideWhenUsed/>
    <w:qFormat/>
    <w:rPr>
      <w:rFonts w:ascii="Calibri" w:hAnsi="Calibri"/>
      <w:sz w:val="21"/>
      <w:szCs w:val="22"/>
      <w:lang w:val="en-US" w:eastAsia="zh-CN" w:bidi="ar-SA"/>
    </w:rPr>
  </w:style>
  <w:style w:type="character" w:styleId="1018">
    <w:name w:val="默认段落字体12"/>
    <w:next w:val="1018"/>
    <w:link w:val="929"/>
    <w:uiPriority w:val="1"/>
    <w:unhideWhenUsed/>
    <w:qFormat/>
    <w:rPr>
      <w:rFonts w:ascii="Calibri" w:hAnsi="Calibri"/>
      <w:sz w:val="21"/>
      <w:szCs w:val="22"/>
      <w:lang w:val="en-US" w:eastAsia="zh-CN" w:bidi="ar-SA"/>
    </w:rPr>
  </w:style>
  <w:style w:type="paragraph" w:styleId="1019">
    <w:name w:val="段"/>
    <w:next w:val="1020"/>
    <w:link w:val="929"/>
    <w:qFormat/>
    <w:pPr>
      <w:ind w:firstLine="200"/>
      <w:jc w:val="both"/>
      <w:spacing w:line="360" w:lineRule="auto"/>
    </w:pPr>
    <w:rPr>
      <w:rFonts w:ascii="宋体"/>
      <w:sz w:val="24"/>
      <w:szCs w:val="22"/>
      <w:lang w:val="en-US" w:eastAsia="zh-CN" w:bidi="ar-SA"/>
    </w:rPr>
  </w:style>
  <w:style w:type="paragraph" w:styleId="1020">
    <w:name w:val="正文 A"/>
    <w:next w:val="1019"/>
    <w:link w:val="929"/>
    <w:pPr>
      <w:jc w:val="both"/>
      <w:widowControl w:val="off"/>
    </w:pPr>
    <w:rPr>
      <w:rFonts w:ascii="Arial Unicode MS" w:hAnsi="Arial Unicode MS" w:eastAsia="Times New Roman" w:cs="Arial Unicode MS"/>
      <w:color w:val="000000"/>
      <w:sz w:val="21"/>
      <w:szCs w:val="21"/>
      <w:lang w:val="en-US" w:eastAsia="zh-CN" w:bidi="ar-SA"/>
    </w:rPr>
  </w:style>
  <w:style w:type="paragraph" w:styleId="1021">
    <w:name w:val="正文文本缩进1"/>
    <w:next w:val="1021"/>
    <w:link w:val="929"/>
    <w:qFormat/>
    <w:pPr>
      <w:ind w:left="570"/>
      <w:jc w:val="both"/>
      <w:spacing w:line="520" w:lineRule="exact"/>
      <w:widowControl w:val="off"/>
    </w:pPr>
    <w:rPr>
      <w:rFonts w:ascii="方正仿宋简体" w:hAnsi="创艺简仿宋" w:eastAsia="方正仿宋简体"/>
      <w:sz w:val="24"/>
      <w:lang w:val="en-US" w:eastAsia="zh-CN" w:bidi="ar-SA"/>
    </w:rPr>
  </w:style>
  <w:style w:type="paragraph" w:styleId="1022">
    <w:name w:val="寄信人地址1"/>
    <w:next w:val="1022"/>
    <w:link w:val="929"/>
    <w:qFormat/>
    <w:pPr>
      <w:jc w:val="both"/>
      <w:widowControl w:val="off"/>
    </w:pPr>
    <w:rPr>
      <w:rFonts w:ascii="Arial" w:hAnsi="Arial" w:eastAsia="楷体_GB2312"/>
      <w:sz w:val="26"/>
      <w:lang w:val="en-US" w:eastAsia="zh-CN" w:bidi="ar-SA"/>
    </w:rPr>
  </w:style>
  <w:style w:type="character" w:styleId="1023">
    <w:name w:val="默认段落字体1"/>
    <w:next w:val="1023"/>
    <w:link w:val="929"/>
    <w:semiHidden/>
    <w:qFormat/>
    <w:rPr>
      <w:rFonts w:ascii="Calibri" w:hAnsi="Calibri"/>
      <w:sz w:val="21"/>
      <w:szCs w:val="22"/>
      <w:lang w:val="en-US" w:eastAsia="zh-CN" w:bidi="ar-SA"/>
    </w:rPr>
  </w:style>
  <w:style w:type="paragraph" w:styleId="1024">
    <w:name w:val="TOAHeading1"/>
    <w:basedOn w:val="929"/>
    <w:next w:val="929"/>
    <w:link w:val="929"/>
    <w:qFormat/>
    <w:pPr>
      <w:jc w:val="both"/>
      <w:spacing w:before="120"/>
    </w:pPr>
    <w:rPr>
      <w:sz w:val="24"/>
      <w:szCs w:val="20"/>
    </w:rPr>
  </w:style>
  <w:style w:type="character" w:styleId="1025">
    <w:name w:val="as-productsummary-addonupgrade"/>
    <w:next w:val="1025"/>
    <w:link w:val="929"/>
    <w:qFormat/>
  </w:style>
  <w:style w:type="character" w:styleId="1026">
    <w:name w:val="标题 1 字符"/>
    <w:next w:val="1026"/>
    <w:link w:val="929"/>
    <w:uiPriority w:val="9"/>
    <w:qFormat/>
    <w:rPr>
      <w:rFonts w:ascii="Calibri" w:hAnsi="Calibri" w:eastAsia="宋体" w:cs="Times New Roman"/>
      <w:b/>
      <w:bCs/>
      <w:sz w:val="44"/>
      <w:szCs w:val="44"/>
    </w:rPr>
  </w:style>
  <w:style w:type="character" w:styleId="1027">
    <w:name w:val="font132"/>
    <w:next w:val="1027"/>
    <w:link w:val="929"/>
    <w:rPr>
      <w:rFonts w:hint="eastAsia" w:ascii="宋体" w:hAnsi="宋体" w:eastAsia="宋体" w:cs="宋体"/>
      <w:color w:val="000000"/>
      <w:sz w:val="22"/>
      <w:szCs w:val="22"/>
      <w:u w:val="none"/>
    </w:rPr>
  </w:style>
  <w:style w:type="character" w:styleId="1028">
    <w:name w:val="表格非标题文字 Char"/>
    <w:next w:val="1028"/>
    <w:link w:val="1029"/>
    <w:uiPriority w:val="99"/>
    <w:qFormat/>
    <w:rPr>
      <w:rFonts w:ascii="Futura Bk" w:hAnsi="Futura Bk"/>
      <w:sz w:val="18"/>
      <w:szCs w:val="21"/>
      <w:lang w:val="en-US" w:eastAsia="zh-CN" w:bidi="ar-SA"/>
    </w:rPr>
  </w:style>
  <w:style w:type="paragraph" w:styleId="1029">
    <w:name w:val="表格非标题文字"/>
    <w:next w:val="1029"/>
    <w:link w:val="1028"/>
    <w:uiPriority w:val="99"/>
    <w:qFormat/>
    <w:pPr>
      <w:spacing w:before="80" w:after="40"/>
    </w:pPr>
    <w:rPr>
      <w:rFonts w:ascii="Futura Bk" w:hAnsi="Futura Bk"/>
      <w:sz w:val="18"/>
      <w:szCs w:val="21"/>
      <w:lang w:val="en-US" w:eastAsia="zh-CN" w:bidi="ar-SA"/>
    </w:rPr>
  </w:style>
  <w:style w:type="character" w:styleId="1030">
    <w:name w:val="副标题 Char1"/>
    <w:next w:val="1030"/>
    <w:link w:val="929"/>
    <w:uiPriority w:val="11"/>
    <w:rPr>
      <w:rFonts w:ascii="Cambria" w:hAnsi="Cambria" w:cs="Times New Roman"/>
      <w:b/>
      <w:bCs/>
      <w:sz w:val="32"/>
      <w:szCs w:val="32"/>
    </w:rPr>
  </w:style>
  <w:style w:type="character" w:styleId="1031">
    <w:name w:val="正文（绿盟科技） Char"/>
    <w:next w:val="1031"/>
    <w:link w:val="1032"/>
    <w:uiPriority w:val="99"/>
    <w:qFormat/>
    <w:rPr>
      <w:rFonts w:ascii="Arial" w:hAnsi="Arial"/>
      <w:sz w:val="21"/>
      <w:szCs w:val="22"/>
      <w:lang w:val="en-US" w:eastAsia="zh-CN" w:bidi="ar-SA"/>
    </w:rPr>
  </w:style>
  <w:style w:type="paragraph" w:styleId="1032">
    <w:name w:val="正文（绿盟科技）"/>
    <w:next w:val="1032"/>
    <w:link w:val="1031"/>
    <w:uiPriority w:val="99"/>
    <w:qFormat/>
    <w:pPr>
      <w:spacing w:line="300" w:lineRule="auto"/>
    </w:pPr>
    <w:rPr>
      <w:rFonts w:ascii="Arial" w:hAnsi="Arial"/>
      <w:sz w:val="21"/>
      <w:szCs w:val="22"/>
      <w:lang w:val="en-US" w:eastAsia="zh-CN" w:bidi="ar-SA"/>
    </w:rPr>
  </w:style>
  <w:style w:type="character" w:styleId="1033">
    <w:name w:val="标题 6 Char,Bullet (Single Lines) Char,H6 Char,PIM 6 Char,Third Subheading Char,h6 Char"/>
    <w:next w:val="1033"/>
    <w:link w:val="929"/>
    <w:rPr>
      <w:rFonts w:ascii="Cambria" w:hAnsi="Cambria" w:eastAsia="宋体" w:cs="Times New Roman"/>
      <w:b/>
      <w:bCs/>
      <w:sz w:val="24"/>
      <w:szCs w:val="24"/>
    </w:rPr>
  </w:style>
  <w:style w:type="character" w:styleId="1034">
    <w:name w:val="标题 7 Char1"/>
    <w:next w:val="1034"/>
    <w:link w:val="929"/>
    <w:semiHidden/>
    <w:qFormat/>
    <w:rPr>
      <w:b/>
      <w:bCs/>
      <w:sz w:val="24"/>
      <w:szCs w:val="24"/>
    </w:rPr>
  </w:style>
  <w:style w:type="character" w:styleId="1035">
    <w:name w:val="fontstyle01"/>
    <w:next w:val="1035"/>
    <w:link w:val="929"/>
    <w:qFormat/>
    <w:rPr>
      <w:rFonts w:hint="eastAsia" w:ascii="宋体" w:hAnsi="宋体" w:eastAsia="宋体"/>
      <w:color w:val="000000"/>
      <w:sz w:val="22"/>
      <w:szCs w:val="22"/>
    </w:rPr>
  </w:style>
  <w:style w:type="character" w:styleId="1036">
    <w:name w:val="样式1 Char"/>
    <w:next w:val="1036"/>
    <w:link w:val="1037"/>
    <w:qFormat/>
    <w:rPr>
      <w:rFonts w:ascii="宋体" w:hAnsi="宋体" w:eastAsia="宋体" w:cs="Times New Roman"/>
      <w:sz w:val="21"/>
      <w:szCs w:val="21"/>
    </w:rPr>
  </w:style>
  <w:style w:type="paragraph" w:styleId="1037">
    <w:name w:val="样式1"/>
    <w:basedOn w:val="929"/>
    <w:next w:val="1037"/>
    <w:link w:val="1036"/>
    <w:qFormat/>
    <w:pPr>
      <w:ind w:left="709" w:hanging="709"/>
      <w:tabs>
        <w:tab w:val="left" w:pos="709" w:leader="none"/>
      </w:tabs>
    </w:pPr>
    <w:rPr>
      <w:rFonts w:ascii="宋体" w:hAnsi="宋体"/>
      <w:szCs w:val="21"/>
    </w:rPr>
  </w:style>
  <w:style w:type="character" w:styleId="1038">
    <w:name w:val="页眉 Char"/>
    <w:next w:val="1038"/>
    <w:link w:val="929"/>
    <w:uiPriority w:val="99"/>
    <w:qFormat/>
    <w:rPr>
      <w:sz w:val="18"/>
      <w:szCs w:val="18"/>
    </w:rPr>
  </w:style>
  <w:style w:type="character" w:styleId="1039">
    <w:name w:val="标题 4 Char,4heading Char,First Subheading Char,H4 Char,Heading sql Char,Map Title Char,PIM 4 Char,Ref Heading 1 Char,Topic Major Char,bb Char,bl Char,bullet Char,h4 Char,h41 Char,heading 4 + Indent: Left 0.5 in Char,rh1 Char,sect 1.2.3.4 Char,付标题 Char"/>
    <w:next w:val="1039"/>
    <w:link w:val="929"/>
    <w:uiPriority w:val="9"/>
    <w:qFormat/>
    <w:rPr>
      <w:rFonts w:ascii="Cambria" w:hAnsi="Cambria" w:eastAsia="宋体" w:cs="Times New Roman"/>
      <w:b/>
      <w:bCs/>
      <w:sz w:val="28"/>
      <w:szCs w:val="28"/>
    </w:rPr>
  </w:style>
  <w:style w:type="character" w:styleId="1040">
    <w:name w:val="日期 Char"/>
    <w:next w:val="1040"/>
    <w:link w:val="929"/>
    <w:qFormat/>
    <w:rPr>
      <w:rFonts w:eastAsia="宋体"/>
      <w:sz w:val="24"/>
      <w:szCs w:val="24"/>
    </w:rPr>
  </w:style>
  <w:style w:type="character" w:styleId="1041">
    <w:name w:val="标题 1 Char,1st level Char,Chapter title Char,H1 Char,Header1 Char,Heading 0 Char,Heading apps Char,I1 Char,L1 Char,Level 1 Char,Level 1 Topic Heading Char,Level 11 Char,PIM 1 Char,Section Head Char,boc Char,h1 Char,h11 Char,l1 Char,l1+toc 1 Char,标书1 Char"/>
    <w:next w:val="1041"/>
    <w:link w:val="929"/>
    <w:rPr>
      <w:b/>
      <w:bCs/>
      <w:sz w:val="44"/>
      <w:szCs w:val="44"/>
    </w:rPr>
  </w:style>
  <w:style w:type="character" w:styleId="1042">
    <w:name w:val="font101"/>
    <w:next w:val="1042"/>
    <w:link w:val="929"/>
    <w:qFormat/>
    <w:rPr>
      <w:rFonts w:ascii="Tahoma" w:hAnsi="Tahoma" w:eastAsia="Tahoma" w:cs="Tahoma"/>
      <w:color w:val="000000"/>
      <w:sz w:val="22"/>
      <w:szCs w:val="22"/>
      <w:u w:val="none"/>
    </w:rPr>
  </w:style>
  <w:style w:type="character" w:styleId="1043">
    <w:name w:val="批注框文本 Char"/>
    <w:next w:val="1043"/>
    <w:link w:val="929"/>
    <w:uiPriority w:val="99"/>
    <w:qFormat/>
    <w:rPr>
      <w:sz w:val="18"/>
      <w:szCs w:val="18"/>
    </w:rPr>
  </w:style>
  <w:style w:type="character" w:styleId="1044">
    <w:name w:val="正文样式 Char"/>
    <w:next w:val="1044"/>
    <w:link w:val="1045"/>
    <w:qFormat/>
    <w:rPr>
      <w:rFonts w:ascii="宋体" w:hAnsi="宋体"/>
      <w:sz w:val="24"/>
      <w:szCs w:val="24"/>
    </w:rPr>
  </w:style>
  <w:style w:type="paragraph" w:styleId="1045">
    <w:name w:val="正文样式"/>
    <w:basedOn w:val="929"/>
    <w:next w:val="1045"/>
    <w:link w:val="1044"/>
    <w:qFormat/>
    <w:pPr>
      <w:ind w:firstLine="480"/>
      <w:spacing w:line="360" w:lineRule="auto"/>
    </w:pPr>
    <w:rPr>
      <w:rFonts w:ascii="宋体" w:hAnsi="宋体"/>
      <w:sz w:val="24"/>
    </w:rPr>
  </w:style>
  <w:style w:type="character" w:styleId="1046">
    <w:name w:val="font131"/>
    <w:next w:val="1046"/>
    <w:link w:val="929"/>
    <w:qFormat/>
    <w:rPr>
      <w:rFonts w:hint="eastAsia" w:ascii="宋体" w:hAnsi="宋体" w:eastAsia="宋体" w:cs="宋体"/>
      <w:color w:val="000000"/>
      <w:sz w:val="20"/>
      <w:szCs w:val="20"/>
      <w:u w:val="none"/>
    </w:rPr>
  </w:style>
  <w:style w:type="character" w:styleId="1047">
    <w:name w:val="副标题 字符1"/>
    <w:next w:val="1047"/>
    <w:link w:val="929"/>
    <w:uiPriority w:val="11"/>
    <w:rPr>
      <w:b/>
      <w:bCs/>
      <w:sz w:val="32"/>
      <w:szCs w:val="32"/>
    </w:rPr>
  </w:style>
  <w:style w:type="character" w:styleId="1048">
    <w:name w:val="apple-style-span"/>
    <w:next w:val="1048"/>
    <w:link w:val="929"/>
    <w:qFormat/>
  </w:style>
  <w:style w:type="character" w:styleId="1049">
    <w:name w:val="列出段落字符,编号字符"/>
    <w:next w:val="1049"/>
    <w:link w:val="929"/>
    <w:uiPriority w:val="34"/>
    <w:rPr>
      <w:rFonts w:ascii="Calibri" w:hAnsi="Calibri" w:eastAsia="宋体" w:cs="Times New Roman"/>
      <w:sz w:val="24"/>
      <w:szCs w:val="24"/>
    </w:rPr>
  </w:style>
  <w:style w:type="character" w:styleId="1050">
    <w:name w:val="font81"/>
    <w:next w:val="1050"/>
    <w:link w:val="929"/>
    <w:rPr>
      <w:rFonts w:hint="eastAsia" w:ascii="宋体" w:hAnsi="宋体" w:eastAsia="宋体" w:cs="宋体"/>
      <w:color w:val="000000"/>
      <w:sz w:val="20"/>
      <w:szCs w:val="20"/>
      <w:u w:val="none"/>
    </w:rPr>
  </w:style>
  <w:style w:type="character" w:styleId="1051">
    <w:name w:val="modeltitle"/>
    <w:next w:val="1051"/>
    <w:link w:val="929"/>
    <w:qFormat/>
  </w:style>
  <w:style w:type="character" w:styleId="1052">
    <w:name w:val="font01"/>
    <w:next w:val="1052"/>
    <w:link w:val="929"/>
    <w:rPr>
      <w:rFonts w:hint="eastAsia" w:ascii="宋体" w:hAnsi="宋体" w:eastAsia="宋体" w:cs="宋体"/>
      <w:color w:val="000000"/>
      <w:sz w:val="20"/>
      <w:szCs w:val="20"/>
      <w:u w:val="none"/>
    </w:rPr>
  </w:style>
  <w:style w:type="character" w:styleId="1053">
    <w:name w:val="普通正文 Char"/>
    <w:next w:val="1053"/>
    <w:link w:val="1054"/>
    <w:rPr>
      <w:rFonts w:ascii="Arial" w:hAnsi="Arial" w:cs="Arial"/>
      <w:sz w:val="24"/>
      <w:szCs w:val="24"/>
    </w:rPr>
  </w:style>
  <w:style w:type="paragraph" w:styleId="1054">
    <w:name w:val="普通正文"/>
    <w:basedOn w:val="929"/>
    <w:next w:val="1054"/>
    <w:link w:val="1053"/>
    <w:qFormat/>
    <w:pPr>
      <w:ind w:firstLine="480"/>
      <w:jc w:val="left"/>
      <w:spacing w:before="120" w:after="120" w:line="360" w:lineRule="auto"/>
    </w:pPr>
    <w:rPr>
      <w:rFonts w:ascii="Arial" w:hAnsi="Arial"/>
      <w:sz w:val="24"/>
    </w:rPr>
  </w:style>
  <w:style w:type="character" w:styleId="1055">
    <w:name w:val="正文文本 Char"/>
    <w:next w:val="1055"/>
    <w:link w:val="929"/>
    <w:qFormat/>
    <w:rPr>
      <w:rFonts w:ascii="Calibri" w:hAnsi="Calibri" w:eastAsia="宋体" w:cs="Times New Roman"/>
    </w:rPr>
  </w:style>
  <w:style w:type="character" w:styleId="1056">
    <w:name w:val="Item List in Table Char Char"/>
    <w:next w:val="1056"/>
    <w:link w:val="1057"/>
    <w:uiPriority w:val="99"/>
    <w:qFormat/>
    <w:rPr>
      <w:rFonts w:ascii="Arial" w:hAnsi="Arial"/>
      <w:sz w:val="18"/>
      <w:szCs w:val="22"/>
      <w:lang w:val="en-US" w:eastAsia="zh-CN" w:bidi="ar-SA"/>
    </w:rPr>
  </w:style>
  <w:style w:type="paragraph" w:styleId="1057">
    <w:name w:val="Item List in Table"/>
    <w:next w:val="1057"/>
    <w:link w:val="1056"/>
    <w:uiPriority w:val="99"/>
    <w:qFormat/>
    <w:pPr>
      <w:numPr>
        <w:ilvl w:val="0"/>
        <w:numId w:val="6"/>
      </w:numPr>
      <w:jc w:val="both"/>
      <w:spacing w:before="40" w:after="40"/>
      <w:tabs>
        <w:tab w:val="left" w:pos="284" w:leader="none"/>
      </w:tabs>
    </w:pPr>
    <w:rPr>
      <w:rFonts w:ascii="Arial" w:hAnsi="Arial"/>
      <w:sz w:val="18"/>
      <w:szCs w:val="22"/>
      <w:lang w:val="en-US" w:eastAsia="zh-CN" w:bidi="ar-SA"/>
    </w:rPr>
  </w:style>
  <w:style w:type="character" w:styleId="1058">
    <w:name w:val="批注文字 Char1"/>
    <w:next w:val="1058"/>
    <w:link w:val="929"/>
    <w:uiPriority w:val="99"/>
    <w:qFormat/>
    <w:rPr>
      <w:rFonts w:ascii="Times New Roman" w:hAnsi="Times New Roman" w:eastAsia="宋体" w:cs="Times New Roman"/>
      <w:szCs w:val="24"/>
    </w:rPr>
  </w:style>
  <w:style w:type="character" w:styleId="1059">
    <w:name w:val="标题 1 Char1"/>
    <w:next w:val="1059"/>
    <w:link w:val="929"/>
    <w:uiPriority w:val="99"/>
    <w:qFormat/>
    <w:rPr>
      <w:b/>
      <w:bCs/>
      <w:sz w:val="44"/>
      <w:szCs w:val="44"/>
    </w:rPr>
  </w:style>
  <w:style w:type="character" w:styleId="1060">
    <w:name w:val="标题 3 Char1"/>
    <w:next w:val="1060"/>
    <w:link w:val="929"/>
    <w:uiPriority w:val="99"/>
    <w:semiHidden/>
    <w:qFormat/>
    <w:rPr>
      <w:b/>
      <w:bCs/>
      <w:sz w:val="32"/>
      <w:szCs w:val="32"/>
    </w:rPr>
  </w:style>
  <w:style w:type="character" w:styleId="1061">
    <w:name w:val="页脚 Char"/>
    <w:next w:val="1061"/>
    <w:link w:val="929"/>
    <w:uiPriority w:val="99"/>
    <w:qFormat/>
    <w:rPr>
      <w:sz w:val="18"/>
      <w:szCs w:val="18"/>
    </w:rPr>
  </w:style>
  <w:style w:type="character" w:styleId="1062">
    <w:name w:val="font5 Char"/>
    <w:next w:val="1062"/>
    <w:link w:val="929"/>
    <w:rPr>
      <w:rFonts w:ascii="宋体" w:eastAsia="宋体"/>
      <w:sz w:val="28"/>
      <w:szCs w:val="28"/>
      <w:lang w:val="en-US" w:eastAsia="zh-CN"/>
    </w:rPr>
  </w:style>
  <w:style w:type="character" w:styleId="1063">
    <w:name w:val="font112"/>
    <w:next w:val="1063"/>
    <w:link w:val="929"/>
    <w:qFormat/>
    <w:rPr>
      <w:rFonts w:hint="eastAsia" w:ascii="宋体" w:hAnsi="宋体" w:eastAsia="宋体" w:cs="宋体"/>
      <w:color w:val="000000"/>
      <w:sz w:val="22"/>
      <w:szCs w:val="22"/>
      <w:u w:val="none"/>
    </w:rPr>
  </w:style>
  <w:style w:type="character" w:styleId="1064">
    <w:name w:val="标题 2 Char"/>
    <w:next w:val="1064"/>
    <w:link w:val="929"/>
    <w:uiPriority w:val="9"/>
    <w:rPr>
      <w:rFonts w:ascii="Cambria" w:hAnsi="Cambria" w:eastAsia="宋体" w:cs="Times New Roman"/>
      <w:b/>
      <w:bCs/>
      <w:sz w:val="32"/>
      <w:szCs w:val="32"/>
    </w:rPr>
  </w:style>
  <w:style w:type="character" w:styleId="1065">
    <w:name w:val="正文首行缩进 Char Char"/>
    <w:next w:val="1065"/>
    <w:link w:val="1066"/>
    <w:rPr>
      <w:szCs w:val="24"/>
    </w:rPr>
  </w:style>
  <w:style w:type="paragraph" w:styleId="1066">
    <w:name w:val="正文首行缩进1"/>
    <w:basedOn w:val="963"/>
    <w:next w:val="1066"/>
    <w:link w:val="1065"/>
    <w:pPr>
      <w:ind w:firstLine="420"/>
      <w:spacing w:after="120"/>
    </w:pPr>
    <w:rPr>
      <w:rFonts w:ascii="Times New Roman" w:hAnsi="Times New Roman" w:eastAsia="宋体"/>
      <w:sz w:val="20"/>
      <w:szCs w:val="24"/>
    </w:rPr>
  </w:style>
  <w:style w:type="character" w:styleId="1067">
    <w:name w:val="标题 5 Char1"/>
    <w:next w:val="1067"/>
    <w:link w:val="929"/>
    <w:semiHidden/>
    <w:qFormat/>
    <w:rPr>
      <w:b/>
      <w:bCs/>
      <w:sz w:val="28"/>
      <w:szCs w:val="28"/>
    </w:rPr>
  </w:style>
  <w:style w:type="character" w:styleId="1068">
    <w:name w:val="文档结构图 Char"/>
    <w:next w:val="1068"/>
    <w:link w:val="929"/>
    <w:uiPriority w:val="99"/>
    <w:qFormat/>
    <w:rPr>
      <w:rFonts w:ascii="宋体" w:eastAsia="宋体"/>
      <w:sz w:val="18"/>
      <w:szCs w:val="18"/>
    </w:rPr>
  </w:style>
  <w:style w:type="character" w:styleId="1069">
    <w:name w:val="标题 字符"/>
    <w:next w:val="1069"/>
    <w:link w:val="929"/>
    <w:uiPriority w:val="10"/>
    <w:qFormat/>
    <w:rPr>
      <w:rFonts w:ascii="Cambria" w:hAnsi="Cambria" w:eastAsia="宋体" w:cs="Times New Roman"/>
      <w:b/>
      <w:bCs/>
      <w:sz w:val="32"/>
      <w:szCs w:val="32"/>
    </w:rPr>
  </w:style>
  <w:style w:type="character" w:styleId="1070">
    <w:name w:val="标题 8 Char1"/>
    <w:next w:val="1070"/>
    <w:link w:val="929"/>
    <w:semiHidden/>
    <w:qFormat/>
    <w:rPr>
      <w:rFonts w:ascii="Cambria" w:hAnsi="Cambria" w:eastAsia="宋体" w:cs="Times New Roman"/>
      <w:sz w:val="24"/>
      <w:szCs w:val="24"/>
    </w:rPr>
  </w:style>
  <w:style w:type="character" w:styleId="1071">
    <w:name w:val="font121"/>
    <w:next w:val="1071"/>
    <w:link w:val="929"/>
    <w:rPr>
      <w:rFonts w:ascii="宋体-简" w:hAnsi="宋体-简" w:eastAsia="宋体-简" w:cs="宋体-简"/>
      <w:i/>
      <w:color w:val="000000"/>
      <w:sz w:val="20"/>
      <w:szCs w:val="20"/>
      <w:u w:val="single"/>
    </w:rPr>
  </w:style>
  <w:style w:type="character" w:styleId="1072">
    <w:name w:val="标题 2 Char1"/>
    <w:next w:val="1072"/>
    <w:link w:val="929"/>
    <w:uiPriority w:val="99"/>
    <w:semiHidden/>
    <w:qFormat/>
    <w:rPr>
      <w:rFonts w:ascii="Cambria" w:hAnsi="Cambria" w:eastAsia="宋体" w:cs="Times New Roman"/>
      <w:b/>
      <w:bCs/>
      <w:sz w:val="32"/>
      <w:szCs w:val="32"/>
    </w:rPr>
  </w:style>
  <w:style w:type="character" w:styleId="1073">
    <w:name w:val="font91"/>
    <w:next w:val="1073"/>
    <w:link w:val="929"/>
    <w:rPr>
      <w:rFonts w:ascii="Times New Roman" w:hAnsi="Times New Roman" w:cs="Times New Roman"/>
      <w:color w:val="000000"/>
      <w:sz w:val="20"/>
      <w:szCs w:val="20"/>
      <w:u w:val="none"/>
    </w:rPr>
  </w:style>
  <w:style w:type="character" w:styleId="1074">
    <w:name w:val="Table Text Char"/>
    <w:next w:val="1074"/>
    <w:link w:val="1075"/>
    <w:uiPriority w:val="99"/>
    <w:qFormat/>
    <w:rPr>
      <w:rFonts w:ascii="Arial" w:hAnsi="Arial"/>
      <w:sz w:val="18"/>
      <w:szCs w:val="18"/>
      <w:lang w:val="en-US" w:eastAsia="zh-CN" w:bidi="ar-SA"/>
    </w:rPr>
  </w:style>
  <w:style w:type="paragraph" w:styleId="1075">
    <w:name w:val="Table Text"/>
    <w:next w:val="1075"/>
    <w:link w:val="1074"/>
    <w:uiPriority w:val="99"/>
    <w:qFormat/>
    <w:pPr>
      <w:spacing w:before="80" w:after="80"/>
    </w:pPr>
    <w:rPr>
      <w:rFonts w:ascii="Arial" w:hAnsi="Arial"/>
      <w:sz w:val="18"/>
      <w:szCs w:val="18"/>
      <w:lang w:val="en-US" w:eastAsia="zh-CN" w:bidi="ar-SA"/>
    </w:rPr>
  </w:style>
  <w:style w:type="character" w:styleId="1076">
    <w:name w:val="正文首行缩进 Char"/>
    <w:next w:val="1076"/>
    <w:link w:val="929"/>
    <w:qFormat/>
    <w:rPr>
      <w:rFonts w:ascii="Times New Roman" w:hAnsi="Times New Roman" w:eastAsia="宋体" w:cs="Times New Roman"/>
      <w:szCs w:val="20"/>
    </w:rPr>
  </w:style>
  <w:style w:type="character" w:styleId="1077">
    <w:name w:val="js-正文 Char"/>
    <w:next w:val="1077"/>
    <w:link w:val="1078"/>
    <w:qFormat/>
    <w:rPr>
      <w:sz w:val="24"/>
      <w:szCs w:val="24"/>
    </w:rPr>
  </w:style>
  <w:style w:type="paragraph" w:styleId="1078">
    <w:name w:val="js-正文"/>
    <w:basedOn w:val="929"/>
    <w:next w:val="1078"/>
    <w:link w:val="1077"/>
    <w:qFormat/>
    <w:pPr>
      <w:ind w:firstLine="480"/>
      <w:spacing w:line="360" w:lineRule="auto"/>
    </w:pPr>
    <w:rPr>
      <w:sz w:val="24"/>
    </w:rPr>
  </w:style>
  <w:style w:type="character" w:styleId="1079">
    <w:name w:val="intro1"/>
    <w:next w:val="1079"/>
    <w:link w:val="929"/>
    <w:rPr>
      <w:rFonts w:ascii="Trebuchet MS"/>
      <w:sz w:val="21"/>
      <w:szCs w:val="21"/>
    </w:rPr>
  </w:style>
  <w:style w:type="character" w:styleId="1080">
    <w:name w:val="列出段落 Char1,Bullet List Char,FooterText Char,List Char,List Paragraph Char,List1 Char,List11 Char,List111 Char,List1111 Char,List11111 Char,List2 Char,List3 Char,lp1 Char,列出段落12 Char,列出段落4 Char,彩色列表 - 着色 11 Char,正文段落1 Char,符号列表 Char,编号 Char,表格段落 Char"/>
    <w:next w:val="1080"/>
    <w:link w:val="1081"/>
    <w:uiPriority w:val="34"/>
    <w:qFormat/>
    <w:rPr>
      <w:rFonts w:ascii="Calibri" w:hAnsi="Calibri"/>
      <w:sz w:val="21"/>
      <w:szCs w:val="22"/>
    </w:rPr>
  </w:style>
  <w:style w:type="paragraph" w:styleId="1081">
    <w:name w:val="列出段落1"/>
    <w:basedOn w:val="929"/>
    <w:next w:val="1081"/>
    <w:link w:val="1080"/>
    <w:uiPriority w:val="34"/>
    <w:qFormat/>
    <w:pPr>
      <w:ind w:firstLine="420"/>
    </w:pPr>
    <w:rPr>
      <w:rFonts w:ascii="Calibri" w:hAnsi="Calibri"/>
    </w:rPr>
  </w:style>
  <w:style w:type="character" w:styleId="1082">
    <w:name w:val="font51"/>
    <w:next w:val="1082"/>
    <w:link w:val="929"/>
    <w:rPr>
      <w:rFonts w:hint="eastAsia" w:ascii="宋体" w:hAnsi="宋体" w:eastAsia="宋体" w:cs="宋体"/>
      <w:i/>
      <w:color w:val="000000"/>
      <w:sz w:val="20"/>
      <w:szCs w:val="20"/>
      <w:u w:val="single"/>
    </w:rPr>
  </w:style>
  <w:style w:type="character" w:styleId="1083">
    <w:name w:val="标题 Char"/>
    <w:next w:val="1083"/>
    <w:link w:val="929"/>
    <w:qFormat/>
    <w:rPr>
      <w:rFonts w:ascii="Cambria" w:hAnsi="Cambria" w:cs="Times New Roman"/>
      <w:b/>
      <w:bCs/>
      <w:sz w:val="32"/>
      <w:szCs w:val="32"/>
    </w:rPr>
  </w:style>
  <w:style w:type="character" w:styleId="1084">
    <w:name w:val="font61"/>
    <w:next w:val="1084"/>
    <w:link w:val="929"/>
    <w:rPr>
      <w:rFonts w:hint="eastAsia" w:ascii="宋体" w:hAnsi="宋体" w:eastAsia="宋体" w:cs="宋体"/>
      <w:i/>
      <w:color w:val="000000"/>
      <w:sz w:val="20"/>
      <w:szCs w:val="20"/>
      <w:u w:val="single"/>
    </w:rPr>
  </w:style>
  <w:style w:type="character" w:styleId="1085">
    <w:name w:val="apple-converted-space"/>
    <w:next w:val="1085"/>
    <w:link w:val="929"/>
    <w:qFormat/>
  </w:style>
  <w:style w:type="character" w:styleId="1086">
    <w:name w:val="批注主题 Char"/>
    <w:next w:val="1086"/>
    <w:link w:val="929"/>
    <w:uiPriority w:val="99"/>
    <w:qFormat/>
    <w:rPr>
      <w:b/>
      <w:bCs/>
    </w:rPr>
  </w:style>
  <w:style w:type="character" w:styleId="1087">
    <w:name w:val="Item List Char Char"/>
    <w:next w:val="1087"/>
    <w:link w:val="1088"/>
    <w:uiPriority w:val="99"/>
    <w:qFormat/>
    <w:rPr>
      <w:rFonts w:ascii="Arial" w:hAnsi="Arial" w:cs="Arial"/>
      <w:lang w:eastAsia="en-US"/>
    </w:rPr>
  </w:style>
  <w:style w:type="paragraph" w:styleId="1088">
    <w:name w:val="Item List"/>
    <w:basedOn w:val="929"/>
    <w:next w:val="1088"/>
    <w:link w:val="1087"/>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89">
    <w:name w:val="标题 6 Char1"/>
    <w:next w:val="1089"/>
    <w:link w:val="929"/>
    <w:semiHidden/>
    <w:qFormat/>
    <w:rPr>
      <w:rFonts w:ascii="Cambria" w:hAnsi="Cambria" w:eastAsia="宋体" w:cs="Times New Roman"/>
      <w:b/>
      <w:bCs/>
      <w:sz w:val="24"/>
      <w:szCs w:val="24"/>
    </w:rPr>
  </w:style>
  <w:style w:type="character" w:styleId="1090">
    <w:name w:val="标题 3 Char,3rd level Char,BOD 0 Char,Bold Head Char,CT Char,H3 Char,Heading 3 - old Char,ISO2 Char,Level 3 Head Char,PIM 3 Char,bh Char,h3 Char,heading 3 Char,l3 Char,level_3 Char,sect1.2.3 Char,sect1.2.31 Char,sect1.2.311 Char,sect1.2.32 Char,二级节名 Char"/>
    <w:next w:val="1090"/>
    <w:link w:val="929"/>
    <w:rPr>
      <w:b/>
      <w:bCs/>
      <w:sz w:val="32"/>
      <w:szCs w:val="32"/>
    </w:rPr>
  </w:style>
  <w:style w:type="character" w:styleId="1091">
    <w:name w:val="普通(网站) Char1"/>
    <w:next w:val="1091"/>
    <w:link w:val="929"/>
    <w:uiPriority w:val="99"/>
    <w:semiHidden/>
    <w:qFormat/>
    <w:rPr>
      <w:sz w:val="18"/>
      <w:szCs w:val="18"/>
    </w:rPr>
  </w:style>
  <w:style w:type="character" w:styleId="1092">
    <w:name w:val="表格 Char Char"/>
    <w:next w:val="1092"/>
    <w:link w:val="1093"/>
    <w:qFormat/>
    <w:rPr>
      <w:rFonts w:ascii="宋体" w:hAnsi="宋体" w:cs="宋体"/>
    </w:rPr>
  </w:style>
  <w:style w:type="paragraph" w:styleId="1093">
    <w:name w:val="表格"/>
    <w:basedOn w:val="929"/>
    <w:next w:val="1093"/>
    <w:link w:val="1092"/>
    <w:qFormat/>
    <w:pPr>
      <w:ind w:firstLine="21"/>
    </w:pPr>
    <w:rPr>
      <w:rFonts w:ascii="宋体" w:hAnsi="宋体"/>
      <w:sz w:val="20"/>
      <w:szCs w:val="20"/>
    </w:rPr>
  </w:style>
  <w:style w:type="character" w:styleId="1094">
    <w:name w:val="font71"/>
    <w:next w:val="1094"/>
    <w:link w:val="929"/>
    <w:rPr>
      <w:rFonts w:hint="eastAsia" w:ascii="宋体" w:hAnsi="宋体" w:eastAsia="宋体" w:cs="宋体"/>
      <w:color w:val="000000"/>
      <w:sz w:val="20"/>
      <w:szCs w:val="20"/>
      <w:u w:val="none"/>
    </w:rPr>
  </w:style>
  <w:style w:type="character" w:styleId="1095">
    <w:name w:val="正文首行缩进 Char1"/>
    <w:next w:val="1095"/>
    <w:link w:val="929"/>
    <w:uiPriority w:val="99"/>
    <w:semiHidden/>
    <w:qFormat/>
    <w:rPr>
      <w:rFonts w:ascii="Calibri" w:hAnsi="Calibri" w:eastAsia="宋体" w:cs="Times New Roman"/>
    </w:rPr>
  </w:style>
  <w:style w:type="character" w:styleId="1096">
    <w:name w:val="标题 4 Char1"/>
    <w:next w:val="1096"/>
    <w:link w:val="929"/>
    <w:uiPriority w:val="99"/>
    <w:semiHidden/>
    <w:qFormat/>
    <w:rPr>
      <w:rFonts w:ascii="Cambria" w:hAnsi="Cambria" w:eastAsia="宋体" w:cs="Times New Roman"/>
      <w:b/>
      <w:bCs/>
      <w:sz w:val="28"/>
      <w:szCs w:val="28"/>
    </w:rPr>
  </w:style>
  <w:style w:type="character" w:styleId="1097">
    <w:name w:val="font41"/>
    <w:next w:val="1097"/>
    <w:link w:val="929"/>
    <w:rPr>
      <w:rFonts w:hint="eastAsia" w:ascii="宋体" w:hAnsi="宋体" w:eastAsia="宋体" w:cs="宋体"/>
      <w:color w:val="000000"/>
      <w:sz w:val="18"/>
      <w:szCs w:val="18"/>
      <w:u w:val="none"/>
    </w:rPr>
  </w:style>
  <w:style w:type="character" w:styleId="1098">
    <w:name w:val="标题 5 Char,H5 Char,PIM 5 Char,Second Subheading Char,dash Char,dd Char,ds Char,h5 Char"/>
    <w:next w:val="1098"/>
    <w:link w:val="929"/>
    <w:rPr>
      <w:b/>
      <w:bCs/>
      <w:sz w:val="28"/>
      <w:szCs w:val="28"/>
    </w:rPr>
  </w:style>
  <w:style w:type="character" w:styleId="1099">
    <w:name w:val="列出段落 Char"/>
    <w:next w:val="1099"/>
    <w:link w:val="1100"/>
    <w:qFormat/>
    <w:rPr>
      <w:rFonts w:ascii="Calibri" w:hAnsi="Calibri"/>
      <w:sz w:val="22"/>
    </w:rPr>
  </w:style>
  <w:style w:type="paragraph" w:styleId="1100">
    <w:name w:val="2"/>
    <w:basedOn w:val="929"/>
    <w:next w:val="1101"/>
    <w:link w:val="1099"/>
    <w:qFormat/>
    <w:pPr>
      <w:ind w:firstLine="420"/>
    </w:pPr>
    <w:rPr>
      <w:rFonts w:ascii="Calibri" w:hAnsi="Calibri"/>
      <w:sz w:val="22"/>
      <w:szCs w:val="20"/>
    </w:rPr>
  </w:style>
  <w:style w:type="paragraph" w:styleId="1101">
    <w:name w:val="列出段落"/>
    <w:basedOn w:val="929"/>
    <w:next w:val="1101"/>
    <w:link w:val="929"/>
    <w:uiPriority w:val="34"/>
    <w:qFormat/>
    <w:pPr>
      <w:contextualSpacing/>
      <w:ind w:left="720"/>
      <w:jc w:val="left"/>
      <w:widowControl/>
    </w:pPr>
    <w:rPr>
      <w:rFonts w:ascii="Calibri" w:hAnsi="Calibri" w:cs="宋体"/>
      <w:sz w:val="24"/>
      <w:lang w:eastAsia="en-US"/>
    </w:rPr>
  </w:style>
  <w:style w:type="character" w:styleId="1102">
    <w:name w:val="标题 9 Char1"/>
    <w:next w:val="1102"/>
    <w:link w:val="929"/>
    <w:semiHidden/>
    <w:qFormat/>
    <w:rPr>
      <w:rFonts w:ascii="Cambria" w:hAnsi="Cambria" w:eastAsia="宋体" w:cs="Times New Roman"/>
      <w:sz w:val="21"/>
      <w:szCs w:val="21"/>
    </w:rPr>
  </w:style>
  <w:style w:type="paragraph" w:styleId="1103">
    <w:name w:val="xl85"/>
    <w:basedOn w:val="929"/>
    <w:next w:val="1103"/>
    <w:link w:val="929"/>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04">
    <w:name w:val="xl93"/>
    <w:basedOn w:val="929"/>
    <w:next w:val="1104"/>
    <w:link w:val="929"/>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05">
    <w:name w:val="xl114"/>
    <w:basedOn w:val="929"/>
    <w:next w:val="1105"/>
    <w:link w:val="929"/>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06">
    <w:name w:val="Char Char Char Char_0"/>
    <w:basedOn w:val="957"/>
    <w:next w:val="1106"/>
    <w:link w:val="929"/>
    <w:pPr>
      <w:spacing w:line="360" w:lineRule="auto"/>
    </w:pPr>
    <w:rPr>
      <w:rFonts w:ascii="Tahoma" w:hAnsi="Tahoma"/>
      <w:sz w:val="24"/>
      <w:szCs w:val="24"/>
    </w:rPr>
  </w:style>
  <w:style w:type="paragraph" w:styleId="1107">
    <w:name w:val="Char Char1 Char Char Char Char Char Char Char Char"/>
    <w:basedOn w:val="929"/>
    <w:next w:val="1107"/>
    <w:link w:val="929"/>
    <w:pPr>
      <w:jc w:val="left"/>
      <w:spacing w:after="160" w:line="240" w:lineRule="exact"/>
      <w:widowControl/>
    </w:pPr>
    <w:rPr>
      <w:rFonts w:ascii="Verdana" w:hAnsi="Verdana" w:cs="宋体"/>
      <w:sz w:val="20"/>
      <w:szCs w:val="20"/>
      <w:lang w:eastAsia="en-US"/>
    </w:rPr>
  </w:style>
  <w:style w:type="paragraph" w:styleId="1108">
    <w:name w:val="Normal_26"/>
    <w:next w:val="1108"/>
    <w:link w:val="929"/>
    <w:qFormat/>
    <w:rPr>
      <w:rFonts w:eastAsia="Times New Roman"/>
      <w:sz w:val="24"/>
      <w:szCs w:val="24"/>
      <w:lang w:bidi="ar-SA"/>
    </w:rPr>
  </w:style>
  <w:style w:type="paragraph" w:styleId="1109">
    <w:name w:val="font7"/>
    <w:basedOn w:val="929"/>
    <w:next w:val="1109"/>
    <w:link w:val="929"/>
    <w:qFormat/>
    <w:pPr>
      <w:jc w:val="left"/>
      <w:spacing w:before="100" w:beforeAutospacing="1" w:after="100" w:afterAutospacing="1"/>
      <w:widowControl/>
    </w:pPr>
    <w:rPr>
      <w:rFonts w:ascii="宋体" w:hAnsi="宋体" w:cs="宋体"/>
      <w:sz w:val="18"/>
      <w:szCs w:val="18"/>
    </w:rPr>
  </w:style>
  <w:style w:type="paragraph" w:styleId="1110">
    <w:name w:val="Normal_35"/>
    <w:next w:val="1110"/>
    <w:link w:val="929"/>
    <w:qFormat/>
    <w:rPr>
      <w:rFonts w:eastAsia="Times New Roman"/>
      <w:sz w:val="24"/>
      <w:szCs w:val="24"/>
      <w:lang w:bidi="ar-SA"/>
    </w:rPr>
  </w:style>
  <w:style w:type="paragraph" w:styleId="1111">
    <w:name w:val="_Style 7"/>
    <w:basedOn w:val="929"/>
    <w:next w:val="1111"/>
    <w:link w:val="929"/>
    <w:uiPriority w:val="99"/>
    <w:qFormat/>
    <w:pPr>
      <w:ind w:firstLine="420"/>
    </w:pPr>
    <w:rPr>
      <w:szCs w:val="20"/>
    </w:rPr>
  </w:style>
  <w:style w:type="paragraph" w:styleId="1112">
    <w:name w:val="首行缩进_0_1"/>
    <w:basedOn w:val="1113"/>
    <w:next w:val="1112"/>
    <w:link w:val="929"/>
    <w:qFormat/>
    <w:pPr>
      <w:ind w:firstLine="480"/>
      <w:jc w:val="left"/>
      <w:spacing w:line="360" w:lineRule="auto"/>
    </w:pPr>
    <w:rPr>
      <w:rFonts w:ascii="宋体" w:hAnsi="宋体"/>
      <w:sz w:val="24"/>
    </w:rPr>
  </w:style>
  <w:style w:type="paragraph" w:styleId="1113">
    <w:name w:val="Normal_13"/>
    <w:next w:val="1112"/>
    <w:link w:val="929"/>
    <w:qFormat/>
    <w:pPr>
      <w:jc w:val="both"/>
      <w:widowControl w:val="off"/>
    </w:pPr>
    <w:rPr>
      <w:sz w:val="21"/>
      <w:szCs w:val="24"/>
      <w:lang w:val="en-US" w:eastAsia="zh-CN" w:bidi="ar-SA"/>
    </w:rPr>
  </w:style>
  <w:style w:type="paragraph" w:styleId="1114">
    <w:name w:val="xl73"/>
    <w:basedOn w:val="929"/>
    <w:next w:val="1114"/>
    <w:link w:val="929"/>
    <w:qFormat/>
    <w:pPr>
      <w:jc w:val="left"/>
      <w:spacing w:before="100" w:beforeAutospacing="1" w:after="100" w:afterAutospacing="1"/>
      <w:shd w:val="clear" w:color="000000" w:fill="f8cbac"/>
      <w:widowControl/>
    </w:pPr>
    <w:rPr>
      <w:rFonts w:ascii="宋体" w:hAnsi="宋体" w:cs="宋体"/>
      <w:color w:val="000000"/>
      <w:sz w:val="24"/>
    </w:rPr>
  </w:style>
  <w:style w:type="paragraph" w:styleId="1115">
    <w:name w:val="首行缩进_0_0_0"/>
    <w:basedOn w:val="1116"/>
    <w:next w:val="1115"/>
    <w:link w:val="929"/>
    <w:qFormat/>
    <w:pPr>
      <w:ind w:firstLine="480"/>
      <w:jc w:val="left"/>
      <w:spacing w:line="360" w:lineRule="auto"/>
    </w:pPr>
    <w:rPr>
      <w:rFonts w:ascii="宋体" w:hAnsi="宋体"/>
      <w:sz w:val="24"/>
    </w:rPr>
  </w:style>
  <w:style w:type="paragraph" w:styleId="1116">
    <w:name w:val="Normal_0_0"/>
    <w:next w:val="1117"/>
    <w:link w:val="929"/>
    <w:qFormat/>
    <w:pPr>
      <w:ind w:firstLine="200"/>
      <w:jc w:val="both"/>
      <w:spacing w:line="440" w:lineRule="exact"/>
      <w:widowControl w:val="off"/>
    </w:pPr>
    <w:rPr>
      <w:sz w:val="21"/>
      <w:szCs w:val="24"/>
      <w:lang w:val="en-US" w:eastAsia="zh-CN" w:bidi="ar-SA"/>
    </w:rPr>
  </w:style>
  <w:style w:type="paragraph" w:styleId="1117">
    <w:name w:val="首行缩进_0_0_0_0"/>
    <w:basedOn w:val="1116"/>
    <w:next w:val="1117"/>
    <w:link w:val="929"/>
    <w:qFormat/>
    <w:pPr>
      <w:ind w:firstLine="480"/>
      <w:jc w:val="left"/>
      <w:spacing w:line="360" w:lineRule="auto"/>
    </w:pPr>
    <w:rPr>
      <w:rFonts w:ascii="宋体" w:hAnsi="宋体"/>
      <w:sz w:val="24"/>
    </w:rPr>
  </w:style>
  <w:style w:type="paragraph" w:styleId="1118">
    <w:name w:val="xl64"/>
    <w:basedOn w:val="929"/>
    <w:next w:val="1118"/>
    <w:link w:val="929"/>
    <w:qFormat/>
    <w:pPr>
      <w:jc w:val="left"/>
      <w:spacing w:before="100" w:beforeAutospacing="1" w:after="100" w:afterAutospacing="1"/>
      <w:widowControl/>
    </w:pPr>
    <w:rPr>
      <w:rFonts w:ascii="宋体" w:hAnsi="宋体" w:cs="宋体"/>
      <w:color w:val="000000"/>
      <w:sz w:val="24"/>
    </w:rPr>
  </w:style>
  <w:style w:type="paragraph" w:styleId="1119">
    <w:name w:val="三级标题"/>
    <w:basedOn w:val="1120"/>
    <w:next w:val="1119"/>
    <w:link w:val="929"/>
    <w:qFormat/>
    <w:pPr>
      <w:numPr>
        <w:ilvl w:val="2"/>
      </w:numPr>
      <w:ind w:left="1191"/>
      <w:spacing w:before="50" w:after="50"/>
      <w:outlineLvl w:val="2"/>
    </w:pPr>
    <w:rPr>
      <w:sz w:val="24"/>
    </w:rPr>
  </w:style>
  <w:style w:type="paragraph" w:styleId="1120">
    <w:name w:val="二级标题"/>
    <w:basedOn w:val="1121"/>
    <w:next w:val="1120"/>
    <w:link w:val="929"/>
    <w:qFormat/>
    <w:pPr>
      <w:numPr>
        <w:ilvl w:val="1"/>
      </w:numPr>
      <w:outlineLvl w:val="1"/>
    </w:pPr>
    <w:rPr>
      <w:lang w:eastAsia="zh-CN"/>
    </w:rPr>
  </w:style>
  <w:style w:type="paragraph" w:styleId="1121">
    <w:name w:val="一级标题"/>
    <w:basedOn w:val="929"/>
    <w:next w:val="1121"/>
    <w:link w:val="929"/>
    <w:qFormat/>
    <w:pPr>
      <w:numPr>
        <w:ilvl w:val="0"/>
        <w:numId w:val="7"/>
      </w:numPr>
      <w:ind w:firstLine="0"/>
      <w:jc w:val="left"/>
      <w:widowControl/>
      <w:outlineLvl w:val="0"/>
    </w:pPr>
    <w:rPr>
      <w:rFonts w:ascii="宋体" w:hAnsi="宋体"/>
      <w:b/>
      <w:sz w:val="30"/>
      <w:lang w:eastAsia="en-US" w:bidi="en-US"/>
    </w:rPr>
  </w:style>
  <w:style w:type="paragraph" w:styleId="1122">
    <w:name w:val="xl95"/>
    <w:basedOn w:val="929"/>
    <w:next w:val="1122"/>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3">
    <w:name w:val="Normal_10"/>
    <w:next w:val="1123"/>
    <w:link w:val="929"/>
    <w:qFormat/>
    <w:rPr>
      <w:rFonts w:eastAsia="Times New Roman"/>
      <w:sz w:val="24"/>
      <w:szCs w:val="24"/>
      <w:lang w:bidi="ar-SA"/>
    </w:rPr>
  </w:style>
  <w:style w:type="paragraph" w:styleId="1124">
    <w:name w:val="Normal_1_2"/>
    <w:next w:val="1124"/>
    <w:link w:val="929"/>
    <w:qFormat/>
    <w:rPr>
      <w:rFonts w:eastAsia="Times New Roman"/>
      <w:sz w:val="24"/>
      <w:szCs w:val="24"/>
      <w:lang w:bidi="ar-SA"/>
    </w:rPr>
  </w:style>
  <w:style w:type="paragraph" w:styleId="1125">
    <w:name w:val="xl82"/>
    <w:basedOn w:val="929"/>
    <w:next w:val="1125"/>
    <w:link w:val="929"/>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26">
    <w:name w:val="修订1"/>
    <w:next w:val="1126"/>
    <w:link w:val="929"/>
    <w:uiPriority w:val="99"/>
    <w:semiHidden/>
    <w:qFormat/>
    <w:rPr>
      <w:sz w:val="21"/>
      <w:szCs w:val="24"/>
      <w:lang w:val="en-US" w:eastAsia="zh-CN" w:bidi="ar-SA"/>
    </w:rPr>
  </w:style>
  <w:style w:type="paragraph" w:styleId="1127">
    <w:name w:val="Normal_8_0"/>
    <w:next w:val="1127"/>
    <w:link w:val="929"/>
    <w:qFormat/>
    <w:rPr>
      <w:rFonts w:eastAsia="Times New Roman"/>
      <w:sz w:val="24"/>
      <w:szCs w:val="24"/>
      <w:lang w:bidi="ar-SA"/>
    </w:rPr>
  </w:style>
  <w:style w:type="paragraph" w:styleId="1128">
    <w:name w:val="font10"/>
    <w:basedOn w:val="929"/>
    <w:next w:val="1128"/>
    <w:link w:val="929"/>
    <w:qFormat/>
    <w:pPr>
      <w:jc w:val="left"/>
      <w:spacing w:before="100" w:beforeAutospacing="1" w:after="100" w:afterAutospacing="1"/>
      <w:widowControl/>
    </w:pPr>
    <w:rPr>
      <w:rFonts w:ascii="Tahoma" w:hAnsi="Tahoma" w:cs="Tahoma"/>
      <w:b/>
      <w:bCs/>
      <w:sz w:val="18"/>
      <w:szCs w:val="18"/>
    </w:rPr>
  </w:style>
  <w:style w:type="paragraph" w:styleId="1129">
    <w:name w:val="Normal_13_0"/>
    <w:next w:val="1129"/>
    <w:link w:val="929"/>
    <w:qFormat/>
    <w:rPr>
      <w:rFonts w:eastAsia="Times New Roman"/>
      <w:sz w:val="24"/>
      <w:szCs w:val="24"/>
      <w:lang w:bidi="ar-SA"/>
    </w:rPr>
  </w:style>
  <w:style w:type="paragraph" w:styleId="1130">
    <w:name w:val="Char Char Char1 Char Char Char Char"/>
    <w:basedOn w:val="929"/>
    <w:next w:val="1130"/>
    <w:link w:val="929"/>
    <w:pPr>
      <w:jc w:val="left"/>
      <w:spacing w:after="160" w:line="240" w:lineRule="exact"/>
      <w:widowControl/>
    </w:pPr>
    <w:rPr>
      <w:rFonts w:ascii="宋体" w:hAnsi="宋体" w:cs="宋体"/>
      <w:b/>
      <w:sz w:val="28"/>
      <w:szCs w:val="28"/>
    </w:rPr>
  </w:style>
  <w:style w:type="paragraph" w:styleId="1131">
    <w:name w:val="Char2"/>
    <w:basedOn w:val="929"/>
    <w:next w:val="1131"/>
    <w:link w:val="929"/>
    <w:qFormat/>
    <w:rPr>
      <w:rFonts w:ascii="仿宋_GB2312" w:eastAsia="仿宋_GB2312"/>
      <w:b/>
      <w:sz w:val="32"/>
      <w:szCs w:val="32"/>
    </w:rPr>
  </w:style>
  <w:style w:type="paragraph" w:styleId="1132">
    <w:name w:val="xl122"/>
    <w:basedOn w:val="929"/>
    <w:next w:val="1132"/>
    <w:link w:val="929"/>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33">
    <w:name w:val="Normal_4_2"/>
    <w:next w:val="1133"/>
    <w:link w:val="929"/>
    <w:qFormat/>
    <w:rPr>
      <w:rFonts w:eastAsia="Times New Roman"/>
      <w:sz w:val="24"/>
      <w:szCs w:val="24"/>
      <w:lang w:bidi="ar-SA"/>
    </w:rPr>
  </w:style>
  <w:style w:type="paragraph" w:styleId="1134">
    <w:name w:val="xl89"/>
    <w:basedOn w:val="929"/>
    <w:next w:val="1134"/>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5">
    <w:name w:val="Normal_1"/>
    <w:next w:val="1135"/>
    <w:link w:val="929"/>
    <w:qFormat/>
    <w:rPr>
      <w:rFonts w:eastAsia="Times New Roman"/>
      <w:sz w:val="24"/>
      <w:szCs w:val="24"/>
      <w:lang w:bidi="ar-SA"/>
    </w:rPr>
  </w:style>
  <w:style w:type="paragraph" w:styleId="1136">
    <w:name w:val="xl102"/>
    <w:basedOn w:val="929"/>
    <w:next w:val="1136"/>
    <w:link w:val="929"/>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37">
    <w:name w:val="xl110"/>
    <w:basedOn w:val="929"/>
    <w:next w:val="1137"/>
    <w:link w:val="929"/>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38">
    <w:name w:val="xl69"/>
    <w:basedOn w:val="929"/>
    <w:next w:val="1138"/>
    <w:link w:val="929"/>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39">
    <w:name w:val="Normal_2_0"/>
    <w:next w:val="1139"/>
    <w:link w:val="929"/>
    <w:qFormat/>
    <w:rPr>
      <w:rFonts w:eastAsia="Times New Roman"/>
      <w:sz w:val="24"/>
      <w:szCs w:val="24"/>
      <w:lang w:bidi="ar-SA"/>
    </w:rPr>
  </w:style>
  <w:style w:type="paragraph" w:styleId="1140">
    <w:name w:val="Normal_0_0_0"/>
    <w:next w:val="1140"/>
    <w:link w:val="929"/>
    <w:qFormat/>
    <w:rPr>
      <w:rFonts w:eastAsia="Times New Roman"/>
      <w:sz w:val="24"/>
      <w:szCs w:val="24"/>
      <w:lang w:bidi="ar-SA"/>
    </w:rPr>
  </w:style>
  <w:style w:type="paragraph" w:styleId="1141">
    <w:name w:val="Normal_12_0"/>
    <w:next w:val="1141"/>
    <w:link w:val="929"/>
    <w:qFormat/>
    <w:rPr>
      <w:rFonts w:eastAsia="Times New Roman"/>
      <w:sz w:val="24"/>
      <w:szCs w:val="24"/>
      <w:lang w:bidi="ar-SA"/>
    </w:rPr>
  </w:style>
  <w:style w:type="paragraph" w:styleId="1142">
    <w:name w:val="font15"/>
    <w:basedOn w:val="929"/>
    <w:next w:val="1142"/>
    <w:link w:val="929"/>
    <w:qFormat/>
    <w:pPr>
      <w:jc w:val="left"/>
      <w:spacing w:before="100" w:beforeAutospacing="1" w:after="100" w:afterAutospacing="1"/>
      <w:widowControl/>
    </w:pPr>
    <w:rPr>
      <w:rFonts w:ascii="宋体" w:hAnsi="宋体" w:cs="宋体"/>
      <w:sz w:val="18"/>
      <w:szCs w:val="18"/>
    </w:rPr>
  </w:style>
  <w:style w:type="paragraph" w:styleId="1143">
    <w:name w:val="xl100"/>
    <w:basedOn w:val="929"/>
    <w:next w:val="1143"/>
    <w:link w:val="92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44">
    <w:name w:val="Normal_24"/>
    <w:next w:val="1144"/>
    <w:link w:val="929"/>
    <w:qFormat/>
    <w:rPr>
      <w:rFonts w:eastAsia="Times New Roman"/>
      <w:sz w:val="24"/>
      <w:szCs w:val="24"/>
      <w:lang w:bidi="ar-SA"/>
    </w:rPr>
  </w:style>
  <w:style w:type="paragraph" w:styleId="1145">
    <w:name w:val="首行缩进_0_0"/>
    <w:basedOn w:val="1146"/>
    <w:next w:val="1145"/>
    <w:link w:val="929"/>
    <w:qFormat/>
    <w:pPr>
      <w:ind w:firstLine="480"/>
      <w:jc w:val="left"/>
      <w:spacing w:line="360" w:lineRule="auto"/>
    </w:pPr>
    <w:rPr>
      <w:rFonts w:ascii="宋体" w:hAnsi="宋体"/>
      <w:sz w:val="24"/>
    </w:rPr>
  </w:style>
  <w:style w:type="paragraph" w:styleId="1146">
    <w:name w:val="Normal_4_0"/>
    <w:next w:val="1145"/>
    <w:link w:val="929"/>
    <w:qFormat/>
    <w:pPr>
      <w:ind w:firstLine="200"/>
      <w:jc w:val="both"/>
      <w:spacing w:line="440" w:lineRule="exact"/>
      <w:widowControl w:val="off"/>
    </w:pPr>
    <w:rPr>
      <w:sz w:val="21"/>
      <w:szCs w:val="24"/>
      <w:lang w:val="en-US" w:eastAsia="zh-CN" w:bidi="ar-SA"/>
    </w:rPr>
  </w:style>
  <w:style w:type="paragraph" w:styleId="1147">
    <w:name w:val="Normal_38"/>
    <w:next w:val="1147"/>
    <w:link w:val="929"/>
    <w:qFormat/>
    <w:rPr>
      <w:rFonts w:eastAsia="Times New Roman"/>
      <w:sz w:val="24"/>
      <w:szCs w:val="24"/>
      <w:lang w:bidi="ar-SA"/>
    </w:rPr>
  </w:style>
  <w:style w:type="paragraph" w:styleId="1148">
    <w:name w:val="Body Text(ch)"/>
    <w:basedOn w:val="929"/>
    <w:next w:val="963"/>
    <w:link w:val="929"/>
    <w:pPr>
      <w:spacing w:after="120"/>
    </w:pPr>
    <w:rPr>
      <w:rFonts w:ascii="宋体" w:hAnsi="宋体" w:cs="宋体"/>
      <w:bCs/>
      <w:iCs/>
    </w:rPr>
  </w:style>
  <w:style w:type="paragraph" w:styleId="1149">
    <w:name w:val="xl68"/>
    <w:basedOn w:val="929"/>
    <w:next w:val="1149"/>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50">
    <w:name w:val="xl108"/>
    <w:basedOn w:val="929"/>
    <w:next w:val="1150"/>
    <w:link w:val="929"/>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51">
    <w:name w:val="Normal_23"/>
    <w:next w:val="1151"/>
    <w:link w:val="929"/>
    <w:qFormat/>
    <w:rPr>
      <w:rFonts w:eastAsia="Times New Roman"/>
      <w:sz w:val="24"/>
      <w:szCs w:val="24"/>
      <w:lang w:bidi="ar-SA"/>
    </w:rPr>
  </w:style>
  <w:style w:type="paragraph" w:styleId="1152">
    <w:name w:val="Char5 Char Char Char Char Char Char"/>
    <w:basedOn w:val="929"/>
    <w:next w:val="1152"/>
    <w:link w:val="929"/>
    <w:qFormat/>
    <w:rPr>
      <w:rFonts w:ascii="Tahoma" w:hAnsi="Tahoma"/>
      <w:sz w:val="24"/>
      <w:szCs w:val="20"/>
    </w:rPr>
  </w:style>
  <w:style w:type="paragraph" w:styleId="1153">
    <w:name w:val="xl98"/>
    <w:basedOn w:val="929"/>
    <w:next w:val="1153"/>
    <w:link w:val="929"/>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54">
    <w:name w:val="Normal_28"/>
    <w:next w:val="1154"/>
    <w:link w:val="929"/>
    <w:qFormat/>
    <w:rPr>
      <w:rFonts w:eastAsia="Times New Roman"/>
      <w:sz w:val="24"/>
      <w:szCs w:val="24"/>
      <w:lang w:bidi="ar-SA"/>
    </w:rPr>
  </w:style>
  <w:style w:type="paragraph" w:styleId="1155">
    <w:name w:val="Normal_18"/>
    <w:next w:val="1155"/>
    <w:link w:val="929"/>
    <w:qFormat/>
    <w:rPr>
      <w:rFonts w:eastAsia="Times New Roman"/>
      <w:sz w:val="24"/>
      <w:szCs w:val="24"/>
      <w:lang w:bidi="ar-SA"/>
    </w:rPr>
  </w:style>
  <w:style w:type="paragraph" w:styleId="1156">
    <w:name w:val="ÕýÎÄ"/>
    <w:next w:val="1156"/>
    <w:link w:val="929"/>
    <w:pPr>
      <w:ind w:firstLine="419"/>
      <w:jc w:val="both"/>
      <w:spacing w:line="351" w:lineRule="atLeast"/>
      <w:widowControl w:val="off"/>
    </w:pPr>
    <w:rPr>
      <w:color w:val="000000"/>
      <w:sz w:val="21"/>
      <w:szCs w:val="28"/>
      <w:lang w:val="en-US" w:eastAsia="zh-CN" w:bidi="ar-SA"/>
    </w:rPr>
  </w:style>
  <w:style w:type="paragraph" w:styleId="1157">
    <w:name w:val="xl118"/>
    <w:basedOn w:val="929"/>
    <w:next w:val="1157"/>
    <w:link w:val="92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58">
    <w:name w:val="Main_heading"/>
    <w:basedOn w:val="929"/>
    <w:next w:val="929"/>
    <w:link w:val="929"/>
    <w:pPr>
      <w:jc w:val="left"/>
      <w:spacing w:before="240" w:after="240" w:line="240" w:lineRule="atLeast"/>
      <w:widowControl/>
    </w:pPr>
    <w:rPr>
      <w:rFonts w:eastAsia="MS Mincho"/>
      <w:b/>
      <w:sz w:val="28"/>
      <w:szCs w:val="20"/>
      <w:lang w:eastAsia="ja-JP"/>
    </w:rPr>
  </w:style>
  <w:style w:type="paragraph" w:styleId="1159">
    <w:name w:val="标题9"/>
    <w:basedOn w:val="938"/>
    <w:next w:val="1159"/>
    <w:link w:val="929"/>
    <w:pPr>
      <w:numPr>
        <w:ilvl w:val="0"/>
        <w:numId w:val="0"/>
      </w:numPr>
      <w:keepLines w:val="0"/>
      <w:keepNext w:val="0"/>
      <w:spacing w:before="0" w:after="0" w:line="360" w:lineRule="auto"/>
      <w:tabs>
        <w:tab w:val="left" w:pos="0" w:leader="none"/>
      </w:tabs>
    </w:pPr>
    <w:rPr>
      <w:rFonts w:eastAsia="仿宋_GB2312"/>
      <w:sz w:val="30"/>
    </w:rPr>
  </w:style>
  <w:style w:type="paragraph" w:styleId="1160">
    <w:name w:val="标题5"/>
    <w:basedOn w:val="934"/>
    <w:next w:val="1160"/>
    <w:link w:val="929"/>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161">
    <w:name w:val="Char Char Char Char Char Char Char Char_0"/>
    <w:basedOn w:val="929"/>
    <w:next w:val="1161"/>
    <w:link w:val="929"/>
    <w:pPr>
      <w:jc w:val="left"/>
      <w:spacing w:after="160" w:line="240" w:lineRule="exact"/>
      <w:widowControl/>
    </w:pPr>
    <w:rPr>
      <w:rFonts w:ascii="Verdana" w:hAnsi="Verdana" w:cs="宋体"/>
      <w:sz w:val="20"/>
      <w:szCs w:val="20"/>
      <w:lang w:eastAsia="en-US"/>
    </w:rPr>
  </w:style>
  <w:style w:type="paragraph" w:styleId="1162">
    <w:name w:val="Normal_19"/>
    <w:next w:val="1162"/>
    <w:link w:val="929"/>
    <w:qFormat/>
    <w:rPr>
      <w:rFonts w:eastAsia="Times New Roman"/>
      <w:sz w:val="24"/>
      <w:szCs w:val="24"/>
      <w:lang w:bidi="ar-SA"/>
    </w:rPr>
  </w:style>
  <w:style w:type="paragraph" w:styleId="1163">
    <w:name w:val="xl83"/>
    <w:basedOn w:val="929"/>
    <w:next w:val="1163"/>
    <w:link w:val="929"/>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4">
    <w:name w:val="xl96"/>
    <w:basedOn w:val="929"/>
    <w:next w:val="1164"/>
    <w:link w:val="929"/>
    <w:qFormat/>
    <w:pPr>
      <w:jc w:val="center"/>
      <w:spacing w:before="100" w:beforeAutospacing="1" w:after="100" w:afterAutospacing="1"/>
      <w:widowControl/>
    </w:pPr>
    <w:rPr>
      <w:rFonts w:ascii="宋体" w:hAnsi="宋体" w:cs="宋体"/>
      <w:b/>
      <w:bCs/>
      <w:color w:val="000000"/>
      <w:sz w:val="24"/>
    </w:rPr>
  </w:style>
  <w:style w:type="paragraph" w:styleId="1165">
    <w:name w:val="首行缩进"/>
    <w:basedOn w:val="929"/>
    <w:next w:val="1165"/>
    <w:link w:val="929"/>
    <w:qFormat/>
    <w:pPr>
      <w:ind w:firstLine="480"/>
      <w:jc w:val="left"/>
      <w:spacing w:line="360" w:lineRule="auto"/>
    </w:pPr>
    <w:rPr>
      <w:rFonts w:ascii="宋体" w:hAnsi="宋体"/>
      <w:sz w:val="24"/>
    </w:rPr>
  </w:style>
  <w:style w:type="paragraph" w:styleId="1166">
    <w:name w:val="xl115"/>
    <w:basedOn w:val="929"/>
    <w:next w:val="1166"/>
    <w:link w:val="929"/>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67">
    <w:name w:val="Char1 Char Char Char"/>
    <w:basedOn w:val="929"/>
    <w:next w:val="1167"/>
    <w:link w:val="929"/>
    <w:rPr>
      <w:rFonts w:ascii="Tahoma" w:hAnsi="Tahoma" w:cs="Tahoma"/>
      <w:sz w:val="24"/>
      <w:szCs w:val="20"/>
    </w:rPr>
  </w:style>
  <w:style w:type="paragraph" w:styleId="1168">
    <w:name w:val="彩色列表 - 强调文字颜色 11"/>
    <w:basedOn w:val="929"/>
    <w:next w:val="1168"/>
    <w:link w:val="929"/>
    <w:uiPriority w:val="34"/>
    <w:qFormat/>
    <w:pPr>
      <w:ind w:firstLine="420"/>
    </w:pPr>
    <w:rPr>
      <w:rFonts w:ascii="Cambria" w:hAnsi="Cambria"/>
      <w:sz w:val="24"/>
    </w:rPr>
  </w:style>
  <w:style w:type="paragraph" w:styleId="1169">
    <w:name w:val="列出段落2"/>
    <w:basedOn w:val="929"/>
    <w:next w:val="1169"/>
    <w:link w:val="929"/>
    <w:uiPriority w:val="99"/>
    <w:qFormat/>
    <w:pPr>
      <w:ind w:firstLine="420"/>
      <w:jc w:val="left"/>
      <w:widowControl/>
    </w:pPr>
    <w:rPr>
      <w:sz w:val="24"/>
    </w:rPr>
  </w:style>
  <w:style w:type="paragraph" w:styleId="1170">
    <w:name w:val="Char Char Char1 Char Char Char Char_0"/>
    <w:basedOn w:val="929"/>
    <w:next w:val="1170"/>
    <w:link w:val="929"/>
    <w:pPr>
      <w:jc w:val="left"/>
      <w:spacing w:after="160" w:line="240" w:lineRule="exact"/>
      <w:widowControl/>
    </w:pPr>
    <w:rPr>
      <w:rFonts w:ascii="宋体" w:hAnsi="宋体"/>
      <w:b/>
      <w:sz w:val="28"/>
      <w:szCs w:val="28"/>
    </w:rPr>
  </w:style>
  <w:style w:type="paragraph" w:styleId="1171">
    <w:name w:val="Normal_21"/>
    <w:next w:val="1171"/>
    <w:link w:val="929"/>
    <w:qFormat/>
    <w:rPr>
      <w:rFonts w:eastAsia="Times New Roman"/>
      <w:sz w:val="24"/>
      <w:szCs w:val="24"/>
      <w:lang w:bidi="ar-SA"/>
    </w:rPr>
  </w:style>
  <w:style w:type="paragraph" w:styleId="1172">
    <w:name w:val="Char5 Char Char Char Char Char Char_0"/>
    <w:basedOn w:val="929"/>
    <w:next w:val="1172"/>
    <w:link w:val="929"/>
    <w:rPr>
      <w:rFonts w:ascii="Tahoma" w:hAnsi="Tahoma"/>
      <w:sz w:val="24"/>
      <w:szCs w:val="20"/>
    </w:rPr>
  </w:style>
  <w:style w:type="paragraph" w:styleId="1173">
    <w:name w:val="font5"/>
    <w:basedOn w:val="929"/>
    <w:next w:val="1173"/>
    <w:link w:val="929"/>
    <w:qFormat/>
    <w:pPr>
      <w:jc w:val="left"/>
      <w:spacing w:before="100" w:beforeAutospacing="1" w:after="100" w:afterAutospacing="1"/>
      <w:widowControl/>
    </w:pPr>
    <w:rPr>
      <w:rFonts w:ascii="宋体" w:hAnsi="宋体" w:cs="宋体"/>
      <w:sz w:val="28"/>
      <w:szCs w:val="28"/>
    </w:rPr>
  </w:style>
  <w:style w:type="paragraph" w:styleId="1174">
    <w:name w:val="文档正文"/>
    <w:basedOn w:val="929"/>
    <w:next w:val="1174"/>
    <w:link w:val="929"/>
    <w:qFormat/>
    <w:pPr>
      <w:ind w:firstLine="567"/>
      <w:spacing w:line="480" w:lineRule="atLeast"/>
    </w:pPr>
    <w:rPr>
      <w:rFonts w:ascii="仿宋_GB2312" w:hAnsi="Calibri" w:eastAsia="仿宋_GB2312"/>
      <w:b/>
      <w:bCs/>
      <w:sz w:val="28"/>
      <w:szCs w:val="20"/>
    </w:rPr>
  </w:style>
  <w:style w:type="paragraph" w:styleId="1175">
    <w:name w:val="xl97"/>
    <w:basedOn w:val="929"/>
    <w:next w:val="1175"/>
    <w:link w:val="929"/>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76">
    <w:name w:val="Normal_3_0"/>
    <w:next w:val="1176"/>
    <w:link w:val="929"/>
    <w:qFormat/>
    <w:rPr>
      <w:rFonts w:eastAsia="Times New Roman"/>
      <w:sz w:val="24"/>
      <w:szCs w:val="24"/>
      <w:lang w:bidi="ar-SA"/>
    </w:rPr>
  </w:style>
  <w:style w:type="paragraph" w:styleId="1177">
    <w:name w:val="Normal_19_0"/>
    <w:next w:val="1177"/>
    <w:link w:val="929"/>
    <w:qFormat/>
    <w:rPr>
      <w:rFonts w:eastAsia="Times New Roman"/>
      <w:sz w:val="24"/>
      <w:szCs w:val="24"/>
      <w:lang w:bidi="ar-SA"/>
    </w:rPr>
  </w:style>
  <w:style w:type="paragraph" w:styleId="1178">
    <w:name w:val="xl106"/>
    <w:basedOn w:val="929"/>
    <w:next w:val="1178"/>
    <w:link w:val="929"/>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9">
    <w:name w:val="目录 21"/>
    <w:basedOn w:val="929"/>
    <w:next w:val="929"/>
    <w:link w:val="929"/>
    <w:uiPriority w:val="39"/>
    <w:qFormat/>
    <w:pPr>
      <w:ind w:left="210"/>
    </w:pPr>
    <w:rPr>
      <w:smallCaps/>
    </w:rPr>
  </w:style>
  <w:style w:type="paragraph" w:styleId="1180">
    <w:name w:val="Normal_22"/>
    <w:next w:val="1180"/>
    <w:link w:val="929"/>
    <w:qFormat/>
    <w:rPr>
      <w:rFonts w:eastAsia="Times New Roman"/>
      <w:sz w:val="24"/>
      <w:szCs w:val="24"/>
      <w:lang w:bidi="ar-SA"/>
    </w:rPr>
  </w:style>
  <w:style w:type="paragraph" w:styleId="1181">
    <w:name w:val="xl80"/>
    <w:basedOn w:val="929"/>
    <w:next w:val="1181"/>
    <w:link w:val="929"/>
    <w:qFormat/>
    <w:pPr>
      <w:jc w:val="center"/>
      <w:spacing w:before="100" w:beforeAutospacing="1" w:after="100" w:afterAutospacing="1"/>
      <w:widowControl/>
    </w:pPr>
    <w:rPr>
      <w:rFonts w:ascii="宋体" w:hAnsi="宋体" w:cs="宋体"/>
      <w:color w:val="000000"/>
      <w:sz w:val="24"/>
    </w:rPr>
  </w:style>
  <w:style w:type="paragraph" w:styleId="1182">
    <w:name w:val="Normal_1_0"/>
    <w:next w:val="1182"/>
    <w:link w:val="929"/>
    <w:qFormat/>
    <w:rPr>
      <w:rFonts w:eastAsia="Times New Roman"/>
      <w:sz w:val="24"/>
      <w:szCs w:val="24"/>
      <w:lang w:bidi="ar-SA"/>
    </w:rPr>
  </w:style>
  <w:style w:type="paragraph" w:styleId="1183">
    <w:name w:val="font8"/>
    <w:basedOn w:val="929"/>
    <w:next w:val="1183"/>
    <w:link w:val="929"/>
    <w:qFormat/>
    <w:pPr>
      <w:jc w:val="left"/>
      <w:spacing w:before="100" w:beforeAutospacing="1" w:after="100" w:afterAutospacing="1"/>
      <w:widowControl/>
    </w:pPr>
    <w:rPr>
      <w:rFonts w:ascii="宋体" w:hAnsi="宋体" w:cs="宋体"/>
      <w:sz w:val="22"/>
    </w:rPr>
  </w:style>
  <w:style w:type="paragraph" w:styleId="1184">
    <w:name w:val="Char Char Char Char Char Char Char Char Char Char Char Char Char Char Char Char Char Char"/>
    <w:basedOn w:val="929"/>
    <w:next w:val="1184"/>
    <w:link w:val="929"/>
    <w:pPr>
      <w:jc w:val="center"/>
      <w:spacing w:line="480" w:lineRule="exact"/>
    </w:pPr>
    <w:rPr>
      <w:color w:val="000000"/>
      <w:sz w:val="28"/>
      <w:szCs w:val="52"/>
    </w:rPr>
  </w:style>
  <w:style w:type="paragraph" w:styleId="1185">
    <w:name w:val="TOC 标题"/>
    <w:basedOn w:val="930"/>
    <w:next w:val="929"/>
    <w:link w:val="929"/>
    <w:uiPriority w:val="39"/>
    <w:qFormat/>
    <w:pPr>
      <w:jc w:val="left"/>
      <w:keepLines/>
      <w:spacing w:before="240" w:line="259" w:lineRule="auto"/>
      <w:widowControl/>
      <w:outlineLvl w:val="9"/>
    </w:pPr>
    <w:rPr>
      <w:rFonts w:ascii="等线 Light" w:hAnsi="等线 Light" w:eastAsia="等线 Light" w:cs="Times New Roman"/>
      <w:color w:val="2e74b5"/>
      <w:sz w:val="32"/>
      <w:szCs w:val="32"/>
    </w:rPr>
  </w:style>
  <w:style w:type="paragraph" w:styleId="1186">
    <w:name w:val="Item List_2"/>
    <w:basedOn w:val="1088"/>
    <w:next w:val="1186"/>
    <w:link w:val="929"/>
    <w:uiPriority w:val="99"/>
    <w:qFormat/>
    <w:pPr>
      <w:ind w:left="840" w:hanging="420"/>
      <w:tabs>
        <w:tab w:val="left" w:pos="360" w:leader="none"/>
        <w:tab w:val="left" w:pos="840" w:leader="none"/>
      </w:tabs>
    </w:pPr>
  </w:style>
  <w:style w:type="paragraph" w:styleId="1187">
    <w:name w:val="正文_0_0"/>
    <w:next w:val="1187"/>
    <w:link w:val="929"/>
    <w:qFormat/>
    <w:pPr>
      <w:jc w:val="both"/>
      <w:widowControl w:val="off"/>
    </w:pPr>
    <w:rPr>
      <w:rFonts w:ascii="Calibri" w:hAnsi="Calibri"/>
      <w:sz w:val="21"/>
      <w:szCs w:val="22"/>
      <w:lang w:val="en-US" w:eastAsia="zh-CN" w:bidi="ar-SA"/>
    </w:rPr>
  </w:style>
  <w:style w:type="paragraph" w:styleId="1188">
    <w:name w:val="Normal_5_0"/>
    <w:next w:val="1188"/>
    <w:link w:val="929"/>
    <w:qFormat/>
    <w:rPr>
      <w:rFonts w:eastAsia="Times New Roman"/>
      <w:sz w:val="24"/>
      <w:szCs w:val="24"/>
      <w:lang w:bidi="ar-SA"/>
    </w:rPr>
  </w:style>
  <w:style w:type="paragraph" w:styleId="1189">
    <w:name w:val="xl66"/>
    <w:basedOn w:val="929"/>
    <w:next w:val="1189"/>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0">
    <w:name w:val="xl71"/>
    <w:basedOn w:val="929"/>
    <w:next w:val="1190"/>
    <w:link w:val="929"/>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91">
    <w:name w:val="Normal_0_4"/>
    <w:next w:val="1191"/>
    <w:link w:val="929"/>
    <w:qFormat/>
    <w:rPr>
      <w:rFonts w:eastAsia="Times New Roman"/>
      <w:sz w:val="24"/>
      <w:szCs w:val="24"/>
      <w:lang w:bidi="ar-SA"/>
    </w:rPr>
  </w:style>
  <w:style w:type="paragraph" w:styleId="1192">
    <w:name w:val="Normal_12"/>
    <w:next w:val="1145"/>
    <w:link w:val="929"/>
    <w:qFormat/>
    <w:rPr>
      <w:rFonts w:eastAsia="Times New Roman"/>
      <w:sz w:val="24"/>
      <w:szCs w:val="24"/>
      <w:lang w:bidi="ar-SA"/>
    </w:rPr>
  </w:style>
  <w:style w:type="paragraph" w:styleId="1193">
    <w:name w:val="报告正文"/>
    <w:basedOn w:val="929"/>
    <w:next w:val="1193"/>
    <w:link w:val="929"/>
    <w:pPr>
      <w:ind w:firstLine="567"/>
    </w:pPr>
    <w:rPr>
      <w:rFonts w:ascii="Arial Narrow" w:hAnsi="Arial Narrow" w:eastAsia="仿宋_GB2312"/>
      <w:sz w:val="28"/>
      <w:szCs w:val="20"/>
    </w:rPr>
  </w:style>
  <w:style w:type="paragraph" w:styleId="1194">
    <w:name w:val="xl86"/>
    <w:basedOn w:val="929"/>
    <w:next w:val="1194"/>
    <w:link w:val="929"/>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95">
    <w:name w:val="Normal_5_1"/>
    <w:next w:val="1195"/>
    <w:link w:val="929"/>
    <w:qFormat/>
    <w:rPr>
      <w:rFonts w:eastAsia="Times New Roman"/>
      <w:sz w:val="24"/>
      <w:szCs w:val="24"/>
      <w:lang w:bidi="ar-SA"/>
    </w:rPr>
  </w:style>
  <w:style w:type="paragraph" w:styleId="1196">
    <w:name w:val="Normal_2"/>
    <w:next w:val="1196"/>
    <w:link w:val="929"/>
    <w:qFormat/>
    <w:rPr>
      <w:rFonts w:eastAsia="Times New Roman"/>
      <w:sz w:val="24"/>
      <w:szCs w:val="24"/>
      <w:lang w:bidi="ar-SA"/>
    </w:rPr>
  </w:style>
  <w:style w:type="paragraph" w:styleId="1197">
    <w:name w:val="xl112"/>
    <w:basedOn w:val="929"/>
    <w:next w:val="1197"/>
    <w:link w:val="929"/>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98">
    <w:name w:val="Normal_0_1_0"/>
    <w:next w:val="1198"/>
    <w:link w:val="929"/>
    <w:qFormat/>
    <w:rPr>
      <w:rFonts w:eastAsia="Times New Roman"/>
      <w:sz w:val="24"/>
      <w:szCs w:val="24"/>
      <w:lang w:bidi="ar-SA"/>
    </w:rPr>
  </w:style>
  <w:style w:type="paragraph" w:styleId="1199">
    <w:name w:val="Normal_17_0"/>
    <w:next w:val="1199"/>
    <w:link w:val="929"/>
    <w:qFormat/>
    <w:rPr>
      <w:rFonts w:eastAsia="Times New Roman"/>
      <w:sz w:val="24"/>
      <w:szCs w:val="24"/>
      <w:lang w:bidi="ar-SA"/>
    </w:rPr>
  </w:style>
  <w:style w:type="paragraph" w:styleId="1200">
    <w:name w:val="Item Step in Table"/>
    <w:next w:val="1200"/>
    <w:link w:val="929"/>
    <w:pPr>
      <w:ind w:left="397" w:hanging="397"/>
      <w:jc w:val="both"/>
      <w:spacing w:before="40" w:after="40"/>
      <w:tabs>
        <w:tab w:val="left" w:pos="397" w:leader="none"/>
      </w:tabs>
    </w:pPr>
    <w:rPr>
      <w:rFonts w:ascii="Arial" w:hAnsi="Arial" w:cs="Arial"/>
      <w:sz w:val="18"/>
      <w:szCs w:val="18"/>
      <w:lang w:val="en-US" w:eastAsia="zh-CN" w:bidi="ar-SA"/>
    </w:rPr>
  </w:style>
  <w:style w:type="paragraph" w:styleId="1201">
    <w:name w:val="Normal_6"/>
    <w:next w:val="1201"/>
    <w:link w:val="929"/>
    <w:qFormat/>
    <w:rPr>
      <w:rFonts w:eastAsia="Times New Roman"/>
      <w:sz w:val="24"/>
      <w:szCs w:val="24"/>
      <w:lang w:bidi="ar-SA"/>
    </w:rPr>
  </w:style>
  <w:style w:type="paragraph" w:styleId="1202">
    <w:name w:val="Normal_30"/>
    <w:next w:val="1202"/>
    <w:link w:val="929"/>
    <w:qFormat/>
    <w:rPr>
      <w:rFonts w:eastAsia="Times New Roman"/>
      <w:sz w:val="24"/>
      <w:szCs w:val="24"/>
      <w:lang w:bidi="ar-SA"/>
    </w:rPr>
  </w:style>
  <w:style w:type="paragraph" w:styleId="1203">
    <w:name w:val="Normal_15"/>
    <w:next w:val="1203"/>
    <w:link w:val="929"/>
    <w:qFormat/>
    <w:rPr>
      <w:rFonts w:eastAsia="Times New Roman"/>
      <w:sz w:val="24"/>
      <w:szCs w:val="24"/>
      <w:lang w:bidi="ar-SA"/>
    </w:rPr>
  </w:style>
  <w:style w:type="paragraph" w:styleId="1204">
    <w:name w:val="Normal_8"/>
    <w:next w:val="1204"/>
    <w:link w:val="929"/>
    <w:qFormat/>
    <w:rPr>
      <w:rFonts w:eastAsia="Times New Roman"/>
      <w:sz w:val="24"/>
      <w:szCs w:val="24"/>
      <w:lang w:bidi="ar-SA"/>
    </w:rPr>
  </w:style>
  <w:style w:type="paragraph" w:styleId="1205">
    <w:name w:val="标题6"/>
    <w:basedOn w:val="935"/>
    <w:next w:val="1205"/>
    <w:link w:val="929"/>
    <w:pPr>
      <w:numPr>
        <w:ilvl w:val="0"/>
        <w:numId w:val="0"/>
      </w:numPr>
      <w:keepLines w:val="0"/>
      <w:keepNext w:val="0"/>
      <w:spacing w:before="0" w:after="0" w:line="360" w:lineRule="auto"/>
      <w:tabs>
        <w:tab w:val="left" w:pos="0" w:leader="none"/>
      </w:tabs>
    </w:pPr>
    <w:rPr>
      <w:rFonts w:eastAsia="仿宋_GB2312"/>
      <w:b w:val="0"/>
      <w:sz w:val="30"/>
    </w:rPr>
  </w:style>
  <w:style w:type="paragraph" w:styleId="1206">
    <w:name w:val="font20"/>
    <w:basedOn w:val="929"/>
    <w:next w:val="1206"/>
    <w:link w:val="929"/>
    <w:qFormat/>
    <w:pPr>
      <w:jc w:val="left"/>
      <w:spacing w:before="100" w:beforeAutospacing="1" w:after="100" w:afterAutospacing="1"/>
      <w:widowControl/>
    </w:pPr>
    <w:rPr>
      <w:rFonts w:ascii="Tahoma" w:hAnsi="Tahoma" w:cs="Tahoma"/>
      <w:b/>
      <w:bCs/>
      <w:color w:val="000000"/>
      <w:sz w:val="18"/>
      <w:szCs w:val="18"/>
    </w:rPr>
  </w:style>
  <w:style w:type="paragraph" w:styleId="1207">
    <w:name w:val="纯文本2"/>
    <w:basedOn w:val="929"/>
    <w:next w:val="1207"/>
    <w:link w:val="929"/>
    <w:qFormat/>
    <w:rPr>
      <w:rFonts w:ascii="宋体" w:hAnsi="Courier New" w:eastAsia="楷体_GB2312"/>
      <w:sz w:val="26"/>
      <w:szCs w:val="20"/>
    </w:rPr>
  </w:style>
  <w:style w:type="paragraph" w:styleId="1208">
    <w:name w:val="xl26"/>
    <w:basedOn w:val="929"/>
    <w:next w:val="1208"/>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9">
    <w:name w:val="xl70"/>
    <w:basedOn w:val="929"/>
    <w:next w:val="1209"/>
    <w:link w:val="929"/>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0">
    <w:name w:val="xl77"/>
    <w:basedOn w:val="929"/>
    <w:next w:val="1210"/>
    <w:link w:val="9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11">
    <w:name w:val="标书内容123"/>
    <w:basedOn w:val="929"/>
    <w:next w:val="1211"/>
    <w:link w:val="929"/>
    <w:uiPriority w:val="99"/>
    <w:qFormat/>
    <w:pPr>
      <w:ind w:left="432"/>
      <w:jc w:val="left"/>
      <w:spacing w:line="360" w:lineRule="auto"/>
      <w:widowControl/>
    </w:pPr>
    <w:rPr>
      <w:sz w:val="24"/>
    </w:rPr>
  </w:style>
  <w:style w:type="paragraph" w:styleId="1212">
    <w:name w:val="Char3"/>
    <w:basedOn w:val="957"/>
    <w:next w:val="1212"/>
    <w:link w:val="929"/>
    <w:qFormat/>
    <w:pPr>
      <w:spacing w:line="360" w:lineRule="auto"/>
    </w:pPr>
    <w:rPr>
      <w:rFonts w:ascii="Tahoma" w:hAnsi="Tahoma" w:cs="Tahoma"/>
      <w:sz w:val="24"/>
      <w:szCs w:val="24"/>
    </w:rPr>
  </w:style>
  <w:style w:type="paragraph" w:styleId="1213">
    <w:name w:val="Normal_5"/>
    <w:next w:val="1213"/>
    <w:link w:val="929"/>
    <w:qFormat/>
    <w:rPr>
      <w:rFonts w:eastAsia="Times New Roman"/>
      <w:sz w:val="24"/>
      <w:szCs w:val="24"/>
      <w:lang w:bidi="ar-SA"/>
    </w:rPr>
  </w:style>
  <w:style w:type="paragraph" w:styleId="1214">
    <w:name w:val="Normal_44"/>
    <w:next w:val="1214"/>
    <w:link w:val="929"/>
    <w:qFormat/>
    <w:rPr>
      <w:rFonts w:eastAsia="Times New Roman"/>
      <w:sz w:val="24"/>
      <w:szCs w:val="24"/>
      <w:lang w:bidi="ar-SA"/>
    </w:rPr>
  </w:style>
  <w:style w:type="paragraph" w:styleId="1215">
    <w:name w:val="xl111"/>
    <w:basedOn w:val="929"/>
    <w:next w:val="1215"/>
    <w:link w:val="929"/>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16">
    <w:name w:val="Normal_3"/>
    <w:next w:val="1216"/>
    <w:link w:val="929"/>
    <w:qFormat/>
    <w:rPr>
      <w:rFonts w:eastAsia="Times New Roman"/>
      <w:sz w:val="24"/>
      <w:szCs w:val="24"/>
      <w:lang w:bidi="ar-SA"/>
    </w:rPr>
  </w:style>
  <w:style w:type="paragraph" w:styleId="1217">
    <w:name w:val="样式3"/>
    <w:basedOn w:val="971"/>
    <w:next w:val="1217"/>
    <w:link w:val="929"/>
    <w:rPr>
      <w:rFonts w:cs="宋体"/>
    </w:rPr>
  </w:style>
  <w:style w:type="paragraph" w:styleId="1218">
    <w:name w:val="xl75"/>
    <w:basedOn w:val="929"/>
    <w:next w:val="1218"/>
    <w:link w:val="92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19">
    <w:name w:val="xl25"/>
    <w:basedOn w:val="929"/>
    <w:next w:val="1219"/>
    <w:link w:val="929"/>
    <w:pPr>
      <w:jc w:val="center"/>
      <w:spacing w:before="100" w:beforeAutospacing="1" w:after="100" w:afterAutospacing="1"/>
      <w:widowControl/>
    </w:pPr>
    <w:rPr>
      <w:rFonts w:ascii="Arial Unicode MS" w:hAnsi="Arial Unicode MS" w:eastAsia="Arial Unicode MS" w:cs="Arial Unicode MS"/>
      <w:sz w:val="24"/>
    </w:rPr>
  </w:style>
  <w:style w:type="paragraph" w:styleId="1220">
    <w:name w:val="Default"/>
    <w:next w:val="929"/>
    <w:link w:val="929"/>
    <w:qFormat/>
    <w:pPr>
      <w:widowControl w:val="off"/>
    </w:pPr>
    <w:rPr>
      <w:rFonts w:ascii="Arial" w:hAnsi="Arial" w:cs="Arial"/>
      <w:color w:val="000000"/>
      <w:sz w:val="24"/>
      <w:szCs w:val="24"/>
      <w:lang w:val="en-US" w:eastAsia="zh-CN" w:bidi="ar-SA"/>
    </w:rPr>
  </w:style>
  <w:style w:type="paragraph" w:styleId="1221">
    <w:name w:val="??"/>
    <w:next w:val="1221"/>
    <w:link w:val="929"/>
    <w:pPr>
      <w:jc w:val="both"/>
      <w:widowControl w:val="off"/>
    </w:pPr>
    <w:rPr>
      <w:sz w:val="21"/>
      <w:szCs w:val="28"/>
      <w:lang w:val="en-US" w:eastAsia="en-US" w:bidi="ar-SA"/>
    </w:rPr>
  </w:style>
  <w:style w:type="paragraph" w:styleId="1222">
    <w:name w:val="Normal_36"/>
    <w:next w:val="1222"/>
    <w:link w:val="929"/>
    <w:qFormat/>
    <w:rPr>
      <w:rFonts w:eastAsia="Times New Roman"/>
      <w:sz w:val="24"/>
      <w:szCs w:val="24"/>
      <w:lang w:bidi="ar-SA"/>
    </w:rPr>
  </w:style>
  <w:style w:type="paragraph" w:styleId="1223">
    <w:name w:val="标题8"/>
    <w:basedOn w:val="937"/>
    <w:next w:val="1223"/>
    <w:link w:val="929"/>
    <w:pPr>
      <w:numPr>
        <w:ilvl w:val="0"/>
        <w:numId w:val="0"/>
      </w:numPr>
      <w:keepLines w:val="0"/>
      <w:keepNext w:val="0"/>
      <w:spacing w:before="0" w:after="0" w:line="360" w:lineRule="auto"/>
      <w:tabs>
        <w:tab w:val="left" w:pos="0" w:leader="none"/>
      </w:tabs>
    </w:pPr>
    <w:rPr>
      <w:rFonts w:eastAsia="仿宋_GB2312"/>
      <w:sz w:val="30"/>
    </w:rPr>
  </w:style>
  <w:style w:type="paragraph" w:styleId="1224">
    <w:name w:val="xl81"/>
    <w:basedOn w:val="929"/>
    <w:next w:val="1224"/>
    <w:link w:val="929"/>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5">
    <w:name w:val="xl107"/>
    <w:basedOn w:val="929"/>
    <w:next w:val="1225"/>
    <w:link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26">
    <w:name w:val="Char5 Char Char Char Char Char Char2"/>
    <w:basedOn w:val="929"/>
    <w:next w:val="1226"/>
    <w:link w:val="929"/>
    <w:qFormat/>
    <w:rPr>
      <w:rFonts w:ascii="Tahoma" w:hAnsi="Tahoma"/>
      <w:sz w:val="24"/>
      <w:szCs w:val="20"/>
    </w:rPr>
  </w:style>
  <w:style w:type="paragraph" w:styleId="1227">
    <w:name w:val="xl91"/>
    <w:basedOn w:val="929"/>
    <w:next w:val="1227"/>
    <w:link w:val="929"/>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8">
    <w:name w:val="Char1"/>
    <w:basedOn w:val="929"/>
    <w:next w:val="1228"/>
    <w:link w:val="929"/>
    <w:qFormat/>
    <w:pPr>
      <w:ind w:left="840" w:hanging="420"/>
      <w:tabs>
        <w:tab w:val="left" w:pos="840" w:leader="none"/>
      </w:tabs>
    </w:pPr>
    <w:rPr>
      <w:sz w:val="24"/>
    </w:rPr>
  </w:style>
  <w:style w:type="paragraph" w:styleId="1229">
    <w:name w:val="Normal_39"/>
    <w:next w:val="1229"/>
    <w:link w:val="929"/>
    <w:qFormat/>
    <w:rPr>
      <w:rFonts w:eastAsia="Times New Roman"/>
      <w:sz w:val="24"/>
      <w:szCs w:val="24"/>
      <w:lang w:bidi="ar-SA"/>
    </w:rPr>
  </w:style>
  <w:style w:type="paragraph" w:styleId="1230">
    <w:name w:val="Normal_20"/>
    <w:next w:val="1230"/>
    <w:link w:val="929"/>
    <w:qFormat/>
    <w:rPr>
      <w:rFonts w:eastAsia="Times New Roman"/>
      <w:sz w:val="24"/>
      <w:szCs w:val="24"/>
      <w:lang w:bidi="ar-SA"/>
    </w:rPr>
  </w:style>
  <w:style w:type="paragraph" w:styleId="1231">
    <w:name w:val="Normal_15_0"/>
    <w:next w:val="1231"/>
    <w:link w:val="929"/>
    <w:qFormat/>
    <w:rPr>
      <w:rFonts w:eastAsia="Times New Roman"/>
      <w:sz w:val="24"/>
      <w:szCs w:val="24"/>
      <w:lang w:bidi="ar-SA"/>
    </w:rPr>
  </w:style>
  <w:style w:type="paragraph" w:styleId="1232">
    <w:name w:val="Normal_18_0"/>
    <w:next w:val="1232"/>
    <w:link w:val="929"/>
    <w:qFormat/>
    <w:rPr>
      <w:rFonts w:eastAsia="Times New Roman"/>
      <w:sz w:val="24"/>
      <w:szCs w:val="24"/>
      <w:lang w:bidi="ar-SA"/>
    </w:rPr>
  </w:style>
  <w:style w:type="paragraph" w:styleId="1233">
    <w:name w:val="标题1"/>
    <w:basedOn w:val="929"/>
    <w:next w:val="929"/>
    <w:link w:val="929"/>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234">
    <w:name w:val="Normal_0_3"/>
    <w:next w:val="1234"/>
    <w:link w:val="929"/>
    <w:qFormat/>
    <w:rPr>
      <w:rFonts w:eastAsia="Times New Roman"/>
      <w:sz w:val="24"/>
      <w:szCs w:val="24"/>
      <w:lang w:bidi="ar-SA"/>
    </w:rPr>
  </w:style>
  <w:style w:type="paragraph" w:styleId="1235">
    <w:name w:val="font9"/>
    <w:basedOn w:val="929"/>
    <w:next w:val="1235"/>
    <w:link w:val="929"/>
    <w:qFormat/>
    <w:pPr>
      <w:jc w:val="left"/>
      <w:spacing w:before="100" w:beforeAutospacing="1" w:after="100" w:afterAutospacing="1"/>
      <w:widowControl/>
    </w:pPr>
    <w:rPr>
      <w:rFonts w:ascii="宋体" w:hAnsi="宋体" w:cs="宋体"/>
      <w:sz w:val="20"/>
      <w:szCs w:val="20"/>
    </w:rPr>
  </w:style>
  <w:style w:type="paragraph" w:styleId="1236">
    <w:name w:val="默认段落字体 Para Char Char"/>
    <w:basedOn w:val="929"/>
    <w:next w:val="1236"/>
    <w:link w:val="929"/>
    <w:pPr>
      <w:spacing w:before="156" w:after="156"/>
    </w:pPr>
    <w:rPr>
      <w:szCs w:val="20"/>
    </w:rPr>
  </w:style>
  <w:style w:type="paragraph" w:styleId="1237">
    <w:name w:val="Normal_9_1"/>
    <w:next w:val="1237"/>
    <w:link w:val="929"/>
    <w:qFormat/>
    <w:rPr>
      <w:rFonts w:eastAsia="Times New Roman"/>
      <w:sz w:val="24"/>
      <w:szCs w:val="24"/>
      <w:lang w:bidi="ar-SA"/>
    </w:rPr>
  </w:style>
  <w:style w:type="paragraph" w:styleId="1238">
    <w:name w:val="正文文本1"/>
    <w:basedOn w:val="929"/>
    <w:next w:val="1179"/>
    <w:link w:val="929"/>
    <w:pPr>
      <w:jc w:val="left"/>
      <w:spacing w:after="60"/>
      <w:tabs>
        <w:tab w:val="right" w:pos="2520" w:leader="none"/>
        <w:tab w:val="left" w:pos="2880" w:leader="none"/>
      </w:tabs>
    </w:pPr>
    <w:rPr>
      <w:sz w:val="22"/>
      <w:szCs w:val="20"/>
    </w:rPr>
  </w:style>
  <w:style w:type="paragraph" w:styleId="1239">
    <w:name w:val="Normal_4_1"/>
    <w:next w:val="1239"/>
    <w:link w:val="929"/>
    <w:qFormat/>
    <w:rPr>
      <w:rFonts w:eastAsia="Times New Roman"/>
      <w:sz w:val="24"/>
      <w:szCs w:val="24"/>
      <w:lang w:bidi="ar-SA"/>
    </w:rPr>
  </w:style>
  <w:style w:type="paragraph" w:styleId="1240">
    <w:name w:val="xl109"/>
    <w:basedOn w:val="929"/>
    <w:next w:val="1240"/>
    <w:link w:val="92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241">
    <w:name w:val="Char Char Char Char Char Char Char Char Char Char"/>
    <w:basedOn w:val="929"/>
    <w:next w:val="1241"/>
    <w:link w:val="929"/>
    <w:pPr>
      <w:spacing w:line="360" w:lineRule="auto"/>
    </w:pPr>
    <w:rPr>
      <w:sz w:val="24"/>
      <w:szCs w:val="20"/>
    </w:rPr>
  </w:style>
  <w:style w:type="paragraph" w:styleId="1242">
    <w:name w:val="xl27"/>
    <w:basedOn w:val="929"/>
    <w:next w:val="1242"/>
    <w:link w:val="92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43">
    <w:name w:val="xl99"/>
    <w:basedOn w:val="929"/>
    <w:next w:val="1243"/>
    <w:link w:val="92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44">
    <w:name w:val="列表 21"/>
    <w:basedOn w:val="929"/>
    <w:next w:val="1244"/>
    <w:link w:val="929"/>
    <w:pPr>
      <w:contextualSpacing/>
      <w:ind w:left="100" w:hanging="200"/>
    </w:pPr>
  </w:style>
  <w:style w:type="paragraph" w:styleId="1245">
    <w:name w:val="xl29"/>
    <w:basedOn w:val="929"/>
    <w:next w:val="1245"/>
    <w:link w:val="929"/>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46">
    <w:name w:val="Normal_7_0"/>
    <w:next w:val="1246"/>
    <w:link w:val="929"/>
    <w:qFormat/>
    <w:rPr>
      <w:rFonts w:eastAsia="Times New Roman"/>
      <w:sz w:val="24"/>
      <w:szCs w:val="24"/>
      <w:lang w:bidi="ar-SA"/>
    </w:rPr>
  </w:style>
  <w:style w:type="paragraph" w:styleId="1247">
    <w:name w:val="Normal_33"/>
    <w:next w:val="1247"/>
    <w:link w:val="929"/>
    <w:qFormat/>
    <w:rPr>
      <w:rFonts w:eastAsia="Times New Roman"/>
      <w:sz w:val="24"/>
      <w:szCs w:val="24"/>
      <w:lang w:bidi="ar-SA"/>
    </w:rPr>
  </w:style>
  <w:style w:type="paragraph" w:styleId="1248">
    <w:name w:val="Normal_14_0"/>
    <w:next w:val="1248"/>
    <w:link w:val="929"/>
    <w:qFormat/>
    <w:rPr>
      <w:rFonts w:eastAsia="Times New Roman"/>
      <w:sz w:val="24"/>
      <w:szCs w:val="24"/>
      <w:lang w:bidi="ar-SA"/>
    </w:rPr>
  </w:style>
  <w:style w:type="paragraph" w:styleId="1249">
    <w:name w:val="xl87"/>
    <w:basedOn w:val="929"/>
    <w:next w:val="1249"/>
    <w:link w:val="929"/>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50">
    <w:name w:val="xl76"/>
    <w:basedOn w:val="929"/>
    <w:next w:val="1250"/>
    <w:link w:val="92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51">
    <w:name w:val="xl116"/>
    <w:basedOn w:val="929"/>
    <w:next w:val="1251"/>
    <w:link w:val="929"/>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52">
    <w:name w:val="Normal_25"/>
    <w:next w:val="1252"/>
    <w:link w:val="929"/>
    <w:qFormat/>
    <w:rPr>
      <w:rFonts w:eastAsia="Times New Roman"/>
      <w:sz w:val="24"/>
      <w:szCs w:val="24"/>
      <w:lang w:bidi="ar-SA"/>
    </w:rPr>
  </w:style>
  <w:style w:type="paragraph" w:styleId="1253">
    <w:name w:val="xl92"/>
    <w:basedOn w:val="929"/>
    <w:next w:val="1253"/>
    <w:link w:val="929"/>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54">
    <w:name w:val="reader-word-layer"/>
    <w:basedOn w:val="929"/>
    <w:next w:val="1254"/>
    <w:link w:val="929"/>
    <w:qFormat/>
    <w:pPr>
      <w:jc w:val="left"/>
      <w:spacing w:before="100" w:beforeAutospacing="1" w:after="100" w:afterAutospacing="1"/>
      <w:widowControl/>
    </w:pPr>
    <w:rPr>
      <w:sz w:val="24"/>
    </w:rPr>
  </w:style>
  <w:style w:type="paragraph" w:styleId="1255">
    <w:name w:val="Normal_45"/>
    <w:next w:val="1255"/>
    <w:link w:val="929"/>
    <w:qFormat/>
    <w:rPr>
      <w:rFonts w:eastAsia="Times New Roman"/>
      <w:sz w:val="24"/>
      <w:szCs w:val="24"/>
      <w:lang w:bidi="ar-SA"/>
    </w:rPr>
  </w:style>
  <w:style w:type="paragraph" w:styleId="1256">
    <w:name w:val="Normal_40"/>
    <w:next w:val="1256"/>
    <w:link w:val="929"/>
    <w:qFormat/>
    <w:rPr>
      <w:rFonts w:eastAsia="Times New Roman"/>
      <w:sz w:val="24"/>
      <w:szCs w:val="24"/>
      <w:lang w:bidi="ar-SA"/>
    </w:rPr>
  </w:style>
  <w:style w:type="paragraph" w:styleId="1257">
    <w:name w:val="Normal_2_1"/>
    <w:next w:val="1257"/>
    <w:link w:val="929"/>
    <w:qFormat/>
    <w:rPr>
      <w:rFonts w:eastAsia="Times New Roman"/>
      <w:sz w:val="24"/>
      <w:szCs w:val="24"/>
      <w:lang w:bidi="ar-SA"/>
    </w:rPr>
  </w:style>
  <w:style w:type="paragraph" w:styleId="1258">
    <w:name w:val="Normal_0_2"/>
    <w:next w:val="1258"/>
    <w:link w:val="929"/>
    <w:qFormat/>
    <w:rPr>
      <w:rFonts w:eastAsia="Times New Roman"/>
      <w:sz w:val="24"/>
      <w:szCs w:val="24"/>
      <w:lang w:bidi="ar-SA"/>
    </w:rPr>
  </w:style>
  <w:style w:type="paragraph" w:styleId="1259">
    <w:name w:val="标题2"/>
    <w:basedOn w:val="931"/>
    <w:next w:val="1259"/>
    <w:link w:val="929"/>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260">
    <w:name w:val="Normal_27"/>
    <w:next w:val="1260"/>
    <w:link w:val="929"/>
    <w:qFormat/>
    <w:rPr>
      <w:rFonts w:eastAsia="Times New Roman"/>
      <w:sz w:val="24"/>
      <w:szCs w:val="24"/>
      <w:lang w:bidi="ar-SA"/>
    </w:rPr>
  </w:style>
  <w:style w:type="paragraph" w:styleId="1261">
    <w:name w:val="标书正文"/>
    <w:basedOn w:val="929"/>
    <w:next w:val="1261"/>
    <w:link w:val="929"/>
    <w:uiPriority w:val="99"/>
    <w:qFormat/>
    <w:pPr>
      <w:ind w:firstLine="431"/>
      <w:jc w:val="left"/>
      <w:spacing w:before="120" w:after="120" w:line="360" w:lineRule="auto"/>
      <w:widowControl/>
    </w:pPr>
    <w:rPr>
      <w:sz w:val="22"/>
      <w:szCs w:val="21"/>
      <w:lang w:eastAsia="en-US"/>
    </w:rPr>
  </w:style>
  <w:style w:type="paragraph" w:styleId="1262">
    <w:name w:val="xl105"/>
    <w:basedOn w:val="929"/>
    <w:next w:val="1262"/>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63">
    <w:name w:val="正文_4"/>
    <w:next w:val="1264"/>
    <w:link w:val="929"/>
    <w:qFormat/>
    <w:pPr>
      <w:jc w:val="both"/>
      <w:widowControl w:val="off"/>
    </w:pPr>
    <w:rPr>
      <w:sz w:val="21"/>
      <w:lang w:val="en-US" w:eastAsia="zh-CN" w:bidi="ar-SA"/>
    </w:rPr>
  </w:style>
  <w:style w:type="paragraph" w:styleId="1264">
    <w:name w:val="正文文本_2"/>
    <w:basedOn w:val="1263"/>
    <w:next w:val="1264"/>
    <w:link w:val="929"/>
    <w:pPr>
      <w:spacing w:line="400" w:lineRule="exact"/>
    </w:pPr>
    <w:rPr>
      <w:sz w:val="24"/>
    </w:rPr>
  </w:style>
  <w:style w:type="paragraph" w:styleId="1265">
    <w:name w:val="Char Char Char Char Char Char Char Char"/>
    <w:basedOn w:val="929"/>
    <w:next w:val="1265"/>
    <w:link w:val="929"/>
    <w:pPr>
      <w:jc w:val="left"/>
      <w:spacing w:after="160" w:line="240" w:lineRule="exact"/>
      <w:widowControl/>
    </w:pPr>
    <w:rPr>
      <w:rFonts w:ascii="Verdana" w:hAnsi="Verdana"/>
      <w:sz w:val="20"/>
      <w:szCs w:val="20"/>
      <w:lang w:eastAsia="en-US"/>
    </w:rPr>
  </w:style>
  <w:style w:type="paragraph" w:styleId="1266">
    <w:name w:val="xl65"/>
    <w:basedOn w:val="929"/>
    <w:next w:val="1266"/>
    <w:link w:val="929"/>
    <w:qFormat/>
    <w:pPr>
      <w:jc w:val="left"/>
      <w:spacing w:before="100" w:beforeAutospacing="1" w:after="100" w:afterAutospacing="1"/>
      <w:widowControl/>
    </w:pPr>
    <w:rPr>
      <w:rFonts w:ascii="宋体" w:hAnsi="宋体" w:cs="宋体"/>
      <w:b/>
      <w:bCs/>
      <w:color w:val="000000"/>
      <w:sz w:val="24"/>
    </w:rPr>
  </w:style>
  <w:style w:type="paragraph" w:styleId="1267">
    <w:name w:val="Normal_42"/>
    <w:next w:val="1267"/>
    <w:link w:val="929"/>
    <w:qFormat/>
    <w:rPr>
      <w:rFonts w:eastAsia="Times New Roman"/>
      <w:sz w:val="24"/>
      <w:szCs w:val="24"/>
      <w:lang w:bidi="ar-SA"/>
    </w:rPr>
  </w:style>
  <w:style w:type="paragraph" w:styleId="1268">
    <w:name w:val="Normal_10_0"/>
    <w:next w:val="1268"/>
    <w:link w:val="929"/>
    <w:qFormat/>
    <w:rPr>
      <w:rFonts w:eastAsia="Times New Roman"/>
      <w:sz w:val="24"/>
      <w:szCs w:val="24"/>
      <w:lang w:bidi="ar-SA"/>
    </w:rPr>
  </w:style>
  <w:style w:type="paragraph" w:styleId="1269">
    <w:name w:val="font19"/>
    <w:basedOn w:val="929"/>
    <w:next w:val="1269"/>
    <w:link w:val="929"/>
    <w:qFormat/>
    <w:pPr>
      <w:jc w:val="left"/>
      <w:spacing w:before="100" w:beforeAutospacing="1" w:after="100" w:afterAutospacing="1"/>
      <w:widowControl/>
    </w:pPr>
    <w:rPr>
      <w:rFonts w:ascii="宋体" w:hAnsi="宋体" w:cs="宋体"/>
      <w:sz w:val="18"/>
      <w:szCs w:val="18"/>
    </w:rPr>
  </w:style>
  <w:style w:type="paragraph" w:styleId="1270">
    <w:name w:val="Normal_16"/>
    <w:next w:val="1270"/>
    <w:link w:val="929"/>
    <w:qFormat/>
    <w:rPr>
      <w:rFonts w:eastAsia="Times New Roman"/>
      <w:sz w:val="24"/>
      <w:szCs w:val="24"/>
      <w:lang w:bidi="ar-SA"/>
    </w:rPr>
  </w:style>
  <w:style w:type="paragraph" w:styleId="1271">
    <w:name w:val="Normal_46"/>
    <w:next w:val="1271"/>
    <w:link w:val="929"/>
    <w:qFormat/>
    <w:rPr>
      <w:rFonts w:eastAsia="Times New Roman"/>
      <w:sz w:val="24"/>
      <w:szCs w:val="24"/>
      <w:lang w:bidi="ar-SA"/>
    </w:rPr>
  </w:style>
  <w:style w:type="paragraph" w:styleId="1272">
    <w:name w:val="首行缩进_0"/>
    <w:basedOn w:val="1273"/>
    <w:next w:val="1272"/>
    <w:link w:val="929"/>
    <w:qFormat/>
    <w:pPr>
      <w:ind w:firstLine="480"/>
      <w:jc w:val="left"/>
      <w:spacing w:line="360" w:lineRule="auto"/>
    </w:pPr>
    <w:rPr>
      <w:rFonts w:ascii="宋体" w:hAnsi="宋体"/>
      <w:sz w:val="24"/>
    </w:rPr>
  </w:style>
  <w:style w:type="paragraph" w:styleId="1273">
    <w:name w:val="Normal_14"/>
    <w:next w:val="1272"/>
    <w:link w:val="929"/>
    <w:qFormat/>
    <w:pPr>
      <w:jc w:val="both"/>
      <w:widowControl w:val="off"/>
    </w:pPr>
    <w:rPr>
      <w:sz w:val="21"/>
      <w:szCs w:val="24"/>
      <w:lang w:val="en-US" w:eastAsia="zh-CN" w:bidi="ar-SA"/>
    </w:rPr>
  </w:style>
  <w:style w:type="paragraph" w:styleId="1274">
    <w:name w:val="xl101"/>
    <w:basedOn w:val="929"/>
    <w:next w:val="1274"/>
    <w:link w:val="929"/>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5">
    <w:name w:val="Char Char Char Char Char Char Char2"/>
    <w:basedOn w:val="929"/>
    <w:next w:val="1275"/>
    <w:link w:val="929"/>
    <w:qFormat/>
    <w:pPr>
      <w:ind w:left="432" w:hanging="432"/>
      <w:tabs>
        <w:tab w:val="left" w:pos="432" w:leader="none"/>
      </w:tabs>
    </w:pPr>
    <w:rPr>
      <w:rFonts w:ascii="Tahoma" w:hAnsi="Tahoma"/>
      <w:sz w:val="24"/>
      <w:szCs w:val="20"/>
    </w:rPr>
  </w:style>
  <w:style w:type="paragraph" w:styleId="1276">
    <w:name w:val="1"/>
    <w:basedOn w:val="929"/>
    <w:next w:val="1101"/>
    <w:link w:val="929"/>
    <w:uiPriority w:val="34"/>
    <w:qFormat/>
    <w:pPr>
      <w:ind w:firstLine="420"/>
    </w:pPr>
    <w:rPr>
      <w:rFonts w:ascii="Calibri" w:hAnsi="Calibri"/>
    </w:rPr>
  </w:style>
  <w:style w:type="paragraph" w:styleId="1277">
    <w:name w:val="Normal_43"/>
    <w:next w:val="1277"/>
    <w:link w:val="929"/>
    <w:qFormat/>
    <w:rPr>
      <w:rFonts w:eastAsia="Times New Roman"/>
      <w:sz w:val="24"/>
      <w:szCs w:val="24"/>
      <w:lang w:bidi="ar-SA"/>
    </w:rPr>
  </w:style>
  <w:style w:type="paragraph" w:styleId="1278">
    <w:name w:val="xl88"/>
    <w:basedOn w:val="929"/>
    <w:next w:val="1278"/>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9">
    <w:name w:val="Char_0"/>
    <w:basedOn w:val="929"/>
    <w:next w:val="1279"/>
    <w:link w:val="929"/>
    <w:qFormat/>
    <w:pPr>
      <w:tabs>
        <w:tab w:val="left" w:pos="360" w:leader="none"/>
      </w:tabs>
    </w:pPr>
    <w:rPr>
      <w:sz w:val="24"/>
    </w:rPr>
  </w:style>
  <w:style w:type="paragraph" w:styleId="1280">
    <w:name w:val="普通 (Web)"/>
    <w:basedOn w:val="929"/>
    <w:next w:val="1280"/>
    <w:link w:val="929"/>
    <w:pPr>
      <w:jc w:val="left"/>
      <w:spacing w:before="100" w:beforeAutospacing="1" w:after="100" w:afterAutospacing="1"/>
      <w:widowControl/>
    </w:pPr>
    <w:rPr>
      <w:rFonts w:ascii="宋体" w:hAnsi="宋体" w:cs="宋体"/>
      <w:sz w:val="24"/>
    </w:rPr>
  </w:style>
  <w:style w:type="paragraph" w:styleId="1281">
    <w:name w:val="Char Char Char Char"/>
    <w:basedOn w:val="957"/>
    <w:next w:val="1281"/>
    <w:link w:val="929"/>
    <w:pPr>
      <w:spacing w:line="360" w:lineRule="auto"/>
    </w:pPr>
    <w:rPr>
      <w:rFonts w:ascii="Tahoma" w:hAnsi="Tahoma" w:cs="Tahoma"/>
      <w:sz w:val="24"/>
      <w:szCs w:val="24"/>
    </w:rPr>
  </w:style>
  <w:style w:type="paragraph" w:styleId="1282">
    <w:name w:val="xl72"/>
    <w:basedOn w:val="929"/>
    <w:next w:val="1282"/>
    <w:link w:val="929"/>
    <w:qFormat/>
    <w:pPr>
      <w:jc w:val="left"/>
      <w:spacing w:before="100" w:beforeAutospacing="1" w:after="100" w:afterAutospacing="1"/>
      <w:shd w:val="clear" w:color="000000" w:fill="bcd6ee"/>
      <w:widowControl/>
    </w:pPr>
    <w:rPr>
      <w:rFonts w:ascii="宋体" w:hAnsi="宋体" w:cs="宋体"/>
      <w:color w:val="000000"/>
      <w:sz w:val="24"/>
    </w:rPr>
  </w:style>
  <w:style w:type="paragraph" w:styleId="1283">
    <w:name w:val="Normal_11_0"/>
    <w:next w:val="1283"/>
    <w:link w:val="929"/>
    <w:qFormat/>
    <w:rPr>
      <w:rFonts w:eastAsia="Times New Roman"/>
      <w:sz w:val="24"/>
      <w:szCs w:val="24"/>
      <w:lang w:bidi="ar-SA"/>
    </w:rPr>
  </w:style>
  <w:style w:type="paragraph" w:styleId="1284">
    <w:name w:val="Body"/>
    <w:next w:val="1284"/>
    <w:link w:val="929"/>
    <w:qFormat/>
    <w:pPr>
      <w:spacing w:before="130" w:after="130" w:line="260" w:lineRule="exact"/>
    </w:pPr>
    <w:rPr>
      <w:rFonts w:ascii="Univers" w:hAnsi="Univers" w:cs="宋体"/>
      <w:color w:val="000000"/>
      <w:sz w:val="22"/>
      <w:szCs w:val="28"/>
      <w:lang w:val="en-US" w:eastAsia="en-US" w:bidi="ar-SA"/>
    </w:rPr>
  </w:style>
  <w:style w:type="paragraph" w:styleId="1285">
    <w:name w:val="xl119"/>
    <w:basedOn w:val="929"/>
    <w:next w:val="1285"/>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6">
    <w:name w:val="正文蓝"/>
    <w:basedOn w:val="955"/>
    <w:next w:val="1286"/>
    <w:link w:val="929"/>
    <w:pPr>
      <w:ind w:firstLine="482"/>
      <w:spacing w:line="288" w:lineRule="auto"/>
    </w:pPr>
    <w:rPr>
      <w:rFonts w:ascii="仿宋_GB2312" w:hAnsi="宋体" w:eastAsia="仿宋_GB2312" w:cs="宋体"/>
      <w:bCs/>
      <w:color w:val="0000ff"/>
      <w:sz w:val="24"/>
      <w:szCs w:val="20"/>
    </w:rPr>
  </w:style>
  <w:style w:type="paragraph" w:styleId="1287">
    <w:name w:val="xl117"/>
    <w:basedOn w:val="929"/>
    <w:next w:val="1287"/>
    <w:link w:val="92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88">
    <w:name w:val="font14"/>
    <w:basedOn w:val="929"/>
    <w:next w:val="1288"/>
    <w:link w:val="929"/>
    <w:qFormat/>
    <w:pPr>
      <w:jc w:val="left"/>
      <w:spacing w:before="100" w:beforeAutospacing="1" w:after="100" w:afterAutospacing="1"/>
      <w:widowControl/>
    </w:pPr>
    <w:rPr>
      <w:rFonts w:ascii="宋体" w:hAnsi="宋体" w:cs="宋体"/>
      <w:color w:val="000000"/>
      <w:sz w:val="22"/>
    </w:rPr>
  </w:style>
  <w:style w:type="paragraph" w:styleId="1289">
    <w:name w:val="正文文本_0_0"/>
    <w:basedOn w:val="1290"/>
    <w:next w:val="1289"/>
    <w:link w:val="929"/>
    <w:pPr>
      <w:spacing w:line="400" w:lineRule="exact"/>
    </w:pPr>
    <w:rPr>
      <w:sz w:val="24"/>
    </w:rPr>
  </w:style>
  <w:style w:type="paragraph" w:styleId="1290">
    <w:name w:val="正文_2"/>
    <w:next w:val="1289"/>
    <w:link w:val="929"/>
    <w:qFormat/>
    <w:pPr>
      <w:jc w:val="both"/>
      <w:widowControl w:val="off"/>
    </w:pPr>
    <w:rPr>
      <w:sz w:val="21"/>
      <w:lang w:val="en-US" w:eastAsia="zh-CN" w:bidi="ar-SA"/>
    </w:rPr>
  </w:style>
  <w:style w:type="paragraph" w:styleId="1291">
    <w:name w:val="无间隔1"/>
    <w:next w:val="1291"/>
    <w:link w:val="929"/>
    <w:pPr>
      <w:jc w:val="both"/>
      <w:widowControl w:val="off"/>
    </w:pPr>
    <w:rPr>
      <w:rFonts w:ascii="Calibri" w:hAnsi="Calibri" w:cs="Calibri"/>
      <w:sz w:val="21"/>
      <w:szCs w:val="21"/>
      <w:lang w:val="en-US" w:eastAsia="zh-CN" w:bidi="ar-SA"/>
    </w:rPr>
  </w:style>
  <w:style w:type="paragraph" w:styleId="1292">
    <w:name w:val="列出段落111"/>
    <w:basedOn w:val="929"/>
    <w:next w:val="1292"/>
    <w:link w:val="929"/>
    <w:uiPriority w:val="72"/>
    <w:qFormat/>
    <w:pPr>
      <w:ind w:firstLine="420"/>
      <w:jc w:val="left"/>
      <w:widowControl/>
    </w:pPr>
    <w:rPr>
      <w:sz w:val="24"/>
      <w:szCs w:val="20"/>
    </w:rPr>
  </w:style>
  <w:style w:type="paragraph" w:styleId="1293">
    <w:name w:val="Normal_6_1"/>
    <w:next w:val="1293"/>
    <w:link w:val="929"/>
    <w:qFormat/>
    <w:rPr>
      <w:rFonts w:eastAsia="Times New Roman"/>
      <w:sz w:val="24"/>
      <w:szCs w:val="24"/>
      <w:lang w:val="en-US" w:eastAsia="zh-CN" w:bidi="ar-SA"/>
    </w:rPr>
  </w:style>
  <w:style w:type="paragraph" w:styleId="1294">
    <w:name w:val="xl78"/>
    <w:basedOn w:val="929"/>
    <w:next w:val="1294"/>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5">
    <w:name w:val="列表 31"/>
    <w:basedOn w:val="929"/>
    <w:next w:val="1295"/>
    <w:link w:val="929"/>
    <w:pPr>
      <w:contextualSpacing/>
      <w:ind w:left="100" w:hanging="200"/>
    </w:pPr>
  </w:style>
  <w:style w:type="paragraph" w:styleId="1296">
    <w:name w:val="列出段落11"/>
    <w:basedOn w:val="929"/>
    <w:next w:val="1296"/>
    <w:link w:val="929"/>
    <w:uiPriority w:val="99"/>
    <w:qFormat/>
    <w:pPr>
      <w:ind w:firstLine="420"/>
    </w:pPr>
    <w:rPr>
      <w:rFonts w:ascii="Calibri" w:hAnsi="Calibri"/>
    </w:rPr>
  </w:style>
  <w:style w:type="paragraph" w:styleId="1297">
    <w:name w:val="Char Char Char Char Char Char Char"/>
    <w:basedOn w:val="929"/>
    <w:next w:val="1297"/>
    <w:link w:val="929"/>
    <w:qFormat/>
    <w:pPr>
      <w:ind w:left="432" w:hanging="432"/>
      <w:tabs>
        <w:tab w:val="left" w:pos="432" w:leader="none"/>
      </w:tabs>
    </w:pPr>
    <w:rPr>
      <w:rFonts w:ascii="Tahoma" w:hAnsi="Tahoma"/>
      <w:sz w:val="24"/>
      <w:szCs w:val="20"/>
    </w:rPr>
  </w:style>
  <w:style w:type="paragraph" w:styleId="1298">
    <w:name w:val="xl74"/>
    <w:basedOn w:val="929"/>
    <w:next w:val="1298"/>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9">
    <w:name w:val="font6"/>
    <w:basedOn w:val="929"/>
    <w:next w:val="1299"/>
    <w:link w:val="929"/>
    <w:qFormat/>
    <w:pPr>
      <w:jc w:val="left"/>
      <w:spacing w:before="100" w:beforeAutospacing="1" w:after="100" w:afterAutospacing="1"/>
      <w:widowControl/>
    </w:pPr>
    <w:rPr>
      <w:rFonts w:ascii="宋体" w:hAnsi="宋体" w:cs="宋体"/>
      <w:sz w:val="28"/>
      <w:szCs w:val="28"/>
      <w:u w:val="single"/>
    </w:rPr>
  </w:style>
  <w:style w:type="paragraph" w:styleId="1300">
    <w:name w:val="列出段落3"/>
    <w:basedOn w:val="929"/>
    <w:next w:val="1300"/>
    <w:link w:val="929"/>
    <w:pPr>
      <w:ind w:firstLine="200"/>
    </w:pPr>
    <w:rPr>
      <w:rFonts w:ascii="Calibri" w:hAnsi="Calibri" w:cs="Arial"/>
    </w:rPr>
  </w:style>
  <w:style w:type="paragraph" w:styleId="1301">
    <w:name w:val="1 Char Char Char Char Char Char Char"/>
    <w:basedOn w:val="929"/>
    <w:next w:val="1301"/>
    <w:link w:val="929"/>
    <w:pPr>
      <w:spacing w:line="360" w:lineRule="auto"/>
    </w:pPr>
    <w:rPr>
      <w:rFonts w:ascii="仿宋_GB2312" w:hAnsi="宋体" w:eastAsia="仿宋_GB2312" w:cs="宋体"/>
      <w:szCs w:val="21"/>
    </w:rPr>
  </w:style>
  <w:style w:type="paragraph" w:styleId="1302">
    <w:name w:val="font11"/>
    <w:basedOn w:val="929"/>
    <w:next w:val="1302"/>
    <w:link w:val="929"/>
    <w:qFormat/>
    <w:pPr>
      <w:jc w:val="left"/>
      <w:spacing w:before="100" w:beforeAutospacing="1" w:after="100" w:afterAutospacing="1"/>
      <w:widowControl/>
    </w:pPr>
    <w:rPr>
      <w:rFonts w:ascii="宋体" w:hAnsi="宋体" w:cs="宋体"/>
      <w:b/>
      <w:bCs/>
      <w:sz w:val="18"/>
      <w:szCs w:val="18"/>
    </w:rPr>
  </w:style>
  <w:style w:type="paragraph" w:styleId="1303">
    <w:name w:val="五级标题"/>
    <w:basedOn w:val="1304"/>
    <w:next w:val="1303"/>
    <w:link w:val="929"/>
    <w:qFormat/>
    <w:pPr>
      <w:numPr>
        <w:ilvl w:val="4"/>
      </w:numPr>
      <w:ind w:right="278"/>
      <w:outlineLvl w:val="4"/>
    </w:pPr>
  </w:style>
  <w:style w:type="paragraph" w:styleId="1304">
    <w:name w:val="四级标题"/>
    <w:basedOn w:val="1119"/>
    <w:next w:val="1304"/>
    <w:link w:val="929"/>
    <w:qFormat/>
    <w:pPr>
      <w:numPr>
        <w:ilvl w:val="3"/>
      </w:numPr>
      <w:outlineLvl w:val="3"/>
    </w:pPr>
  </w:style>
  <w:style w:type="paragraph" w:styleId="1305">
    <w:name w:val="标题3"/>
    <w:basedOn w:val="929"/>
    <w:next w:val="929"/>
    <w:link w:val="929"/>
    <w:pPr>
      <w:ind w:firstLine="624"/>
      <w:spacing w:line="590" w:lineRule="atLeast"/>
    </w:pPr>
    <w:rPr>
      <w:rFonts w:ascii="方正黑体_GBK" w:hAnsi="宋体" w:eastAsia="方正黑体_GBK" w:cs="宋体"/>
      <w:sz w:val="32"/>
      <w:szCs w:val="32"/>
    </w:rPr>
  </w:style>
  <w:style w:type="paragraph" w:styleId="1306">
    <w:name w:val="Normal_4"/>
    <w:next w:val="1306"/>
    <w:link w:val="929"/>
    <w:qFormat/>
    <w:rPr>
      <w:rFonts w:eastAsia="Times New Roman"/>
      <w:sz w:val="24"/>
      <w:szCs w:val="24"/>
      <w:lang w:bidi="ar-SA"/>
    </w:rPr>
  </w:style>
  <w:style w:type="paragraph" w:styleId="1307">
    <w:name w:val="Normal_16_0"/>
    <w:next w:val="1307"/>
    <w:link w:val="929"/>
    <w:qFormat/>
    <w:rPr>
      <w:rFonts w:eastAsia="Times New Roman"/>
      <w:sz w:val="24"/>
      <w:szCs w:val="24"/>
      <w:lang w:bidi="ar-SA"/>
    </w:rPr>
  </w:style>
  <w:style w:type="paragraph" w:styleId="1308">
    <w:name w:val="Char5 Char Char Char Char Char Char3"/>
    <w:basedOn w:val="929"/>
    <w:next w:val="1308"/>
    <w:link w:val="929"/>
    <w:qFormat/>
    <w:rPr>
      <w:rFonts w:ascii="Tahoma" w:hAnsi="Tahoma"/>
      <w:sz w:val="24"/>
      <w:szCs w:val="20"/>
    </w:rPr>
  </w:style>
  <w:style w:type="paragraph" w:styleId="1309">
    <w:name w:val="正文_0"/>
    <w:next w:val="1309"/>
    <w:link w:val="929"/>
    <w:qFormat/>
    <w:pPr>
      <w:jc w:val="both"/>
      <w:widowControl w:val="off"/>
    </w:pPr>
    <w:rPr>
      <w:rFonts w:ascii="Calibri" w:hAnsi="Calibri"/>
      <w:sz w:val="21"/>
      <w:szCs w:val="22"/>
      <w:lang w:val="en-US" w:eastAsia="zh-CN" w:bidi="ar-SA"/>
    </w:rPr>
  </w:style>
  <w:style w:type="paragraph" w:styleId="1310">
    <w:name w:val="Char Char"/>
    <w:basedOn w:val="929"/>
    <w:next w:val="1310"/>
    <w:link w:val="929"/>
    <w:qFormat/>
    <w:pPr>
      <w:ind w:left="360"/>
      <w:jc w:val="left"/>
      <w:spacing w:before="100" w:beforeAutospacing="1" w:after="100" w:afterAutospacing="1" w:line="360" w:lineRule="auto"/>
      <w:widowControl/>
    </w:pPr>
    <w:rPr>
      <w:szCs w:val="20"/>
    </w:rPr>
  </w:style>
  <w:style w:type="paragraph" w:styleId="1311">
    <w:name w:val="Normal_7"/>
    <w:next w:val="1311"/>
    <w:link w:val="929"/>
    <w:qFormat/>
    <w:rPr>
      <w:rFonts w:eastAsia="Times New Roman"/>
      <w:sz w:val="24"/>
      <w:szCs w:val="24"/>
      <w:lang w:bidi="ar-SA"/>
    </w:rPr>
  </w:style>
  <w:style w:type="paragraph" w:styleId="1312">
    <w:name w:val="无间隔1_0"/>
    <w:next w:val="1312"/>
    <w:link w:val="929"/>
    <w:uiPriority w:val="1"/>
    <w:qFormat/>
    <w:pPr>
      <w:jc w:val="both"/>
      <w:widowControl w:val="off"/>
    </w:pPr>
    <w:rPr>
      <w:rFonts w:ascii="Calibri" w:hAnsi="Calibri"/>
      <w:sz w:val="21"/>
      <w:szCs w:val="22"/>
      <w:lang w:val="en-US" w:eastAsia="zh-CN" w:bidi="ar-SA"/>
    </w:rPr>
  </w:style>
  <w:style w:type="paragraph" w:styleId="1313">
    <w:name w:val="Normal_0"/>
    <w:next w:val="1313"/>
    <w:link w:val="929"/>
    <w:qFormat/>
    <w:rPr>
      <w:rFonts w:eastAsia="Times New Roman"/>
      <w:sz w:val="24"/>
      <w:szCs w:val="24"/>
      <w:lang w:bidi="ar-SA"/>
    </w:rPr>
  </w:style>
  <w:style w:type="paragraph" w:styleId="1314">
    <w:name w:val="xl79"/>
    <w:basedOn w:val="929"/>
    <w:next w:val="1314"/>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15">
    <w:name w:val="正文 New"/>
    <w:next w:val="1315"/>
    <w:link w:val="929"/>
    <w:qFormat/>
    <w:pPr>
      <w:jc w:val="both"/>
      <w:widowControl w:val="off"/>
    </w:pPr>
    <w:rPr>
      <w:sz w:val="21"/>
      <w:szCs w:val="24"/>
      <w:lang w:val="en-US" w:eastAsia="zh-CN" w:bidi="ar-SA"/>
    </w:rPr>
  </w:style>
  <w:style w:type="paragraph" w:styleId="1316">
    <w:name w:val="font13"/>
    <w:basedOn w:val="929"/>
    <w:next w:val="1316"/>
    <w:link w:val="929"/>
    <w:qFormat/>
    <w:pPr>
      <w:jc w:val="left"/>
      <w:spacing w:before="100" w:beforeAutospacing="1" w:after="100" w:afterAutospacing="1"/>
      <w:widowControl/>
    </w:pPr>
    <w:rPr>
      <w:rFonts w:ascii="宋体" w:hAnsi="宋体" w:cs="宋体"/>
      <w:b/>
      <w:bCs/>
      <w:color w:val="000000"/>
      <w:sz w:val="28"/>
      <w:szCs w:val="28"/>
    </w:rPr>
  </w:style>
  <w:style w:type="paragraph" w:styleId="1317">
    <w:name w:val="font21"/>
    <w:basedOn w:val="929"/>
    <w:next w:val="1317"/>
    <w:link w:val="929"/>
    <w:qFormat/>
    <w:pPr>
      <w:jc w:val="left"/>
      <w:spacing w:before="100" w:beforeAutospacing="1" w:after="100" w:afterAutospacing="1"/>
      <w:widowControl/>
    </w:pPr>
    <w:rPr>
      <w:rFonts w:ascii="宋体" w:hAnsi="宋体" w:cs="宋体"/>
      <w:b/>
      <w:bCs/>
      <w:color w:val="000000"/>
      <w:sz w:val="18"/>
      <w:szCs w:val="18"/>
    </w:rPr>
  </w:style>
  <w:style w:type="paragraph" w:styleId="1318">
    <w:name w:val="font17"/>
    <w:basedOn w:val="929"/>
    <w:next w:val="1318"/>
    <w:link w:val="929"/>
    <w:qFormat/>
    <w:pPr>
      <w:jc w:val="left"/>
      <w:spacing w:before="100" w:beforeAutospacing="1" w:after="100" w:afterAutospacing="1"/>
      <w:widowControl/>
    </w:pPr>
    <w:rPr>
      <w:rFonts w:ascii="宋体" w:hAnsi="宋体" w:cs="宋体"/>
      <w:color w:val="ff0000"/>
      <w:sz w:val="22"/>
    </w:rPr>
  </w:style>
  <w:style w:type="paragraph" w:styleId="1319">
    <w:name w:val="Char Char Char Char Char Char Char1"/>
    <w:basedOn w:val="929"/>
    <w:next w:val="1319"/>
    <w:link w:val="929"/>
    <w:qFormat/>
    <w:pPr>
      <w:ind w:left="432" w:hanging="432"/>
      <w:tabs>
        <w:tab w:val="left" w:pos="432" w:leader="none"/>
      </w:tabs>
    </w:pPr>
    <w:rPr>
      <w:rFonts w:ascii="Tahoma" w:hAnsi="Tahoma"/>
      <w:sz w:val="24"/>
      <w:szCs w:val="20"/>
    </w:rPr>
  </w:style>
  <w:style w:type="paragraph" w:styleId="1320">
    <w:name w:val="Normal_0_1"/>
    <w:next w:val="1320"/>
    <w:link w:val="929"/>
    <w:qFormat/>
    <w:rPr>
      <w:rFonts w:eastAsia="Times New Roman"/>
      <w:sz w:val="24"/>
      <w:szCs w:val="24"/>
      <w:lang w:bidi="ar-SA"/>
    </w:rPr>
  </w:style>
  <w:style w:type="paragraph" w:styleId="1321">
    <w:name w:val="xl104"/>
    <w:basedOn w:val="929"/>
    <w:next w:val="1321"/>
    <w:link w:val="929"/>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2">
    <w:name w:val="xl84"/>
    <w:basedOn w:val="929"/>
    <w:next w:val="1322"/>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3">
    <w:name w:val="图标"/>
    <w:basedOn w:val="929"/>
    <w:next w:val="929"/>
    <w:link w:val="92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24">
    <w:name w:val="Char5 Char Char Char Char Char Char1"/>
    <w:basedOn w:val="929"/>
    <w:next w:val="1324"/>
    <w:link w:val="929"/>
    <w:qFormat/>
    <w:rPr>
      <w:rFonts w:ascii="Tahoma" w:hAnsi="Tahoma"/>
      <w:sz w:val="24"/>
      <w:szCs w:val="20"/>
    </w:rPr>
  </w:style>
  <w:style w:type="paragraph" w:styleId="1325">
    <w:name w:val="xl30"/>
    <w:basedOn w:val="929"/>
    <w:next w:val="1325"/>
    <w:link w:val="929"/>
    <w:pPr>
      <w:jc w:val="center"/>
      <w:spacing w:before="100" w:beforeAutospacing="1" w:after="100" w:afterAutospacing="1"/>
      <w:widowControl/>
    </w:pPr>
    <w:rPr>
      <w:rFonts w:ascii="宋体" w:hAnsi="宋体" w:cs="宋体"/>
      <w:b/>
      <w:bCs/>
      <w:sz w:val="36"/>
      <w:szCs w:val="36"/>
    </w:rPr>
  </w:style>
  <w:style w:type="paragraph" w:styleId="1326">
    <w:name w:val="xl121"/>
    <w:basedOn w:val="929"/>
    <w:next w:val="1326"/>
    <w:link w:val="929"/>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327">
    <w:name w:val="正文格式"/>
    <w:basedOn w:val="929"/>
    <w:next w:val="1327"/>
    <w:link w:val="929"/>
    <w:pPr>
      <w:ind w:firstLine="482"/>
      <w:spacing w:line="400" w:lineRule="exact"/>
      <w:widowControl/>
    </w:pPr>
    <w:rPr>
      <w:rFonts w:ascii="Arial" w:hAnsi="Arial" w:eastAsia="新宋体" w:cs="Arial"/>
      <w:sz w:val="24"/>
      <w:szCs w:val="20"/>
    </w:rPr>
  </w:style>
  <w:style w:type="paragraph" w:styleId="1328">
    <w:name w:val="正文文本_0"/>
    <w:basedOn w:val="1329"/>
    <w:next w:val="1328"/>
    <w:link w:val="929"/>
    <w:pPr>
      <w:spacing w:line="400" w:lineRule="exact"/>
    </w:pPr>
    <w:rPr>
      <w:sz w:val="24"/>
    </w:rPr>
  </w:style>
  <w:style w:type="paragraph" w:styleId="1329">
    <w:name w:val="正文_1"/>
    <w:next w:val="1328"/>
    <w:link w:val="929"/>
    <w:qFormat/>
    <w:pPr>
      <w:jc w:val="both"/>
      <w:widowControl w:val="off"/>
    </w:pPr>
    <w:rPr>
      <w:sz w:val="21"/>
      <w:lang w:val="en-US" w:eastAsia="zh-CN" w:bidi="ar-SA"/>
    </w:rPr>
  </w:style>
  <w:style w:type="paragraph" w:styleId="1330">
    <w:name w:val="xl28"/>
    <w:basedOn w:val="929"/>
    <w:next w:val="1330"/>
    <w:link w:val="92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331">
    <w:name w:val="font0"/>
    <w:basedOn w:val="929"/>
    <w:next w:val="1331"/>
    <w:link w:val="929"/>
    <w:qFormat/>
    <w:pPr>
      <w:jc w:val="left"/>
      <w:spacing w:before="100" w:beforeAutospacing="1" w:after="100" w:afterAutospacing="1"/>
      <w:widowControl/>
    </w:pPr>
    <w:rPr>
      <w:rFonts w:ascii="宋体" w:hAnsi="宋体" w:cs="宋体"/>
      <w:color w:val="000000"/>
      <w:sz w:val="22"/>
    </w:rPr>
  </w:style>
  <w:style w:type="paragraph" w:styleId="1332">
    <w:name w:val="Normal_37"/>
    <w:next w:val="1332"/>
    <w:link w:val="929"/>
    <w:qFormat/>
    <w:rPr>
      <w:rFonts w:eastAsia="Times New Roman"/>
      <w:sz w:val="24"/>
      <w:szCs w:val="24"/>
      <w:lang w:bidi="ar-SA"/>
    </w:rPr>
  </w:style>
  <w:style w:type="paragraph" w:styleId="1333">
    <w:name w:val="正文_3"/>
    <w:next w:val="1334"/>
    <w:link w:val="929"/>
    <w:qFormat/>
    <w:pPr>
      <w:jc w:val="both"/>
      <w:widowControl w:val="off"/>
    </w:pPr>
    <w:rPr>
      <w:sz w:val="21"/>
      <w:lang w:val="en-US" w:eastAsia="zh-CN" w:bidi="ar-SA"/>
    </w:rPr>
  </w:style>
  <w:style w:type="paragraph" w:styleId="1334">
    <w:name w:val="正文文本_1"/>
    <w:basedOn w:val="1333"/>
    <w:next w:val="1334"/>
    <w:link w:val="929"/>
    <w:pPr>
      <w:spacing w:line="400" w:lineRule="exact"/>
    </w:pPr>
    <w:rPr>
      <w:sz w:val="24"/>
    </w:rPr>
  </w:style>
  <w:style w:type="paragraph" w:styleId="1335">
    <w:name w:val="Normal_6_0"/>
    <w:next w:val="1335"/>
    <w:link w:val="929"/>
    <w:qFormat/>
    <w:rPr>
      <w:rFonts w:eastAsia="Times New Roman"/>
      <w:sz w:val="24"/>
      <w:szCs w:val="24"/>
      <w:lang w:bidi="ar-SA"/>
    </w:rPr>
  </w:style>
  <w:style w:type="paragraph" w:styleId="1336">
    <w:name w:val="默认段落字体 Para Char Char Char Char Char Char Char Char Char1 Char Char Char Char Char Char Char"/>
    <w:basedOn w:val="957"/>
    <w:next w:val="1336"/>
    <w:link w:val="929"/>
    <w:rPr>
      <w:rFonts w:ascii="Tahoma" w:hAnsi="Tahoma" w:cs="Tahoma"/>
      <w:sz w:val="24"/>
      <w:szCs w:val="24"/>
    </w:rPr>
  </w:style>
  <w:style w:type="paragraph" w:styleId="1337">
    <w:name w:val="Normal_17"/>
    <w:next w:val="1337"/>
    <w:link w:val="929"/>
    <w:qFormat/>
    <w:rPr>
      <w:rFonts w:eastAsia="Times New Roman"/>
      <w:sz w:val="24"/>
      <w:szCs w:val="24"/>
      <w:lang w:bidi="ar-SA"/>
    </w:rPr>
  </w:style>
  <w:style w:type="paragraph" w:styleId="1338">
    <w:name w:val="Normal_9"/>
    <w:next w:val="1338"/>
    <w:link w:val="929"/>
    <w:qFormat/>
    <w:rPr>
      <w:rFonts w:eastAsia="Times New Roman"/>
      <w:sz w:val="24"/>
      <w:szCs w:val="24"/>
      <w:lang w:bidi="ar-SA"/>
    </w:rPr>
  </w:style>
  <w:style w:type="paragraph" w:styleId="1339">
    <w:name w:val="Char Char1 Char Char Char Char Char Char Char"/>
    <w:basedOn w:val="929"/>
    <w:next w:val="1339"/>
    <w:link w:val="929"/>
    <w:rPr>
      <w:rFonts w:ascii="Tahoma" w:hAnsi="Tahoma" w:cs="Tahoma"/>
      <w:sz w:val="24"/>
    </w:rPr>
  </w:style>
  <w:style w:type="paragraph" w:styleId="1340">
    <w:name w:val="font16"/>
    <w:basedOn w:val="929"/>
    <w:next w:val="1340"/>
    <w:link w:val="929"/>
    <w:qFormat/>
    <w:pPr>
      <w:jc w:val="left"/>
      <w:spacing w:before="100" w:beforeAutospacing="1" w:after="100" w:afterAutospacing="1"/>
      <w:widowControl/>
    </w:pPr>
    <w:rPr>
      <w:rFonts w:ascii="宋体" w:hAnsi="宋体" w:cs="宋体"/>
      <w:color w:val="000000"/>
      <w:sz w:val="22"/>
    </w:rPr>
  </w:style>
  <w:style w:type="paragraph" w:styleId="1341">
    <w:name w:val="样式 样式 标题1 + 行距: 单倍行距 + 段前: 7.8 磅 段后: 7.8 磅"/>
    <w:basedOn w:val="929"/>
    <w:next w:val="1341"/>
    <w:link w:val="929"/>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342">
    <w:name w:val="Char"/>
    <w:basedOn w:val="929"/>
    <w:next w:val="1342"/>
    <w:link w:val="929"/>
    <w:rPr>
      <w:rFonts w:ascii="Tahoma" w:hAnsi="Tahoma"/>
      <w:sz w:val="24"/>
      <w:szCs w:val="20"/>
    </w:rPr>
  </w:style>
  <w:style w:type="paragraph" w:styleId="1343">
    <w:name w:val="xl90"/>
    <w:basedOn w:val="929"/>
    <w:next w:val="1343"/>
    <w:link w:val="929"/>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44">
    <w:name w:val="p0"/>
    <w:basedOn w:val="929"/>
    <w:next w:val="1344"/>
    <w:link w:val="929"/>
    <w:qFormat/>
    <w:pPr>
      <w:widowControl/>
    </w:pPr>
    <w:rPr>
      <w:rFonts w:ascii="Calibri" w:hAnsi="Calibri" w:cs="宋体"/>
      <w:szCs w:val="21"/>
    </w:rPr>
  </w:style>
  <w:style w:type="paragraph" w:styleId="1345">
    <w:name w:val="Char Char Char"/>
    <w:basedOn w:val="929"/>
    <w:next w:val="1345"/>
    <w:link w:val="929"/>
    <w:pPr>
      <w:jc w:val="left"/>
      <w:widowControl/>
    </w:pPr>
    <w:rPr>
      <w:rFonts w:ascii="Tahoma" w:hAnsi="Tahoma" w:cs="宋体"/>
      <w:sz w:val="24"/>
      <w:szCs w:val="20"/>
    </w:rPr>
  </w:style>
  <w:style w:type="paragraph" w:styleId="1346">
    <w:name w:val="xl94"/>
    <w:basedOn w:val="929"/>
    <w:next w:val="1346"/>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47">
    <w:name w:val="无间隔"/>
    <w:next w:val="1347"/>
    <w:link w:val="929"/>
    <w:uiPriority w:val="1"/>
    <w:qFormat/>
    <w:pPr>
      <w:jc w:val="both"/>
      <w:widowControl w:val="off"/>
    </w:pPr>
    <w:rPr>
      <w:rFonts w:eastAsia="楷体_GB2312"/>
      <w:sz w:val="26"/>
      <w:lang w:val="en-US" w:eastAsia="zh-CN" w:bidi="ar-SA"/>
    </w:rPr>
  </w:style>
  <w:style w:type="paragraph" w:styleId="1348">
    <w:name w:val="列表内容"/>
    <w:basedOn w:val="929"/>
    <w:next w:val="929"/>
    <w:link w:val="929"/>
    <w:qFormat/>
    <w:pPr>
      <w:ind w:left="840" w:hanging="420"/>
      <w:jc w:val="left"/>
      <w:widowControl/>
      <w:tabs>
        <w:tab w:val="left" w:pos="840" w:leader="none"/>
      </w:tabs>
    </w:pPr>
    <w:rPr>
      <w:sz w:val="18"/>
    </w:rPr>
  </w:style>
  <w:style w:type="paragraph" w:styleId="1349">
    <w:name w:val="默认段落字体 Para Char Char Char Char"/>
    <w:basedOn w:val="929"/>
    <w:next w:val="1349"/>
    <w:link w:val="929"/>
    <w:qFormat/>
    <w:rPr>
      <w:rFonts w:ascii="Arial" w:hAnsi="Arial" w:cs="Arial"/>
      <w:szCs w:val="21"/>
    </w:rPr>
  </w:style>
  <w:style w:type="paragraph" w:styleId="1350">
    <w:name w:val="font12"/>
    <w:basedOn w:val="929"/>
    <w:next w:val="1350"/>
    <w:link w:val="929"/>
    <w:qFormat/>
    <w:pPr>
      <w:jc w:val="left"/>
      <w:spacing w:before="100" w:beforeAutospacing="1" w:after="100" w:afterAutospacing="1"/>
      <w:widowControl/>
    </w:pPr>
    <w:rPr>
      <w:rFonts w:ascii="宋体" w:hAnsi="宋体" w:cs="宋体"/>
      <w:sz w:val="18"/>
      <w:szCs w:val="18"/>
    </w:rPr>
  </w:style>
  <w:style w:type="paragraph" w:styleId="1351">
    <w:name w:val="Normal_29"/>
    <w:next w:val="1351"/>
    <w:link w:val="929"/>
    <w:qFormat/>
    <w:rPr>
      <w:rFonts w:eastAsia="Times New Roman"/>
      <w:sz w:val="24"/>
      <w:szCs w:val="24"/>
      <w:lang w:bidi="ar-SA"/>
    </w:rPr>
  </w:style>
  <w:style w:type="paragraph" w:styleId="1352">
    <w:name w:val="Normal_1_1"/>
    <w:next w:val="1352"/>
    <w:link w:val="929"/>
    <w:qFormat/>
    <w:rPr>
      <w:rFonts w:eastAsia="Times New Roman"/>
      <w:sz w:val="24"/>
      <w:szCs w:val="24"/>
      <w:lang w:bidi="ar-SA"/>
    </w:rPr>
  </w:style>
  <w:style w:type="paragraph" w:styleId="1353">
    <w:name w:val="xl67"/>
    <w:basedOn w:val="929"/>
    <w:next w:val="1353"/>
    <w:link w:val="929"/>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4">
    <w:name w:val="font18"/>
    <w:basedOn w:val="929"/>
    <w:next w:val="1354"/>
    <w:link w:val="929"/>
    <w:qFormat/>
    <w:pPr>
      <w:jc w:val="left"/>
      <w:spacing w:before="100" w:beforeAutospacing="1" w:after="100" w:afterAutospacing="1"/>
      <w:widowControl/>
    </w:pPr>
    <w:rPr>
      <w:rFonts w:ascii="宋体" w:hAnsi="宋体" w:cs="宋体"/>
      <w:sz w:val="18"/>
      <w:szCs w:val="18"/>
    </w:rPr>
  </w:style>
  <w:style w:type="paragraph" w:styleId="1355">
    <w:name w:val="4"/>
    <w:basedOn w:val="929"/>
    <w:next w:val="990"/>
    <w:link w:val="929"/>
    <w:pPr>
      <w:ind w:firstLine="420"/>
      <w:spacing w:line="360" w:lineRule="auto"/>
    </w:pPr>
    <w:rPr>
      <w:color w:val="ff0000"/>
      <w:sz w:val="24"/>
    </w:rPr>
  </w:style>
  <w:style w:type="paragraph" w:styleId="1356">
    <w:name w:val="Normal_11"/>
    <w:next w:val="1356"/>
    <w:link w:val="929"/>
    <w:qFormat/>
    <w:rPr>
      <w:rFonts w:eastAsia="Times New Roman"/>
      <w:sz w:val="24"/>
      <w:szCs w:val="24"/>
      <w:lang w:bidi="ar-SA"/>
    </w:rPr>
  </w:style>
  <w:style w:type="paragraph" w:styleId="1357">
    <w:name w:val="table_lines"/>
    <w:basedOn w:val="929"/>
    <w:next w:val="1357"/>
    <w:link w:val="929"/>
    <w:pPr>
      <w:jc w:val="left"/>
      <w:widowControl/>
    </w:pPr>
    <w:rPr>
      <w:sz w:val="20"/>
      <w:szCs w:val="20"/>
      <w:lang w:val="de-DE" w:eastAsia="de-DE"/>
    </w:rPr>
  </w:style>
  <w:style w:type="paragraph" w:styleId="1358">
    <w:name w:val="列出段落31"/>
    <w:basedOn w:val="929"/>
    <w:next w:val="1358"/>
    <w:link w:val="929"/>
    <w:uiPriority w:val="72"/>
    <w:qFormat/>
    <w:pPr>
      <w:ind w:firstLine="420"/>
      <w:jc w:val="left"/>
      <w:widowControl/>
    </w:pPr>
    <w:rPr>
      <w:rFonts w:ascii="Cambria" w:hAnsi="Cambria"/>
      <w:sz w:val="24"/>
    </w:rPr>
  </w:style>
  <w:style w:type="paragraph" w:styleId="1359">
    <w:name w:val="Char Char Char Char Char Char Char Char Char"/>
    <w:basedOn w:val="929"/>
    <w:next w:val="1359"/>
    <w:link w:val="929"/>
    <w:rPr>
      <w:rFonts w:ascii="Tahoma" w:hAnsi="Tahoma" w:cs="Tahoma"/>
      <w:sz w:val="24"/>
      <w:szCs w:val="20"/>
    </w:rPr>
  </w:style>
  <w:style w:type="paragraph" w:styleId="1360">
    <w:name w:val="xl24"/>
    <w:basedOn w:val="929"/>
    <w:next w:val="1360"/>
    <w:link w:val="92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61">
    <w:name w:val="indent-fix3"/>
    <w:basedOn w:val="929"/>
    <w:next w:val="1361"/>
    <w:link w:val="929"/>
    <w:qFormat/>
    <w:pPr>
      <w:jc w:val="left"/>
      <w:spacing w:before="100" w:beforeAutospacing="1" w:after="100" w:afterAutospacing="1"/>
      <w:widowControl/>
    </w:pPr>
    <w:rPr>
      <w:rFonts w:ascii="宋体" w:hAnsi="宋体" w:cs="宋体"/>
      <w:sz w:val="24"/>
    </w:rPr>
  </w:style>
  <w:style w:type="paragraph" w:styleId="1362">
    <w:name w:val="xl120"/>
    <w:basedOn w:val="929"/>
    <w:next w:val="1362"/>
    <w:link w:val="929"/>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63">
    <w:name w:val="Item List_3"/>
    <w:basedOn w:val="1186"/>
    <w:next w:val="1363"/>
    <w:link w:val="929"/>
    <w:uiPriority w:val="99"/>
    <w:semiHidden/>
    <w:qFormat/>
    <w:pPr>
      <w:tabs>
        <w:tab w:val="left" w:pos="360" w:leader="none"/>
        <w:tab w:val="left" w:pos="840" w:leader="none"/>
      </w:tabs>
    </w:pPr>
  </w:style>
  <w:style w:type="paragraph" w:styleId="1364">
    <w:name w:val="可研 + 首行缩进:  2 字符"/>
    <w:basedOn w:val="929"/>
    <w:next w:val="1364"/>
    <w:link w:val="929"/>
    <w:pPr>
      <w:ind w:firstLine="200"/>
      <w:spacing w:before="120" w:line="288" w:lineRule="auto"/>
    </w:pPr>
    <w:rPr>
      <w:rFonts w:eastAsia="仿宋_GB2312"/>
      <w:sz w:val="24"/>
      <w:szCs w:val="20"/>
    </w:rPr>
  </w:style>
  <w:style w:type="paragraph" w:styleId="1365">
    <w:name w:val="Normal_41"/>
    <w:next w:val="1365"/>
    <w:link w:val="929"/>
    <w:qFormat/>
    <w:rPr>
      <w:rFonts w:eastAsia="Times New Roman"/>
      <w:sz w:val="24"/>
      <w:szCs w:val="24"/>
      <w:lang w:bidi="ar-SA"/>
    </w:rPr>
  </w:style>
  <w:style w:type="paragraph" w:styleId="1366">
    <w:name w:val="p25"/>
    <w:basedOn w:val="929"/>
    <w:next w:val="1366"/>
    <w:link w:val="929"/>
    <w:pPr>
      <w:jc w:val="left"/>
      <w:widowControl/>
    </w:pPr>
    <w:rPr>
      <w:rFonts w:ascii="宋体" w:hAnsi="宋体" w:cs="宋体"/>
      <w:sz w:val="26"/>
      <w:szCs w:val="26"/>
    </w:rPr>
  </w:style>
  <w:style w:type="paragraph" w:styleId="1367">
    <w:name w:val="WPSOffice手动目录 1"/>
    <w:next w:val="1367"/>
    <w:link w:val="929"/>
    <w:rPr>
      <w:lang w:val="en-US" w:eastAsia="zh-CN" w:bidi="ar-SA"/>
    </w:rPr>
  </w:style>
  <w:style w:type="paragraph" w:styleId="1368">
    <w:name w:val="附录1"/>
    <w:next w:val="1368"/>
    <w:link w:val="929"/>
    <w:pPr>
      <w:ind w:left="907" w:hanging="907"/>
      <w:spacing w:before="240" w:line="600" w:lineRule="atLeast"/>
      <w:tabs>
        <w:tab w:val="left" w:pos="907" w:leader="none"/>
      </w:tabs>
    </w:pPr>
    <w:rPr>
      <w:b/>
      <w:i/>
      <w:iCs/>
      <w:sz w:val="28"/>
      <w:szCs w:val="28"/>
      <w:lang w:val="en-US" w:eastAsia="zh-CN" w:bidi="ar-SA"/>
    </w:rPr>
  </w:style>
  <w:style w:type="paragraph" w:styleId="1369">
    <w:name w:val="table_1stline"/>
    <w:basedOn w:val="929"/>
    <w:next w:val="1369"/>
    <w:link w:val="929"/>
    <w:pPr>
      <w:jc w:val="left"/>
      <w:spacing w:before="120"/>
      <w:widowControl/>
    </w:pPr>
    <w:rPr>
      <w:bCs/>
      <w:sz w:val="20"/>
      <w:szCs w:val="20"/>
      <w:lang w:val="de-DE" w:eastAsia="de-DE"/>
    </w:rPr>
  </w:style>
  <w:style w:type="paragraph" w:styleId="1370">
    <w:name w:val="样式2"/>
    <w:basedOn w:val="929"/>
    <w:next w:val="1370"/>
    <w:link w:val="929"/>
    <w:qFormat/>
    <w:pPr>
      <w:numPr>
        <w:ilvl w:val="0"/>
        <w:numId w:val="8"/>
      </w:numPr>
      <w:spacing w:line="288" w:lineRule="auto"/>
    </w:pPr>
  </w:style>
  <w:style w:type="paragraph" w:styleId="1371">
    <w:name w:val="Normal_34"/>
    <w:next w:val="1371"/>
    <w:link w:val="929"/>
    <w:qFormat/>
    <w:rPr>
      <w:rFonts w:eastAsia="Times New Roman"/>
      <w:sz w:val="24"/>
      <w:szCs w:val="24"/>
      <w:lang w:bidi="ar-SA"/>
    </w:rPr>
  </w:style>
  <w:style w:type="paragraph" w:styleId="1372">
    <w:name w:val="xl103"/>
    <w:basedOn w:val="929"/>
    <w:next w:val="1372"/>
    <w:link w:val="929"/>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73">
    <w:name w:val="xl113"/>
    <w:basedOn w:val="929"/>
    <w:next w:val="1373"/>
    <w:link w:val="929"/>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74">
    <w:name w:val="Normal_31"/>
    <w:next w:val="1374"/>
    <w:link w:val="929"/>
    <w:qFormat/>
    <w:rPr>
      <w:rFonts w:eastAsia="Times New Roman"/>
      <w:sz w:val="24"/>
      <w:szCs w:val="24"/>
      <w:lang w:bidi="ar-SA"/>
    </w:rPr>
  </w:style>
  <w:style w:type="paragraph" w:styleId="1375">
    <w:name w:val="Normal_0_5"/>
    <w:next w:val="1375"/>
    <w:link w:val="929"/>
    <w:qFormat/>
    <w:rPr>
      <w:rFonts w:eastAsia="Times New Roman"/>
      <w:sz w:val="24"/>
      <w:szCs w:val="24"/>
      <w:lang w:bidi="ar-SA"/>
    </w:rPr>
  </w:style>
  <w:style w:type="paragraph" w:styleId="1376">
    <w:name w:val="Normal_9_0"/>
    <w:next w:val="1115"/>
    <w:link w:val="929"/>
    <w:qFormat/>
    <w:rPr>
      <w:rFonts w:eastAsia="Times New Roman"/>
      <w:sz w:val="24"/>
      <w:szCs w:val="24"/>
      <w:lang w:bidi="ar-SA"/>
    </w:rPr>
  </w:style>
  <w:style w:type="paragraph" w:styleId="1377">
    <w:name w:val="_Style 235"/>
    <w:basedOn w:val="963"/>
    <w:next w:val="1005"/>
    <w:link w:val="929"/>
    <w:qFormat/>
    <w:pPr>
      <w:ind w:firstLine="420"/>
      <w:jc w:val="center"/>
      <w:spacing w:after="120"/>
    </w:pPr>
    <w:rPr>
      <w:rFonts w:ascii="Times New Roman" w:hAnsi="Times New Roman" w:eastAsia="宋体"/>
      <w:position w:val="6"/>
      <w:sz w:val="21"/>
      <w:szCs w:val="24"/>
    </w:rPr>
  </w:style>
  <w:style w:type="paragraph" w:styleId="1378">
    <w:name w:val="Normal_32"/>
    <w:next w:val="1378"/>
    <w:link w:val="929"/>
    <w:qFormat/>
    <w:rPr>
      <w:rFonts w:eastAsia="Times New Roman"/>
      <w:sz w:val="24"/>
      <w:szCs w:val="24"/>
      <w:lang w:bidi="ar-SA"/>
    </w:rPr>
  </w:style>
  <w:style w:type="paragraph" w:styleId="1379">
    <w:name w:val="表 靠左"/>
    <w:basedOn w:val="1380"/>
    <w:next w:val="1379"/>
    <w:link w:val="929"/>
    <w:qFormat/>
    <w:pPr>
      <w:jc w:val="left"/>
    </w:pPr>
    <w:rPr>
      <w:rFonts w:ascii="宋体" w:hAnsi="宋体"/>
    </w:rPr>
  </w:style>
  <w:style w:type="paragraph" w:styleId="1380">
    <w:name w:val="表"/>
    <w:basedOn w:val="929"/>
    <w:next w:val="929"/>
    <w:link w:val="929"/>
    <w:uiPriority w:val="7"/>
    <w:qFormat/>
    <w:pPr>
      <w:jc w:val="center"/>
    </w:pPr>
    <w:rPr>
      <w:sz w:val="24"/>
    </w:rPr>
  </w:style>
  <w:style w:type="paragraph" w:styleId="1381">
    <w:name w:val="正文缩进11"/>
    <w:basedOn w:val="929"/>
    <w:next w:val="1381"/>
    <w:link w:val="929"/>
    <w:uiPriority w:val="99"/>
    <w:qFormat/>
    <w:pPr>
      <w:ind w:firstLine="420"/>
      <w:jc w:val="left"/>
    </w:pPr>
    <w:rPr>
      <w:rFonts w:ascii="宋体"/>
      <w:sz w:val="24"/>
    </w:rPr>
  </w:style>
  <w:style w:type="character" w:styleId="1382" w:default="1">
    <w:name w:val="Default Paragraph Font"/>
    <w:uiPriority w:val="1"/>
    <w:semiHidden/>
    <w:unhideWhenUsed/>
  </w:style>
  <w:style w:type="numbering" w:styleId="1383" w:default="1">
    <w:name w:val="No List"/>
    <w:uiPriority w:val="99"/>
    <w:semiHidden/>
    <w:unhideWhenUsed/>
  </w:style>
  <w:style w:type="table" w:styleId="13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顾甜</cp:lastModifiedBy>
  <cp:revision>5</cp:revision>
  <dcterms:created xsi:type="dcterms:W3CDTF">2023-07-03T07:59:00Z</dcterms:created>
  <dcterms:modified xsi:type="dcterms:W3CDTF">2024-07-31T07:38:29Z</dcterms:modified>
</cp:coreProperties>
</file>