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rPr>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rPr>
          <w:highlight w:val="none"/>
        </w:rPr>
      </w:r>
      <w:r/>
    </w:p>
    <w:p>
      <w:pPr>
        <w:ind w:left="0"/>
        <w:jc w:val="center"/>
        <w:rPr>
          <w:rFonts w:ascii="宋体" w:hAnsi="宋体"/>
          <w:b/>
          <w:sz w:val="108"/>
          <w:highlight w:val="none"/>
        </w:rPr>
      </w:pPr>
      <w:r>
        <w:rPr>
          <w:rFonts w:hint="eastAsia" w:ascii="宋体" w:hAnsi="宋体"/>
          <w:b/>
          <w:sz w:val="108"/>
          <w:highlight w:val="none"/>
        </w:rPr>
        <w:t xml:space="preserve">招标文件</w:t>
      </w:r>
      <w:r>
        <w:rPr>
          <w:highlight w:val="none"/>
        </w:rPr>
      </w:r>
      <w:r/>
    </w:p>
    <w:p>
      <w:pPr>
        <w:ind w:left="0"/>
        <w:jc w:val="left"/>
        <w:spacing w:line="360" w:lineRule="auto"/>
        <w:rPr>
          <w:rFonts w:ascii="宋体" w:hAnsi="宋体"/>
          <w:highlight w:val="none"/>
        </w:rPr>
      </w:pPr>
      <w:r>
        <w:rPr>
          <w:rFonts w:ascii="宋体" w:hAnsi="宋体"/>
          <w:highlight w:val="none"/>
        </w:rPr>
      </w:r>
      <w:r>
        <w:rPr>
          <w:highlight w:val="none"/>
        </w:rPr>
      </w:r>
      <w:r/>
    </w:p>
    <w:p>
      <w:pPr>
        <w:ind w:left="0"/>
        <w:jc w:val="left"/>
        <w:spacing w:line="360" w:lineRule="auto"/>
        <w:rPr>
          <w:rFonts w:ascii="宋体" w:hAnsi="宋体"/>
          <w:highlight w:val="none"/>
        </w:rPr>
      </w:pPr>
      <w:r>
        <w:rPr>
          <w:rFonts w:ascii="宋体" w:hAnsi="宋体"/>
          <w:highlight w:val="none"/>
        </w:rPr>
      </w:r>
      <w:r>
        <w:rPr>
          <w:highlight w:val="none"/>
        </w:rPr>
      </w:r>
      <w:r/>
    </w:p>
    <w:p>
      <w:pPr>
        <w:ind w:left="0"/>
        <w:jc w:val="left"/>
        <w:spacing w:line="480" w:lineRule="auto"/>
        <w:rPr>
          <w:rFonts w:ascii="宋体" w:hAnsi="宋体"/>
          <w:b/>
          <w:sz w:val="32"/>
          <w:highlight w:val="none"/>
        </w:rPr>
      </w:pPr>
      <w:r>
        <w:rPr>
          <w:rFonts w:ascii="宋体" w:hAnsi="宋体"/>
          <w:b/>
          <w:sz w:val="32"/>
          <w:highlight w:val="none"/>
        </w:rPr>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JSZC-320500-JZCG-G2025-0173</w:t>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苏州市中医医院</w:t>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西苑医院苏州医院内镜中心洗消设备</w:t>
      </w:r>
      <w:r>
        <w:rPr>
          <w:highlight w:val="none"/>
        </w:rPr>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rPr>
          <w:highlight w:val="none"/>
        </w:rPr>
      </w:r>
      <w:r/>
    </w:p>
    <w:p>
      <w:pPr>
        <w:ind w:left="0" w:firstLine="2695"/>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pStyle w:val="1012"/>
        <w:rPr>
          <w:highlight w:val="none"/>
        </w:rPr>
      </w:pPr>
      <w:r>
        <w:rPr>
          <w:highlight w:val="none"/>
        </w:rPr>
      </w:r>
      <w:r>
        <w:rPr>
          <w:highlight w:val="none"/>
        </w:rPr>
      </w:r>
      <w:r/>
    </w:p>
    <w:p>
      <w:pPr>
        <w:rPr>
          <w:rFonts w:ascii="Times New Roman" w:hAnsi="Times New Roman" w:cs="Times New Roman"/>
          <w:highlight w:val="none"/>
        </w:rPr>
      </w:pPr>
      <w:r>
        <w:rPr>
          <w:rFonts w:ascii="Times New Roman" w:hAnsi="Times New Roman" w:cs="Times New Roman"/>
          <w:highlight w:val="none"/>
        </w:rPr>
      </w:r>
      <w:r>
        <w:rPr>
          <w:highlight w:val="none"/>
        </w:rPr>
      </w:r>
      <w:r/>
    </w:p>
    <w:p>
      <w:pPr>
        <w:jc w:val="left"/>
        <w:rPr>
          <w:rFonts w:ascii="宋体" w:hAnsi="宋体"/>
          <w:b/>
          <w:sz w:val="32"/>
          <w:highlight w:val="none"/>
        </w:rPr>
      </w:pPr>
      <w:r>
        <w:rPr>
          <w:rFonts w:ascii="宋体" w:hAnsi="宋体"/>
          <w:b/>
          <w:sz w:val="32"/>
          <w:highlight w:val="none"/>
        </w:rPr>
      </w:r>
      <w:r>
        <w:rPr>
          <w:highlight w:val="none"/>
        </w:rPr>
      </w:r>
      <w:r/>
    </w:p>
    <w:p>
      <w:pPr>
        <w:ind w:left="0" w:firstLine="1606"/>
        <w:jc w:val="left"/>
        <w:rPr>
          <w:rFonts w:ascii="宋体" w:hAnsi="宋体"/>
          <w:b/>
          <w:sz w:val="32"/>
          <w:highlight w:val="none"/>
        </w:rPr>
      </w:pPr>
      <w:r>
        <w:rPr>
          <w:rFonts w:ascii="宋体" w:hAnsi="宋体"/>
          <w:b/>
          <w:sz w:val="32"/>
          <w:highlight w:val="none"/>
        </w:rPr>
      </w:r>
      <w:r>
        <w:rPr>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rPr>
          <w:highlight w:val="none"/>
        </w:rPr>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025</w:t>
      </w:r>
      <w:r>
        <w:rPr>
          <w:rFonts w:hint="eastAsia" w:ascii="宋体" w:hAnsi="宋体"/>
          <w:b/>
          <w:sz w:val="32"/>
          <w:highlight w:val="none"/>
        </w:rPr>
        <w:t xml:space="preserve">年04月</w:t>
      </w:r>
      <w:r>
        <w:rPr>
          <w:highlight w:val="none"/>
        </w:rPr>
      </w:r>
      <w:r/>
    </w:p>
    <w:p>
      <w:pPr>
        <w:ind w:left="0"/>
        <w:jc w:val="center"/>
        <w:rPr>
          <w:rFonts w:ascii="宋体" w:hAnsi="宋体"/>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rPr>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rPr>
          <w:highlight w:val="none"/>
        </w:rPr>
      </w:r>
      <w:r/>
    </w:p>
    <w:p>
      <w:pPr>
        <w:pStyle w:val="1019"/>
        <w:ind w:firstLine="0"/>
        <w:jc w:val="left"/>
        <w:spacing w:before="120" w:after="120"/>
        <w:tabs>
          <w:tab w:val="right" w:pos="9856" w:leader="dot"/>
        </w:tabs>
        <w:rPr>
          <w:rStyle w:val="1052"/>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rPr>
          <w:highlight w:val="none"/>
        </w:rPr>
      </w:r>
      <w:r/>
    </w:p>
    <w:p>
      <w:pPr>
        <w:pStyle w:val="1019"/>
        <w:ind w:firstLine="0"/>
        <w:jc w:val="left"/>
        <w:spacing w:before="120" w:after="120"/>
        <w:tabs>
          <w:tab w:val="right" w:pos="9854" w:leader="dot"/>
        </w:tabs>
        <w:rPr>
          <w:rStyle w:val="1052"/>
          <w:rFonts w:ascii="宋体" w:hAnsi="宋体" w:cs="Calibri"/>
          <w:bCs/>
          <w:caps/>
          <w:color w:val="auto"/>
          <w:sz w:val="32"/>
          <w:szCs w:val="32"/>
          <w:highlight w:val="none"/>
        </w:rPr>
        <w:outlineLvl w:val="9"/>
      </w:pPr>
      <w:r>
        <w:rPr>
          <w:rStyle w:val="1052"/>
          <w:rFonts w:ascii="宋体" w:hAnsi="宋体" w:cs="Calibri"/>
          <w:bCs/>
          <w:caps/>
          <w:color w:val="auto"/>
          <w:sz w:val="32"/>
          <w:highlight w:val="none"/>
        </w:rPr>
        <w:fldChar w:fldCharType="begin"/>
      </w:r>
      <w:r>
        <w:rPr>
          <w:rStyle w:val="1052"/>
          <w:rFonts w:ascii="宋体" w:hAnsi="宋体" w:cs="Calibri"/>
          <w:bCs/>
          <w:caps/>
          <w:color w:val="auto"/>
          <w:sz w:val="32"/>
          <w:highlight w:val="none"/>
        </w:rPr>
        <w:instrText xml:space="preserve"> TOC \o "1-1" \h \z \u </w:instrText>
      </w:r>
      <w:r>
        <w:rPr>
          <w:rStyle w:val="1052"/>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52"/>
          <w:rFonts w:ascii="宋体" w:hAnsi="宋体" w:cs="Calibri"/>
          <w:bCs/>
          <w:caps/>
          <w:color w:val="auto"/>
          <w:sz w:val="32"/>
          <w:szCs w:val="32"/>
          <w:highlight w:val="none"/>
        </w:rPr>
        <w:t xml:space="preserve">第一章 投标邀请函</w:t>
      </w:r>
      <w:r>
        <w:rPr>
          <w:rStyle w:val="1052"/>
          <w:rFonts w:ascii="宋体" w:hAnsi="宋体" w:cs="Calibri"/>
          <w:bCs/>
          <w:caps/>
          <w:color w:val="auto"/>
          <w:sz w:val="32"/>
          <w:szCs w:val="32"/>
          <w:highlight w:val="none"/>
        </w:rPr>
        <w:tab/>
      </w:r>
      <w:r>
        <w:rPr>
          <w:rStyle w:val="1052"/>
          <w:rFonts w:ascii="宋体" w:hAnsi="宋体" w:cs="Calibri"/>
          <w:bCs/>
          <w:caps/>
          <w:color w:val="auto"/>
          <w:sz w:val="32"/>
          <w:szCs w:val="32"/>
          <w:highlight w:val="none"/>
        </w:rPr>
        <w:fldChar w:fldCharType="begin"/>
      </w:r>
      <w:r>
        <w:rPr>
          <w:rStyle w:val="1052"/>
          <w:rFonts w:ascii="宋体" w:hAnsi="宋体" w:cs="Calibri"/>
          <w:bCs/>
          <w:caps/>
          <w:color w:val="auto"/>
          <w:sz w:val="32"/>
          <w:szCs w:val="32"/>
          <w:highlight w:val="none"/>
        </w:rPr>
        <w:instrText xml:space="preserve"> PAGEREF _Toc105397776 \h </w:instrText>
      </w:r>
      <w:r>
        <w:rPr>
          <w:rStyle w:val="1052"/>
          <w:rFonts w:ascii="宋体" w:hAnsi="宋体" w:cs="Calibri"/>
          <w:bCs/>
          <w:caps/>
          <w:color w:val="auto"/>
          <w:sz w:val="32"/>
          <w:szCs w:val="32"/>
          <w:highlight w:val="none"/>
        </w:rPr>
        <w:fldChar w:fldCharType="separate"/>
      </w:r>
      <w:r>
        <w:rPr>
          <w:rStyle w:val="1052"/>
          <w:rFonts w:ascii="宋体" w:hAnsi="宋体" w:cs="Calibri"/>
          <w:bCs/>
          <w:caps/>
          <w:color w:val="auto"/>
          <w:sz w:val="32"/>
          <w:szCs w:val="32"/>
          <w:highlight w:val="none"/>
        </w:rPr>
        <w:t xml:space="preserve">5</w:t>
      </w:r>
      <w:r>
        <w:rPr>
          <w:rStyle w:val="1052"/>
          <w:rFonts w:ascii="宋体" w:hAnsi="宋体" w:cs="Calibri"/>
          <w:bCs/>
          <w:caps/>
          <w:color w:val="auto"/>
          <w:sz w:val="32"/>
          <w:szCs w:val="32"/>
          <w:highlight w:val="none"/>
        </w:rPr>
        <w:fldChar w:fldCharType="end"/>
      </w:r>
      <w:r>
        <w:rPr>
          <w:rStyle w:val="1052"/>
          <w:rFonts w:ascii="宋体" w:hAnsi="宋体" w:cs="Calibri"/>
          <w:bCs/>
          <w:caps/>
          <w:color w:val="auto"/>
          <w:sz w:val="32"/>
          <w:szCs w:val="32"/>
          <w:highlight w:val="none"/>
        </w:rPr>
        <w:fldChar w:fldCharType="end"/>
      </w:r>
      <w:r>
        <w:rPr>
          <w:highlight w:val="none"/>
        </w:rPr>
      </w:r>
      <w:r/>
    </w:p>
    <w:p>
      <w:pPr>
        <w:pStyle w:val="1019"/>
        <w:ind w:firstLine="0"/>
        <w:jc w:val="left"/>
        <w:spacing w:before="120" w:after="120"/>
        <w:tabs>
          <w:tab w:val="right" w:pos="9854" w:leader="dot"/>
        </w:tabs>
        <w:rPr>
          <w:rStyle w:val="105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52"/>
          <w:rFonts w:ascii="宋体" w:hAnsi="宋体" w:cs="Calibri"/>
          <w:bCs/>
          <w:caps/>
          <w:color w:val="auto"/>
          <w:sz w:val="32"/>
          <w:szCs w:val="32"/>
          <w:highlight w:val="none"/>
        </w:rPr>
        <w:t xml:space="preserve">第二章 投标人须知</w:t>
      </w:r>
      <w:r>
        <w:rPr>
          <w:rStyle w:val="1052"/>
          <w:rFonts w:ascii="宋体" w:hAnsi="宋体" w:cs="Calibri"/>
          <w:bCs/>
          <w:caps/>
          <w:color w:val="auto"/>
          <w:sz w:val="32"/>
          <w:szCs w:val="32"/>
          <w:highlight w:val="none"/>
        </w:rPr>
        <w:tab/>
      </w:r>
      <w:r>
        <w:rPr>
          <w:rStyle w:val="1052"/>
          <w:rFonts w:ascii="宋体" w:hAnsi="宋体" w:cs="Calibri"/>
          <w:bCs/>
          <w:caps/>
          <w:color w:val="auto"/>
          <w:sz w:val="32"/>
          <w:szCs w:val="32"/>
          <w:highlight w:val="none"/>
        </w:rPr>
        <w:fldChar w:fldCharType="begin"/>
      </w:r>
      <w:r>
        <w:rPr>
          <w:rStyle w:val="1052"/>
          <w:rFonts w:ascii="宋体" w:hAnsi="宋体" w:cs="Calibri"/>
          <w:bCs/>
          <w:caps/>
          <w:color w:val="auto"/>
          <w:sz w:val="32"/>
          <w:szCs w:val="32"/>
          <w:highlight w:val="none"/>
        </w:rPr>
        <w:instrText xml:space="preserve"> PAGEREF _Toc105397777 \h </w:instrText>
      </w:r>
      <w:r>
        <w:rPr>
          <w:rStyle w:val="1052"/>
          <w:rFonts w:ascii="宋体" w:hAnsi="宋体" w:cs="Calibri"/>
          <w:bCs/>
          <w:caps/>
          <w:color w:val="auto"/>
          <w:sz w:val="32"/>
          <w:szCs w:val="32"/>
          <w:highlight w:val="none"/>
        </w:rPr>
        <w:fldChar w:fldCharType="separate"/>
      </w:r>
      <w:r>
        <w:rPr>
          <w:rStyle w:val="1052"/>
          <w:rFonts w:ascii="宋体" w:hAnsi="宋体" w:cs="Calibri"/>
          <w:bCs/>
          <w:caps/>
          <w:color w:val="auto"/>
          <w:sz w:val="32"/>
          <w:szCs w:val="32"/>
          <w:highlight w:val="none"/>
        </w:rPr>
        <w:t xml:space="preserve">8</w:t>
      </w:r>
      <w:r>
        <w:rPr>
          <w:rStyle w:val="1052"/>
          <w:rFonts w:ascii="宋体" w:hAnsi="宋体" w:cs="Calibri"/>
          <w:bCs/>
          <w:caps/>
          <w:color w:val="auto"/>
          <w:sz w:val="32"/>
          <w:szCs w:val="32"/>
          <w:highlight w:val="none"/>
        </w:rPr>
        <w:fldChar w:fldCharType="end"/>
      </w:r>
      <w:r>
        <w:rPr>
          <w:rStyle w:val="1052"/>
          <w:rFonts w:ascii="宋体" w:hAnsi="宋体" w:cs="Calibri"/>
          <w:bCs/>
          <w:caps/>
          <w:color w:val="auto"/>
          <w:sz w:val="32"/>
          <w:szCs w:val="32"/>
          <w:highlight w:val="none"/>
        </w:rPr>
        <w:fldChar w:fldCharType="end"/>
      </w:r>
      <w:r>
        <w:rPr>
          <w:highlight w:val="none"/>
        </w:rPr>
      </w:r>
      <w:r/>
    </w:p>
    <w:p>
      <w:pPr>
        <w:pStyle w:val="1019"/>
        <w:ind w:firstLine="0"/>
        <w:jc w:val="left"/>
        <w:spacing w:before="120" w:after="120"/>
        <w:tabs>
          <w:tab w:val="right" w:pos="9854" w:leader="dot"/>
        </w:tabs>
        <w:rPr>
          <w:rStyle w:val="105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52"/>
          <w:rFonts w:ascii="宋体" w:hAnsi="宋体" w:cs="Calibri"/>
          <w:bCs/>
          <w:caps/>
          <w:color w:val="auto"/>
          <w:sz w:val="32"/>
          <w:szCs w:val="32"/>
          <w:highlight w:val="none"/>
        </w:rPr>
        <w:t xml:space="preserve">第三章 投标文件格式</w:t>
      </w:r>
      <w:r>
        <w:rPr>
          <w:rStyle w:val="1052"/>
          <w:rFonts w:ascii="宋体" w:hAnsi="宋体" w:cs="Calibri"/>
          <w:bCs/>
          <w:caps/>
          <w:color w:val="auto"/>
          <w:sz w:val="32"/>
          <w:szCs w:val="32"/>
          <w:highlight w:val="none"/>
        </w:rPr>
        <w:tab/>
      </w:r>
      <w:r>
        <w:rPr>
          <w:rStyle w:val="1052"/>
          <w:rFonts w:ascii="宋体" w:hAnsi="宋体" w:cs="Calibri"/>
          <w:bCs/>
          <w:caps/>
          <w:color w:val="auto"/>
          <w:sz w:val="32"/>
          <w:szCs w:val="32"/>
          <w:highlight w:val="none"/>
        </w:rPr>
        <w:fldChar w:fldCharType="begin"/>
      </w:r>
      <w:r>
        <w:rPr>
          <w:rStyle w:val="1052"/>
          <w:rFonts w:ascii="宋体" w:hAnsi="宋体" w:cs="Calibri"/>
          <w:bCs/>
          <w:caps/>
          <w:color w:val="auto"/>
          <w:sz w:val="32"/>
          <w:szCs w:val="32"/>
          <w:highlight w:val="none"/>
        </w:rPr>
        <w:instrText xml:space="preserve"> PAGEREF _Toc105397778 \h </w:instrText>
      </w:r>
      <w:r>
        <w:rPr>
          <w:rStyle w:val="1052"/>
          <w:rFonts w:ascii="宋体" w:hAnsi="宋体" w:cs="Calibri"/>
          <w:bCs/>
          <w:caps/>
          <w:color w:val="auto"/>
          <w:sz w:val="32"/>
          <w:szCs w:val="32"/>
          <w:highlight w:val="none"/>
        </w:rPr>
        <w:fldChar w:fldCharType="separate"/>
      </w:r>
      <w:r>
        <w:rPr>
          <w:rStyle w:val="1052"/>
          <w:rFonts w:ascii="宋体" w:hAnsi="宋体" w:cs="Calibri"/>
          <w:bCs/>
          <w:caps/>
          <w:color w:val="auto"/>
          <w:sz w:val="32"/>
          <w:szCs w:val="32"/>
          <w:highlight w:val="none"/>
        </w:rPr>
        <w:t xml:space="preserve">20</w:t>
      </w:r>
      <w:r>
        <w:rPr>
          <w:rStyle w:val="1052"/>
          <w:rFonts w:ascii="宋体" w:hAnsi="宋体" w:cs="Calibri"/>
          <w:bCs/>
          <w:caps/>
          <w:color w:val="auto"/>
          <w:sz w:val="32"/>
          <w:szCs w:val="32"/>
          <w:highlight w:val="none"/>
        </w:rPr>
        <w:fldChar w:fldCharType="end"/>
      </w:r>
      <w:r>
        <w:rPr>
          <w:rStyle w:val="1052"/>
          <w:rFonts w:ascii="宋体" w:hAnsi="宋体" w:cs="Calibri"/>
          <w:bCs/>
          <w:caps/>
          <w:color w:val="auto"/>
          <w:sz w:val="32"/>
          <w:szCs w:val="32"/>
          <w:highlight w:val="none"/>
        </w:rPr>
        <w:fldChar w:fldCharType="end"/>
      </w:r>
      <w:r>
        <w:rPr>
          <w:highlight w:val="none"/>
        </w:rPr>
      </w:r>
      <w:r/>
    </w:p>
    <w:p>
      <w:pPr>
        <w:pStyle w:val="1019"/>
        <w:ind w:firstLine="0"/>
        <w:jc w:val="left"/>
        <w:spacing w:before="120" w:after="120"/>
        <w:tabs>
          <w:tab w:val="right" w:pos="9854" w:leader="dot"/>
        </w:tabs>
        <w:rPr>
          <w:rStyle w:val="105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52"/>
          <w:rFonts w:ascii="宋体" w:hAnsi="宋体" w:cs="Calibri"/>
          <w:bCs/>
          <w:caps/>
          <w:color w:val="auto"/>
          <w:sz w:val="32"/>
          <w:szCs w:val="32"/>
          <w:highlight w:val="none"/>
        </w:rPr>
        <w:t xml:space="preserve">第四章 招标书</w:t>
      </w:r>
      <w:r>
        <w:rPr>
          <w:rStyle w:val="1052"/>
          <w:rFonts w:ascii="宋体" w:hAnsi="宋体" w:cs="Calibri"/>
          <w:bCs/>
          <w:caps/>
          <w:color w:val="auto"/>
          <w:sz w:val="32"/>
          <w:szCs w:val="32"/>
          <w:highlight w:val="none"/>
        </w:rPr>
        <w:tab/>
      </w:r>
      <w:r>
        <w:rPr>
          <w:rStyle w:val="1052"/>
          <w:rFonts w:ascii="宋体" w:hAnsi="宋体" w:cs="Calibri"/>
          <w:bCs/>
          <w:caps/>
          <w:color w:val="auto"/>
          <w:sz w:val="32"/>
          <w:szCs w:val="32"/>
          <w:highlight w:val="none"/>
        </w:rPr>
        <w:fldChar w:fldCharType="begin"/>
      </w:r>
      <w:r>
        <w:rPr>
          <w:rStyle w:val="1052"/>
          <w:rFonts w:ascii="宋体" w:hAnsi="宋体" w:cs="Calibri"/>
          <w:bCs/>
          <w:caps/>
          <w:color w:val="auto"/>
          <w:sz w:val="32"/>
          <w:szCs w:val="32"/>
          <w:highlight w:val="none"/>
        </w:rPr>
        <w:instrText xml:space="preserve"> PAGEREF _Toc105397793 \h </w:instrText>
      </w:r>
      <w:r>
        <w:rPr>
          <w:rStyle w:val="1052"/>
          <w:rFonts w:ascii="宋体" w:hAnsi="宋体" w:cs="Calibri"/>
          <w:bCs/>
          <w:caps/>
          <w:color w:val="auto"/>
          <w:sz w:val="32"/>
          <w:szCs w:val="32"/>
          <w:highlight w:val="none"/>
        </w:rPr>
        <w:fldChar w:fldCharType="separate"/>
      </w:r>
      <w:r>
        <w:rPr>
          <w:rStyle w:val="1052"/>
          <w:rFonts w:ascii="宋体" w:hAnsi="宋体" w:cs="Calibri"/>
          <w:bCs/>
          <w:caps/>
          <w:color w:val="auto"/>
          <w:sz w:val="32"/>
          <w:szCs w:val="32"/>
          <w:highlight w:val="none"/>
        </w:rPr>
        <w:t xml:space="preserve">33</w:t>
      </w:r>
      <w:r>
        <w:rPr>
          <w:rStyle w:val="1052"/>
          <w:rFonts w:ascii="宋体" w:hAnsi="宋体" w:cs="Calibri"/>
          <w:bCs/>
          <w:caps/>
          <w:color w:val="auto"/>
          <w:sz w:val="32"/>
          <w:szCs w:val="32"/>
          <w:highlight w:val="none"/>
        </w:rPr>
        <w:fldChar w:fldCharType="end"/>
      </w:r>
      <w:r>
        <w:rPr>
          <w:rStyle w:val="1052"/>
          <w:rFonts w:ascii="宋体" w:hAnsi="宋体" w:cs="Calibri"/>
          <w:bCs/>
          <w:caps/>
          <w:color w:val="auto"/>
          <w:sz w:val="32"/>
          <w:szCs w:val="32"/>
          <w:highlight w:val="none"/>
        </w:rPr>
        <w:fldChar w:fldCharType="end"/>
      </w:r>
      <w:r>
        <w:rPr>
          <w:highlight w:val="none"/>
        </w:rPr>
      </w:r>
      <w:r/>
    </w:p>
    <w:p>
      <w:pPr>
        <w:pStyle w:val="1019"/>
        <w:ind w:firstLine="0"/>
        <w:jc w:val="left"/>
        <w:spacing w:before="120" w:after="120"/>
        <w:tabs>
          <w:tab w:val="right" w:pos="9854" w:leader="dot"/>
        </w:tabs>
        <w:rPr>
          <w:rStyle w:val="105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52"/>
          <w:rFonts w:ascii="宋体" w:hAnsi="宋体" w:cs="Calibri"/>
          <w:bCs/>
          <w:caps/>
          <w:color w:val="auto"/>
          <w:sz w:val="32"/>
          <w:szCs w:val="32"/>
          <w:highlight w:val="none"/>
        </w:rPr>
        <w:t xml:space="preserve">第五章 合同及主要条款</w:t>
      </w:r>
      <w:r>
        <w:rPr>
          <w:rStyle w:val="1052"/>
          <w:rFonts w:ascii="宋体" w:hAnsi="宋体" w:cs="Calibri"/>
          <w:bCs/>
          <w:caps/>
          <w:color w:val="auto"/>
          <w:sz w:val="32"/>
          <w:szCs w:val="32"/>
          <w:highlight w:val="none"/>
        </w:rPr>
        <w:tab/>
      </w:r>
      <w:r>
        <w:rPr>
          <w:rStyle w:val="1052"/>
          <w:rFonts w:hint="eastAsia" w:ascii="宋体" w:hAnsi="宋体" w:cs="Calibri"/>
          <w:bCs/>
          <w:caps/>
          <w:color w:val="auto"/>
          <w:sz w:val="32"/>
          <w:szCs w:val="32"/>
          <w:highlight w:val="none"/>
        </w:rPr>
        <w:t xml:space="preserve">4</w:t>
      </w:r>
      <w:r>
        <w:rPr>
          <w:rStyle w:val="1052"/>
          <w:rFonts w:hint="eastAsia" w:ascii="宋体" w:hAnsi="宋体" w:cs="Calibri"/>
          <w:bCs/>
          <w:caps/>
          <w:color w:val="auto"/>
          <w:sz w:val="32"/>
          <w:szCs w:val="32"/>
          <w:highlight w:val="none"/>
        </w:rPr>
        <w:fldChar w:fldCharType="end"/>
      </w:r>
      <w:r>
        <w:rPr>
          <w:rStyle w:val="1052"/>
          <w:rFonts w:hint="eastAsia" w:ascii="宋体" w:hAnsi="宋体" w:cs="Calibri"/>
          <w:bCs/>
          <w:caps/>
          <w:color w:val="auto"/>
          <w:sz w:val="32"/>
          <w:szCs w:val="32"/>
          <w:highlight w:val="none"/>
        </w:rPr>
        <w:t xml:space="preserve">2</w:t>
      </w:r>
      <w:r>
        <w:rPr>
          <w:highlight w:val="none"/>
        </w:rPr>
      </w:r>
      <w:r/>
    </w:p>
    <w:p>
      <w:pPr>
        <w:pStyle w:val="1019"/>
        <w:ind w:firstLine="0"/>
        <w:jc w:val="left"/>
        <w:spacing w:before="120" w:after="120"/>
        <w:tabs>
          <w:tab w:val="right" w:pos="9854" w:leader="dot"/>
        </w:tabs>
        <w:rPr>
          <w:rStyle w:val="105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52"/>
          <w:rFonts w:ascii="宋体" w:hAnsi="宋体" w:cs="Calibri"/>
          <w:bCs/>
          <w:caps/>
          <w:color w:val="auto"/>
          <w:sz w:val="32"/>
          <w:szCs w:val="32"/>
          <w:highlight w:val="none"/>
        </w:rPr>
        <w:t xml:space="preserve">第六章 评标办法和评分标准</w:t>
      </w:r>
      <w:r>
        <w:rPr>
          <w:rStyle w:val="1052"/>
          <w:rFonts w:ascii="宋体" w:hAnsi="宋体" w:cs="Calibri"/>
          <w:bCs/>
          <w:caps/>
          <w:color w:val="auto"/>
          <w:sz w:val="32"/>
          <w:szCs w:val="32"/>
          <w:highlight w:val="none"/>
        </w:rPr>
        <w:tab/>
      </w:r>
      <w:r>
        <w:rPr>
          <w:rStyle w:val="1052"/>
          <w:rFonts w:ascii="宋体" w:hAnsi="宋体" w:cs="Calibri"/>
          <w:bCs/>
          <w:caps/>
          <w:color w:val="auto"/>
          <w:sz w:val="32"/>
          <w:szCs w:val="32"/>
          <w:highlight w:val="none"/>
        </w:rPr>
        <w:fldChar w:fldCharType="begin"/>
      </w:r>
      <w:r>
        <w:rPr>
          <w:rStyle w:val="1052"/>
          <w:rFonts w:ascii="宋体" w:hAnsi="宋体" w:cs="Calibri"/>
          <w:bCs/>
          <w:caps/>
          <w:color w:val="auto"/>
          <w:sz w:val="32"/>
          <w:szCs w:val="32"/>
          <w:highlight w:val="none"/>
        </w:rPr>
        <w:instrText xml:space="preserve"> PAGEREF _Toc105397795 \h </w:instrText>
      </w:r>
      <w:r>
        <w:rPr>
          <w:rStyle w:val="1052"/>
          <w:rFonts w:ascii="宋体" w:hAnsi="宋体" w:cs="Calibri"/>
          <w:bCs/>
          <w:caps/>
          <w:color w:val="auto"/>
          <w:sz w:val="32"/>
          <w:szCs w:val="32"/>
          <w:highlight w:val="none"/>
        </w:rPr>
        <w:fldChar w:fldCharType="separate"/>
      </w:r>
      <w:r>
        <w:rPr>
          <w:rStyle w:val="1052"/>
          <w:rFonts w:ascii="宋体" w:hAnsi="宋体" w:cs="Calibri"/>
          <w:bCs/>
          <w:caps/>
          <w:color w:val="auto"/>
          <w:sz w:val="32"/>
          <w:szCs w:val="32"/>
          <w:highlight w:val="none"/>
        </w:rPr>
        <w:t xml:space="preserve">49</w:t>
      </w:r>
      <w:r>
        <w:rPr>
          <w:rStyle w:val="1052"/>
          <w:rFonts w:ascii="宋体" w:hAnsi="宋体" w:cs="Calibri"/>
          <w:bCs/>
          <w:caps/>
          <w:color w:val="auto"/>
          <w:sz w:val="32"/>
          <w:szCs w:val="32"/>
          <w:highlight w:val="none"/>
        </w:rPr>
        <w:fldChar w:fldCharType="end"/>
      </w:r>
      <w:r>
        <w:rPr>
          <w:rStyle w:val="1052"/>
          <w:rFonts w:ascii="宋体" w:hAnsi="宋体" w:cs="Calibri"/>
          <w:bCs/>
          <w:caps/>
          <w:color w:val="auto"/>
          <w:sz w:val="32"/>
          <w:szCs w:val="32"/>
          <w:highlight w:val="none"/>
        </w:rPr>
        <w:fldChar w:fldCharType="end"/>
      </w:r>
      <w:r>
        <w:rPr>
          <w:highlight w:val="none"/>
        </w:rPr>
      </w:r>
      <w:r/>
    </w:p>
    <w:p>
      <w:pPr>
        <w:pStyle w:val="1019"/>
        <w:ind w:firstLine="0"/>
        <w:jc w:val="left"/>
        <w:spacing w:before="120" w:after="120"/>
        <w:tabs>
          <w:tab w:val="right" w:pos="9856" w:leader="dot"/>
        </w:tabs>
        <w:rPr>
          <w:rFonts w:ascii="宋体" w:hAnsi="宋体"/>
          <w:sz w:val="32"/>
          <w:szCs w:val="32"/>
          <w:highlight w:val="none"/>
        </w:rPr>
        <w:outlineLvl w:val="9"/>
      </w:pPr>
      <w:r>
        <w:rPr>
          <w:rStyle w:val="1052"/>
          <w:rFonts w:ascii="宋体" w:hAnsi="宋体" w:cs="Calibri"/>
          <w:bCs/>
          <w:caps/>
          <w:color w:val="auto"/>
          <w:sz w:val="32"/>
          <w:highlight w:val="none"/>
        </w:rPr>
        <w:fldChar w:fldCharType="end"/>
      </w:r>
      <w:r>
        <w:rPr>
          <w:highlight w:val="none"/>
        </w:rPr>
      </w:r>
      <w:r/>
    </w:p>
    <w:p>
      <w:pPr>
        <w:ind w:left="0"/>
        <w:rPr>
          <w:rFonts w:ascii="宋体" w:hAnsi="宋体" w:cs="Times New Roman"/>
          <w:sz w:val="32"/>
          <w:szCs w:val="32"/>
          <w:highlight w:val="none"/>
        </w:rPr>
      </w:pPr>
      <w:r>
        <w:rPr>
          <w:rFonts w:ascii="宋体" w:hAnsi="宋体" w:cs="Times New Roman"/>
          <w:sz w:val="32"/>
          <w:szCs w:val="32"/>
          <w:highlight w:val="none"/>
        </w:rPr>
      </w:r>
      <w:r>
        <w:rPr>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5681"/>
      <w:r>
        <w:rPr>
          <w:highlight w:val="none"/>
        </w:rPr>
      </w:r>
      <w:bookmarkStart w:id="1" w:name="_Toc16121"/>
      <w:r>
        <w:rPr>
          <w:highlight w:val="none"/>
        </w:rPr>
      </w:r>
      <w:bookmarkStart w:id="2" w:name="_Toc17003"/>
      <w:r>
        <w:rPr>
          <w:rFonts w:ascii="宋体" w:hAnsi="宋体"/>
          <w:b/>
          <w:spacing w:val="20"/>
          <w:sz w:val="30"/>
          <w:highlight w:val="none"/>
        </w:rPr>
        <w:t xml:space="preserve">前 附 表</w:t>
      </w:r>
      <w:bookmarkEnd w:id="0"/>
      <w:r>
        <w:rPr>
          <w:highlight w:val="none"/>
        </w:rPr>
      </w:r>
      <w:bookmarkEnd w:id="1"/>
      <w:r>
        <w:rPr>
          <w:highlight w:val="none"/>
        </w:rPr>
      </w:r>
      <w:bookmarkEnd w:id="2"/>
      <w:r>
        <w:rPr>
          <w:highlight w:val="none"/>
        </w:rPr>
      </w:r>
      <w:r/>
    </w:p>
    <w:tbl>
      <w:tblPr>
        <w:tblStyle w:val="99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JSZC-320500-JZCG-G2025-0173</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西苑医院苏州医院内镜中心洗消设备</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地址：苏州市姑苏区平泷路251号城市生活广场西楼四楼</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联系人:谷工、严工 </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联系电话：0512-69820888、69820896</w:t>
            </w:r>
            <w:r>
              <w:rPr>
                <w:highlight w:val="non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名称：苏州市中医医院</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地址：苏州市姑苏区杨素路18号</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联系人：徐洪</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联系电话：0512-67872446</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hint="eastAsia" w:ascii="宋体" w:hAnsi="宋体" w:cs="Times New Roman"/>
                <w:sz w:val="21"/>
                <w:szCs w:val="21"/>
                <w:highlight w:val="none"/>
              </w:rPr>
              <w:t xml:space="preserve">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rPr>
                <w:highlight w:val="none"/>
              </w:rPr>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r>
            <w:r>
              <w:rPr>
                <w:rFonts w:hint="eastAsia" w:ascii="宋体" w:hAnsi="宋体" w:cs="Times New Roman"/>
                <w:sz w:val="21"/>
                <w:szCs w:val="21"/>
                <w:highlight w:val="none"/>
              </w:rPr>
              <w:t xml:space="preserve">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
              <w:rPr>
                <w:rFonts w:ascii="宋体" w:hAnsi="宋体" w:cs="Times New Roman"/>
                <w:sz w:val="21"/>
                <w:szCs w:val="21"/>
                <w:highlight w:val="none"/>
                <w:u w:val="single"/>
              </w:rPr>
            </w:r>
            <w:r>
              <w:rPr>
                <w:rFonts w:hint="eastAsia" w:ascii="宋体" w:hAnsi="宋体" w:cs="Times New Roman"/>
                <w:sz w:val="21"/>
                <w:szCs w:val="21"/>
                <w:highlight w:val="none"/>
              </w:rPr>
              <w:t xml:space="preserve">（北京时间）</w:t>
            </w:r>
            <w:r>
              <w:rPr>
                <w:highlight w:val="none"/>
              </w:rPr>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苏州市姑苏区平泷路251号城市生活广场西楼五楼</w:t>
            </w:r>
            <w:r>
              <w:rPr>
                <w:rFonts w:ascii="宋体" w:hAnsi="宋体" w:cs="Times New Roman"/>
                <w:sz w:val="21"/>
                <w:szCs w:val="21"/>
                <w:highlight w:val="none"/>
              </w:rPr>
              <w:t xml:space="preserve"> </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1"/>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rPr>
                <w:highlight w:val="none"/>
              </w:rPr>
            </w:r>
            <w:r/>
          </w:p>
          <w:p>
            <w:pPr>
              <w:pStyle w:val="1221"/>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rPr>
                <w:highlight w:val="none"/>
              </w:rPr>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rPr>
                <w:highlight w:val="none"/>
              </w:rPr>
            </w:r>
            <w:r/>
          </w:p>
          <w:p>
            <w:pPr>
              <w:ind w:left="0"/>
              <w:jc w:val="left"/>
              <w:spacing w:line="440" w:lineRule="exact"/>
              <w:tabs>
                <w:tab w:val="left" w:pos="420" w:leader="none"/>
              </w:tabs>
              <w:rPr>
                <w:rFonts w:ascii="宋体" w:hAnsi="宋体"/>
                <w:b/>
                <w:sz w:val="21"/>
                <w:szCs w:val="21"/>
                <w:highlight w:val="none"/>
              </w:rPr>
            </w:pPr>
            <w:r>
              <w:rPr>
                <w:rFonts w:hint="eastAsia"/>
                <w:b/>
                <w:highlight w:val="none"/>
              </w:rPr>
              <w:t xml:space="preserve">（</w:t>
            </w:r>
            <w:r>
              <w:rPr>
                <w:rFonts w:hint="eastAsia" w:ascii="宋体" w:hAnsi="宋体"/>
                <w:b/>
                <w:sz w:val="21"/>
                <w:szCs w:val="21"/>
                <w:highlight w:val="none"/>
              </w:rPr>
              <w:t xml:space="preserve">六）在综合评审打分中，各评委的综合评分汇总后，投标人除价格部分以外的其余评审因素平均分值低于60%的；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（七）法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rPr>
                <w:highlight w:val="none"/>
              </w:rPr>
            </w:r>
            <w:r/>
          </w:p>
        </w:tc>
      </w:tr>
    </w:tbl>
    <w:p>
      <w:pPr>
        <w:ind w:left="0"/>
        <w:jc w:val="center"/>
        <w:rPr>
          <w:rFonts w:ascii="宋体" w:hAnsi="宋体"/>
          <w:b/>
          <w:sz w:val="44"/>
          <w:szCs w:val="22"/>
          <w:highlight w:val="none"/>
        </w:rPr>
      </w:pPr>
      <w:r>
        <w:rPr>
          <w:highlight w:val="none"/>
        </w:rPr>
      </w:r>
      <w:bookmarkStart w:id="3" w:name="_Toc28592"/>
      <w:r>
        <w:rPr>
          <w:highlight w:val="none"/>
        </w:rPr>
      </w:r>
      <w:bookmarkStart w:id="4" w:name="_Toc7166"/>
      <w:r>
        <w:rPr>
          <w:highlight w:val="none"/>
        </w:rPr>
      </w:r>
      <w:r/>
    </w:p>
    <w:p>
      <w:pPr>
        <w:ind w:left="0"/>
        <w:jc w:val="center"/>
        <w:rPr>
          <w:rFonts w:ascii="宋体" w:hAnsi="宋体"/>
          <w:b/>
          <w:sz w:val="44"/>
          <w:szCs w:val="22"/>
          <w:highlight w:val="none"/>
        </w:rPr>
      </w:pPr>
      <w:r>
        <w:rPr>
          <w:rFonts w:ascii="宋体" w:hAnsi="宋体"/>
          <w:b/>
          <w:sz w:val="44"/>
          <w:szCs w:val="22"/>
          <w:highlight w:val="none"/>
        </w:rPr>
      </w:r>
      <w:r>
        <w:rPr>
          <w:highlight w:val="none"/>
        </w:rPr>
      </w:r>
      <w:r/>
    </w:p>
    <w:p>
      <w:pPr>
        <w:pStyle w:val="1012"/>
        <w:rPr>
          <w:rFonts w:ascii="宋体" w:hAnsi="宋体"/>
          <w:highlight w:val="none"/>
        </w:rPr>
      </w:pPr>
      <w:r>
        <w:rPr>
          <w:rFonts w:ascii="宋体" w:hAnsi="宋体"/>
          <w:highlight w:val="none"/>
        </w:rPr>
      </w:r>
      <w:r>
        <w:rPr>
          <w:highlight w:val="none"/>
        </w:rPr>
      </w:r>
      <w:r/>
    </w:p>
    <w:p>
      <w:pPr>
        <w:ind w:left="0"/>
        <w:jc w:val="center"/>
        <w:rPr>
          <w:rFonts w:ascii="宋体" w:hAnsi="宋体"/>
          <w:b/>
          <w:sz w:val="44"/>
          <w:szCs w:val="22"/>
          <w:highlight w:val="none"/>
        </w:rPr>
      </w:pPr>
      <w:r>
        <w:rPr>
          <w:rFonts w:ascii="宋体" w:hAnsi="宋体"/>
          <w:b/>
          <w:sz w:val="44"/>
          <w:szCs w:val="22"/>
          <w:highlight w:val="none"/>
        </w:rPr>
      </w:r>
      <w:r>
        <w:rPr>
          <w:highlight w:val="none"/>
        </w:rPr>
      </w:r>
      <w:r/>
    </w:p>
    <w:p>
      <w:pPr>
        <w:pStyle w:val="1012"/>
        <w:rPr>
          <w:rFonts w:ascii="宋体" w:hAnsi="宋体"/>
          <w:highlight w:val="none"/>
        </w:rPr>
      </w:pPr>
      <w:r>
        <w:rPr>
          <w:rFonts w:ascii="宋体" w:hAnsi="宋体"/>
          <w:highlight w:val="none"/>
        </w:rPr>
      </w:r>
      <w:r>
        <w:rPr>
          <w:highlight w:val="none"/>
        </w:rPr>
      </w:r>
      <w:r/>
    </w:p>
    <w:p>
      <w:pPr>
        <w:pStyle w:val="1004"/>
        <w:rPr>
          <w:rFonts w:ascii="宋体" w:hAnsi="宋体" w:cs="Times New Roman"/>
          <w:highlight w:val="none"/>
        </w:rPr>
      </w:pPr>
      <w:r>
        <w:rPr>
          <w:rFonts w:ascii="宋体" w:hAnsi="宋体" w:cs="Times New Roman"/>
          <w:highlight w:val="none"/>
        </w:rPr>
      </w:r>
      <w:r>
        <w:rPr>
          <w:highlight w:val="none"/>
        </w:rPr>
      </w:r>
      <w:r/>
    </w:p>
    <w:p>
      <w:pPr>
        <w:ind w:left="0"/>
        <w:rPr>
          <w:rFonts w:ascii="宋体" w:hAnsi="宋体"/>
          <w:b/>
          <w:sz w:val="44"/>
          <w:szCs w:val="22"/>
          <w:highlight w:val="none"/>
        </w:rPr>
      </w:pPr>
      <w:r>
        <w:rPr>
          <w:rFonts w:ascii="宋体" w:hAnsi="宋体"/>
          <w:b/>
          <w:sz w:val="44"/>
          <w:szCs w:val="22"/>
          <w:highlight w:val="none"/>
        </w:rPr>
      </w:r>
      <w:r>
        <w:rPr>
          <w:highlight w:val="none"/>
        </w:rPr>
      </w:r>
      <w:r/>
    </w:p>
    <w:p>
      <w:pPr>
        <w:pStyle w:val="987"/>
        <w:ind w:left="431" w:firstLine="17"/>
        <w:jc w:val="center"/>
        <w:spacing w:before="0" w:after="0" w:line="360" w:lineRule="auto"/>
        <w:rPr>
          <w:rStyle w:val="1117"/>
          <w:rFonts w:ascii="宋体" w:hAnsi="宋体"/>
          <w:highlight w:val="none"/>
        </w:rPr>
      </w:pPr>
      <w:r>
        <w:rPr>
          <w:highlight w:val="none"/>
        </w:rPr>
      </w:r>
      <w:bookmarkStart w:id="5"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3"/>
      <w:r>
        <w:rPr>
          <w:highlight w:val="none"/>
        </w:rPr>
      </w:r>
      <w:bookmarkEnd w:id="4"/>
      <w:r>
        <w:rPr>
          <w:highlight w:val="none"/>
        </w:rPr>
      </w:r>
      <w:bookmarkEnd w:id="5"/>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 西苑医院苏州医院内镜中心洗消设备</w:t>
      </w:r>
      <w:r>
        <w:rPr>
          <w:rFonts w:ascii="宋体" w:hAnsi="宋体"/>
          <w:b/>
          <w:sz w:val="21"/>
          <w:szCs w:val="21"/>
          <w:highlight w:val="none"/>
          <w:u w:val="single"/>
        </w:rPr>
        <w:t xml:space="preserve"> </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5</w:t>
      </w:r>
      <w:r>
        <w:rPr>
          <w:rFonts w:hint="eastAsia" w:ascii="宋体" w:hAnsi="宋体"/>
          <w:b/>
          <w:sz w:val="21"/>
          <w:szCs w:val="21"/>
          <w:highlight w:val="none"/>
          <w:u w:val="single"/>
        </w:rPr>
        <w:t xml:space="preserve">年05</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21</w:t>
      </w:r>
      <w:r>
        <w:rPr>
          <w:rFonts w:hint="eastAsia" w:ascii="宋体" w:hAnsi="宋体"/>
          <w:b/>
          <w:sz w:val="21"/>
          <w:szCs w:val="21"/>
          <w:highlight w:val="none"/>
          <w:u w:val="single"/>
        </w:rPr>
        <w:t xml:space="preserve">日</w:t>
      </w:r>
      <w:r>
        <w:rPr>
          <w:rFonts w:ascii="宋体" w:hAnsi="宋体"/>
          <w:b/>
          <w:sz w:val="21"/>
          <w:szCs w:val="21"/>
          <w:highlight w:val="none"/>
          <w:u w:val="single"/>
        </w:rPr>
        <w:t xml:space="preserve">13</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1.项目编号：JSZC-320500-JZCG-G2025-0173</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2.项目名称：西苑医院苏州医院内镜中心洗消设备</w:t>
      </w:r>
      <w:r>
        <w:rPr>
          <w:rFonts w:ascii="宋体" w:hAnsi="宋体"/>
          <w:sz w:val="21"/>
          <w:szCs w:val="21"/>
          <w:highlight w:val="none"/>
        </w:rPr>
        <w:t xml:space="preserve">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4.预算金额：人民币陆拾伍万元整（￥650000.00）</w:t>
      </w:r>
      <w:r>
        <w:rPr>
          <w:rFonts w:ascii="宋体" w:hAnsi="宋体"/>
          <w:sz w:val="21"/>
          <w:szCs w:val="21"/>
          <w:highlight w:val="none"/>
        </w:rPr>
        <w:t xml:space="preserve">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5.最高限价：人民币陆拾壹万柒仟伍佰元整（￥617500.00）</w:t>
      </w:r>
      <w:r>
        <w:rPr>
          <w:rFonts w:ascii="宋体" w:hAnsi="宋体"/>
          <w:sz w:val="21"/>
          <w:szCs w:val="21"/>
          <w:highlight w:val="none"/>
        </w:rPr>
        <w:t xml:space="preserve">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6.合同履行期限：在合同生效接甲方进场通知后30天内供货，如遇施工现场无安装条件，经采购单位同意后可适当延期。原厂质保，质保期5年(含易损件)。</w:t>
      </w:r>
      <w:r>
        <w:rPr>
          <w:rFonts w:ascii="宋体" w:hAnsi="宋体"/>
          <w:sz w:val="21"/>
          <w:szCs w:val="21"/>
          <w:highlight w:val="none"/>
        </w:rPr>
        <w:t xml:space="preserve">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7.采购需求：详见招标文件第四章.</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2.落实政府采购政策需满足的资格要求：无</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投标单位具有所投产品的医疗器械生产或经营(许可)资格。投标单位为生产企业的，须提供有效期内的《医疗器械生产许可证》复印件，投标单位为经营企业的，须提供有效期内的医疗器械经营资格证书复印件。</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rPr>
          <w:highlight w:val="none"/>
        </w:rPr>
      </w:r>
      <w:r/>
    </w:p>
    <w:p>
      <w:pPr>
        <w:pStyle w:val="1004"/>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苏州现场办理地址：苏州市姑苏区平泷路251号政务服务中心4楼公共资源交易中心窗口，咨询电话：0512-69820834</w:t>
      </w:r>
      <w:r>
        <w:rPr>
          <w:rFonts w:hint="eastAsia" w:ascii="宋体" w:hAnsi="宋体"/>
          <w:sz w:val="21"/>
          <w:szCs w:val="21"/>
          <w:highlight w:val="none"/>
        </w:rPr>
        <w:t xml:space="preserve">。</w:t>
      </w:r>
      <w:r>
        <w:rPr>
          <w:highlight w:val="none"/>
        </w:rPr>
      </w:r>
      <w:r/>
    </w:p>
    <w:p>
      <w:pPr>
        <w:pStyle w:val="1004"/>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注册咨询：0512-69820854；</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系统使用指导与咨询：联系电话：0512-69820854；智能客服：登录苏采云系统后，联系系统右下方智能客服图标进行咨询。</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5</w:t>
      </w:r>
      <w:r>
        <w:rPr>
          <w:rFonts w:hint="eastAsia" w:ascii="宋体" w:hAnsi="宋体"/>
          <w:sz w:val="21"/>
          <w:szCs w:val="21"/>
          <w:highlight w:val="none"/>
          <w:u w:val="single"/>
        </w:rPr>
        <w:t xml:space="preserve">年05月21日13点30分</w:t>
      </w:r>
      <w:r>
        <w:rPr>
          <w:rFonts w:hint="eastAsia" w:ascii="宋体" w:hAnsi="宋体"/>
          <w:sz w:val="21"/>
          <w:szCs w:val="21"/>
          <w:highlight w:val="none"/>
        </w:rPr>
        <w:t xml:space="preserve">（北京时间）；</w:t>
      </w:r>
      <w:r>
        <w:rPr>
          <w:rFonts w:ascii="宋体" w:hAnsi="宋体"/>
          <w:sz w:val="21"/>
          <w:szCs w:val="21"/>
          <w:highlight w:val="none"/>
        </w:rPr>
        <w:t xml:space="preserve">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5</w:t>
      </w:r>
      <w:r>
        <w:rPr>
          <w:rFonts w:hint="eastAsia" w:ascii="宋体" w:hAnsi="宋体"/>
          <w:sz w:val="21"/>
          <w:szCs w:val="21"/>
          <w:highlight w:val="none"/>
          <w:u w:val="single"/>
        </w:rPr>
        <w:t xml:space="preserve">年</w:t>
      </w:r>
      <w:r>
        <w:rPr>
          <w:rFonts w:hint="eastAsia" w:ascii="宋体" w:hAnsi="宋体"/>
          <w:sz w:val="21"/>
          <w:szCs w:val="21"/>
          <w:highlight w:val="none"/>
          <w:u w:val="single"/>
        </w:rPr>
        <w:t xml:space="preserve">05月21日13点30分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rPr>
          <w:highlight w:val="none"/>
        </w:rPr>
      </w:r>
      <w:r/>
    </w:p>
    <w:p>
      <w:pPr>
        <w:pStyle w:val="1004"/>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rPr>
          <w:highlight w:val="none"/>
        </w:rPr>
      </w:r>
      <w:r/>
    </w:p>
    <w:p>
      <w:pPr>
        <w:pStyle w:val="1004"/>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rPr>
          <w:highlight w:val="none"/>
        </w:rPr>
      </w:r>
      <w:r/>
    </w:p>
    <w:p>
      <w:pPr>
        <w:pStyle w:val="1004"/>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p>
      <w:pPr>
        <w:pStyle w:val="1004"/>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rPr>
          <w:highlight w:val="none"/>
        </w:rPr>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rPr>
          <w:highlight w:val="none"/>
        </w:rPr>
      </w:r>
      <w:r/>
    </w:p>
    <w:tbl>
      <w:tblPr>
        <w:tblStyle w:val="99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6"/>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rPr>
                <w:highlight w:val="none"/>
              </w:rPr>
            </w:r>
            <w:r/>
          </w:p>
          <w:p>
            <w:pPr>
              <w:pStyle w:val="1046"/>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rPr>
                <w:highlight w:val="none"/>
              </w:rPr>
            </w:r>
            <w:r/>
          </w:p>
          <w:p>
            <w:pPr>
              <w:pStyle w:val="1046"/>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rPr>
                <w:highlight w:val="none"/>
              </w:rPr>
            </w:r>
            <w:r/>
          </w:p>
          <w:p>
            <w:pPr>
              <w:pStyle w:val="1046"/>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r>
            <w:r/>
          </w:p>
        </w:tc>
      </w:tr>
    </w:tbl>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名称：苏州市中医医院  </w:t>
      </w:r>
      <w:r>
        <w:rPr>
          <w:rFonts w:ascii="宋体" w:hAnsi="宋体"/>
          <w:sz w:val="21"/>
          <w:szCs w:val="21"/>
          <w:highlight w:val="none"/>
        </w:rPr>
        <w:t xml:space="preserve">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地址：苏州市姑苏区杨素路18号</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联系人：徐洪</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联系方式：0512-67872446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地址：苏州市姑苏区平泷路251号城市生活广场西楼四楼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联系方式：69820888、69820896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项目联系人：谷工、严工 </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电话：69820888、69820896</w:t>
      </w:r>
      <w:r>
        <w:rPr>
          <w:highlight w:val="none"/>
        </w:rPr>
      </w:r>
      <w:r/>
    </w:p>
    <w:p>
      <w:pPr>
        <w:ind w:left="0" w:firstLine="420"/>
        <w:spacing w:line="460" w:lineRule="exact"/>
        <w:rPr>
          <w:rFonts w:ascii="宋体" w:hAnsi="宋体"/>
          <w:sz w:val="21"/>
          <w:szCs w:val="21"/>
          <w:highlight w:val="none"/>
        </w:rPr>
      </w:pPr>
      <w:r>
        <w:rPr>
          <w:rFonts w:ascii="宋体" w:hAnsi="宋体"/>
          <w:sz w:val="21"/>
          <w:szCs w:val="21"/>
          <w:highlight w:val="none"/>
        </w:rPr>
      </w:r>
      <w:r>
        <w:rPr>
          <w:highlight w:val="none"/>
        </w:rPr>
      </w:r>
      <w:r/>
    </w:p>
    <w:p>
      <w:pPr>
        <w:ind w:left="0" w:firstLine="420"/>
        <w:spacing w:line="460" w:lineRule="exact"/>
        <w:rPr>
          <w:rFonts w:ascii="宋体" w:hAnsi="宋体"/>
          <w:sz w:val="21"/>
          <w:szCs w:val="21"/>
          <w:highlight w:val="none"/>
        </w:rPr>
      </w:pPr>
      <w:r>
        <w:rPr>
          <w:rFonts w:ascii="宋体" w:hAnsi="宋体"/>
          <w:sz w:val="21"/>
          <w:szCs w:val="21"/>
          <w:highlight w:val="none"/>
        </w:rPr>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pStyle w:val="998"/>
        <w:ind w:left="0" w:firstLine="0"/>
        <w:rPr>
          <w:highlight w:val="none"/>
        </w:rPr>
      </w:pPr>
      <w:r>
        <w:rPr>
          <w:highlight w:val="none"/>
        </w:rPr>
      </w:r>
      <w:r>
        <w:rPr>
          <w:highlight w:val="none"/>
        </w:rPr>
      </w:r>
      <w:r/>
    </w:p>
    <w:p>
      <w:pPr>
        <w:pStyle w:val="987"/>
        <w:ind w:left="0" w:firstLine="0"/>
        <w:jc w:val="center"/>
        <w:rPr>
          <w:rFonts w:ascii="宋体" w:hAnsi="宋体"/>
          <w:b/>
          <w:sz w:val="44"/>
          <w:szCs w:val="22"/>
          <w:highlight w:val="none"/>
        </w:rPr>
      </w:pPr>
      <w:r>
        <w:rPr>
          <w:highlight w:val="none"/>
        </w:rPr>
      </w:r>
      <w:bookmarkStart w:id="6" w:name="_Toc6217"/>
      <w:r>
        <w:rPr>
          <w:highlight w:val="none"/>
        </w:rPr>
      </w:r>
      <w:bookmarkStart w:id="7" w:name="_Toc105397777"/>
      <w:r>
        <w:rPr>
          <w:highlight w:val="none"/>
        </w:rPr>
      </w:r>
      <w:bookmarkStart w:id="8" w:name="_Toc2412"/>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9" w:name="投标人须知"/>
      <w:r>
        <w:rPr>
          <w:highlight w:val="none"/>
        </w:rPr>
      </w:r>
      <w:bookmarkEnd w:id="9"/>
      <w:r>
        <w:rPr>
          <w:rFonts w:ascii="宋体" w:hAnsi="宋体"/>
          <w:b/>
          <w:sz w:val="44"/>
          <w:szCs w:val="22"/>
          <w:highlight w:val="none"/>
        </w:rPr>
        <w:t xml:space="preserve">投标人须知</w:t>
      </w:r>
      <w:bookmarkEnd w:id="6"/>
      <w:r>
        <w:rPr>
          <w:highlight w:val="none"/>
        </w:rPr>
      </w:r>
      <w:bookmarkEnd w:id="7"/>
      <w:r>
        <w:rPr>
          <w:highlight w:val="none"/>
        </w:rPr>
      </w:r>
      <w:bookmarkEnd w:id="8"/>
      <w:r>
        <w:rPr>
          <w:highlight w:val="none"/>
        </w:rPr>
      </w:r>
      <w:r/>
    </w:p>
    <w:p>
      <w:pPr>
        <w:pStyle w:val="1004"/>
        <w:ind w:left="0" w:firstLine="422"/>
        <w:spacing w:line="360" w:lineRule="auto"/>
        <w:rPr>
          <w:rFonts w:ascii="宋体" w:hAnsi="宋体"/>
          <w:b/>
          <w:sz w:val="21"/>
          <w:szCs w:val="21"/>
          <w:highlight w:val="none"/>
        </w:rPr>
      </w:pPr>
      <w:r>
        <w:rPr>
          <w:highlight w:val="none"/>
        </w:rPr>
      </w:r>
      <w:bookmarkStart w:id="10" w:name="_Toc20132"/>
      <w:r>
        <w:rPr>
          <w:highlight w:val="none"/>
        </w:rPr>
      </w:r>
      <w:bookmarkStart w:id="11" w:name="_Toc13437"/>
      <w:r>
        <w:rPr>
          <w:rFonts w:hint="eastAsia" w:ascii="宋体" w:hAnsi="宋体"/>
          <w:b/>
          <w:sz w:val="21"/>
          <w:szCs w:val="21"/>
          <w:highlight w:val="none"/>
        </w:rPr>
        <w:t xml:space="preserve">一、说明和释义</w:t>
      </w:r>
      <w:bookmarkEnd w:id="10"/>
      <w:r>
        <w:rPr>
          <w:highlight w:val="none"/>
        </w:rPr>
      </w:r>
      <w:bookmarkEnd w:id="11"/>
      <w:r>
        <w:rPr>
          <w:highlight w:val="none"/>
        </w:rPr>
      </w:r>
      <w:r/>
    </w:p>
    <w:p>
      <w:pPr>
        <w:pStyle w:val="1004"/>
        <w:ind w:left="0" w:firstLine="422"/>
        <w:spacing w:line="360" w:lineRule="auto"/>
        <w:rPr>
          <w:rFonts w:ascii="宋体" w:hAnsi="宋体"/>
          <w:b/>
          <w:sz w:val="21"/>
          <w:szCs w:val="21"/>
          <w:highlight w:val="none"/>
        </w:rPr>
      </w:pPr>
      <w:r>
        <w:rPr>
          <w:highlight w:val="none"/>
        </w:rPr>
      </w:r>
      <w:bookmarkStart w:id="12" w:name="_Toc9408"/>
      <w:r>
        <w:rPr>
          <w:rFonts w:hint="eastAsia" w:ascii="宋体" w:hAnsi="宋体"/>
          <w:b/>
          <w:sz w:val="21"/>
          <w:szCs w:val="21"/>
          <w:highlight w:val="none"/>
        </w:rPr>
        <w:t xml:space="preserve">1.说明</w:t>
      </w:r>
      <w:bookmarkEnd w:id="12"/>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rPr>
          <w:highlight w:val="none"/>
        </w:rPr>
      </w:r>
      <w:r/>
    </w:p>
    <w:p>
      <w:pPr>
        <w:pStyle w:val="1004"/>
        <w:ind w:left="0" w:firstLine="422"/>
        <w:spacing w:line="360" w:lineRule="auto"/>
        <w:rPr>
          <w:rFonts w:ascii="宋体" w:hAnsi="宋体"/>
          <w:b/>
          <w:sz w:val="21"/>
          <w:szCs w:val="21"/>
          <w:highlight w:val="none"/>
        </w:rPr>
      </w:pPr>
      <w:r>
        <w:rPr>
          <w:highlight w:val="none"/>
        </w:rPr>
      </w:r>
      <w:bookmarkStart w:id="13" w:name="_Toc27555"/>
      <w:r>
        <w:rPr>
          <w:rFonts w:hint="eastAsia" w:ascii="宋体" w:hAnsi="宋体"/>
          <w:b/>
          <w:sz w:val="21"/>
          <w:szCs w:val="21"/>
          <w:highlight w:val="none"/>
        </w:rPr>
        <w:t xml:space="preserve">2.词语释义</w:t>
      </w:r>
      <w:bookmarkEnd w:id="13"/>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4" w:name="_Toc14976"/>
      <w:r>
        <w:rPr>
          <w:highlight w:val="none"/>
        </w:rPr>
      </w:r>
      <w:bookmarkStart w:id="15" w:name="_Toc13350"/>
      <w:r>
        <w:rPr>
          <w:highlight w:val="none"/>
        </w:rPr>
      </w:r>
      <w:r/>
    </w:p>
    <w:p>
      <w:pPr>
        <w:pStyle w:val="1004"/>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4"/>
      <w:r>
        <w:rPr>
          <w:highlight w:val="none"/>
        </w:rPr>
      </w:r>
      <w:bookmarkEnd w:id="15"/>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投标单位具有所投产品的医疗器械生产或经营(许可)资格。投标单位为生产企业的，须提供有效期内的《医疗器械生产许可证》复印件，投标单位为经营企业的，须提供有效期内的医疗器械经营资格证书复印件。</w:t>
      </w:r>
      <w:r>
        <w:rPr>
          <w:highlight w:val="none"/>
        </w:rPr>
      </w:r>
      <w:r/>
    </w:p>
    <w:p>
      <w:pPr>
        <w:pStyle w:val="1044"/>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rPr>
          <w:highlight w:val="none"/>
        </w:rPr>
      </w:r>
      <w:r/>
    </w:p>
    <w:p>
      <w:pPr>
        <w:pStyle w:val="1044"/>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rPr>
          <w:highlight w:val="none"/>
        </w:rPr>
      </w:r>
      <w:r/>
    </w:p>
    <w:p>
      <w:pPr>
        <w:pStyle w:val="1044"/>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rPr>
          <w:highlight w:val="none"/>
        </w:rPr>
      </w:r>
      <w:r/>
    </w:p>
    <w:p>
      <w:pPr>
        <w:pStyle w:val="1044"/>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rPr>
          <w:highlight w:val="none"/>
        </w:rPr>
      </w:r>
      <w:r/>
    </w:p>
    <w:p>
      <w:pPr>
        <w:pStyle w:val="1004"/>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rPr>
          <w:highlight w:val="none"/>
        </w:rPr>
      </w:r>
      <w:r/>
    </w:p>
    <w:p>
      <w:pPr>
        <w:pStyle w:val="1004"/>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rPr>
          <w:highlight w:val="none"/>
        </w:rPr>
      </w:r>
      <w:r/>
    </w:p>
    <w:p>
      <w:pPr>
        <w:pStyle w:val="1004"/>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6" w:name="_Toc5764"/>
      <w:r>
        <w:rPr>
          <w:highlight w:val="none"/>
        </w:rPr>
      </w:r>
      <w:bookmarkStart w:id="17" w:name="_Toc31958"/>
      <w:r>
        <w:rPr>
          <w:highlight w:val="none"/>
        </w:rPr>
      </w:r>
      <w:r/>
    </w:p>
    <w:p>
      <w:pPr>
        <w:pStyle w:val="1004"/>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6"/>
      <w:r>
        <w:rPr>
          <w:highlight w:val="none"/>
        </w:rPr>
      </w:r>
      <w:bookmarkEnd w:id="17"/>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rPr>
          <w:highlight w:val="none"/>
        </w:rPr>
      </w:r>
      <w:r/>
    </w:p>
    <w:p>
      <w:pPr>
        <w:pStyle w:val="1004"/>
        <w:ind w:left="0" w:firstLine="420"/>
        <w:spacing w:line="360" w:lineRule="auto"/>
        <w:rPr>
          <w:rFonts w:ascii="宋体" w:hAnsi="宋体"/>
          <w:sz w:val="21"/>
          <w:szCs w:val="21"/>
          <w:highlight w:val="none"/>
        </w:rPr>
      </w:pPr>
      <w:r>
        <w:rPr>
          <w:highlight w:val="none"/>
        </w:rPr>
      </w:r>
      <w:bookmarkStart w:id="18" w:name="_Toc16745"/>
      <w:r>
        <w:rPr>
          <w:highlight w:val="none"/>
        </w:rPr>
      </w:r>
      <w:bookmarkStart w:id="19"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rPr>
          <w:highlight w:val="none"/>
        </w:rPr>
      </w:r>
      <w:r/>
    </w:p>
    <w:p>
      <w:pPr>
        <w:pStyle w:val="1004"/>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rPr>
          <w:highlight w:val="none"/>
        </w:rPr>
      </w:r>
      <w:r/>
    </w:p>
    <w:p>
      <w:pPr>
        <w:pStyle w:val="1004"/>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质疑联系人：金工</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w:t>
      </w:r>
      <w:r>
        <w:rPr>
          <w:rFonts w:ascii="宋体" w:hAnsi="宋体"/>
          <w:sz w:val="21"/>
          <w:szCs w:val="21"/>
          <w:highlight w:val="none"/>
        </w:rPr>
        <w:t xml:space="preserve">512</w:t>
      </w:r>
      <w:r>
        <w:rPr>
          <w:rFonts w:hint="eastAsia" w:ascii="宋体" w:hAnsi="宋体"/>
          <w:sz w:val="21"/>
          <w:szCs w:val="21"/>
          <w:highlight w:val="none"/>
        </w:rPr>
        <w:t xml:space="preserve">-</w:t>
      </w:r>
      <w:r>
        <w:rPr>
          <w:rFonts w:ascii="宋体" w:hAnsi="宋体"/>
          <w:sz w:val="21"/>
          <w:szCs w:val="21"/>
          <w:highlight w:val="none"/>
        </w:rPr>
        <w:t xml:space="preserve">69820894</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联系地址：苏州市姑苏区平泷路251号城市生活广场西侧裙楼四楼400</w:t>
      </w:r>
      <w:r>
        <w:rPr>
          <w:rFonts w:ascii="宋体" w:hAnsi="宋体"/>
          <w:sz w:val="21"/>
          <w:szCs w:val="21"/>
          <w:highlight w:val="none"/>
        </w:rPr>
        <w:t xml:space="preserve">6</w:t>
      </w:r>
      <w:r>
        <w:rPr>
          <w:rFonts w:hint="eastAsia" w:ascii="宋体" w:hAnsi="宋体"/>
          <w:sz w:val="21"/>
          <w:szCs w:val="21"/>
          <w:highlight w:val="none"/>
        </w:rPr>
        <w:t xml:space="preserve">室。</w:t>
      </w:r>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18"/>
      <w:r>
        <w:rPr>
          <w:highlight w:val="none"/>
        </w:rPr>
      </w:r>
      <w:bookmarkEnd w:id="19"/>
      <w:r>
        <w:rPr>
          <w:highlight w:val="none"/>
        </w:rPr>
      </w:r>
      <w:r/>
    </w:p>
    <w:p>
      <w:pPr>
        <w:pStyle w:val="1004"/>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rPr>
          <w:highlight w:val="none"/>
        </w:rPr>
      </w:r>
      <w:r/>
    </w:p>
    <w:p>
      <w:pPr>
        <w:pStyle w:val="1004"/>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rPr>
          <w:highlight w:val="none"/>
        </w:rPr>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rPr>
          <w:highlight w:val="none"/>
        </w:rPr>
      </w:r>
      <w:r/>
    </w:p>
    <w:p>
      <w:pPr>
        <w:pStyle w:val="1004"/>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rPr>
          <w:highlight w:val="none"/>
        </w:rPr>
      </w:r>
      <w:r/>
    </w:p>
    <w:p>
      <w:pPr>
        <w:pStyle w:val="1044"/>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rPr>
          <w:highlight w:val="none"/>
        </w:rPr>
      </w:r>
      <w:r/>
    </w:p>
    <w:p>
      <w:pPr>
        <w:pStyle w:val="1044"/>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rPr>
          <w:highlight w:val="none"/>
        </w:rPr>
      </w:r>
      <w:r/>
    </w:p>
    <w:p>
      <w:pPr>
        <w:pStyle w:val="1044"/>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rPr>
          <w:highlight w:val="none"/>
        </w:rPr>
      </w:r>
      <w:r/>
    </w:p>
    <w:p>
      <w:pPr>
        <w:pStyle w:val="1004"/>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rPr>
          <w:highlight w:val="none"/>
        </w:rPr>
      </w:r>
      <w:r/>
    </w:p>
    <w:p>
      <w:pPr>
        <w:pStyle w:val="1004"/>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rPr>
          <w:highlight w:val="none"/>
        </w:rPr>
      </w:r>
      <w:r/>
    </w:p>
    <w:p>
      <w:pPr>
        <w:ind w:left="0" w:firstLine="422"/>
        <w:spacing w:line="360" w:lineRule="auto"/>
        <w:rPr>
          <w:rFonts w:ascii="宋体" w:hAnsi="宋体"/>
          <w:sz w:val="21"/>
          <w:szCs w:val="21"/>
          <w:highlight w:val="none"/>
        </w:rPr>
      </w:pPr>
      <w:r>
        <w:rPr>
          <w:rFonts w:hint="eastAsia" w:ascii="宋体" w:hAnsi="宋体"/>
          <w:b/>
          <w:bCs/>
          <w:sz w:val="21"/>
          <w:szCs w:val="21"/>
          <w:highlight w:val="none"/>
        </w:rPr>
        <w:t xml:space="preserve">14.1.4.</w:t>
      </w:r>
      <w:r>
        <w:rPr>
          <w:rFonts w:ascii="宋体" w:hAnsi="宋体"/>
          <w:b/>
          <w:bCs/>
          <w:sz w:val="21"/>
          <w:szCs w:val="21"/>
          <w:highlight w:val="none"/>
        </w:rPr>
        <w:t xml:space="preserve">6</w:t>
      </w:r>
      <w:r>
        <w:rPr>
          <w:rFonts w:hint="eastAsia" w:ascii="宋体" w:hAnsi="宋体"/>
          <w:b/>
          <w:bCs/>
          <w:sz w:val="21"/>
          <w:szCs w:val="21"/>
          <w:highlight w:val="none"/>
        </w:rPr>
        <w:t xml:space="preserve">投标单位具有所投产品的医疗器械生产或经营（许可）资格。投标单位为生产企业的，</w:t>
      </w:r>
      <w:r>
        <w:rPr>
          <w:rFonts w:hint="eastAsia" w:ascii="宋体" w:hAnsi="宋体"/>
          <w:b/>
          <w:bCs/>
          <w:sz w:val="21"/>
          <w:szCs w:val="22"/>
          <w:highlight w:val="none"/>
        </w:rPr>
        <w:t xml:space="preserve">须提供有效期内的《医</w:t>
      </w:r>
      <w:r>
        <w:rPr>
          <w:rFonts w:hint="eastAsia" w:ascii="宋体" w:hAnsi="宋体"/>
          <w:b/>
          <w:sz w:val="21"/>
          <w:szCs w:val="22"/>
          <w:highlight w:val="none"/>
        </w:rPr>
        <w:t xml:space="preserve">疗器械生产许可证》复印件，投标单位为经营企业的，须提供有效期内的医疗器械经营资格证书复印件。</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14.1.4.7其它有关资格证明文件。</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14.1.5.1投标函（格式见第三章）；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投标货物和服务数量、品牌规格、性能、交货期说明表（不得出现价格，格式见第三章）；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技术参数响应及偏离表（格式见第三章）；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商务条款响应及偏离表（格式见第三章）；</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5.5</w:t>
      </w:r>
      <w:r>
        <w:rPr>
          <w:rFonts w:hint="eastAsia" w:ascii="宋体" w:hAnsi="宋体"/>
          <w:sz w:val="21"/>
          <w:szCs w:val="21"/>
          <w:highlight w:val="none"/>
        </w:rPr>
        <w:t xml:space="preserve">对属于《节能产品政府采购品目清单》政府强制采购产品的，需提供该产品有效期内的认证等相关证明材料（如有）；</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4.1.5.6</w:t>
      </w:r>
      <w:r>
        <w:rPr>
          <w:rFonts w:hint="eastAsia" w:ascii="宋体" w:hAnsi="宋体"/>
          <w:sz w:val="21"/>
          <w:szCs w:val="21"/>
          <w:highlight w:val="none"/>
        </w:rPr>
        <w:t xml:space="preserve">其他有关符合性证明的文件；</w:t>
      </w:r>
      <w:r>
        <w:rPr>
          <w:highlight w:val="none"/>
        </w:rPr>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rPr>
          <w:highlight w:val="none"/>
        </w:rPr>
      </w: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.1技术参数比较</w:t>
      </w:r>
      <w:r>
        <w:rPr>
          <w:highlight w:val="none"/>
        </w:rPr>
      </w: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.2售后服务承诺</w:t>
      </w:r>
      <w:r>
        <w:rPr>
          <w:highlight w:val="none"/>
        </w:rPr>
      </w: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.3安装实施方案</w:t>
      </w:r>
      <w:r>
        <w:rPr>
          <w:highlight w:val="none"/>
        </w:rPr>
      </w:r>
      <w:r/>
    </w:p>
    <w:p>
      <w:pPr>
        <w:ind w:left="0" w:firstLine="408"/>
        <w:spacing w:line="360" w:lineRule="auto"/>
        <w:rPr>
          <w:rStyle w:val="1053"/>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.4 </w:t>
      </w:r>
      <w:r>
        <w:rPr>
          <w:rStyle w:val="1053"/>
          <w:rFonts w:hint="eastAsia"/>
          <w:highlight w:val="none"/>
        </w:rPr>
        <w:t xml:space="preserve">售后服务方案</w:t>
      </w:r>
      <w:r>
        <w:rPr>
          <w:highlight w:val="none"/>
        </w:rPr>
      </w:r>
      <w:r/>
    </w:p>
    <w:p>
      <w:pPr>
        <w:ind w:left="0" w:firstLine="408"/>
        <w:spacing w:line="360" w:lineRule="auto"/>
        <w:rPr>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w:t>
      </w:r>
      <w:r>
        <w:rPr>
          <w:rFonts w:ascii="宋体" w:hAnsi="宋体" w:cs="Times New Roman"/>
          <w:sz w:val="21"/>
          <w:szCs w:val="21"/>
          <w:highlight w:val="none"/>
          <w:lang w:val="zh-CN"/>
        </w:rPr>
        <w:t xml:space="preserve">5</w:t>
      </w:r>
      <w:r>
        <w:rPr>
          <w:rFonts w:hint="eastAsia" w:ascii="宋体" w:hAnsi="宋体" w:cs="Times New Roman"/>
          <w:sz w:val="21"/>
          <w:szCs w:val="21"/>
          <w:highlight w:val="none"/>
          <w:lang w:val="zh-CN"/>
        </w:rPr>
        <w:t xml:space="preserve"> 项目业绩</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rPr>
          <w:highlight w:val="none"/>
        </w:rPr>
      </w:r>
      <w:r/>
    </w:p>
    <w:p>
      <w:pPr>
        <w:pStyle w:val="1221"/>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w:t>
      </w:r>
      <w:r>
        <w:rPr>
          <w:rFonts w:hint="eastAsia" w:ascii="宋体" w:hAnsi="宋体" w:cs="宋体"/>
          <w:b/>
          <w:bCs/>
          <w:sz w:val="21"/>
          <w:szCs w:val="21"/>
          <w:highlight w:val="none"/>
          <w:lang w:val="en-US"/>
        </w:rPr>
        <w:t xml:space="preserve">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highlight w:val="none"/>
        </w:rPr>
      </w:r>
      <w:r/>
    </w:p>
    <w:p>
      <w:pPr>
        <w:pStyle w:val="1221"/>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14.1.5.6</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rPr>
          <w:highlight w:val="none"/>
        </w:rPr>
      </w:r>
      <w:r/>
    </w:p>
    <w:p>
      <w:pPr>
        <w:pStyle w:val="1221"/>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w:t>
      </w:r>
      <w:r>
        <w:rPr>
          <w:rFonts w:hint="eastAsia" w:ascii="宋体" w:hAnsi="宋体"/>
          <w:b/>
          <w:sz w:val="21"/>
          <w:szCs w:val="21"/>
          <w:highlight w:val="none"/>
        </w:rPr>
        <w:t xml:space="preserve">“1</w:t>
      </w:r>
      <w:r>
        <w:rPr>
          <w:rFonts w:ascii="宋体" w:hAnsi="宋体"/>
          <w:b/>
          <w:sz w:val="21"/>
          <w:szCs w:val="21"/>
          <w:highlight w:val="none"/>
        </w:rPr>
        <w:t xml:space="preserve">4.1.4-14.1.8</w:t>
      </w:r>
      <w:r>
        <w:rPr>
          <w:rFonts w:hint="eastAsia" w:ascii="宋体" w:hAnsi="宋体"/>
          <w:b/>
          <w:sz w:val="21"/>
          <w:szCs w:val="21"/>
          <w:highlight w:val="none"/>
        </w:rPr>
        <w:t xml:space="preserve">”</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rPr>
          <w:highlight w:val="none"/>
        </w:rPr>
      </w:r>
      <w:r/>
    </w:p>
    <w:p>
      <w:pPr>
        <w:pStyle w:val="1221"/>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highlight w:val="none"/>
        </w:rPr>
      </w:r>
      <w:r/>
    </w:p>
    <w:p>
      <w:pPr>
        <w:pStyle w:val="1221"/>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rPr>
          <w:highlight w:val="none"/>
        </w:rPr>
      </w:r>
      <w:r/>
    </w:p>
    <w:p>
      <w:pPr>
        <w:pStyle w:val="1221"/>
        <w:ind w:left="0" w:firstLine="428"/>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20" w:name="_Toc25608"/>
      <w:r>
        <w:rPr>
          <w:highlight w:val="none"/>
        </w:rPr>
      </w:r>
      <w:bookmarkStart w:id="21"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Pr>
          <w:highlight w:val="none"/>
        </w:rPr>
      </w:r>
      <w:r/>
    </w:p>
    <w:p>
      <w:pPr>
        <w:pStyle w:val="1221"/>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rPr>
          <w:highlight w:val="none"/>
        </w:rPr>
      </w:r>
      <w:r/>
    </w:p>
    <w:p>
      <w:pPr>
        <w:pStyle w:val="1221"/>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.1投标人应当在在投标截止时间前制作并上传电子投标文件。</w:t>
      </w:r>
      <w:r>
        <w:rPr>
          <w:highlight w:val="none"/>
        </w:rPr>
      </w:r>
      <w:r/>
    </w:p>
    <w:p>
      <w:pPr>
        <w:pStyle w:val="1004"/>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rPr>
          <w:highlight w:val="none"/>
        </w:rPr>
      </w:r>
      <w:r/>
    </w:p>
    <w:p>
      <w:pPr>
        <w:pStyle w:val="1221"/>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rPr>
          <w:highlight w:val="none"/>
        </w:rPr>
      </w:r>
      <w:r/>
    </w:p>
    <w:p>
      <w:pPr>
        <w:pStyle w:val="122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rPr>
          <w:highlight w:val="none"/>
        </w:rPr>
      </w:r>
      <w:r/>
    </w:p>
    <w:p>
      <w:pPr>
        <w:pStyle w:val="122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rPr>
          <w:highlight w:val="none"/>
        </w:rPr>
      </w:r>
      <w:r/>
    </w:p>
    <w:p>
      <w:pPr>
        <w:pStyle w:val="122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22" w:name="_Toc22837"/>
      <w:r>
        <w:rPr>
          <w:highlight w:val="none"/>
        </w:rPr>
      </w:r>
      <w:bookmarkStart w:id="23"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22"/>
      <w:r>
        <w:rPr>
          <w:highlight w:val="none"/>
        </w:rPr>
      </w:r>
      <w:bookmarkEnd w:id="23"/>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rPr>
          <w:highlight w:val="none"/>
        </w:rPr>
      </w:r>
      <w:r/>
    </w:p>
    <w:p>
      <w:pPr>
        <w:pStyle w:val="122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rPr>
          <w:highlight w:val="none"/>
        </w:rPr>
      </w:r>
      <w:r/>
    </w:p>
    <w:p>
      <w:pPr>
        <w:pStyle w:val="122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3.4</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none"/>
        </w:rPr>
      </w:r>
      <w:r/>
    </w:p>
    <w:p>
      <w:pPr>
        <w:pStyle w:val="1221"/>
        <w:ind w:left="0" w:firstLine="422"/>
        <w:spacing w:line="360" w:lineRule="auto"/>
        <w:rPr>
          <w:rFonts w:ascii="宋体" w:hAnsi="宋体" w:cs="宋体"/>
          <w:b/>
          <w:color w:val="ff0000"/>
          <w:sz w:val="21"/>
          <w:szCs w:val="21"/>
          <w:highlight w:val="none"/>
        </w:rPr>
      </w:pPr>
      <w:r>
        <w:rPr>
          <w:rFonts w:hint="eastAsia" w:ascii="宋体" w:hAnsi="宋体" w:cs="宋体"/>
          <w:b/>
          <w:color w:val="ff0000"/>
          <w:sz w:val="21"/>
          <w:szCs w:val="21"/>
          <w:highlight w:val="none"/>
        </w:rPr>
        <w:t xml:space="preserve">2</w:t>
      </w:r>
      <w:r>
        <w:rPr>
          <w:rFonts w:ascii="宋体" w:hAnsi="宋体" w:cs="宋体"/>
          <w:b/>
          <w:color w:val="ff0000"/>
          <w:sz w:val="21"/>
          <w:szCs w:val="21"/>
          <w:highlight w:val="none"/>
        </w:rPr>
        <w:t xml:space="preserve">6</w:t>
      </w:r>
      <w:r>
        <w:rPr>
          <w:rFonts w:hint="eastAsia" w:ascii="宋体" w:hAnsi="宋体" w:cs="宋体"/>
          <w:b/>
          <w:color w:val="ff0000"/>
          <w:sz w:val="21"/>
          <w:szCs w:val="21"/>
          <w:highlight w:val="none"/>
        </w:rPr>
        <w:t xml:space="preserve">.4评标委员会认为投标人的报价明显低于其他通过符合性审查投标人的报价</w:t>
      </w:r>
      <w:r>
        <w:rPr>
          <w:rFonts w:hint="eastAsia" w:ascii="宋体" w:hAnsi="宋体" w:cs="宋体"/>
          <w:b/>
          <w:color w:val="ff0000"/>
          <w:sz w:val="21"/>
          <w:szCs w:val="21"/>
          <w:highlight w:val="none"/>
          <w:lang w:val="en-US"/>
        </w:rPr>
        <w:t xml:space="preserve">或低于预算价的50%</w:t>
      </w:r>
      <w:r>
        <w:rPr>
          <w:rFonts w:hint="eastAsia" w:ascii="宋体" w:hAnsi="宋体" w:cs="宋体"/>
          <w:b/>
          <w:color w:val="ff0000"/>
          <w:sz w:val="21"/>
          <w:szCs w:val="21"/>
          <w:highlight w:val="none"/>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rPr>
          <w:highlight w:val="none"/>
        </w:rPr>
      </w:r>
      <w:r/>
    </w:p>
    <w:p>
      <w:pPr>
        <w:pStyle w:val="1221"/>
        <w:ind w:left="0" w:firstLine="422"/>
        <w:spacing w:line="360" w:lineRule="auto"/>
        <w:rPr>
          <w:rFonts w:ascii="宋体" w:hAnsi="宋体" w:cs="宋体"/>
          <w:b/>
          <w:color w:val="ff0000"/>
          <w:sz w:val="21"/>
          <w:szCs w:val="21"/>
          <w:highlight w:val="none"/>
        </w:rPr>
      </w:pPr>
      <w:r>
        <w:rPr>
          <w:rFonts w:hint="eastAsia" w:ascii="宋体" w:hAnsi="宋体" w:cs="宋体"/>
          <w:b/>
          <w:color w:val="ff0000"/>
          <w:sz w:val="21"/>
          <w:szCs w:val="21"/>
          <w:highlight w:val="none"/>
          <w:lang w:val="en-US"/>
        </w:rPr>
        <w:t xml:space="preserve">26.</w:t>
      </w:r>
      <w:r>
        <w:rPr>
          <w:rFonts w:ascii="宋体" w:hAnsi="宋体" w:cs="宋体"/>
          <w:b/>
          <w:color w:val="ff0000"/>
          <w:sz w:val="21"/>
          <w:szCs w:val="21"/>
          <w:highlight w:val="none"/>
          <w:lang w:val="en-US"/>
        </w:rPr>
        <w:t xml:space="preserve">5</w:t>
      </w:r>
      <w:r>
        <w:rPr>
          <w:rFonts w:hint="eastAsia" w:ascii="宋体" w:hAnsi="宋体" w:cs="宋体"/>
          <w:b/>
          <w:color w:val="ff0000"/>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rPr>
          <w:highlight w:val="none"/>
        </w:rPr>
      </w:r>
      <w:r/>
    </w:p>
    <w:p>
      <w:pPr>
        <w:pStyle w:val="1221"/>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rPr>
          <w:highlight w:val="none"/>
        </w:rPr>
      </w:r>
      <w:r/>
    </w:p>
    <w:p>
      <w:pPr>
        <w:pStyle w:val="1221"/>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rPr>
          <w:highlight w:val="none"/>
        </w:rPr>
      </w:r>
      <w:r/>
    </w:p>
    <w:p>
      <w:pPr>
        <w:pStyle w:val="1221"/>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（六）在综合评审打分中，各评委的综合评分汇总后，投标人除价格部分以外的其余评审因素平均分值低于60%的;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（七）法律、法规和招标文件规定的其他无效情形。</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.1.4因重大变故，采购任务取消的；</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rPr>
          <w:highlight w:val="none"/>
        </w:rPr>
      </w:r>
      <w:r/>
    </w:p>
    <w:p>
      <w:pPr>
        <w:pStyle w:val="1221"/>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rPr>
          <w:highlight w:val="none"/>
        </w:rPr>
      </w:r>
      <w:r/>
    </w:p>
    <w:p>
      <w:pPr>
        <w:pStyle w:val="122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highlight w:val="none"/>
        </w:rPr>
      </w:r>
      <w:r/>
    </w:p>
    <w:p>
      <w:pPr>
        <w:pStyle w:val="122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24" w:name="_Toc18442"/>
      <w:r>
        <w:rPr>
          <w:highlight w:val="none"/>
        </w:rPr>
      </w:r>
      <w:bookmarkStart w:id="25" w:name="_Toc19501"/>
      <w:r>
        <w:rPr>
          <w:highlight w:val="none"/>
        </w:rPr>
      </w:r>
      <w:r/>
    </w:p>
    <w:p>
      <w:pPr>
        <w:pStyle w:val="1221"/>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24"/>
      <w:r>
        <w:rPr>
          <w:highlight w:val="none"/>
        </w:rPr>
      </w:r>
      <w:bookmarkEnd w:id="25"/>
      <w:r>
        <w:rPr>
          <w:highlight w:val="none"/>
        </w:rPr>
      </w:r>
      <w:r/>
    </w:p>
    <w:p>
      <w:pPr>
        <w:pStyle w:val="1221"/>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rPr>
          <w:highlight w:val="none"/>
        </w:rPr>
      </w:r>
      <w:r/>
    </w:p>
    <w:p>
      <w:pPr>
        <w:pStyle w:val="122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rPr>
          <w:highlight w:val="none"/>
        </w:rPr>
      </w:r>
      <w:r/>
    </w:p>
    <w:p>
      <w:pPr>
        <w:pStyle w:val="122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rPr>
          <w:highlight w:val="none"/>
        </w:rPr>
      </w:r>
      <w:r/>
    </w:p>
    <w:p>
      <w:pPr>
        <w:pStyle w:val="122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rPr>
          <w:highlight w:val="none"/>
        </w:rPr>
      </w:r>
      <w:r/>
    </w:p>
    <w:p>
      <w:pPr>
        <w:pStyle w:val="122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highlight w:val="none"/>
        </w:rPr>
      </w:r>
      <w:r/>
    </w:p>
    <w:p>
      <w:pPr>
        <w:pStyle w:val="122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26" w:name="_Toc8186"/>
      <w:r>
        <w:rPr>
          <w:highlight w:val="none"/>
        </w:rPr>
      </w:r>
      <w:bookmarkStart w:id="27" w:name="_Toc21029"/>
      <w:r>
        <w:rPr>
          <w:highlight w:val="none"/>
        </w:rPr>
      </w:r>
      <w:r/>
    </w:p>
    <w:p>
      <w:pPr>
        <w:pStyle w:val="1221"/>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26"/>
      <w:r>
        <w:rPr>
          <w:highlight w:val="none"/>
        </w:rPr>
      </w:r>
      <w:bookmarkEnd w:id="27"/>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rPr>
          <w:highlight w:val="none"/>
        </w:rPr>
      </w:r>
      <w:r/>
    </w:p>
    <w:p>
      <w:pPr>
        <w:pStyle w:val="122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rPr>
          <w:highlight w:val="none"/>
        </w:rPr>
      </w:r>
      <w:r/>
    </w:p>
    <w:p>
      <w:pPr>
        <w:pStyle w:val="1221"/>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rPr>
          <w:highlight w:val="none"/>
        </w:rPr>
      </w:r>
      <w:r/>
    </w:p>
    <w:p>
      <w:pPr>
        <w:pStyle w:val="1221"/>
        <w:ind w:left="0" w:firstLine="0"/>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p>
      <w:pPr>
        <w:pStyle w:val="987"/>
        <w:ind w:left="0" w:firstLine="0"/>
        <w:jc w:val="center"/>
        <w:rPr>
          <w:rFonts w:ascii="宋体" w:hAnsi="宋体"/>
          <w:sz w:val="21"/>
          <w:szCs w:val="21"/>
          <w:highlight w:val="none"/>
        </w:rPr>
      </w:pPr>
      <w:r>
        <w:rPr>
          <w:highlight w:val="none"/>
        </w:rPr>
      </w:r>
      <w:bookmarkStart w:id="28" w:name="_Toc7264"/>
      <w:r>
        <w:rPr>
          <w:highlight w:val="none"/>
        </w:rPr>
      </w:r>
      <w:bookmarkStart w:id="29" w:name="_Toc24711"/>
      <w:r>
        <w:rPr>
          <w:highlight w:val="none"/>
        </w:rPr>
      </w:r>
      <w:bookmarkStart w:id="30" w:name="_Toc105397778"/>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31" w:name="投标文件格式"/>
      <w:r>
        <w:rPr>
          <w:highlight w:val="none"/>
        </w:rPr>
      </w:r>
      <w:bookmarkEnd w:id="31"/>
      <w:r>
        <w:rPr>
          <w:rFonts w:hint="eastAsia" w:ascii="宋体" w:hAnsi="宋体"/>
          <w:b/>
          <w:sz w:val="44"/>
          <w:szCs w:val="22"/>
          <w:highlight w:val="none"/>
        </w:rPr>
        <w:t xml:space="preserve">投标文件格式</w:t>
      </w:r>
      <w:bookmarkEnd w:id="28"/>
      <w:r>
        <w:rPr>
          <w:highlight w:val="none"/>
        </w:rPr>
      </w:r>
      <w:bookmarkEnd w:id="29"/>
      <w:r>
        <w:rPr>
          <w:highlight w:val="none"/>
        </w:rPr>
      </w:r>
      <w:bookmarkEnd w:id="30"/>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rPr>
          <w:highlight w:val="none"/>
        </w:rPr>
      </w:r>
      <w:r/>
    </w:p>
    <w:p>
      <w:pPr>
        <w:pStyle w:val="1221"/>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rPr>
          <w:highlight w:val="none"/>
        </w:rPr>
      </w:r>
      <w:r/>
    </w:p>
    <w:p>
      <w:pPr>
        <w:ind w:left="0"/>
        <w:rPr>
          <w:rFonts w:ascii="宋体" w:hAnsi="宋体"/>
          <w:b/>
          <w:sz w:val="21"/>
          <w:szCs w:val="21"/>
          <w:highlight w:val="none"/>
        </w:rPr>
        <w:outlineLvl w:val="0"/>
      </w:pPr>
      <w:r>
        <w:rPr>
          <w:highlight w:val="none"/>
        </w:rPr>
      </w:r>
      <w:bookmarkStart w:id="32" w:name="_Toc17036"/>
      <w:r>
        <w:rPr>
          <w:highlight w:val="none"/>
        </w:rPr>
      </w:r>
      <w:bookmarkStart w:id="33" w:name="_Toc105397779"/>
      <w:r>
        <w:rPr>
          <w:highlight w:val="none"/>
        </w:rPr>
      </w:r>
      <w:bookmarkStart w:id="34" w:name="_Toc71810480"/>
      <w:r>
        <w:rPr>
          <w:highlight w:val="none"/>
        </w:rPr>
      </w:r>
      <w:bookmarkStart w:id="35" w:name="_Toc3821"/>
      <w:r>
        <w:rPr>
          <w:rFonts w:hint="eastAsia" w:ascii="宋体" w:hAnsi="宋体"/>
          <w:b/>
          <w:sz w:val="21"/>
          <w:szCs w:val="21"/>
          <w:highlight w:val="none"/>
        </w:rPr>
        <w:t xml:space="preserve">附件1.投标函</w:t>
      </w:r>
      <w:bookmarkEnd w:id="32"/>
      <w:r>
        <w:rPr>
          <w:highlight w:val="none"/>
        </w:rPr>
      </w:r>
      <w:bookmarkEnd w:id="33"/>
      <w:r>
        <w:rPr>
          <w:highlight w:val="none"/>
        </w:rPr>
      </w:r>
      <w:bookmarkEnd w:id="34"/>
      <w:r>
        <w:rPr>
          <w:highlight w:val="none"/>
        </w:rPr>
      </w:r>
      <w:bookmarkEnd w:id="35"/>
      <w:r>
        <w:rPr>
          <w:highlight w:val="none"/>
        </w:rPr>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rPr>
          <w:highlight w:val="none"/>
        </w:rPr>
      </w:r>
      <w:r/>
    </w:p>
    <w:p>
      <w:pPr>
        <w:ind w:left="0"/>
        <w:spacing w:line="440" w:lineRule="exact"/>
        <w:rPr>
          <w:rFonts w:ascii="宋体" w:hAnsi="宋体"/>
          <w:sz w:val="21"/>
          <w:szCs w:val="21"/>
          <w:highlight w:val="none"/>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rPr>
          <w:highlight w:val="none"/>
        </w:rPr>
      </w:r>
      <w:r/>
    </w:p>
    <w:p>
      <w:pPr>
        <w:ind w:left="0" w:firstLine="420"/>
        <w:jc w:val="left"/>
        <w:spacing w:line="440" w:lineRule="exact"/>
        <w:rPr>
          <w:rFonts w:ascii="宋体" w:hAnsi="宋体"/>
          <w:sz w:val="21"/>
          <w:szCs w:val="21"/>
          <w:highlight w:val="none"/>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单   位：                                              联 系 人： </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地   址：                                              邮政编码： </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联系电话：                                             电子邮箱：</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rPr>
          <w:highlight w:val="none"/>
        </w:rPr>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rPr>
          <w:highlight w:val="none"/>
        </w:rPr>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36" w:name="_Toc71810481"/>
      <w:r>
        <w:rPr>
          <w:highlight w:val="none"/>
        </w:rPr>
      </w:r>
      <w:bookmarkStart w:id="37" w:name="_Toc105397780"/>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36"/>
      <w:r>
        <w:rPr>
          <w:highlight w:val="none"/>
        </w:rPr>
      </w:r>
      <w:bookmarkEnd w:id="37"/>
      <w:r>
        <w:rPr>
          <w:highlight w:val="none"/>
        </w:rPr>
      </w:r>
      <w:r/>
    </w:p>
    <w:p>
      <w:pPr>
        <w:rPr>
          <w:rFonts w:ascii="宋体" w:hAnsi="宋体"/>
          <w:sz w:val="21"/>
          <w:szCs w:val="21"/>
          <w:highlight w:val="none"/>
        </w:rPr>
      </w:pPr>
      <w:r>
        <w:rPr>
          <w:rFonts w:ascii="宋体" w:hAnsi="宋体"/>
          <w:sz w:val="21"/>
          <w:szCs w:val="21"/>
          <w:highlight w:val="none"/>
        </w:rPr>
      </w:r>
      <w:r>
        <w:rPr>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投标人全称（加盖公章）：</w:t>
      </w:r>
      <w:bookmarkStart w:id="38" w:name="TBR"/>
      <w:r>
        <w:rPr>
          <w:highlight w:val="none"/>
        </w:rPr>
      </w:r>
      <w:bookmarkEnd w:id="38"/>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项目编号：  </w:t>
      </w:r>
      <w:bookmarkStart w:id="39" w:name="XMBH"/>
      <w:r>
        <w:rPr>
          <w:highlight w:val="none"/>
        </w:rPr>
      </w:r>
      <w:bookmarkEnd w:id="39"/>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分包号：</w:t>
      </w:r>
      <w:bookmarkStart w:id="40" w:name="FBH"/>
      <w:r>
        <w:rPr>
          <w:highlight w:val="none"/>
        </w:rPr>
      </w:r>
      <w:bookmarkEnd w:id="40"/>
      <w:r>
        <w:rPr>
          <w:highlight w:val="none"/>
        </w:rPr>
      </w:r>
      <w:r/>
    </w:p>
    <w:tbl>
      <w:tblPr>
        <w:tblStyle w:val="9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rPr>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highlight w:val="none"/>
              </w:rPr>
            </w:r>
            <w:bookmarkStart w:id="41" w:name="XMMC"/>
            <w:r>
              <w:rPr>
                <w:highlight w:val="none"/>
              </w:rPr>
            </w:r>
            <w:bookmarkEnd w:id="41"/>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42" w:name="JEXX"/>
            <w:r>
              <w:rPr>
                <w:highlight w:val="none"/>
              </w:rPr>
            </w:r>
            <w:bookmarkEnd w:id="42"/>
            <w:r>
              <w:rPr>
                <w:rFonts w:hint="eastAsia" w:ascii="宋体" w:hAnsi="宋体"/>
                <w:sz w:val="21"/>
                <w:szCs w:val="21"/>
                <w:highlight w:val="none"/>
              </w:rPr>
              <w:t xml:space="preserve">     （元人民币）</w:t>
            </w:r>
            <w:r>
              <w:rPr>
                <w:highlight w:val="none"/>
              </w:rPr>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rPr>
                <w:highlight w:val="none"/>
              </w:rPr>
            </w:r>
            <w:bookmarkStart w:id="43" w:name="JEDX"/>
            <w:r>
              <w:rPr>
                <w:highlight w:val="none"/>
              </w:rPr>
            </w:r>
            <w:bookmarkEnd w:id="43"/>
            <w:r>
              <w:rPr>
                <w:highlight w:val="none"/>
              </w:rPr>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rPr>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44" w:name="NF"/>
      <w:r>
        <w:rPr>
          <w:highlight w:val="none"/>
        </w:rPr>
      </w:r>
      <w:bookmarkEnd w:id="44"/>
      <w:r>
        <w:rPr>
          <w:rFonts w:hint="eastAsia" w:ascii="宋体" w:hAnsi="宋体"/>
          <w:sz w:val="21"/>
          <w:szCs w:val="21"/>
          <w:highlight w:val="none"/>
        </w:rPr>
        <w:t xml:space="preserve"> 年 </w:t>
      </w:r>
      <w:bookmarkStart w:id="45" w:name="YF"/>
      <w:r>
        <w:rPr>
          <w:highlight w:val="none"/>
        </w:rPr>
      </w:r>
      <w:bookmarkEnd w:id="4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46" w:name="RI"/>
      <w:r>
        <w:rPr>
          <w:highlight w:val="none"/>
        </w:rPr>
      </w:r>
      <w:bookmarkEnd w:id="46"/>
      <w:r>
        <w:rPr>
          <w:rFonts w:ascii="宋体" w:hAnsi="宋体"/>
          <w:sz w:val="21"/>
          <w:szCs w:val="21"/>
          <w:highlight w:val="none"/>
        </w:rPr>
        <w:t xml:space="preserve"> </w:t>
      </w:r>
      <w:r>
        <w:rPr>
          <w:rFonts w:hint="eastAsia" w:ascii="宋体" w:hAnsi="宋体"/>
          <w:sz w:val="21"/>
          <w:szCs w:val="21"/>
          <w:highlight w:val="none"/>
        </w:rPr>
        <w:t xml:space="preserve"> 日</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填写说明：</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rPr>
          <w:highlight w:val="none"/>
        </w:rPr>
      </w:r>
      <w:r/>
    </w:p>
    <w:p>
      <w:pPr>
        <w:pStyle w:val="1012"/>
        <w:rPr>
          <w:rFonts w:ascii="宋体" w:hAnsi="宋体"/>
          <w:highlight w:val="none"/>
        </w:rPr>
      </w:pPr>
      <w:r>
        <w:rPr>
          <w:rFonts w:ascii="宋体" w:hAnsi="宋体"/>
          <w:highlight w:val="none"/>
        </w:rPr>
      </w:r>
      <w:r>
        <w:rPr>
          <w:highlight w:val="none"/>
        </w:rPr>
      </w:r>
      <w:r/>
    </w:p>
    <w:p>
      <w:pPr>
        <w:ind w:left="0"/>
        <w:spacing w:line="440" w:lineRule="exact"/>
        <w:rPr>
          <w:rFonts w:ascii="宋体" w:hAnsi="宋体"/>
          <w:b/>
          <w:sz w:val="21"/>
          <w:szCs w:val="21"/>
          <w:highlight w:val="none"/>
        </w:rPr>
      </w:pPr>
      <w:r>
        <w:rPr>
          <w:highlight w:val="none"/>
        </w:rPr>
      </w:r>
      <w:bookmarkStart w:id="47" w:name="_Toc241"/>
      <w:r>
        <w:rPr>
          <w:highlight w:val="none"/>
        </w:rPr>
      </w:r>
      <w:bookmarkStart w:id="48" w:name="_Toc7945"/>
      <w:r>
        <w:rPr>
          <w:highlight w:val="none"/>
        </w:rPr>
      </w:r>
      <w:bookmarkStart w:id="49" w:name="_Toc71810482"/>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pStyle w:val="1012"/>
        <w:rPr>
          <w:highlight w:val="none"/>
        </w:rPr>
      </w:pPr>
      <w:r>
        <w:rPr>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rPr>
          <w:rFonts w:ascii="宋体" w:hAnsi="宋体"/>
          <w:b/>
          <w:sz w:val="21"/>
          <w:szCs w:val="21"/>
          <w:highlight w:val="none"/>
        </w:rPr>
        <w:outlineLvl w:val="0"/>
      </w:pPr>
      <w:r>
        <w:rPr>
          <w:highlight w:val="none"/>
        </w:rPr>
      </w:r>
      <w:bookmarkStart w:id="50" w:name="_Toc105397781"/>
      <w:r>
        <w:rPr>
          <w:rFonts w:ascii="宋体" w:hAnsi="宋体"/>
          <w:b/>
          <w:sz w:val="21"/>
          <w:szCs w:val="21"/>
          <w:highlight w:val="none"/>
        </w:rPr>
        <w:t xml:space="preserve">附件3</w:t>
      </w:r>
      <w:bookmarkEnd w:id="47"/>
      <w:r>
        <w:rPr>
          <w:highlight w:val="none"/>
        </w:rPr>
      </w:r>
      <w:bookmarkEnd w:id="48"/>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公开分项报价</w:t>
      </w:r>
      <w:bookmarkEnd w:id="49"/>
      <w:r>
        <w:rPr>
          <w:highlight w:val="none"/>
        </w:rPr>
      </w:r>
      <w:bookmarkEnd w:id="50"/>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公开分项报价</w:t>
      </w:r>
      <w:r>
        <w:rPr>
          <w:highlight w:val="none"/>
        </w:rPr>
      </w:r>
      <w:r/>
    </w:p>
    <w:p>
      <w:pPr>
        <w:pStyle w:val="1012"/>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rPr>
          <w:highlight w:val="none"/>
        </w:rPr>
      </w:r>
      <w:r/>
    </w:p>
    <w:tbl>
      <w:tblPr>
        <w:tblStyle w:val="997"/>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color w:val="000000"/>
                <w:sz w:val="21"/>
                <w:szCs w:val="21"/>
                <w:highlight w:val="none"/>
              </w:rPr>
              <w:t xml:space="preserve">标的物名称</w:t>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品牌、规格型号</w:t>
            </w:r>
            <w:r>
              <w:rPr>
                <w:highlight w:val="none"/>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sz w:val="21"/>
                <w:szCs w:val="21"/>
                <w:highlight w:val="none"/>
              </w:rPr>
              <w:t xml:space="preserve">生产厂家</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color w:val="000000"/>
                <w:sz w:val="21"/>
                <w:szCs w:val="21"/>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color w:val="000000"/>
                <w:sz w:val="21"/>
                <w:szCs w:val="21"/>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总价</w:t>
            </w:r>
            <w:r>
              <w:rPr>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合计</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元（大写： </w:t>
            </w:r>
            <w:r>
              <w:rPr>
                <w:rFonts w:ascii="宋体" w:hAnsi="宋体"/>
                <w:szCs w:val="21"/>
                <w:highlight w:val="none"/>
              </w:rPr>
              <w:t xml:space="preserve">                </w:t>
            </w:r>
            <w:r>
              <w:rPr>
                <w:rFonts w:hint="eastAsia" w:ascii="宋体" w:hAnsi="宋体"/>
                <w:szCs w:val="21"/>
                <w:highlight w:val="none"/>
              </w:rPr>
              <w:t xml:space="preserve">）</w:t>
            </w:r>
            <w:r>
              <w:rPr>
                <w:highlight w:val="none"/>
              </w:rPr>
            </w:r>
            <w:r/>
          </w:p>
        </w:tc>
      </w:tr>
    </w:tbl>
    <w:p>
      <w:pPr>
        <w:pStyle w:val="998"/>
        <w:ind w:left="0" w:firstLine="0"/>
        <w:rPr>
          <w:highlight w:val="none"/>
        </w:rPr>
      </w:pPr>
      <w:r>
        <w:rPr>
          <w:highlight w:val="none"/>
        </w:rPr>
      </w:r>
      <w:r>
        <w:rPr>
          <w:highlight w:val="none"/>
        </w:rPr>
      </w:r>
      <w:r/>
    </w:p>
    <w:p>
      <w:pPr>
        <w:rPr>
          <w:highlight w:val="none"/>
        </w:rPr>
      </w:pPr>
      <w:r>
        <w:rPr>
          <w:highlight w:val="none"/>
        </w:rPr>
      </w: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rPr>
          <w:highlight w:val="none"/>
        </w:rPr>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注：1.报价表包含投标单位各项成本核算和投入的成本明细，合计金额应与《开标一览表》合计金额一致；否则，以《开标一览表》为准。</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2.各投标人应根据此表格式按项目分别填写报价详细清单，</w:t>
      </w:r>
      <w:r>
        <w:rPr>
          <w:rFonts w:hint="eastAsia" w:ascii="宋体" w:hAnsi="宋体"/>
          <w:color w:val="000000"/>
          <w:sz w:val="21"/>
          <w:szCs w:val="21"/>
          <w:highlight w:val="none"/>
        </w:rPr>
        <w:t xml:space="preserve">栏数不够可自加</w:t>
      </w:r>
      <w:r>
        <w:rPr>
          <w:rFonts w:hint="eastAsia" w:ascii="宋体" w:hAnsi="宋体"/>
          <w:sz w:val="21"/>
          <w:szCs w:val="21"/>
          <w:highlight w:val="none"/>
        </w:rPr>
        <w:t xml:space="preserve">。</w:t>
      </w:r>
      <w:r>
        <w:rPr>
          <w:highlight w:val="none"/>
        </w:rPr>
      </w:r>
      <w:r/>
    </w:p>
    <w:p>
      <w:pPr>
        <w:pStyle w:val="1046"/>
        <w:ind w:left="400" w:firstLine="400"/>
        <w:rPr>
          <w:highlight w:val="none"/>
        </w:rPr>
      </w:pPr>
      <w:r>
        <w:rPr>
          <w:highlight w:val="none"/>
        </w:rPr>
      </w: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51" w:name="_Toc71810483"/>
      <w:r>
        <w:rPr>
          <w:highlight w:val="none"/>
        </w:rPr>
      </w:r>
      <w:bookmarkStart w:id="52"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51"/>
      <w:r>
        <w:rPr>
          <w:highlight w:val="none"/>
        </w:rPr>
      </w:r>
      <w:bookmarkEnd w:id="52"/>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rPr>
          <w:highlight w:val="none"/>
        </w:rPr>
      </w:r>
      <w:r/>
    </w:p>
    <w:p>
      <w:pPr>
        <w:pStyle w:val="1012"/>
        <w:rPr>
          <w:rFonts w:ascii="宋体" w:hAnsi="宋体"/>
          <w:highlight w:val="none"/>
        </w:rPr>
      </w:pPr>
      <w:r>
        <w:rPr>
          <w:rFonts w:ascii="宋体" w:hAnsi="宋体"/>
          <w:highlight w:val="none"/>
        </w:rPr>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53" w:name="_Toc105397783"/>
      <w:r>
        <w:rPr>
          <w:highlight w:val="none"/>
        </w:rPr>
      </w:r>
      <w:bookmarkStart w:id="54" w:name="_Toc21574"/>
      <w:r>
        <w:rPr>
          <w:highlight w:val="none"/>
        </w:rPr>
      </w:r>
      <w:bookmarkStart w:id="55" w:name="_Toc19621"/>
      <w:r>
        <w:rPr>
          <w:highlight w:val="none"/>
        </w:rPr>
      </w:r>
      <w:bookmarkStart w:id="56" w:name="_Toc7181048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53"/>
      <w:r>
        <w:rPr>
          <w:highlight w:val="none"/>
        </w:rPr>
      </w:r>
      <w:bookmarkEnd w:id="54"/>
      <w:r>
        <w:rPr>
          <w:highlight w:val="none"/>
        </w:rPr>
      </w:r>
      <w:bookmarkEnd w:id="55"/>
      <w:r>
        <w:rPr>
          <w:highlight w:val="none"/>
        </w:rPr>
      </w:r>
      <w:bookmarkEnd w:id="56"/>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rPr>
          <w:highlight w:val="none"/>
        </w:rPr>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（单位名称） </w:t>
      </w:r>
      <w:r>
        <w:rPr>
          <w:rFonts w:hint="eastAsia" w:ascii="宋体" w:hAnsi="宋体"/>
          <w:sz w:val="21"/>
          <w:szCs w:val="21"/>
          <w:highlight w:val="none"/>
        </w:rPr>
        <w:t xml:space="preserve">的 </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b/>
          <w:bCs/>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54"/>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b/>
          <w:bCs/>
          <w:sz w:val="21"/>
          <w:szCs w:val="21"/>
          <w:highlight w:val="none"/>
          <w:u w:val="single"/>
        </w:rPr>
        <w:t xml:space="preserve">（工业）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rPr>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rPr>
          <w:highlight w:val="none"/>
        </w:rPr>
      </w:r>
      <w:r/>
    </w:p>
    <w:p>
      <w:pPr>
        <w:ind w:left="0"/>
        <w:jc w:val="left"/>
        <w:spacing w:line="480" w:lineRule="exact"/>
        <w:rPr>
          <w:rFonts w:ascii="宋体" w:hAnsi="宋体"/>
          <w:sz w:val="21"/>
          <w:szCs w:val="21"/>
          <w:highlight w:val="none"/>
        </w:rPr>
      </w:pPr>
      <w:r>
        <w:rPr>
          <w:rFonts w:ascii="宋体" w:hAnsi="宋体"/>
          <w:sz w:val="21"/>
          <w:szCs w:val="21"/>
          <w:highlight w:val="none"/>
        </w:rPr>
      </w:r>
      <w:r>
        <w:rPr>
          <w:highlight w:val="none"/>
        </w:rPr>
      </w:r>
      <w:r/>
    </w:p>
    <w:p>
      <w:pPr>
        <w:pStyle w:val="1012"/>
        <w:rPr>
          <w:highlight w:val="none"/>
        </w:rPr>
      </w:pPr>
      <w:r>
        <w:rPr>
          <w:highlight w:val="none"/>
        </w:rPr>
      </w: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rPr>
          <w:highlight w:val="none"/>
        </w:rPr>
      </w:r>
      <w:r/>
    </w:p>
    <w:p>
      <w:pPr>
        <w:ind w:right="2500"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rPr>
          <w:highlight w:val="none"/>
        </w:rPr>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57" w:name="_Toc71810485"/>
      <w:r>
        <w:rPr>
          <w:rFonts w:hint="eastAsia" w:ascii="宋体" w:hAnsi="宋体"/>
          <w:b/>
          <w:highlight w:val="none"/>
        </w:rPr>
        <w:t xml:space="preserve">附：中小企业划型标准规定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rPr>
          <w:highlight w:val="none"/>
        </w:rPr>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ind w:left="0"/>
        <w:rPr>
          <w:rFonts w:ascii="宋体" w:hAnsi="宋体" w:cs="Times New Roman"/>
          <w:highlight w:val="none"/>
        </w:rPr>
      </w:pPr>
      <w:r>
        <w:rPr>
          <w:rFonts w:ascii="宋体" w:hAnsi="宋体" w:cs="Times New Roman"/>
          <w:highlight w:val="none"/>
          <w:lang w:val="zh-CN"/>
        </w:rPr>
      </w:r>
      <w:r>
        <w:rPr>
          <w:highlight w:val="none"/>
        </w:rPr>
      </w:r>
      <w:r/>
    </w:p>
    <w:p>
      <w:pPr>
        <w:pStyle w:val="1012"/>
        <w:rPr>
          <w:rFonts w:ascii="宋体" w:hAnsi="宋体"/>
          <w:highlight w:val="none"/>
        </w:rPr>
      </w:pPr>
      <w:r>
        <w:rPr>
          <w:rFonts w:ascii="宋体" w:hAnsi="宋体"/>
          <w:highlight w:val="none"/>
          <w:lang w:val="zh-CN"/>
        </w:rPr>
      </w:r>
      <w:r>
        <w:rPr>
          <w:highlight w:val="none"/>
        </w:rPr>
      </w:r>
      <w:r/>
    </w:p>
    <w:p>
      <w:pPr>
        <w:ind w:left="0"/>
        <w:jc w:val="left"/>
        <w:rPr>
          <w:rFonts w:ascii="宋体" w:hAnsi="宋体"/>
          <w:b/>
          <w:bCs/>
          <w:sz w:val="21"/>
          <w:szCs w:val="21"/>
          <w:highlight w:val="none"/>
        </w:rPr>
        <w:outlineLvl w:val="0"/>
      </w:pPr>
      <w:r>
        <w:rPr>
          <w:highlight w:val="none"/>
        </w:rPr>
      </w:r>
      <w:bookmarkStart w:id="58"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57"/>
      <w:r>
        <w:rPr>
          <w:highlight w:val="none"/>
        </w:rPr>
      </w:r>
      <w:bookmarkEnd w:id="58"/>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rPr>
          <w:highlight w:val="none"/>
        </w:rPr>
      </w:r>
      <w:r/>
    </w:p>
    <w:p>
      <w:pPr>
        <w:ind w:left="0"/>
        <w:spacing w:line="360" w:lineRule="auto"/>
        <w:rPr>
          <w:rFonts w:ascii="宋体" w:hAnsi="宋体"/>
          <w:sz w:val="21"/>
          <w:szCs w:val="21"/>
          <w:highlight w:val="none"/>
        </w:rPr>
      </w:pPr>
      <w:r>
        <w:rPr>
          <w:highlight w:val="none"/>
        </w:rPr>
      </w:r>
      <w:bookmarkStart w:id="59" w:name="_Toc3869"/>
      <w:r>
        <w:rPr>
          <w:highlight w:val="none"/>
        </w:rPr>
      </w:r>
      <w:bookmarkStart w:id="60" w:name="_Toc32206"/>
      <w:r>
        <w:rPr>
          <w:highlight w:val="none"/>
        </w:rPr>
      </w:r>
      <w:bookmarkStart w:id="61" w:name="_Toc15378"/>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59"/>
      <w:r>
        <w:rPr>
          <w:highlight w:val="none"/>
        </w:rPr>
      </w:r>
      <w:bookmarkEnd w:id="60"/>
      <w:r>
        <w:rPr>
          <w:highlight w:val="none"/>
        </w:rPr>
      </w:r>
      <w:bookmarkEnd w:id="61"/>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highlight w:val="none"/>
        </w:rPr>
      </w:r>
      <w:r/>
    </w:p>
    <w:p>
      <w:pPr>
        <w:pStyle w:val="1339"/>
        <w:spacing w:line="360" w:lineRule="auto"/>
        <w:rPr>
          <w:rFonts w:hAnsi="宋体"/>
          <w:sz w:val="21"/>
          <w:szCs w:val="21"/>
          <w:highlight w:val="none"/>
        </w:rPr>
      </w:pPr>
      <w:r>
        <w:rPr>
          <w:rFonts w:hAnsi="宋体"/>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spacing w:line="360" w:lineRule="auto"/>
        <w:rPr>
          <w:rFonts w:ascii="宋体" w:hAnsi="宋体"/>
          <w:sz w:val="21"/>
          <w:szCs w:val="21"/>
          <w:highlight w:val="none"/>
        </w:rPr>
      </w:pPr>
      <w:r>
        <w:rPr>
          <w:rFonts w:ascii="宋体" w:hAnsi="宋体"/>
          <w:sz w:val="21"/>
          <w:szCs w:val="21"/>
          <w:highlight w:val="none"/>
          <w:lang w:val="zh-CN"/>
        </w:rPr>
      </w:r>
      <w:r>
        <w:rPr>
          <w:highlight w:val="none"/>
        </w:rPr>
      </w:r>
      <w:r/>
    </w:p>
    <w:p>
      <w:pPr>
        <w:pStyle w:val="1046"/>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rPr>
          <w:highlight w:val="none"/>
        </w:rPr>
      </w:r>
      <w:r/>
    </w:p>
    <w:p>
      <w:pPr>
        <w:pStyle w:val="1046"/>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rPr>
          <w:highlight w:val="none"/>
        </w:rPr>
      </w:r>
      <w:r/>
    </w:p>
    <w:p>
      <w:pPr>
        <w:pStyle w:val="1046"/>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rPr>
          <w:highlight w:val="none"/>
        </w:rPr>
      </w:r>
      <w:r/>
    </w:p>
    <w:p>
      <w:pPr>
        <w:pStyle w:val="1046"/>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rPr>
          <w:highlight w:val="none"/>
        </w:rPr>
      </w:r>
      <w:r/>
    </w:p>
    <w:p>
      <w:pPr>
        <w:pStyle w:val="1046"/>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rPr>
          <w:highlight w:val="none"/>
        </w:rPr>
      </w:r>
      <w:r/>
    </w:p>
    <w:p>
      <w:pPr>
        <w:pStyle w:val="1046"/>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rPr>
          <w:highlight w:val="none"/>
        </w:rPr>
      </w:r>
      <w:r/>
    </w:p>
    <w:p>
      <w:pPr>
        <w:pStyle w:val="1046"/>
        <w:ind w:left="0" w:firstLine="400"/>
        <w:rPr>
          <w:rFonts w:ascii="宋体" w:hAnsi="宋体"/>
          <w:highlight w:val="none"/>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pStyle w:val="1046"/>
        <w:ind w:left="0" w:firstLine="402"/>
        <w:rPr>
          <w:rFonts w:ascii="宋体" w:hAnsi="宋体"/>
          <w:b/>
          <w:highlight w:val="none"/>
        </w:rPr>
      </w:pPr>
      <w:r>
        <w:rPr>
          <w:rFonts w:hint="eastAsia" w:ascii="宋体" w:hAnsi="宋体"/>
          <w:b/>
          <w:highlight w:val="none"/>
          <w:lang w:val="zh-CN"/>
        </w:rPr>
        <w:t xml:space="preserve">2.中标单位为残疾人福利性单位的，《残疾人福利性单位声明函》将随中标结果同时公告。</w:t>
      </w:r>
      <w:r>
        <w:rPr>
          <w:highlight w:val="none"/>
        </w:rPr>
      </w:r>
      <w:r/>
    </w:p>
    <w:p>
      <w:pPr>
        <w:pStyle w:val="1046"/>
        <w:ind w:left="0" w:firstLine="402"/>
        <w:rPr>
          <w:rFonts w:ascii="宋体" w:hAnsi="宋体"/>
          <w:b/>
          <w:highlight w:val="none"/>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rPr>
          <w:highlight w:val="none"/>
        </w:rPr>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62" w:name="_Toc71810487"/>
      <w:r>
        <w:rPr>
          <w:highlight w:val="none"/>
        </w:rPr>
      </w:r>
      <w:bookmarkStart w:id="63"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62"/>
      <w:r>
        <w:rPr>
          <w:rFonts w:hint="eastAsia" w:ascii="宋体" w:hAnsi="宋体"/>
          <w:highlight w:val="none"/>
        </w:rPr>
        <w:t xml:space="preserve"> </w:t>
      </w:r>
      <w:bookmarkEnd w:id="63"/>
      <w:r>
        <w:rPr>
          <w:rFonts w:hint="eastAsia" w:ascii="宋体" w:hAnsi="宋体"/>
          <w:b/>
          <w:sz w:val="21"/>
          <w:szCs w:val="21"/>
          <w:highlight w:val="none"/>
        </w:rPr>
        <w:t xml:space="preserve">投标货物和服务数量、品牌规格、性能、交货期说明表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highlight w:val="none"/>
        </w:rPr>
      </w:r>
      <w:bookmarkStart w:id="64" w:name="_Toc31973"/>
      <w:r>
        <w:rPr>
          <w:highlight w:val="none"/>
        </w:rPr>
      </w:r>
      <w:bookmarkStart w:id="65" w:name="_Toc27138"/>
      <w:r>
        <w:rPr>
          <w:rFonts w:hint="eastAsia" w:ascii="宋体" w:hAnsi="宋体"/>
          <w:b/>
          <w:sz w:val="21"/>
          <w:szCs w:val="21"/>
          <w:highlight w:val="none"/>
        </w:rPr>
        <w:t xml:space="preserve">投标货物和服务数量、品牌规格、性能、交货期说明表</w:t>
      </w:r>
      <w:r>
        <w:rPr>
          <w:highlight w:val="none"/>
        </w:rPr>
      </w:r>
      <w:r/>
    </w:p>
    <w:tbl>
      <w:tblPr>
        <w:tblStyle w:val="997"/>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highlight w:val="none"/>
              </w:rPr>
            </w:pPr>
            <w:r>
              <w:rPr>
                <w:rFonts w:hint="eastAsia" w:ascii="宋体" w:hAnsi="宋体"/>
                <w:sz w:val="21"/>
                <w:szCs w:val="21"/>
                <w:highlight w:val="none"/>
              </w:rPr>
              <w:t xml:space="preserve">标的物名称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品牌、规格、性能</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交货期</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bl>
    <w:p>
      <w:pPr>
        <w:ind w:left="0"/>
        <w:jc w:val="left"/>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 </w:t>
      </w:r>
      <w:r>
        <w:rPr>
          <w:highlight w:val="none"/>
        </w:rPr>
      </w:r>
      <w:r/>
    </w:p>
    <w:p>
      <w:pPr>
        <w:pStyle w:val="1012"/>
        <w:rPr>
          <w:rFonts w:ascii="宋体" w:hAnsi="宋体" w:cs="宋体"/>
          <w:sz w:val="21"/>
          <w:szCs w:val="21"/>
          <w:highlight w:val="none"/>
        </w:rPr>
      </w:pPr>
      <w:r>
        <w:rPr>
          <w:rFonts w:ascii="宋体" w:hAnsi="宋体" w:cs="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pStyle w:val="1012"/>
        <w:rPr>
          <w:rFonts w:ascii="宋体" w:hAnsi="宋体"/>
          <w:highlight w:val="none"/>
        </w:rPr>
      </w:pPr>
      <w:r>
        <w:rPr>
          <w:rFonts w:ascii="宋体" w:hAnsi="宋体"/>
          <w:highlight w:val="none"/>
        </w:rPr>
      </w:r>
      <w:r>
        <w:rPr>
          <w:highlight w:val="none"/>
        </w:rPr>
      </w:r>
      <w:r/>
    </w:p>
    <w:p>
      <w:pPr>
        <w:pStyle w:val="1004"/>
        <w:rPr>
          <w:rFonts w:ascii="宋体" w:hAnsi="宋体" w:cs="Times New Roman"/>
          <w:highlight w:val="none"/>
        </w:rPr>
      </w:pPr>
      <w:r>
        <w:rPr>
          <w:rFonts w:ascii="宋体" w:hAnsi="宋体" w:cs="Times New Roman"/>
          <w:highlight w:val="none"/>
        </w:rPr>
      </w:r>
      <w:r>
        <w:rPr>
          <w:highlight w:val="none"/>
        </w:rPr>
      </w:r>
      <w:r/>
    </w:p>
    <w:p>
      <w:pPr>
        <w:rPr>
          <w:rFonts w:ascii="宋体" w:hAnsi="宋体" w:cs="Times New Roman"/>
          <w:highlight w:val="none"/>
        </w:rPr>
      </w:pPr>
      <w:r>
        <w:rPr>
          <w:rFonts w:ascii="宋体" w:hAnsi="宋体" w:cs="Times New Roman"/>
          <w:highlight w:val="none"/>
        </w:rPr>
      </w:r>
      <w:r>
        <w:rPr>
          <w:highlight w:val="none"/>
        </w:rPr>
      </w:r>
      <w:r/>
    </w:p>
    <w:p>
      <w:pPr>
        <w:pStyle w:val="1012"/>
        <w:rPr>
          <w:rFonts w:ascii="宋体" w:hAnsi="宋体"/>
          <w:highlight w:val="none"/>
        </w:rPr>
      </w:pPr>
      <w:r>
        <w:rPr>
          <w:rFonts w:ascii="宋体" w:hAnsi="宋体"/>
          <w:highlight w:val="none"/>
        </w:rPr>
      </w:r>
      <w:r>
        <w:rPr>
          <w:highlight w:val="none"/>
        </w:rPr>
      </w:r>
      <w:r/>
    </w:p>
    <w:p>
      <w:pPr>
        <w:rPr>
          <w:highlight w:val="none"/>
        </w:rPr>
      </w:pPr>
      <w:r>
        <w:rPr>
          <w:highlight w:val="none"/>
        </w:rPr>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pStyle w:val="1012"/>
        <w:ind w:firstLine="0"/>
        <w:rPr>
          <w:rFonts w:ascii="宋体" w:hAnsi="宋体"/>
          <w:highlight w:val="none"/>
        </w:rPr>
      </w:pPr>
      <w:r>
        <w:rPr>
          <w:rFonts w:ascii="宋体" w:hAnsi="宋体"/>
          <w:highlight w:val="none"/>
        </w:rPr>
      </w:r>
      <w:r>
        <w:rPr>
          <w:highlight w:val="none"/>
        </w:rPr>
      </w:r>
      <w:r/>
    </w:p>
    <w:p>
      <w:pPr>
        <w:pStyle w:val="1004"/>
        <w:rPr>
          <w:rFonts w:ascii="宋体" w:hAnsi="宋体" w:cs="Times New Roman"/>
          <w:highlight w:val="none"/>
        </w:rPr>
      </w:pPr>
      <w:r>
        <w:rPr>
          <w:rFonts w:ascii="宋体" w:hAnsi="宋体" w:cs="Times New Roman"/>
          <w:highlight w:val="none"/>
        </w:rPr>
      </w:r>
      <w:r>
        <w:rPr>
          <w:highlight w:val="none"/>
        </w:rPr>
      </w:r>
      <w:r/>
    </w:p>
    <w:p>
      <w:pPr>
        <w:ind w:left="0"/>
        <w:jc w:val="left"/>
        <w:rPr>
          <w:rFonts w:ascii="宋体" w:hAnsi="宋体"/>
          <w:b/>
          <w:sz w:val="21"/>
          <w:szCs w:val="21"/>
          <w:highlight w:val="none"/>
        </w:rPr>
        <w:outlineLvl w:val="0"/>
      </w:pPr>
      <w:r>
        <w:rPr>
          <w:highlight w:val="none"/>
        </w:rPr>
      </w:r>
      <w:bookmarkStart w:id="66"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66"/>
      <w:r>
        <w:rPr>
          <w:rFonts w:hint="eastAsia"/>
          <w:highlight w:val="none"/>
        </w:rPr>
        <w:t xml:space="preserve"> </w:t>
      </w:r>
      <w:r>
        <w:rPr>
          <w:rFonts w:hint="eastAsia" w:ascii="宋体" w:hAnsi="宋体"/>
          <w:b/>
          <w:sz w:val="21"/>
          <w:szCs w:val="21"/>
          <w:highlight w:val="none"/>
        </w:rPr>
        <w:t xml:space="preserve">技术参数响应及偏离表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rPr>
          <w:highlight w:val="none"/>
        </w:rPr>
      </w:r>
      <w:r/>
    </w:p>
    <w:tbl>
      <w:tblPr>
        <w:tblStyle w:val="9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rPr>
                <w:highlight w:val="none"/>
              </w:rPr>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rPr>
          <w:highlight w:val="none"/>
        </w:rPr>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rPr>
          <w:highlight w:val="none"/>
        </w:rPr>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rPr>
          <w:highlight w:val="none"/>
        </w:rPr>
      </w:r>
      <w:r/>
    </w:p>
    <w:tbl>
      <w:tblPr>
        <w:tblStyle w:val="9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rPr>
                <w:highlight w:val="none"/>
              </w:rPr>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rPr>
          <w:highlight w:val="none"/>
        </w:rPr>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rPr>
          <w:highlight w:val="none"/>
        </w:rPr>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left="0"/>
        <w:jc w:val="left"/>
        <w:rPr>
          <w:rFonts w:ascii="宋体" w:hAnsi="宋体"/>
          <w:b/>
          <w:sz w:val="21"/>
          <w:szCs w:val="21"/>
          <w:highlight w:val="none"/>
        </w:rPr>
        <w:outlineLvl w:val="0"/>
      </w:pPr>
      <w:r>
        <w:rPr>
          <w:highlight w:val="none"/>
        </w:rPr>
      </w:r>
      <w:bookmarkStart w:id="67" w:name="_Toc105397787"/>
      <w:r>
        <w:rPr>
          <w:highlight w:val="none"/>
        </w:rPr>
      </w:r>
      <w:bookmarkStart w:id="68" w:name="_Toc71810489"/>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67"/>
      <w:r>
        <w:rPr>
          <w:highlight w:val="none"/>
        </w:rPr>
      </w:r>
      <w:bookmarkEnd w:id="68"/>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rPr>
          <w:highlight w:val="none"/>
        </w:rPr>
      </w:r>
      <w:r/>
    </w:p>
    <w:tbl>
      <w:tblPr>
        <w:tblStyle w:val="9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rPr>
          <w:highlight w:val="none"/>
        </w:rPr>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rPr>
          <w:highlight w:val="none"/>
        </w:rPr>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pStyle w:val="1012"/>
        <w:rPr>
          <w:rFonts w:ascii="宋体" w:hAnsi="宋体"/>
          <w:highlight w:val="none"/>
        </w:rPr>
      </w:pPr>
      <w:r>
        <w:rPr>
          <w:rFonts w:ascii="宋体" w:hAnsi="宋体"/>
          <w:highlight w:val="none"/>
        </w:rPr>
      </w:r>
      <w:r>
        <w:rPr>
          <w:highlight w:val="none"/>
        </w:rPr>
      </w:r>
      <w:r/>
    </w:p>
    <w:p>
      <w:pPr>
        <w:rPr>
          <w:highlight w:val="none"/>
        </w:rPr>
      </w:pPr>
      <w:r>
        <w:rPr>
          <w:highlight w:val="none"/>
        </w:rPr>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pStyle w:val="998"/>
        <w:rPr>
          <w:highlight w:val="none"/>
        </w:rPr>
      </w:pPr>
      <w:r>
        <w:rPr>
          <w:highlight w:val="none"/>
        </w:rPr>
      </w:r>
      <w:r>
        <w:rPr>
          <w:highlight w:val="none"/>
        </w:rPr>
      </w:r>
      <w:r/>
    </w:p>
    <w:p>
      <w:pPr>
        <w:rPr>
          <w:highlight w:val="none"/>
        </w:rPr>
      </w:pPr>
      <w:r>
        <w:rPr>
          <w:highlight w:val="none"/>
        </w:rPr>
      </w:r>
      <w:r>
        <w:rPr>
          <w:highlight w:val="none"/>
        </w:rPr>
      </w:r>
      <w:r/>
    </w:p>
    <w:p>
      <w:pPr>
        <w:pStyle w:val="998"/>
        <w:rPr>
          <w:highlight w:val="none"/>
        </w:rPr>
      </w:pPr>
      <w:r>
        <w:rPr>
          <w:highlight w:val="none"/>
        </w:rPr>
      </w:r>
      <w:r>
        <w:rPr>
          <w:highlight w:val="none"/>
        </w:rPr>
      </w:r>
      <w:r/>
    </w:p>
    <w:p>
      <w:pPr>
        <w:pStyle w:val="998"/>
        <w:rPr>
          <w:highlight w:val="none"/>
        </w:rPr>
      </w:pPr>
      <w:r>
        <w:rPr>
          <w:highlight w:val="none"/>
        </w:rPr>
      </w:r>
      <w:r>
        <w:rPr>
          <w:highlight w:val="none"/>
        </w:rPr>
      </w:r>
      <w:r/>
    </w:p>
    <w:p>
      <w:pPr>
        <w:pStyle w:val="1004"/>
        <w:rPr>
          <w:rFonts w:ascii="宋体" w:hAnsi="宋体" w:cs="Times New Roman"/>
          <w:highlight w:val="none"/>
        </w:rPr>
      </w:pPr>
      <w:r>
        <w:rPr>
          <w:rFonts w:ascii="宋体" w:hAnsi="宋体" w:cs="Times New Roman"/>
          <w:highlight w:val="none"/>
        </w:rPr>
      </w:r>
      <w:r>
        <w:rPr>
          <w:highlight w:val="none"/>
        </w:rPr>
      </w:r>
      <w:r/>
    </w:p>
    <w:p>
      <w:pPr>
        <w:rPr>
          <w:rFonts w:ascii="宋体" w:hAnsi="宋体" w:cs="Times New Roman"/>
          <w:highlight w:val="none"/>
        </w:rPr>
      </w:pPr>
      <w:r>
        <w:rPr>
          <w:rFonts w:ascii="宋体" w:hAnsi="宋体" w:cs="Times New Roman"/>
          <w:highlight w:val="none"/>
        </w:rPr>
      </w:r>
      <w:bookmarkEnd w:id="64"/>
      <w:r/>
      <w:bookmarkEnd w:id="65"/>
      <w:r>
        <w:rPr>
          <w:highlight w:val="none"/>
        </w:rPr>
      </w:r>
      <w:r/>
    </w:p>
    <w:p>
      <w:pPr>
        <w:rPr>
          <w:rFonts w:ascii="宋体" w:hAnsi="宋体"/>
          <w:highlight w:val="none"/>
        </w:rPr>
      </w:pPr>
      <w:r>
        <w:rPr>
          <w:highlight w:val="none"/>
        </w:rPr>
      </w:r>
      <w:bookmarkStart w:id="69" w:name="_Toc71810490"/>
      <w:r>
        <w:rPr>
          <w:rFonts w:ascii="宋体" w:hAnsi="宋体"/>
          <w:highlight w:val="none"/>
        </w:rPr>
        <w:t xml:space="preserve"> </w:t>
      </w:r>
      <w:r>
        <w:rPr>
          <w:highlight w:val="none"/>
        </w:rPr>
      </w:r>
      <w:r/>
    </w:p>
    <w:p>
      <w:pPr>
        <w:pStyle w:val="1004"/>
        <w:rPr>
          <w:rFonts w:ascii="宋体" w:hAnsi="宋体" w:cs="Times New Roman"/>
          <w:highlight w:val="none"/>
        </w:rPr>
      </w:pPr>
      <w:r>
        <w:rPr>
          <w:rFonts w:ascii="宋体" w:hAnsi="宋体" w:cs="Times New Roman"/>
          <w:highlight w:val="none"/>
        </w:rPr>
      </w:r>
      <w:r>
        <w:rPr>
          <w:highlight w:val="none"/>
        </w:rPr>
      </w:r>
      <w:r/>
    </w:p>
    <w:p>
      <w:pPr>
        <w:ind w:left="0"/>
        <w:jc w:val="left"/>
        <w:rPr>
          <w:rFonts w:ascii="宋体" w:hAnsi="宋体"/>
          <w:b/>
          <w:sz w:val="21"/>
          <w:szCs w:val="21"/>
          <w:highlight w:val="none"/>
        </w:rPr>
        <w:outlineLvl w:val="0"/>
      </w:pPr>
      <w:r>
        <w:rPr>
          <w:highlight w:val="none"/>
        </w:rPr>
      </w:r>
      <w:bookmarkStart w:id="70"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69"/>
      <w:r>
        <w:rPr>
          <w:highlight w:val="none"/>
        </w:rPr>
      </w:r>
      <w:bookmarkEnd w:id="70"/>
      <w:r>
        <w:rPr>
          <w:highlight w:val="none"/>
        </w:rPr>
      </w:r>
      <w:r/>
    </w:p>
    <w:p>
      <w:pPr>
        <w:ind w:left="0" w:firstLine="420"/>
        <w:jc w:val="center"/>
        <w:rPr>
          <w:rFonts w:ascii="宋体" w:hAnsi="宋体"/>
          <w:b/>
          <w:sz w:val="21"/>
          <w:szCs w:val="21"/>
          <w:highlight w:val="none"/>
        </w:rPr>
      </w:pPr>
      <w:r>
        <w:rPr>
          <w:rFonts w:ascii="宋体" w:hAnsi="宋体"/>
          <w:b/>
          <w:sz w:val="21"/>
          <w:szCs w:val="21"/>
          <w:highlight w:val="none"/>
        </w:rPr>
      </w:r>
      <w:r>
        <w:rPr>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rPr>
          <w:highlight w:val="none"/>
        </w:rPr>
      </w:r>
      <w:r/>
    </w:p>
    <w:p>
      <w:pPr>
        <w:ind w:left="0" w:firstLine="420"/>
        <w:jc w:val="center"/>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rPr>
          <w:highlight w:val="none"/>
        </w:rPr>
        <w:outlineLvl w:val="0"/>
      </w:pPr>
      <w:r>
        <w:rPr>
          <w:rFonts w:ascii="宋体" w:hAnsi="宋体"/>
          <w:sz w:val="21"/>
          <w:szCs w:val="21"/>
          <w:highlight w:val="none"/>
        </w:rPr>
        <w:br w:type="page" w:clear="all"/>
      </w:r>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rPr>
          <w:highlight w:val="none"/>
        </w:rPr>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rPr>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rPr>
          <w:highlight w:val="none"/>
        </w:rPr>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rPr>
          <w:highlight w:val="none"/>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rPr>
          <w:highlight w:val="none"/>
        </w:rPr>
      </w:r>
      <w:r/>
    </w:p>
    <w:p>
      <w:pPr>
        <w:pStyle w:val="99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rPr>
          <w:highlight w:val="none"/>
        </w:rPr>
      </w:r>
      <w:r/>
    </w:p>
    <w:tbl>
      <w:tblPr>
        <w:tblStyle w:val="9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rPr>
                <w:highlight w:val="none"/>
              </w:rPr>
            </w:r>
            <w:r/>
          </w:p>
        </w:tc>
      </w:tr>
    </w:tbl>
    <w:p>
      <w:pPr>
        <w:pStyle w:val="1221"/>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highlight w:val="none"/>
          <w14:textFill>
            <w14:solidFill>
              <w14:schemeClr w14:val="tx1"/>
            </w14:solidFill>
          </w14:textFill>
        </w:rPr>
        <w:t xml:space="preserve">0</w:t>
      </w:r>
      <w:r>
        <w:rPr>
          <w:rFonts w:hint="eastAsia" w:ascii="宋体" w:hAnsi="宋体" w:cs="宋体"/>
          <w:b/>
          <w:color w:val="000000" w:themeColor="text1"/>
          <w:sz w:val="21"/>
          <w:szCs w:val="21"/>
          <w:highlight w:val="none"/>
          <w14:textFill>
            <w14:solidFill>
              <w14:schemeClr w14:val="tx1"/>
            </w14:solidFill>
          </w14:textFill>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rPr>
          <w:highlight w:val="none"/>
        </w:rPr>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rPr>
          <w:highlight w:val="none"/>
        </w:rPr>
      </w:r>
      <w:r/>
    </w:p>
    <w:p>
      <w:pPr>
        <w:ind w:left="0"/>
        <w:rPr>
          <w:rFonts w:ascii="Times New Roman" w:hAnsi="Times New Roman" w:cs="Times New Roman"/>
          <w:highlight w:val="none"/>
        </w:rPr>
      </w:pPr>
      <w:r>
        <w:rPr>
          <w:rFonts w:ascii="Times New Roman" w:hAnsi="Times New Roman" w:cs="Times New Roman"/>
          <w:highlight w:val="none"/>
          <w:lang w:val="zh-CN"/>
        </w:rPr>
      </w:r>
      <w:r>
        <w:rPr>
          <w:highlight w:val="none"/>
        </w:rPr>
      </w:r>
      <w:r/>
    </w:p>
    <w:p>
      <w:pPr>
        <w:pStyle w:val="998"/>
        <w:rPr>
          <w:highlight w:val="none"/>
        </w:rPr>
      </w:pPr>
      <w:r>
        <w:rPr>
          <w:highlight w:val="none"/>
          <w:lang w:val="zh-CN"/>
        </w:rPr>
      </w:r>
      <w:r>
        <w:rPr>
          <w:highlight w:val="none"/>
        </w:rPr>
      </w:r>
      <w:r/>
    </w:p>
    <w:p>
      <w:pPr>
        <w:rPr>
          <w:highlight w:val="none"/>
        </w:rPr>
      </w:pPr>
      <w:r>
        <w:rPr>
          <w:highlight w:val="none"/>
          <w:lang w:val="zh-CN"/>
        </w:rPr>
      </w:r>
      <w:r>
        <w:rPr>
          <w:highlight w:val="none"/>
        </w:rPr>
      </w:r>
      <w:r/>
    </w:p>
    <w:p>
      <w:pPr>
        <w:pStyle w:val="998"/>
        <w:rPr>
          <w:highlight w:val="none"/>
        </w:rPr>
      </w:pPr>
      <w:r>
        <w:rPr>
          <w:highlight w:val="none"/>
          <w:lang w:val="zh-CN"/>
        </w:rPr>
      </w:r>
      <w:r>
        <w:rPr>
          <w:highlight w:val="none"/>
        </w:rPr>
      </w:r>
      <w:r/>
    </w:p>
    <w:p>
      <w:pPr>
        <w:rPr>
          <w:highlight w:val="none"/>
        </w:rPr>
      </w:pPr>
      <w:r>
        <w:rPr>
          <w:highlight w:val="none"/>
          <w:lang w:val="zh-CN"/>
        </w:rPr>
      </w:r>
      <w:r>
        <w:rPr>
          <w:highlight w:val="none"/>
        </w:rPr>
      </w:r>
      <w:r/>
    </w:p>
    <w:p>
      <w:pPr>
        <w:pStyle w:val="987"/>
        <w:ind w:left="0" w:firstLine="0"/>
        <w:jc w:val="center"/>
        <w:rPr>
          <w:rFonts w:ascii="宋体" w:hAnsi="宋体"/>
          <w:b/>
          <w:sz w:val="44"/>
          <w:szCs w:val="22"/>
          <w:highlight w:val="none"/>
        </w:rPr>
      </w:pPr>
      <w:r>
        <w:rPr>
          <w:highlight w:val="none"/>
        </w:rPr>
      </w:r>
      <w:bookmarkStart w:id="71" w:name="_Toc4098"/>
      <w:r>
        <w:rPr>
          <w:highlight w:val="none"/>
        </w:rPr>
      </w:r>
      <w:bookmarkStart w:id="72" w:name="_Toc23660"/>
      <w:r>
        <w:rPr>
          <w:highlight w:val="none"/>
        </w:rPr>
      </w:r>
      <w:bookmarkStart w:id="73" w:name="_Toc105397793"/>
      <w:r>
        <w:rPr>
          <w:rFonts w:hint="eastAsia" w:ascii="宋体" w:hAnsi="宋体"/>
          <w:b/>
          <w:sz w:val="44"/>
          <w:szCs w:val="22"/>
          <w:highlight w:val="none"/>
        </w:rPr>
        <w:t xml:space="preserve">第四章  </w:t>
      </w:r>
      <w:bookmarkStart w:id="74" w:name="招标书"/>
      <w:r>
        <w:rPr>
          <w:highlight w:val="none"/>
        </w:rPr>
      </w:r>
      <w:bookmarkEnd w:id="74"/>
      <w:r>
        <w:rPr>
          <w:rFonts w:hint="eastAsia" w:ascii="宋体" w:hAnsi="宋体"/>
          <w:b/>
          <w:sz w:val="44"/>
          <w:szCs w:val="22"/>
          <w:highlight w:val="none"/>
        </w:rPr>
        <w:t xml:space="preserve">招标书</w:t>
      </w:r>
      <w:bookmarkEnd w:id="71"/>
      <w:r>
        <w:rPr>
          <w:highlight w:val="none"/>
        </w:rPr>
      </w:r>
      <w:bookmarkEnd w:id="72"/>
      <w:r>
        <w:rPr>
          <w:highlight w:val="none"/>
        </w:rPr>
      </w:r>
      <w:bookmarkEnd w:id="73"/>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 苏州市中医医院 </w:t>
      </w:r>
      <w:r>
        <w:rPr>
          <w:rFonts w:ascii="宋体" w:hAnsi="宋体"/>
          <w:sz w:val="21"/>
          <w:highlight w:val="none"/>
        </w:rPr>
        <w:t xml:space="preserve">的委托，就</w:t>
      </w:r>
      <w:r>
        <w:rPr>
          <w:rFonts w:hint="eastAsia" w:ascii="宋体" w:hAnsi="宋体"/>
          <w:sz w:val="21"/>
          <w:highlight w:val="none"/>
          <w:u w:val="single"/>
        </w:rPr>
        <w:t xml:space="preserve"> 西苑医院苏州医院内镜中心洗消设备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一、项目编号：JSZC-320500-JZCG-G2025-0173</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二、项目名称：西苑医院苏州医院内镜中心洗消设备</w:t>
      </w:r>
      <w:r>
        <w:rPr>
          <w:highlight w:val="none"/>
        </w:rPr>
      </w:r>
      <w:r/>
    </w:p>
    <w:p>
      <w:pPr>
        <w:pStyle w:val="1004"/>
        <w:ind w:left="0" w:firstLine="420"/>
        <w:spacing w:line="360" w:lineRule="auto"/>
        <w:rPr>
          <w:rFonts w:ascii="宋体" w:hAnsi="宋体"/>
          <w:sz w:val="21"/>
          <w:szCs w:val="21"/>
          <w:highlight w:val="none"/>
        </w:rPr>
      </w:pPr>
      <w:r>
        <w:rPr>
          <w:rFonts w:hint="eastAsia" w:ascii="宋体" w:hAnsi="宋体"/>
          <w:sz w:val="21"/>
          <w:highlight w:val="none"/>
        </w:rPr>
        <w:t xml:space="preserve">三、预算金额：</w:t>
      </w:r>
      <w:r>
        <w:rPr>
          <w:rFonts w:hint="eastAsia" w:ascii="宋体" w:hAnsi="宋体"/>
          <w:sz w:val="21"/>
          <w:szCs w:val="21"/>
          <w:highlight w:val="none"/>
        </w:rPr>
        <w:t xml:space="preserve">人民币陆拾伍万元整（￥650000.00）</w:t>
      </w:r>
      <w:r>
        <w:rPr>
          <w:rFonts w:ascii="宋体" w:hAnsi="宋体"/>
          <w:sz w:val="21"/>
          <w:szCs w:val="21"/>
          <w:highlight w:val="none"/>
        </w:rPr>
        <w:t xml:space="preserve"> </w:t>
      </w:r>
      <w:r>
        <w:rPr>
          <w:highlight w:val="none"/>
        </w:rPr>
      </w:r>
      <w:r/>
    </w:p>
    <w:p>
      <w:pPr>
        <w:pStyle w:val="1004"/>
        <w:ind w:left="0" w:firstLine="420"/>
        <w:spacing w:line="360" w:lineRule="auto"/>
        <w:rPr>
          <w:rFonts w:ascii="宋体" w:hAnsi="宋体"/>
          <w:sz w:val="21"/>
          <w:highlight w:val="none"/>
        </w:rPr>
      </w:pPr>
      <w:r>
        <w:rPr>
          <w:rFonts w:hint="eastAsia" w:ascii="宋体" w:hAnsi="宋体"/>
          <w:sz w:val="21"/>
          <w:szCs w:val="21"/>
          <w:highlight w:val="none"/>
        </w:rPr>
        <w:t xml:space="preserve">四、最高限价：人民币陆拾壹万柒仟伍佰元整（￥617500.00）</w:t>
      </w:r>
      <w:r>
        <w:rPr>
          <w:rFonts w:ascii="宋体" w:hAnsi="宋体"/>
          <w:sz w:val="21"/>
          <w:szCs w:val="21"/>
          <w:highlight w:val="none"/>
        </w:rPr>
        <w:t xml:space="preserve"> </w:t>
      </w:r>
      <w:r>
        <w:rPr>
          <w:highlight w:val="none"/>
        </w:rPr>
      </w:r>
      <w:r/>
    </w:p>
    <w:p>
      <w:pPr>
        <w:ind w:left="0" w:firstLine="420"/>
        <w:spacing w:line="360" w:lineRule="auto"/>
        <w:tabs>
          <w:tab w:val="left" w:pos="420" w:leader="none"/>
        </w:tabs>
        <w:rPr>
          <w:rFonts w:ascii="宋体" w:hAnsi="宋体"/>
          <w:color w:val="ff0000"/>
          <w:sz w:val="21"/>
          <w:highlight w:val="none"/>
        </w:rPr>
      </w:pPr>
      <w:r>
        <w:rPr>
          <w:rFonts w:hint="eastAsia" w:ascii="宋体" w:hAnsi="宋体"/>
          <w:sz w:val="21"/>
          <w:highlight w:val="none"/>
        </w:rPr>
        <w:t xml:space="preserve">五、合同履行期限：</w:t>
      </w:r>
      <w:r>
        <w:rPr>
          <w:rFonts w:hint="eastAsia" w:ascii="宋体" w:hAnsi="宋体"/>
          <w:sz w:val="21"/>
          <w:szCs w:val="21"/>
          <w:highlight w:val="none"/>
        </w:rPr>
        <w:t xml:space="preserve">在合同生效接甲方进场通知后30天内供货，如遇施工现场无安装条件，经采购单位同意后可适当延期。原厂质保，质保期5年(含易损件)</w:t>
      </w:r>
      <w:r>
        <w:rPr>
          <w:rFonts w:hint="eastAsia"/>
          <w:highlight w:val="none"/>
        </w:rPr>
        <w:t xml:space="preserve">。</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1.设备清单</w:t>
      </w:r>
      <w:r>
        <w:rPr>
          <w:highlight w:val="none"/>
        </w:rPr>
      </w:r>
      <w:r/>
    </w:p>
    <w:tbl>
      <w:tblPr>
        <w:tblStyle w:val="1047"/>
        <w:tblpPr w:horzAnchor="page" w:tblpX="1243" w:vertAnchor="text" w:tblpY="243" w:leftFromText="180" w:topFromText="0" w:rightFromText="180" w:bottomFromText="0"/>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12"/>
        <w:gridCol w:w="1186"/>
        <w:gridCol w:w="2480"/>
      </w:tblGrid>
      <w:tr>
        <w:trPr>
          <w:trHeight w:val="472"/>
        </w:trPr>
        <w:tc>
          <w:tcPr>
            <w:tcW w:w="5412"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设备名称</w:t>
            </w:r>
            <w:r>
              <w:rPr>
                <w:highlight w:val="none"/>
              </w:rPr>
            </w:r>
            <w:r/>
          </w:p>
        </w:tc>
        <w:tc>
          <w:tcPr>
            <w:tcW w:w="1186"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数量</w:t>
            </w:r>
            <w:r>
              <w:rPr>
                <w:highlight w:val="none"/>
              </w:rPr>
            </w:r>
            <w:r/>
          </w:p>
        </w:tc>
        <w:tc>
          <w:tcPr>
            <w:tcW w:w="2480"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是否为医疗器械</w:t>
            </w:r>
            <w:r>
              <w:rPr>
                <w:highlight w:val="none"/>
              </w:rPr>
            </w:r>
            <w:r/>
          </w:p>
        </w:tc>
      </w:tr>
      <w:tr>
        <w:trPr>
          <w:trHeight w:val="458"/>
        </w:trPr>
        <w:tc>
          <w:tcPr>
            <w:tcW w:w="5412"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探头清洗槽</w:t>
            </w:r>
            <w:r>
              <w:rPr>
                <w:highlight w:val="none"/>
              </w:rPr>
            </w:r>
            <w:r/>
          </w:p>
        </w:tc>
        <w:tc>
          <w:tcPr>
            <w:tcW w:w="1186"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1</w:t>
            </w:r>
            <w:r>
              <w:rPr>
                <w:highlight w:val="none"/>
              </w:rPr>
            </w:r>
            <w:r/>
          </w:p>
        </w:tc>
        <w:tc>
          <w:tcPr>
            <w:tcW w:w="2480"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是</w:t>
            </w:r>
            <w:r>
              <w:rPr>
                <w:highlight w:val="none"/>
              </w:rPr>
            </w:r>
            <w:r/>
          </w:p>
        </w:tc>
      </w:tr>
      <w:tr>
        <w:trPr>
          <w:trHeight w:val="342"/>
        </w:trPr>
        <w:tc>
          <w:tcPr>
            <w:tcW w:w="5412"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洗消间追溯系统</w:t>
            </w:r>
            <w:r>
              <w:rPr>
                <w:highlight w:val="none"/>
              </w:rPr>
            </w:r>
            <w:r/>
          </w:p>
        </w:tc>
        <w:tc>
          <w:tcPr>
            <w:tcW w:w="1186"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1</w:t>
            </w:r>
            <w:r>
              <w:rPr>
                <w:highlight w:val="none"/>
              </w:rPr>
            </w:r>
            <w:r/>
          </w:p>
        </w:tc>
        <w:tc>
          <w:tcPr>
            <w:shd w:val="clear" w:color="auto" w:fill="auto"/>
            <w:tcW w:w="2480"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否</w:t>
            </w:r>
            <w:r>
              <w:rPr>
                <w:highlight w:val="none"/>
              </w:rPr>
            </w:r>
            <w:r/>
          </w:p>
        </w:tc>
      </w:tr>
      <w:tr>
        <w:trPr>
          <w:trHeight w:val="306"/>
        </w:trPr>
        <w:tc>
          <w:tcPr>
            <w:tcW w:w="5412"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一体式内镜洗消机</w:t>
            </w:r>
            <w:r>
              <w:rPr>
                <w:highlight w:val="none"/>
              </w:rPr>
            </w:r>
            <w:r/>
          </w:p>
        </w:tc>
        <w:tc>
          <w:tcPr>
            <w:tcW w:w="1186"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1</w:t>
            </w:r>
            <w:r>
              <w:rPr>
                <w:highlight w:val="none"/>
              </w:rPr>
            </w:r>
            <w:r/>
          </w:p>
        </w:tc>
        <w:tc>
          <w:tcPr>
            <w:shd w:val="clear" w:color="auto" w:fill="auto"/>
            <w:tcW w:w="2480"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是</w:t>
            </w:r>
            <w:r>
              <w:rPr>
                <w:highlight w:val="none"/>
              </w:rPr>
            </w:r>
            <w:r/>
          </w:p>
        </w:tc>
      </w:tr>
      <w:tr>
        <w:trPr>
          <w:trHeight w:val="304"/>
        </w:trPr>
        <w:tc>
          <w:tcPr>
            <w:tcW w:w="5412"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支气管镜追溯系统</w:t>
            </w:r>
            <w:r>
              <w:rPr>
                <w:highlight w:val="none"/>
              </w:rPr>
            </w:r>
            <w:r/>
          </w:p>
        </w:tc>
        <w:tc>
          <w:tcPr>
            <w:shd w:val="clear" w:color="auto" w:fill="auto"/>
            <w:tcW w:w="1186"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1</w:t>
            </w:r>
            <w:r>
              <w:rPr>
                <w:highlight w:val="none"/>
              </w:rPr>
            </w:r>
            <w:r/>
          </w:p>
        </w:tc>
        <w:tc>
          <w:tcPr>
            <w:shd w:val="clear" w:color="auto" w:fill="auto"/>
            <w:tcW w:w="2480" w:type="dxa"/>
            <w:vAlign w:val="center"/>
            <w:textDirection w:val="lrTb"/>
            <w:noWrap w:val="false"/>
          </w:tcPr>
          <w:p>
            <w:pPr>
              <w:ind w:left="0"/>
              <w:jc w:val="center"/>
              <w:spacing w:line="360" w:lineRule="auto"/>
              <w:widowControl w:val="off"/>
              <w:tabs>
                <w:tab w:val="left" w:pos="0" w:leader="none"/>
              </w:tabs>
              <w:rPr>
                <w:rFonts w:ascii="宋体" w:hAnsi="宋体"/>
                <w:sz w:val="21"/>
                <w:highlight w:val="none"/>
              </w:rPr>
            </w:pPr>
            <w:r>
              <w:rPr>
                <w:rFonts w:hint="eastAsia" w:ascii="宋体" w:hAnsi="宋体"/>
                <w:sz w:val="21"/>
                <w:highlight w:val="none"/>
              </w:rPr>
              <w:t xml:space="preserve">否</w:t>
            </w:r>
            <w:r>
              <w:rPr>
                <w:highlight w:val="none"/>
              </w:rPr>
            </w:r>
            <w:r/>
          </w:p>
        </w:tc>
      </w:tr>
    </w:tbl>
    <w:p>
      <w:pPr>
        <w:ind w:left="0" w:firstLine="442"/>
        <w:spacing w:after="160" w:line="278" w:lineRule="auto"/>
        <w:rPr>
          <w:rFonts w:ascii="宋体" w:hAnsi="宋体"/>
          <w:b/>
          <w:bCs/>
          <w:sz w:val="22"/>
          <w:szCs w:val="22"/>
          <w:highlight w:val="none"/>
        </w:rPr>
      </w:pPr>
      <w:r>
        <w:rPr>
          <w:highlight w:val="none"/>
        </w:rPr>
      </w:r>
      <w:bookmarkStart w:id="75" w:name="_Hlk192239215"/>
      <w:r>
        <w:rPr>
          <w:highlight w:val="none"/>
        </w:rPr>
      </w:r>
      <w:bookmarkStart w:id="76" w:name="_Hlk192239845"/>
      <w:r>
        <w:rPr>
          <w:rFonts w:hint="eastAsia" w:ascii="宋体" w:hAnsi="宋体"/>
          <w:b/>
          <w:bCs/>
          <w:sz w:val="22"/>
          <w:szCs w:val="22"/>
          <w:highlight w:val="none"/>
          <w:lang w:bidi="ar"/>
        </w:rPr>
        <w:t xml:space="preserve">注：（1）核心产品：一体式内镜洗消机；</w:t>
      </w:r>
      <w:r>
        <w:rPr>
          <w:highlight w:val="none"/>
        </w:rPr>
      </w:r>
      <w:r/>
    </w:p>
    <w:p>
      <w:pPr>
        <w:ind w:left="0" w:firstLine="883"/>
        <w:spacing w:after="160" w:line="278" w:lineRule="auto"/>
        <w:rPr>
          <w:rFonts w:ascii="宋体" w:hAnsi="宋体"/>
          <w:b/>
          <w:sz w:val="21"/>
          <w:highlight w:val="none"/>
        </w:rPr>
      </w:pPr>
      <w:r>
        <w:rPr>
          <w:rFonts w:hint="eastAsia" w:ascii="宋体" w:hAnsi="宋体"/>
          <w:b/>
          <w:bCs/>
          <w:sz w:val="22"/>
          <w:szCs w:val="22"/>
          <w:highlight w:val="none"/>
          <w:lang w:bidi="ar"/>
        </w:rPr>
        <w:t xml:space="preserve">（2）</w:t>
      </w:r>
      <w:r>
        <w:rPr>
          <w:rFonts w:hint="eastAsia" w:ascii="宋体" w:hAnsi="宋体"/>
          <w:b/>
          <w:sz w:val="21"/>
          <w:highlight w:val="none"/>
        </w:rPr>
        <w:t xml:space="preserve">产品须提供《医疗器械注册证》（不属于医疗器械的可不提供）证书复印件并加盖公章，未提供视为未实质性响应招标文件要求。</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技术参数：</w:t>
      </w:r>
      <w:r>
        <w:rPr>
          <w:highlight w:val="none"/>
        </w:rPr>
      </w:r>
      <w:r/>
    </w:p>
    <w:tbl>
      <w:tblPr>
        <w:tblStyle w:val="997"/>
        <w:tblW w:w="9098" w:type="dxa"/>
        <w:tblInd w:w="211" w:type="dxa"/>
        <w:tblLayout w:type="fixed"/>
        <w:tblCellMar>
          <w:left w:w="108" w:type="dxa"/>
          <w:top w:w="0" w:type="dxa"/>
          <w:right w:w="108" w:type="dxa"/>
          <w:bottom w:w="0" w:type="dxa"/>
        </w:tblCellMar>
        <w:tblLook w:val="04A0" w:firstRow="1" w:lastRow="0" w:firstColumn="1" w:lastColumn="0" w:noHBand="0" w:noVBand="1"/>
      </w:tblPr>
      <w:tblGrid>
        <w:gridCol w:w="709"/>
        <w:gridCol w:w="1549"/>
        <w:gridCol w:w="6840"/>
      </w:tblGrid>
      <w:tr>
        <w:trPr>
          <w:trHeight w:val="458"/>
        </w:trPr>
        <w:tc>
          <w:tcPr>
            <w:gridSpan w:val="3"/>
            <w:shd w:val="clear" w:color="auto" w:fill="auto"/>
            <w:tcBorders>
              <w:top w:val="single" w:color="000000" w:sz="4" w:space="0"/>
              <w:left w:val="single" w:color="000000" w:sz="4" w:space="0"/>
              <w:bottom w:val="single" w:color="000000" w:sz="4" w:space="0"/>
              <w:right w:val="single" w:color="000000" w:sz="4" w:space="0"/>
            </w:tcBorders>
            <w:tcW w:w="9098"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highlight w:val="none"/>
              </w:rPr>
              <w:t xml:space="preserve">一体式内镜洗消机</w:t>
            </w:r>
            <w:r>
              <w:rPr>
                <w:highlight w:val="none"/>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使用范围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适用于软式内镜的清洗消毒</w:t>
            </w:r>
            <w:r>
              <w:rPr>
                <w:highlight w:val="none"/>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清洗槽量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采用双槽方式。</w:t>
            </w:r>
            <w:r>
              <w:rPr>
                <w:highlight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处理镜子数量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≥2条软式内镜;</w:t>
            </w:r>
            <w:r>
              <w:rPr>
                <w:highlight w:val="none"/>
              </w:rPr>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4</w:t>
            </w:r>
            <w:r>
              <w:rPr>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1549"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全流程运行时间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整体运行程序：≤17分钟;</w:t>
            </w:r>
            <w:r>
              <w:rPr>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全封闭消毒方式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洗消槽采用电动推杆压紧密封胶条的全封闭结构;</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开门方式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具备自动门和脚踢开门两种方式；避免手动开门后，拿取消毒完毕的内镜时产生二次感染；</w:t>
            </w:r>
            <w:r>
              <w:rPr>
                <w:highlight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highlight w:val="none"/>
                <w:lang w:bidi="ar"/>
              </w:rPr>
              <w:t xml:space="preserve">★</w:t>
            </w:r>
            <w:r>
              <w:rPr>
                <w:rFonts w:hint="eastAsia" w:ascii="宋体" w:hAnsi="宋体"/>
                <w:b/>
                <w:bCs/>
                <w:color w:val="000000"/>
                <w:highlight w:val="none"/>
                <w:lang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门障碍保护功能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采用防夹手门胶条，门在关闭过程中若受到障碍，触发门保护报警并自动弹起;</w:t>
            </w:r>
            <w:r>
              <w:rPr>
                <w:highlight w:val="none"/>
              </w:rPr>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玻璃门材质要求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采用钢化玻璃门，可以清晰观察镜子的清洗消毒情况；</w:t>
            </w:r>
            <w:r>
              <w:rPr>
                <w:highlight w:val="none"/>
              </w:rPr>
            </w:r>
            <w:r/>
          </w:p>
        </w:tc>
      </w:tr>
      <w:tr>
        <w:trPr>
          <w:trHeight w:val="81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9</w:t>
            </w:r>
            <w:r>
              <w:rPr>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549" w:type="dxa"/>
            <w:vAlign w:val="center"/>
            <w:textDirection w:val="lrTb"/>
            <w:noWrap/>
          </w:tcPr>
          <w:p>
            <w:pPr>
              <w:ind w:left="0"/>
              <w:spacing w:after="160" w:line="278" w:lineRule="auto"/>
              <w:rPr>
                <w:rFonts w:ascii="宋体" w:hAnsi="宋体"/>
                <w:color w:val="000000"/>
                <w:highlight w:val="none"/>
              </w:rPr>
            </w:pPr>
            <w:r>
              <w:rPr>
                <w:rFonts w:hint="eastAsia" w:ascii="宋体" w:hAnsi="宋体"/>
                <w:color w:val="000000"/>
                <w:highlight w:val="none"/>
                <w:lang w:bidi="ar"/>
              </w:rPr>
              <w:t xml:space="preserve">节约槽设计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槽体采用节液状态设计模式，单个运行过程清洗液或消毒剂使用量≤8L，节约消毒剂、清洗剂的使用，降低设备运行成本;</w:t>
            </w:r>
            <w:r>
              <w:rPr>
                <w:highlight w:val="none"/>
              </w:rPr>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运行流程</w:t>
            </w:r>
            <w:r>
              <w:rPr>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6840" w:type="dxa"/>
            <w:vAlign w:val="center"/>
            <w:textDirection w:val="lrTb"/>
            <w:noWrap/>
          </w:tcPr>
          <w:p>
            <w:pPr>
              <w:ind w:left="0"/>
              <w:spacing w:after="160" w:line="278" w:lineRule="auto"/>
              <w:rPr>
                <w:rFonts w:ascii="宋体" w:hAnsi="宋体"/>
                <w:highlight w:val="none"/>
              </w:rPr>
            </w:pPr>
            <w:r>
              <w:rPr>
                <w:rFonts w:hint="eastAsia" w:ascii="宋体" w:hAnsi="宋体"/>
                <w:highlight w:val="none"/>
                <w:lang w:bidi="ar"/>
              </w:rPr>
              <w:t xml:space="preserve">清洗流程应符合YY0734.1和GB30689中性能指标的要求，流程应至少包含泄漏测试、冲洗、清洗、漂洗、消毒、最后漂洗和干燥过程;</w:t>
            </w:r>
            <w:r>
              <w:rPr>
                <w:highlight w:val="none"/>
              </w:rPr>
            </w:r>
            <w:r/>
          </w:p>
        </w:tc>
      </w:tr>
      <w:tr>
        <w:trPr>
          <w:trHeight w:val="90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测漏功能要求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采用全程适时内镜测漏监控装置；若内镜存在微小泄露，设备持续提供正压，程序结束后提示；若内镜存在大泄露，在接触液体前强制退出并报警；</w:t>
            </w:r>
            <w:r>
              <w:rPr>
                <w:highlight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自身消毒功能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不仅能够对设备全管道、槽体进行消毒而且能够对终末漂洗水过滤器反向消毒；</w:t>
            </w:r>
            <w:r>
              <w:rPr>
                <w:highlight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自身消毒模式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具备“本机消毒液”和“其他消毒液”两种模式。选择“本机消毒液”，可利用临近过期的消毒液进行设备自消毒，选择“其他消毒液”模式，可以用含氯消毒剂等消毒液进行设备自消毒；</w:t>
            </w:r>
            <w:r>
              <w:rPr>
                <w:highlight w:val="none"/>
              </w:rPr>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加强消毒功能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采用专设程序，单独用于阳性传染病人检查后的内镜消毒，强化消毒效果；</w:t>
            </w:r>
            <w:r>
              <w:rPr>
                <w:highlight w:val="none"/>
              </w:rPr>
            </w:r>
            <w:r/>
          </w:p>
        </w:tc>
      </w:tr>
      <w:tr>
        <w:trPr>
          <w:trHeight w:val="67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内管腔增压泵压力监测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通过可视化窗口，可直观的检测内管腔增压泵压力状况，确保内镜清洗消毒合格；</w:t>
            </w:r>
            <w:r>
              <w:rPr>
                <w:highlight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清洗方式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采用旋转喷淋及喷淋臂双级喷淋，消除槽内清洗死角；</w:t>
            </w:r>
            <w:r>
              <w:rPr>
                <w:highlight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消毒剂加热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可对消毒剂自动加热并显示加热温度，提高消毒效果和效率；独立消毒剂加热控制系统;</w:t>
            </w:r>
            <w:r>
              <w:rPr>
                <w:highlight w:val="none"/>
              </w:rPr>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软镜内通道循环泵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highlight w:val="none"/>
              </w:rPr>
            </w:pPr>
            <w:r>
              <w:rPr>
                <w:rFonts w:hint="eastAsia" w:ascii="宋体" w:hAnsi="宋体"/>
                <w:highlight w:val="none"/>
                <w:lang w:bidi="ar"/>
              </w:rPr>
              <w:t xml:space="preserve">设有独立的内镜管腔增压泵，持续洗消注气、注水官腔，活检、吸引管腔，辅助送水官腔和抬钳器官腔等；</w:t>
            </w:r>
            <w:r>
              <w:rPr>
                <w:highlight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过程数据打印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能够打印每一条内镜清洗消毒的过程数据：操作员编号、程序名称、洗消日期、洗消时间、阶段名称、阶段时间，并提供打印样品扫描件；</w:t>
            </w:r>
            <w:r>
              <w:rPr>
                <w:highlight w:val="none"/>
              </w:rPr>
            </w:r>
            <w:r/>
          </w:p>
        </w:tc>
      </w:tr>
      <w:tr>
        <w:trPr>
          <w:trHeight w:val="57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消毒剂自动取样功能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通过独立的消毒液取样泵控制，可实现消毒液的自动取样；</w:t>
            </w:r>
            <w:r>
              <w:rPr>
                <w:highlight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消毒剂添加排放功能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设备能够自动对消毒液进行添加和排放，排放消毒液后可自动对槽体进行清洗，避免消毒液残留；</w:t>
            </w:r>
            <w:r>
              <w:rPr>
                <w:highlight w:val="none"/>
              </w:rPr>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设备状态识别</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highlight w:val="none"/>
                <w:lang w:bidi="ar"/>
              </w:rPr>
              <w:t xml:space="preserve">采用灯带颜色控制，灯带颜色不少于3种，显示设备不同状态，方便操作人员观察;</w:t>
            </w:r>
            <w:r>
              <w:rPr>
                <w:highlight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消毒次数记录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每完成一次清洗消毒流程，自动记录洗消次数；</w:t>
            </w:r>
            <w:r>
              <w:rPr>
                <w:highlight w:val="none"/>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终末漂洗水要求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消毒后漂洗用水的细菌总数小于10cfu/100ml，100ml中不含铜绿假单胞菌（非典型）分支杆菌，内毒素含量不超过0.25EU/ml;</w:t>
            </w:r>
            <w:r>
              <w:rPr>
                <w:highlight w:val="none"/>
              </w:rPr>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空气干燥功能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采用设备自带的空压机干燥内镜内管腔，无需外接压缩气；</w:t>
            </w:r>
            <w:r>
              <w:rPr>
                <w:highlight w:val="none"/>
              </w:rPr>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jc w:val="center"/>
              <w:spacing w:after="160" w:line="278" w:lineRule="auto"/>
              <w:rPr>
                <w:rFonts w:ascii="宋体" w:hAnsi="宋体"/>
                <w:b/>
                <w:bCs/>
                <w:color w:val="000000"/>
                <w:highlight w:val="none"/>
              </w:rPr>
            </w:pPr>
            <w:r>
              <w:rPr>
                <w:rFonts w:hint="eastAsia" w:ascii="宋体" w:hAnsi="宋体"/>
                <w:b/>
                <w:bCs/>
                <w:color w:val="000000"/>
                <w:highlight w:val="none"/>
                <w:lang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中文触摸屏显示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ind w:left="0"/>
              <w:jc w:val="left"/>
              <w:spacing w:after="160" w:line="278" w:lineRule="auto"/>
              <w:rPr>
                <w:rFonts w:ascii="宋体" w:hAnsi="宋体"/>
                <w:color w:val="000000"/>
                <w:highlight w:val="none"/>
              </w:rPr>
            </w:pPr>
            <w:r>
              <w:rPr>
                <w:rFonts w:hint="eastAsia" w:ascii="宋体" w:hAnsi="宋体"/>
                <w:color w:val="000000"/>
                <w:highlight w:val="none"/>
                <w:lang w:bidi="ar"/>
              </w:rPr>
              <w:t xml:space="preserve">采用≥5.0英寸彩色触摸屏显示，能够显示运行过程的程序名称、洗消日期、运行阶段名称和阶段计时；</w:t>
            </w:r>
            <w:r>
              <w:rPr>
                <w:highlight w:val="none"/>
              </w:rPr>
            </w:r>
            <w:r/>
          </w:p>
        </w:tc>
      </w:tr>
    </w:tbl>
    <w:p>
      <w:pPr>
        <w:spacing w:after="160" w:line="312" w:lineRule="atLeast"/>
        <w:rPr>
          <w:rFonts w:ascii="宋体" w:hAnsi="宋体"/>
          <w:highlight w:val="none"/>
        </w:rPr>
      </w:pPr>
      <w:r>
        <w:rPr>
          <w:rFonts w:ascii="宋体" w:hAnsi="宋体"/>
          <w:highlight w:val="none"/>
        </w:rPr>
      </w:r>
      <w:r>
        <w:rPr>
          <w:highlight w:val="none"/>
        </w:rPr>
      </w:r>
      <w:r/>
    </w:p>
    <w:tbl>
      <w:tblPr>
        <w:tblStyle w:val="997"/>
        <w:tblW w:w="9098" w:type="dxa"/>
        <w:tblInd w:w="222" w:type="dxa"/>
        <w:tblLayout w:type="autofit"/>
        <w:tblCellMar>
          <w:left w:w="108" w:type="dxa"/>
          <w:top w:w="0" w:type="dxa"/>
          <w:right w:w="108" w:type="dxa"/>
          <w:bottom w:w="0" w:type="dxa"/>
        </w:tblCellMar>
        <w:tblLook w:val="04A0" w:firstRow="1" w:lastRow="0" w:firstColumn="1" w:lastColumn="0" w:noHBand="0" w:noVBand="1"/>
      </w:tblPr>
      <w:tblGrid>
        <w:gridCol w:w="709"/>
        <w:gridCol w:w="1538"/>
        <w:gridCol w:w="6851"/>
      </w:tblGrid>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left"/>
              <w:spacing w:after="160" w:line="278"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bidi="ar"/>
                <w14:textFill>
                  <w14:solidFill>
                    <w14:schemeClr w14:val="tx1"/>
                  </w14:solidFill>
                </w14:textFill>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after="160" w:line="278"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bidi="ar"/>
                <w14:textFill>
                  <w14:solidFill>
                    <w14:schemeClr w14:val="tx1"/>
                  </w14:solidFill>
                </w14:textFill>
              </w:rPr>
              <w:t xml:space="preserve">项目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center"/>
              <w:spacing w:after="160" w:line="278"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探头清洗槽</w:t>
            </w:r>
            <w:r>
              <w:rPr>
                <w:highlight w:val="none"/>
              </w:rPr>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lang w:bidi="ar"/>
                <w14:textFill>
                  <w14:solidFill>
                    <w14:schemeClr w14:val="tx1"/>
                  </w14:solidFill>
                </w14:textFill>
              </w:rPr>
              <w:t xml:space="preserve">★</w:t>
            </w:r>
            <w:r>
              <w:rPr>
                <w:rFonts w:hint="eastAsia" w:ascii="宋体" w:hAnsi="宋体"/>
                <w:color w:val="000000" w:themeColor="text1"/>
                <w:highlight w:val="none"/>
                <w:lang w:bidi="ar"/>
                <w14:textFill>
                  <w14:solidFill>
                    <w14:schemeClr w14:val="tx1"/>
                  </w14:solidFill>
                </w14:textFill>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材质要求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采用高分子复合材料（ABS+亚克力PMMA）</w:t>
            </w:r>
            <w:r>
              <w:rPr>
                <w:rStyle w:val="1406"/>
                <w:rFonts w:hint="default"/>
                <w:color w:val="000000" w:themeColor="text1"/>
                <w:sz w:val="20"/>
                <w:szCs w:val="20"/>
                <w:highlight w:val="none"/>
                <w:lang w:bidi="ar"/>
                <w14:textFill>
                  <w14:solidFill>
                    <w14:schemeClr w14:val="tx1"/>
                  </w14:solidFill>
                </w14:textFill>
              </w:rPr>
              <w:t xml:space="preserve">整体热合吸塑成型，板材厚度≥</w:t>
            </w:r>
            <w:r>
              <w:rPr>
                <w:rStyle w:val="1070"/>
                <w:rFonts w:hint="default"/>
                <w:color w:val="000000" w:themeColor="text1"/>
                <w:sz w:val="20"/>
                <w:szCs w:val="20"/>
                <w:highlight w:val="none"/>
                <w:lang w:bidi="ar"/>
                <w14:textFill>
                  <w14:solidFill>
                    <w14:schemeClr w14:val="tx1"/>
                  </w14:solidFill>
                </w14:textFill>
              </w:rPr>
              <w:t xml:space="preserve">5MM</w:t>
            </w:r>
            <w:r>
              <w:rPr>
                <w:rStyle w:val="1406"/>
                <w:rFonts w:hint="default"/>
                <w:color w:val="000000" w:themeColor="text1"/>
                <w:sz w:val="20"/>
                <w:szCs w:val="20"/>
                <w:highlight w:val="none"/>
                <w:lang w:bidi="ar"/>
                <w14:textFill>
                  <w14:solidFill>
                    <w14:schemeClr w14:val="tx1"/>
                  </w14:solidFill>
                </w14:textFill>
              </w:rPr>
              <w:t xml:space="preserve">。对复合材料进行耐腐蚀性测试：在1%NaOH溶液中浸泡72小时无可视变化，在5% H2SO4溶液中浸泡72小时无可视变化。</w:t>
            </w:r>
            <w:r>
              <w:rPr>
                <w:highlight w:val="none"/>
              </w:rPr>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清洗槽形状要求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清洗槽采用</w:t>
            </w:r>
            <w:r>
              <w:rPr>
                <w:rStyle w:val="1070"/>
                <w:rFonts w:hint="default"/>
                <w:color w:val="000000" w:themeColor="text1"/>
                <w:sz w:val="20"/>
                <w:szCs w:val="20"/>
                <w:highlight w:val="none"/>
                <w:lang w:bidi="ar"/>
                <w14:textFill>
                  <w14:solidFill>
                    <w14:schemeClr w14:val="tx1"/>
                  </w14:solidFill>
                </w14:textFill>
              </w:rPr>
              <w:t xml:space="preserve">“</w:t>
            </w:r>
            <w:r>
              <w:rPr>
                <w:rStyle w:val="1406"/>
                <w:rFonts w:hint="default"/>
                <w:color w:val="000000" w:themeColor="text1"/>
                <w:sz w:val="20"/>
                <w:szCs w:val="20"/>
                <w:highlight w:val="none"/>
                <w:lang w:bidi="ar"/>
                <w14:textFill>
                  <w14:solidFill>
                    <w14:schemeClr w14:val="tx1"/>
                  </w14:solidFill>
                </w14:textFill>
              </w:rPr>
              <w:t xml:space="preserve">前后高中间低</w:t>
            </w:r>
            <w:r>
              <w:rPr>
                <w:rStyle w:val="1070"/>
                <w:rFonts w:hint="default"/>
                <w:color w:val="000000" w:themeColor="text1"/>
                <w:sz w:val="20"/>
                <w:szCs w:val="20"/>
                <w:highlight w:val="none"/>
                <w:lang w:bidi="ar"/>
                <w14:textFill>
                  <w14:solidFill>
                    <w14:schemeClr w14:val="tx1"/>
                  </w14:solidFill>
                </w14:textFill>
              </w:rPr>
              <w:t xml:space="preserve">”</w:t>
            </w:r>
            <w:r>
              <w:rPr>
                <w:rStyle w:val="1406"/>
                <w:rFonts w:hint="default"/>
                <w:color w:val="000000" w:themeColor="text1"/>
                <w:sz w:val="20"/>
                <w:szCs w:val="20"/>
                <w:highlight w:val="none"/>
                <w:lang w:bidi="ar"/>
                <w14:textFill>
                  <w14:solidFill>
                    <w14:schemeClr w14:val="tx1"/>
                  </w14:solidFill>
                </w14:textFill>
              </w:rPr>
              <w:t xml:space="preserve">的大圆弧</w:t>
            </w:r>
            <w:r>
              <w:rPr>
                <w:rStyle w:val="1407"/>
                <w:rFonts w:hint="default"/>
                <w:color w:val="000000" w:themeColor="text1"/>
                <w:sz w:val="20"/>
                <w:szCs w:val="20"/>
                <w:highlight w:val="none"/>
                <w:lang w:bidi="ar"/>
                <w14:textFill>
                  <w14:solidFill>
                    <w14:schemeClr w14:val="tx1"/>
                  </w14:solidFill>
                </w14:textFill>
              </w:rPr>
              <w:t xml:space="preserve">防泛水设计</w:t>
            </w:r>
            <w:r>
              <w:rPr>
                <w:rStyle w:val="1406"/>
                <w:rFonts w:hint="default"/>
                <w:color w:val="000000" w:themeColor="text1"/>
                <w:sz w:val="20"/>
                <w:szCs w:val="20"/>
                <w:highlight w:val="none"/>
                <w:lang w:bidi="ar"/>
                <w14:textFill>
                  <w14:solidFill>
                    <w14:schemeClr w14:val="tx1"/>
                  </w14:solidFill>
                </w14:textFill>
              </w:rPr>
              <w:t xml:space="preserve">。清洗槽内侧底部设计有</w:t>
            </w:r>
            <w:r>
              <w:rPr>
                <w:rStyle w:val="1070"/>
                <w:rFonts w:hint="default"/>
                <w:color w:val="000000" w:themeColor="text1"/>
                <w:sz w:val="20"/>
                <w:szCs w:val="20"/>
                <w:highlight w:val="none"/>
                <w:lang w:bidi="ar"/>
                <w14:textFill>
                  <w14:solidFill>
                    <w14:schemeClr w14:val="tx1"/>
                  </w14:solidFill>
                </w14:textFill>
              </w:rPr>
              <w:t xml:space="preserve">“</w:t>
            </w:r>
            <w:r>
              <w:rPr>
                <w:rStyle w:val="1406"/>
                <w:rFonts w:hint="default"/>
                <w:color w:val="000000" w:themeColor="text1"/>
                <w:sz w:val="20"/>
                <w:szCs w:val="20"/>
                <w:highlight w:val="none"/>
                <w:lang w:bidi="ar"/>
                <w14:textFill>
                  <w14:solidFill>
                    <w14:schemeClr w14:val="tx1"/>
                  </w14:solidFill>
                </w14:textFill>
              </w:rPr>
              <w:t xml:space="preserve">米</w:t>
            </w:r>
            <w:r>
              <w:rPr>
                <w:rStyle w:val="1070"/>
                <w:rFonts w:hint="default"/>
                <w:color w:val="000000" w:themeColor="text1"/>
                <w:sz w:val="20"/>
                <w:szCs w:val="20"/>
                <w:highlight w:val="none"/>
                <w:lang w:bidi="ar"/>
                <w14:textFill>
                  <w14:solidFill>
                    <w14:schemeClr w14:val="tx1"/>
                  </w14:solidFill>
                </w14:textFill>
              </w:rPr>
              <w:t xml:space="preserve">”</w:t>
            </w:r>
            <w:r>
              <w:rPr>
                <w:rStyle w:val="1406"/>
                <w:rFonts w:hint="default"/>
                <w:color w:val="000000" w:themeColor="text1"/>
                <w:sz w:val="20"/>
                <w:szCs w:val="20"/>
                <w:highlight w:val="none"/>
                <w:lang w:bidi="ar"/>
                <w14:textFill>
                  <w14:solidFill>
                    <w14:schemeClr w14:val="tx1"/>
                  </w14:solidFill>
                </w14:textFill>
              </w:rPr>
              <w:t xml:space="preserve">字型凸起，提高清洗浸泡的效果。</w:t>
            </w:r>
            <w:r>
              <w:rPr>
                <w:highlight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lang w:bidi="ar"/>
                <w14:textFill>
                  <w14:solidFill>
                    <w14:schemeClr w14:val="tx1"/>
                  </w14:solidFill>
                </w14:textFill>
              </w:rPr>
              <w:t xml:space="preserve">★</w:t>
            </w:r>
            <w:r>
              <w:rPr>
                <w:rFonts w:hint="eastAsia" w:ascii="宋体" w:hAnsi="宋体"/>
                <w:color w:val="000000" w:themeColor="text1"/>
                <w:highlight w:val="none"/>
                <w:lang w:bidi="ar"/>
                <w14:textFill>
                  <w14:solidFill>
                    <w14:schemeClr w14:val="tx1"/>
                  </w14:solidFill>
                </w14:textFill>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干燥台要求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采用内凹式平台圆弧设计，承重≥100kg</w:t>
            </w:r>
            <w:r>
              <w:rPr>
                <w:rStyle w:val="1408"/>
                <w:rFonts w:hint="eastAsia" w:ascii="宋体" w:hAnsi="宋体" w:cs="宋体"/>
                <w:color w:val="000000" w:themeColor="text1"/>
                <w:sz w:val="20"/>
                <w:szCs w:val="20"/>
                <w:highlight w:val="none"/>
                <w:lang w:bidi="ar"/>
                <w14:textFill>
                  <w14:solidFill>
                    <w14:schemeClr w14:val="tx1"/>
                  </w14:solidFill>
                </w14:textFill>
              </w:rPr>
              <w:t xml:space="preserve">。</w:t>
            </w:r>
            <w:r>
              <w:rPr>
                <w:highlight w:val="none"/>
              </w:rPr>
            </w:r>
            <w:r/>
          </w:p>
        </w:tc>
      </w:tr>
      <w:tr>
        <w:trPr>
          <w:trHeight w:val="86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功能背板形状材质要求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采用整体一次成型，耐强酸强碱；所有倒角为大圆弧保证无卫生死角，背板采用倾斜式平面，倾斜角度≤</w:t>
            </w:r>
            <w:r>
              <w:rPr>
                <w:rStyle w:val="1070"/>
                <w:rFonts w:hint="default"/>
                <w:color w:val="000000" w:themeColor="text1"/>
                <w:sz w:val="20"/>
                <w:szCs w:val="20"/>
                <w:highlight w:val="none"/>
                <w:lang w:bidi="ar"/>
                <w14:textFill>
                  <w14:solidFill>
                    <w14:schemeClr w14:val="tx1"/>
                  </w14:solidFill>
                </w14:textFill>
              </w:rPr>
              <w:t xml:space="preserve">10</w:t>
            </w:r>
            <w:r>
              <w:rPr>
                <w:rStyle w:val="1406"/>
                <w:rFonts w:hint="default"/>
                <w:color w:val="000000" w:themeColor="text1"/>
                <w:sz w:val="20"/>
                <w:szCs w:val="20"/>
                <w:highlight w:val="none"/>
                <w:lang w:bidi="ar"/>
                <w14:textFill>
                  <w14:solidFill>
                    <w14:schemeClr w14:val="tx1"/>
                  </w14:solidFill>
                </w14:textFill>
              </w:rPr>
              <w:t xml:space="preserve">度，符合人体视觉角度。</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柜体形状要求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9"/>
                <w:rFonts w:hint="default"/>
                <w:color w:val="000000" w:themeColor="text1"/>
                <w:sz w:val="20"/>
                <w:szCs w:val="20"/>
                <w:highlight w:val="none"/>
                <w:lang w:bidi="ar"/>
                <w14:textFill>
                  <w14:solidFill>
                    <w14:schemeClr w14:val="tx1"/>
                  </w14:solidFill>
                </w14:textFill>
              </w:rPr>
              <w:t xml:space="preserve">采用分段式柜体，柜体底部离地高度≥</w:t>
            </w:r>
            <w:r>
              <w:rPr>
                <w:rStyle w:val="1410"/>
                <w:rFonts w:hint="eastAsia" w:ascii="宋体" w:hAnsi="宋体" w:cs="宋体"/>
                <w:color w:val="000000" w:themeColor="text1"/>
                <w:sz w:val="20"/>
                <w:szCs w:val="20"/>
                <w:highlight w:val="none"/>
                <w:lang w:bidi="ar"/>
                <w14:textFill>
                  <w14:solidFill>
                    <w14:schemeClr w14:val="tx1"/>
                  </w14:solidFill>
                </w14:textFill>
              </w:rPr>
              <w:t xml:space="preserve">150mm</w:t>
            </w:r>
            <w:r>
              <w:rPr>
                <w:rStyle w:val="1409"/>
                <w:rFonts w:hint="default"/>
                <w:color w:val="000000" w:themeColor="text1"/>
                <w:sz w:val="20"/>
                <w:szCs w:val="20"/>
                <w:highlight w:val="none"/>
                <w:lang w:bidi="ar"/>
                <w14:textFill>
                  <w14:solidFill>
                    <w14:schemeClr w14:val="tx1"/>
                  </w14:solidFill>
                </w14:textFill>
              </w:rPr>
              <w:t xml:space="preserve">。</w:t>
            </w:r>
            <w:r>
              <w:rPr>
                <w:highlight w:val="none"/>
              </w:rPr>
            </w:r>
            <w:r/>
          </w:p>
        </w:tc>
      </w:tr>
      <w:tr>
        <w:trPr>
          <w:trHeight w:val="82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lang w:bidi="ar"/>
                <w14:textFill>
                  <w14:solidFill>
                    <w14:schemeClr w14:val="tx1"/>
                  </w14:solidFill>
                </w14:textFill>
              </w:rPr>
              <w:t xml:space="preserve">★</w:t>
            </w:r>
            <w:r>
              <w:rPr>
                <w:rFonts w:hint="eastAsia" w:ascii="宋体" w:hAnsi="宋体"/>
                <w:color w:val="000000" w:themeColor="text1"/>
                <w:highlight w:val="none"/>
                <w:lang w:bidi="ar"/>
                <w14:textFill>
                  <w14:solidFill>
                    <w14:schemeClr w14:val="tx1"/>
                  </w14:solidFill>
                </w14:textFill>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柜门材质要求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采用彩色钢化玻璃，柜门采用上挡板和下柜门分体设计，非整体柜门设计；柜门铰链采用进口阻尼铰链，实现柜门自动闭合到位。</w:t>
            </w:r>
            <w:r>
              <w:rPr>
                <w:highlight w:val="none"/>
              </w:rPr>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柜体底板材质要求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柜体底板采用</w:t>
            </w:r>
            <w:r>
              <w:rPr>
                <w:rStyle w:val="1411"/>
                <w:rFonts w:hint="eastAsia" w:ascii="宋体" w:hAnsi="宋体" w:cs="宋体"/>
                <w:color w:val="000000" w:themeColor="text1"/>
                <w:sz w:val="20"/>
                <w:szCs w:val="20"/>
                <w:highlight w:val="none"/>
                <w:lang w:bidi="ar"/>
                <w14:textFill>
                  <w14:solidFill>
                    <w14:schemeClr w14:val="tx1"/>
                  </w14:solidFill>
                </w14:textFill>
              </w:rPr>
              <w:t xml:space="preserve">PVC</w:t>
            </w:r>
            <w:r>
              <w:rPr>
                <w:rStyle w:val="1412"/>
                <w:rFonts w:hint="default"/>
                <w:color w:val="000000" w:themeColor="text1"/>
                <w:sz w:val="20"/>
                <w:szCs w:val="20"/>
                <w:highlight w:val="none"/>
                <w:lang w:bidi="ar"/>
                <w14:textFill>
                  <w14:solidFill>
                    <w14:schemeClr w14:val="tx1"/>
                  </w14:solidFill>
                </w14:textFill>
              </w:rPr>
              <w:t xml:space="preserve">塑钢板材质，非复合板及碳钢烤漆板，杜绝出现膨胀或生锈的情况。</w:t>
            </w:r>
            <w:r>
              <w:rPr>
                <w:highlight w:val="none"/>
              </w:rPr>
            </w:r>
            <w:r/>
          </w:p>
        </w:tc>
      </w:tr>
      <w:tr>
        <w:trPr>
          <w:trHeight w:val="145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水/气“一次性”全自动灌注器主机要求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采用隐藏式后置设计，一键式操作；注水注气系统采用分离式设计，脉冲注水功能，在注水完成后自动实现注气的切换，系统采用“一次性”注水。</w:t>
            </w:r>
            <w:r>
              <w:rPr>
                <w:highlight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酶液/消毒液</w:t>
            </w:r>
            <w:r>
              <w:rPr>
                <w:rFonts w:hint="eastAsia" w:ascii="宋体" w:hAnsi="宋体"/>
                <w:color w:val="000000" w:themeColor="text1"/>
                <w:highlight w:val="none"/>
                <w:lang w:bidi="ar"/>
                <w14:textFill>
                  <w14:solidFill>
                    <w14:schemeClr w14:val="tx1"/>
                  </w14:solidFill>
                </w14:textFill>
              </w:rPr>
              <w:t xml:space="preserve">全自动循环灌注主机要求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隐藏式后置设计，不占用操作空间，一键式操作，方便快捷；注液注气系统采用分离式设计，脉冲注液功能，并且在注液完成后自动实现注气的切换，简化了操作流程，系统采用循环注液，避免了交叉感染的危险；</w:t>
            </w:r>
            <w:r>
              <w:rPr>
                <w:highlight w:val="none"/>
              </w:rPr>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循环灌注器控制器要求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采用液晶中文显示屏，各流程功能均微电脑控制，隐藏式设计，采用触摸控制按键，每槽实际操作流程，均按照屏幕提示进行清洗，并具备定时、倒计时功能。</w:t>
            </w:r>
            <w:r>
              <w:rPr>
                <w:highlight w:val="none"/>
              </w:rPr>
            </w:r>
            <w:r/>
          </w:p>
        </w:tc>
      </w:tr>
      <w:tr>
        <w:trPr>
          <w:trHeight w:val="105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酶液</w:t>
            </w:r>
            <w:r>
              <w:rPr>
                <w:rStyle w:val="1411"/>
                <w:rFonts w:hint="eastAsia" w:ascii="宋体" w:hAnsi="宋体" w:cs="宋体"/>
                <w:color w:val="000000" w:themeColor="text1"/>
                <w:sz w:val="20"/>
                <w:szCs w:val="20"/>
                <w:highlight w:val="none"/>
                <w:lang w:bidi="ar"/>
                <w14:textFill>
                  <w14:solidFill>
                    <w14:schemeClr w14:val="tx1"/>
                  </w14:solidFill>
                </w14:textFill>
              </w:rPr>
              <w:t xml:space="preserve">/</w:t>
            </w:r>
            <w:r>
              <w:rPr>
                <w:rStyle w:val="1405"/>
                <w:rFonts w:hint="default"/>
                <w:color w:val="000000" w:themeColor="text1"/>
                <w:sz w:val="20"/>
                <w:szCs w:val="20"/>
                <w:highlight w:val="none"/>
                <w:lang w:bidi="ar"/>
                <w14:textFill>
                  <w14:solidFill>
                    <w14:schemeClr w14:val="tx1"/>
                  </w14:solidFill>
                </w14:textFill>
              </w:rPr>
              <w:t xml:space="preserve">消毒液倒计时装置要求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独立记录灌注剩余时间，时间显示</w:t>
            </w:r>
            <w:r>
              <w:rPr>
                <w:rStyle w:val="1411"/>
                <w:rFonts w:hint="eastAsia" w:ascii="宋体" w:hAnsi="宋体" w:cs="宋体"/>
                <w:color w:val="000000" w:themeColor="text1"/>
                <w:sz w:val="20"/>
                <w:szCs w:val="20"/>
                <w:highlight w:val="none"/>
                <w:lang w:bidi="ar"/>
                <w14:textFill>
                  <w14:solidFill>
                    <w14:schemeClr w14:val="tx1"/>
                  </w14:solidFill>
                </w14:textFill>
              </w:rPr>
              <w:t xml:space="preserve">1</w:t>
            </w:r>
            <w:r>
              <w:rPr>
                <w:rStyle w:val="1405"/>
                <w:rFonts w:hint="default"/>
                <w:color w:val="000000" w:themeColor="text1"/>
                <w:sz w:val="20"/>
                <w:szCs w:val="20"/>
                <w:highlight w:val="none"/>
                <w:lang w:bidi="ar"/>
                <w14:textFill>
                  <w14:solidFill>
                    <w14:schemeClr w14:val="tx1"/>
                  </w14:solidFill>
                </w14:textFill>
              </w:rPr>
              <w:t xml:space="preserve">秒</w:t>
            </w:r>
            <w:r>
              <w:rPr>
                <w:rStyle w:val="1411"/>
                <w:rFonts w:hint="eastAsia" w:ascii="宋体" w:hAnsi="宋体" w:cs="宋体"/>
                <w:color w:val="000000" w:themeColor="text1"/>
                <w:sz w:val="20"/>
                <w:szCs w:val="20"/>
                <w:highlight w:val="none"/>
                <w:lang w:bidi="ar"/>
                <w14:textFill>
                  <w14:solidFill>
                    <w14:schemeClr w14:val="tx1"/>
                  </w14:solidFill>
                </w14:textFill>
              </w:rPr>
              <w:t xml:space="preserve">-99</w:t>
            </w:r>
            <w:r>
              <w:rPr>
                <w:rStyle w:val="1405"/>
                <w:rFonts w:hint="default"/>
                <w:color w:val="000000" w:themeColor="text1"/>
                <w:sz w:val="20"/>
                <w:szCs w:val="20"/>
                <w:highlight w:val="none"/>
                <w:lang w:bidi="ar"/>
                <w14:textFill>
                  <w14:solidFill>
                    <w14:schemeClr w14:val="tx1"/>
                  </w14:solidFill>
                </w14:textFill>
              </w:rPr>
              <w:t xml:space="preserve">分钟。</w:t>
            </w:r>
            <w:r>
              <w:rPr>
                <w:highlight w:val="none"/>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排水管路要求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所有排水管采用优质</w:t>
            </w:r>
            <w:r>
              <w:rPr>
                <w:rStyle w:val="1411"/>
                <w:rFonts w:hint="eastAsia" w:ascii="宋体" w:hAnsi="宋体" w:cs="宋体"/>
                <w:color w:val="000000" w:themeColor="text1"/>
                <w:sz w:val="20"/>
                <w:szCs w:val="20"/>
                <w:highlight w:val="none"/>
                <w:lang w:bidi="ar"/>
                <w14:textFill>
                  <w14:solidFill>
                    <w14:schemeClr w14:val="tx1"/>
                  </w14:solidFill>
                </w14:textFill>
              </w:rPr>
              <w:t xml:space="preserve">PVC-U</w:t>
            </w:r>
            <w:r>
              <w:rPr>
                <w:rStyle w:val="1412"/>
                <w:rFonts w:hint="default"/>
                <w:color w:val="000000" w:themeColor="text1"/>
                <w:sz w:val="20"/>
                <w:szCs w:val="20"/>
                <w:highlight w:val="none"/>
                <w:lang w:bidi="ar"/>
                <w14:textFill>
                  <w14:solidFill>
                    <w14:schemeClr w14:val="tx1"/>
                  </w14:solidFill>
                </w14:textFill>
              </w:rPr>
              <w:t xml:space="preserve">排水管材和管件，符合</w:t>
            </w:r>
            <w:r>
              <w:rPr>
                <w:rStyle w:val="1411"/>
                <w:rFonts w:hint="eastAsia" w:ascii="宋体" w:hAnsi="宋体" w:cs="宋体"/>
                <w:color w:val="000000" w:themeColor="text1"/>
                <w:sz w:val="20"/>
                <w:szCs w:val="20"/>
                <w:highlight w:val="none"/>
                <w:lang w:bidi="ar"/>
                <w14:textFill>
                  <w14:solidFill>
                    <w14:schemeClr w14:val="tx1"/>
                  </w14:solidFill>
                </w14:textFill>
              </w:rPr>
              <w:t xml:space="preserve">GB/T 8804.2-2003</w:t>
            </w:r>
            <w:r>
              <w:rPr>
                <w:rStyle w:val="1412"/>
                <w:rFonts w:hint="default"/>
                <w:color w:val="000000" w:themeColor="text1"/>
                <w:sz w:val="20"/>
                <w:szCs w:val="20"/>
                <w:highlight w:val="none"/>
                <w:lang w:bidi="ar"/>
                <w14:textFill>
                  <w14:solidFill>
                    <w14:schemeClr w14:val="tx1"/>
                  </w14:solidFill>
                </w14:textFill>
              </w:rPr>
              <w:t xml:space="preserve">要求，绝不使用任何</w:t>
            </w:r>
            <w:r>
              <w:rPr>
                <w:rStyle w:val="1411"/>
                <w:rFonts w:hint="eastAsia" w:ascii="宋体" w:hAnsi="宋体" w:cs="宋体"/>
                <w:color w:val="000000" w:themeColor="text1"/>
                <w:sz w:val="20"/>
                <w:szCs w:val="20"/>
                <w:highlight w:val="none"/>
                <w:lang w:bidi="ar"/>
                <w14:textFill>
                  <w14:solidFill>
                    <w14:schemeClr w14:val="tx1"/>
                  </w14:solidFill>
                </w14:textFill>
              </w:rPr>
              <w:t xml:space="preserve">PVC-U</w:t>
            </w:r>
            <w:r>
              <w:rPr>
                <w:rStyle w:val="1412"/>
                <w:rFonts w:hint="default"/>
                <w:color w:val="000000" w:themeColor="text1"/>
                <w:sz w:val="20"/>
                <w:szCs w:val="20"/>
                <w:highlight w:val="none"/>
                <w:lang w:bidi="ar"/>
                <w14:textFill>
                  <w14:solidFill>
                    <w14:schemeClr w14:val="tx1"/>
                  </w14:solidFill>
                </w14:textFill>
              </w:rPr>
              <w:t xml:space="preserve">排水软管，具有耐热、耐压、保温节能、使用寿命长等优点。</w:t>
            </w:r>
            <w:r>
              <w:rPr>
                <w:highlight w:val="none"/>
              </w:rPr>
            </w:r>
            <w:r/>
          </w:p>
        </w:tc>
      </w:tr>
      <w:tr>
        <w:trPr>
          <w:trHeight w:val="142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不锈钢水龙头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采用优质SUS304不锈钢材质水龙头，可360度旋转式设计，折叠型设计，旋转半径≥500mm有冷热水接口，冷热水开关独立控制，流量≥0.2L/s，多层防腐防锈处理，镀层按GB/T 10125经过24h酸性盐雾试验后，达到GB/T06461-1986标准中10级的要求，可承受强酸强碱环境的使用；全304#优质高压编织供水软管及管件。</w:t>
            </w:r>
            <w:r>
              <w:rPr>
                <w:highlight w:val="none"/>
              </w:rPr>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医用空气压缩机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采用医用级空压机，内置风冷，净化干燥及0.01um高精度过滤器，干燥度≤50mg/Mm³，单泵供气，供气压力：</w:t>
            </w:r>
            <w:r>
              <w:rPr>
                <w:rStyle w:val="1413"/>
                <w:rFonts w:hint="eastAsia" w:ascii="宋体" w:hAnsi="宋体" w:cs="宋体"/>
                <w:color w:val="000000" w:themeColor="text1"/>
                <w:sz w:val="20"/>
                <w:szCs w:val="20"/>
                <w:highlight w:val="none"/>
                <w:lang w:bidi="ar"/>
                <w14:textFill>
                  <w14:solidFill>
                    <w14:schemeClr w14:val="tx1"/>
                  </w14:solidFill>
                </w14:textFill>
              </w:rPr>
              <w:t xml:space="preserve">max0.7MPa </w:t>
            </w:r>
            <w:r>
              <w:rPr>
                <w:rStyle w:val="1405"/>
                <w:rFonts w:hint="default"/>
                <w:color w:val="000000" w:themeColor="text1"/>
                <w:sz w:val="20"/>
                <w:szCs w:val="20"/>
                <w:highlight w:val="none"/>
                <w:lang w:bidi="ar"/>
                <w14:textFill>
                  <w14:solidFill>
                    <w14:schemeClr w14:val="tx1"/>
                  </w14:solidFill>
                </w14:textFill>
              </w:rPr>
              <w:t xml:space="preserve">供气量：</w:t>
            </w:r>
            <w:r>
              <w:rPr>
                <w:rStyle w:val="1413"/>
                <w:rFonts w:hint="eastAsia" w:ascii="宋体" w:hAnsi="宋体" w:cs="宋体"/>
                <w:color w:val="000000" w:themeColor="text1"/>
                <w:sz w:val="20"/>
                <w:szCs w:val="20"/>
                <w:highlight w:val="none"/>
                <w:lang w:bidi="ar"/>
                <w14:textFill>
                  <w14:solidFill>
                    <w14:schemeClr w14:val="tx1"/>
                  </w14:solidFill>
                </w14:textFill>
              </w:rPr>
              <w:t xml:space="preserve">150L/min </w:t>
            </w:r>
            <w:r>
              <w:rPr>
                <w:rStyle w:val="1405"/>
                <w:rFonts w:hint="default"/>
                <w:color w:val="000000" w:themeColor="text1"/>
                <w:sz w:val="20"/>
                <w:szCs w:val="20"/>
                <w:highlight w:val="none"/>
                <w:lang w:bidi="ar"/>
                <w14:textFill>
                  <w14:solidFill>
                    <w14:schemeClr w14:val="tx1"/>
                  </w14:solidFill>
                </w14:textFill>
              </w:rPr>
              <w:t xml:space="preserve">储气量：</w:t>
            </w:r>
            <w:r>
              <w:rPr>
                <w:rStyle w:val="1413"/>
                <w:rFonts w:hint="eastAsia" w:ascii="宋体" w:hAnsi="宋体" w:cs="宋体"/>
                <w:color w:val="000000" w:themeColor="text1"/>
                <w:sz w:val="20"/>
                <w:szCs w:val="20"/>
                <w:highlight w:val="none"/>
                <w:lang w:bidi="ar"/>
                <w14:textFill>
                  <w14:solidFill>
                    <w14:schemeClr w14:val="tx1"/>
                  </w14:solidFill>
                </w14:textFill>
              </w:rPr>
              <w:t xml:space="preserve">30L，具备自动排水，</w:t>
            </w:r>
            <w:r>
              <w:rPr>
                <w:rStyle w:val="1405"/>
                <w:rFonts w:hint="default"/>
                <w:color w:val="000000" w:themeColor="text1"/>
                <w:sz w:val="20"/>
                <w:szCs w:val="20"/>
                <w:highlight w:val="none"/>
                <w:lang w:bidi="ar"/>
                <w14:textFill>
                  <w14:solidFill>
                    <w14:schemeClr w14:val="tx1"/>
                  </w14:solidFill>
                </w14:textFill>
              </w:rPr>
              <w:t xml:space="preserve">为内镜清洗工作提供持续纯净的压力空气。</w:t>
            </w:r>
            <w:r>
              <w:rPr>
                <w:highlight w:val="none"/>
              </w:rPr>
            </w:r>
            <w:r/>
          </w:p>
        </w:tc>
      </w:tr>
      <w:tr>
        <w:trPr>
          <w:trHeight w:val="112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Style w:val="1405"/>
                <w:rFonts w:hint="default"/>
                <w:color w:val="000000" w:themeColor="text1"/>
                <w:sz w:val="20"/>
                <w:szCs w:val="20"/>
                <w:highlight w:val="none"/>
                <w:lang w:bidi="ar"/>
                <w14:textFill>
                  <w14:solidFill>
                    <w14:schemeClr w14:val="tx1"/>
                  </w14:solidFill>
                </w14:textFill>
              </w:rPr>
              <w:t xml:space="preserve">高压水枪/气枪材质及功能要求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枪体采用SUS304不锈钢，防止内腔腐蚀生锈，避免二次污染，配备八个螺旋式清洗喷嘴，清洗喷嘴与枪体之间可以任意更换，适合不同类型的内镜管道，对内镜管道及手术器械管壁进行彻底冲洗；</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自动供酶系统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jc w:val="left"/>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采用蠕动泵自动添加清洗酶，配带液位检测功能，清洗酶用完后，自动报警提示，进酶量≥</w:t>
            </w:r>
            <w:r>
              <w:rPr>
                <w:rStyle w:val="1070"/>
                <w:rFonts w:hint="default"/>
                <w:color w:val="000000" w:themeColor="text1"/>
                <w:sz w:val="20"/>
                <w:szCs w:val="20"/>
                <w:highlight w:val="none"/>
                <w:lang w:bidi="ar"/>
                <w14:textFill>
                  <w14:solidFill>
                    <w14:schemeClr w14:val="tx1"/>
                  </w14:solidFill>
                </w14:textFill>
              </w:rPr>
              <w:t xml:space="preserve">5mL/s</w:t>
            </w:r>
            <w:r>
              <w:rPr>
                <w:rStyle w:val="1406"/>
                <w:rFonts w:hint="default"/>
                <w:color w:val="000000" w:themeColor="text1"/>
                <w:sz w:val="20"/>
                <w:szCs w:val="20"/>
                <w:highlight w:val="none"/>
                <w:lang w:bidi="ar"/>
                <w14:textFill>
                  <w14:solidFill>
                    <w14:schemeClr w14:val="tx1"/>
                  </w14:solidFill>
                </w14:textFill>
              </w:rPr>
              <w:t xml:space="preserve">，一键启动。供酶时间0-99min可调，应符合医药行业标准YY0992-2016《内镜清洗工作站》要求</w:t>
            </w:r>
            <w:r>
              <w:rPr>
                <w:rStyle w:val="1405"/>
                <w:rFonts w:hint="default"/>
                <w:color w:val="000000" w:themeColor="text1"/>
                <w:sz w:val="20"/>
                <w:szCs w:val="20"/>
                <w:highlight w:val="none"/>
                <w:lang w:bidi="ar"/>
                <w14:textFill>
                  <w14:solidFill>
                    <w14:schemeClr w14:val="tx1"/>
                  </w14:solidFill>
                </w14:textFill>
              </w:rPr>
              <w:t xml:space="preserve">：酶液不足提示报警，并在控制屏上显示</w:t>
            </w:r>
            <w:r>
              <w:rPr>
                <w:rStyle w:val="1413"/>
                <w:rFonts w:hint="eastAsia" w:ascii="宋体" w:hAnsi="宋体" w:cs="宋体"/>
                <w:color w:val="000000" w:themeColor="text1"/>
                <w:sz w:val="20"/>
                <w:szCs w:val="20"/>
                <w:highlight w:val="none"/>
                <w:lang w:bidi="ar"/>
                <w14:textFill>
                  <w14:solidFill>
                    <w14:schemeClr w14:val="tx1"/>
                  </w14:solidFill>
                </w14:textFill>
              </w:rPr>
              <w:t xml:space="preserve">“</w:t>
            </w:r>
            <w:r>
              <w:rPr>
                <w:rStyle w:val="1405"/>
                <w:rFonts w:hint="default"/>
                <w:color w:val="000000" w:themeColor="text1"/>
                <w:sz w:val="20"/>
                <w:szCs w:val="20"/>
                <w:highlight w:val="none"/>
                <w:lang w:bidi="ar"/>
                <w14:textFill>
                  <w14:solidFill>
                    <w14:schemeClr w14:val="tx1"/>
                  </w14:solidFill>
                </w14:textFill>
              </w:rPr>
              <w:t xml:space="preserve">清洗液不足</w:t>
            </w:r>
            <w:r>
              <w:rPr>
                <w:rStyle w:val="1413"/>
                <w:rFonts w:hint="eastAsia" w:ascii="宋体" w:hAnsi="宋体" w:cs="宋体"/>
                <w:color w:val="000000" w:themeColor="text1"/>
                <w:sz w:val="20"/>
                <w:szCs w:val="20"/>
                <w:highlight w:val="none"/>
                <w:lang w:bidi="ar"/>
                <w14:textFill>
                  <w14:solidFill>
                    <w14:schemeClr w14:val="tx1"/>
                  </w14:solidFill>
                </w14:textFill>
              </w:rPr>
              <w:t xml:space="preserve">”</w:t>
            </w:r>
            <w:r>
              <w:rPr>
                <w:rStyle w:val="1405"/>
                <w:rFonts w:hint="default"/>
                <w:color w:val="000000" w:themeColor="text1"/>
                <w:sz w:val="20"/>
                <w:szCs w:val="20"/>
                <w:highlight w:val="none"/>
                <w:lang w:bidi="ar"/>
                <w14:textFill>
                  <w14:solidFill>
                    <w14:schemeClr w14:val="tx1"/>
                  </w14:solidFill>
                </w14:textFill>
              </w:rPr>
              <w:t xml:space="preserve">。</w:t>
            </w:r>
            <w:r>
              <w:rPr>
                <w:highlight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酒精灌注系统主机要求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在末洗槽完成酒精自动灌注，对内镜官腔辅助干燥工作，方便快捷。</w:t>
            </w:r>
            <w:r>
              <w:rPr>
                <w:highlight w:val="none"/>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全自动内镜测漏器要求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内镜专用气泵，多种测漏压力可选，满足不同类型、品牌内镜测漏压力要求，测漏完成后自动排气，隐藏式后置设计，一键启动，操作简便。</w:t>
            </w:r>
            <w:r>
              <w:rPr>
                <w:highlight w:val="none"/>
              </w:rPr>
            </w:r>
            <w:r/>
          </w:p>
        </w:tc>
      </w:tr>
      <w:tr>
        <w:trPr>
          <w:trHeight w:val="98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bidi="ar"/>
                <w14:textFill>
                  <w14:solidFill>
                    <w14:schemeClr w14:val="tx1"/>
                  </w14:solidFill>
                </w14:textFill>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管道自消毒系统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使用一次性消毒剂对终末漂洗槽包括0.2μm过滤滤芯在内的内部管道定期消毒，保障内镜清洗用水水质符合规范要求；</w:t>
            </w:r>
            <w:r>
              <w:rPr>
                <w:highlight w:val="none"/>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lang w:bidi="ar"/>
                <w14:textFill>
                  <w14:solidFill>
                    <w14:schemeClr w14:val="tx1"/>
                  </w14:solidFill>
                </w14:textFill>
              </w:rPr>
              <w:t xml:space="preserve">★</w:t>
            </w:r>
            <w:r>
              <w:rPr>
                <w:rFonts w:hint="eastAsia" w:ascii="宋体" w:hAnsi="宋体"/>
                <w:color w:val="000000" w:themeColor="text1"/>
                <w:highlight w:val="none"/>
                <w:lang w:bidi="ar"/>
                <w14:textFill>
                  <w14:solidFill>
                    <w14:schemeClr w14:val="tx1"/>
                  </w14:solidFill>
                </w14:textFill>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spacing w:after="160" w:line="278"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消毒效果要求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1" w:type="dxa"/>
            <w:vAlign w:val="center"/>
            <w:textDirection w:val="lrTb"/>
            <w:noWrap w:val="false"/>
          </w:tcPr>
          <w:p>
            <w:pPr>
              <w:ind w:left="0"/>
              <w:spacing w:line="360" w:lineRule="auto"/>
              <w:tabs>
                <w:tab w:val="left" w:pos="0" w:leader="none"/>
              </w:tabs>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检测菌落总数≤20cfu/件，不得检出致病性微生物 (包含大肠埃希菌，铜绿假单胞菌，金黄色葡萄球菌，溶血性链球菌)；</w:t>
            </w:r>
            <w:r>
              <w:rPr>
                <w:highlight w:val="none"/>
              </w:rPr>
            </w:r>
            <w:r/>
          </w:p>
        </w:tc>
      </w:tr>
    </w:tbl>
    <w:p>
      <w:pPr>
        <w:ind w:left="0"/>
        <w:spacing w:line="360" w:lineRule="auto"/>
        <w:tabs>
          <w:tab w:val="left" w:pos="0" w:leader="none"/>
        </w:tabs>
        <w:rPr>
          <w:rFonts w:ascii="宋体" w:hAnsi="宋体"/>
          <w:highlight w:val="none"/>
        </w:rPr>
      </w:pPr>
      <w:r>
        <w:rPr>
          <w:rFonts w:ascii="宋体" w:hAnsi="宋体"/>
          <w:highlight w:val="none"/>
        </w:rPr>
      </w:r>
      <w:r>
        <w:rPr>
          <w:highlight w:val="none"/>
        </w:rPr>
      </w:r>
      <w:r/>
    </w:p>
    <w:tbl>
      <w:tblPr>
        <w:tblStyle w:val="1047"/>
        <w:tblpPr w:horzAnchor="page" w:tblpX="1244" w:vertAnchor="text" w:tblpY="106" w:leftFromText="180" w:topFromText="0" w:rightFromText="180" w:bottomFromText="0"/>
        <w:tblW w:w="9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8389"/>
      </w:tblGrid>
      <w:tr>
        <w:trPr>
          <w:trHeight w:val="544"/>
        </w:trPr>
        <w:tc>
          <w:tcPr>
            <w:gridSpan w:val="2"/>
            <w:tcW w:w="9098" w:type="dxa"/>
            <w:textDirection w:val="lrTb"/>
            <w:noWrap w:val="false"/>
          </w:tcPr>
          <w:p>
            <w:pPr>
              <w:ind w:left="0"/>
              <w:jc w:val="center"/>
              <w:spacing w:after="160" w:line="278" w:lineRule="auto"/>
              <w:widowControl w:val="off"/>
              <w:rPr>
                <w:rFonts w:ascii="宋体" w:hAnsi="宋体"/>
                <w:highlight w:val="none"/>
              </w:rPr>
            </w:pPr>
            <w:r>
              <w:rPr>
                <w:rFonts w:hint="eastAsia" w:ascii="宋体" w:hAnsi="宋体"/>
                <w:b/>
                <w:bCs/>
                <w:highlight w:val="none"/>
              </w:rPr>
              <w:t xml:space="preserve">洗消间追溯系统、支气管镜追溯系统</w:t>
            </w:r>
            <w:r>
              <w:rPr>
                <w:highlight w:val="none"/>
              </w:rPr>
            </w:r>
            <w:r/>
          </w:p>
        </w:tc>
      </w:tr>
      <w:tr>
        <w:trPr>
          <w:trHeight w:val="288"/>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1</w:t>
            </w:r>
            <w:r>
              <w:rPr>
                <w:highlight w:val="none"/>
              </w:rPr>
            </w:r>
            <w:r/>
          </w:p>
        </w:tc>
        <w:tc>
          <w:tcPr>
            <w:tcW w:w="8389" w:type="dxa"/>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针对内镜清洗工作站，采用RFID技术实现内镜清洗消毒作业数据的动态采集，获取每条内镜清洗、漂洗、消毒、终末漂洗、干燥等各清洗、消毒步骤的实时数据记录。系统支持洗消流程记录信息完整时自动提交数据库保存，无需用户二次操作软件，有效减少用户操作次数并降低洗消记录漏保存的概率。</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2</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洗消阶段监控：实时显示内镜名称、洗消阶段、时间、操作人，辅助用户完成洗消工作。</w:t>
            </w:r>
            <w:r>
              <w:rPr>
                <w:highlight w:val="none"/>
              </w:rPr>
            </w:r>
            <w:r/>
          </w:p>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自动识别二次清洗、特殊清洗、完结清洗，并在洗消监控进行特殊标记及颜色区分。</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3</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洗消阶段采集的数据包括:内镜名称、内镜钢号、内镜类型、洗消程序、洗消人员、洗消日期、各个步骤开始时间、洗消总时长、内镜状态等。</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4</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语音提醒功能：正常作业及不规范作业行为均提供电脑语音提醒或告警支持，包含RFID刷卡信息语音提示、不规范操作语音告警。</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5</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内镜洗消明细：查询指定日期段的内镜洗消明细。查询条件：日期时间、洗消人、洗消类型。查询结果：内镜种类、内镜型号、内镜编号、洗消人、洗消日期、内镜名称、洗消时长、洗消工序。支持打印、导出Excel。</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6</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特殊洗消查询：查询特殊感染患者使用后的内镜洗消明细。查询条件：日期、洗消人、内镜类型；查询结果：洗消人、内镜种类、内镜型号、内镜编号、洗消日期、洗消时长、洗消步骤。支持打印、导出Excel。</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7</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洗消工作量统计：统计洗消人指定时间段内的洗消内镜数量。查询条件：洗消人、日期。查询结果：洗消内镜数量、洗消人。支持打印、导出Excel。</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8</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数据看板</w:t>
            </w:r>
            <w:r>
              <w:rPr>
                <w:highlight w:val="none"/>
              </w:rPr>
            </w:r>
            <w:r/>
          </w:p>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可按日、周、月、年汇总查询测漏合格率、消毒液合格率、洗消方式占比、消毒液监测与更换、员工工作量、流转镜种比例、诊室登记比例、镜种清洗趋势，并以图表形式呈现。</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9</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消毒液浓度监测</w:t>
            </w:r>
            <w:r>
              <w:rPr>
                <w:highlight w:val="none"/>
              </w:rPr>
            </w:r>
            <w:r/>
          </w:p>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可记录消毒液种类、消毒液名称、监测设备、消毒槽、监测时间、操作人、监测结果（是否合格）、监测结果照片、使用次数、报警次数、剩余次数。</w:t>
            </w:r>
            <w:r>
              <w:rPr>
                <w:highlight w:val="none"/>
              </w:rPr>
            </w:r>
            <w:r/>
          </w:p>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支持高拍仪、摄像头等拍照上传。</w:t>
            </w:r>
            <w:r>
              <w:rPr>
                <w:highlight w:val="none"/>
              </w:rPr>
            </w:r>
            <w:r/>
          </w:p>
        </w:tc>
      </w:tr>
      <w:tr>
        <w:trPr/>
        <w:tc>
          <w:tcPr>
            <w:tcW w:w="709" w:type="dxa"/>
            <w:vAlign w:val="center"/>
            <w:textDirection w:val="lrTb"/>
            <w:noWrap w:val="false"/>
          </w:tcPr>
          <w:p>
            <w:pPr>
              <w:ind w:left="0"/>
              <w:jc w:val="center"/>
              <w:spacing w:after="160" w:line="278" w:lineRule="auto"/>
              <w:widowControl w:val="off"/>
              <w:tabs>
                <w:tab w:val="left" w:pos="548" w:leader="none"/>
              </w:tabs>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内镜消毒质量监测</w:t>
            </w:r>
            <w:r>
              <w:rPr>
                <w:highlight w:val="none"/>
              </w:rPr>
            </w:r>
            <w:r/>
          </w:p>
          <w:p>
            <w:pPr>
              <w:ind w:left="0"/>
              <w:spacing w:line="360" w:lineRule="auto"/>
              <w:widowControl w:val="off"/>
              <w:tabs>
                <w:tab w:val="left" w:pos="0" w:leader="none"/>
              </w:tabs>
              <w:rPr>
                <w:rFonts w:ascii="宋体" w:hAnsi="宋体"/>
                <w:color w:val="000000" w:themeColor="text1"/>
                <w:highlight w:val="none"/>
                <w14:textFill>
                  <w14:solidFill>
                    <w14:schemeClr w14:val="tx1"/>
                  </w14:solidFill>
                </w14:textFill>
              </w:rPr>
            </w:pPr>
            <w:r>
              <w:rPr>
                <w:rFonts w:hint="eastAsia" w:ascii="宋体" w:hAnsi="宋体"/>
                <w:highlight w:val="none"/>
              </w:rPr>
              <w:t xml:space="preserve">可记录信息：内镜名称、内镜钢号、送检人、年份、季度、菌落数、监测结果、监测时间。</w:t>
            </w:r>
            <w:r>
              <w:rPr>
                <w:highlight w:val="none"/>
              </w:rPr>
            </w:r>
            <w:r/>
          </w:p>
        </w:tc>
      </w:tr>
      <w:tr>
        <w:trPr>
          <w:trHeight w:val="880"/>
        </w:trPr>
        <w:tc>
          <w:tcPr>
            <w:tcW w:w="709" w:type="dxa"/>
            <w:vAlign w:val="center"/>
            <w:textDirection w:val="lrTb"/>
            <w:noWrap w:val="false"/>
          </w:tcPr>
          <w:p>
            <w:pPr>
              <w:ind w:left="0"/>
              <w:jc w:val="center"/>
              <w:spacing w:after="160" w:line="278"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培训教学管理</w:t>
            </w:r>
            <w:r>
              <w:rPr>
                <w:highlight w:val="none"/>
              </w:rPr>
            </w:r>
            <w:r/>
          </w:p>
          <w:p>
            <w:pPr>
              <w:ind w:left="0"/>
              <w:spacing w:line="360" w:lineRule="auto"/>
              <w:widowControl w:val="off"/>
              <w:tabs>
                <w:tab w:val="left" w:pos="0" w:leader="none"/>
              </w:tabs>
              <w:rPr>
                <w:rFonts w:ascii="宋体" w:hAnsi="宋体"/>
                <w:color w:val="000000"/>
                <w:highlight w:val="none"/>
              </w:rPr>
            </w:pPr>
            <w:r>
              <w:rPr>
                <w:rFonts w:hint="eastAsia" w:ascii="宋体" w:hAnsi="宋体"/>
                <w:highlight w:val="none"/>
              </w:rPr>
              <w:t xml:space="preserve">支持文件、视频等上传、下载、在线阅读等功能。</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内镜维修管理</w:t>
            </w:r>
            <w:r>
              <w:rPr>
                <w:highlight w:val="none"/>
              </w:rPr>
            </w:r>
            <w:r/>
          </w:p>
          <w:p>
            <w:pPr>
              <w:ind w:left="0"/>
              <w:spacing w:line="360" w:lineRule="auto"/>
              <w:widowControl w:val="off"/>
              <w:tabs>
                <w:tab w:val="left" w:pos="0" w:leader="none"/>
              </w:tabs>
              <w:rPr>
                <w:rFonts w:ascii="宋体" w:hAnsi="宋体"/>
                <w:color w:val="000000" w:themeColor="text1"/>
                <w:highlight w:val="none"/>
                <w14:textFill>
                  <w14:solidFill>
                    <w14:schemeClr w14:val="tx1"/>
                  </w14:solidFill>
                </w14:textFill>
              </w:rPr>
            </w:pPr>
            <w:r>
              <w:rPr>
                <w:rFonts w:hint="eastAsia" w:ascii="宋体" w:hAnsi="宋体"/>
                <w:highlight w:val="none"/>
              </w:rPr>
              <w:t xml:space="preserve">实现对内镜型号、内镜名称、维修部位、维修次数、维修的起止时间、维修费用等信息登记功能</w:t>
            </w:r>
            <w:r>
              <w:rPr>
                <w:highlight w:val="none"/>
              </w:rPr>
            </w:r>
            <w:r/>
          </w:p>
        </w:tc>
      </w:tr>
      <w:tr>
        <w:trPr/>
        <w:tc>
          <w:tcPr>
            <w:shd w:val="clear" w:color="auto" w:fill="auto"/>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13</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手卫生监测</w:t>
            </w:r>
            <w:r>
              <w:rPr>
                <w:highlight w:val="none"/>
              </w:rPr>
            </w:r>
            <w:r/>
          </w:p>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可根据医务人员手消毒效果登记菌落总数，系统自动判别监测效果，按季度统计汇总；可记录信息：被监测人姓名，院内工号，送检人员，年份，季度，菌落数，监测效果，监测时间。</w:t>
            </w:r>
            <w:r>
              <w:rPr>
                <w:highlight w:val="none"/>
              </w:rPr>
            </w:r>
            <w:r/>
          </w:p>
        </w:tc>
      </w:tr>
      <w:tr>
        <w:trPr/>
        <w:tc>
          <w:tcPr>
            <w:shd w:val="clear" w:color="auto" w:fill="auto"/>
            <w:tcW w:w="709" w:type="dxa"/>
            <w:vAlign w:val="center"/>
            <w:textDirection w:val="lrTb"/>
            <w:noWrap w:val="false"/>
          </w:tcPr>
          <w:p>
            <w:pPr>
              <w:ind w:left="0"/>
              <w:jc w:val="center"/>
              <w:spacing w:after="160" w:line="278"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14</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耗材库存管理</w:t>
            </w:r>
            <w:r>
              <w:rPr>
                <w:highlight w:val="none"/>
              </w:rPr>
            </w:r>
            <w:r/>
          </w:p>
          <w:p>
            <w:pPr>
              <w:ind w:left="0"/>
              <w:spacing w:line="360" w:lineRule="auto"/>
              <w:widowControl w:val="off"/>
              <w:tabs>
                <w:tab w:val="left" w:pos="0" w:leader="none"/>
              </w:tabs>
              <w:rPr>
                <w:rFonts w:ascii="宋体" w:hAnsi="宋体"/>
                <w:color w:val="000000" w:themeColor="text1"/>
                <w:highlight w:val="none"/>
                <w14:textFill>
                  <w14:solidFill>
                    <w14:schemeClr w14:val="tx1"/>
                  </w14:solidFill>
                </w14:textFill>
              </w:rPr>
            </w:pPr>
            <w:r>
              <w:rPr>
                <w:rFonts w:hint="eastAsia" w:ascii="宋体" w:hAnsi="宋体"/>
                <w:highlight w:val="none"/>
              </w:rPr>
              <w:t xml:space="preserve">可实现耗材出、入库、盘点等功能。</w:t>
            </w:r>
            <w:r>
              <w:rPr>
                <w:highlight w:val="none"/>
              </w:rPr>
            </w:r>
            <w:r/>
          </w:p>
        </w:tc>
      </w:tr>
      <w:tr>
        <w:trPr>
          <w:trHeight w:val="568"/>
        </w:trPr>
        <w:tc>
          <w:tcPr>
            <w:shd w:val="clear" w:color="auto" w:fill="auto"/>
            <w:tcW w:w="709" w:type="dxa"/>
            <w:vAlign w:val="center"/>
            <w:textDirection w:val="lrTb"/>
            <w:noWrap w:val="false"/>
          </w:tcPr>
          <w:p>
            <w:pPr>
              <w:ind w:left="0"/>
              <w:jc w:val="center"/>
              <w:spacing w:after="160" w:line="278"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15</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color w:val="000000"/>
                <w:highlight w:val="none"/>
              </w:rPr>
            </w:pPr>
            <w:r>
              <w:rPr>
                <w:rFonts w:hint="eastAsia" w:ascii="宋体" w:hAnsi="宋体"/>
                <w:highlight w:val="none"/>
              </w:rPr>
              <w:t xml:space="preserve">系统提供洗消流程记录灵活处理，解决洗消环节漏刷问题。</w:t>
            </w:r>
            <w:r>
              <w:rPr>
                <w:highlight w:val="none"/>
              </w:rPr>
            </w:r>
            <w:r/>
          </w:p>
        </w:tc>
      </w:tr>
      <w:tr>
        <w:trPr>
          <w:trHeight w:val="520"/>
        </w:trPr>
        <w:tc>
          <w:tcPr>
            <w:shd w:val="clear" w:color="auto" w:fill="auto"/>
            <w:tcW w:w="709" w:type="dxa"/>
            <w:vAlign w:val="center"/>
            <w:textDirection w:val="lrTb"/>
            <w:noWrap w:val="false"/>
          </w:tcPr>
          <w:p>
            <w:pPr>
              <w:ind w:left="0"/>
              <w:jc w:val="center"/>
              <w:spacing w:after="160" w:line="278"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color w:val="000000"/>
                <w:highlight w:val="none"/>
              </w:rPr>
            </w:pPr>
            <w:r>
              <w:rPr>
                <w:rFonts w:hint="eastAsia" w:ascii="宋体" w:hAnsi="宋体"/>
                <w:highlight w:val="none"/>
              </w:rPr>
              <w:t xml:space="preserve">洗消阶段可灵活配置，满足不同的洗消流程。</w:t>
            </w:r>
            <w:r>
              <w:rPr>
                <w:highlight w:val="none"/>
              </w:rPr>
            </w:r>
            <w:r/>
          </w:p>
        </w:tc>
      </w:tr>
      <w:tr>
        <w:trPr/>
        <w:tc>
          <w:tcPr>
            <w:shd w:val="clear" w:color="auto" w:fill="auto"/>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rPr>
              <w:t xml:space="preserve">17</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身份鉴权</w:t>
            </w:r>
            <w:r>
              <w:rPr>
                <w:highlight w:val="none"/>
              </w:rPr>
            </w:r>
            <w:r/>
          </w:p>
          <w:p>
            <w:pPr>
              <w:ind w:left="0"/>
              <w:spacing w:line="360" w:lineRule="auto"/>
              <w:widowControl w:val="off"/>
              <w:tabs>
                <w:tab w:val="left" w:pos="0" w:leader="none"/>
              </w:tabs>
              <w:rPr>
                <w:rFonts w:ascii="宋体" w:hAnsi="宋体"/>
                <w:color w:val="000000"/>
                <w:highlight w:val="none"/>
              </w:rPr>
            </w:pPr>
            <w:r>
              <w:rPr>
                <w:rFonts w:hint="eastAsia" w:ascii="宋体" w:hAnsi="宋体"/>
                <w:highlight w:val="none"/>
              </w:rPr>
              <w:t xml:space="preserve">提供用户登录身份鉴权能力，系统管理权限鉴别，防止非授权人员随意访问系统。操作员登录模式，用于洗消人员的登录；管理员登录模式，用于护士长等管理者的登录；</w:t>
            </w:r>
            <w:r>
              <w:rPr>
                <w:highlight w:val="none"/>
              </w:rPr>
            </w:r>
            <w:r/>
          </w:p>
        </w:tc>
      </w:tr>
      <w:tr>
        <w:trPr/>
        <w:tc>
          <w:tcPr>
            <w:shd w:val="clear" w:color="auto" w:fill="auto"/>
            <w:tcW w:w="709" w:type="dxa"/>
            <w:vAlign w:val="center"/>
            <w:textDirection w:val="lrTb"/>
            <w:noWrap w:val="false"/>
          </w:tcPr>
          <w:p>
            <w:pPr>
              <w:ind w:left="0"/>
              <w:jc w:val="center"/>
              <w:spacing w:after="160" w:line="278" w:lineRule="auto"/>
              <w:widowControl w:val="off"/>
              <w:rPr>
                <w:rFonts w:ascii="宋体" w:hAnsi="宋体"/>
                <w:color w:val="ff0000"/>
                <w:highlight w:val="none"/>
              </w:rPr>
            </w:pPr>
            <w:r>
              <w:rPr>
                <w:rFonts w:hint="eastAsia" w:ascii="宋体" w:hAnsi="宋体"/>
                <w:highlight w:val="none"/>
              </w:rPr>
              <w:t xml:space="preserve">18</w:t>
            </w:r>
            <w:r>
              <w:rPr>
                <w:highlight w:val="none"/>
              </w:rPr>
            </w:r>
            <w:r/>
          </w:p>
        </w:tc>
        <w:tc>
          <w:tcPr>
            <w:tcW w:w="8389" w:type="dxa"/>
            <w:vAlign w:val="center"/>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设备管理:可维护内镜清洗工作站各个洗消流程的IP地址，常规和特殊洗消时长，洗消流程可根据工作站灵活配置，可维护软式内镜清洗消毒器的设备IP和端口，读卡器的IP等；</w:t>
            </w:r>
            <w:r>
              <w:rPr>
                <w:highlight w:val="none"/>
              </w:rPr>
            </w:r>
            <w:r/>
          </w:p>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人员管理:可维护科室人员信息，包括：科室、岗位、用户编码、院内工号、用户姓名、性别、年龄、手机号、座机号等。</w:t>
            </w:r>
            <w:r>
              <w:rPr>
                <w:highlight w:val="none"/>
              </w:rPr>
            </w:r>
            <w:r/>
          </w:p>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内镜管理:可维护科室所有内镜的基础信息。包括：内镜编码、内镜名称、内镜钢号、内镜类型、所属科室、厂家、使用次数、内镜状态、</w:t>
            </w:r>
            <w:r>
              <w:rPr>
                <w:highlight w:val="none"/>
              </w:rPr>
            </w:r>
            <w:r/>
          </w:p>
          <w:p>
            <w:pPr>
              <w:ind w:left="0"/>
              <w:spacing w:line="360" w:lineRule="auto"/>
              <w:widowControl w:val="off"/>
              <w:tabs>
                <w:tab w:val="left" w:pos="0" w:leader="none"/>
              </w:tabs>
              <w:rPr>
                <w:rFonts w:ascii="宋体" w:hAnsi="宋体"/>
                <w:color w:val="000000"/>
                <w:highlight w:val="none"/>
              </w:rPr>
            </w:pPr>
            <w:r>
              <w:rPr>
                <w:rFonts w:hint="eastAsia" w:ascii="宋体" w:hAnsi="宋体"/>
                <w:highlight w:val="none"/>
              </w:rPr>
              <w:t xml:space="preserve">科室管理：可以添加多科室管理。</w:t>
            </w:r>
            <w:r>
              <w:rPr>
                <w:highlight w:val="none"/>
              </w:rPr>
            </w:r>
            <w:r/>
          </w:p>
        </w:tc>
      </w:tr>
      <w:tr>
        <w:trPr>
          <w:trHeight w:val="542"/>
        </w:trPr>
        <w:tc>
          <w:tcPr>
            <w:shd w:val="clear" w:color="auto" w:fill="auto"/>
            <w:tcW w:w="709" w:type="dxa"/>
            <w:vAlign w:val="center"/>
            <w:textDirection w:val="lrTb"/>
            <w:noWrap w:val="false"/>
          </w:tcPr>
          <w:p>
            <w:pPr>
              <w:ind w:left="0"/>
              <w:jc w:val="center"/>
              <w:spacing w:after="160" w:line="278" w:lineRule="auto"/>
              <w:widowControl w:val="off"/>
              <w:rPr>
                <w:rFonts w:ascii="宋体" w:hAnsi="宋体"/>
                <w:color w:val="ff0000"/>
                <w:highlight w:val="none"/>
              </w:rPr>
            </w:pPr>
            <w:r>
              <w:rPr>
                <w:rFonts w:hint="eastAsia" w:ascii="宋体" w:hAnsi="宋体"/>
                <w:color w:val="000000"/>
                <w:highlight w:val="none"/>
              </w:rPr>
              <w:t xml:space="preserve">19</w:t>
            </w:r>
            <w:r>
              <w:rPr>
                <w:highlight w:val="none"/>
              </w:rPr>
            </w:r>
            <w:r/>
          </w:p>
        </w:tc>
        <w:tc>
          <w:tcPr>
            <w:tcW w:w="8389" w:type="dxa"/>
            <w:textDirection w:val="lrTb"/>
            <w:noWrap w:val="false"/>
          </w:tcPr>
          <w:p>
            <w:pPr>
              <w:ind w:left="0"/>
              <w:spacing w:line="360" w:lineRule="auto"/>
              <w:widowControl w:val="off"/>
              <w:tabs>
                <w:tab w:val="left" w:pos="0" w:leader="none"/>
              </w:tabs>
              <w:rPr>
                <w:rFonts w:ascii="宋体" w:hAnsi="宋体"/>
                <w:color w:val="ff0000"/>
                <w:highlight w:val="none"/>
              </w:rPr>
            </w:pPr>
            <w:r>
              <w:rPr>
                <w:rFonts w:hint="eastAsia" w:ascii="宋体" w:hAnsi="宋体"/>
                <w:highlight w:val="none"/>
              </w:rPr>
              <w:t xml:space="preserve">洗消读卡器采用无线组网方式，无需网络布线，安装方式更加灵活。</w:t>
            </w:r>
            <w:r>
              <w:rPr>
                <w:highlight w:val="none"/>
              </w:rPr>
            </w:r>
            <w:r/>
          </w:p>
        </w:tc>
      </w:tr>
      <w:tr>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lang w:bidi="ar"/>
              </w:rPr>
              <w:t xml:space="preserve">★</w:t>
            </w:r>
            <w:r>
              <w:rPr>
                <w:rFonts w:hint="eastAsia" w:ascii="宋体" w:hAnsi="宋体"/>
                <w:highlight w:val="none"/>
              </w:rPr>
              <w:t xml:space="preserve">20</w:t>
            </w:r>
            <w:r>
              <w:rPr>
                <w:highlight w:val="none"/>
              </w:rPr>
            </w:r>
            <w:r/>
          </w:p>
        </w:tc>
        <w:tc>
          <w:tcPr>
            <w:tcW w:w="8389" w:type="dxa"/>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纯水质量监测：在此界面中可以新增，修改，查询纯水菌落数监测结果纪律列表数据，在数据结果可以汇总为”结果占比“饼图和”纯水质量监测“柱状图；</w:t>
            </w:r>
            <w:r>
              <w:rPr>
                <w:highlight w:val="none"/>
              </w:rPr>
            </w:r>
            <w:r/>
          </w:p>
        </w:tc>
      </w:tr>
      <w:tr>
        <w:trPr>
          <w:trHeight w:val="494"/>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lang w:bidi="ar"/>
              </w:rPr>
              <w:t xml:space="preserve">★</w:t>
            </w:r>
            <w:r>
              <w:rPr>
                <w:rFonts w:hint="eastAsia" w:ascii="宋体" w:hAnsi="宋体"/>
                <w:highlight w:val="none"/>
              </w:rPr>
              <w:t xml:space="preserve">21</w:t>
            </w:r>
            <w:r>
              <w:rPr>
                <w:highlight w:val="none"/>
              </w:rPr>
            </w:r>
            <w:r/>
          </w:p>
        </w:tc>
        <w:tc>
          <w:tcPr>
            <w:tcW w:w="8389" w:type="dxa"/>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内镜追溯系统为软件客户端</w:t>
            </w:r>
            <w:r>
              <w:rPr>
                <w:highlight w:val="none"/>
              </w:rPr>
            </w:r>
            <w:r/>
          </w:p>
        </w:tc>
      </w:tr>
      <w:tr>
        <w:trPr>
          <w:trHeight w:val="792"/>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lang w:bidi="ar"/>
              </w:rPr>
              <w:t xml:space="preserve">★22</w:t>
            </w:r>
            <w:r>
              <w:rPr>
                <w:highlight w:val="none"/>
              </w:rPr>
            </w:r>
            <w:r/>
          </w:p>
        </w:tc>
        <w:tc>
          <w:tcPr>
            <w:tcW w:w="8389" w:type="dxa"/>
            <w:textDirection w:val="lrTb"/>
            <w:noWrap w:val="false"/>
          </w:tcPr>
          <w:p>
            <w:pPr>
              <w:ind w:left="0"/>
              <w:spacing w:line="360" w:lineRule="auto"/>
              <w:widowControl w:val="off"/>
              <w:tabs>
                <w:tab w:val="left" w:pos="0" w:leader="none"/>
              </w:tabs>
              <w:rPr>
                <w:rFonts w:ascii="宋体" w:hAnsi="宋体"/>
                <w:highlight w:val="none"/>
              </w:rPr>
            </w:pPr>
            <w:r>
              <w:rPr>
                <w:rFonts w:hint="eastAsia" w:ascii="宋体" w:hAnsi="宋体"/>
                <w:highlight w:val="none"/>
              </w:rPr>
              <w:t xml:space="preserve">可对软式内镜清洗消毒器运行状态进行后台监控查询，能够在监控中查看设备实时的运行流程以及报警信息。</w:t>
            </w:r>
            <w:r>
              <w:rPr>
                <w:highlight w:val="none"/>
              </w:rPr>
            </w:r>
            <w:r/>
          </w:p>
        </w:tc>
      </w:tr>
      <w:tr>
        <w:trPr>
          <w:trHeight w:val="575"/>
        </w:trPr>
        <w:tc>
          <w:tcPr>
            <w:tcW w:w="709" w:type="dxa"/>
            <w:vAlign w:val="center"/>
            <w:textDirection w:val="lrTb"/>
            <w:noWrap w:val="false"/>
          </w:tcPr>
          <w:p>
            <w:pPr>
              <w:ind w:left="0"/>
              <w:jc w:val="center"/>
              <w:spacing w:after="160" w:line="278" w:lineRule="auto"/>
              <w:widowControl w:val="off"/>
              <w:rPr>
                <w:rFonts w:ascii="宋体" w:hAnsi="宋体"/>
                <w:highlight w:val="none"/>
              </w:rPr>
            </w:pPr>
            <w:r>
              <w:rPr>
                <w:rFonts w:hint="eastAsia" w:ascii="宋体" w:hAnsi="宋体"/>
                <w:highlight w:val="none"/>
                <w:lang w:bidi="ar"/>
              </w:rPr>
              <w:t xml:space="preserve">23</w:t>
            </w:r>
            <w:r>
              <w:rPr>
                <w:highlight w:val="none"/>
              </w:rPr>
            </w:r>
            <w:r/>
          </w:p>
        </w:tc>
        <w:tc>
          <w:tcPr>
            <w:tcW w:w="8389" w:type="dxa"/>
            <w:textDirection w:val="lrTb"/>
            <w:noWrap w:val="false"/>
          </w:tcPr>
          <w:p>
            <w:pPr>
              <w:ind w:left="0"/>
              <w:spacing w:line="360" w:lineRule="auto"/>
              <w:widowControl w:val="off"/>
              <w:tabs>
                <w:tab w:val="left" w:pos="0" w:leader="none"/>
              </w:tabs>
              <w:rPr>
                <w:rFonts w:ascii="宋体" w:hAnsi="宋体"/>
                <w:color w:val="000000"/>
                <w:highlight w:val="none"/>
              </w:rPr>
            </w:pPr>
            <w:r>
              <w:rPr>
                <w:rFonts w:hint="eastAsia" w:ascii="宋体" w:hAnsi="宋体"/>
                <w:highlight w:val="none"/>
              </w:rPr>
              <w:t xml:space="preserve">配套服务器一台，打印机一台，工作站两台；服务器要求:内存≥16G，硬盘≥500G,处理器≥6核12线程。</w:t>
            </w:r>
            <w:bookmarkEnd w:id="75"/>
            <w:r/>
            <w:bookmarkEnd w:id="76"/>
            <w:r>
              <w:rPr>
                <w:highlight w:val="none"/>
              </w:rPr>
            </w:r>
            <w:r/>
          </w:p>
        </w:tc>
      </w:tr>
    </w:tbl>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4.安装及售后服务要求：</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（1）按合同定期到货和安装，安装前供方需把设备资料报采购方审核。</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（2）本项目中应提供现场技术培训，保证使用人员正常操作设备的各种功能。</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（3）服务期内，报修后2小时响应，24小时内到达现场，72小时内排除故障，如无法修复正常运行的，须标明赔偿标准。</w:t>
      </w:r>
      <w:r>
        <w:rPr>
          <w:highlight w:val="none"/>
        </w:rPr>
      </w:r>
      <w:r/>
    </w:p>
    <w:p>
      <w:pPr>
        <w:pStyle w:val="998"/>
        <w:rPr>
          <w:highlight w:val="none"/>
        </w:rPr>
      </w:pPr>
      <w:r>
        <w:rPr>
          <w:highlight w:val="none"/>
        </w:rPr>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pStyle w:val="1012"/>
        <w:ind w:firstLine="200"/>
        <w:spacing w:line="360" w:lineRule="auto"/>
        <w:rPr>
          <w:rFonts w:ascii="宋体" w:hAnsi="宋体"/>
          <w:highlight w:val="none"/>
        </w:rPr>
      </w:pPr>
      <w:r>
        <w:rPr>
          <w:rFonts w:ascii="宋体" w:hAnsi="宋体"/>
          <w:highlight w:val="none"/>
        </w:rPr>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1.小、微企业</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none"/>
        </w:rPr>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rPr>
          <w:highlight w:val="none"/>
        </w:rPr>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w:t>
      </w:r>
      <w:r>
        <w:rPr>
          <w:rFonts w:hint="eastAsia" w:ascii="Times New Roman" w:hAnsi="Times New Roman" w:cs="Times New Roman"/>
          <w:b/>
          <w:sz w:val="21"/>
          <w:highlight w:val="none"/>
        </w:rPr>
        <w:t xml:space="preserve">工业</w:t>
      </w:r>
      <w:r>
        <w:rPr>
          <w:rFonts w:hint="eastAsia" w:ascii="Times New Roman" w:hAnsi="Times New Roman" w:cs="Times New Roman"/>
          <w:b/>
          <w:sz w:val="21"/>
          <w:highlight w:val="none"/>
        </w:rPr>
        <w:t xml:space="preserve">。</w:t>
      </w:r>
      <w:r>
        <w:rPr>
          <w:highlight w:val="none"/>
        </w:rPr>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rPr>
          <w:highlight w:val="none"/>
        </w:rPr>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rPr>
          <w:highlight w:val="none"/>
        </w:rPr>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rPr>
          <w:highlight w:val="none"/>
        </w:rPr>
      </w:r>
      <w:r/>
    </w:p>
    <w:p>
      <w:pPr>
        <w:pStyle w:val="987"/>
        <w:ind w:left="0" w:firstLine="0"/>
        <w:jc w:val="center"/>
        <w:rPr>
          <w:rFonts w:ascii="宋体" w:hAnsi="宋体"/>
          <w:b/>
          <w:sz w:val="44"/>
          <w:szCs w:val="22"/>
          <w:highlight w:val="none"/>
        </w:rPr>
      </w:pPr>
      <w:r>
        <w:rPr>
          <w:highlight w:val="none"/>
        </w:rPr>
      </w:r>
      <w:bookmarkStart w:id="77" w:name="_Toc5111"/>
      <w:r>
        <w:rPr>
          <w:highlight w:val="none"/>
        </w:rPr>
      </w:r>
      <w:bookmarkStart w:id="78" w:name="_Toc11789"/>
      <w:r>
        <w:rPr>
          <w:highlight w:val="none"/>
        </w:rPr>
      </w:r>
      <w:bookmarkStart w:id="79" w:name="_Hlk55741158"/>
      <w:r>
        <w:rPr>
          <w:rFonts w:hint="eastAsia" w:ascii="宋体" w:hAnsi="宋体"/>
          <w:b/>
          <w:sz w:val="44"/>
          <w:szCs w:val="22"/>
          <w:highlight w:val="none"/>
        </w:rPr>
        <w:br w:type="page" w:clear="all"/>
      </w:r>
      <w:bookmarkStart w:id="80" w:name="_Toc105397794"/>
      <w:r>
        <w:rPr>
          <w:rFonts w:hint="eastAsia" w:ascii="宋体" w:hAnsi="宋体"/>
          <w:b/>
          <w:sz w:val="44"/>
          <w:szCs w:val="22"/>
          <w:highlight w:val="none"/>
        </w:rPr>
        <w:t xml:space="preserve">第五章 </w:t>
      </w:r>
      <w:bookmarkStart w:id="81" w:name="合同的特殊条款"/>
      <w:r>
        <w:rPr>
          <w:highlight w:val="none"/>
        </w:rPr>
      </w:r>
      <w:bookmarkEnd w:id="81"/>
      <w:r>
        <w:rPr>
          <w:rFonts w:hint="eastAsia" w:ascii="宋体" w:hAnsi="宋体"/>
          <w:b/>
          <w:sz w:val="44"/>
          <w:szCs w:val="22"/>
          <w:highlight w:val="none"/>
        </w:rPr>
        <w:t xml:space="preserve">合同及主要条款</w:t>
      </w:r>
      <w:bookmarkEnd w:id="77"/>
      <w:r>
        <w:rPr>
          <w:highlight w:val="none"/>
        </w:rPr>
      </w:r>
      <w:bookmarkEnd w:id="78"/>
      <w:r>
        <w:rPr>
          <w:highlight w:val="none"/>
        </w:rPr>
      </w:r>
      <w:bookmarkEnd w:id="80"/>
      <w:r>
        <w:rPr>
          <w:highlight w:val="none"/>
        </w:rPr>
      </w:r>
      <w:bookmarkEnd w:id="79"/>
      <w:r>
        <w:rPr>
          <w:highlight w:val="none"/>
        </w:rPr>
      </w:r>
      <w:r/>
    </w:p>
    <w:p>
      <w:pPr>
        <w:ind w:left="0"/>
        <w:jc w:val="center"/>
        <w:rPr>
          <w:rFonts w:ascii="宋体" w:hAnsi="宋体"/>
          <w:b/>
          <w:sz w:val="32"/>
          <w:szCs w:val="32"/>
          <w:highlight w:val="none"/>
        </w:rPr>
      </w:pPr>
      <w:r>
        <w:rPr>
          <w:highlight w:val="none"/>
        </w:rPr>
      </w:r>
      <w:bookmarkStart w:id="82" w:name="_Toc8564"/>
      <w:r>
        <w:rPr>
          <w:highlight w:val="none"/>
        </w:rPr>
      </w:r>
      <w:bookmarkStart w:id="83" w:name="_Toc27667"/>
      <w:r>
        <w:rPr>
          <w:highlight w:val="none"/>
        </w:rPr>
      </w:r>
      <w:bookmarkStart w:id="84" w:name="_Toc57376410"/>
      <w:r>
        <w:rPr>
          <w:rFonts w:hint="eastAsia" w:ascii="宋体" w:hAnsi="宋体"/>
          <w:b/>
          <w:sz w:val="32"/>
          <w:szCs w:val="32"/>
          <w:highlight w:val="none"/>
        </w:rPr>
        <w:t xml:space="preserve">政府采购合同</w:t>
      </w:r>
      <w:r>
        <w:rPr>
          <w:highlight w:val="none"/>
        </w:rPr>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项目名称：西苑医院苏州医院内镜中心洗消设备</w:t>
      </w:r>
      <w:r>
        <w:rPr>
          <w:highlight w:val="none"/>
        </w:rPr>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项目编号：JSZC-320500-JZCG-G2025-0173</w:t>
      </w:r>
      <w:r>
        <w:rPr>
          <w:highlight w:val="none"/>
        </w:rPr>
      </w:r>
      <w:r/>
    </w:p>
    <w:p>
      <w:pPr>
        <w:rPr>
          <w:rFonts w:ascii="宋体" w:hAnsi="宋体" w:cs="Times New Roman"/>
          <w:highlight w:val="none"/>
        </w:rPr>
      </w:pPr>
      <w:r>
        <w:rPr>
          <w:rFonts w:ascii="宋体" w:hAnsi="宋体" w:cs="Times New Roman"/>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highlight w:val="none"/>
        </w:rPr>
      </w:r>
      <w:r/>
    </w:p>
    <w:p>
      <w:pPr>
        <w:ind w:left="0" w:firstLine="422"/>
        <w:spacing w:line="360" w:lineRule="auto"/>
        <w:rPr>
          <w:rFonts w:ascii="宋体" w:hAnsi="宋体"/>
          <w:sz w:val="21"/>
          <w:szCs w:val="21"/>
          <w:highlight w:val="none"/>
          <w:u w:val="single"/>
        </w:rPr>
      </w:pPr>
      <w:r>
        <w:rPr>
          <w:rFonts w:hint="eastAsia" w:ascii="宋体" w:hAnsi="宋体"/>
          <w:b/>
          <w:sz w:val="21"/>
          <w:highlight w:val="none"/>
        </w:rPr>
        <w:t xml:space="preserve">一、定义：以下术语有特定的含义：</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合同价是指根据中标的投标文件和合同规定，乙方在正确地履行合同义务后甲方应支付给乙方的价款。</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甲方是指合同中明确规定的实际购买货物和接受服务的单位。</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乙方是指合同中规定的提供货物和提供服务的单位。</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rPr>
          <w:highlight w:val="none"/>
        </w:rPr>
      </w:r>
      <w:r/>
    </w:p>
    <w:p>
      <w:pPr>
        <w:ind w:left="0" w:firstLine="422"/>
        <w:spacing w:line="360" w:lineRule="auto"/>
        <w:rPr>
          <w:rFonts w:ascii="宋体" w:hAnsi="宋体"/>
          <w:b/>
          <w:sz w:val="21"/>
          <w:highlight w:val="none"/>
        </w:rPr>
      </w:pPr>
      <w:r>
        <w:rPr>
          <w:rFonts w:ascii="宋体" w:hAnsi="宋体"/>
          <w:b/>
          <w:sz w:val="21"/>
          <w:highlight w:val="none"/>
        </w:rPr>
      </w:r>
      <w:r>
        <w:rPr>
          <w:highlight w:val="none"/>
        </w:rPr>
      </w:r>
      <w:r/>
    </w:p>
    <w:p>
      <w:pPr>
        <w:ind w:left="0" w:firstLine="422"/>
        <w:spacing w:line="360" w:lineRule="auto"/>
        <w:rPr>
          <w:rFonts w:ascii="宋体" w:hAnsi="宋体"/>
          <w:b/>
          <w:sz w:val="21"/>
          <w:szCs w:val="21"/>
          <w:highlight w:val="none"/>
          <w:u w:val="single"/>
        </w:rPr>
      </w:pPr>
      <w:r>
        <w:rPr>
          <w:rFonts w:hint="eastAsia" w:ascii="宋体" w:hAnsi="宋体"/>
          <w:b/>
          <w:sz w:val="21"/>
          <w:highlight w:val="none"/>
        </w:rPr>
        <w:t xml:space="preserve">二、合同标的：</w:t>
      </w:r>
      <w:r>
        <w:rPr>
          <w:highlight w:val="none"/>
        </w:rPr>
      </w:r>
      <w:r/>
    </w:p>
    <w:tbl>
      <w:tblPr>
        <w:tblStyle w:val="9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序号</w:t>
            </w:r>
            <w:r>
              <w:rPr>
                <w:highlight w:val="none"/>
              </w:rPr>
            </w:r>
            <w:r/>
          </w:p>
        </w:tc>
        <w:tc>
          <w:tcPr>
            <w:tcW w:w="269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货物（服务）名称</w:t>
            </w:r>
            <w:r>
              <w:rPr>
                <w:highlight w:val="none"/>
              </w:rPr>
            </w:r>
            <w:r/>
          </w:p>
        </w:tc>
        <w:tc>
          <w:tcPr>
            <w:tcW w:w="1529"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品牌</w:t>
            </w:r>
            <w:r>
              <w:rPr>
                <w:highlight w:val="none"/>
              </w:rPr>
            </w:r>
            <w:r/>
          </w:p>
        </w:tc>
        <w:tc>
          <w:tcPr>
            <w:tcW w:w="1642"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数量</w:t>
            </w:r>
            <w:r>
              <w:rPr>
                <w:highlight w:val="none"/>
              </w:rPr>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交货期限</w:t>
            </w:r>
            <w:r>
              <w:rPr>
                <w:highlight w:val="none"/>
              </w:rPr>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小计金额(元)</w:t>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1</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2</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3</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ascii="宋体" w:hAnsi="宋体"/>
                <w:sz w:val="21"/>
                <w:highlight w:val="none"/>
              </w:rPr>
              <w:t xml:space="preserve">…</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bl>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三、合同总价款：</w:t>
      </w:r>
      <w:r>
        <w:rPr>
          <w:rFonts w:hint="eastAsia" w:ascii="宋体" w:hAnsi="宋体"/>
          <w:sz w:val="21"/>
          <w:highlight w:val="none"/>
        </w:rPr>
        <w:t xml:space="preserve">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color w:val="000000"/>
          <w:sz w:val="21"/>
          <w:highlight w:val="none"/>
        </w:rPr>
        <w:t xml:space="preserve">四、交货地点、时间、方式：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1.交货地点：乙方交货至甲方指定地点，所发生的运输等费用及货物的损坏造成的损失由乙方承担。</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2.交货时间：</w:t>
      </w:r>
      <w:r>
        <w:rPr>
          <w:rFonts w:ascii="宋体" w:hAnsi="宋体"/>
          <w:sz w:val="21"/>
          <w:highlight w:val="none"/>
        </w:rPr>
        <w:t xml:space="preserve">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3.交货方式：乙方负责将货物安全完好运抵交货地点、安装调试并保证验收合格。</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color w:val="000000"/>
          <w:sz w:val="21"/>
          <w:highlight w:val="none"/>
        </w:rPr>
        <w:t xml:space="preserve">五、付款方式：</w:t>
      </w:r>
      <w:r>
        <w:rPr>
          <w:highlight w:val="none"/>
        </w:rPr>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在政府采购合同签订生效后，待全部货物到达甲方指定地点完成安装调试，经甲方验收合格，由甲方向乙方支付至合同总价95%的货款，余款在验收合格满三年后，无质量问题且乙方不存在其他违约情形，由甲方向乙方一次性付清。</w:t>
      </w:r>
      <w:r>
        <w:rPr>
          <w:highlight w:val="none"/>
        </w:rPr>
      </w:r>
      <w:r/>
    </w:p>
    <w:p>
      <w:pPr>
        <w:ind w:left="0" w:firstLine="420"/>
        <w:spacing w:line="360" w:lineRule="auto"/>
        <w:rPr>
          <w:rFonts w:hint="eastAsia"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2</w:t>
      </w:r>
      <w:r>
        <w:rPr>
          <w:rFonts w:hint="eastAsia" w:ascii="宋体" w:hAnsi="宋体"/>
          <w:sz w:val="21"/>
          <w:highlight w:val="none"/>
          <w:lang w:eastAsia="zh-CN"/>
        </w:rPr>
        <w:t xml:space="preserve">）</w:t>
      </w:r>
      <w:r>
        <w:rPr>
          <w:rFonts w:hint="eastAsia" w:ascii="宋体" w:hAnsi="宋体"/>
          <w:sz w:val="21"/>
          <w:highlight w:val="none"/>
          <w:lang w:val="en-US" w:eastAsia="zh-CN"/>
        </w:rPr>
        <w:t xml:space="preserve">乙方提请甲方付款前，应提供以下资料：</w:t>
      </w:r>
      <w:r>
        <w:rPr>
          <w:highlight w:val="none"/>
        </w:rPr>
      </w:r>
      <w:r/>
    </w:p>
    <w:p>
      <w:pPr>
        <w:ind w:left="0" w:firstLine="420"/>
        <w:spacing w:line="360" w:lineRule="auto"/>
        <w:rPr>
          <w:rFonts w:hint="eastAsia" w:ascii="宋体" w:hAnsi="宋体"/>
          <w:sz w:val="21"/>
          <w:highlight w:val="none"/>
        </w:rPr>
      </w:pPr>
      <w:r>
        <w:rPr>
          <w:rFonts w:hint="eastAsia" w:ascii="宋体" w:hAnsi="宋体"/>
          <w:sz w:val="21"/>
          <w:highlight w:val="none"/>
          <w:lang w:val="en-US" w:eastAsia="zh-CN"/>
        </w:rPr>
        <w:t xml:space="preserve">A、符合医院要求的合格发票；</w:t>
      </w:r>
      <w:r>
        <w:rPr>
          <w:highlight w:val="none"/>
        </w:rPr>
      </w:r>
      <w:r/>
    </w:p>
    <w:p>
      <w:pPr>
        <w:ind w:left="0" w:firstLine="420"/>
        <w:spacing w:line="360" w:lineRule="auto"/>
        <w:rPr>
          <w:rFonts w:hint="default" w:ascii="宋体" w:hAnsi="宋体"/>
          <w:sz w:val="21"/>
          <w:highlight w:val="none"/>
        </w:rPr>
      </w:pPr>
      <w:r>
        <w:rPr>
          <w:rFonts w:hint="eastAsia" w:ascii="宋体" w:hAnsi="宋体"/>
          <w:sz w:val="21"/>
          <w:highlight w:val="none"/>
          <w:lang w:val="en-US" w:eastAsia="zh-CN"/>
        </w:rPr>
        <w:t xml:space="preserve">B、由甲乙双方签章的</w:t>
      </w:r>
      <w:r>
        <w:rPr>
          <w:rFonts w:hint="eastAsia" w:ascii="宋体" w:hAnsi="宋体"/>
          <w:sz w:val="21"/>
          <w:highlight w:val="none"/>
        </w:rPr>
        <w:t xml:space="preserve">《</w:t>
      </w:r>
      <w:r>
        <w:rPr>
          <w:rFonts w:hint="eastAsia" w:ascii="宋体" w:hAnsi="宋体"/>
          <w:sz w:val="21"/>
          <w:highlight w:val="none"/>
          <w:lang w:val="en-US" w:eastAsia="zh-CN"/>
        </w:rPr>
        <w:t xml:space="preserve">苏州市政府采购合同履行验收报告</w:t>
      </w:r>
      <w:r>
        <w:rPr>
          <w:rFonts w:hint="eastAsia" w:ascii="宋体" w:hAnsi="宋体"/>
          <w:sz w:val="21"/>
          <w:highlight w:val="none"/>
        </w:rPr>
        <w:t xml:space="preserve">》</w:t>
      </w:r>
      <w:r>
        <w:rPr>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 支付方式：银行汇票或转账支票。乙方账户信息如下：</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开户名称：</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开户银行：</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银行账号：</w:t>
      </w:r>
      <w:r>
        <w:rPr>
          <w:highlight w:val="none"/>
        </w:rPr>
      </w:r>
      <w:r/>
    </w:p>
    <w:p>
      <w:pPr>
        <w:pStyle w:val="1012"/>
        <w:rPr>
          <w:highlight w:val="none"/>
        </w:rPr>
      </w:pPr>
      <w:r>
        <w:rPr>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六、验收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1.乙方提交的货物由甲方负责验收。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七、保修期：</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本项目经甲方验收合格后，乙方将提供</w:t>
      </w:r>
      <w:r>
        <w:rPr>
          <w:rFonts w:ascii="宋体" w:hAnsi="宋体"/>
          <w:sz w:val="21"/>
          <w:highlight w:val="none"/>
          <w:u w:val="single"/>
        </w:rPr>
        <w:t xml:space="preserve"> </w:t>
      </w:r>
      <w:r>
        <w:rPr>
          <w:rFonts w:hint="eastAsia" w:ascii="宋体" w:hAnsi="宋体"/>
          <w:sz w:val="21"/>
          <w:highlight w:val="none"/>
          <w:u w:val="single"/>
        </w:rPr>
        <w:t xml:space="preserve">5 </w:t>
      </w:r>
      <w:r>
        <w:rPr>
          <w:rFonts w:hint="eastAsia" w:ascii="宋体" w:hAnsi="宋体"/>
          <w:sz w:val="21"/>
          <w:highlight w:val="none"/>
        </w:rPr>
        <w:t xml:space="preserve">年质量保证期。质量保证期内，乙方负责对其提供的货物实行免费维修。</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八、伴随服务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3.上述伴随服务的费用应包含在合同价中，不单独进行支付。</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4.货物的包装、储运、安装按国家有关规定执行。</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九、质量保证</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1.乙方应保证所提供的货物是原制造厂商制造的、经过合法销售渠道取得的、全新的、未使用过的，并完全符合合同规定的品牌、规格型号、技术性能、配置、质量、数量等要求。</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十、索赔</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十一、履约延误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1.乙方应按照合同规定的时间、地点交货和提供服务；甲方应按照合同规定的时间、地点接收货物和接受服务。</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2.如果乙方无正当理由拖延交货，将受到以下制裁：加收误期赔偿费、终止合同；如果甲方无正当理由拖延接收货物和接受服务，应承担相应责任。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highlight w:val="none"/>
        </w:rPr>
      </w:r>
      <w:r/>
    </w:p>
    <w:p>
      <w:pPr>
        <w:pStyle w:val="1012"/>
        <w:rPr>
          <w:highlight w:val="none"/>
        </w:rPr>
      </w:pPr>
      <w:r>
        <w:rPr>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十二、误期赔偿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2.误期赔偿费可从应付货款中扣除。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3.收取误期赔偿费不影响甲方采取合同规定的其他补救措施的权利。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4.延期交货时间超过十五天或交货不符合合同约定满三次的，视为乙方严重违约，甲方有权立即解除合同，乙方仍需向甲方支付全部误期赔偿费，并赔偿甲方合同总额的</w:t>
      </w:r>
      <w:r>
        <w:rPr>
          <w:rFonts w:hint="eastAsia" w:ascii="宋体" w:hAnsi="宋体"/>
          <w:sz w:val="21"/>
          <w:highlight w:val="none"/>
          <w:lang w:val="en-US" w:eastAsia="zh-CN"/>
        </w:rPr>
        <w:t xml:space="preserve">2</w:t>
      </w:r>
      <w:r>
        <w:rPr>
          <w:rFonts w:hint="eastAsia" w:ascii="宋体" w:hAnsi="宋体"/>
          <w:sz w:val="21"/>
          <w:highlight w:val="none"/>
        </w:rPr>
        <w:t xml:space="preserve">0%</w:t>
      </w:r>
      <w:bookmarkStart w:id="93" w:name="_GoBack"/>
      <w:r>
        <w:rPr>
          <w:highlight w:val="none"/>
        </w:rPr>
      </w:r>
      <w:bookmarkEnd w:id="93"/>
      <w:r>
        <w:rPr>
          <w:rFonts w:hint="eastAsia" w:ascii="宋体" w:hAnsi="宋体"/>
          <w:sz w:val="21"/>
          <w:highlight w:val="none"/>
        </w:rPr>
        <w:t xml:space="preserve">，返还甲方已支付的合同款。</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十三、不可抗力</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十四、争端的解决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1.甲方和乙方应通过友好协商，解决在执行本合同过程中所发生的或与本合同有关的一切争端。如从协商开始十天内仍不能解决，可向有关合同管理部门提请调解。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2.如果调解不成，双方中的任何一方可向人民法院提起诉讼。诉讼由合同签订地人民法院管辖。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3.诉讼费由败诉方负担。</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4.因合同部分履行引发诉讼的，在诉讼期间，除正在进行诉讼的部分外，本合同的其它部分应继续执行。 </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十五、违约终止合同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1.在甲方因乙方违约而按合同约定采取的任何补救措施不受影响的情况下，甲方可在下列情况下向乙方发出书面通知，提出终止部分或全部合同。 </w:t>
      </w:r>
      <w:r>
        <w:rPr>
          <w:highlight w:val="none"/>
        </w:rPr>
      </w:r>
      <w:r/>
    </w:p>
    <w:p>
      <w:pPr>
        <w:ind w:left="0" w:firstLine="200"/>
        <w:spacing w:line="360" w:lineRule="auto"/>
        <w:rPr>
          <w:rFonts w:ascii="宋体" w:hAnsi="宋体"/>
          <w:sz w:val="21"/>
          <w:highlight w:val="none"/>
        </w:rPr>
      </w:pPr>
      <w:r>
        <w:rPr>
          <w:rFonts w:hint="eastAsia" w:ascii="宋体" w:hAnsi="宋体"/>
          <w:sz w:val="21"/>
          <w:highlight w:val="none"/>
        </w:rPr>
        <w:t xml:space="preserve">（1）如果乙方未能在合同规定的限期或甲方同意延长的限期内提供部分或全部货物和服务。</w:t>
      </w:r>
      <w:r>
        <w:rPr>
          <w:highlight w:val="none"/>
        </w:rPr>
      </w:r>
      <w:r/>
    </w:p>
    <w:p>
      <w:pPr>
        <w:ind w:left="0" w:firstLine="200"/>
        <w:spacing w:line="360" w:lineRule="auto"/>
        <w:rPr>
          <w:rFonts w:ascii="宋体" w:hAnsi="宋体"/>
          <w:sz w:val="21"/>
          <w:highlight w:val="none"/>
        </w:rPr>
      </w:pPr>
      <w:r>
        <w:rPr>
          <w:rFonts w:hint="eastAsia" w:ascii="宋体" w:hAnsi="宋体"/>
          <w:sz w:val="21"/>
          <w:highlight w:val="none"/>
        </w:rPr>
        <w:t xml:space="preserve">（2）如果乙方未能履行合同规定的其它任何义务。 </w:t>
      </w:r>
      <w:r>
        <w:rPr>
          <w:highlight w:val="none"/>
        </w:rPr>
      </w:r>
      <w:r/>
    </w:p>
    <w:p>
      <w:pPr>
        <w:ind w:left="0" w:firstLine="200"/>
        <w:spacing w:line="360" w:lineRule="auto"/>
        <w:rPr>
          <w:rFonts w:ascii="宋体" w:hAnsi="宋体"/>
          <w:sz w:val="21"/>
          <w:highlight w:val="none"/>
        </w:rPr>
      </w:pPr>
      <w:r>
        <w:rPr>
          <w:rFonts w:hint="eastAsia" w:ascii="宋体" w:hAnsi="宋体"/>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3.如果甲方违约，应承担相应的违约责任。 </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十六、破产终止合同：</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highlight w:val="none"/>
        </w:rPr>
      </w:r>
      <w:r/>
    </w:p>
    <w:p>
      <w:pPr>
        <w:ind w:left="0" w:firstLine="422"/>
        <w:spacing w:line="360" w:lineRule="auto"/>
        <w:rPr>
          <w:rFonts w:ascii="宋体" w:hAnsi="宋体"/>
          <w:b/>
          <w:sz w:val="21"/>
          <w:highlight w:val="none"/>
        </w:rPr>
      </w:pPr>
      <w:r>
        <w:rPr>
          <w:rFonts w:ascii="宋体" w:hAnsi="宋体"/>
          <w:b/>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十八、合同转让和分包：</w:t>
      </w:r>
      <w:r>
        <w:rPr>
          <w:rFonts w:hint="eastAsia" w:ascii="宋体" w:hAnsi="宋体"/>
          <w:sz w:val="21"/>
          <w:highlight w:val="none"/>
        </w:rPr>
        <w:t xml:space="preserve">本项目不得转包、分包。</w:t>
      </w:r>
      <w:r>
        <w:rPr>
          <w:highlight w:val="none"/>
        </w:rPr>
      </w:r>
      <w:r/>
    </w:p>
    <w:p>
      <w:pPr>
        <w:ind w:left="0" w:firstLine="422"/>
        <w:spacing w:line="360" w:lineRule="auto"/>
        <w:rPr>
          <w:rFonts w:ascii="宋体" w:hAnsi="宋体"/>
          <w:b/>
          <w:sz w:val="21"/>
          <w:highlight w:val="none"/>
        </w:rPr>
      </w:pPr>
      <w:r>
        <w:rPr>
          <w:rFonts w:ascii="宋体" w:hAnsi="宋体"/>
          <w:b/>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十九、需要补充的合同条款：</w:t>
      </w:r>
      <w:r>
        <w:rPr>
          <w:rFonts w:hint="eastAsia" w:ascii="宋体" w:hAnsi="宋体"/>
          <w:sz w:val="21"/>
          <w:highlight w:val="none"/>
        </w:rPr>
        <w:t xml:space="preserve">（根据评标过程中或者商务谈判时商定的条款和条件在订立合同时标明）。</w:t>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二十、合同生效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1.双方签约人为各自法定代表人或被授权代表。</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2.本合同系指本文件及其附件中的所有部分，招标文件、中标的投标文件、中标通知书、中标人在招标过程中的澄清和承诺等为本合同不可缺少的组成部分。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本合同自甲乙双方签字盖章之日起生效。</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.本合同应按照中华人民共和国的现行法律进行解释。</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6</w:t>
      </w:r>
      <w:r>
        <w:rPr>
          <w:rFonts w:hint="eastAsia" w:ascii="宋体" w:hAnsi="宋体"/>
          <w:sz w:val="21"/>
          <w:highlight w:val="none"/>
        </w:rPr>
        <w:t xml:space="preserve">.合同修改：除甲乙双方签署书面修改、补充协议，并成为本合同不可分割的一部分之外，本合同条件不得有任何变化或修改。</w:t>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甲方（公章）：                     </w:t>
      </w:r>
      <w:r>
        <w:rPr>
          <w:rFonts w:ascii="宋体" w:hAnsi="宋体"/>
          <w:sz w:val="21"/>
          <w:highlight w:val="none"/>
        </w:rPr>
        <w:t xml:space="preserve">  </w:t>
      </w:r>
      <w:r>
        <w:rPr>
          <w:rFonts w:hint="eastAsia" w:ascii="宋体" w:hAnsi="宋体"/>
          <w:sz w:val="21"/>
          <w:highlight w:val="none"/>
        </w:rPr>
        <w:t xml:space="preserve">                       乙方（公章）：</w:t>
      </w:r>
      <w:r>
        <w:rPr>
          <w:rFonts w:ascii="宋体" w:hAnsi="宋体"/>
          <w:sz w:val="21"/>
          <w:highlight w:val="none"/>
        </w:rPr>
        <w:t xml:space="preserve"> </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法定代表人（或授权代表）：    </w:t>
      </w:r>
      <w:r>
        <w:rPr>
          <w:rFonts w:ascii="宋体" w:hAnsi="宋体"/>
          <w:sz w:val="21"/>
          <w:highlight w:val="none"/>
        </w:rPr>
        <w:t xml:space="preserve">  </w:t>
      </w:r>
      <w:r>
        <w:rPr>
          <w:rFonts w:hint="eastAsia" w:ascii="宋体" w:hAnsi="宋体"/>
          <w:sz w:val="21"/>
          <w:highlight w:val="none"/>
        </w:rPr>
        <w:t xml:space="preserve">                            法定代表人（或授权代表）： </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签约日期：                  </w:t>
      </w:r>
      <w:r>
        <w:rPr>
          <w:rFonts w:ascii="宋体" w:hAnsi="宋体"/>
          <w:sz w:val="21"/>
          <w:highlight w:val="none"/>
        </w:rPr>
        <w:t xml:space="preserve">  </w:t>
      </w:r>
      <w:r>
        <w:rPr>
          <w:rFonts w:hint="eastAsia" w:ascii="宋体" w:hAnsi="宋体"/>
          <w:sz w:val="21"/>
          <w:highlight w:val="none"/>
        </w:rPr>
        <w:t xml:space="preserve">                              签约日期： </w:t>
      </w:r>
      <w:r>
        <w:rPr>
          <w:highlight w:val="none"/>
        </w:rPr>
      </w:r>
      <w:r/>
    </w:p>
    <w:p>
      <w:pPr>
        <w:pStyle w:val="1046"/>
        <w:ind w:left="400" w:firstLine="400"/>
        <w:rPr>
          <w:rFonts w:ascii="宋体" w:hAnsi="宋体"/>
          <w:highlight w:val="none"/>
        </w:rPr>
      </w:pPr>
      <w:r>
        <w:rPr>
          <w:rFonts w:ascii="宋体" w:hAnsi="宋体"/>
          <w:highlight w:val="none"/>
        </w:rPr>
      </w:r>
      <w:r>
        <w:rPr>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合同签定地：</w:t>
      </w:r>
      <w:r>
        <w:rPr>
          <w:highlight w:val="none"/>
        </w:rPr>
      </w:r>
      <w:r/>
    </w:p>
    <w:p>
      <w:pPr>
        <w:pStyle w:val="1046"/>
        <w:ind w:left="400" w:firstLine="883"/>
        <w:rPr>
          <w:rFonts w:ascii="宋体" w:hAnsi="宋体"/>
          <w:b/>
          <w:sz w:val="44"/>
          <w:szCs w:val="22"/>
          <w:highlight w:val="none"/>
        </w:rPr>
      </w:pPr>
      <w:r>
        <w:rPr>
          <w:rFonts w:hint="eastAsia" w:ascii="宋体" w:hAnsi="宋体"/>
          <w:b/>
          <w:sz w:val="44"/>
          <w:szCs w:val="22"/>
          <w:highlight w:val="none"/>
        </w:rPr>
        <w:t xml:space="preserve"> </w:t>
      </w:r>
      <w:r>
        <w:rPr>
          <w:highlight w:val="none"/>
        </w:rPr>
      </w:r>
      <w:r/>
    </w:p>
    <w:p>
      <w:pPr>
        <w:pStyle w:val="1046"/>
        <w:ind w:left="400" w:firstLine="883"/>
        <w:rPr>
          <w:rFonts w:ascii="宋体" w:hAnsi="宋体"/>
          <w:b/>
          <w:sz w:val="44"/>
          <w:szCs w:val="22"/>
          <w:highlight w:val="none"/>
        </w:rPr>
      </w:pPr>
      <w:r>
        <w:rPr>
          <w:rFonts w:hint="eastAsia" w:ascii="宋体" w:hAnsi="宋体"/>
          <w:b/>
          <w:sz w:val="44"/>
          <w:szCs w:val="22"/>
          <w:highlight w:val="none"/>
        </w:rPr>
        <w:br w:type="page" w:clear="all"/>
      </w:r>
      <w:r>
        <w:rPr>
          <w:highlight w:val="none"/>
        </w:rPr>
      </w:r>
      <w:r/>
    </w:p>
    <w:p>
      <w:pPr>
        <w:pStyle w:val="987"/>
        <w:ind w:left="0" w:firstLine="0"/>
        <w:jc w:val="center"/>
        <w:rPr>
          <w:rFonts w:ascii="宋体" w:hAnsi="宋体"/>
          <w:b/>
          <w:sz w:val="44"/>
          <w:szCs w:val="22"/>
          <w:highlight w:val="none"/>
        </w:rPr>
      </w:pPr>
      <w:r>
        <w:rPr>
          <w:highlight w:val="none"/>
        </w:rPr>
      </w:r>
      <w:bookmarkStart w:id="85" w:name="_Toc105397795"/>
      <w:r>
        <w:rPr>
          <w:rFonts w:hint="eastAsia" w:ascii="宋体" w:hAnsi="宋体"/>
          <w:b/>
          <w:sz w:val="44"/>
          <w:szCs w:val="22"/>
          <w:highlight w:val="none"/>
        </w:rPr>
        <w:t xml:space="preserve">第六章 </w:t>
      </w:r>
      <w:bookmarkStart w:id="86" w:name="评分要点"/>
      <w:r>
        <w:rPr>
          <w:highlight w:val="none"/>
        </w:rPr>
      </w:r>
      <w:bookmarkEnd w:id="86"/>
      <w:r>
        <w:rPr>
          <w:rFonts w:hint="eastAsia" w:ascii="宋体" w:hAnsi="宋体"/>
          <w:b/>
          <w:sz w:val="44"/>
          <w:szCs w:val="22"/>
          <w:highlight w:val="none"/>
        </w:rPr>
        <w:t xml:space="preserve">评标办法和评分标准</w:t>
      </w:r>
      <w:bookmarkEnd w:id="82"/>
      <w:r>
        <w:rPr>
          <w:highlight w:val="none"/>
        </w:rPr>
      </w:r>
      <w:bookmarkEnd w:id="83"/>
      <w:r>
        <w:rPr>
          <w:highlight w:val="none"/>
        </w:rPr>
      </w:r>
      <w:bookmarkEnd w:id="84"/>
      <w:r>
        <w:rPr>
          <w:highlight w:val="none"/>
        </w:rPr>
      </w:r>
      <w:bookmarkEnd w:id="85"/>
      <w:r>
        <w:rPr>
          <w:highlight w:val="none"/>
        </w:rPr>
      </w:r>
      <w:r/>
    </w:p>
    <w:p>
      <w:pPr>
        <w:ind w:left="0" w:firstLine="422"/>
        <w:spacing w:line="360" w:lineRule="auto"/>
        <w:rPr>
          <w:rFonts w:ascii="宋体" w:hAnsi="宋体"/>
          <w:b/>
          <w:sz w:val="21"/>
          <w:szCs w:val="21"/>
          <w:highlight w:val="none"/>
        </w:rPr>
      </w:pPr>
      <w:r>
        <w:rPr>
          <w:highlight w:val="none"/>
        </w:rPr>
      </w:r>
      <w:bookmarkStart w:id="87" w:name="_Toc16264"/>
      <w:r>
        <w:rPr>
          <w:highlight w:val="none"/>
        </w:rPr>
      </w:r>
      <w:bookmarkStart w:id="88" w:name="_Toc17476"/>
      <w:r>
        <w:rPr>
          <w:highlight w:val="none"/>
        </w:rPr>
      </w:r>
      <w:bookmarkStart w:id="89" w:name="_Toc698"/>
      <w:r>
        <w:rPr>
          <w:rFonts w:hint="eastAsia" w:ascii="宋体" w:hAnsi="宋体"/>
          <w:b/>
          <w:sz w:val="21"/>
          <w:szCs w:val="21"/>
          <w:highlight w:val="none"/>
        </w:rPr>
        <w:t xml:space="preserve">一、评标办法：</w:t>
      </w:r>
      <w:bookmarkEnd w:id="87"/>
      <w:r>
        <w:rPr>
          <w:highlight w:val="none"/>
        </w:rPr>
      </w:r>
      <w:bookmarkEnd w:id="88"/>
      <w:r>
        <w:rPr>
          <w:highlight w:val="none"/>
        </w:rPr>
      </w:r>
      <w:bookmarkEnd w:id="89"/>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highlight w:val="none"/>
        </w:rPr>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rPr>
        <w:t xml:space="preserve">2</w:t>
      </w:r>
      <w:r>
        <w:rPr>
          <w:rFonts w:hint="eastAsia" w:ascii="宋体" w:hAnsi="宋体"/>
          <w:b/>
          <w:sz w:val="21"/>
          <w:highlight w:val="non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rPr>
          <w:highlight w:val="none"/>
        </w:rPr>
      </w:r>
      <w:r/>
    </w:p>
    <w:p>
      <w:pPr>
        <w:ind w:left="0" w:firstLine="420"/>
        <w:spacing w:line="360" w:lineRule="auto"/>
        <w:rPr>
          <w:rFonts w:ascii="宋体" w:hAnsi="宋体"/>
          <w:b/>
          <w:sz w:val="21"/>
          <w:szCs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rPr>
          <w:highlight w:val="none"/>
        </w:rPr>
      </w:r>
      <w:r/>
    </w:p>
    <w:p>
      <w:pPr>
        <w:pStyle w:val="998"/>
        <w:rPr>
          <w:highlight w:val="none"/>
        </w:rPr>
      </w:pPr>
      <w:r>
        <w:rPr>
          <w:highlight w:val="none"/>
        </w:rPr>
      </w:r>
      <w:r>
        <w:rPr>
          <w:highlight w:val="none"/>
        </w:rPr>
      </w:r>
      <w:r/>
    </w:p>
    <w:p>
      <w:pPr>
        <w:pStyle w:val="1004"/>
        <w:rPr>
          <w:rFonts w:ascii="宋体" w:hAnsi="宋体" w:cs="Times New Roman"/>
          <w:highlight w:val="none"/>
        </w:rPr>
      </w:pPr>
      <w:r>
        <w:rPr>
          <w:rFonts w:ascii="宋体" w:hAnsi="宋体" w:cs="Times New Roman"/>
          <w:highlight w:val="none"/>
        </w:rPr>
      </w:r>
      <w:r>
        <w:rPr>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rPr>
          <w:highlight w:val="none"/>
        </w:rPr>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(一）价格分：4</w:t>
      </w:r>
      <w:r>
        <w:rPr>
          <w:rFonts w:ascii="宋体" w:hAnsi="宋体"/>
          <w:b/>
          <w:bCs/>
          <w:sz w:val="21"/>
          <w:highlight w:val="none"/>
        </w:rPr>
        <w:t xml:space="preserve">0</w:t>
      </w:r>
      <w:r>
        <w:rPr>
          <w:rFonts w:hint="eastAsia" w:ascii="宋体" w:hAnsi="宋体"/>
          <w:b/>
          <w:bCs/>
          <w:sz w:val="21"/>
          <w:highlight w:val="none"/>
        </w:rPr>
        <w:t xml:space="preserve">分</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第一步：投标报价低于或等于财政预算价格（或最高限价）的，为有效投标报价。超财政预算（或最高限价）的投标报价为无效投标报价。</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投标报价得分＝（评标基准价/投标报价）×4</w:t>
      </w:r>
      <w:r>
        <w:rPr>
          <w:rFonts w:ascii="宋体" w:hAnsi="宋体"/>
          <w:sz w:val="21"/>
          <w:highlight w:val="none"/>
        </w:rPr>
        <w:t xml:space="preserve">0</w:t>
      </w:r>
      <w:r>
        <w:rPr>
          <w:rFonts w:hint="eastAsia" w:ascii="宋体" w:hAnsi="宋体"/>
          <w:sz w:val="21"/>
          <w:highlight w:val="none"/>
        </w:rPr>
        <w:t xml:space="preserve">％×100</w:t>
      </w:r>
      <w:r>
        <w:rPr>
          <w:highlight w:val="none"/>
        </w:rPr>
      </w:r>
      <w:r/>
    </w:p>
    <w:p>
      <w:pPr>
        <w:pStyle w:val="998"/>
        <w:rPr>
          <w:highlight w:val="none"/>
        </w:rPr>
      </w:pPr>
      <w:r>
        <w:rPr>
          <w:highlight w:val="none"/>
        </w:rPr>
      </w:r>
      <w:r>
        <w:rPr>
          <w:highlight w:val="none"/>
        </w:rPr>
      </w:r>
      <w:r/>
    </w:p>
    <w:p>
      <w:pPr>
        <w:ind w:left="0" w:firstLine="42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（二）技术参数比较：30分</w:t>
      </w:r>
      <w:r>
        <w:rPr>
          <w:highlight w:val="none"/>
        </w:rPr>
      </w:r>
      <w:r/>
    </w:p>
    <w:p>
      <w:pPr>
        <w:ind w:left="0" w:firstLine="420"/>
        <w:spacing w:line="360" w:lineRule="auto"/>
        <w:rPr>
          <w:rFonts w:ascii="宋体" w:hAnsi="宋体"/>
          <w:b/>
          <w:bCs/>
          <w:sz w:val="21"/>
          <w:highlight w:val="none"/>
        </w:rPr>
      </w:pPr>
      <w:r>
        <w:rPr>
          <w:rFonts w:hint="eastAsia" w:ascii="宋体" w:hAnsi="宋体"/>
          <w:sz w:val="21"/>
          <w:highlight w:val="none"/>
        </w:rPr>
        <w:t xml:space="preserve">投标人所投设备的各项技术指标符合招标文件要求的，注“</w:t>
      </w:r>
      <w:bookmarkStart w:id="90" w:name="OLE_LINK51"/>
      <w:r>
        <w:rPr>
          <w:highlight w:val="none"/>
        </w:rPr>
      </w:r>
      <w:bookmarkStart w:id="91" w:name="OLE_LINK52"/>
      <w:r>
        <w:rPr>
          <w:rFonts w:hint="eastAsia" w:ascii="宋体" w:hAnsi="宋体"/>
          <w:sz w:val="21"/>
          <w:highlight w:val="none"/>
        </w:rPr>
        <w:t xml:space="preserve">★</w:t>
      </w:r>
      <w:bookmarkEnd w:id="90"/>
      <w:r>
        <w:rPr>
          <w:highlight w:val="none"/>
        </w:rPr>
      </w:r>
      <w:bookmarkEnd w:id="91"/>
      <w:r>
        <w:rPr>
          <w:rFonts w:hint="eastAsia" w:ascii="宋体" w:hAnsi="宋体"/>
          <w:sz w:val="21"/>
          <w:highlight w:val="none"/>
        </w:rPr>
        <w:t xml:space="preserve">”的技术指标为主要参数，</w:t>
      </w:r>
      <w:r>
        <w:rPr>
          <w:rFonts w:hint="eastAsia" w:ascii="宋体" w:hAnsi="宋体"/>
          <w:b/>
          <w:bCs/>
          <w:sz w:val="21"/>
          <w:highlight w:val="none"/>
        </w:rPr>
        <w:t xml:space="preserve">一项满足或正偏离得3分，共10项，满分30分，负偏离不得分。</w:t>
      </w:r>
      <w:r>
        <w:rPr>
          <w:highlight w:val="none"/>
        </w:rPr>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（注：“★”的技术参数需提供以下任意一种证明材料并加盖投标单位公章：1.具有国家认可的第三方机构出具的检测报告复印件2.官网截图证明3.厂家技术白皮书，未按要求提供的视为负偏离。）</w:t>
      </w:r>
      <w:r>
        <w:rPr>
          <w:highlight w:val="none"/>
        </w:rPr>
      </w:r>
      <w:r/>
    </w:p>
    <w:p>
      <w:pPr>
        <w:pStyle w:val="998"/>
        <w:rPr>
          <w:highlight w:val="none"/>
        </w:rPr>
      </w:pPr>
      <w:r>
        <w:rPr>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（三）安装实施方案（6分）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(3)验收方案(包括不限于验收流程、验收方法、验收标准等);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上述每项应逐条叙述。内容完整、条理清晰的，每项得2分；</w:t>
      </w:r>
      <w:r>
        <w:rPr>
          <w:rFonts w:hint="eastAsia" w:ascii="宋体" w:hAnsi="宋体"/>
          <w:sz w:val="21"/>
          <w:szCs w:val="21"/>
          <w:highlight w:val="none"/>
        </w:rPr>
        <w:t xml:space="preserve">内容基本完整，条理较为清晰的得1分；每项叙述内容完全脱离采购需求或未作完整叙述的不得分。本项最高得6分。</w:t>
      </w:r>
      <w:r>
        <w:rPr>
          <w:highlight w:val="none"/>
        </w:rPr>
      </w:r>
      <w:r/>
    </w:p>
    <w:p>
      <w:pPr>
        <w:pStyle w:val="998"/>
        <w:rPr>
          <w:highlight w:val="none"/>
        </w:rPr>
      </w:pPr>
      <w:r>
        <w:rPr>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（四） </w:t>
      </w:r>
      <w:r>
        <w:rPr>
          <w:rFonts w:hint="eastAsia" w:ascii="宋体" w:hAnsi="宋体"/>
          <w:b/>
          <w:bCs/>
          <w:sz w:val="21"/>
          <w:szCs w:val="21"/>
          <w:highlight w:val="none"/>
        </w:rPr>
        <w:t xml:space="preserve">售后服务方案（16分）</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1.维保收费及维保方案:4分</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投标单位根据本项目特点，制定维保收费及维保方案。</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(1)维保收费清单及价格(包括不限于零配件、备品、备件、消耗品价格)</w:t>
      </w:r>
      <w:r>
        <w:rPr>
          <w:rFonts w:ascii="宋体" w:hAnsi="宋体" w:cs="Times New Roman"/>
          <w:sz w:val="21"/>
          <w:szCs w:val="21"/>
          <w:highlight w:val="none"/>
        </w:rPr>
        <w:t xml:space="preserve">；</w:t>
      </w:r>
      <w:bookmarkStart w:id="92" w:name="OLE_LINK2"/>
      <w:r>
        <w:rPr>
          <w:rFonts w:ascii="宋体" w:hAnsi="宋体" w:cs="Times New Roman"/>
          <w:sz w:val="21"/>
          <w:szCs w:val="21"/>
          <w:highlight w:val="none"/>
        </w:rPr>
        <w:t xml:space="preserve">维修部负责人名单和服务</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人员配置情况及联系方式；质保期满后的年保费用；</w:t>
      </w:r>
      <w:bookmarkEnd w:id="92"/>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(2)整个维保工作具体维保内容(包括不限于维保职责、维保人员培训与要求、维保台账情况等);</w:t>
      </w:r>
      <w:r>
        <w:rPr>
          <w:highlight w:val="none"/>
        </w:rPr>
      </w:r>
      <w:r/>
    </w:p>
    <w:p>
      <w:pPr>
        <w:ind w:left="0" w:firstLine="420"/>
        <w:jc w:val="left"/>
        <w:spacing w:line="360" w:lineRule="auto"/>
        <w:rPr>
          <w:rFonts w:ascii="宋体" w:hAnsi="宋体"/>
          <w:sz w:val="21"/>
          <w:szCs w:val="21"/>
          <w:highlight w:val="none"/>
        </w:rPr>
      </w:pPr>
      <w:r>
        <w:rPr>
          <w:rFonts w:hint="eastAsia" w:ascii="宋体" w:hAnsi="宋体" w:cs="Times New Roman"/>
          <w:sz w:val="21"/>
          <w:szCs w:val="21"/>
          <w:highlight w:val="none"/>
        </w:rPr>
        <w:t xml:space="preserve">上述每项应逐条叙述。内容完整、条理清晰的，每项得</w:t>
      </w: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分；</w:t>
      </w:r>
      <w:r>
        <w:rPr>
          <w:rFonts w:hint="eastAsia" w:ascii="宋体" w:hAnsi="宋体"/>
          <w:sz w:val="21"/>
          <w:szCs w:val="21"/>
          <w:highlight w:val="none"/>
        </w:rPr>
        <w:t xml:space="preserve">内容基本完整，条理较为清晰的得1分；每项叙述内容完全脱离采购需求或未作完整叙述的不得分。本项最高得4分。</w:t>
      </w:r>
      <w:r>
        <w:rPr>
          <w:highlight w:val="none"/>
        </w:rPr>
      </w:r>
      <w:r/>
    </w:p>
    <w:p>
      <w:pPr>
        <w:ind w:left="0" w:firstLine="420"/>
        <w:jc w:val="left"/>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2.培训方案:6分</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投标单位根据本项目特点，制定培训方案。</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(1)培训内容及方法计划(包括不限于培训周期计划、培训方式、培训产品介绍等);</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(2)负责培训人员情况(包括不限于培训老师名单、师资介绍、培训老师管理等);</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(3)培训设备场地等情况介绍;</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上述每项应逐条叙述。内容完整、条理清晰的，每项得</w:t>
      </w: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分；</w:t>
      </w:r>
      <w:r>
        <w:rPr>
          <w:rFonts w:hint="eastAsia" w:ascii="宋体" w:hAnsi="宋体"/>
          <w:sz w:val="21"/>
          <w:szCs w:val="21"/>
          <w:highlight w:val="none"/>
        </w:rPr>
        <w:t xml:space="preserve">内容基本完整，条理较为清晰的得1分；每项叙述内容完全脱离采购需求或未作完整叙述的不得分。本项最高得6分。</w:t>
      </w:r>
      <w:r>
        <w:rPr>
          <w:highlight w:val="none"/>
        </w:rPr>
      </w:r>
      <w:r/>
    </w:p>
    <w:p>
      <w:pPr>
        <w:ind w:left="0" w:firstLine="420"/>
        <w:jc w:val="left"/>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3.故障处理预案:6分，</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投标单位根据本项目特点，制定处理方案。</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(1)预案可行性及完整度情况(包括不限于预警机制、应急响应流程、可行性分析等);</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(2)响应速度及处理流程(包括不限于处理故障信息、定位故障原因、排除故障等);</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(3)资源调配和协调及支援能力(包括不限于物力资源调配、人力资源调配、组织协调方案等);</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上述每项应逐条叙述。内容完整、条理清晰的，每项得</w:t>
      </w: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分；</w:t>
      </w:r>
      <w:r>
        <w:rPr>
          <w:rFonts w:hint="eastAsia" w:ascii="宋体" w:hAnsi="宋体"/>
          <w:sz w:val="21"/>
          <w:szCs w:val="21"/>
          <w:highlight w:val="none"/>
        </w:rPr>
        <w:t xml:space="preserve">内容基本完整，条理较为清晰的得1分；每项叙述内容完全脱离采购需求或未作完整叙述的不得分。本项最高得6分。</w:t>
      </w:r>
      <w:r>
        <w:rPr>
          <w:highlight w:val="none"/>
        </w:rPr>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w:t>
      </w:r>
      <w:r>
        <w:rPr>
          <w:rFonts w:hint="eastAsia" w:ascii="宋体" w:hAnsi="宋体" w:cs="Times New Roman"/>
          <w:b/>
          <w:bCs/>
          <w:sz w:val="21"/>
          <w:szCs w:val="21"/>
          <w:highlight w:val="none"/>
        </w:rPr>
        <w:t xml:space="preserve">售后服务承诺（2分）</w:t>
      </w:r>
      <w:r>
        <w:rPr>
          <w:highlight w:val="none"/>
        </w:rPr>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投标单位承诺可以按照招标文件要求年限提供所投产品原厂免费质保期服务，在此基础上每增加一年免费质保期的加1分，最多加2分。</w:t>
      </w:r>
      <w:r>
        <w:rPr>
          <w:highlight w:val="none"/>
        </w:rPr>
      </w:r>
      <w:r/>
    </w:p>
    <w:p>
      <w:pPr>
        <w:ind w:left="0" w:firstLine="422"/>
        <w:jc w:val="left"/>
        <w:spacing w:line="360" w:lineRule="auto"/>
        <w:rPr>
          <w:rFonts w:ascii="宋体" w:hAnsi="宋体" w:cs="Times New Roman"/>
          <w:b/>
          <w:bCs/>
          <w:sz w:val="21"/>
          <w:szCs w:val="21"/>
          <w:highlight w:val="none"/>
        </w:rPr>
      </w:pPr>
      <w:r>
        <w:rPr>
          <w:rFonts w:hint="eastAsia" w:ascii="宋体" w:hAnsi="宋体" w:cs="Times New Roman"/>
          <w:b/>
          <w:bCs/>
          <w:sz w:val="21"/>
          <w:szCs w:val="21"/>
          <w:highlight w:val="none"/>
        </w:rPr>
        <w:t xml:space="preserve">（注:投标文件内须提供承诺函并加盖投标单位公章，未提供不得分。）</w:t>
      </w:r>
      <w:r>
        <w:rPr>
          <w:highlight w:val="none"/>
        </w:rPr>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（六）所投产品类似业绩比较（6分）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投标单位或投标产品的生产厂商提供2022年1月1日（以合同签订日期为准）以来，具有类似项目业绩的，每提供一份得2分,最高6分。</w:t>
      </w:r>
      <w:r>
        <w:rPr>
          <w:highlight w:val="none"/>
        </w:rPr>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（注：投标文件中需提供合同复印件并加盖投标单位公章，不提供不得分。类似业绩日期认定：以签订合同日期为准）</w:t>
      </w:r>
      <w:r>
        <w:rPr>
          <w:highlight w:val="none"/>
        </w:rPr>
      </w:r>
      <w:r/>
    </w:p>
    <w:p>
      <w:pPr>
        <w:pStyle w:val="998"/>
        <w:rPr>
          <w:highlight w:val="none"/>
        </w:rPr>
      </w:pPr>
      <w:r>
        <w:rPr>
          <w:highlight w:val="none"/>
        </w:rPr>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rPr>
          <w:highlight w:val="none"/>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6"/>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103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1036"/>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3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basedOn w:val="996"/>
    <w:link w:val="987"/>
    <w:uiPriority w:val="9"/>
    <w:rPr>
      <w:rFonts w:ascii="Arial" w:hAnsi="Arial" w:eastAsia="Arial" w:cs="Arial"/>
      <w:sz w:val="40"/>
      <w:szCs w:val="40"/>
    </w:rPr>
  </w:style>
  <w:style w:type="character" w:styleId="839">
    <w:name w:val="Heading 2 Char"/>
    <w:basedOn w:val="996"/>
    <w:link w:val="988"/>
    <w:uiPriority w:val="9"/>
    <w:rPr>
      <w:rFonts w:ascii="Arial" w:hAnsi="Arial" w:eastAsia="Arial" w:cs="Arial"/>
      <w:sz w:val="34"/>
    </w:rPr>
  </w:style>
  <w:style w:type="character" w:styleId="840">
    <w:name w:val="Heading 3 Char"/>
    <w:basedOn w:val="996"/>
    <w:link w:val="989"/>
    <w:uiPriority w:val="9"/>
    <w:rPr>
      <w:rFonts w:ascii="Arial" w:hAnsi="Arial" w:eastAsia="Arial" w:cs="Arial"/>
      <w:sz w:val="30"/>
      <w:szCs w:val="30"/>
    </w:rPr>
  </w:style>
  <w:style w:type="character" w:styleId="841">
    <w:name w:val="Heading 4 Char"/>
    <w:basedOn w:val="996"/>
    <w:link w:val="990"/>
    <w:uiPriority w:val="9"/>
    <w:rPr>
      <w:rFonts w:ascii="Arial" w:hAnsi="Arial" w:eastAsia="Arial" w:cs="Arial"/>
      <w:b/>
      <w:bCs/>
      <w:sz w:val="26"/>
      <w:szCs w:val="26"/>
    </w:rPr>
  </w:style>
  <w:style w:type="character" w:styleId="842">
    <w:name w:val="Heading 5 Char"/>
    <w:basedOn w:val="996"/>
    <w:link w:val="991"/>
    <w:uiPriority w:val="9"/>
    <w:rPr>
      <w:rFonts w:ascii="Arial" w:hAnsi="Arial" w:eastAsia="Arial" w:cs="Arial"/>
      <w:b/>
      <w:bCs/>
      <w:sz w:val="24"/>
      <w:szCs w:val="24"/>
    </w:rPr>
  </w:style>
  <w:style w:type="character" w:styleId="843">
    <w:name w:val="Heading 6 Char"/>
    <w:basedOn w:val="996"/>
    <w:link w:val="992"/>
    <w:uiPriority w:val="9"/>
    <w:rPr>
      <w:rFonts w:ascii="Arial" w:hAnsi="Arial" w:eastAsia="Arial" w:cs="Arial"/>
      <w:b/>
      <w:bCs/>
      <w:sz w:val="22"/>
      <w:szCs w:val="22"/>
    </w:rPr>
  </w:style>
  <w:style w:type="character" w:styleId="844">
    <w:name w:val="Heading 7 Char"/>
    <w:basedOn w:val="996"/>
    <w:link w:val="993"/>
    <w:uiPriority w:val="9"/>
    <w:rPr>
      <w:rFonts w:ascii="Arial" w:hAnsi="Arial" w:eastAsia="Arial" w:cs="Arial"/>
      <w:b/>
      <w:bCs/>
      <w:i/>
      <w:iCs/>
      <w:sz w:val="22"/>
      <w:szCs w:val="22"/>
    </w:rPr>
  </w:style>
  <w:style w:type="character" w:styleId="845">
    <w:name w:val="Heading 8 Char"/>
    <w:basedOn w:val="996"/>
    <w:link w:val="994"/>
    <w:uiPriority w:val="9"/>
    <w:rPr>
      <w:rFonts w:ascii="Arial" w:hAnsi="Arial" w:eastAsia="Arial" w:cs="Arial"/>
      <w:i/>
      <w:iCs/>
      <w:sz w:val="22"/>
      <w:szCs w:val="22"/>
    </w:rPr>
  </w:style>
  <w:style w:type="character" w:styleId="846">
    <w:name w:val="Heading 9 Char"/>
    <w:basedOn w:val="996"/>
    <w:link w:val="995"/>
    <w:uiPriority w:val="9"/>
    <w:rPr>
      <w:rFonts w:ascii="Arial" w:hAnsi="Arial" w:eastAsia="Arial" w:cs="Arial"/>
      <w:i/>
      <w:iCs/>
      <w:sz w:val="21"/>
      <w:szCs w:val="21"/>
    </w:rPr>
  </w:style>
  <w:style w:type="paragraph" w:styleId="847">
    <w:name w:val="No Spacing"/>
    <w:uiPriority w:val="1"/>
    <w:qFormat/>
    <w:pPr>
      <w:spacing w:before="0" w:after="0" w:line="240" w:lineRule="auto"/>
    </w:pPr>
  </w:style>
  <w:style w:type="paragraph" w:styleId="848">
    <w:name w:val="Title"/>
    <w:basedOn w:val="986"/>
    <w:next w:val="986"/>
    <w:link w:val="849"/>
    <w:uiPriority w:val="10"/>
    <w:qFormat/>
    <w:pPr>
      <w:contextualSpacing/>
      <w:spacing w:before="300" w:after="200"/>
    </w:pPr>
    <w:rPr>
      <w:sz w:val="48"/>
      <w:szCs w:val="48"/>
    </w:rPr>
  </w:style>
  <w:style w:type="character" w:styleId="849">
    <w:name w:val="Title Char"/>
    <w:basedOn w:val="996"/>
    <w:link w:val="848"/>
    <w:uiPriority w:val="10"/>
    <w:rPr>
      <w:sz w:val="48"/>
      <w:szCs w:val="48"/>
    </w:rPr>
  </w:style>
  <w:style w:type="character" w:styleId="850">
    <w:name w:val="Subtitle Char"/>
    <w:basedOn w:val="996"/>
    <w:link w:val="1033"/>
    <w:uiPriority w:val="11"/>
    <w:rPr>
      <w:sz w:val="24"/>
      <w:szCs w:val="24"/>
    </w:rPr>
  </w:style>
  <w:style w:type="character" w:styleId="851">
    <w:name w:val="Quote Char"/>
    <w:link w:val="1238"/>
    <w:uiPriority w:val="29"/>
    <w:rPr>
      <w:i/>
    </w:rPr>
  </w:style>
  <w:style w:type="character" w:styleId="852">
    <w:name w:val="Intense Quote Char"/>
    <w:link w:val="1364"/>
    <w:uiPriority w:val="30"/>
    <w:rPr>
      <w:i/>
    </w:rPr>
  </w:style>
  <w:style w:type="character" w:styleId="853">
    <w:name w:val="Header Char"/>
    <w:basedOn w:val="996"/>
    <w:link w:val="1031"/>
    <w:uiPriority w:val="99"/>
  </w:style>
  <w:style w:type="character" w:styleId="854">
    <w:name w:val="Footer Char"/>
    <w:basedOn w:val="996"/>
    <w:link w:val="1028"/>
    <w:uiPriority w:val="99"/>
  </w:style>
  <w:style w:type="character" w:styleId="855">
    <w:name w:val="Caption Char"/>
    <w:basedOn w:val="1005"/>
    <w:link w:val="1028"/>
    <w:uiPriority w:val="99"/>
  </w:style>
  <w:style w:type="table" w:styleId="856">
    <w:name w:val="Table Grid Light"/>
    <w:basedOn w:val="9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basedOn w:val="9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9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9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basedOn w:val="9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basedOn w:val="9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basedOn w:val="9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basedOn w:val="9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basedOn w:val="9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basedOn w:val="9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basedOn w:val="9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basedOn w:val="9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basedOn w:val="9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basedOn w:val="9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basedOn w:val="9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basedOn w:val="9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basedOn w:val="9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basedOn w:val="9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basedOn w:val="9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basedOn w:val="9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basedOn w:val="9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basedOn w:val="9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basedOn w:val="9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basedOn w:val="9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basedOn w:val="9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basedOn w:val="9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basedOn w:val="9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basedOn w:val="9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basedOn w:val="9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basedOn w:val="9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basedOn w:val="9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basedOn w:val="9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basedOn w:val="9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basedOn w:val="9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basedOn w:val="9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basedOn w:val="9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basedOn w:val="9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basedOn w:val="9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basedOn w:val="9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basedOn w:val="9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basedOn w:val="9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basedOn w:val="9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basedOn w:val="9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basedOn w:val="9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basedOn w:val="9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basedOn w:val="9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basedOn w:val="9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basedOn w:val="9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basedOn w:val="9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basedOn w:val="9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basedOn w:val="9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basedOn w:val="9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basedOn w:val="9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basedOn w:val="9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basedOn w:val="9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basedOn w:val="9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basedOn w:val="9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basedOn w:val="9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basedOn w:val="9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basedOn w:val="9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basedOn w:val="9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basedOn w:val="9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basedOn w:val="9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basedOn w:val="9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basedOn w:val="9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basedOn w:val="9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basedOn w:val="9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basedOn w:val="9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basedOn w:val="9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basedOn w:val="9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basedOn w:val="9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basedOn w:val="9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basedOn w:val="9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basedOn w:val="9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basedOn w:val="9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basedOn w:val="9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basedOn w:val="9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basedOn w:val="9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basedOn w:val="9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basedOn w:val="9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basedOn w:val="9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basedOn w:val="9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basedOn w:val="9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basedOn w:val="9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basedOn w:val="9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basedOn w:val="9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basedOn w:val="9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basedOn w:val="9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basedOn w:val="9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basedOn w:val="9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basedOn w:val="9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basedOn w:val="9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basedOn w:val="9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basedOn w:val="9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basedOn w:val="9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basedOn w:val="9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basedOn w:val="9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basedOn w:val="9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basedOn w:val="9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basedOn w:val="9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basedOn w:val="9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basedOn w:val="9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basedOn w:val="9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basedOn w:val="9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Footnote Text Char"/>
    <w:link w:val="1036"/>
    <w:uiPriority w:val="99"/>
    <w:rPr>
      <w:sz w:val="18"/>
    </w:rPr>
  </w:style>
  <w:style w:type="character" w:styleId="982">
    <w:name w:val="Endnote Text Char"/>
    <w:link w:val="1025"/>
    <w:uiPriority w:val="99"/>
    <w:rPr>
      <w:sz w:val="20"/>
    </w:rPr>
  </w:style>
  <w:style w:type="character" w:styleId="983">
    <w:name w:val="endnote reference"/>
    <w:basedOn w:val="996"/>
    <w:uiPriority w:val="99"/>
    <w:semiHidden/>
    <w:unhideWhenUsed/>
    <w:rPr>
      <w:vertAlign w:val="superscript"/>
    </w:r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98"/>
    <w:uiPriority w:val="0"/>
    <w:qFormat/>
    <w:pPr>
      <w:ind w:left="1024"/>
      <w:jc w:val="both"/>
    </w:pPr>
    <w:rPr>
      <w:rFonts w:ascii="Calibri" w:hAnsi="Calibri" w:eastAsia="宋体" w:cs="宋体"/>
      <w:lang w:val="en-US" w:eastAsia="zh-CN" w:bidi="ar-SA"/>
    </w:rPr>
  </w:style>
  <w:style w:type="paragraph" w:styleId="987">
    <w:name w:val="Heading 1"/>
    <w:basedOn w:val="986"/>
    <w:next w:val="986"/>
    <w:uiPriority w:val="0"/>
    <w:qFormat/>
    <w:pPr>
      <w:ind w:left="432" w:firstLine="18"/>
      <w:spacing w:before="340" w:after="330" w:line="578" w:lineRule="auto"/>
      <w:outlineLvl w:val="0"/>
    </w:pPr>
  </w:style>
  <w:style w:type="paragraph" w:styleId="988">
    <w:name w:val="Heading 2"/>
    <w:basedOn w:val="986"/>
    <w:next w:val="986"/>
    <w:uiPriority w:val="0"/>
    <w:qFormat/>
    <w:pPr>
      <w:ind w:left="576" w:firstLine="24"/>
      <w:spacing w:before="260" w:after="260" w:line="416" w:lineRule="auto"/>
      <w:outlineLvl w:val="1"/>
    </w:pPr>
    <w:rPr>
      <w:rFonts w:ascii="Times New Roman" w:hAnsi="Times New Roman" w:cs="Times New Roman"/>
    </w:rPr>
  </w:style>
  <w:style w:type="paragraph" w:styleId="989">
    <w:name w:val="Heading 3"/>
    <w:basedOn w:val="986"/>
    <w:next w:val="999"/>
    <w:uiPriority w:val="0"/>
    <w:qFormat/>
    <w:pPr>
      <w:ind w:left="720"/>
      <w:spacing w:before="260" w:after="260" w:line="416" w:lineRule="auto"/>
      <w:outlineLvl w:val="2"/>
    </w:pPr>
    <w:rPr>
      <w:rFonts w:ascii="Times New Roman" w:hAnsi="Times New Roman" w:cs="Times New Roman"/>
    </w:rPr>
  </w:style>
  <w:style w:type="paragraph" w:styleId="990">
    <w:name w:val="Heading 4"/>
    <w:basedOn w:val="987"/>
    <w:next w:val="986"/>
    <w:uiPriority w:val="0"/>
    <w:qFormat/>
    <w:pPr>
      <w:ind w:left="864" w:firstLine="24"/>
      <w:spacing w:before="280" w:after="290" w:line="376" w:lineRule="auto"/>
      <w:outlineLvl w:val="3"/>
    </w:pPr>
    <w:rPr>
      <w:rFonts w:ascii="Times New Roman" w:hAnsi="Times New Roman" w:cs="Times New Roman"/>
    </w:rPr>
  </w:style>
  <w:style w:type="paragraph" w:styleId="991">
    <w:name w:val="Heading 5"/>
    <w:basedOn w:val="987"/>
    <w:next w:val="986"/>
    <w:uiPriority w:val="0"/>
    <w:qFormat/>
    <w:pPr>
      <w:ind w:left="1008"/>
      <w:spacing w:before="280" w:after="290" w:line="376" w:lineRule="auto"/>
      <w:outlineLvl w:val="4"/>
    </w:pPr>
    <w:rPr>
      <w:rFonts w:ascii="Times New Roman" w:hAnsi="Times New Roman" w:cs="Times New Roman"/>
    </w:rPr>
  </w:style>
  <w:style w:type="paragraph" w:styleId="992">
    <w:name w:val="Heading 6"/>
    <w:basedOn w:val="987"/>
    <w:next w:val="986"/>
    <w:uiPriority w:val="0"/>
    <w:qFormat/>
    <w:pPr>
      <w:ind w:left="1152" w:firstLine="20"/>
      <w:spacing w:before="240" w:after="64" w:line="320" w:lineRule="auto"/>
      <w:outlineLvl w:val="5"/>
    </w:pPr>
    <w:rPr>
      <w:rFonts w:ascii="Times New Roman" w:hAnsi="Times New Roman" w:cs="Times New Roman"/>
    </w:rPr>
  </w:style>
  <w:style w:type="paragraph" w:styleId="993">
    <w:name w:val="Heading 7"/>
    <w:basedOn w:val="987"/>
    <w:next w:val="986"/>
    <w:uiPriority w:val="0"/>
    <w:qFormat/>
    <w:pPr>
      <w:ind w:left="1296" w:firstLine="14"/>
      <w:spacing w:before="240" w:after="64" w:line="320" w:lineRule="auto"/>
      <w:outlineLvl w:val="6"/>
    </w:pPr>
    <w:rPr>
      <w:rFonts w:ascii="Times New Roman" w:hAnsi="Times New Roman" w:cs="Times New Roman"/>
    </w:rPr>
  </w:style>
  <w:style w:type="paragraph" w:styleId="994">
    <w:name w:val="Heading 8"/>
    <w:basedOn w:val="987"/>
    <w:next w:val="986"/>
    <w:uiPriority w:val="0"/>
    <w:qFormat/>
    <w:pPr>
      <w:ind w:left="1440"/>
      <w:spacing w:before="240" w:after="64" w:line="320" w:lineRule="auto"/>
      <w:outlineLvl w:val="7"/>
    </w:pPr>
    <w:rPr>
      <w:rFonts w:ascii="Times New Roman" w:hAnsi="Times New Roman" w:cs="Times New Roman"/>
    </w:rPr>
  </w:style>
  <w:style w:type="paragraph" w:styleId="995">
    <w:name w:val="Heading 9"/>
    <w:basedOn w:val="987"/>
    <w:next w:val="986"/>
    <w:uiPriority w:val="0"/>
    <w:qFormat/>
    <w:pPr>
      <w:ind w:left="1584" w:firstLine="22"/>
      <w:spacing w:before="240" w:after="64" w:line="320" w:lineRule="auto"/>
      <w:outlineLvl w:val="8"/>
    </w:pPr>
    <w:rPr>
      <w:rFonts w:ascii="Times New Roman" w:hAnsi="Times New Roman" w:cs="Times New Roman"/>
    </w:rPr>
  </w:style>
  <w:style w:type="character" w:styleId="996" w:default="1">
    <w:name w:val="Default Paragraph Font"/>
    <w:uiPriority w:val="1"/>
    <w:semiHidden/>
    <w:unhideWhenUsed/>
  </w:style>
  <w:style w:type="table" w:styleId="997" w:default="1">
    <w:name w:val="Normal Table"/>
    <w:uiPriority w:val="99"/>
    <w:semiHidden/>
    <w:unhideWhenUsed/>
    <w:tblPr>
      <w:tblCellMar>
        <w:left w:w="108" w:type="dxa"/>
        <w:top w:w="0" w:type="dxa"/>
        <w:right w:w="108" w:type="dxa"/>
        <w:bottom w:w="0" w:type="dxa"/>
      </w:tblCellMar>
    </w:tblPr>
  </w:style>
  <w:style w:type="paragraph" w:styleId="998">
    <w:name w:val="Body Text Indent"/>
    <w:basedOn w:val="986"/>
    <w:next w:val="986"/>
    <w:uiPriority w:val="0"/>
    <w:qFormat/>
    <w:pPr>
      <w:ind w:left="420" w:firstLine="1188"/>
      <w:spacing w:line="360" w:lineRule="exact"/>
    </w:pPr>
    <w:rPr>
      <w:rFonts w:ascii="Times New Roman" w:hAnsi="Times New Roman" w:cs="Times New Roman"/>
    </w:rPr>
  </w:style>
  <w:style w:type="paragraph" w:styleId="999" w:customStyle="1">
    <w:name w:val="正文2"/>
    <w:basedOn w:val="986"/>
    <w:next w:val="986"/>
    <w:uiPriority w:val="0"/>
    <w:qFormat/>
    <w:pPr>
      <w:ind w:left="0" w:hanging="2155"/>
      <w:spacing w:line="360" w:lineRule="auto"/>
      <w:shd w:val="clear" w:color="auto" w:fill="ffffff"/>
    </w:pPr>
    <w:rPr>
      <w:rFonts w:ascii="宋体" w:hAnsi="宋体"/>
    </w:rPr>
  </w:style>
  <w:style w:type="paragraph" w:styleId="1000">
    <w:name w:val="toc 7"/>
    <w:basedOn w:val="987"/>
    <w:next w:val="986"/>
    <w:uiPriority w:val="0"/>
    <w:qFormat/>
    <w:pPr>
      <w:ind w:left="1640" w:firstLine="3784"/>
      <w:spacing w:before="0" w:after="0" w:line="360" w:lineRule="auto"/>
    </w:pPr>
    <w:rPr>
      <w:rFonts w:ascii="Times New Roman" w:hAnsi="Times New Roman" w:cs="Times New Roman"/>
    </w:rPr>
  </w:style>
  <w:style w:type="paragraph" w:styleId="1001">
    <w:name w:val="List Bullet 4"/>
    <w:basedOn w:val="987"/>
    <w:next w:val="1002"/>
    <w:uiPriority w:val="0"/>
    <w:qFormat/>
    <w:pPr>
      <w:ind w:left="1620" w:firstLine="2652"/>
      <w:spacing w:before="0" w:after="0" w:line="360" w:lineRule="auto"/>
    </w:pPr>
    <w:rPr>
      <w:rFonts w:ascii="Times New Roman" w:hAnsi="Times New Roman" w:cs="Times New Roman"/>
    </w:rPr>
  </w:style>
  <w:style w:type="paragraph" w:styleId="1002">
    <w:name w:val="List Bullet 2"/>
    <w:basedOn w:val="987"/>
    <w:next w:val="986"/>
    <w:uiPriority w:val="0"/>
    <w:qFormat/>
    <w:pPr>
      <w:ind w:left="900" w:firstLine="2652"/>
      <w:spacing w:before="0" w:after="0" w:line="360" w:lineRule="auto"/>
    </w:pPr>
    <w:rPr>
      <w:rFonts w:ascii="Times New Roman" w:hAnsi="Times New Roman" w:cs="Times New Roman"/>
    </w:rPr>
  </w:style>
  <w:style w:type="paragraph" w:styleId="1003">
    <w:name w:val="List Number"/>
    <w:basedOn w:val="987"/>
    <w:next w:val="986"/>
    <w:uiPriority w:val="0"/>
    <w:qFormat/>
    <w:pPr>
      <w:ind w:left="454" w:firstLine="2788"/>
      <w:spacing w:before="0" w:after="0" w:line="240" w:lineRule="auto"/>
    </w:pPr>
    <w:rPr>
      <w:rFonts w:ascii="Times New Roman" w:hAnsi="Times New Roman" w:cs="Times New Roman"/>
    </w:rPr>
  </w:style>
  <w:style w:type="paragraph" w:styleId="1004">
    <w:name w:val="Normal Indent"/>
    <w:basedOn w:val="986"/>
    <w:next w:val="986"/>
    <w:link w:val="1055"/>
    <w:uiPriority w:val="0"/>
    <w:qFormat/>
    <w:pPr>
      <w:ind w:left="420" w:firstLine="4772"/>
    </w:pPr>
  </w:style>
  <w:style w:type="paragraph" w:styleId="1005">
    <w:name w:val="Caption"/>
    <w:basedOn w:val="987"/>
    <w:next w:val="986"/>
    <w:uiPriority w:val="0"/>
    <w:qFormat/>
    <w:pPr>
      <w:ind w:left="200" w:firstLine="2248"/>
      <w:jc w:val="center"/>
      <w:spacing w:before="0" w:after="0" w:line="240" w:lineRule="auto"/>
    </w:pPr>
    <w:rPr>
      <w:rFonts w:ascii="Times New Roman" w:hAnsi="Times New Roman" w:cs="Times New Roman"/>
    </w:rPr>
  </w:style>
  <w:style w:type="paragraph" w:styleId="1006">
    <w:name w:val="List Bullet"/>
    <w:basedOn w:val="987"/>
    <w:next w:val="986"/>
    <w:uiPriority w:val="0"/>
    <w:qFormat/>
    <w:pPr>
      <w:ind w:left="900" w:firstLine="2652"/>
      <w:spacing w:before="0" w:after="0" w:line="360" w:lineRule="auto"/>
    </w:pPr>
    <w:rPr>
      <w:rFonts w:ascii="Times New Roman" w:hAnsi="Times New Roman" w:cs="Times New Roman"/>
    </w:rPr>
  </w:style>
  <w:style w:type="paragraph" w:styleId="1007">
    <w:name w:val="Document Map"/>
    <w:basedOn w:val="987"/>
    <w:next w:val="1008"/>
    <w:uiPriority w:val="0"/>
    <w:qFormat/>
    <w:pPr>
      <w:ind w:left="0" w:firstLine="4"/>
      <w:spacing w:before="0" w:after="0" w:line="240" w:lineRule="auto"/>
      <w:shd w:val="clear" w:color="000000" w:fill="000080"/>
    </w:pPr>
    <w:rPr>
      <w:rFonts w:ascii="Times New Roman" w:hAnsi="Times New Roman" w:cs="Times New Roman"/>
    </w:rPr>
  </w:style>
  <w:style w:type="paragraph" w:styleId="1008">
    <w:name w:val="annotation subject"/>
    <w:next w:val="986"/>
    <w:uiPriority w:val="0"/>
    <w:qFormat/>
    <w:pPr>
      <w:ind w:firstLine="4608"/>
      <w:spacing w:line="360" w:lineRule="auto"/>
    </w:pPr>
    <w:rPr>
      <w:rFonts w:ascii="Calibri" w:hAnsi="Calibri" w:eastAsia="宋体" w:cs="宋体"/>
      <w:lang w:val="en-US" w:eastAsia="zh-CN" w:bidi="ar-SA"/>
    </w:rPr>
  </w:style>
  <w:style w:type="paragraph" w:styleId="1009">
    <w:name w:val="annotation text"/>
    <w:basedOn w:val="987"/>
    <w:next w:val="986"/>
    <w:uiPriority w:val="0"/>
    <w:qFormat/>
    <w:pPr>
      <w:ind w:left="0" w:firstLine="3584"/>
      <w:spacing w:before="0" w:after="0" w:line="360" w:lineRule="auto"/>
    </w:pPr>
    <w:rPr>
      <w:rFonts w:ascii="Times New Roman" w:hAnsi="Times New Roman" w:cs="Times New Roman"/>
    </w:rPr>
  </w:style>
  <w:style w:type="paragraph" w:styleId="1010">
    <w:name w:val="Body Text 3"/>
    <w:basedOn w:val="987"/>
    <w:next w:val="986"/>
    <w:uiPriority w:val="0"/>
    <w:qFormat/>
    <w:pPr>
      <w:ind w:left="0" w:firstLine="2048"/>
      <w:spacing w:before="0" w:after="0" w:line="500" w:lineRule="exact"/>
    </w:pPr>
    <w:rPr>
      <w:rFonts w:ascii="Times New Roman" w:hAnsi="Times New Roman" w:cs="Times New Roman"/>
    </w:rPr>
  </w:style>
  <w:style w:type="paragraph" w:styleId="1011">
    <w:name w:val="List Bullet 3"/>
    <w:basedOn w:val="987"/>
    <w:next w:val="986"/>
    <w:uiPriority w:val="0"/>
    <w:qFormat/>
    <w:pPr>
      <w:ind w:left="900" w:firstLine="2652"/>
      <w:spacing w:before="0" w:after="0" w:line="360" w:lineRule="auto"/>
    </w:pPr>
    <w:rPr>
      <w:rFonts w:ascii="Times New Roman" w:hAnsi="Times New Roman" w:cs="Times New Roman"/>
    </w:rPr>
  </w:style>
  <w:style w:type="paragraph" w:styleId="1012">
    <w:name w:val="Body Text"/>
    <w:basedOn w:val="986"/>
    <w:next w:val="986"/>
    <w:uiPriority w:val="0"/>
    <w:qFormat/>
    <w:pPr>
      <w:ind w:left="0" w:firstLine="2560"/>
    </w:pPr>
    <w:rPr>
      <w:rFonts w:ascii="Times New Roman" w:hAnsi="Times New Roman" w:cs="Times New Roman"/>
    </w:rPr>
  </w:style>
  <w:style w:type="paragraph" w:styleId="1013">
    <w:name w:val="List Number 3"/>
    <w:basedOn w:val="987"/>
    <w:next w:val="986"/>
    <w:uiPriority w:val="0"/>
    <w:qFormat/>
    <w:pPr>
      <w:ind w:left="420" w:firstLine="3584"/>
      <w:spacing w:before="0" w:after="0" w:line="240" w:lineRule="auto"/>
    </w:pPr>
    <w:rPr>
      <w:rFonts w:ascii="Times New Roman" w:hAnsi="Times New Roman" w:cs="Times New Roman"/>
    </w:rPr>
  </w:style>
  <w:style w:type="paragraph" w:styleId="1014">
    <w:name w:val="List 2"/>
    <w:basedOn w:val="987"/>
    <w:next w:val="1000"/>
    <w:uiPriority w:val="0"/>
    <w:qFormat/>
    <w:pPr>
      <w:ind w:left="100" w:firstLine="3640"/>
      <w:spacing w:before="0" w:after="0" w:line="240" w:lineRule="auto"/>
    </w:pPr>
    <w:rPr>
      <w:rFonts w:ascii="Times New Roman" w:hAnsi="Times New Roman" w:cs="Times New Roman"/>
    </w:rPr>
  </w:style>
  <w:style w:type="paragraph" w:styleId="1015">
    <w:name w:val="Block Text"/>
    <w:basedOn w:val="987"/>
    <w:next w:val="986"/>
    <w:uiPriority w:val="0"/>
    <w:qFormat/>
    <w:pPr>
      <w:ind w:left="420" w:right="33" w:firstLine="2560"/>
      <w:spacing w:before="0" w:after="0" w:line="240" w:lineRule="auto"/>
    </w:pPr>
    <w:rPr>
      <w:rFonts w:ascii="Times New Roman" w:hAnsi="Times New Roman" w:cs="Times New Roman"/>
    </w:rPr>
  </w:style>
  <w:style w:type="paragraph" w:styleId="1016">
    <w:name w:val="toc 5"/>
    <w:basedOn w:val="987"/>
    <w:next w:val="986"/>
    <w:uiPriority w:val="0"/>
    <w:qFormat/>
    <w:pPr>
      <w:ind w:left="1160" w:firstLine="3784"/>
      <w:spacing w:before="0" w:after="0" w:line="360" w:lineRule="auto"/>
    </w:pPr>
    <w:rPr>
      <w:rFonts w:ascii="Times New Roman" w:hAnsi="Times New Roman" w:cs="Times New Roman"/>
    </w:rPr>
  </w:style>
  <w:style w:type="paragraph" w:styleId="1017">
    <w:name w:val="toc 3"/>
    <w:basedOn w:val="987"/>
    <w:next w:val="986"/>
    <w:uiPriority w:val="0"/>
    <w:qFormat/>
    <w:pPr>
      <w:ind w:left="0" w:firstLine="1024"/>
      <w:spacing w:before="0" w:after="0" w:line="360" w:lineRule="auto"/>
    </w:pPr>
    <w:rPr>
      <w:rFonts w:ascii="Times New Roman" w:hAnsi="Times New Roman" w:cs="Times New Roman"/>
    </w:rPr>
  </w:style>
  <w:style w:type="paragraph" w:styleId="1018">
    <w:name w:val="Plain Text"/>
    <w:basedOn w:val="987"/>
    <w:next w:val="1019"/>
    <w:uiPriority w:val="0"/>
    <w:qFormat/>
    <w:pPr>
      <w:ind w:left="0" w:firstLine="2048"/>
      <w:spacing w:before="0" w:after="0" w:line="240" w:lineRule="auto"/>
    </w:pPr>
    <w:rPr>
      <w:rFonts w:ascii="Times New Roman" w:hAnsi="Times New Roman" w:cs="Times New Roman"/>
    </w:rPr>
  </w:style>
  <w:style w:type="paragraph" w:styleId="1019">
    <w:name w:val="toc 1"/>
    <w:basedOn w:val="987"/>
    <w:next w:val="986"/>
    <w:uiPriority w:val="39"/>
    <w:qFormat/>
    <w:pPr>
      <w:ind w:left="0" w:firstLine="4608"/>
      <w:spacing w:before="0" w:after="0" w:line="240" w:lineRule="auto"/>
    </w:pPr>
    <w:rPr>
      <w:rFonts w:ascii="Times New Roman" w:hAnsi="Times New Roman" w:cs="Times New Roman"/>
    </w:rPr>
  </w:style>
  <w:style w:type="paragraph" w:styleId="1020">
    <w:name w:val="List Bullet 5"/>
    <w:basedOn w:val="987"/>
    <w:next w:val="1021"/>
    <w:uiPriority w:val="0"/>
    <w:qFormat/>
    <w:pPr>
      <w:ind w:left="2040" w:firstLine="2560"/>
      <w:spacing w:before="0" w:after="0" w:line="360" w:lineRule="auto"/>
    </w:pPr>
    <w:rPr>
      <w:rFonts w:ascii="Times New Roman" w:hAnsi="Times New Roman" w:cs="Times New Roman"/>
    </w:rPr>
  </w:style>
  <w:style w:type="paragraph" w:styleId="1021" w:customStyle="1">
    <w:name w:val="正文首行缩进1"/>
    <w:next w:val="1013"/>
    <w:uiPriority w:val="0"/>
    <w:qFormat/>
    <w:pPr>
      <w:ind w:left="420" w:firstLine="2724"/>
      <w:spacing w:after="120" w:line="360" w:lineRule="auto"/>
    </w:pPr>
    <w:rPr>
      <w:rFonts w:ascii="Calibri" w:hAnsi="Calibri" w:eastAsia="宋体" w:cs="宋体"/>
      <w:lang w:val="en-US" w:eastAsia="zh-CN" w:bidi="ar-SA"/>
    </w:rPr>
  </w:style>
  <w:style w:type="paragraph" w:styleId="1022">
    <w:name w:val="toc 8"/>
    <w:basedOn w:val="987"/>
    <w:next w:val="986"/>
    <w:uiPriority w:val="0"/>
    <w:qFormat/>
    <w:pPr>
      <w:ind w:left="1880" w:firstLine="3784"/>
      <w:spacing w:before="0" w:after="0" w:line="360" w:lineRule="auto"/>
    </w:pPr>
    <w:rPr>
      <w:rFonts w:ascii="Times New Roman" w:hAnsi="Times New Roman" w:cs="Times New Roman"/>
    </w:rPr>
  </w:style>
  <w:style w:type="paragraph" w:styleId="1023">
    <w:name w:val="Date"/>
    <w:basedOn w:val="987"/>
    <w:next w:val="986"/>
    <w:uiPriority w:val="0"/>
    <w:qFormat/>
    <w:pPr>
      <w:ind w:left="0" w:firstLine="2560"/>
      <w:spacing w:before="0" w:after="0" w:line="240" w:lineRule="auto"/>
    </w:pPr>
    <w:rPr>
      <w:rFonts w:ascii="Times New Roman" w:hAnsi="Times New Roman" w:cs="Times New Roman"/>
    </w:rPr>
  </w:style>
  <w:style w:type="paragraph" w:styleId="1024">
    <w:name w:val="Body Text Indent 2"/>
    <w:basedOn w:val="987"/>
    <w:next w:val="998"/>
    <w:uiPriority w:val="0"/>
    <w:qFormat/>
    <w:pPr>
      <w:ind w:left="481" w:firstLine="2784"/>
      <w:spacing w:before="0" w:after="0" w:line="400" w:lineRule="exact"/>
    </w:pPr>
    <w:rPr>
      <w:rFonts w:ascii="Times New Roman" w:hAnsi="Times New Roman" w:cs="Times New Roman"/>
    </w:rPr>
  </w:style>
  <w:style w:type="paragraph" w:styleId="1025">
    <w:name w:val="endnote text"/>
    <w:basedOn w:val="987"/>
    <w:next w:val="1026"/>
    <w:uiPriority w:val="0"/>
    <w:qFormat/>
    <w:pPr>
      <w:ind w:left="0" w:firstLine="2560"/>
      <w:spacing w:before="0" w:after="0" w:line="360" w:lineRule="auto"/>
    </w:pPr>
    <w:rPr>
      <w:rFonts w:ascii="Times New Roman" w:hAnsi="Times New Roman" w:cs="Times New Roman"/>
    </w:rPr>
  </w:style>
  <w:style w:type="paragraph" w:styleId="1026" w:customStyle="1">
    <w:name w:val="Char11"/>
    <w:basedOn w:val="987"/>
    <w:next w:val="986"/>
    <w:uiPriority w:val="0"/>
    <w:qFormat/>
    <w:pPr>
      <w:ind w:left="0" w:firstLine="3584"/>
      <w:spacing w:before="0" w:after="0" w:line="240" w:lineRule="auto"/>
    </w:pPr>
    <w:rPr>
      <w:rFonts w:ascii="Times New Roman" w:hAnsi="Times New Roman" w:cs="Times New Roman"/>
    </w:rPr>
  </w:style>
  <w:style w:type="paragraph" w:styleId="1027">
    <w:name w:val="Balloon Text"/>
    <w:basedOn w:val="987"/>
    <w:next w:val="1003"/>
    <w:uiPriority w:val="0"/>
    <w:qFormat/>
    <w:pPr>
      <w:ind w:left="0" w:firstLine="2048"/>
      <w:spacing w:before="0" w:after="0" w:line="240" w:lineRule="auto"/>
    </w:pPr>
    <w:rPr>
      <w:rFonts w:ascii="Times New Roman" w:hAnsi="Times New Roman" w:cs="Times New Roman"/>
    </w:rPr>
  </w:style>
  <w:style w:type="paragraph" w:styleId="1028">
    <w:name w:val="Footer"/>
    <w:basedOn w:val="986"/>
    <w:next w:val="1029"/>
    <w:link w:val="1056"/>
    <w:uiPriority w:val="0"/>
    <w:qFormat/>
    <w:pPr>
      <w:ind w:left="0" w:firstLine="3584"/>
    </w:pPr>
  </w:style>
  <w:style w:type="paragraph" w:styleId="1029" w:customStyle="1">
    <w:name w:val="Char Char Char Char Char Char Char Char Char Char Char Char Char"/>
    <w:basedOn w:val="987"/>
    <w:next w:val="986"/>
    <w:uiPriority w:val="0"/>
    <w:qFormat/>
    <w:pPr>
      <w:ind w:left="0" w:firstLine="3584"/>
      <w:spacing w:before="0" w:after="160" w:line="240" w:lineRule="exact"/>
    </w:pPr>
    <w:rPr>
      <w:rFonts w:ascii="Times New Roman" w:hAnsi="Times New Roman" w:cs="Times New Roman"/>
    </w:rPr>
  </w:style>
  <w:style w:type="paragraph" w:styleId="1030">
    <w:name w:val="envelope return"/>
    <w:uiPriority w:val="0"/>
    <w:qFormat/>
    <w:pPr>
      <w:ind w:left="1024"/>
      <w:jc w:val="both"/>
      <w:spacing w:after="160" w:line="278" w:lineRule="auto"/>
    </w:pPr>
    <w:rPr>
      <w:rFonts w:ascii="Arial" w:hAnsi="Arial" w:eastAsia="宋体" w:cs="Arial"/>
      <w:lang w:val="en-US" w:eastAsia="zh-CN" w:bidi="ar-SA"/>
    </w:rPr>
  </w:style>
  <w:style w:type="paragraph" w:styleId="1031">
    <w:name w:val="Header"/>
    <w:basedOn w:val="987"/>
    <w:next w:val="1023"/>
    <w:link w:val="1057"/>
    <w:uiPriority w:val="0"/>
    <w:qFormat/>
    <w:pPr>
      <w:ind w:left="0" w:firstLine="3584"/>
      <w:jc w:val="center"/>
      <w:spacing w:before="0" w:after="0" w:line="240" w:lineRule="auto"/>
    </w:pPr>
  </w:style>
  <w:style w:type="paragraph" w:styleId="1032">
    <w:name w:val="toc 4"/>
    <w:basedOn w:val="987"/>
    <w:next w:val="986"/>
    <w:uiPriority w:val="0"/>
    <w:qFormat/>
    <w:pPr>
      <w:ind w:left="1260" w:firstLine="1024"/>
      <w:spacing w:before="0" w:after="0" w:line="240" w:lineRule="auto"/>
    </w:pPr>
    <w:rPr>
      <w:rFonts w:ascii="Times New Roman" w:hAnsi="Times New Roman" w:cs="Times New Roman"/>
    </w:rPr>
  </w:style>
  <w:style w:type="paragraph" w:styleId="1033">
    <w:name w:val="Subtitle"/>
    <w:next w:val="986"/>
    <w:uiPriority w:val="0"/>
    <w:qFormat/>
    <w:pPr>
      <w:ind w:left="1024"/>
      <w:jc w:val="center"/>
      <w:spacing w:after="60"/>
    </w:pPr>
    <w:rPr>
      <w:rFonts w:ascii="Calibri" w:hAnsi="Calibri" w:eastAsia="宋体" w:cs="宋体"/>
      <w:lang w:val="en-US" w:eastAsia="zh-CN" w:bidi="ar-SA"/>
    </w:rPr>
  </w:style>
  <w:style w:type="paragraph" w:styleId="1034">
    <w:name w:val="List"/>
    <w:basedOn w:val="987"/>
    <w:next w:val="1035"/>
    <w:uiPriority w:val="0"/>
    <w:qFormat/>
    <w:pPr>
      <w:ind w:left="200" w:firstLine="3640"/>
      <w:spacing w:before="0" w:after="0" w:line="240" w:lineRule="auto"/>
    </w:pPr>
    <w:rPr>
      <w:rFonts w:ascii="Times New Roman" w:hAnsi="Times New Roman" w:cs="Times New Roman"/>
    </w:rPr>
  </w:style>
  <w:style w:type="paragraph" w:styleId="1035">
    <w:name w:val="Body Text First Indent"/>
    <w:next w:val="986"/>
    <w:uiPriority w:val="0"/>
    <w:qFormat/>
    <w:pPr>
      <w:ind w:left="420" w:firstLine="3748"/>
      <w:spacing w:after="120"/>
    </w:pPr>
    <w:rPr>
      <w:rFonts w:ascii="Calibri" w:hAnsi="Calibri" w:eastAsia="宋体" w:cs="宋体"/>
      <w:lang w:val="en-US" w:eastAsia="zh-CN" w:bidi="ar-SA"/>
    </w:rPr>
  </w:style>
  <w:style w:type="paragraph" w:styleId="1036">
    <w:name w:val="footnote text"/>
    <w:basedOn w:val="987"/>
    <w:next w:val="1015"/>
    <w:uiPriority w:val="0"/>
    <w:qFormat/>
    <w:pPr>
      <w:ind w:left="0" w:firstLine="3584"/>
      <w:spacing w:before="0" w:after="0" w:line="360" w:lineRule="auto"/>
    </w:pPr>
    <w:rPr>
      <w:rFonts w:ascii="Times New Roman" w:hAnsi="Times New Roman" w:cs="Times New Roman"/>
    </w:rPr>
  </w:style>
  <w:style w:type="paragraph" w:styleId="1037">
    <w:name w:val="toc 6"/>
    <w:basedOn w:val="987"/>
    <w:next w:val="986"/>
    <w:uiPriority w:val="0"/>
    <w:qFormat/>
    <w:pPr>
      <w:ind w:left="1400" w:firstLine="3784"/>
      <w:spacing w:before="0" w:after="0" w:line="360" w:lineRule="auto"/>
    </w:pPr>
    <w:rPr>
      <w:rFonts w:ascii="Times New Roman" w:hAnsi="Times New Roman" w:cs="Times New Roman"/>
    </w:rPr>
  </w:style>
  <w:style w:type="paragraph" w:styleId="1038">
    <w:name w:val="List 5"/>
    <w:basedOn w:val="987"/>
    <w:next w:val="1012"/>
    <w:uiPriority w:val="0"/>
    <w:qFormat/>
    <w:pPr>
      <w:ind w:left="2100" w:firstLine="3676"/>
      <w:spacing w:before="0" w:after="0" w:line="240" w:lineRule="auto"/>
    </w:pPr>
    <w:rPr>
      <w:rFonts w:ascii="Times New Roman" w:hAnsi="Times New Roman" w:cs="Times New Roman"/>
    </w:rPr>
  </w:style>
  <w:style w:type="paragraph" w:styleId="1039">
    <w:name w:val="Body Text Indent 3"/>
    <w:basedOn w:val="987"/>
    <w:next w:val="1037"/>
    <w:uiPriority w:val="0"/>
    <w:qFormat/>
    <w:pPr>
      <w:ind w:left="480" w:firstLine="2784"/>
      <w:spacing w:before="0" w:after="0" w:line="400" w:lineRule="exact"/>
    </w:pPr>
    <w:rPr>
      <w:rFonts w:ascii="Times New Roman" w:hAnsi="Times New Roman" w:cs="Times New Roman"/>
    </w:rPr>
  </w:style>
  <w:style w:type="paragraph" w:styleId="1040">
    <w:name w:val="toc 2"/>
    <w:basedOn w:val="987"/>
    <w:next w:val="986"/>
    <w:uiPriority w:val="0"/>
    <w:qFormat/>
    <w:pPr>
      <w:ind w:left="0" w:firstLine="1024"/>
      <w:spacing w:before="0" w:after="0" w:line="360" w:lineRule="auto"/>
    </w:pPr>
    <w:rPr>
      <w:rFonts w:ascii="Times New Roman" w:hAnsi="Times New Roman" w:cs="Times New Roman"/>
    </w:rPr>
  </w:style>
  <w:style w:type="paragraph" w:styleId="1041">
    <w:name w:val="toc 9"/>
    <w:basedOn w:val="987"/>
    <w:next w:val="986"/>
    <w:uiPriority w:val="0"/>
    <w:qFormat/>
    <w:pPr>
      <w:ind w:left="2120" w:firstLine="3784"/>
      <w:spacing w:before="0" w:after="0" w:line="360" w:lineRule="auto"/>
    </w:pPr>
    <w:rPr>
      <w:rFonts w:ascii="Times New Roman" w:hAnsi="Times New Roman" w:cs="Times New Roman"/>
    </w:rPr>
  </w:style>
  <w:style w:type="paragraph" w:styleId="1042">
    <w:name w:val="Body Text 2"/>
    <w:basedOn w:val="987"/>
    <w:next w:val="1006"/>
    <w:uiPriority w:val="0"/>
    <w:qFormat/>
    <w:pPr>
      <w:ind w:left="0" w:firstLine="1024"/>
      <w:spacing w:before="0" w:after="120" w:line="480" w:lineRule="auto"/>
    </w:pPr>
    <w:rPr>
      <w:rFonts w:ascii="Times New Roman" w:hAnsi="Times New Roman" w:cs="Times New Roman"/>
    </w:rPr>
  </w:style>
  <w:style w:type="paragraph" w:styleId="1043">
    <w:name w:val="HTML Preformatted"/>
    <w:basedOn w:val="987"/>
    <w:next w:val="1005"/>
    <w:uiPriority w:val="0"/>
    <w:qFormat/>
    <w:pPr>
      <w:ind w:left="0" w:firstLine="2048"/>
      <w:spacing w:before="0" w:after="0" w:line="253" w:lineRule="atLeast"/>
    </w:pPr>
    <w:rPr>
      <w:rFonts w:ascii="Times New Roman" w:hAnsi="Times New Roman" w:cs="Times New Roman"/>
    </w:rPr>
  </w:style>
  <w:style w:type="paragraph" w:styleId="1044">
    <w:name w:val="Normal (Web)"/>
    <w:basedOn w:val="986"/>
    <w:next w:val="1014"/>
    <w:uiPriority w:val="0"/>
    <w:qFormat/>
    <w:pPr>
      <w:ind w:left="15" w:right="15" w:firstLine="4608"/>
      <w:spacing w:before="60" w:after="60" w:line="312" w:lineRule="auto"/>
    </w:pPr>
    <w:rPr>
      <w:rFonts w:ascii="Times New Roman" w:hAnsi="Times New Roman" w:cs="Times New Roman"/>
    </w:rPr>
  </w:style>
  <w:style w:type="paragraph" w:styleId="1045">
    <w:name w:val="index 1"/>
    <w:basedOn w:val="987"/>
    <w:next w:val="986"/>
    <w:uiPriority w:val="0"/>
    <w:qFormat/>
    <w:pPr>
      <w:ind w:left="0" w:firstLine="3584"/>
      <w:spacing w:before="0" w:after="0" w:line="240" w:lineRule="auto"/>
    </w:pPr>
    <w:rPr>
      <w:rFonts w:ascii="Times New Roman" w:hAnsi="Times New Roman" w:cs="Times New Roman"/>
    </w:rPr>
  </w:style>
  <w:style w:type="paragraph" w:styleId="1046">
    <w:name w:val="Body Text First Indent 2"/>
    <w:basedOn w:val="998"/>
    <w:next w:val="986"/>
    <w:uiPriority w:val="0"/>
    <w:unhideWhenUsed/>
    <w:qFormat/>
    <w:pPr>
      <w:ind w:firstLine="420"/>
    </w:pPr>
  </w:style>
  <w:style w:type="table" w:styleId="104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8">
    <w:name w:val="Strong"/>
    <w:uiPriority w:val="0"/>
    <w:qFormat/>
    <w:rPr>
      <w:rFonts w:ascii="Times New Roman" w:hAnsi="Times New Roman" w:eastAsia="宋体" w:cs="Times New Roman"/>
      <w:b/>
      <w:sz w:val="20"/>
    </w:rPr>
  </w:style>
  <w:style w:type="character" w:styleId="1049">
    <w:name w:val="page number"/>
    <w:uiPriority w:val="0"/>
    <w:qFormat/>
    <w:rPr>
      <w:rFonts w:ascii="Times New Roman" w:hAnsi="Times New Roman" w:eastAsia="宋体" w:cs="Times New Roman"/>
      <w:sz w:val="20"/>
    </w:rPr>
  </w:style>
  <w:style w:type="character" w:styleId="1050">
    <w:name w:val="FollowedHyperlink"/>
    <w:uiPriority w:val="0"/>
    <w:qFormat/>
    <w:rPr>
      <w:rFonts w:ascii="Times New Roman" w:hAnsi="Times New Roman" w:eastAsia="宋体" w:cs="Times New Roman"/>
      <w:color w:val="800080"/>
      <w:sz w:val="20"/>
      <w:u w:val="single"/>
    </w:rPr>
  </w:style>
  <w:style w:type="character" w:styleId="1051">
    <w:name w:val="Emphasis"/>
    <w:uiPriority w:val="0"/>
    <w:qFormat/>
    <w:rPr>
      <w:rFonts w:ascii="Times New Roman" w:hAnsi="Times New Roman" w:eastAsia="宋体" w:cs="Times New Roman"/>
      <w:i/>
      <w:sz w:val="21"/>
    </w:rPr>
  </w:style>
  <w:style w:type="character" w:styleId="1052">
    <w:name w:val="Hyperlink"/>
    <w:uiPriority w:val="99"/>
    <w:qFormat/>
    <w:rPr>
      <w:rFonts w:ascii="Times New Roman" w:hAnsi="Times New Roman" w:eastAsia="宋体" w:cs="Times New Roman"/>
      <w:color w:val="0000ff"/>
      <w:sz w:val="20"/>
      <w:u w:val="single"/>
    </w:rPr>
  </w:style>
  <w:style w:type="character" w:styleId="1053">
    <w:name w:val="annotation reference"/>
    <w:uiPriority w:val="0"/>
    <w:qFormat/>
    <w:rPr>
      <w:rFonts w:ascii="Times New Roman" w:hAnsi="Times New Roman" w:eastAsia="宋体" w:cs="Times New Roman"/>
      <w:sz w:val="20"/>
    </w:rPr>
  </w:style>
  <w:style w:type="character" w:styleId="1054">
    <w:name w:val="footnote reference"/>
    <w:uiPriority w:val="0"/>
    <w:qFormat/>
    <w:rPr>
      <w:rFonts w:ascii="Times New Roman" w:hAnsi="Times New Roman" w:eastAsia="宋体" w:cs="Times New Roman"/>
      <w:vertAlign w:val="superscript"/>
    </w:rPr>
  </w:style>
  <w:style w:type="character" w:styleId="1055" w:customStyle="1">
    <w:name w:val="正文缩进 字符"/>
    <w:link w:val="1004"/>
    <w:uiPriority w:val="0"/>
    <w:qFormat/>
    <w:rPr>
      <w:rFonts w:ascii="Calibri" w:hAnsi="Calibri" w:eastAsia="宋体" w:cs="Times New Roman"/>
    </w:rPr>
  </w:style>
  <w:style w:type="character" w:styleId="1056" w:customStyle="1">
    <w:name w:val="页脚 字符"/>
    <w:link w:val="1028"/>
    <w:uiPriority w:val="0"/>
    <w:qFormat/>
    <w:rPr>
      <w:rFonts w:ascii="Calibri" w:hAnsi="Calibri" w:eastAsia="宋体" w:cs="Times New Roman"/>
    </w:rPr>
  </w:style>
  <w:style w:type="character" w:styleId="1057" w:customStyle="1">
    <w:name w:val="页眉 字符"/>
    <w:link w:val="1031"/>
    <w:uiPriority w:val="0"/>
    <w:qFormat/>
    <w:rPr>
      <w:rFonts w:ascii="Calibri" w:hAnsi="Calibri" w:eastAsia="宋体" w:cs="Times New Roman"/>
    </w:rPr>
  </w:style>
  <w:style w:type="character" w:styleId="1058" w:customStyle="1">
    <w:name w:val="日期 Char"/>
    <w:uiPriority w:val="0"/>
    <w:qFormat/>
    <w:rPr>
      <w:rFonts w:ascii="Times New Roman" w:hAnsi="Times New Roman" w:eastAsia="宋体" w:cs="Times New Roman"/>
      <w:sz w:val="20"/>
    </w:rPr>
  </w:style>
  <w:style w:type="character" w:styleId="1059" w:customStyle="1">
    <w:name w:val="批注引用1"/>
    <w:uiPriority w:val="0"/>
    <w:qFormat/>
    <w:rPr>
      <w:rFonts w:ascii="Times New Roman" w:hAnsi="Times New Roman" w:eastAsia="宋体" w:cs="Times New Roman"/>
      <w:sz w:val="20"/>
    </w:rPr>
  </w:style>
  <w:style w:type="character" w:styleId="1060" w:customStyle="1">
    <w:name w:val="应答文本 Char Char"/>
    <w:uiPriority w:val="0"/>
    <w:qFormat/>
    <w:rPr>
      <w:rFonts w:ascii="Times New Roman" w:hAnsi="Times New Roman" w:eastAsia="宋体" w:cs="Times New Roman"/>
      <w:sz w:val="20"/>
    </w:rPr>
  </w:style>
  <w:style w:type="character" w:styleId="1061" w:customStyle="1">
    <w:name w:val="图片0 Char Char"/>
    <w:uiPriority w:val="0"/>
    <w:qFormat/>
    <w:rPr>
      <w:rFonts w:ascii="Times New Roman" w:hAnsi="Times New Roman" w:eastAsia="宋体" w:cs="Times New Roman"/>
      <w:sz w:val="20"/>
    </w:rPr>
  </w:style>
  <w:style w:type="character" w:styleId="1062" w:customStyle="1">
    <w:name w:val="尾注文本 Char"/>
    <w:uiPriority w:val="0"/>
    <w:qFormat/>
    <w:rPr>
      <w:rFonts w:ascii="Times New Roman" w:hAnsi="Times New Roman" w:eastAsia="宋体" w:cs="Times New Roman"/>
      <w:sz w:val="20"/>
    </w:rPr>
  </w:style>
  <w:style w:type="character" w:styleId="1063" w:customStyle="1">
    <w:name w:val="文档结构图 字符"/>
    <w:uiPriority w:val="0"/>
    <w:qFormat/>
    <w:rPr>
      <w:rFonts w:ascii="Microsoft YaHei UI" w:hAnsi="Times New Roman" w:eastAsia="Microsoft YaHei UI" w:cs="Times New Roman"/>
      <w:sz w:val="18"/>
      <w:szCs w:val="18"/>
    </w:rPr>
  </w:style>
  <w:style w:type="character" w:styleId="1064" w:customStyle="1">
    <w:name w:val="_Style 337"/>
    <w:uiPriority w:val="0"/>
    <w:qFormat/>
    <w:rPr>
      <w:rFonts w:ascii="Times New Roman" w:hAnsi="Times New Roman" w:eastAsia="宋体" w:cs="Times New Roman"/>
      <w:color w:val="auto"/>
      <w:sz w:val="21"/>
    </w:rPr>
  </w:style>
  <w:style w:type="character" w:styleId="1065" w:customStyle="1">
    <w:name w:val="正文文本 字符"/>
    <w:uiPriority w:val="0"/>
    <w:qFormat/>
    <w:rPr>
      <w:rFonts w:ascii="Times New Roman" w:hAnsi="Times New Roman" w:eastAsia="宋体" w:cs="Times New Roman"/>
      <w:sz w:val="21"/>
    </w:rPr>
  </w:style>
  <w:style w:type="character" w:styleId="1066" w:customStyle="1">
    <w:name w:val="批注文字 字符"/>
    <w:uiPriority w:val="0"/>
    <w:qFormat/>
    <w:rPr>
      <w:rFonts w:ascii="Times New Roman" w:hAnsi="Times New Roman" w:eastAsia="宋体" w:cs="Times New Roman"/>
      <w:sz w:val="20"/>
    </w:rPr>
  </w:style>
  <w:style w:type="character" w:styleId="1067" w:customStyle="1">
    <w:name w:val="批注文字 Char1"/>
    <w:uiPriority w:val="0"/>
    <w:qFormat/>
    <w:rPr>
      <w:rFonts w:ascii="Times New Roman" w:hAnsi="Times New Roman" w:eastAsia="宋体" w:cs="Times New Roman"/>
      <w:sz w:val="20"/>
    </w:rPr>
  </w:style>
  <w:style w:type="character" w:styleId="1068" w:customStyle="1">
    <w:name w:val="txt"/>
    <w:uiPriority w:val="0"/>
    <w:qFormat/>
    <w:rPr>
      <w:rFonts w:ascii="Times New Roman" w:hAnsi="Times New Roman" w:eastAsia="宋体" w:cs="Times New Roman"/>
      <w:sz w:val="20"/>
    </w:rPr>
  </w:style>
  <w:style w:type="character" w:styleId="1069" w:customStyle="1">
    <w:name w:val="标书正文 Char"/>
    <w:uiPriority w:val="0"/>
    <w:qFormat/>
    <w:rPr>
      <w:rFonts w:ascii="Times New Roman" w:hAnsi="Times New Roman" w:eastAsia="宋体" w:cs="Times New Roman"/>
      <w:sz w:val="20"/>
    </w:rPr>
  </w:style>
  <w:style w:type="character" w:styleId="1070" w:customStyle="1">
    <w:name w:val="font21"/>
    <w:uiPriority w:val="0"/>
    <w:qFormat/>
    <w:rPr>
      <w:rFonts w:hint="eastAsia" w:ascii="宋体" w:hAnsi="宋体" w:eastAsia="宋体" w:cs="宋体"/>
      <w:color w:val="ff0000"/>
      <w:sz w:val="24"/>
      <w:szCs w:val="24"/>
      <w:u w:val="none"/>
    </w:rPr>
  </w:style>
  <w:style w:type="character" w:styleId="1071" w:customStyle="1">
    <w:name w:val="apple-converted-space"/>
    <w:uiPriority w:val="0"/>
    <w:qFormat/>
    <w:rPr>
      <w:rFonts w:ascii="Times New Roman" w:hAnsi="Times New Roman" w:eastAsia="宋体" w:cs="Times New Roman"/>
      <w:sz w:val="20"/>
    </w:rPr>
  </w:style>
  <w:style w:type="character" w:styleId="1072" w:customStyle="1">
    <w:name w:val="纯文本 Char1"/>
    <w:uiPriority w:val="0"/>
    <w:qFormat/>
    <w:rPr>
      <w:rFonts w:ascii="Times New Roman" w:hAnsi="Times New Roman" w:eastAsia="宋体" w:cs="Times New Roman"/>
      <w:sz w:val="20"/>
    </w:rPr>
  </w:style>
  <w:style w:type="character" w:styleId="1073" w:customStyle="1">
    <w:name w:val="para1"/>
    <w:uiPriority w:val="0"/>
    <w:qFormat/>
    <w:rPr>
      <w:rFonts w:ascii="Times New Roman" w:hAnsi="Times New Roman" w:eastAsia="宋体" w:cs="Times New Roman"/>
      <w:sz w:val="20"/>
    </w:rPr>
  </w:style>
  <w:style w:type="character" w:styleId="1074" w:customStyle="1">
    <w:name w:val="HTML 预设格式 Char1"/>
    <w:uiPriority w:val="0"/>
    <w:qFormat/>
    <w:rPr>
      <w:rFonts w:ascii="Times New Roman" w:hAnsi="Times New Roman" w:eastAsia="宋体" w:cs="Times New Roman"/>
      <w:sz w:val="20"/>
    </w:rPr>
  </w:style>
  <w:style w:type="character" w:styleId="1075" w:customStyle="1">
    <w:name w:val="批注文字 Char"/>
    <w:uiPriority w:val="0"/>
    <w:qFormat/>
    <w:rPr>
      <w:rFonts w:ascii="Times New Roman" w:hAnsi="Times New Roman" w:eastAsia="宋体" w:cs="Times New Roman"/>
      <w:sz w:val="20"/>
    </w:rPr>
  </w:style>
  <w:style w:type="character" w:styleId="1076" w:customStyle="1">
    <w:name w:val="文档结构图 Char"/>
    <w:uiPriority w:val="0"/>
    <w:qFormat/>
    <w:rPr>
      <w:rFonts w:ascii="Times New Roman" w:hAnsi="Times New Roman" w:eastAsia="宋体" w:cs="Times New Roman"/>
      <w:sz w:val="20"/>
    </w:rPr>
  </w:style>
  <w:style w:type="character" w:styleId="1077" w:customStyle="1">
    <w:name w:val="超级链接"/>
    <w:uiPriority w:val="0"/>
    <w:qFormat/>
    <w:rPr>
      <w:rFonts w:ascii="Times New Roman" w:hAnsi="Times New Roman" w:eastAsia="宋体" w:cs="Times New Roman"/>
      <w:color w:val="0000ff"/>
      <w:sz w:val="20"/>
      <w:u w:val="single"/>
    </w:rPr>
  </w:style>
  <w:style w:type="character" w:styleId="1078" w:customStyle="1">
    <w:name w:val="p141"/>
    <w:uiPriority w:val="0"/>
    <w:qFormat/>
    <w:rPr>
      <w:rFonts w:ascii="Times New Roman" w:hAnsi="Times New Roman" w:eastAsia="宋体" w:cs="Times New Roman"/>
      <w:color w:val="000000"/>
      <w:sz w:val="20"/>
      <w:u w:val="none"/>
    </w:rPr>
  </w:style>
  <w:style w:type="character" w:styleId="1079" w:customStyle="1">
    <w:name w:val="宏文本 Char"/>
    <w:uiPriority w:val="0"/>
    <w:qFormat/>
    <w:rPr>
      <w:rFonts w:ascii="Times New Roman" w:hAnsi="Times New Roman" w:eastAsia="宋体" w:cs="Times New Roman"/>
      <w:sz w:val="20"/>
    </w:rPr>
  </w:style>
  <w:style w:type="character" w:styleId="1080" w:customStyle="1">
    <w:name w:val="_Style 313"/>
    <w:uiPriority w:val="0"/>
    <w:qFormat/>
    <w:rPr>
      <w:rFonts w:ascii="Times New Roman" w:hAnsi="Times New Roman" w:eastAsia="宋体" w:cs="Times New Roman"/>
      <w:b/>
      <w:i/>
      <w:sz w:val="21"/>
    </w:rPr>
  </w:style>
  <w:style w:type="character" w:styleId="1081" w:customStyle="1">
    <w:name w:val="页脚 Char1"/>
    <w:uiPriority w:val="0"/>
    <w:qFormat/>
    <w:rPr>
      <w:rFonts w:ascii="Times New Roman" w:hAnsi="Times New Roman" w:eastAsia="宋体" w:cs="Times New Roman"/>
      <w:sz w:val="20"/>
    </w:rPr>
  </w:style>
  <w:style w:type="character" w:styleId="1082" w:customStyle="1">
    <w:name w:val="页眉 Char"/>
    <w:uiPriority w:val="0"/>
    <w:qFormat/>
    <w:rPr>
      <w:rFonts w:ascii="Times New Roman" w:hAnsi="Times New Roman" w:eastAsia="宋体" w:cs="Times New Roman"/>
      <w:sz w:val="20"/>
    </w:rPr>
  </w:style>
  <w:style w:type="character" w:styleId="1083" w:customStyle="1">
    <w:name w:val="标题 7 Char"/>
    <w:uiPriority w:val="0"/>
    <w:qFormat/>
    <w:rPr>
      <w:rFonts w:ascii="Times New Roman" w:hAnsi="Times New Roman" w:eastAsia="宋体" w:cs="Times New Roman"/>
      <w:b/>
      <w:sz w:val="20"/>
    </w:rPr>
  </w:style>
  <w:style w:type="character" w:styleId="1084" w:customStyle="1">
    <w:name w:val="Char Char12"/>
    <w:uiPriority w:val="0"/>
    <w:qFormat/>
    <w:rPr>
      <w:rFonts w:ascii="Times New Roman" w:hAnsi="Times New Roman" w:eastAsia="宋体" w:cs="Times New Roman"/>
      <w:sz w:val="20"/>
    </w:rPr>
  </w:style>
  <w:style w:type="character" w:styleId="1085" w:customStyle="1">
    <w:name w:val="标题 3 Char"/>
    <w:uiPriority w:val="0"/>
    <w:qFormat/>
    <w:rPr>
      <w:rFonts w:ascii="Times New Roman" w:hAnsi="Times New Roman" w:eastAsia="宋体" w:cs="Times New Roman"/>
      <w:b/>
      <w:sz w:val="20"/>
    </w:rPr>
  </w:style>
  <w:style w:type="character" w:styleId="1086" w:customStyle="1">
    <w:name w:val="正文（首行缩进 2 字符） Char Char"/>
    <w:uiPriority w:val="0"/>
    <w:qFormat/>
    <w:rPr>
      <w:rFonts w:ascii="Times New Roman" w:hAnsi="Times New Roman" w:eastAsia="宋体" w:cs="Times New Roman"/>
      <w:sz w:val="20"/>
    </w:rPr>
  </w:style>
  <w:style w:type="character" w:styleId="1087" w:customStyle="1">
    <w:name w:val="表格用 Char Char"/>
    <w:uiPriority w:val="0"/>
    <w:qFormat/>
    <w:rPr>
      <w:rFonts w:ascii="Times New Roman" w:hAnsi="Times New Roman" w:eastAsia="宋体" w:cs="Times New Roman"/>
      <w:sz w:val="20"/>
    </w:rPr>
  </w:style>
  <w:style w:type="character" w:styleId="1088" w:customStyle="1">
    <w:name w:val="正文文本缩进 3 Char1"/>
    <w:uiPriority w:val="0"/>
    <w:qFormat/>
    <w:rPr>
      <w:rFonts w:ascii="Times New Roman" w:hAnsi="Times New Roman" w:eastAsia="宋体" w:cs="Times New Roman"/>
      <w:sz w:val="20"/>
    </w:rPr>
  </w:style>
  <w:style w:type="character" w:styleId="1089" w:customStyle="1">
    <w:name w:val="正文缩进 Char"/>
    <w:uiPriority w:val="0"/>
    <w:qFormat/>
    <w:rPr>
      <w:rFonts w:ascii="Times New Roman" w:hAnsi="Times New Roman" w:eastAsia="宋体" w:cs="Times New Roman"/>
      <w:sz w:val="20"/>
    </w:rPr>
  </w:style>
  <w:style w:type="character" w:styleId="1090" w:customStyle="1">
    <w:name w:val="批注框文本 Char1"/>
    <w:uiPriority w:val="0"/>
    <w:qFormat/>
    <w:rPr>
      <w:rFonts w:ascii="Times New Roman" w:hAnsi="Times New Roman" w:eastAsia="宋体" w:cs="Times New Roman"/>
      <w:sz w:val="20"/>
    </w:rPr>
  </w:style>
  <w:style w:type="character" w:styleId="1091" w:customStyle="1">
    <w:name w:val="Char Char13"/>
    <w:uiPriority w:val="0"/>
    <w:qFormat/>
    <w:rPr>
      <w:rFonts w:ascii="Times New Roman" w:hAnsi="Times New Roman" w:eastAsia="宋体" w:cs="Times New Roman"/>
      <w:sz w:val="20"/>
    </w:rPr>
  </w:style>
  <w:style w:type="character" w:styleId="1092" w:customStyle="1">
    <w:name w:val="样式2 Char"/>
    <w:uiPriority w:val="0"/>
    <w:qFormat/>
    <w:rPr>
      <w:rFonts w:ascii="Times New Roman" w:hAnsi="Times New Roman" w:eastAsia="宋体" w:cs="Times New Roman"/>
      <w:b/>
      <w:sz w:val="20"/>
    </w:rPr>
  </w:style>
  <w:style w:type="character" w:styleId="1093" w:customStyle="1">
    <w:name w:val="页脚 Char"/>
    <w:uiPriority w:val="0"/>
    <w:qFormat/>
    <w:rPr>
      <w:rFonts w:ascii="Times New Roman" w:hAnsi="Times New Roman" w:eastAsia="宋体" w:cs="Times New Roman"/>
      <w:sz w:val="20"/>
    </w:rPr>
  </w:style>
  <w:style w:type="character" w:styleId="1094" w:customStyle="1">
    <w:name w:val="标准文本 Char"/>
    <w:uiPriority w:val="0"/>
    <w:qFormat/>
    <w:rPr>
      <w:rFonts w:ascii="Times New Roman" w:hAnsi="Times New Roman" w:eastAsia="宋体" w:cs="Times New Roman"/>
      <w:sz w:val="20"/>
    </w:rPr>
  </w:style>
  <w:style w:type="character" w:styleId="1095" w:customStyle="1">
    <w:name w:val="font01"/>
    <w:uiPriority w:val="0"/>
    <w:qFormat/>
    <w:rPr>
      <w:rFonts w:hint="eastAsia" w:ascii="宋体" w:hAnsi="宋体" w:eastAsia="宋体" w:cs="宋体"/>
      <w:color w:val="000000"/>
      <w:sz w:val="24"/>
      <w:szCs w:val="24"/>
      <w:u w:val="none"/>
    </w:rPr>
  </w:style>
  <w:style w:type="character" w:styleId="1096" w:customStyle="1">
    <w:name w:val="标题 3 Char1"/>
    <w:uiPriority w:val="0"/>
    <w:qFormat/>
    <w:rPr>
      <w:rFonts w:ascii="Times New Roman" w:hAnsi="Times New Roman" w:eastAsia="宋体" w:cs="Times New Roman"/>
      <w:b/>
      <w:sz w:val="20"/>
      <w:u w:val="single"/>
    </w:rPr>
  </w:style>
  <w:style w:type="character" w:styleId="1097" w:customStyle="1">
    <w:name w:val="表格 Char Char"/>
    <w:uiPriority w:val="0"/>
    <w:qFormat/>
    <w:rPr>
      <w:rFonts w:ascii="Times New Roman" w:hAnsi="Times New Roman" w:eastAsia="宋体" w:cs="Times New Roman"/>
      <w:sz w:val="20"/>
    </w:rPr>
  </w:style>
  <w:style w:type="character" w:styleId="1098" w:customStyle="1">
    <w:name w:val="正文首行缩进 Char"/>
    <w:uiPriority w:val="0"/>
    <w:qFormat/>
    <w:rPr>
      <w:rFonts w:ascii="Times New Roman" w:hAnsi="Times New Roman" w:eastAsia="宋体" w:cs="Times New Roman"/>
      <w:sz w:val="20"/>
    </w:rPr>
  </w:style>
  <w:style w:type="character" w:styleId="1099" w:customStyle="1">
    <w:name w:val="标题 9 Char"/>
    <w:uiPriority w:val="0"/>
    <w:qFormat/>
    <w:rPr>
      <w:rFonts w:ascii="Times New Roman" w:hAnsi="Times New Roman" w:eastAsia="宋体" w:cs="Times New Roman"/>
      <w:sz w:val="20"/>
    </w:rPr>
  </w:style>
  <w:style w:type="character" w:styleId="1100" w:customStyle="1">
    <w:name w:val="lh151"/>
    <w:uiPriority w:val="0"/>
    <w:qFormat/>
    <w:rPr>
      <w:rFonts w:ascii="Times New Roman" w:hAnsi="Times New Roman" w:eastAsia="宋体" w:cs="Times New Roman"/>
      <w:color w:val="666666"/>
      <w:sz w:val="20"/>
    </w:rPr>
  </w:style>
  <w:style w:type="character" w:styleId="1101" w:customStyle="1">
    <w:name w:val="日期 Char1"/>
    <w:uiPriority w:val="0"/>
    <w:qFormat/>
    <w:rPr>
      <w:rFonts w:ascii="Times New Roman" w:hAnsi="Times New Roman" w:eastAsia="宋体" w:cs="Times New Roman"/>
      <w:sz w:val="20"/>
    </w:rPr>
  </w:style>
  <w:style w:type="character" w:styleId="1102" w:customStyle="1">
    <w:name w:val="图片 Char Char"/>
    <w:uiPriority w:val="0"/>
    <w:qFormat/>
    <w:rPr>
      <w:rFonts w:ascii="Times New Roman" w:hAnsi="Times New Roman" w:eastAsia="宋体" w:cs="Times New Roman"/>
      <w:sz w:val="20"/>
    </w:rPr>
  </w:style>
  <w:style w:type="character" w:styleId="1103" w:customStyle="1">
    <w:name w:val="批注框文本 字符"/>
    <w:uiPriority w:val="0"/>
    <w:qFormat/>
    <w:rPr>
      <w:rFonts w:ascii="Times New Roman" w:hAnsi="Times New Roman" w:eastAsia="宋体" w:cs="Times New Roman"/>
      <w:sz w:val="20"/>
    </w:rPr>
  </w:style>
  <w:style w:type="character" w:styleId="1104" w:customStyle="1">
    <w:name w:val="HTML 预设格式 Char"/>
    <w:uiPriority w:val="0"/>
    <w:qFormat/>
    <w:rPr>
      <w:rFonts w:ascii="Times New Roman" w:hAnsi="Times New Roman" w:eastAsia="宋体" w:cs="Times New Roman"/>
      <w:sz w:val="20"/>
    </w:rPr>
  </w:style>
  <w:style w:type="character" w:styleId="1105" w:customStyle="1">
    <w:name w:val="列出段落 Char"/>
    <w:uiPriority w:val="0"/>
    <w:qFormat/>
    <w:rPr>
      <w:rFonts w:ascii="Times New Roman" w:hAnsi="Times New Roman" w:eastAsia="宋体" w:cs="Times New Roman"/>
      <w:sz w:val="20"/>
    </w:rPr>
  </w:style>
  <w:style w:type="character" w:styleId="1106" w:customStyle="1">
    <w:name w:val="标题 5 Char"/>
    <w:uiPriority w:val="0"/>
    <w:qFormat/>
    <w:rPr>
      <w:rFonts w:ascii="Times New Roman" w:hAnsi="Times New Roman" w:eastAsia="宋体" w:cs="Times New Roman"/>
      <w:b/>
      <w:sz w:val="20"/>
    </w:rPr>
  </w:style>
  <w:style w:type="character" w:styleId="1107" w:customStyle="1">
    <w:name w:val="链接"/>
    <w:uiPriority w:val="0"/>
    <w:qFormat/>
    <w:rPr>
      <w:rFonts w:ascii="Times New Roman" w:hAnsi="Times New Roman" w:eastAsia="宋体" w:cs="Times New Roman"/>
      <w:color w:val="0000ff"/>
      <w:sz w:val="20"/>
      <w:u w:val="single"/>
    </w:rPr>
  </w:style>
  <w:style w:type="character" w:styleId="1108" w:customStyle="1">
    <w:name w:val="18h1"/>
    <w:uiPriority w:val="0"/>
    <w:qFormat/>
    <w:rPr>
      <w:rFonts w:ascii="Times New Roman" w:hAnsi="Times New Roman" w:eastAsia="宋体" w:cs="Times New Roman"/>
      <w:color w:val="3b3b3b"/>
      <w:sz w:val="20"/>
    </w:rPr>
  </w:style>
  <w:style w:type="character" w:styleId="1109" w:customStyle="1">
    <w:name w:val="表格文字（两侧对齐） Char Char"/>
    <w:uiPriority w:val="0"/>
    <w:qFormat/>
    <w:rPr>
      <w:rFonts w:ascii="Times New Roman" w:hAnsi="Times New Roman" w:eastAsia="宋体" w:cs="Times New Roman"/>
      <w:sz w:val="20"/>
    </w:rPr>
  </w:style>
  <w:style w:type="character" w:styleId="1110" w:customStyle="1">
    <w:name w:val="正文文本缩进 2 Char"/>
    <w:uiPriority w:val="0"/>
    <w:qFormat/>
    <w:rPr>
      <w:rFonts w:ascii="Times New Roman" w:hAnsi="Times New Roman" w:eastAsia="宋体" w:cs="Times New Roman"/>
      <w:sz w:val="20"/>
    </w:rPr>
  </w:style>
  <w:style w:type="character" w:styleId="1111" w:customStyle="1">
    <w:name w:val="Char Char14"/>
    <w:uiPriority w:val="0"/>
    <w:qFormat/>
    <w:rPr>
      <w:rFonts w:ascii="Times New Roman" w:hAnsi="Times New Roman" w:eastAsia="宋体" w:cs="Times New Roman"/>
      <w:sz w:val="20"/>
    </w:rPr>
  </w:style>
  <w:style w:type="character" w:styleId="1112" w:customStyle="1">
    <w:name w:val="标题 1 Char1"/>
    <w:uiPriority w:val="0"/>
    <w:qFormat/>
    <w:rPr>
      <w:rFonts w:ascii="Times New Roman" w:hAnsi="Times New Roman" w:eastAsia="宋体" w:cs="Times New Roman"/>
      <w:b/>
      <w:sz w:val="20"/>
    </w:rPr>
  </w:style>
  <w:style w:type="character" w:styleId="1113" w:customStyle="1">
    <w:name w:val="批注框文本 Char"/>
    <w:uiPriority w:val="0"/>
    <w:qFormat/>
    <w:rPr>
      <w:rFonts w:ascii="Times New Roman" w:hAnsi="Times New Roman" w:eastAsia="宋体" w:cs="Times New Roman"/>
      <w:sz w:val="20"/>
    </w:rPr>
  </w:style>
  <w:style w:type="character" w:styleId="1114" w:customStyle="1">
    <w:name w:val="apple-style-span"/>
    <w:uiPriority w:val="0"/>
    <w:qFormat/>
    <w:rPr>
      <w:rFonts w:ascii="Times New Roman" w:hAnsi="Times New Roman" w:eastAsia="宋体" w:cs="Times New Roman"/>
      <w:sz w:val="20"/>
    </w:rPr>
  </w:style>
  <w:style w:type="character" w:styleId="1115" w:customStyle="1">
    <w:name w:val="插图 Char Char"/>
    <w:uiPriority w:val="0"/>
    <w:qFormat/>
    <w:rPr>
      <w:rFonts w:ascii="Times New Roman" w:hAnsi="Times New Roman" w:eastAsia="宋体" w:cs="Times New Roman"/>
      <w:sz w:val="20"/>
    </w:rPr>
  </w:style>
  <w:style w:type="character" w:styleId="1116" w:customStyle="1">
    <w:name w:val="标题 2 Char1"/>
    <w:uiPriority w:val="0"/>
    <w:qFormat/>
    <w:rPr>
      <w:rFonts w:ascii="Times New Roman" w:hAnsi="Times New Roman" w:eastAsia="宋体" w:cs="Times New Roman"/>
      <w:b/>
      <w:sz w:val="20"/>
    </w:rPr>
  </w:style>
  <w:style w:type="character" w:styleId="1117" w:customStyle="1">
    <w:name w:val="_Style 332"/>
    <w:uiPriority w:val="0"/>
    <w:qFormat/>
    <w:rPr>
      <w:rFonts w:ascii="Times New Roman" w:hAnsi="Times New Roman" w:eastAsia="宋体" w:cs="Times New Roman"/>
      <w:i/>
      <w:color w:val="auto"/>
      <w:sz w:val="21"/>
    </w:rPr>
  </w:style>
  <w:style w:type="character" w:styleId="1118" w:customStyle="1">
    <w:name w:val="正文文本 3 Char1"/>
    <w:uiPriority w:val="0"/>
    <w:qFormat/>
    <w:rPr>
      <w:rFonts w:ascii="Times New Roman" w:hAnsi="Times New Roman" w:eastAsia="宋体" w:cs="Times New Roman"/>
      <w:sz w:val="20"/>
    </w:rPr>
  </w:style>
  <w:style w:type="character" w:styleId="1119" w:customStyle="1">
    <w:name w:val="标题 5 Char1"/>
    <w:uiPriority w:val="0"/>
    <w:qFormat/>
    <w:rPr>
      <w:rFonts w:ascii="Times New Roman" w:hAnsi="Times New Roman" w:eastAsia="宋体" w:cs="Times New Roman"/>
      <w:b/>
      <w:sz w:val="20"/>
    </w:rPr>
  </w:style>
  <w:style w:type="character" w:styleId="1120" w:customStyle="1">
    <w:name w:val="批注主题 Char"/>
    <w:uiPriority w:val="0"/>
    <w:qFormat/>
    <w:rPr>
      <w:rFonts w:ascii="Times New Roman" w:hAnsi="Times New Roman" w:eastAsia="宋体" w:cs="Times New Roman"/>
      <w:b/>
      <w:sz w:val="20"/>
    </w:rPr>
  </w:style>
  <w:style w:type="character" w:styleId="1121" w:customStyle="1">
    <w:name w:val="标题 1 Char"/>
    <w:uiPriority w:val="0"/>
    <w:qFormat/>
    <w:rPr>
      <w:rFonts w:ascii="Times New Roman" w:hAnsi="Times New Roman" w:eastAsia="宋体" w:cs="Times New Roman"/>
      <w:b/>
      <w:sz w:val="20"/>
    </w:rPr>
  </w:style>
  <w:style w:type="character" w:styleId="1122" w:customStyle="1">
    <w:name w:val="正文文本 2 Char1"/>
    <w:uiPriority w:val="0"/>
    <w:qFormat/>
    <w:rPr>
      <w:rFonts w:ascii="Times New Roman" w:hAnsi="Times New Roman" w:eastAsia="宋体" w:cs="Times New Roman"/>
      <w:sz w:val="20"/>
    </w:rPr>
  </w:style>
  <w:style w:type="character" w:styleId="1123" w:customStyle="1">
    <w:name w:val="标题 4 Char1"/>
    <w:uiPriority w:val="0"/>
    <w:qFormat/>
    <w:rPr>
      <w:rFonts w:ascii="Times New Roman" w:hAnsi="Times New Roman" w:eastAsia="宋体" w:cs="Times New Roman"/>
      <w:b/>
      <w:sz w:val="20"/>
    </w:rPr>
  </w:style>
  <w:style w:type="character" w:styleId="1124" w:customStyle="1">
    <w:name w:val="正文文本 2 Char"/>
    <w:uiPriority w:val="0"/>
    <w:qFormat/>
    <w:rPr>
      <w:rFonts w:ascii="Times New Roman" w:hAnsi="Times New Roman" w:eastAsia="宋体" w:cs="Times New Roman"/>
      <w:sz w:val="20"/>
    </w:rPr>
  </w:style>
  <w:style w:type="character" w:styleId="1125" w:customStyle="1">
    <w:name w:val="_Style 376"/>
    <w:uiPriority w:val="0"/>
    <w:qFormat/>
    <w:rPr>
      <w:rFonts w:ascii="Times New Roman" w:hAnsi="Times New Roman" w:eastAsia="宋体" w:cs="Times New Roman"/>
      <w:b/>
      <w:color w:val="auto"/>
      <w:sz w:val="21"/>
    </w:rPr>
  </w:style>
  <w:style w:type="character" w:styleId="1126" w:customStyle="1">
    <w:name w:val="062"/>
    <w:uiPriority w:val="0"/>
    <w:qFormat/>
    <w:rPr>
      <w:rFonts w:ascii="Times New Roman" w:hAnsi="Times New Roman" w:eastAsia="宋体" w:cs="Times New Roman"/>
      <w:b/>
      <w:sz w:val="20"/>
    </w:rPr>
  </w:style>
  <w:style w:type="character" w:styleId="1127" w:customStyle="1">
    <w:name w:val="正文文本 Char1"/>
    <w:uiPriority w:val="0"/>
    <w:qFormat/>
    <w:rPr>
      <w:rFonts w:ascii="Times New Roman" w:hAnsi="Times New Roman" w:eastAsia="宋体" w:cs="Times New Roman"/>
      <w:sz w:val="20"/>
    </w:rPr>
  </w:style>
  <w:style w:type="character" w:styleId="1128" w:customStyle="1">
    <w:name w:val="题注 Char"/>
    <w:uiPriority w:val="0"/>
    <w:qFormat/>
    <w:rPr>
      <w:rFonts w:ascii="Times New Roman" w:hAnsi="Times New Roman" w:eastAsia="宋体" w:cs="Times New Roman"/>
      <w:sz w:val="20"/>
    </w:rPr>
  </w:style>
  <w:style w:type="character" w:styleId="1129" w:customStyle="1">
    <w:name w:val="脚注文本 Char"/>
    <w:uiPriority w:val="0"/>
    <w:qFormat/>
    <w:rPr>
      <w:rFonts w:ascii="Times New Roman" w:hAnsi="Times New Roman" w:eastAsia="宋体" w:cs="Times New Roman"/>
      <w:sz w:val="20"/>
    </w:rPr>
  </w:style>
  <w:style w:type="character" w:styleId="1130" w:customStyle="1">
    <w:name w:val="_Style 336"/>
    <w:uiPriority w:val="0"/>
    <w:qFormat/>
    <w:rPr>
      <w:rFonts w:ascii="Times New Roman" w:hAnsi="Times New Roman" w:eastAsia="宋体" w:cs="Times New Roman"/>
      <w:i/>
      <w:color w:val="auto"/>
      <w:sz w:val="21"/>
    </w:rPr>
  </w:style>
  <w:style w:type="character" w:styleId="1131" w:customStyle="1">
    <w:name w:val="表格 Char"/>
    <w:uiPriority w:val="0"/>
    <w:qFormat/>
    <w:rPr>
      <w:rFonts w:ascii="Times New Roman" w:hAnsi="Times New Roman" w:eastAsia="宋体" w:cs="Times New Roman"/>
      <w:color w:val="000000"/>
      <w:sz w:val="20"/>
    </w:rPr>
  </w:style>
  <w:style w:type="character" w:styleId="1132" w:customStyle="1">
    <w:name w:val="批注主题 字符"/>
    <w:uiPriority w:val="0"/>
    <w:qFormat/>
    <w:rPr>
      <w:rFonts w:ascii="Times New Roman" w:hAnsi="Times New Roman" w:eastAsia="宋体" w:cs="Times New Roman"/>
      <w:b/>
      <w:sz w:val="20"/>
    </w:rPr>
  </w:style>
  <w:style w:type="character" w:styleId="1133" w:customStyle="1">
    <w:name w:val="图注 Char Char"/>
    <w:uiPriority w:val="0"/>
    <w:qFormat/>
    <w:rPr>
      <w:rFonts w:ascii="Times New Roman" w:hAnsi="Times New Roman" w:eastAsia="宋体" w:cs="Times New Roman"/>
      <w:sz w:val="20"/>
    </w:rPr>
  </w:style>
  <w:style w:type="character" w:styleId="1134" w:customStyle="1">
    <w:name w:val="页码1"/>
    <w:uiPriority w:val="0"/>
    <w:qFormat/>
    <w:rPr>
      <w:rFonts w:ascii="Times New Roman" w:hAnsi="Times New Roman" w:eastAsia="宋体" w:cs="Times New Roman"/>
      <w:sz w:val="20"/>
    </w:rPr>
  </w:style>
  <w:style w:type="character" w:styleId="1135" w:customStyle="1">
    <w:name w:val="列表框1 Char Char"/>
    <w:uiPriority w:val="0"/>
    <w:qFormat/>
    <w:rPr>
      <w:rFonts w:ascii="Times New Roman" w:hAnsi="Times New Roman" w:eastAsia="宋体" w:cs="Times New Roman"/>
      <w:sz w:val="20"/>
    </w:rPr>
  </w:style>
  <w:style w:type="character" w:styleId="1136" w:customStyle="1">
    <w:name w:val="1ji Char"/>
    <w:uiPriority w:val="0"/>
    <w:qFormat/>
    <w:rPr>
      <w:rFonts w:ascii="Times New Roman" w:hAnsi="Times New Roman" w:eastAsia="宋体" w:cs="Times New Roman"/>
      <w:b/>
      <w:sz w:val="20"/>
    </w:rPr>
  </w:style>
  <w:style w:type="character" w:styleId="1137" w:customStyle="1">
    <w:name w:val="正文文本缩进 Char"/>
    <w:uiPriority w:val="0"/>
    <w:qFormat/>
    <w:rPr>
      <w:rFonts w:ascii="Times New Roman" w:hAnsi="Times New Roman" w:eastAsia="宋体" w:cs="Times New Roman"/>
      <w:sz w:val="20"/>
    </w:rPr>
  </w:style>
  <w:style w:type="character" w:styleId="1138" w:customStyle="1">
    <w:name w:val="标准文本 Char Char"/>
    <w:uiPriority w:val="0"/>
    <w:qFormat/>
    <w:rPr>
      <w:rFonts w:ascii="Times New Roman" w:hAnsi="Times New Roman" w:eastAsia="宋体" w:cs="Times New Roman"/>
      <w:sz w:val="20"/>
    </w:rPr>
  </w:style>
  <w:style w:type="character" w:styleId="1139" w:customStyle="1">
    <w:name w:val="表格用 Char"/>
    <w:uiPriority w:val="0"/>
    <w:qFormat/>
    <w:rPr>
      <w:rFonts w:ascii="Times New Roman" w:hAnsi="Times New Roman" w:eastAsia="宋体" w:cs="Times New Roman"/>
      <w:color w:val="000000"/>
      <w:sz w:val="20"/>
    </w:rPr>
  </w:style>
  <w:style w:type="character" w:styleId="1140" w:customStyle="1">
    <w:name w:val="标题 7 Char1"/>
    <w:uiPriority w:val="0"/>
    <w:qFormat/>
    <w:rPr>
      <w:rFonts w:ascii="Times New Roman" w:hAnsi="Times New Roman" w:eastAsia="宋体" w:cs="Times New Roman"/>
      <w:b/>
      <w:sz w:val="20"/>
    </w:rPr>
  </w:style>
  <w:style w:type="character" w:styleId="1141" w:customStyle="1">
    <w:name w:val="H 3 Char"/>
    <w:uiPriority w:val="0"/>
    <w:qFormat/>
    <w:rPr>
      <w:rFonts w:ascii="Times New Roman" w:hAnsi="Times New Roman" w:eastAsia="宋体" w:cs="Times New Roman"/>
      <w:b/>
      <w:sz w:val="20"/>
    </w:rPr>
  </w:style>
  <w:style w:type="character" w:styleId="1142" w:customStyle="1">
    <w:name w:val="正文文本缩进 3 字符"/>
    <w:uiPriority w:val="0"/>
    <w:qFormat/>
    <w:rPr>
      <w:rFonts w:ascii="Times New Roman" w:hAnsi="Times New Roman" w:eastAsia="宋体" w:cs="Times New Roman"/>
      <w:sz w:val="16"/>
      <w:szCs w:val="16"/>
    </w:rPr>
  </w:style>
  <w:style w:type="character" w:styleId="1143" w:customStyle="1">
    <w:name w:val="标题 Char"/>
    <w:uiPriority w:val="0"/>
    <w:qFormat/>
    <w:rPr>
      <w:rFonts w:ascii="Times New Roman" w:hAnsi="Times New Roman" w:eastAsia="宋体" w:cs="Times New Roman"/>
      <w:b/>
      <w:sz w:val="20"/>
    </w:rPr>
  </w:style>
  <w:style w:type="character" w:styleId="1144" w:customStyle="1">
    <w:name w:val="H 4 Char"/>
    <w:uiPriority w:val="0"/>
    <w:qFormat/>
    <w:rPr>
      <w:rFonts w:ascii="Times New Roman" w:hAnsi="Times New Roman" w:eastAsia="宋体" w:cs="Times New Roman"/>
      <w:b/>
      <w:sz w:val="20"/>
    </w:rPr>
  </w:style>
  <w:style w:type="character" w:styleId="1145" w:customStyle="1">
    <w:name w:val="批注主题 Char1"/>
    <w:uiPriority w:val="0"/>
    <w:qFormat/>
    <w:rPr>
      <w:rFonts w:ascii="Times New Roman" w:hAnsi="Times New Roman" w:eastAsia="宋体" w:cs="Times New Roman"/>
      <w:b/>
      <w:sz w:val="20"/>
    </w:rPr>
  </w:style>
  <w:style w:type="character" w:styleId="1146" w:customStyle="1">
    <w:name w:val="正文文本缩进 Char1"/>
    <w:uiPriority w:val="0"/>
    <w:qFormat/>
    <w:rPr>
      <w:rFonts w:ascii="Times New Roman" w:hAnsi="Times New Roman" w:eastAsia="宋体" w:cs="Times New Roman"/>
      <w:sz w:val="20"/>
    </w:rPr>
  </w:style>
  <w:style w:type="character" w:styleId="1147" w:customStyle="1">
    <w:name w:val="正文文本 3 Char"/>
    <w:uiPriority w:val="0"/>
    <w:qFormat/>
    <w:rPr>
      <w:rFonts w:ascii="Times New Roman" w:hAnsi="Times New Roman" w:eastAsia="宋体" w:cs="Times New Roman"/>
      <w:sz w:val="20"/>
    </w:rPr>
  </w:style>
  <w:style w:type="character" w:styleId="1148" w:customStyle="1">
    <w:name w:val="正文首行缩进 2 Char"/>
    <w:uiPriority w:val="0"/>
    <w:qFormat/>
    <w:rPr>
      <w:rFonts w:ascii="Times New Roman" w:hAnsi="Times New Roman" w:eastAsia="宋体" w:cs="Times New Roman"/>
      <w:sz w:val="20"/>
    </w:rPr>
  </w:style>
  <w:style w:type="character" w:styleId="1149" w:customStyle="1">
    <w:name w:val="页眉 Char1"/>
    <w:uiPriority w:val="0"/>
    <w:qFormat/>
    <w:rPr>
      <w:rFonts w:ascii="Times New Roman" w:hAnsi="Times New Roman" w:eastAsia="宋体" w:cs="Times New Roman"/>
      <w:sz w:val="20"/>
    </w:rPr>
  </w:style>
  <w:style w:type="character" w:styleId="1150" w:customStyle="1">
    <w:name w:val="Char Char2"/>
    <w:uiPriority w:val="0"/>
    <w:qFormat/>
    <w:rPr>
      <w:rFonts w:ascii="Times New Roman" w:hAnsi="Times New Roman" w:eastAsia="宋体" w:cs="Times New Roman"/>
      <w:sz w:val="20"/>
    </w:rPr>
  </w:style>
  <w:style w:type="character" w:styleId="1151" w:customStyle="1">
    <w:name w:val="样式 首行缩进:  2 字符 Char1"/>
    <w:uiPriority w:val="0"/>
    <w:qFormat/>
    <w:rPr>
      <w:rFonts w:ascii="Times New Roman" w:hAnsi="Times New Roman" w:eastAsia="宋体" w:cs="Times New Roman"/>
      <w:sz w:val="20"/>
    </w:rPr>
  </w:style>
  <w:style w:type="character" w:styleId="1152" w:customStyle="1">
    <w:name w:val="标题 2 Char"/>
    <w:uiPriority w:val="0"/>
    <w:qFormat/>
    <w:rPr>
      <w:rFonts w:ascii="Times New Roman" w:hAnsi="Times New Roman" w:eastAsia="宋体" w:cs="Times New Roman"/>
      <w:b/>
      <w:sz w:val="20"/>
    </w:rPr>
  </w:style>
  <w:style w:type="character" w:styleId="1153" w:customStyle="1">
    <w:name w:val="表格文字图表文字 Char Char"/>
    <w:uiPriority w:val="0"/>
    <w:qFormat/>
    <w:rPr>
      <w:rFonts w:ascii="Times New Roman" w:hAnsi="Times New Roman" w:eastAsia="宋体" w:cs="Times New Roman"/>
      <w:sz w:val="20"/>
    </w:rPr>
  </w:style>
  <w:style w:type="character" w:styleId="1154" w:customStyle="1">
    <w:name w:val="图片 Char"/>
    <w:uiPriority w:val="0"/>
    <w:qFormat/>
    <w:rPr>
      <w:rFonts w:ascii="Times New Roman" w:hAnsi="Times New Roman" w:eastAsia="宋体" w:cs="Times New Roman"/>
      <w:sz w:val="20"/>
    </w:rPr>
  </w:style>
  <w:style w:type="character" w:styleId="1155" w:customStyle="1">
    <w:name w:val="标题 6 Char"/>
    <w:uiPriority w:val="0"/>
    <w:qFormat/>
    <w:rPr>
      <w:rFonts w:ascii="Times New Roman" w:hAnsi="Times New Roman" w:eastAsia="宋体" w:cs="Times New Roman"/>
      <w:b/>
      <w:sz w:val="20"/>
    </w:rPr>
  </w:style>
  <w:style w:type="character" w:styleId="1156" w:customStyle="1">
    <w:name w:val="标题 4 Char"/>
    <w:uiPriority w:val="0"/>
    <w:qFormat/>
    <w:rPr>
      <w:rFonts w:ascii="Times New Roman" w:hAnsi="Times New Roman" w:eastAsia="宋体" w:cs="Times New Roman"/>
      <w:b/>
      <w:sz w:val="20"/>
    </w:rPr>
  </w:style>
  <w:style w:type="character" w:styleId="1157" w:customStyle="1">
    <w:name w:val="文档结构图 Char1"/>
    <w:uiPriority w:val="0"/>
    <w:qFormat/>
    <w:rPr>
      <w:rFonts w:ascii="Times New Roman" w:hAnsi="Times New Roman" w:eastAsia="宋体" w:cs="Times New Roman"/>
      <w:sz w:val="20"/>
    </w:rPr>
  </w:style>
  <w:style w:type="character" w:styleId="1158" w:customStyle="1">
    <w:name w:val="项目符0 Char"/>
    <w:uiPriority w:val="0"/>
    <w:qFormat/>
    <w:rPr>
      <w:rFonts w:ascii="Times New Roman" w:hAnsi="Times New Roman" w:eastAsia="宋体" w:cs="Times New Roman"/>
      <w:sz w:val="20"/>
    </w:rPr>
  </w:style>
  <w:style w:type="character" w:styleId="1159" w:customStyle="1">
    <w:name w:val="正文文本缩进 3 Char"/>
    <w:uiPriority w:val="0"/>
    <w:qFormat/>
    <w:rPr>
      <w:rFonts w:ascii="Times New Roman" w:hAnsi="Times New Roman" w:eastAsia="宋体" w:cs="Times New Roman"/>
      <w:sz w:val="20"/>
    </w:rPr>
  </w:style>
  <w:style w:type="character" w:styleId="1160" w:customStyle="1">
    <w:name w:val="Char Char3"/>
    <w:uiPriority w:val="0"/>
    <w:qFormat/>
    <w:rPr>
      <w:rFonts w:ascii="Times New Roman" w:hAnsi="Times New Roman" w:eastAsia="宋体" w:cs="Times New Roman"/>
      <w:sz w:val="20"/>
    </w:rPr>
  </w:style>
  <w:style w:type="character" w:styleId="1161" w:customStyle="1">
    <w:name w:val="纯文本 Char"/>
    <w:uiPriority w:val="0"/>
    <w:qFormat/>
    <w:rPr>
      <w:rFonts w:ascii="Times New Roman" w:hAnsi="Times New Roman" w:eastAsia="宋体" w:cs="Times New Roman"/>
      <w:sz w:val="20"/>
    </w:rPr>
  </w:style>
  <w:style w:type="character" w:styleId="1162" w:customStyle="1">
    <w:name w:val="正文文本缩进 2 Char1"/>
    <w:uiPriority w:val="0"/>
    <w:qFormat/>
    <w:rPr>
      <w:rFonts w:ascii="Times New Roman" w:hAnsi="Times New Roman" w:eastAsia="宋体" w:cs="Times New Roman"/>
      <w:sz w:val="20"/>
    </w:rPr>
  </w:style>
  <w:style w:type="character" w:styleId="1163" w:customStyle="1">
    <w:name w:val="标题 8 Char"/>
    <w:uiPriority w:val="0"/>
    <w:qFormat/>
    <w:rPr>
      <w:rFonts w:ascii="Times New Roman" w:hAnsi="Times New Roman" w:eastAsia="宋体" w:cs="Times New Roman"/>
      <w:sz w:val="20"/>
    </w:rPr>
  </w:style>
  <w:style w:type="character" w:styleId="1164" w:customStyle="1">
    <w:name w:val="标题 6 Char1"/>
    <w:uiPriority w:val="0"/>
    <w:qFormat/>
    <w:rPr>
      <w:rFonts w:ascii="Times New Roman" w:hAnsi="Times New Roman" w:eastAsia="宋体" w:cs="Times New Roman"/>
      <w:b/>
      <w:sz w:val="20"/>
    </w:rPr>
  </w:style>
  <w:style w:type="character" w:styleId="1165" w:customStyle="1">
    <w:name w:val="case31"/>
    <w:uiPriority w:val="0"/>
    <w:qFormat/>
    <w:rPr>
      <w:rFonts w:ascii="Times New Roman" w:hAnsi="Times New Roman" w:eastAsia="宋体" w:cs="Times New Roman"/>
      <w:sz w:val="20"/>
    </w:rPr>
  </w:style>
  <w:style w:type="character" w:styleId="1166" w:customStyle="1">
    <w:name w:val="正文文本 Char"/>
    <w:uiPriority w:val="0"/>
    <w:qFormat/>
    <w:rPr>
      <w:rFonts w:ascii="Times New Roman" w:hAnsi="Times New Roman" w:eastAsia="宋体" w:cs="Times New Roman"/>
      <w:sz w:val="20"/>
    </w:rPr>
  </w:style>
  <w:style w:type="paragraph" w:styleId="1167" w:customStyle="1">
    <w:name w:val="节标题"/>
    <w:basedOn w:val="987"/>
    <w:next w:val="1168"/>
    <w:uiPriority w:val="0"/>
    <w:qFormat/>
    <w:pPr>
      <w:ind w:left="0" w:firstLine="5120"/>
      <w:jc w:val="center"/>
      <w:spacing w:before="0" w:after="0" w:line="289" w:lineRule="atLeast"/>
    </w:pPr>
    <w:rPr>
      <w:rFonts w:ascii="Times New Roman" w:hAnsi="Times New Roman" w:cs="Times New Roman"/>
    </w:rPr>
  </w:style>
  <w:style w:type="paragraph" w:styleId="1168" w:customStyle="1">
    <w:name w:val="文档标题6"/>
    <w:basedOn w:val="993"/>
    <w:next w:val="986"/>
    <w:uiPriority w:val="0"/>
    <w:qFormat/>
    <w:pPr>
      <w:ind w:left="1134" w:firstLine="20"/>
      <w:spacing w:before="280" w:after="280" w:line="360" w:lineRule="auto"/>
      <w:outlineLvl w:val="5"/>
    </w:pPr>
  </w:style>
  <w:style w:type="paragraph" w:styleId="1169" w:customStyle="1">
    <w:name w:val="正文段"/>
    <w:basedOn w:val="987"/>
    <w:next w:val="1170"/>
    <w:uiPriority w:val="0"/>
    <w:qFormat/>
    <w:pPr>
      <w:ind w:left="454" w:firstLine="1222"/>
      <w:spacing w:before="0" w:after="240" w:line="240" w:lineRule="atLeast"/>
    </w:pPr>
    <w:rPr>
      <w:rFonts w:ascii="Times New Roman" w:hAnsi="Times New Roman" w:cs="Times New Roman"/>
    </w:rPr>
  </w:style>
  <w:style w:type="paragraph" w:styleId="1170" w:customStyle="1">
    <w:name w:val="批注主题1"/>
    <w:next w:val="986"/>
    <w:uiPriority w:val="0"/>
    <w:qFormat/>
    <w:pPr>
      <w:ind w:left="200" w:firstLine="4808"/>
      <w:spacing w:line="360" w:lineRule="auto"/>
    </w:pPr>
    <w:rPr>
      <w:rFonts w:ascii="Calibri" w:hAnsi="Calibri" w:eastAsia="宋体" w:cs="宋体"/>
      <w:lang w:val="en-US" w:eastAsia="zh-CN" w:bidi="ar-SA"/>
    </w:rPr>
  </w:style>
  <w:style w:type="paragraph" w:styleId="1171" w:customStyle="1">
    <w:name w:val="_Style 224"/>
    <w:next w:val="1172"/>
    <w:uiPriority w:val="0"/>
    <w:qFormat/>
    <w:pPr>
      <w:ind w:firstLine="3584"/>
    </w:pPr>
    <w:rPr>
      <w:rFonts w:ascii="Calibri" w:hAnsi="Calibri" w:eastAsia="宋体" w:cs="宋体"/>
      <w:lang w:val="en-US" w:eastAsia="zh-CN" w:bidi="ar-SA"/>
    </w:rPr>
  </w:style>
  <w:style w:type="paragraph" w:styleId="1172" w:customStyle="1">
    <w:name w:val="编号1"/>
    <w:basedOn w:val="987"/>
    <w:next w:val="1173"/>
    <w:uiPriority w:val="0"/>
    <w:qFormat/>
    <w:pPr>
      <w:ind w:left="360" w:right="210" w:firstLine="2200"/>
      <w:spacing w:before="0" w:after="0" w:line="240" w:lineRule="auto"/>
    </w:pPr>
    <w:rPr>
      <w:rFonts w:ascii="Times New Roman" w:hAnsi="Times New Roman" w:cs="Times New Roman"/>
    </w:rPr>
  </w:style>
  <w:style w:type="paragraph" w:styleId="1173" w:customStyle="1">
    <w:name w:val="图片"/>
    <w:basedOn w:val="987"/>
    <w:next w:val="1174"/>
    <w:uiPriority w:val="0"/>
    <w:qFormat/>
    <w:pPr>
      <w:ind w:left="-283" w:firstLine="2674"/>
      <w:jc w:val="center"/>
      <w:spacing w:before="0" w:after="0" w:line="360" w:lineRule="auto"/>
    </w:pPr>
    <w:rPr>
      <w:rFonts w:ascii="Times New Roman" w:hAnsi="Times New Roman" w:cs="Times New Roman"/>
    </w:rPr>
  </w:style>
  <w:style w:type="paragraph" w:styleId="1174" w:customStyle="1">
    <w:name w:val="样式 目录 3 + 左侧:  2 字符"/>
    <w:next w:val="1039"/>
    <w:uiPriority w:val="0"/>
    <w:qFormat/>
    <w:pPr>
      <w:ind w:left="400" w:firstLine="5120"/>
      <w:spacing w:line="360" w:lineRule="auto"/>
      <w:widowControl w:val="off"/>
    </w:pPr>
    <w:rPr>
      <w:rFonts w:ascii="Calibri" w:hAnsi="Calibri" w:eastAsia="宋体" w:cs="宋体"/>
      <w:lang w:val="en-US" w:eastAsia="zh-CN" w:bidi="ar-SA"/>
    </w:rPr>
  </w:style>
  <w:style w:type="paragraph" w:styleId="1175" w:customStyle="1">
    <w:name w:val="图注"/>
    <w:next w:val="1176"/>
    <w:uiPriority w:val="0"/>
    <w:qFormat/>
    <w:pPr>
      <w:ind w:left="360" w:firstLine="2152"/>
      <w:jc w:val="center"/>
    </w:pPr>
    <w:rPr>
      <w:rFonts w:ascii="Calibri" w:hAnsi="Calibri" w:eastAsia="宋体" w:cs="宋体"/>
      <w:lang w:val="en-US" w:eastAsia="zh-CN" w:bidi="ar-SA"/>
    </w:rPr>
  </w:style>
  <w:style w:type="paragraph" w:styleId="1176" w:customStyle="1">
    <w:name w:val="列表编号 41"/>
    <w:basedOn w:val="987"/>
    <w:next w:val="1177"/>
    <w:uiPriority w:val="0"/>
    <w:qFormat/>
    <w:pPr>
      <w:ind w:left="1620" w:firstLine="2712"/>
      <w:spacing w:before="0" w:after="0" w:line="360" w:lineRule="auto"/>
    </w:pPr>
    <w:rPr>
      <w:rFonts w:ascii="Times New Roman" w:hAnsi="Times New Roman" w:cs="Times New Roman"/>
    </w:rPr>
  </w:style>
  <w:style w:type="paragraph" w:styleId="1177" w:customStyle="1">
    <w:name w:val="项目符0"/>
    <w:basedOn w:val="987"/>
    <w:next w:val="1178"/>
    <w:uiPriority w:val="0"/>
    <w:qFormat/>
    <w:pPr>
      <w:ind w:left="300" w:right="57" w:firstLine="2760"/>
      <w:spacing w:before="0" w:after="0" w:line="300" w:lineRule="auto"/>
    </w:pPr>
    <w:rPr>
      <w:rFonts w:ascii="Times New Roman" w:hAnsi="Times New Roman" w:cs="Times New Roman"/>
    </w:rPr>
  </w:style>
  <w:style w:type="paragraph" w:styleId="1178" w:customStyle="1">
    <w:name w:val="宏文本1"/>
    <w:next w:val="1179"/>
    <w:uiPriority w:val="0"/>
    <w:qFormat/>
    <w:pPr>
      <w:ind w:firstLine="5632"/>
      <w:widowControl w:val="off"/>
    </w:pPr>
    <w:rPr>
      <w:rFonts w:ascii="Calibri" w:hAnsi="Calibri" w:eastAsia="宋体" w:cs="宋体"/>
      <w:lang w:val="en-US" w:eastAsia="zh-CN" w:bidi="ar-SA"/>
    </w:rPr>
  </w:style>
  <w:style w:type="paragraph" w:styleId="1179" w:customStyle="1">
    <w:name w:val="Item Step in Table"/>
    <w:next w:val="1180"/>
    <w:uiPriority w:val="0"/>
    <w:qFormat/>
    <w:pPr>
      <w:ind w:left="397" w:firstLine="3699"/>
      <w:jc w:val="both"/>
      <w:spacing w:before="40" w:after="40"/>
    </w:pPr>
    <w:rPr>
      <w:rFonts w:ascii="Calibri" w:hAnsi="Calibri" w:eastAsia="宋体" w:cs="宋体"/>
      <w:lang w:val="en-US" w:eastAsia="zh-CN" w:bidi="ar-SA"/>
    </w:rPr>
  </w:style>
  <w:style w:type="paragraph" w:styleId="1180" w:customStyle="1">
    <w:name w:val="Char Char Char Char Char Char1 Char Char Char Char Char Char"/>
    <w:basedOn w:val="987"/>
    <w:next w:val="1181"/>
    <w:uiPriority w:val="0"/>
    <w:qFormat/>
    <w:pPr>
      <w:ind w:left="0" w:firstLine="2560"/>
      <w:spacing w:before="0" w:after="0" w:line="240" w:lineRule="auto"/>
    </w:pPr>
    <w:rPr>
      <w:rFonts w:ascii="Times New Roman" w:hAnsi="Times New Roman" w:cs="Times New Roman"/>
    </w:rPr>
  </w:style>
  <w:style w:type="paragraph" w:styleId="1181" w:customStyle="1">
    <w:name w:val="Char Char1"/>
    <w:basedOn w:val="987"/>
    <w:next w:val="1182"/>
    <w:uiPriority w:val="0"/>
    <w:qFormat/>
    <w:pPr>
      <w:ind w:left="0" w:firstLine="3584"/>
      <w:spacing w:before="0" w:after="160" w:line="240" w:lineRule="exact"/>
    </w:pPr>
    <w:rPr>
      <w:rFonts w:ascii="Times New Roman" w:hAnsi="Times New Roman" w:cs="Times New Roman"/>
    </w:rPr>
  </w:style>
  <w:style w:type="paragraph" w:styleId="1182" w:customStyle="1">
    <w:name w:val="样式 标题 3 + 行距: 1.5 倍行距"/>
    <w:basedOn w:val="990"/>
    <w:next w:val="1045"/>
    <w:uiPriority w:val="0"/>
    <w:qFormat/>
    <w:pPr>
      <w:ind w:left="200" w:firstLine="18"/>
      <w:spacing w:before="0" w:after="0" w:line="360" w:lineRule="auto"/>
      <w:outlineLvl w:val="2"/>
    </w:pPr>
  </w:style>
  <w:style w:type="paragraph" w:styleId="1183" w:customStyle="1">
    <w:name w:val="xl76"/>
    <w:basedOn w:val="987"/>
    <w:next w:val="1042"/>
    <w:uiPriority w:val="0"/>
    <w:qFormat/>
    <w:pPr>
      <w:ind w:left="0" w:firstLine="3584"/>
      <w:jc w:val="center"/>
      <w:spacing w:before="280" w:after="280" w:line="240" w:lineRule="auto"/>
    </w:pPr>
    <w:rPr>
      <w:rFonts w:ascii="Times New Roman" w:hAnsi="Times New Roman" w:cs="Times New Roman"/>
    </w:rPr>
  </w:style>
  <w:style w:type="paragraph" w:styleId="1184" w:customStyle="1">
    <w:name w:val="xl26"/>
    <w:basedOn w:val="987"/>
    <w:next w:val="118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5" w:customStyle="1">
    <w:name w:val="Char1 Char Char"/>
    <w:basedOn w:val="987"/>
    <w:next w:val="1024"/>
    <w:uiPriority w:val="0"/>
    <w:qFormat/>
    <w:pPr>
      <w:ind w:left="0" w:firstLine="2560"/>
      <w:spacing w:before="0" w:after="0" w:line="240" w:lineRule="auto"/>
    </w:pPr>
    <w:rPr>
      <w:rFonts w:ascii="Times New Roman" w:hAnsi="Times New Roman" w:cs="Times New Roman"/>
    </w:rPr>
  </w:style>
  <w:style w:type="paragraph" w:styleId="1186" w:customStyle="1">
    <w:name w:val="纯文本2"/>
    <w:basedOn w:val="987"/>
    <w:next w:val="1187"/>
    <w:uiPriority w:val="0"/>
    <w:qFormat/>
    <w:pPr>
      <w:ind w:left="0" w:firstLine="3584"/>
      <w:spacing w:before="0" w:after="0" w:line="240" w:lineRule="auto"/>
    </w:pPr>
    <w:rPr>
      <w:rFonts w:ascii="Times New Roman" w:hAnsi="Times New Roman" w:cs="Times New Roman"/>
    </w:rPr>
  </w:style>
  <w:style w:type="paragraph" w:styleId="1187" w:customStyle="1">
    <w:name w:val="xl69"/>
    <w:basedOn w:val="987"/>
    <w:next w:val="1188"/>
    <w:uiPriority w:val="0"/>
    <w:qFormat/>
    <w:pPr>
      <w:ind w:left="0" w:firstLine="3584"/>
      <w:spacing w:before="280" w:after="280" w:line="240" w:lineRule="auto"/>
    </w:pPr>
    <w:rPr>
      <w:rFonts w:ascii="Times New Roman" w:hAnsi="Times New Roman" w:cs="Times New Roman"/>
    </w:rPr>
  </w:style>
  <w:style w:type="paragraph" w:styleId="1188" w:customStyle="1">
    <w:name w:val="Char Char Char"/>
    <w:basedOn w:val="987"/>
    <w:next w:val="1189"/>
    <w:uiPriority w:val="0"/>
    <w:qFormat/>
    <w:pPr>
      <w:ind w:left="0" w:firstLine="2560"/>
      <w:spacing w:before="0" w:after="0" w:line="240" w:lineRule="auto"/>
    </w:pPr>
    <w:rPr>
      <w:rFonts w:ascii="Times New Roman" w:hAnsi="Times New Roman" w:cs="Times New Roman"/>
    </w:rPr>
  </w:style>
  <w:style w:type="paragraph" w:styleId="1189" w:customStyle="1">
    <w:name w:val="表格"/>
    <w:basedOn w:val="987"/>
    <w:next w:val="1184"/>
    <w:uiPriority w:val="0"/>
    <w:qFormat/>
    <w:pPr>
      <w:ind w:left="0" w:firstLine="2560"/>
      <w:spacing w:before="0" w:after="0" w:line="360" w:lineRule="auto"/>
    </w:pPr>
    <w:rPr>
      <w:rFonts w:ascii="Times New Roman" w:hAnsi="Times New Roman" w:cs="Times New Roman"/>
    </w:rPr>
  </w:style>
  <w:style w:type="paragraph" w:styleId="1190" w:customStyle="1">
    <w:name w:val="xl68"/>
    <w:basedOn w:val="987"/>
    <w:next w:val="1191"/>
    <w:uiPriority w:val="0"/>
    <w:qFormat/>
    <w:pPr>
      <w:ind w:left="100" w:firstLine="5220"/>
      <w:spacing w:before="280" w:after="280" w:line="240" w:lineRule="auto"/>
    </w:pPr>
    <w:rPr>
      <w:rFonts w:ascii="Times New Roman" w:hAnsi="Times New Roman" w:cs="Times New Roman"/>
    </w:rPr>
  </w:style>
  <w:style w:type="paragraph" w:styleId="1191" w:customStyle="1">
    <w:name w:val="Char1"/>
    <w:basedOn w:val="987"/>
    <w:next w:val="1192"/>
    <w:uiPriority w:val="0"/>
    <w:qFormat/>
    <w:pPr>
      <w:ind w:left="0" w:firstLine="2560"/>
      <w:spacing w:before="0" w:after="0" w:line="240" w:lineRule="auto"/>
    </w:pPr>
    <w:rPr>
      <w:rFonts w:ascii="Times New Roman" w:hAnsi="Times New Roman" w:cs="Times New Roman"/>
    </w:rPr>
  </w:style>
  <w:style w:type="paragraph" w:styleId="1192" w:customStyle="1">
    <w:name w:val="需求文档正文样式"/>
    <w:basedOn w:val="987"/>
    <w:next w:val="1193"/>
    <w:uiPriority w:val="0"/>
    <w:qFormat/>
    <w:pPr>
      <w:ind w:left="437" w:firstLine="2741"/>
      <w:spacing w:before="0" w:after="0" w:line="360" w:lineRule="auto"/>
    </w:pPr>
    <w:rPr>
      <w:rFonts w:ascii="Times New Roman" w:hAnsi="Times New Roman" w:cs="Times New Roman"/>
    </w:rPr>
  </w:style>
  <w:style w:type="paragraph" w:styleId="1193" w:customStyle="1">
    <w:name w:val="xl74"/>
    <w:basedOn w:val="987"/>
    <w:next w:val="1194"/>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4" w:customStyle="1">
    <w:name w:val="xl88"/>
    <w:basedOn w:val="987"/>
    <w:next w:val="1195"/>
    <w:uiPriority w:val="0"/>
    <w:qFormat/>
    <w:pPr>
      <w:ind w:left="0" w:firstLine="5120"/>
      <w:spacing w:before="280" w:after="280" w:line="240" w:lineRule="auto"/>
    </w:pPr>
    <w:rPr>
      <w:rFonts w:ascii="Times New Roman" w:hAnsi="Times New Roman" w:cs="Times New Roman"/>
    </w:rPr>
  </w:style>
  <w:style w:type="paragraph" w:styleId="1195" w:customStyle="1">
    <w:name w:val="xl70"/>
    <w:basedOn w:val="987"/>
    <w:next w:val="1041"/>
    <w:uiPriority w:val="0"/>
    <w:qFormat/>
    <w:pPr>
      <w:ind w:left="0" w:firstLine="1024"/>
      <w:spacing w:before="280" w:after="280" w:line="240" w:lineRule="auto"/>
    </w:pPr>
    <w:rPr>
      <w:rFonts w:ascii="Times New Roman" w:hAnsi="Times New Roman" w:cs="Times New Roman"/>
    </w:rPr>
  </w:style>
  <w:style w:type="paragraph" w:styleId="1196" w:customStyle="1">
    <w:name w:val="文档标题5"/>
    <w:basedOn w:val="992"/>
    <w:next w:val="986"/>
    <w:uiPriority w:val="0"/>
    <w:qFormat/>
    <w:pPr>
      <w:ind w:left="992" w:firstLine="18"/>
      <w:spacing w:before="280" w:after="280" w:line="360" w:lineRule="auto"/>
      <w:outlineLvl w:val="4"/>
    </w:pPr>
  </w:style>
  <w:style w:type="paragraph" w:styleId="1197" w:customStyle="1">
    <w:name w:val="样式 加粗 居中"/>
    <w:basedOn w:val="987"/>
    <w:next w:val="1198"/>
    <w:uiPriority w:val="0"/>
    <w:qFormat/>
    <w:pPr>
      <w:ind w:left="0" w:firstLine="2560"/>
      <w:jc w:val="center"/>
      <w:spacing w:before="0" w:after="0" w:line="360" w:lineRule="auto"/>
    </w:pPr>
    <w:rPr>
      <w:rFonts w:ascii="Times New Roman" w:hAnsi="Times New Roman" w:cs="Times New Roman"/>
    </w:rPr>
  </w:style>
  <w:style w:type="paragraph" w:styleId="1198" w:customStyle="1">
    <w:name w:val="_Style 12"/>
    <w:next w:val="1199"/>
    <w:uiPriority w:val="0"/>
    <w:qFormat/>
    <w:pPr>
      <w:ind w:firstLine="14"/>
      <w:spacing w:line="360" w:lineRule="auto"/>
      <w:shd w:val="clear" w:color="000000" w:fill="000080"/>
    </w:pPr>
    <w:rPr>
      <w:rFonts w:ascii="Calibri" w:hAnsi="Calibri" w:eastAsia="宋体" w:cs="宋体"/>
      <w:lang w:val="en-US" w:eastAsia="zh-CN" w:bidi="ar-SA"/>
    </w:rPr>
  </w:style>
  <w:style w:type="paragraph" w:styleId="1199" w:customStyle="1">
    <w:name w:val="正文文本缩进1"/>
    <w:basedOn w:val="987"/>
    <w:next w:val="1200"/>
    <w:uiPriority w:val="0"/>
    <w:qFormat/>
    <w:pPr>
      <w:ind w:left="420" w:firstLine="3584"/>
      <w:spacing w:before="0" w:after="120" w:line="240" w:lineRule="auto"/>
    </w:pPr>
    <w:rPr>
      <w:rFonts w:ascii="Times New Roman" w:hAnsi="Times New Roman" w:cs="Times New Roman"/>
    </w:rPr>
  </w:style>
  <w:style w:type="paragraph" w:styleId="1200" w:customStyle="1">
    <w:name w:val="列表编号 31"/>
    <w:basedOn w:val="987"/>
    <w:next w:val="1043"/>
    <w:uiPriority w:val="0"/>
    <w:qFormat/>
    <w:pPr>
      <w:ind w:left="1200" w:firstLine="2712"/>
      <w:spacing w:before="0" w:after="0" w:line="360" w:lineRule="auto"/>
    </w:pPr>
    <w:rPr>
      <w:rFonts w:ascii="Times New Roman" w:hAnsi="Times New Roman" w:cs="Times New Roman"/>
    </w:rPr>
  </w:style>
  <w:style w:type="paragraph" w:styleId="1201" w:customStyle="1">
    <w:name w:val="三号 居中"/>
    <w:basedOn w:val="987"/>
    <w:next w:val="1202"/>
    <w:uiPriority w:val="0"/>
    <w:qFormat/>
    <w:pPr>
      <w:ind w:left="0" w:firstLine="6144"/>
      <w:jc w:val="center"/>
      <w:spacing w:before="0" w:after="0" w:line="360" w:lineRule="auto"/>
    </w:pPr>
    <w:rPr>
      <w:rFonts w:ascii="Times New Roman" w:hAnsi="Times New Roman" w:cs="Times New Roman"/>
    </w:rPr>
  </w:style>
  <w:style w:type="paragraph" w:styleId="1202" w:customStyle="1">
    <w:name w:val="列出段落1"/>
    <w:basedOn w:val="987"/>
    <w:next w:val="1203"/>
    <w:uiPriority w:val="0"/>
    <w:qFormat/>
    <w:pPr>
      <w:ind w:left="420" w:firstLine="3748"/>
      <w:spacing w:before="0" w:after="0" w:line="240" w:lineRule="auto"/>
    </w:pPr>
    <w:rPr>
      <w:rFonts w:ascii="Times New Roman" w:hAnsi="Times New Roman" w:cs="Times New Roman"/>
    </w:rPr>
  </w:style>
  <w:style w:type="paragraph" w:styleId="1203" w:customStyle="1">
    <w:name w:val="Char Char Char Char Char Char1 Char Char Char1 Char Char Char"/>
    <w:basedOn w:val="987"/>
    <w:next w:val="1204"/>
    <w:uiPriority w:val="0"/>
    <w:qFormat/>
    <w:pPr>
      <w:ind w:left="0" w:firstLine="2560"/>
      <w:spacing w:before="0" w:after="0" w:line="240" w:lineRule="auto"/>
    </w:pPr>
    <w:rPr>
      <w:rFonts w:ascii="Times New Roman" w:hAnsi="Times New Roman" w:cs="Times New Roman"/>
    </w:rPr>
  </w:style>
  <w:style w:type="paragraph" w:styleId="1204" w:customStyle="1">
    <w:name w:val="Char Char Char Char Char Char1 Char Char Char1 Char"/>
    <w:basedOn w:val="987"/>
    <w:next w:val="1205"/>
    <w:uiPriority w:val="0"/>
    <w:qFormat/>
    <w:pPr>
      <w:ind w:left="0" w:firstLine="2560"/>
      <w:spacing w:before="0" w:after="0" w:line="240" w:lineRule="auto"/>
    </w:pPr>
    <w:rPr>
      <w:rFonts w:ascii="Times New Roman" w:hAnsi="Times New Roman" w:cs="Times New Roman"/>
    </w:rPr>
  </w:style>
  <w:style w:type="paragraph" w:styleId="1205" w:customStyle="1">
    <w:name w:val="正文符号4"/>
    <w:basedOn w:val="987"/>
    <w:next w:val="1197"/>
    <w:uiPriority w:val="0"/>
    <w:qFormat/>
    <w:pPr>
      <w:ind w:left="0" w:firstLine="5632"/>
      <w:spacing w:before="0" w:after="0" w:line="240" w:lineRule="auto"/>
    </w:pPr>
    <w:rPr>
      <w:rFonts w:ascii="Times New Roman" w:hAnsi="Times New Roman" w:cs="Times New Roman"/>
    </w:rPr>
  </w:style>
  <w:style w:type="paragraph" w:styleId="1206" w:customStyle="1">
    <w:name w:val="加粗（居中）"/>
    <w:next w:val="1207"/>
    <w:uiPriority w:val="0"/>
    <w:qFormat/>
    <w:pPr>
      <w:ind w:firstLine="2560"/>
    </w:pPr>
    <w:rPr>
      <w:rFonts w:ascii="Calibri" w:hAnsi="Calibri" w:eastAsia="宋体" w:cs="宋体"/>
      <w:lang w:val="en-US" w:eastAsia="zh-CN" w:bidi="ar-SA"/>
    </w:rPr>
  </w:style>
  <w:style w:type="paragraph" w:styleId="1207" w:customStyle="1">
    <w:name w:val="xl65"/>
    <w:basedOn w:val="987"/>
    <w:next w:val="1167"/>
    <w:uiPriority w:val="0"/>
    <w:qFormat/>
    <w:pPr>
      <w:ind w:left="0" w:firstLine="5120"/>
      <w:spacing w:before="280" w:after="280" w:line="240" w:lineRule="auto"/>
    </w:pPr>
    <w:rPr>
      <w:rFonts w:ascii="Times New Roman" w:hAnsi="Times New Roman" w:cs="Times New Roman"/>
    </w:rPr>
  </w:style>
  <w:style w:type="paragraph" w:styleId="1208" w:customStyle="1">
    <w:name w:val="WPSOffice手动目录 3"/>
    <w:uiPriority w:val="0"/>
    <w:qFormat/>
    <w:pPr>
      <w:ind w:left="400"/>
    </w:pPr>
    <w:rPr>
      <w:rFonts w:ascii="宋体" w:hAnsi="宋体" w:eastAsia="宋体" w:cs="宋体"/>
      <w:lang w:val="en-US" w:eastAsia="zh-CN" w:bidi="ar-SA"/>
    </w:rPr>
  </w:style>
  <w:style w:type="paragraph" w:styleId="1209" w:customStyle="1">
    <w:name w:val="xl77"/>
    <w:basedOn w:val="987"/>
    <w:next w:val="1210"/>
    <w:uiPriority w:val="0"/>
    <w:qFormat/>
    <w:pPr>
      <w:ind w:left="0" w:firstLine="3584"/>
      <w:spacing w:before="280" w:after="280" w:line="240" w:lineRule="auto"/>
    </w:pPr>
    <w:rPr>
      <w:rFonts w:ascii="Times New Roman" w:hAnsi="Times New Roman" w:cs="Times New Roman"/>
    </w:rPr>
  </w:style>
  <w:style w:type="paragraph" w:styleId="1210" w:customStyle="1">
    <w:name w:val="Char Char Char1"/>
    <w:basedOn w:val="987"/>
    <w:next w:val="1211"/>
    <w:uiPriority w:val="0"/>
    <w:qFormat/>
    <w:pPr>
      <w:ind w:left="900" w:firstLine="2096"/>
      <w:spacing w:before="0" w:after="0" w:line="240" w:lineRule="auto"/>
    </w:pPr>
    <w:rPr>
      <w:rFonts w:ascii="Times New Roman" w:hAnsi="Times New Roman" w:cs="Times New Roman"/>
    </w:rPr>
  </w:style>
  <w:style w:type="paragraph" w:styleId="1211" w:customStyle="1">
    <w:name w:val="索引 21"/>
    <w:basedOn w:val="987"/>
    <w:next w:val="986"/>
    <w:uiPriority w:val="0"/>
    <w:qFormat/>
    <w:pPr>
      <w:ind w:left="200" w:firstLine="2560"/>
      <w:jc w:val="center"/>
      <w:spacing w:before="0" w:after="0" w:line="360" w:lineRule="auto"/>
    </w:pPr>
    <w:rPr>
      <w:rFonts w:ascii="Times New Roman" w:hAnsi="Times New Roman" w:cs="Times New Roman"/>
    </w:rPr>
  </w:style>
  <w:style w:type="paragraph" w:styleId="1212" w:customStyle="1">
    <w:name w:val="正文（首行缩进 2 字符）"/>
    <w:next w:val="1213"/>
    <w:uiPriority w:val="0"/>
    <w:qFormat/>
    <w:pPr>
      <w:ind w:left="480" w:firstLine="2784"/>
      <w:jc w:val="center"/>
      <w:spacing w:line="300" w:lineRule="auto"/>
    </w:pPr>
    <w:rPr>
      <w:rFonts w:ascii="Calibri" w:hAnsi="Calibri" w:eastAsia="宋体" w:cs="宋体"/>
      <w:lang w:val="en-US" w:eastAsia="zh-CN" w:bidi="ar-SA"/>
    </w:rPr>
  </w:style>
  <w:style w:type="paragraph" w:styleId="1213" w:customStyle="1">
    <w:name w:val="xl28"/>
    <w:basedOn w:val="987"/>
    <w:next w:val="1214"/>
    <w:uiPriority w:val="0"/>
    <w:qFormat/>
    <w:pPr>
      <w:ind w:left="0" w:firstLine="20"/>
      <w:spacing w:before="280" w:after="280" w:line="240" w:lineRule="auto"/>
      <w:shd w:val="clear" w:color="000000" w:fill="ffffff"/>
    </w:pPr>
    <w:rPr>
      <w:rFonts w:ascii="Times New Roman" w:hAnsi="Times New Roman" w:cs="Times New Roman"/>
    </w:rPr>
  </w:style>
  <w:style w:type="paragraph" w:styleId="1214" w:customStyle="1">
    <w:name w:val="HTML 预设格式1"/>
    <w:basedOn w:val="987"/>
    <w:next w:val="1215"/>
    <w:uiPriority w:val="0"/>
    <w:qFormat/>
    <w:pPr>
      <w:ind w:left="0" w:firstLine="3584"/>
      <w:spacing w:before="0" w:after="0" w:line="253" w:lineRule="atLeast"/>
    </w:pPr>
    <w:rPr>
      <w:rFonts w:ascii="Times New Roman" w:hAnsi="Times New Roman" w:cs="Times New Roman"/>
    </w:rPr>
  </w:style>
  <w:style w:type="paragraph" w:styleId="1215" w:customStyle="1">
    <w:name w:val="项目符号：一级"/>
    <w:basedOn w:val="987"/>
    <w:next w:val="986"/>
    <w:uiPriority w:val="0"/>
    <w:qFormat/>
    <w:pPr>
      <w:ind w:left="425" w:firstLine="1111"/>
      <w:spacing w:before="0" w:after="0" w:line="360" w:lineRule="auto"/>
    </w:pPr>
    <w:rPr>
      <w:rFonts w:ascii="Times New Roman" w:hAnsi="Times New Roman" w:cs="Times New Roman"/>
    </w:rPr>
  </w:style>
  <w:style w:type="paragraph" w:styleId="1216" w:customStyle="1">
    <w:name w:val="Default"/>
    <w:next w:val="1020"/>
    <w:uiPriority w:val="0"/>
    <w:qFormat/>
    <w:pPr>
      <w:ind w:firstLine="5120"/>
      <w:widowControl w:val="off"/>
    </w:pPr>
    <w:rPr>
      <w:rFonts w:ascii="Calibri" w:hAnsi="Calibri" w:eastAsia="宋体" w:cs="宋体"/>
      <w:lang w:val="en-US" w:eastAsia="zh-CN" w:bidi="ar-SA"/>
    </w:rPr>
  </w:style>
  <w:style w:type="paragraph" w:styleId="1217" w:customStyle="1">
    <w:name w:val="xl84"/>
    <w:basedOn w:val="987"/>
    <w:next w:val="1218"/>
    <w:uiPriority w:val="0"/>
    <w:qFormat/>
    <w:pPr>
      <w:ind w:left="0" w:firstLine="2048"/>
      <w:jc w:val="center"/>
      <w:spacing w:before="280" w:after="280" w:line="240" w:lineRule="auto"/>
    </w:pPr>
    <w:rPr>
      <w:rFonts w:ascii="Times New Roman" w:hAnsi="Times New Roman" w:cs="Times New Roman"/>
    </w:rPr>
  </w:style>
  <w:style w:type="paragraph" w:styleId="1218" w:customStyle="1">
    <w:name w:val="2-2ji"/>
    <w:basedOn w:val="989"/>
    <w:next w:val="1219"/>
    <w:uiPriority w:val="0"/>
    <w:qFormat/>
    <w:pPr>
      <w:ind w:left="0" w:firstLine="24"/>
      <w:jc w:val="center"/>
      <w:spacing w:before="0" w:after="0" w:line="360" w:lineRule="auto"/>
      <w:outlineLvl w:val="1"/>
    </w:pPr>
  </w:style>
  <w:style w:type="paragraph" w:styleId="1219" w:customStyle="1">
    <w:name w:val="应答文本"/>
    <w:basedOn w:val="987"/>
    <w:next w:val="1220"/>
    <w:uiPriority w:val="0"/>
    <w:qFormat/>
    <w:pPr>
      <w:ind w:left="1296" w:firstLine="2112"/>
      <w:spacing w:before="0" w:after="0" w:line="460" w:lineRule="exact"/>
    </w:pPr>
    <w:rPr>
      <w:rFonts w:ascii="Times New Roman" w:hAnsi="Times New Roman" w:cs="Times New Roman"/>
    </w:rPr>
  </w:style>
  <w:style w:type="paragraph" w:styleId="1220" w:customStyle="1">
    <w:name w:val="引文目录1"/>
    <w:basedOn w:val="987"/>
    <w:next w:val="986"/>
    <w:uiPriority w:val="0"/>
    <w:qFormat/>
    <w:pPr>
      <w:ind w:left="420" w:firstLine="2560"/>
      <w:jc w:val="center"/>
      <w:spacing w:before="0" w:after="0" w:line="360" w:lineRule="auto"/>
    </w:pPr>
    <w:rPr>
      <w:rFonts w:ascii="Times New Roman" w:hAnsi="Times New Roman" w:cs="Times New Roman"/>
    </w:rPr>
  </w:style>
  <w:style w:type="paragraph" w:styleId="1221" w:customStyle="1">
    <w:name w:val="首行缩进"/>
    <w:basedOn w:val="986"/>
    <w:uiPriority w:val="0"/>
    <w:qFormat/>
    <w:pPr>
      <w:ind w:firstLine="480"/>
    </w:pPr>
    <w:rPr>
      <w:rFonts w:ascii="Times New Roman" w:hAnsi="Times New Roman" w:cs="Times New Roman"/>
      <w:lang w:val="zh-CN"/>
    </w:rPr>
  </w:style>
  <w:style w:type="paragraph" w:styleId="1222" w:customStyle="1">
    <w:name w:val="font9"/>
    <w:basedOn w:val="987"/>
    <w:next w:val="1223"/>
    <w:uiPriority w:val="0"/>
    <w:qFormat/>
    <w:pPr>
      <w:ind w:left="0" w:firstLine="7168"/>
      <w:spacing w:before="280" w:after="280" w:line="240" w:lineRule="auto"/>
    </w:pPr>
    <w:rPr>
      <w:rFonts w:ascii="Times New Roman" w:hAnsi="Times New Roman" w:cs="Times New Roman"/>
    </w:rPr>
  </w:style>
  <w:style w:type="paragraph" w:styleId="1223" w:customStyle="1">
    <w:name w:val="样式 标题 3 + (中文) 黑体 小四 非加粗 段前: 7.8 磅 段后: 0 磅 行距: 固定值 20 磅"/>
    <w:basedOn w:val="990"/>
    <w:next w:val="1224"/>
    <w:uiPriority w:val="0"/>
    <w:qFormat/>
    <w:pPr>
      <w:ind w:left="0"/>
      <w:spacing w:before="0" w:after="0" w:line="400" w:lineRule="exact"/>
      <w:outlineLvl w:val="2"/>
    </w:pPr>
  </w:style>
  <w:style w:type="paragraph" w:styleId="1224" w:customStyle="1">
    <w:name w:val="标书正文"/>
    <w:basedOn w:val="987"/>
    <w:next w:val="1225"/>
    <w:uiPriority w:val="0"/>
    <w:qFormat/>
    <w:pPr>
      <w:ind w:left="440" w:right="100" w:firstLine="2760"/>
      <w:spacing w:before="0" w:after="0" w:line="360" w:lineRule="auto"/>
    </w:pPr>
    <w:rPr>
      <w:rFonts w:ascii="Times New Roman" w:hAnsi="Times New Roman" w:cs="Times New Roman"/>
    </w:rPr>
  </w:style>
  <w:style w:type="paragraph" w:styleId="1225" w:customStyle="1">
    <w:name w:val="xl67"/>
    <w:basedOn w:val="987"/>
    <w:next w:val="1226"/>
    <w:uiPriority w:val="0"/>
    <w:qFormat/>
    <w:pPr>
      <w:ind w:left="0" w:firstLine="5120"/>
      <w:spacing w:before="280" w:after="280" w:line="240" w:lineRule="auto"/>
    </w:pPr>
    <w:rPr>
      <w:rFonts w:ascii="Times New Roman" w:hAnsi="Times New Roman" w:cs="Times New Roman"/>
    </w:rPr>
  </w:style>
  <w:style w:type="paragraph" w:styleId="1226" w:customStyle="1">
    <w:name w:val="索引 61"/>
    <w:basedOn w:val="987"/>
    <w:next w:val="986"/>
    <w:uiPriority w:val="0"/>
    <w:qFormat/>
    <w:pPr>
      <w:ind w:left="1000" w:firstLine="2560"/>
      <w:jc w:val="center"/>
      <w:spacing w:before="0" w:after="0" w:line="360" w:lineRule="auto"/>
    </w:pPr>
    <w:rPr>
      <w:rFonts w:ascii="Times New Roman" w:hAnsi="Times New Roman" w:cs="Times New Roman"/>
    </w:rPr>
  </w:style>
  <w:style w:type="paragraph" w:styleId="1227" w:customStyle="1">
    <w:name w:val="目录3"/>
    <w:basedOn w:val="987"/>
    <w:next w:val="986"/>
    <w:uiPriority w:val="0"/>
    <w:qFormat/>
    <w:pPr>
      <w:ind w:left="419" w:firstLine="5283"/>
      <w:spacing w:before="0" w:after="0" w:line="317" w:lineRule="atLeast"/>
    </w:pPr>
    <w:rPr>
      <w:rFonts w:ascii="Times New Roman" w:hAnsi="Times New Roman" w:cs="Times New Roman"/>
    </w:rPr>
  </w:style>
  <w:style w:type="paragraph" w:styleId="1228" w:customStyle="1">
    <w:name w:val="xl90"/>
    <w:basedOn w:val="987"/>
    <w:next w:val="1229"/>
    <w:uiPriority w:val="0"/>
    <w:qFormat/>
    <w:pPr>
      <w:ind w:left="0" w:firstLine="3584"/>
      <w:spacing w:before="280" w:after="280" w:line="240" w:lineRule="auto"/>
    </w:pPr>
    <w:rPr>
      <w:rFonts w:ascii="Times New Roman" w:hAnsi="Times New Roman" w:cs="Times New Roman"/>
    </w:rPr>
  </w:style>
  <w:style w:type="paragraph" w:styleId="1229" w:customStyle="1">
    <w:name w:val="列表框1"/>
    <w:next w:val="1220"/>
    <w:uiPriority w:val="0"/>
    <w:qFormat/>
    <w:pPr>
      <w:ind w:firstLine="2048"/>
      <w:spacing w:line="460" w:lineRule="exact"/>
    </w:pPr>
    <w:rPr>
      <w:rFonts w:ascii="Calibri" w:hAnsi="Calibri" w:eastAsia="宋体" w:cs="宋体"/>
      <w:lang w:val="en-US" w:eastAsia="zh-CN" w:bidi="ar-SA"/>
    </w:rPr>
  </w:style>
  <w:style w:type="paragraph" w:styleId="1230" w:customStyle="1">
    <w:name w:val="1ji"/>
    <w:basedOn w:val="988"/>
    <w:next w:val="1209"/>
    <w:uiPriority w:val="0"/>
    <w:qFormat/>
    <w:pPr>
      <w:ind w:left="0" w:firstLine="18"/>
      <w:jc w:val="center"/>
      <w:spacing w:before="0" w:after="0" w:line="240" w:lineRule="auto"/>
      <w:outlineLvl w:val="0"/>
    </w:pPr>
  </w:style>
  <w:style w:type="paragraph" w:styleId="1231" w:customStyle="1">
    <w:name w:val="索引 81"/>
    <w:basedOn w:val="987"/>
    <w:next w:val="986"/>
    <w:uiPriority w:val="0"/>
    <w:qFormat/>
    <w:pPr>
      <w:ind w:left="1400" w:firstLine="2560"/>
      <w:jc w:val="center"/>
      <w:spacing w:before="0" w:after="0" w:line="360" w:lineRule="auto"/>
    </w:pPr>
    <w:rPr>
      <w:rFonts w:ascii="Times New Roman" w:hAnsi="Times New Roman" w:cs="Times New Roman"/>
    </w:rPr>
  </w:style>
  <w:style w:type="paragraph" w:styleId="1232" w:customStyle="1">
    <w:name w:val="正文1"/>
    <w:basedOn w:val="986"/>
    <w:next w:val="986"/>
    <w:uiPriority w:val="0"/>
    <w:qFormat/>
    <w:pPr>
      <w:spacing w:line="312" w:lineRule="atLeast"/>
    </w:pPr>
    <w:rPr>
      <w:rFonts w:ascii="楷体_GB2312" w:hAnsi="Times New Roman" w:eastAsia="楷体_GB2312" w:cs="Times New Roman"/>
      <w:sz w:val="24"/>
    </w:rPr>
  </w:style>
  <w:style w:type="paragraph" w:styleId="1233" w:customStyle="1">
    <w:name w:val="Char Char Char Char Char Char1 Char Char Char1 Char Char Char Char Char Char Char Char Char Char Char Char Char Char Char Char Char Char"/>
    <w:basedOn w:val="987"/>
    <w:next w:val="1234"/>
    <w:uiPriority w:val="0"/>
    <w:qFormat/>
    <w:pPr>
      <w:ind w:left="0" w:firstLine="2560"/>
      <w:spacing w:before="0" w:after="0" w:line="240" w:lineRule="auto"/>
    </w:pPr>
    <w:rPr>
      <w:rFonts w:ascii="Times New Roman" w:hAnsi="Times New Roman" w:cs="Times New Roman"/>
    </w:rPr>
  </w:style>
  <w:style w:type="paragraph" w:styleId="1234" w:customStyle="1">
    <w:name w:val="样式 加粗 居中11"/>
    <w:basedOn w:val="987"/>
    <w:next w:val="1235"/>
    <w:uiPriority w:val="0"/>
    <w:qFormat/>
    <w:pPr>
      <w:ind w:left="0" w:firstLine="2560"/>
      <w:jc w:val="center"/>
      <w:spacing w:before="0" w:after="0" w:line="360" w:lineRule="auto"/>
    </w:pPr>
    <w:rPr>
      <w:rFonts w:ascii="Times New Roman" w:hAnsi="Times New Roman" w:cs="Times New Roman"/>
    </w:rPr>
  </w:style>
  <w:style w:type="paragraph" w:styleId="1235" w:customStyle="1">
    <w:name w:val="xl89"/>
    <w:basedOn w:val="987"/>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 Char Char Char Char Char Char"/>
    <w:basedOn w:val="987"/>
    <w:next w:val="1237"/>
    <w:uiPriority w:val="0"/>
    <w:qFormat/>
    <w:pPr>
      <w:ind w:left="0" w:firstLine="2560"/>
      <w:spacing w:before="0" w:after="0" w:line="240" w:lineRule="auto"/>
    </w:pPr>
    <w:rPr>
      <w:rFonts w:ascii="Times New Roman" w:hAnsi="Times New Roman" w:cs="Times New Roman"/>
    </w:rPr>
  </w:style>
  <w:style w:type="paragraph" w:styleId="1237" w:customStyle="1">
    <w:name w:val="文章附标题"/>
    <w:basedOn w:val="987"/>
    <w:next w:val="987"/>
    <w:uiPriority w:val="0"/>
    <w:qFormat/>
    <w:pPr>
      <w:ind w:left="0" w:firstLine="5120"/>
      <w:jc w:val="center"/>
      <w:spacing w:before="187" w:after="175" w:line="374" w:lineRule="atLeast"/>
    </w:pPr>
    <w:rPr>
      <w:rFonts w:ascii="Times New Roman" w:hAnsi="Times New Roman" w:cs="Times New Roman"/>
    </w:rPr>
  </w:style>
  <w:style w:type="paragraph" w:styleId="1238">
    <w:name w:val="Quote"/>
    <w:next w:val="986"/>
    <w:uiPriority w:val="0"/>
    <w:qFormat/>
    <w:pPr>
      <w:ind w:left="3680" w:right="864"/>
      <w:jc w:val="center"/>
      <w:spacing w:before="200" w:after="160"/>
    </w:pPr>
    <w:rPr>
      <w:rFonts w:ascii="Calibri" w:hAnsi="Calibri" w:eastAsia="宋体" w:cs="宋体"/>
      <w:i/>
      <w:lang w:val="en-US" w:eastAsia="zh-CN" w:bidi="ar-SA"/>
    </w:rPr>
  </w:style>
  <w:style w:type="paragraph" w:styleId="1239" w:customStyle="1">
    <w:name w:val="Default Paragraph Font Para Char Char Char Char Char Char"/>
    <w:basedOn w:val="987"/>
    <w:next w:val="1240"/>
    <w:uiPriority w:val="0"/>
    <w:qFormat/>
    <w:pPr>
      <w:ind w:left="0" w:firstLine="3584"/>
      <w:spacing w:before="0" w:after="160" w:line="240" w:lineRule="exact"/>
    </w:pPr>
    <w:rPr>
      <w:rFonts w:ascii="Times New Roman" w:hAnsi="Times New Roman" w:cs="Times New Roman"/>
    </w:rPr>
  </w:style>
  <w:style w:type="paragraph" w:styleId="1240" w:customStyle="1">
    <w:name w:val="xl23"/>
    <w:basedOn w:val="987"/>
    <w:next w:val="1022"/>
    <w:uiPriority w:val="0"/>
    <w:qFormat/>
    <w:pPr>
      <w:ind w:left="0" w:firstLine="20"/>
      <w:spacing w:before="280" w:after="280" w:line="240" w:lineRule="auto"/>
      <w:shd w:val="clear" w:color="000000" w:fill="ffffff"/>
    </w:pPr>
    <w:rPr>
      <w:rFonts w:ascii="Times New Roman" w:hAnsi="Times New Roman" w:cs="Times New Roman"/>
    </w:rPr>
  </w:style>
  <w:style w:type="paragraph" w:styleId="1241" w:customStyle="1">
    <w:name w:val="列出段落11"/>
    <w:basedOn w:val="987"/>
    <w:next w:val="1242"/>
    <w:uiPriority w:val="0"/>
    <w:qFormat/>
    <w:pPr>
      <w:ind w:left="420" w:firstLine="3748"/>
      <w:spacing w:before="0" w:after="0" w:line="240" w:lineRule="auto"/>
    </w:pPr>
    <w:rPr>
      <w:rFonts w:ascii="Times New Roman" w:hAnsi="Times New Roman" w:cs="Times New Roman"/>
    </w:rPr>
  </w:style>
  <w:style w:type="paragraph" w:styleId="1242" w:customStyle="1">
    <w:name w:val="样式 标题 2 + (西文) 宋体 非加粗 居中"/>
    <w:basedOn w:val="989"/>
    <w:next w:val="1243"/>
    <w:uiPriority w:val="0"/>
    <w:qFormat/>
    <w:pPr>
      <w:ind w:left="0" w:firstLine="24"/>
      <w:jc w:val="center"/>
      <w:spacing w:line="412" w:lineRule="auto"/>
      <w:outlineLvl w:val="1"/>
    </w:pPr>
  </w:style>
  <w:style w:type="paragraph" w:styleId="1243" w:customStyle="1">
    <w:name w:val="页脚 Char Char"/>
    <w:basedOn w:val="987"/>
    <w:next w:val="1244"/>
    <w:uiPriority w:val="0"/>
    <w:qFormat/>
    <w:pPr>
      <w:ind w:left="0" w:firstLine="5120"/>
      <w:spacing w:before="0" w:after="0" w:line="240" w:lineRule="auto"/>
    </w:pPr>
    <w:rPr>
      <w:rFonts w:ascii="Times New Roman" w:hAnsi="Times New Roman" w:cs="Times New Roman"/>
    </w:rPr>
  </w:style>
  <w:style w:type="paragraph" w:styleId="1244" w:customStyle="1">
    <w:name w:val="样式 标题 1 + 段前: 16 磅 段后: 16 磅"/>
    <w:basedOn w:val="988"/>
    <w:next w:val="1245"/>
    <w:uiPriority w:val="0"/>
    <w:qFormat/>
    <w:pPr>
      <w:ind w:left="0" w:firstLine="18"/>
      <w:jc w:val="center"/>
      <w:spacing w:before="120" w:after="0" w:line="360" w:lineRule="auto"/>
      <w:outlineLvl w:val="0"/>
    </w:pPr>
  </w:style>
  <w:style w:type="paragraph" w:styleId="1245" w:customStyle="1">
    <w:name w:val="Char1 Char Char Char Char Char Char"/>
    <w:basedOn w:val="987"/>
    <w:next w:val="1246"/>
    <w:uiPriority w:val="0"/>
    <w:qFormat/>
    <w:pPr>
      <w:ind w:left="0" w:firstLine="2560"/>
      <w:spacing w:before="0" w:after="0" w:line="240" w:lineRule="auto"/>
    </w:pPr>
    <w:rPr>
      <w:rFonts w:ascii="Times New Roman" w:hAnsi="Times New Roman" w:cs="Times New Roman"/>
    </w:rPr>
  </w:style>
  <w:style w:type="paragraph" w:styleId="1246" w:customStyle="1">
    <w:name w:val="文档标题4"/>
    <w:basedOn w:val="991"/>
    <w:next w:val="986"/>
    <w:uiPriority w:val="0"/>
    <w:qFormat/>
    <w:pPr>
      <w:ind w:left="851" w:firstLine="30"/>
      <w:spacing w:after="280" w:line="360" w:lineRule="auto"/>
      <w:outlineLvl w:val="3"/>
    </w:pPr>
  </w:style>
  <w:style w:type="paragraph" w:styleId="1247" w:customStyle="1">
    <w:name w:val="font0"/>
    <w:basedOn w:val="987"/>
    <w:next w:val="1222"/>
    <w:uiPriority w:val="0"/>
    <w:qFormat/>
    <w:pPr>
      <w:ind w:left="0" w:firstLine="1024"/>
      <w:spacing w:before="280" w:after="280" w:line="240" w:lineRule="auto"/>
    </w:pPr>
    <w:rPr>
      <w:rFonts w:ascii="Times New Roman" w:hAnsi="Times New Roman" w:cs="Times New Roman"/>
    </w:rPr>
  </w:style>
  <w:style w:type="paragraph" w:styleId="1248" w:customStyle="1">
    <w:name w:val="CM5"/>
    <w:basedOn w:val="987"/>
    <w:next w:val="986"/>
    <w:uiPriority w:val="0"/>
    <w:qFormat/>
    <w:pPr>
      <w:ind w:left="200" w:firstLine="2760"/>
      <w:spacing w:before="0" w:after="0" w:line="400" w:lineRule="atLeast"/>
    </w:pPr>
    <w:rPr>
      <w:rFonts w:ascii="Times New Roman" w:hAnsi="Times New Roman" w:cs="Times New Roman"/>
    </w:rPr>
  </w:style>
  <w:style w:type="paragraph" w:styleId="1249" w:customStyle="1">
    <w:name w:val="Pa0"/>
    <w:basedOn w:val="987"/>
    <w:next w:val="986"/>
    <w:uiPriority w:val="0"/>
    <w:qFormat/>
    <w:pPr>
      <w:ind w:left="0" w:firstLine="4608"/>
      <w:spacing w:before="0" w:after="0" w:line="241" w:lineRule="atLeast"/>
    </w:pPr>
    <w:rPr>
      <w:rFonts w:ascii="Times New Roman" w:hAnsi="Times New Roman" w:cs="Times New Roman"/>
    </w:rPr>
  </w:style>
  <w:style w:type="paragraph" w:styleId="1250" w:customStyle="1">
    <w:name w:val="招标文件》"/>
    <w:basedOn w:val="987"/>
    <w:next w:val="1186"/>
    <w:uiPriority w:val="0"/>
    <w:qFormat/>
    <w:pPr>
      <w:ind w:left="420" w:firstLine="2140"/>
      <w:spacing w:before="120" w:after="120" w:line="300" w:lineRule="auto"/>
    </w:pPr>
    <w:rPr>
      <w:rFonts w:ascii="Times New Roman" w:hAnsi="Times New Roman" w:cs="Times New Roman"/>
    </w:rPr>
  </w:style>
  <w:style w:type="paragraph" w:styleId="1251" w:customStyle="1">
    <w:name w:val="段"/>
    <w:next w:val="986"/>
    <w:uiPriority w:val="0"/>
    <w:qFormat/>
    <w:pPr>
      <w:ind w:firstLine="200"/>
      <w:jc w:val="both"/>
      <w:spacing w:line="360" w:lineRule="auto"/>
    </w:pPr>
    <w:rPr>
      <w:rFonts w:ascii="宋体" w:hAnsi="宋体" w:eastAsia="宋体" w:cs="宋体"/>
      <w:sz w:val="24"/>
      <w:szCs w:val="22"/>
      <w:lang w:val="en-US" w:eastAsia="zh-CN" w:bidi="ar-SA"/>
    </w:rPr>
  </w:style>
  <w:style w:type="paragraph" w:styleId="1252" w:customStyle="1">
    <w:name w:val="标书_正文"/>
    <w:basedOn w:val="987"/>
    <w:next w:val="1253"/>
    <w:uiPriority w:val="0"/>
    <w:qFormat/>
    <w:pPr>
      <w:ind w:left="420" w:firstLine="1188"/>
      <w:spacing w:before="0" w:after="0" w:line="360" w:lineRule="auto"/>
    </w:pPr>
    <w:rPr>
      <w:rFonts w:ascii="Times New Roman" w:hAnsi="Times New Roman" w:cs="Times New Roman"/>
    </w:rPr>
  </w:style>
  <w:style w:type="paragraph" w:styleId="1253" w:customStyle="1">
    <w:name w:val="样式 标题 2 + Times New Roman 四号 非加粗 段前: 5 磅 段后: 0 磅 行距: 固定值 20..."/>
    <w:basedOn w:val="989"/>
    <w:next w:val="1201"/>
    <w:uiPriority w:val="0"/>
    <w:qFormat/>
    <w:pPr>
      <w:ind w:left="0" w:firstLine="24"/>
      <w:spacing w:before="100" w:after="0" w:line="400" w:lineRule="exact"/>
      <w:outlineLvl w:val="1"/>
    </w:pPr>
  </w:style>
  <w:style w:type="paragraph" w:styleId="1254" w:customStyle="1">
    <w:name w:val="图片0"/>
    <w:basedOn w:val="987"/>
    <w:next w:val="1034"/>
    <w:uiPriority w:val="0"/>
    <w:qFormat/>
    <w:pPr>
      <w:ind w:left="-161" w:firstLine="1187"/>
      <w:spacing w:before="0" w:after="0" w:line="276" w:lineRule="auto"/>
    </w:pPr>
    <w:rPr>
      <w:rFonts w:ascii="Times New Roman" w:hAnsi="Times New Roman" w:cs="Times New Roman"/>
    </w:rPr>
  </w:style>
  <w:style w:type="paragraph" w:styleId="1255" w:customStyle="1">
    <w:name w:val="Char Char Char2 Char Char Char2 Char"/>
    <w:basedOn w:val="987"/>
    <w:next w:val="1227"/>
    <w:uiPriority w:val="0"/>
    <w:qFormat/>
    <w:pPr>
      <w:ind w:left="560" w:firstLine="3632"/>
      <w:spacing w:before="0" w:after="160" w:line="240" w:lineRule="exact"/>
    </w:pPr>
    <w:rPr>
      <w:rFonts w:ascii="Times New Roman" w:hAnsi="Times New Roman" w:cs="Times New Roman"/>
    </w:rPr>
  </w:style>
  <w:style w:type="paragraph" w:styleId="1256" w:customStyle="1">
    <w:name w:val="Char Char Char Char"/>
    <w:next w:val="1257"/>
    <w:uiPriority w:val="0"/>
    <w:qFormat/>
    <w:pPr>
      <w:ind w:firstLine="10"/>
      <w:spacing w:line="360" w:lineRule="auto"/>
      <w:shd w:val="clear" w:color="000000" w:fill="000080"/>
    </w:pPr>
    <w:rPr>
      <w:rFonts w:ascii="Calibri" w:hAnsi="Calibri" w:eastAsia="宋体" w:cs="宋体"/>
      <w:lang w:val="en-US" w:eastAsia="zh-CN" w:bidi="ar-SA"/>
    </w:rPr>
  </w:style>
  <w:style w:type="paragraph" w:styleId="1257" w:customStyle="1">
    <w:name w:val="杨昂超式样黑体主"/>
    <w:basedOn w:val="987"/>
    <w:next w:val="1258"/>
    <w:uiPriority w:val="0"/>
    <w:qFormat/>
    <w:pPr>
      <w:ind w:left="0" w:firstLine="4608"/>
      <w:spacing w:before="0" w:after="0" w:line="240" w:lineRule="auto"/>
    </w:pPr>
    <w:rPr>
      <w:rFonts w:ascii="Times New Roman" w:hAnsi="Times New Roman" w:cs="Times New Roman"/>
    </w:rPr>
  </w:style>
  <w:style w:type="paragraph" w:styleId="1258" w:customStyle="1">
    <w:name w:val="Char Char Char Char Char Char1 Char Char Char Char Char Char Char Char Char Char"/>
    <w:basedOn w:val="987"/>
    <w:next w:val="1259"/>
    <w:uiPriority w:val="0"/>
    <w:qFormat/>
    <w:pPr>
      <w:ind w:left="0" w:firstLine="2560"/>
      <w:spacing w:before="0" w:after="0" w:line="240" w:lineRule="auto"/>
    </w:pPr>
    <w:rPr>
      <w:rFonts w:ascii="Times New Roman" w:hAnsi="Times New Roman" w:cs="Times New Roman"/>
    </w:rPr>
  </w:style>
  <w:style w:type="paragraph" w:styleId="1259" w:customStyle="1">
    <w:name w:val="目录1"/>
    <w:basedOn w:val="987"/>
    <w:next w:val="986"/>
    <w:uiPriority w:val="0"/>
    <w:qFormat/>
    <w:pPr>
      <w:ind w:left="0" w:firstLine="7168"/>
      <w:spacing w:before="0" w:after="136" w:line="289" w:lineRule="atLeast"/>
    </w:pPr>
    <w:rPr>
      <w:rFonts w:ascii="Times New Roman" w:hAnsi="Times New Roman" w:cs="Times New Roman"/>
    </w:rPr>
  </w:style>
  <w:style w:type="paragraph" w:styleId="1260" w:customStyle="1">
    <w:name w:val="文档结构图1"/>
    <w:basedOn w:val="987"/>
    <w:next w:val="1261"/>
    <w:uiPriority w:val="0"/>
    <w:qFormat/>
    <w:pPr>
      <w:ind w:left="200" w:firstLine="2248"/>
      <w:spacing w:before="0" w:after="0" w:line="360" w:lineRule="auto"/>
    </w:pPr>
    <w:rPr>
      <w:rFonts w:ascii="Times New Roman" w:hAnsi="Times New Roman" w:cs="Times New Roman"/>
    </w:rPr>
  </w:style>
  <w:style w:type="paragraph" w:styleId="1261" w:customStyle="1">
    <w:name w:val="2ji"/>
    <w:basedOn w:val="989"/>
    <w:next w:val="1028"/>
    <w:uiPriority w:val="0"/>
    <w:qFormat/>
    <w:pPr>
      <w:ind w:left="0" w:firstLine="24"/>
      <w:spacing w:before="0" w:after="0" w:line="360" w:lineRule="auto"/>
      <w:outlineLvl w:val="1"/>
    </w:pPr>
  </w:style>
  <w:style w:type="paragraph" w:styleId="1262" w:customStyle="1">
    <w:name w:val="xl91"/>
    <w:basedOn w:val="987"/>
    <w:next w:val="1183"/>
    <w:uiPriority w:val="0"/>
    <w:qFormat/>
    <w:pPr>
      <w:ind w:left="0" w:firstLine="3584"/>
      <w:spacing w:before="280" w:after="280" w:line="240" w:lineRule="auto"/>
    </w:pPr>
    <w:rPr>
      <w:rFonts w:ascii="Times New Roman" w:hAnsi="Times New Roman" w:cs="Times New Roman"/>
    </w:rPr>
  </w:style>
  <w:style w:type="paragraph" w:styleId="1263" w:customStyle="1">
    <w:name w:val="Text Body"/>
    <w:basedOn w:val="987"/>
    <w:next w:val="1264"/>
    <w:uiPriority w:val="0"/>
    <w:qFormat/>
    <w:pPr>
      <w:ind w:left="0" w:firstLine="4096"/>
      <w:spacing w:before="0" w:after="120" w:line="240" w:lineRule="auto"/>
    </w:pPr>
    <w:rPr>
      <w:rFonts w:ascii="Times New Roman" w:hAnsi="Times New Roman" w:cs="Times New Roman"/>
    </w:rPr>
  </w:style>
  <w:style w:type="paragraph" w:styleId="1264" w:customStyle="1">
    <w:name w:val="项目符1"/>
    <w:basedOn w:val="987"/>
    <w:next w:val="1265"/>
    <w:uiPriority w:val="0"/>
    <w:qFormat/>
    <w:pPr>
      <w:ind w:left="1365" w:right="100" w:firstLine="2728"/>
      <w:spacing w:before="78" w:after="78" w:line="300" w:lineRule="auto"/>
    </w:pPr>
    <w:rPr>
      <w:rFonts w:ascii="Times New Roman" w:hAnsi="Times New Roman" w:cs="Times New Roman"/>
    </w:rPr>
  </w:style>
  <w:style w:type="paragraph" w:styleId="1265" w:customStyle="1">
    <w:name w:val="引文目录标题1"/>
    <w:basedOn w:val="987"/>
    <w:next w:val="986"/>
    <w:uiPriority w:val="0"/>
    <w:qFormat/>
    <w:pPr>
      <w:ind w:left="0" w:firstLine="4608"/>
      <w:jc w:val="center"/>
      <w:spacing w:before="120" w:after="0" w:line="360" w:lineRule="auto"/>
    </w:pPr>
    <w:rPr>
      <w:rFonts w:ascii="Times New Roman" w:hAnsi="Times New Roman" w:cs="Times New Roman"/>
    </w:rPr>
  </w:style>
  <w:style w:type="paragraph" w:styleId="1266" w:customStyle="1">
    <w:name w:val="样式 标题 3 + (西文) 黑体 (中文) 黑体 (符号) 宋体 小四 段前: 5 磅 段后: 5 磅 行距: 1..."/>
    <w:basedOn w:val="990"/>
    <w:next w:val="1267"/>
    <w:uiPriority w:val="0"/>
    <w:qFormat/>
    <w:pPr>
      <w:ind w:left="1429" w:firstLine="18"/>
      <w:spacing w:before="100" w:after="100" w:line="360" w:lineRule="auto"/>
      <w:outlineLvl w:val="2"/>
    </w:pPr>
  </w:style>
  <w:style w:type="paragraph" w:styleId="1267" w:customStyle="1">
    <w:name w:val="xl22"/>
    <w:basedOn w:val="987"/>
    <w:next w:val="1268"/>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8" w:customStyle="1">
    <w:name w:val="自定义一"/>
    <w:basedOn w:val="987"/>
    <w:next w:val="986"/>
    <w:uiPriority w:val="0"/>
    <w:qFormat/>
    <w:pPr>
      <w:ind w:left="0"/>
      <w:spacing w:before="0" w:after="0" w:line="360" w:lineRule="auto"/>
    </w:pPr>
    <w:rPr>
      <w:rFonts w:ascii="Times New Roman" w:hAnsi="Times New Roman" w:cs="Times New Roman"/>
    </w:rPr>
  </w:style>
  <w:style w:type="paragraph" w:styleId="1269" w:customStyle="1">
    <w:name w:val="xl78"/>
    <w:basedOn w:val="987"/>
    <w:next w:val="1270"/>
    <w:uiPriority w:val="0"/>
    <w:qFormat/>
    <w:pPr>
      <w:ind w:left="0" w:firstLine="3584"/>
      <w:jc w:val="center"/>
      <w:spacing w:before="280" w:after="280" w:line="240" w:lineRule="auto"/>
    </w:pPr>
    <w:rPr>
      <w:rFonts w:ascii="Times New Roman" w:hAnsi="Times New Roman" w:cs="Times New Roman"/>
    </w:rPr>
  </w:style>
  <w:style w:type="paragraph" w:styleId="1270" w:customStyle="1">
    <w:name w:val="段落正文"/>
    <w:next w:val="1212"/>
    <w:uiPriority w:val="0"/>
    <w:qFormat/>
    <w:pPr>
      <w:ind w:firstLine="4608"/>
      <w:jc w:val="center"/>
      <w:spacing w:line="360" w:lineRule="auto"/>
    </w:pPr>
    <w:rPr>
      <w:rFonts w:ascii="Calibri" w:hAnsi="Calibri" w:eastAsia="宋体" w:cs="宋体"/>
      <w:lang w:val="en-US" w:eastAsia="zh-CN" w:bidi="ar-SA"/>
    </w:rPr>
  </w:style>
  <w:style w:type="paragraph" w:styleId="1271" w:customStyle="1">
    <w:name w:val="_Style 169"/>
    <w:next w:val="986"/>
    <w:uiPriority w:val="0"/>
    <w:qFormat/>
    <w:pPr>
      <w:ind w:left="2560"/>
    </w:pPr>
    <w:rPr>
      <w:rFonts w:ascii="Calibri" w:hAnsi="Calibri" w:eastAsia="宋体" w:cs="宋体"/>
      <w:lang w:val="en-US" w:eastAsia="zh-CN" w:bidi="ar-SA"/>
    </w:rPr>
  </w:style>
  <w:style w:type="paragraph" w:styleId="1272" w:customStyle="1">
    <w:name w:val="样式 小四 行距: 1.5 倍行距 首行缩进:  2 字符"/>
    <w:basedOn w:val="987"/>
    <w:next w:val="1217"/>
    <w:uiPriority w:val="0"/>
    <w:qFormat/>
    <w:pPr>
      <w:ind w:left="480" w:firstLine="2784"/>
      <w:spacing w:before="0" w:after="0" w:line="360" w:lineRule="auto"/>
    </w:pPr>
    <w:rPr>
      <w:rFonts w:ascii="Times New Roman" w:hAnsi="Times New Roman" w:cs="Times New Roman"/>
    </w:rPr>
  </w:style>
  <w:style w:type="paragraph" w:styleId="1273" w:customStyle="1">
    <w:name w:val="小节标题"/>
    <w:basedOn w:val="987"/>
    <w:next w:val="986"/>
    <w:uiPriority w:val="0"/>
    <w:qFormat/>
    <w:pPr>
      <w:ind w:left="0" w:firstLine="7168"/>
      <w:spacing w:before="175" w:after="102" w:line="351" w:lineRule="atLeast"/>
    </w:pPr>
    <w:rPr>
      <w:rFonts w:ascii="Times New Roman" w:hAnsi="Times New Roman" w:cs="Times New Roman"/>
    </w:rPr>
  </w:style>
  <w:style w:type="paragraph" w:styleId="1274" w:customStyle="1">
    <w:name w:val="TOC 标题2"/>
    <w:basedOn w:val="987"/>
    <w:next w:val="98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5" w:customStyle="1">
    <w:name w:val="表格文字（两侧对齐）"/>
    <w:basedOn w:val="987"/>
    <w:next w:val="1276"/>
    <w:uiPriority w:val="0"/>
    <w:qFormat/>
    <w:pPr>
      <w:ind w:left="0" w:firstLine="3584"/>
      <w:spacing w:before="0" w:after="0" w:line="240" w:lineRule="auto"/>
    </w:pPr>
    <w:rPr>
      <w:rFonts w:ascii="Times New Roman" w:hAnsi="Times New Roman" w:cs="Times New Roman"/>
    </w:rPr>
  </w:style>
  <w:style w:type="paragraph" w:styleId="1276" w:customStyle="1">
    <w:name w:val="Char"/>
    <w:basedOn w:val="987"/>
    <w:next w:val="1255"/>
    <w:uiPriority w:val="0"/>
    <w:qFormat/>
    <w:pPr>
      <w:ind w:left="900" w:firstLine="2608"/>
      <w:spacing w:before="0" w:after="0" w:line="240" w:lineRule="auto"/>
    </w:pPr>
    <w:rPr>
      <w:rFonts w:ascii="Times New Roman" w:hAnsi="Times New Roman" w:cs="Times New Roman"/>
    </w:rPr>
  </w:style>
  <w:style w:type="paragraph" w:styleId="1277" w:customStyle="1">
    <w:name w:val="xl86"/>
    <w:basedOn w:val="987"/>
    <w:next w:val="1278"/>
    <w:uiPriority w:val="0"/>
    <w:qFormat/>
    <w:pPr>
      <w:ind w:left="0" w:firstLine="5120"/>
      <w:spacing w:before="280" w:after="280" w:line="240" w:lineRule="auto"/>
    </w:pPr>
    <w:rPr>
      <w:rFonts w:ascii="Times New Roman" w:hAnsi="Times New Roman" w:cs="Times New Roman"/>
    </w:rPr>
  </w:style>
  <w:style w:type="paragraph" w:styleId="1278" w:customStyle="1">
    <w:name w:val="索引 71"/>
    <w:basedOn w:val="987"/>
    <w:next w:val="986"/>
    <w:uiPriority w:val="0"/>
    <w:qFormat/>
    <w:pPr>
      <w:ind w:left="1200" w:firstLine="2560"/>
      <w:jc w:val="center"/>
      <w:spacing w:before="0" w:after="0" w:line="360" w:lineRule="auto"/>
    </w:pPr>
    <w:rPr>
      <w:rFonts w:ascii="Times New Roman" w:hAnsi="Times New Roman" w:cs="Times New Roman"/>
    </w:rPr>
  </w:style>
  <w:style w:type="paragraph" w:styleId="1279" w:customStyle="1">
    <w:name w:val="111"/>
    <w:next w:val="1280"/>
    <w:uiPriority w:val="0"/>
    <w:qFormat/>
    <w:pPr>
      <w:ind w:left="480" w:firstLine="4320"/>
      <w:spacing w:line="440" w:lineRule="exact"/>
    </w:pPr>
    <w:rPr>
      <w:rFonts w:ascii="Calibri" w:hAnsi="Calibri" w:eastAsia="宋体" w:cs="宋体"/>
      <w:lang w:val="en-US" w:eastAsia="zh-CN" w:bidi="ar-SA"/>
    </w:rPr>
  </w:style>
  <w:style w:type="paragraph" w:styleId="1280" w:customStyle="1">
    <w:name w:val="4"/>
    <w:basedOn w:val="987"/>
    <w:next w:val="998"/>
    <w:uiPriority w:val="0"/>
    <w:qFormat/>
    <w:pPr>
      <w:ind w:left="409" w:firstLine="3737"/>
      <w:spacing w:before="0" w:after="0" w:line="420" w:lineRule="exact"/>
    </w:pPr>
    <w:rPr>
      <w:rFonts w:ascii="Times New Roman" w:hAnsi="Times New Roman" w:cs="Times New Roman"/>
    </w:rPr>
  </w:style>
  <w:style w:type="paragraph" w:styleId="1281" w:customStyle="1">
    <w:name w:val="Char Char Char Char Char Char1 Char Char Char1 Char Char Char Char Char Char"/>
    <w:basedOn w:val="987"/>
    <w:next w:val="1266"/>
    <w:uiPriority w:val="0"/>
    <w:qFormat/>
    <w:pPr>
      <w:ind w:left="0" w:firstLine="2560"/>
      <w:spacing w:before="0" w:after="0" w:line="240" w:lineRule="auto"/>
    </w:pPr>
    <w:rPr>
      <w:rFonts w:ascii="Times New Roman" w:hAnsi="Times New Roman" w:cs="Times New Roman"/>
    </w:rPr>
  </w:style>
  <w:style w:type="paragraph" w:styleId="1282" w:customStyle="1">
    <w:name w:val="Char Char Char Char Char Char1 Char Char Char Char Char Char1 Char Char Char"/>
    <w:basedOn w:val="987"/>
    <w:next w:val="1283"/>
    <w:uiPriority w:val="0"/>
    <w:qFormat/>
    <w:pPr>
      <w:ind w:left="0" w:firstLine="2560"/>
      <w:spacing w:before="0" w:after="0" w:line="240" w:lineRule="auto"/>
    </w:pPr>
    <w:rPr>
      <w:rFonts w:ascii="Times New Roman" w:hAnsi="Times New Roman" w:cs="Times New Roman"/>
    </w:rPr>
  </w:style>
  <w:style w:type="paragraph" w:styleId="1283" w:customStyle="1">
    <w:name w:val="正文符号1"/>
    <w:basedOn w:val="987"/>
    <w:next w:val="1284"/>
    <w:uiPriority w:val="0"/>
    <w:qFormat/>
    <w:pPr>
      <w:ind w:left="987" w:firstLine="5724"/>
      <w:spacing w:before="0" w:after="0" w:line="240" w:lineRule="auto"/>
    </w:pPr>
    <w:rPr>
      <w:rFonts w:ascii="Times New Roman" w:hAnsi="Times New Roman" w:cs="Times New Roman"/>
    </w:rPr>
  </w:style>
  <w:style w:type="paragraph" w:styleId="1284" w:customStyle="1">
    <w:name w:val="索引 31"/>
    <w:basedOn w:val="987"/>
    <w:next w:val="986"/>
    <w:uiPriority w:val="0"/>
    <w:qFormat/>
    <w:pPr>
      <w:ind w:left="400" w:firstLine="2560"/>
      <w:jc w:val="center"/>
      <w:spacing w:before="0" w:after="0" w:line="360" w:lineRule="auto"/>
    </w:pPr>
    <w:rPr>
      <w:rFonts w:ascii="Times New Roman" w:hAnsi="Times New Roman" w:cs="Times New Roman"/>
    </w:rPr>
  </w:style>
  <w:style w:type="paragraph" w:styleId="1285" w:customStyle="1">
    <w:name w:val="目录4"/>
    <w:basedOn w:val="987"/>
    <w:next w:val="986"/>
    <w:uiPriority w:val="0"/>
    <w:qFormat/>
    <w:pPr>
      <w:ind w:left="629" w:firstLine="5237"/>
      <w:spacing w:before="0" w:after="0" w:line="317" w:lineRule="atLeast"/>
    </w:pPr>
    <w:rPr>
      <w:rFonts w:ascii="Times New Roman" w:hAnsi="Times New Roman" w:cs="Times New Roman"/>
    </w:rPr>
  </w:style>
  <w:style w:type="paragraph" w:styleId="1286" w:customStyle="1">
    <w:name w:val="p15"/>
    <w:basedOn w:val="986"/>
    <w:uiPriority w:val="0"/>
    <w:qFormat/>
    <w:pPr>
      <w:ind w:left="0"/>
    </w:pPr>
    <w:rPr>
      <w:rFonts w:ascii="宋体" w:hAnsi="宋体"/>
      <w:sz w:val="28"/>
      <w:szCs w:val="28"/>
    </w:rPr>
  </w:style>
  <w:style w:type="paragraph" w:styleId="1287" w:customStyle="1">
    <w:name w:val="四号 居中"/>
    <w:basedOn w:val="987"/>
    <w:next w:val="1281"/>
    <w:uiPriority w:val="0"/>
    <w:qFormat/>
    <w:pPr>
      <w:ind w:left="0" w:firstLine="6144"/>
      <w:jc w:val="center"/>
      <w:spacing w:before="0" w:after="0" w:line="360" w:lineRule="auto"/>
    </w:pPr>
    <w:rPr>
      <w:rFonts w:ascii="Times New Roman" w:hAnsi="Times New Roman" w:cs="Times New Roman"/>
    </w:rPr>
  </w:style>
  <w:style w:type="paragraph" w:styleId="1288" w:customStyle="1">
    <w:name w:val="p0"/>
    <w:next w:val="986"/>
    <w:uiPriority w:val="0"/>
    <w:qFormat/>
    <w:pPr>
      <w:ind w:firstLine="2048"/>
      <w:spacing w:line="360" w:lineRule="auto"/>
    </w:pPr>
    <w:rPr>
      <w:rFonts w:ascii="Calibri" w:hAnsi="Calibri" w:eastAsia="宋体" w:cs="宋体"/>
      <w:lang w:val="en-US" w:eastAsia="zh-CN" w:bidi="ar-SA"/>
    </w:rPr>
  </w:style>
  <w:style w:type="paragraph" w:styleId="1289" w:customStyle="1">
    <w:name w:val="列表编号 21"/>
    <w:basedOn w:val="987"/>
    <w:next w:val="1290"/>
    <w:uiPriority w:val="0"/>
    <w:qFormat/>
    <w:pPr>
      <w:ind w:left="0" w:firstLine="2560"/>
      <w:spacing w:before="0" w:after="0" w:line="360" w:lineRule="auto"/>
    </w:pPr>
    <w:rPr>
      <w:rFonts w:ascii="Times New Roman" w:hAnsi="Times New Roman" w:cs="Times New Roman"/>
    </w:rPr>
  </w:style>
  <w:style w:type="paragraph" w:styleId="1290" w:customStyle="1">
    <w:name w:val="正文文本 21"/>
    <w:basedOn w:val="987"/>
    <w:next w:val="1171"/>
    <w:uiPriority w:val="0"/>
    <w:qFormat/>
    <w:pPr>
      <w:ind w:left="0" w:firstLine="2560"/>
      <w:jc w:val="center"/>
      <w:spacing w:before="0" w:after="120" w:line="480" w:lineRule="auto"/>
    </w:pPr>
    <w:rPr>
      <w:rFonts w:ascii="Times New Roman" w:hAnsi="Times New Roman" w:cs="Times New Roman"/>
    </w:rPr>
  </w:style>
  <w:style w:type="paragraph" w:styleId="1291" w:customStyle="1">
    <w:name w:val="a2"/>
    <w:basedOn w:val="987"/>
    <w:next w:val="1025"/>
    <w:uiPriority w:val="0"/>
    <w:qFormat/>
    <w:pPr>
      <w:ind w:left="0" w:firstLine="1024"/>
      <w:spacing w:before="280" w:after="280" w:line="240" w:lineRule="auto"/>
    </w:pPr>
    <w:rPr>
      <w:rFonts w:ascii="Times New Roman" w:hAnsi="Times New Roman" w:cs="Times New Roman"/>
    </w:rPr>
  </w:style>
  <w:style w:type="paragraph" w:styleId="1292" w:customStyle="1">
    <w:name w:val="font8"/>
    <w:basedOn w:val="987"/>
    <w:next w:val="1216"/>
    <w:uiPriority w:val="0"/>
    <w:qFormat/>
    <w:pPr>
      <w:ind w:left="0" w:firstLine="2048"/>
      <w:spacing w:before="280" w:after="280" w:line="240" w:lineRule="auto"/>
    </w:pPr>
    <w:rPr>
      <w:rFonts w:ascii="Times New Roman" w:hAnsi="Times New Roman" w:cs="Times New Roman"/>
    </w:rPr>
  </w:style>
  <w:style w:type="paragraph" w:styleId="1293" w:customStyle="1">
    <w:name w:val="Char Char Char Char Char Char1 Char Char Char Char Char Char1 Char Char Char Char Char Char Char"/>
    <w:basedOn w:val="987"/>
    <w:next w:val="1294"/>
    <w:uiPriority w:val="0"/>
    <w:qFormat/>
    <w:pPr>
      <w:ind w:left="0" w:firstLine="2560"/>
      <w:spacing w:before="0" w:after="0" w:line="240" w:lineRule="auto"/>
    </w:pPr>
    <w:rPr>
      <w:rFonts w:ascii="Times New Roman" w:hAnsi="Times New Roman" w:cs="Times New Roman"/>
    </w:rPr>
  </w:style>
  <w:style w:type="paragraph" w:styleId="1294" w:customStyle="1">
    <w:name w:val="xl87"/>
    <w:basedOn w:val="987"/>
    <w:next w:val="1250"/>
    <w:uiPriority w:val="0"/>
    <w:qFormat/>
    <w:pPr>
      <w:ind w:left="0" w:firstLine="5120"/>
      <w:spacing w:before="280" w:after="280" w:line="240" w:lineRule="auto"/>
    </w:pPr>
    <w:rPr>
      <w:rFonts w:ascii="Times New Roman" w:hAnsi="Times New Roman" w:cs="Times New Roman"/>
    </w:rPr>
  </w:style>
  <w:style w:type="paragraph" w:styleId="1295" w:customStyle="1">
    <w:name w:val="444"/>
    <w:basedOn w:val="987"/>
    <w:next w:val="1007"/>
    <w:uiPriority w:val="0"/>
    <w:qFormat/>
    <w:pPr>
      <w:ind w:left="0" w:firstLine="4608"/>
      <w:jc w:val="center"/>
      <w:spacing w:before="0" w:after="0" w:line="312" w:lineRule="atLeast"/>
    </w:pPr>
    <w:rPr>
      <w:rFonts w:ascii="Times New Roman" w:hAnsi="Times New Roman" w:cs="Times New Roman"/>
    </w:rPr>
  </w:style>
  <w:style w:type="paragraph" w:styleId="1296" w:customStyle="1">
    <w:name w:val="表格文字图表文字"/>
    <w:basedOn w:val="987"/>
    <w:next w:val="1297"/>
    <w:uiPriority w:val="0"/>
    <w:qFormat/>
    <w:pPr>
      <w:ind w:left="0" w:firstLine="3584"/>
      <w:jc w:val="center"/>
      <w:spacing w:before="0" w:after="0" w:line="240" w:lineRule="auto"/>
    </w:pPr>
    <w:rPr>
      <w:rFonts w:ascii="Times New Roman" w:hAnsi="Times New Roman" w:cs="Times New Roman"/>
    </w:rPr>
  </w:style>
  <w:style w:type="paragraph" w:styleId="1297" w:customStyle="1">
    <w:name w:val="样式 目录 3 + 左侧:  2 字符1"/>
    <w:next w:val="1298"/>
    <w:uiPriority w:val="0"/>
    <w:qFormat/>
    <w:pPr>
      <w:ind w:left="960" w:firstLine="5120"/>
      <w:spacing w:line="360" w:lineRule="auto"/>
      <w:widowControl w:val="off"/>
    </w:pPr>
    <w:rPr>
      <w:rFonts w:ascii="Calibri" w:hAnsi="Calibri" w:eastAsia="宋体" w:cs="宋体"/>
      <w:lang w:val="en-US" w:eastAsia="zh-CN" w:bidi="ar-SA"/>
    </w:rPr>
  </w:style>
  <w:style w:type="paragraph" w:styleId="1298" w:customStyle="1">
    <w:name w:val="文档正文"/>
    <w:basedOn w:val="987"/>
    <w:next w:val="1299"/>
    <w:uiPriority w:val="0"/>
    <w:qFormat/>
    <w:pPr>
      <w:ind w:left="567" w:firstLine="3639"/>
      <w:spacing w:before="0" w:after="0" w:line="480" w:lineRule="atLeast"/>
    </w:pPr>
    <w:rPr>
      <w:rFonts w:ascii="Times New Roman" w:hAnsi="Times New Roman" w:cs="Times New Roman"/>
    </w:rPr>
  </w:style>
  <w:style w:type="paragraph" w:styleId="1299" w:customStyle="1">
    <w:name w:val="列表框2"/>
    <w:next w:val="1300"/>
    <w:uiPriority w:val="0"/>
    <w:qFormat/>
    <w:pPr>
      <w:ind w:firstLine="2048"/>
      <w:spacing w:line="460" w:lineRule="exact"/>
    </w:pPr>
    <w:rPr>
      <w:rFonts w:ascii="Calibri" w:hAnsi="Calibri" w:eastAsia="宋体" w:cs="宋体"/>
      <w:lang w:val="en-US" w:eastAsia="zh-CN" w:bidi="ar-SA"/>
    </w:rPr>
  </w:style>
  <w:style w:type="paragraph" w:styleId="1300" w:customStyle="1">
    <w:name w:val="font10"/>
    <w:basedOn w:val="987"/>
    <w:next w:val="1018"/>
    <w:uiPriority w:val="0"/>
    <w:qFormat/>
    <w:pPr>
      <w:ind w:left="0" w:firstLine="3584"/>
      <w:spacing w:before="280" w:after="280" w:line="240" w:lineRule="auto"/>
    </w:pPr>
    <w:rPr>
      <w:rFonts w:ascii="Times New Roman" w:hAnsi="Times New Roman" w:cs="Times New Roman"/>
    </w:rPr>
  </w:style>
  <w:style w:type="paragraph" w:styleId="1301" w:customStyle="1">
    <w:name w:val="纯文本1"/>
    <w:basedOn w:val="987"/>
    <w:next w:val="1031"/>
    <w:uiPriority w:val="0"/>
    <w:qFormat/>
    <w:pPr>
      <w:ind w:left="0" w:firstLine="3584"/>
      <w:spacing w:before="0" w:after="0" w:line="240" w:lineRule="auto"/>
    </w:pPr>
    <w:rPr>
      <w:rFonts w:ascii="Times New Roman" w:hAnsi="Times New Roman" w:cs="Times New Roman"/>
    </w:rPr>
  </w:style>
  <w:style w:type="paragraph" w:styleId="1302" w:customStyle="1">
    <w:name w:val="索引 91"/>
    <w:basedOn w:val="987"/>
    <w:next w:val="986"/>
    <w:uiPriority w:val="0"/>
    <w:qFormat/>
    <w:pPr>
      <w:ind w:left="1600" w:firstLine="2560"/>
      <w:jc w:val="center"/>
      <w:spacing w:before="0" w:after="0" w:line="360" w:lineRule="auto"/>
    </w:pPr>
    <w:rPr>
      <w:rFonts w:ascii="Times New Roman" w:hAnsi="Times New Roman" w:cs="Times New Roman"/>
    </w:rPr>
  </w:style>
  <w:style w:type="paragraph" w:styleId="1303" w:customStyle="1">
    <w:name w:val="xl79"/>
    <w:basedOn w:val="987"/>
    <w:next w:val="1279"/>
    <w:uiPriority w:val="0"/>
    <w:qFormat/>
    <w:pPr>
      <w:ind w:left="0" w:firstLine="3584"/>
      <w:jc w:val="center"/>
      <w:spacing w:before="280" w:after="280" w:line="240" w:lineRule="auto"/>
    </w:pPr>
    <w:rPr>
      <w:rFonts w:ascii="Times New Roman" w:hAnsi="Times New Roman" w:cs="Times New Roman"/>
    </w:rPr>
  </w:style>
  <w:style w:type="paragraph" w:styleId="1304" w:customStyle="1">
    <w:name w:val="表格文字（4号居中）"/>
    <w:next w:val="1305"/>
    <w:uiPriority w:val="0"/>
    <w:qFormat/>
    <w:pPr>
      <w:ind w:firstLine="2560"/>
      <w:jc w:val="center"/>
    </w:pPr>
    <w:rPr>
      <w:rFonts w:ascii="Calibri" w:hAnsi="Calibri" w:eastAsia="宋体" w:cs="宋体"/>
      <w:lang w:val="en-US" w:eastAsia="zh-CN" w:bidi="ar-SA"/>
    </w:rPr>
  </w:style>
  <w:style w:type="paragraph" w:styleId="1305" w:customStyle="1">
    <w:name w:val="!方块加粗"/>
    <w:basedOn w:val="987"/>
    <w:next w:val="1272"/>
    <w:uiPriority w:val="0"/>
    <w:qFormat/>
    <w:pPr>
      <w:ind w:left="600" w:firstLine="5212"/>
      <w:spacing w:before="0" w:after="0" w:line="360" w:lineRule="auto"/>
    </w:pPr>
    <w:rPr>
      <w:rFonts w:ascii="Times New Roman" w:hAnsi="Times New Roman" w:cs="Times New Roman"/>
    </w:rPr>
  </w:style>
  <w:style w:type="paragraph" w:styleId="1306" w:customStyle="1">
    <w:name w:val="xl75"/>
    <w:basedOn w:val="987"/>
    <w:next w:val="103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xl81"/>
    <w:basedOn w:val="987"/>
    <w:next w:val="1308"/>
    <w:uiPriority w:val="0"/>
    <w:qFormat/>
    <w:pPr>
      <w:ind w:left="0" w:firstLine="5120"/>
      <w:spacing w:before="280" w:after="280" w:line="240" w:lineRule="auto"/>
    </w:pPr>
    <w:rPr>
      <w:rFonts w:ascii="Times New Roman" w:hAnsi="Times New Roman" w:cs="Times New Roman"/>
    </w:rPr>
  </w:style>
  <w:style w:type="paragraph" w:styleId="1308" w:customStyle="1">
    <w:name w:val="xl25"/>
    <w:basedOn w:val="987"/>
    <w:next w:val="1309"/>
    <w:uiPriority w:val="0"/>
    <w:qFormat/>
    <w:pPr>
      <w:ind w:left="0" w:firstLine="14"/>
      <w:spacing w:before="280" w:after="280" w:line="240" w:lineRule="auto"/>
      <w:shd w:val="clear" w:color="000000" w:fill="ffffff"/>
    </w:pPr>
    <w:rPr>
      <w:rFonts w:ascii="Times New Roman" w:hAnsi="Times New Roman" w:cs="Times New Roman"/>
    </w:rPr>
  </w:style>
  <w:style w:type="paragraph" w:styleId="1309" w:customStyle="1">
    <w:name w:val="普通(网站)1"/>
    <w:basedOn w:val="987"/>
    <w:next w:val="1310"/>
    <w:uiPriority w:val="0"/>
    <w:qFormat/>
    <w:pPr>
      <w:ind w:left="200" w:firstLine="1224"/>
      <w:spacing w:before="280" w:after="280" w:line="240" w:lineRule="auto"/>
    </w:pPr>
    <w:rPr>
      <w:rFonts w:ascii="Times New Roman" w:hAnsi="Times New Roman" w:cs="Times New Roman"/>
    </w:rPr>
  </w:style>
  <w:style w:type="paragraph" w:styleId="1310" w:customStyle="1">
    <w:name w:val="xl27"/>
    <w:basedOn w:val="987"/>
    <w:next w:val="1296"/>
    <w:uiPriority w:val="0"/>
    <w:qFormat/>
    <w:pPr>
      <w:ind w:left="0" w:firstLine="20"/>
      <w:spacing w:before="280" w:after="280" w:line="240" w:lineRule="auto"/>
      <w:shd w:val="clear" w:color="000000" w:fill="ffffff"/>
    </w:pPr>
    <w:rPr>
      <w:rFonts w:ascii="Times New Roman" w:hAnsi="Times New Roman" w:cs="Times New Roman"/>
    </w:rPr>
  </w:style>
  <w:style w:type="paragraph" w:styleId="1311" w:customStyle="1">
    <w:name w:val="H 4"/>
    <w:basedOn w:val="991"/>
    <w:next w:val="1312"/>
    <w:uiPriority w:val="0"/>
    <w:qFormat/>
    <w:pPr>
      <w:ind w:left="426" w:firstLine="24"/>
      <w:spacing w:before="0" w:after="0" w:line="360" w:lineRule="auto"/>
      <w:outlineLvl w:val="3"/>
    </w:pPr>
  </w:style>
  <w:style w:type="paragraph" w:styleId="1312" w:customStyle="1">
    <w:name w:val="xl82"/>
    <w:basedOn w:val="987"/>
    <w:next w:val="1307"/>
    <w:uiPriority w:val="0"/>
    <w:qFormat/>
    <w:pPr>
      <w:ind w:left="0" w:firstLine="5120"/>
      <w:spacing w:before="280" w:after="280" w:line="240" w:lineRule="auto"/>
    </w:pPr>
    <w:rPr>
      <w:rFonts w:ascii="Times New Roman" w:hAnsi="Times New Roman" w:cs="Times New Roman"/>
    </w:rPr>
  </w:style>
  <w:style w:type="paragraph" w:styleId="1313" w:customStyle="1">
    <w:name w:val="Char Char Char Char Char Char Char Char"/>
    <w:next w:val="1314"/>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4" w:customStyle="1">
    <w:name w:val="Char Char Char Char Char Char1 Char Char Char1 Char Char Char Char Char Char Char Char Char Char Char Char Char Char Char"/>
    <w:basedOn w:val="987"/>
    <w:next w:val="1315"/>
    <w:uiPriority w:val="0"/>
    <w:qFormat/>
    <w:pPr>
      <w:ind w:left="0" w:firstLine="2560"/>
      <w:spacing w:before="0" w:after="0" w:line="240" w:lineRule="auto"/>
    </w:pPr>
    <w:rPr>
      <w:rFonts w:ascii="Times New Roman" w:hAnsi="Times New Roman" w:cs="Times New Roman"/>
    </w:rPr>
  </w:style>
  <w:style w:type="paragraph" w:styleId="1315" w:customStyle="1">
    <w:name w:val="样式1"/>
    <w:basedOn w:val="987"/>
    <w:next w:val="1316"/>
    <w:uiPriority w:val="0"/>
    <w:qFormat/>
    <w:pPr>
      <w:ind w:left="0" w:firstLine="1536"/>
      <w:spacing w:before="120" w:after="120" w:line="300" w:lineRule="auto"/>
    </w:pPr>
    <w:rPr>
      <w:rFonts w:ascii="Times New Roman" w:hAnsi="Times New Roman" w:cs="Times New Roman"/>
    </w:rPr>
  </w:style>
  <w:style w:type="paragraph" w:styleId="1316" w:customStyle="1">
    <w:name w:val="索引 41"/>
    <w:basedOn w:val="987"/>
    <w:next w:val="986"/>
    <w:uiPriority w:val="0"/>
    <w:qFormat/>
    <w:pPr>
      <w:ind w:left="600" w:firstLine="2560"/>
      <w:jc w:val="center"/>
      <w:spacing w:before="0" w:after="0" w:line="360" w:lineRule="auto"/>
    </w:pPr>
    <w:rPr>
      <w:rFonts w:ascii="Times New Roman" w:hAnsi="Times New Roman" w:cs="Times New Roman"/>
    </w:rPr>
  </w:style>
  <w:style w:type="paragraph" w:styleId="1317" w:customStyle="1">
    <w:name w:val="自定义二"/>
    <w:basedOn w:val="987"/>
    <w:next w:val="986"/>
    <w:uiPriority w:val="0"/>
    <w:qFormat/>
    <w:pPr>
      <w:ind w:left="0" w:firstLine="14"/>
      <w:spacing w:before="0" w:after="0" w:line="360" w:lineRule="auto"/>
      <w:outlineLvl w:val="1"/>
    </w:pPr>
    <w:rPr>
      <w:rFonts w:ascii="Times New Roman" w:hAnsi="Times New Roman" w:cs="Times New Roman"/>
    </w:rPr>
  </w:style>
  <w:style w:type="paragraph" w:styleId="1318" w:customStyle="1">
    <w:name w:val="Bullet"/>
    <w:next w:val="1256"/>
    <w:uiPriority w:val="0"/>
    <w:qFormat/>
    <w:pPr>
      <w:ind w:left="567" w:right="2835" w:firstLine="3584"/>
      <w:spacing w:after="60"/>
    </w:pPr>
    <w:rPr>
      <w:rFonts w:ascii="Calibri" w:hAnsi="Calibri" w:eastAsia="宋体" w:cs="宋体"/>
      <w:lang w:val="en-US" w:eastAsia="zh-CN" w:bidi="ar-SA"/>
    </w:rPr>
  </w:style>
  <w:style w:type="paragraph" w:styleId="1319" w:customStyle="1">
    <w:name w:val="Char Char Char Char Char Char1"/>
    <w:basedOn w:val="987"/>
    <w:next w:val="1320"/>
    <w:uiPriority w:val="0"/>
    <w:qFormat/>
    <w:pPr>
      <w:ind w:left="0" w:firstLine="2560"/>
      <w:spacing w:before="0" w:after="0" w:line="240" w:lineRule="auto"/>
    </w:pPr>
    <w:rPr>
      <w:rFonts w:ascii="Times New Roman" w:hAnsi="Times New Roman" w:cs="Times New Roman"/>
    </w:rPr>
  </w:style>
  <w:style w:type="paragraph" w:styleId="1320" w:customStyle="1">
    <w:name w:val="正文缩进2"/>
    <w:basedOn w:val="987"/>
    <w:next w:val="1321"/>
    <w:uiPriority w:val="0"/>
    <w:qFormat/>
    <w:pPr>
      <w:ind w:left="420" w:firstLine="1188"/>
      <w:spacing w:before="0" w:after="0" w:line="240" w:lineRule="auto"/>
    </w:pPr>
    <w:rPr>
      <w:rFonts w:ascii="Times New Roman" w:hAnsi="Times New Roman" w:cs="Times New Roman"/>
    </w:rPr>
  </w:style>
  <w:style w:type="paragraph" w:styleId="1321" w:customStyle="1">
    <w:name w:val="列出段落2"/>
    <w:basedOn w:val="987"/>
    <w:next w:val="1322"/>
    <w:uiPriority w:val="0"/>
    <w:qFormat/>
    <w:pPr>
      <w:ind w:left="420" w:firstLine="3748"/>
      <w:spacing w:before="0" w:after="0" w:line="240" w:lineRule="auto"/>
    </w:pPr>
    <w:rPr>
      <w:rFonts w:ascii="Times New Roman" w:hAnsi="Times New Roman" w:cs="Times New Roman"/>
    </w:rPr>
  </w:style>
  <w:style w:type="paragraph" w:styleId="1322" w:customStyle="1">
    <w:name w:val="正文文本缩进 31"/>
    <w:basedOn w:val="987"/>
    <w:next w:val="1323"/>
    <w:uiPriority w:val="0"/>
    <w:qFormat/>
    <w:pPr>
      <w:ind w:left="1200" w:firstLine="1248"/>
      <w:spacing w:before="120" w:after="0" w:line="22" w:lineRule="atLeast"/>
    </w:pPr>
    <w:rPr>
      <w:rFonts w:ascii="Times New Roman" w:hAnsi="Times New Roman" w:cs="Times New Roman"/>
    </w:rPr>
  </w:style>
  <w:style w:type="paragraph" w:styleId="1323" w:customStyle="1">
    <w:name w:val="样式 正文首行缩进 + 首行缩进:  2 字符5"/>
    <w:next w:val="1324"/>
    <w:uiPriority w:val="0"/>
    <w:qFormat/>
    <w:pPr>
      <w:ind w:left="200" w:firstLine="3784"/>
      <w:spacing w:line="300" w:lineRule="auto"/>
    </w:pPr>
    <w:rPr>
      <w:rFonts w:ascii="Calibri" w:hAnsi="Calibri" w:eastAsia="宋体" w:cs="宋体"/>
      <w:lang w:val="en-US" w:eastAsia="zh-CN" w:bidi="ar-SA"/>
    </w:rPr>
  </w:style>
  <w:style w:type="paragraph" w:styleId="1324" w:customStyle="1">
    <w:name w:val="Char2"/>
    <w:basedOn w:val="987"/>
    <w:next w:val="1318"/>
    <w:uiPriority w:val="0"/>
    <w:qFormat/>
    <w:pPr>
      <w:ind w:left="0" w:firstLine="3584"/>
      <w:spacing w:before="0" w:after="160" w:line="240" w:lineRule="exact"/>
    </w:pPr>
    <w:rPr>
      <w:rFonts w:ascii="Times New Roman" w:hAnsi="Times New Roman" w:cs="Times New Roman"/>
    </w:rPr>
  </w:style>
  <w:style w:type="paragraph" w:styleId="1325" w:customStyle="1">
    <w:name w:val="WPSOffice手动目录 1"/>
    <w:uiPriority w:val="0"/>
    <w:qFormat/>
    <w:rPr>
      <w:rFonts w:ascii="宋体" w:hAnsi="宋体" w:eastAsia="宋体" w:cs="宋体"/>
      <w:lang w:val="en-US" w:eastAsia="zh-CN" w:bidi="ar-SA"/>
    </w:rPr>
  </w:style>
  <w:style w:type="paragraph" w:styleId="1326" w:customStyle="1">
    <w:name w:val="纯文本4"/>
    <w:basedOn w:val="986"/>
    <w:uiPriority w:val="0"/>
    <w:qFormat/>
    <w:pPr>
      <w:ind w:left="0"/>
      <w:widowControl w:val="off"/>
    </w:pPr>
    <w:rPr>
      <w:rFonts w:ascii="宋体" w:hAnsi="Courier New" w:eastAsia="楷体_GB2312" w:cs="Times New Roman"/>
      <w:sz w:val="26"/>
    </w:rPr>
  </w:style>
  <w:style w:type="paragraph" w:styleId="1327" w:customStyle="1">
    <w:name w:val="Char Char Char Char Char Char Char Char Char Char Char Char Char Char Char Char"/>
    <w:basedOn w:val="987"/>
    <w:next w:val="1328"/>
    <w:uiPriority w:val="0"/>
    <w:qFormat/>
    <w:pPr>
      <w:ind w:left="682" w:firstLine="1224"/>
      <w:spacing w:before="0" w:after="0" w:line="360" w:lineRule="auto"/>
    </w:pPr>
    <w:rPr>
      <w:rFonts w:ascii="Times New Roman" w:hAnsi="Times New Roman" w:cs="Times New Roman"/>
    </w:rPr>
  </w:style>
  <w:style w:type="paragraph" w:styleId="1328" w:customStyle="1">
    <w:name w:val="列表编号 51"/>
    <w:basedOn w:val="987"/>
    <w:next w:val="1329"/>
    <w:uiPriority w:val="0"/>
    <w:qFormat/>
    <w:pPr>
      <w:ind w:left="900" w:firstLine="2652"/>
      <w:spacing w:before="0" w:after="0" w:line="360" w:lineRule="auto"/>
    </w:pPr>
    <w:rPr>
      <w:rFonts w:ascii="Times New Roman" w:hAnsi="Times New Roman" w:cs="Times New Roman"/>
    </w:rPr>
  </w:style>
  <w:style w:type="paragraph" w:styleId="1329" w:customStyle="1">
    <w:name w:val="样式 标题 1 + 黑体 (符号) 宋体 三号 段前: 7.8 磅 段后: 7.8 磅 行距: 1.5 倍行距"/>
    <w:basedOn w:val="988"/>
    <w:next w:val="1330"/>
    <w:uiPriority w:val="0"/>
    <w:qFormat/>
    <w:pPr>
      <w:ind w:left="432" w:firstLine="18"/>
      <w:spacing w:before="40" w:after="40" w:line="360" w:lineRule="auto"/>
      <w:outlineLvl w:val="0"/>
    </w:pPr>
  </w:style>
  <w:style w:type="paragraph" w:styleId="1330" w:customStyle="1">
    <w:name w:val="表格用"/>
    <w:basedOn w:val="987"/>
    <w:next w:val="1287"/>
    <w:uiPriority w:val="0"/>
    <w:qFormat/>
    <w:pPr>
      <w:ind w:left="0" w:firstLine="1024"/>
      <w:spacing w:before="0" w:after="0" w:line="360" w:lineRule="auto"/>
    </w:pPr>
    <w:rPr>
      <w:rFonts w:ascii="Times New Roman" w:hAnsi="Times New Roman" w:cs="Times New Roman"/>
    </w:rPr>
  </w:style>
  <w:style w:type="paragraph" w:styleId="1331" w:customStyle="1">
    <w:name w:val="xl71"/>
    <w:basedOn w:val="987"/>
    <w:next w:val="1332"/>
    <w:uiPriority w:val="0"/>
    <w:qFormat/>
    <w:pPr>
      <w:ind w:left="0" w:firstLine="1536"/>
      <w:spacing w:before="280" w:after="280" w:line="240" w:lineRule="auto"/>
    </w:pPr>
    <w:rPr>
      <w:rFonts w:ascii="Times New Roman" w:hAnsi="Times New Roman" w:cs="Times New Roman"/>
    </w:rPr>
  </w:style>
  <w:style w:type="paragraph" w:styleId="1332" w:customStyle="1">
    <w:name w:val="正文文本 31"/>
    <w:basedOn w:val="987"/>
    <w:next w:val="1333"/>
    <w:uiPriority w:val="0"/>
    <w:qFormat/>
    <w:pPr>
      <w:ind w:left="0" w:firstLine="3584"/>
      <w:jc w:val="center"/>
      <w:spacing w:before="0" w:after="120" w:line="360" w:lineRule="auto"/>
    </w:pPr>
    <w:rPr>
      <w:rFonts w:ascii="Times New Roman" w:hAnsi="Times New Roman" w:cs="Times New Roman"/>
    </w:rPr>
  </w:style>
  <w:style w:type="paragraph" w:styleId="1333" w:customStyle="1">
    <w:name w:val="列出段落111"/>
    <w:basedOn w:val="987"/>
    <w:next w:val="1269"/>
    <w:uiPriority w:val="0"/>
    <w:qFormat/>
    <w:pPr>
      <w:ind w:left="420" w:firstLine="3748"/>
      <w:spacing w:before="0" w:after="0" w:line="240" w:lineRule="auto"/>
    </w:pPr>
    <w:rPr>
      <w:rFonts w:ascii="Times New Roman" w:hAnsi="Times New Roman" w:cs="Times New Roman"/>
    </w:rPr>
  </w:style>
  <w:style w:type="paragraph" w:styleId="1334" w:customStyle="1">
    <w:name w:val="修订1"/>
    <w:uiPriority w:val="0"/>
    <w:qFormat/>
    <w:rPr>
      <w:rFonts w:ascii="Calibri" w:hAnsi="Calibri" w:eastAsia="宋体" w:cs="宋体"/>
      <w:lang w:val="en-US" w:eastAsia="zh-CN" w:bidi="ar-SA"/>
    </w:rPr>
  </w:style>
  <w:style w:type="paragraph" w:styleId="1335" w:customStyle="1">
    <w:name w:val="正文文本缩进 21"/>
    <w:basedOn w:val="987"/>
    <w:next w:val="1275"/>
    <w:uiPriority w:val="0"/>
    <w:qFormat/>
    <w:pPr>
      <w:ind w:left="480" w:firstLine="4832"/>
      <w:spacing w:before="0" w:after="0" w:line="240" w:lineRule="auto"/>
    </w:pPr>
    <w:rPr>
      <w:rFonts w:ascii="Times New Roman" w:hAnsi="Times New Roman" w:cs="Times New Roman"/>
    </w:rPr>
  </w:style>
  <w:style w:type="paragraph" w:styleId="1336" w:customStyle="1">
    <w:name w:val="Char Char4 Char Char"/>
    <w:basedOn w:val="987"/>
    <w:next w:val="1285"/>
    <w:uiPriority w:val="0"/>
    <w:qFormat/>
    <w:pPr>
      <w:ind w:left="0" w:firstLine="2560"/>
      <w:spacing w:before="0" w:after="0" w:line="240" w:lineRule="auto"/>
    </w:pPr>
    <w:rPr>
      <w:rFonts w:ascii="Times New Roman" w:hAnsi="Times New Roman" w:cs="Times New Roman"/>
    </w:rPr>
  </w:style>
  <w:style w:type="paragraph" w:styleId="1337" w:customStyle="1">
    <w:name w:val="样式"/>
    <w:next w:val="986"/>
    <w:uiPriority w:val="0"/>
    <w:qFormat/>
    <w:pPr>
      <w:ind w:firstLine="3584"/>
      <w:widowControl w:val="off"/>
    </w:pPr>
    <w:rPr>
      <w:rFonts w:ascii="Calibri" w:hAnsi="Calibri" w:eastAsia="宋体" w:cs="宋体"/>
      <w:lang w:val="en-US" w:eastAsia="zh-CN" w:bidi="ar-SA"/>
    </w:rPr>
  </w:style>
  <w:style w:type="paragraph" w:styleId="1338" w:customStyle="1">
    <w:name w:val="TOC 标题1"/>
    <w:basedOn w:val="988"/>
    <w:next w:val="986"/>
    <w:uiPriority w:val="0"/>
    <w:qFormat/>
    <w:pPr>
      <w:ind w:left="0" w:firstLine="6144"/>
      <w:spacing w:before="480" w:after="0" w:line="276" w:lineRule="auto"/>
    </w:pPr>
    <w:rPr>
      <w:b/>
      <w:sz w:val="30"/>
    </w:rPr>
  </w:style>
  <w:style w:type="paragraph" w:styleId="1339" w:customStyle="1">
    <w:name w:val="纯文本3"/>
    <w:basedOn w:val="986"/>
    <w:uiPriority w:val="0"/>
    <w:qFormat/>
    <w:rPr>
      <w:rFonts w:ascii="宋体" w:hAnsi="Courier New" w:cs="Times New Roman"/>
    </w:rPr>
  </w:style>
  <w:style w:type="paragraph" w:styleId="1340" w:customStyle="1">
    <w:name w:val="afont"/>
    <w:basedOn w:val="987"/>
    <w:next w:val="1011"/>
    <w:uiPriority w:val="0"/>
    <w:qFormat/>
    <w:pPr>
      <w:ind w:left="0" w:firstLine="2048"/>
      <w:spacing w:before="100" w:after="100" w:line="285" w:lineRule="atLeast"/>
    </w:pPr>
    <w:rPr>
      <w:rFonts w:ascii="Times New Roman" w:hAnsi="Times New Roman" w:cs="Times New Roman"/>
    </w:rPr>
  </w:style>
  <w:style w:type="paragraph" w:styleId="1341" w:customStyle="1">
    <w:name w:val="xl85"/>
    <w:basedOn w:val="987"/>
    <w:next w:val="1342"/>
    <w:uiPriority w:val="0"/>
    <w:qFormat/>
    <w:pPr>
      <w:ind w:left="0" w:firstLine="2048"/>
      <w:jc w:val="center"/>
      <w:spacing w:before="280" w:after="280" w:line="240" w:lineRule="auto"/>
    </w:pPr>
    <w:rPr>
      <w:rFonts w:ascii="Times New Roman" w:hAnsi="Times New Roman" w:cs="Times New Roman"/>
    </w:rPr>
  </w:style>
  <w:style w:type="paragraph" w:styleId="1342" w:customStyle="1">
    <w:name w:val="文章总标题"/>
    <w:basedOn w:val="987"/>
    <w:next w:val="1343"/>
    <w:uiPriority w:val="0"/>
    <w:qFormat/>
    <w:pPr>
      <w:ind w:left="0" w:firstLine="7168"/>
      <w:jc w:val="center"/>
      <w:spacing w:before="566" w:after="544" w:line="566" w:lineRule="atLeast"/>
    </w:pPr>
    <w:rPr>
      <w:rFonts w:ascii="Times New Roman" w:hAnsi="Times New Roman" w:cs="Times New Roman"/>
    </w:rPr>
  </w:style>
  <w:style w:type="paragraph" w:styleId="1343" w:customStyle="1">
    <w:name w:val="样式 首行缩进:  2 字符"/>
    <w:basedOn w:val="987"/>
    <w:next w:val="1306"/>
    <w:uiPriority w:val="0"/>
    <w:qFormat/>
    <w:pPr>
      <w:ind w:left="200" w:firstLine="1224"/>
      <w:spacing w:before="0" w:after="0" w:line="400" w:lineRule="exact"/>
    </w:pPr>
    <w:rPr>
      <w:rFonts w:ascii="Times New Roman" w:hAnsi="Times New Roman" w:cs="Times New Roman"/>
    </w:rPr>
  </w:style>
  <w:style w:type="paragraph" w:styleId="1344" w:customStyle="1">
    <w:name w:val="二级条标题"/>
    <w:basedOn w:val="987"/>
    <w:next w:val="986"/>
    <w:uiPriority w:val="0"/>
    <w:qFormat/>
    <w:pPr>
      <w:ind w:left="0" w:firstLine="8"/>
      <w:spacing w:before="0" w:after="0" w:line="240" w:lineRule="auto"/>
      <w:outlineLvl w:val="3"/>
    </w:pPr>
    <w:rPr>
      <w:rFonts w:ascii="Times New Roman" w:hAnsi="Times New Roman" w:cs="Times New Roman"/>
    </w:rPr>
  </w:style>
  <w:style w:type="paragraph" w:styleId="1345" w:customStyle="1">
    <w:name w:val="Plain Text*"/>
    <w:basedOn w:val="986"/>
    <w:uiPriority w:val="0"/>
    <w:qFormat/>
    <w:pPr>
      <w:ind w:left="0"/>
      <w:jc w:val="left"/>
    </w:pPr>
    <w:rPr>
      <w:rFonts w:ascii="宋体" w:hAnsi="宋体" w:eastAsia="楷体_GB2312" w:cs="Courier New"/>
      <w:sz w:val="26"/>
      <w:lang w:val="zh-CN"/>
    </w:rPr>
  </w:style>
  <w:style w:type="paragraph" w:styleId="1346" w:customStyle="1">
    <w:name w:val="样式 加粗 居中2"/>
    <w:basedOn w:val="987"/>
    <w:next w:val="1198"/>
    <w:uiPriority w:val="0"/>
    <w:qFormat/>
    <w:pPr>
      <w:ind w:left="0" w:firstLine="2560"/>
      <w:jc w:val="center"/>
      <w:spacing w:before="0" w:after="0" w:line="360" w:lineRule="auto"/>
    </w:pPr>
    <w:rPr>
      <w:rFonts w:ascii="Times New Roman" w:hAnsi="Times New Roman" w:cs="Times New Roman"/>
    </w:rPr>
  </w:style>
  <w:style w:type="paragraph" w:styleId="1347" w:customStyle="1">
    <w:name w:val="标准文本"/>
    <w:basedOn w:val="987"/>
    <w:next w:val="1301"/>
    <w:uiPriority w:val="0"/>
    <w:qFormat/>
    <w:pPr>
      <w:ind w:left="480" w:firstLine="2784"/>
      <w:spacing w:before="0" w:after="0" w:line="360" w:lineRule="auto"/>
    </w:pPr>
    <w:rPr>
      <w:rFonts w:ascii="Times New Roman" w:hAnsi="Times New Roman" w:cs="Times New Roman"/>
    </w:rPr>
  </w:style>
  <w:style w:type="paragraph" w:styleId="1348" w:customStyle="1">
    <w:name w:val="font5"/>
    <w:basedOn w:val="987"/>
    <w:next w:val="1349"/>
    <w:uiPriority w:val="0"/>
    <w:qFormat/>
    <w:pPr>
      <w:ind w:left="0" w:firstLine="5120"/>
      <w:spacing w:before="280" w:after="280" w:line="240" w:lineRule="auto"/>
    </w:pPr>
    <w:rPr>
      <w:rFonts w:ascii="Times New Roman" w:hAnsi="Times New Roman" w:cs="Times New Roman"/>
    </w:rPr>
  </w:style>
  <w:style w:type="paragraph" w:styleId="1349" w:customStyle="1">
    <w:name w:val="索引标题1"/>
    <w:basedOn w:val="987"/>
    <w:next w:val="1228"/>
    <w:uiPriority w:val="0"/>
    <w:qFormat/>
    <w:pPr>
      <w:ind w:left="0" w:firstLine="4608"/>
      <w:jc w:val="center"/>
      <w:spacing w:before="0" w:after="0" w:line="360" w:lineRule="auto"/>
    </w:pPr>
    <w:rPr>
      <w:rFonts w:ascii="Times New Roman" w:hAnsi="Times New Roman" w:cs="Times New Roman"/>
    </w:rPr>
  </w:style>
  <w:style w:type="paragraph" w:styleId="1350" w:customStyle="1">
    <w:name w:val="Char Char Char Char Char Char1 Char Char Char1 Char Char Char Char Char Char Char Char Char Char Char Char Char Char Char Char"/>
    <w:basedOn w:val="987"/>
    <w:next w:val="1351"/>
    <w:uiPriority w:val="0"/>
    <w:qFormat/>
    <w:pPr>
      <w:ind w:left="0" w:firstLine="2560"/>
      <w:spacing w:before="0" w:after="0" w:line="240" w:lineRule="auto"/>
    </w:pPr>
    <w:rPr>
      <w:rFonts w:ascii="Times New Roman" w:hAnsi="Times New Roman" w:cs="Times New Roman"/>
    </w:rPr>
  </w:style>
  <w:style w:type="paragraph" w:styleId="1351" w:customStyle="1">
    <w:name w:val="1正文"/>
    <w:basedOn w:val="987"/>
    <w:next w:val="1352"/>
    <w:uiPriority w:val="0"/>
    <w:qFormat/>
    <w:pPr>
      <w:ind w:left="480" w:firstLine="2784"/>
      <w:spacing w:before="0" w:after="0" w:line="300" w:lineRule="auto"/>
    </w:pPr>
    <w:rPr>
      <w:rFonts w:ascii="Times New Roman" w:hAnsi="Times New Roman" w:cs="Times New Roman"/>
    </w:rPr>
  </w:style>
  <w:style w:type="paragraph" w:styleId="1352" w:customStyle="1">
    <w:name w:val="目录2"/>
    <w:basedOn w:val="987"/>
    <w:next w:val="986"/>
    <w:uiPriority w:val="0"/>
    <w:qFormat/>
    <w:pPr>
      <w:ind w:left="209" w:firstLine="5329"/>
      <w:spacing w:before="0" w:after="0" w:line="317" w:lineRule="atLeast"/>
    </w:pPr>
    <w:rPr>
      <w:rFonts w:ascii="Times New Roman" w:hAnsi="Times New Roman" w:cs="Times New Roman"/>
    </w:rPr>
  </w:style>
  <w:style w:type="paragraph" w:styleId="1353" w:customStyle="1">
    <w:name w:val="图表目录1"/>
    <w:basedOn w:val="987"/>
    <w:next w:val="986"/>
    <w:uiPriority w:val="0"/>
    <w:qFormat/>
    <w:pPr>
      <w:ind w:left="200" w:firstLine="2616"/>
      <w:jc w:val="center"/>
      <w:spacing w:before="0" w:after="0" w:line="360" w:lineRule="auto"/>
    </w:pPr>
    <w:rPr>
      <w:rFonts w:ascii="Times New Roman" w:hAnsi="Times New Roman" w:cs="Times New Roman"/>
    </w:rPr>
  </w:style>
  <w:style w:type="paragraph" w:styleId="1354" w:customStyle="1">
    <w:name w:val="xl63"/>
    <w:basedOn w:val="987"/>
    <w:next w:val="1304"/>
    <w:uiPriority w:val="0"/>
    <w:qFormat/>
    <w:pPr>
      <w:ind w:left="0" w:firstLine="5120"/>
      <w:spacing w:before="280" w:after="280" w:line="240" w:lineRule="auto"/>
    </w:pPr>
    <w:rPr>
      <w:rFonts w:ascii="Times New Roman" w:hAnsi="Times New Roman" w:cs="Times New Roman"/>
    </w:rPr>
  </w:style>
  <w:style w:type="paragraph" w:styleId="1355">
    <w:name w:val="List Paragraph"/>
    <w:basedOn w:val="986"/>
    <w:next w:val="1262"/>
    <w:uiPriority w:val="0"/>
    <w:qFormat/>
    <w:pPr>
      <w:ind w:left="420" w:firstLine="3748"/>
    </w:pPr>
    <w:rPr>
      <w:rFonts w:ascii="Times New Roman" w:hAnsi="Times New Roman" w:cs="Times New Roman"/>
    </w:rPr>
  </w:style>
  <w:style w:type="paragraph" w:styleId="1356" w:customStyle="1">
    <w:name w:val="xl73"/>
    <w:basedOn w:val="987"/>
    <w:next w:val="1357"/>
    <w:uiPriority w:val="0"/>
    <w:qFormat/>
    <w:pPr>
      <w:ind w:left="0" w:firstLine="3584"/>
      <w:spacing w:before="280" w:after="280" w:line="240" w:lineRule="auto"/>
    </w:pPr>
    <w:rPr>
      <w:rFonts w:ascii="Times New Roman" w:hAnsi="Times New Roman" w:cs="Times New Roman"/>
    </w:rPr>
  </w:style>
  <w:style w:type="paragraph" w:styleId="1357" w:customStyle="1">
    <w:name w:val="xl80"/>
    <w:basedOn w:val="987"/>
    <w:next w:val="1358"/>
    <w:uiPriority w:val="0"/>
    <w:qFormat/>
    <w:pPr>
      <w:ind w:left="0" w:firstLine="3584"/>
      <w:jc w:val="center"/>
      <w:spacing w:before="280" w:after="280" w:line="240" w:lineRule="auto"/>
    </w:pPr>
    <w:rPr>
      <w:rFonts w:ascii="Times New Roman" w:hAnsi="Times New Roman" w:cs="Times New Roman"/>
    </w:rPr>
  </w:style>
  <w:style w:type="paragraph" w:styleId="1358" w:customStyle="1">
    <w:name w:val="样式2"/>
    <w:basedOn w:val="992"/>
    <w:next w:val="1359"/>
    <w:uiPriority w:val="0"/>
    <w:qFormat/>
    <w:pPr>
      <w:ind w:left="1134" w:firstLine="18"/>
      <w:spacing w:before="0" w:after="0" w:line="360" w:lineRule="auto"/>
      <w:outlineLvl w:val="4"/>
    </w:pPr>
  </w:style>
  <w:style w:type="paragraph" w:styleId="1359" w:customStyle="1">
    <w:name w:val="日期1"/>
    <w:basedOn w:val="987"/>
    <w:next w:val="986"/>
    <w:uiPriority w:val="0"/>
    <w:qFormat/>
    <w:pPr>
      <w:ind w:left="100" w:firstLine="6144"/>
      <w:spacing w:before="0" w:after="0" w:line="240" w:lineRule="auto"/>
    </w:pPr>
    <w:rPr>
      <w:rFonts w:ascii="Times New Roman" w:hAnsi="Times New Roman" w:cs="Times New Roman"/>
    </w:rPr>
  </w:style>
  <w:style w:type="paragraph" w:styleId="1360" w:customStyle="1">
    <w:name w:val="图1"/>
    <w:basedOn w:val="987"/>
    <w:next w:val="986"/>
    <w:uiPriority w:val="0"/>
    <w:qFormat/>
    <w:pPr>
      <w:ind w:left="1105" w:firstLine="2580"/>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w:basedOn w:val="987"/>
    <w:next w:val="1341"/>
    <w:uiPriority w:val="0"/>
    <w:qFormat/>
    <w:pPr>
      <w:ind w:left="0" w:firstLine="2560"/>
      <w:spacing w:before="0" w:after="0" w:line="240" w:lineRule="auto"/>
    </w:pPr>
    <w:rPr>
      <w:rFonts w:ascii="Times New Roman" w:hAnsi="Times New Roman" w:cs="Times New Roman"/>
    </w:rPr>
  </w:style>
  <w:style w:type="paragraph" w:styleId="1362" w:customStyle="1">
    <w:name w:val="Char Char Char Char Char Char Char"/>
    <w:basedOn w:val="987"/>
    <w:next w:val="1247"/>
    <w:uiPriority w:val="0"/>
    <w:qFormat/>
    <w:pPr>
      <w:ind w:left="200" w:firstLine="4808"/>
      <w:spacing w:before="0" w:after="0" w:line="360" w:lineRule="auto"/>
    </w:pPr>
    <w:rPr>
      <w:rFonts w:ascii="Times New Roman" w:hAnsi="Times New Roman" w:cs="Times New Roman"/>
    </w:rPr>
  </w:style>
  <w:style w:type="paragraph" w:styleId="1363" w:customStyle="1">
    <w:name w:val="Char Char Char Char Char Char Char Char Char Char Char Char Char Char Char"/>
    <w:basedOn w:val="987"/>
    <w:next w:val="1338"/>
    <w:uiPriority w:val="0"/>
    <w:qFormat/>
    <w:pPr>
      <w:ind w:left="0" w:firstLine="3584"/>
      <w:jc w:val="center"/>
      <w:spacing w:before="0" w:after="0" w:line="400" w:lineRule="exact"/>
    </w:pPr>
    <w:rPr>
      <w:rFonts w:ascii="Times New Roman" w:hAnsi="Times New Roman" w:cs="Times New Roman"/>
    </w:rPr>
  </w:style>
  <w:style w:type="paragraph" w:styleId="1364">
    <w:name w:val="Intense Quote"/>
    <w:next w:val="986"/>
    <w:uiPriority w:val="0"/>
    <w:qFormat/>
    <w:pPr>
      <w:ind w:left="3766" w:right="950"/>
      <w:jc w:val="center"/>
      <w:spacing w:before="360" w:after="360"/>
    </w:pPr>
    <w:rPr>
      <w:rFonts w:ascii="Calibri" w:hAnsi="Calibri" w:eastAsia="宋体" w:cs="宋体"/>
      <w:i/>
      <w:lang w:val="en-US" w:eastAsia="zh-CN" w:bidi="ar-SA"/>
    </w:rPr>
  </w:style>
  <w:style w:type="paragraph" w:styleId="1365" w:customStyle="1">
    <w:name w:val="索引 51"/>
    <w:basedOn w:val="987"/>
    <w:next w:val="986"/>
    <w:uiPriority w:val="0"/>
    <w:qFormat/>
    <w:pPr>
      <w:ind w:left="800" w:firstLine="2560"/>
      <w:jc w:val="center"/>
      <w:spacing w:before="0" w:after="0" w:line="360" w:lineRule="auto"/>
    </w:pPr>
    <w:rPr>
      <w:rFonts w:ascii="Times New Roman" w:hAnsi="Times New Roman" w:cs="Times New Roman"/>
    </w:rPr>
  </w:style>
  <w:style w:type="paragraph" w:styleId="1366" w:customStyle="1">
    <w:name w:val="图表"/>
    <w:basedOn w:val="987"/>
    <w:next w:val="1367"/>
    <w:uiPriority w:val="0"/>
    <w:qFormat/>
    <w:pPr>
      <w:ind w:left="0" w:firstLine="2048"/>
      <w:jc w:val="center"/>
      <w:spacing w:before="0" w:after="0" w:line="240" w:lineRule="auto"/>
    </w:pPr>
    <w:rPr>
      <w:rFonts w:ascii="Times New Roman" w:hAnsi="Times New Roman" w:cs="Times New Roman"/>
    </w:rPr>
  </w:style>
  <w:style w:type="paragraph" w:styleId="1367" w:customStyle="1">
    <w:name w:val="reader-word-layer"/>
    <w:basedOn w:val="987"/>
    <w:next w:val="1368"/>
    <w:uiPriority w:val="0"/>
    <w:qFormat/>
    <w:pPr>
      <w:ind w:left="0" w:firstLine="1024"/>
      <w:spacing w:before="280" w:after="280" w:line="240" w:lineRule="auto"/>
    </w:pPr>
    <w:rPr>
      <w:rFonts w:ascii="Times New Roman" w:hAnsi="Times New Roman" w:cs="Times New Roman"/>
    </w:rPr>
  </w:style>
  <w:style w:type="paragraph" w:styleId="1368" w:customStyle="1">
    <w:name w:val="样式 加粗 居中1"/>
    <w:next w:val="1207"/>
    <w:uiPriority w:val="0"/>
    <w:qFormat/>
    <w:pPr>
      <w:ind w:firstLine="2560"/>
      <w:jc w:val="center"/>
    </w:pPr>
    <w:rPr>
      <w:rFonts w:ascii="Calibri" w:hAnsi="Calibri" w:eastAsia="宋体" w:cs="宋体"/>
      <w:lang w:val="en-US" w:eastAsia="zh-CN" w:bidi="ar-SA"/>
    </w:rPr>
  </w:style>
  <w:style w:type="paragraph" w:styleId="1369" w:customStyle="1">
    <w:name w:val="修订2"/>
    <w:uiPriority w:val="0"/>
    <w:qFormat/>
    <w:rPr>
      <w:rFonts w:ascii="Calibri" w:hAnsi="Calibri" w:eastAsia="宋体" w:cs="宋体"/>
      <w:lang w:val="en-US" w:eastAsia="zh-CN" w:bidi="ar-SA"/>
    </w:rPr>
  </w:style>
  <w:style w:type="paragraph" w:styleId="1370" w:customStyle="1">
    <w:name w:val="Body"/>
    <w:next w:val="1302"/>
    <w:uiPriority w:val="0"/>
    <w:qFormat/>
    <w:pPr>
      <w:ind w:left="567" w:right="2835" w:firstLine="3584"/>
      <w:spacing w:after="60"/>
    </w:pPr>
    <w:rPr>
      <w:rFonts w:ascii="Calibri" w:hAnsi="Calibri" w:eastAsia="宋体" w:cs="宋体"/>
      <w:lang w:val="en-US" w:eastAsia="zh-CN" w:bidi="ar-SA"/>
    </w:rPr>
  </w:style>
  <w:style w:type="paragraph" w:styleId="1371" w:customStyle="1">
    <w:name w:val="font6"/>
    <w:basedOn w:val="987"/>
    <w:next w:val="1372"/>
    <w:uiPriority w:val="0"/>
    <w:qFormat/>
    <w:pPr>
      <w:ind w:left="0" w:firstLine="5120"/>
      <w:spacing w:before="280" w:after="280" w:line="240" w:lineRule="auto"/>
    </w:pPr>
    <w:rPr>
      <w:rFonts w:ascii="Times New Roman" w:hAnsi="Times New Roman" w:cs="Times New Roman"/>
    </w:rPr>
  </w:style>
  <w:style w:type="paragraph" w:styleId="1372" w:customStyle="1">
    <w:name w:val="正文首行缩进 21"/>
    <w:basedOn w:val="998"/>
    <w:next w:val="1370"/>
    <w:uiPriority w:val="0"/>
    <w:qFormat/>
    <w:pPr>
      <w:ind w:left="200" w:firstLine="3784"/>
      <w:jc w:val="center"/>
      <w:spacing w:after="120" w:line="360" w:lineRule="auto"/>
    </w:pPr>
    <w:rPr>
      <w:rFonts w:ascii="Calibri" w:hAnsi="Calibri"/>
    </w:rPr>
  </w:style>
  <w:style w:type="paragraph" w:styleId="1373" w:customStyle="1">
    <w:name w:val="Char Char"/>
    <w:next w:val="1366"/>
    <w:uiPriority w:val="0"/>
    <w:qFormat/>
    <w:pPr>
      <w:ind w:firstLine="14"/>
      <w:spacing w:line="360" w:lineRule="auto"/>
      <w:shd w:val="clear" w:color="000000" w:fill="000080"/>
    </w:pPr>
    <w:rPr>
      <w:rFonts w:ascii="Calibri" w:hAnsi="Calibri" w:eastAsia="宋体" w:cs="宋体"/>
      <w:lang w:val="en-US" w:eastAsia="zh-CN" w:bidi="ar-SA"/>
    </w:rPr>
  </w:style>
  <w:style w:type="paragraph" w:styleId="1374" w:customStyle="1">
    <w:name w:val="正文_0_0"/>
    <w:next w:val="1206"/>
    <w:uiPriority w:val="0"/>
    <w:qFormat/>
    <w:pPr>
      <w:ind w:firstLine="3584"/>
      <w:jc w:val="both"/>
      <w:widowControl w:val="off"/>
    </w:pPr>
    <w:rPr>
      <w:rFonts w:ascii="Calibri" w:hAnsi="Calibri" w:eastAsia="宋体" w:cs="宋体"/>
      <w:lang w:val="en-US" w:eastAsia="zh-CN" w:bidi="ar-SA"/>
    </w:rPr>
  </w:style>
  <w:style w:type="paragraph" w:styleId="1375" w:customStyle="1">
    <w:name w:val="font7"/>
    <w:basedOn w:val="987"/>
    <w:next w:val="1376"/>
    <w:uiPriority w:val="0"/>
    <w:qFormat/>
    <w:pPr>
      <w:ind w:left="0" w:firstLine="3584"/>
      <w:spacing w:before="280" w:after="280" w:line="240" w:lineRule="auto"/>
    </w:pPr>
    <w:rPr>
      <w:rFonts w:ascii="Times New Roman" w:hAnsi="Times New Roman" w:cs="Times New Roman"/>
    </w:rPr>
  </w:style>
  <w:style w:type="paragraph" w:styleId="1376" w:customStyle="1">
    <w:name w:val="Char Char Char Char Char Char1 Char Char Char Char Char Char1 Char Char Char1"/>
    <w:basedOn w:val="987"/>
    <w:next w:val="1377"/>
    <w:uiPriority w:val="0"/>
    <w:qFormat/>
    <w:pPr>
      <w:ind w:left="0" w:firstLine="2560"/>
      <w:spacing w:before="0" w:after="0" w:line="240" w:lineRule="auto"/>
    </w:pPr>
    <w:rPr>
      <w:rFonts w:ascii="Times New Roman" w:hAnsi="Times New Roman" w:cs="Times New Roman"/>
    </w:rPr>
  </w:style>
  <w:style w:type="paragraph" w:styleId="1377" w:customStyle="1">
    <w:name w:val="xl64"/>
    <w:basedOn w:val="987"/>
    <w:next w:val="1344"/>
    <w:uiPriority w:val="0"/>
    <w:qFormat/>
    <w:pPr>
      <w:ind w:left="0" w:firstLine="3584"/>
      <w:spacing w:before="280" w:after="280" w:line="240" w:lineRule="auto"/>
    </w:pPr>
    <w:rPr>
      <w:rFonts w:ascii="Times New Roman" w:hAnsi="Times New Roman" w:cs="Times New Roman"/>
    </w:rPr>
  </w:style>
  <w:style w:type="paragraph" w:styleId="1378" w:customStyle="1">
    <w:name w:val="style16"/>
    <w:basedOn w:val="987"/>
    <w:next w:val="1371"/>
    <w:uiPriority w:val="0"/>
    <w:qFormat/>
    <w:pPr>
      <w:ind w:left="0" w:firstLine="2048"/>
      <w:spacing w:before="280" w:after="280" w:line="240" w:lineRule="auto"/>
    </w:pPr>
    <w:rPr>
      <w:rFonts w:ascii="Times New Roman" w:hAnsi="Times New Roman" w:cs="Times New Roman"/>
    </w:rPr>
  </w:style>
  <w:style w:type="paragraph" w:styleId="1379" w:customStyle="1">
    <w:name w:val="索引 11"/>
    <w:basedOn w:val="987"/>
    <w:next w:val="986"/>
    <w:uiPriority w:val="0"/>
    <w:qFormat/>
    <w:pPr>
      <w:ind w:left="0" w:firstLine="3584"/>
      <w:spacing w:before="0" w:after="0" w:line="240" w:lineRule="auto"/>
    </w:pPr>
    <w:rPr>
      <w:rFonts w:ascii="Times New Roman" w:hAnsi="Times New Roman" w:cs="Times New Roman"/>
    </w:rPr>
  </w:style>
  <w:style w:type="paragraph" w:styleId="1380" w:customStyle="1">
    <w:name w:val="H 3"/>
    <w:basedOn w:val="990"/>
    <w:next w:val="1381"/>
    <w:uiPriority w:val="0"/>
    <w:qFormat/>
    <w:pPr>
      <w:ind w:left="1429" w:firstLine="18"/>
      <w:spacing w:before="0" w:after="0" w:line="360" w:lineRule="auto"/>
      <w:outlineLvl w:val="2"/>
    </w:pPr>
  </w:style>
  <w:style w:type="paragraph" w:styleId="1381" w:customStyle="1">
    <w:name w:val="xl83"/>
    <w:basedOn w:val="987"/>
    <w:next w:val="1362"/>
    <w:uiPriority w:val="0"/>
    <w:qFormat/>
    <w:pPr>
      <w:ind w:left="0" w:firstLine="5120"/>
      <w:spacing w:before="280" w:after="280" w:line="240" w:lineRule="auto"/>
    </w:pPr>
    <w:rPr>
      <w:rFonts w:ascii="Times New Roman" w:hAnsi="Times New Roman" w:cs="Times New Roman"/>
    </w:rPr>
  </w:style>
  <w:style w:type="paragraph" w:styleId="1382" w:customStyle="1">
    <w:name w:val="表格文字（居中）"/>
    <w:basedOn w:val="987"/>
    <w:next w:val="1378"/>
    <w:uiPriority w:val="0"/>
    <w:qFormat/>
    <w:pPr>
      <w:ind w:left="0" w:firstLine="2560"/>
      <w:jc w:val="center"/>
      <w:spacing w:before="0" w:after="0" w:line="360" w:lineRule="auto"/>
    </w:pPr>
    <w:rPr>
      <w:rFonts w:ascii="Times New Roman" w:hAnsi="Times New Roman" w:cs="Times New Roman"/>
    </w:rPr>
  </w:style>
  <w:style w:type="paragraph" w:styleId="1383" w:customStyle="1">
    <w:name w:val="正文首行缩进两字符"/>
    <w:basedOn w:val="987"/>
    <w:next w:val="1365"/>
    <w:uiPriority w:val="0"/>
    <w:qFormat/>
    <w:pPr>
      <w:ind w:left="200" w:firstLine="3784"/>
      <w:spacing w:before="0" w:after="0" w:line="360" w:lineRule="auto"/>
    </w:pPr>
    <w:rPr>
      <w:rFonts w:ascii="Times New Roman" w:hAnsi="Times New Roman" w:cs="Times New Roman"/>
    </w:rPr>
  </w:style>
  <w:style w:type="paragraph" w:styleId="1384" w:customStyle="1">
    <w:name w:val="1"/>
    <w:basedOn w:val="987"/>
    <w:next w:val="1019"/>
    <w:uiPriority w:val="0"/>
    <w:qFormat/>
    <w:pPr>
      <w:ind w:left="0" w:firstLine="2048"/>
      <w:spacing w:before="0" w:after="0" w:line="240" w:lineRule="auto"/>
    </w:pPr>
    <w:rPr>
      <w:rFonts w:ascii="Times New Roman" w:hAnsi="Times New Roman" w:cs="Times New Roman"/>
    </w:rPr>
  </w:style>
  <w:style w:type="paragraph" w:styleId="1385" w:customStyle="1">
    <w:name w:val="_Style 398"/>
    <w:basedOn w:val="987"/>
    <w:next w:val="98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6" w:customStyle="1">
    <w:name w:val="Table Paragraph"/>
    <w:basedOn w:val="986"/>
    <w:uiPriority w:val="1"/>
    <w:qFormat/>
    <w:rPr>
      <w:rFonts w:ascii="宋体" w:hAnsi="宋体"/>
      <w:lang w:val="zh-CN" w:bidi="zh-CN"/>
    </w:rPr>
  </w:style>
  <w:style w:type="paragraph" w:styleId="1387" w:customStyle="1">
    <w:name w:val="_Style 400"/>
    <w:uiPriority w:val="0"/>
    <w:qFormat/>
    <w:rPr>
      <w:rFonts w:ascii="Calibri" w:hAnsi="Calibri" w:eastAsia="宋体" w:cs="宋体"/>
      <w:lang w:val="en-US" w:eastAsia="zh-CN" w:bidi="ar-SA"/>
    </w:rPr>
  </w:style>
  <w:style w:type="paragraph" w:styleId="1388" w:customStyle="1">
    <w:name w:val="Style1"/>
    <w:basedOn w:val="98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9" w:customStyle="1">
    <w:name w:val="msolistparagraph"/>
    <w:basedOn w:val="987"/>
    <w:next w:val="1254"/>
    <w:uiPriority w:val="0"/>
    <w:qFormat/>
    <w:pPr>
      <w:ind w:left="420" w:firstLine="3748"/>
      <w:spacing w:before="0" w:after="0" w:line="240" w:lineRule="auto"/>
    </w:pPr>
    <w:rPr>
      <w:rFonts w:ascii="Times New Roman" w:hAnsi="Times New Roman" w:cs="Times New Roman"/>
    </w:rPr>
  </w:style>
  <w:style w:type="paragraph" w:styleId="1390" w:customStyle="1">
    <w:name w:val="Char1 Char Char Char"/>
    <w:basedOn w:val="987"/>
    <w:next w:val="1391"/>
    <w:uiPriority w:val="0"/>
    <w:qFormat/>
    <w:pPr>
      <w:ind w:left="0" w:firstLine="2560"/>
      <w:spacing w:before="0" w:after="0" w:line="240" w:lineRule="auto"/>
    </w:pPr>
    <w:rPr>
      <w:rFonts w:ascii="Times New Roman" w:hAnsi="Times New Roman" w:cs="Times New Roman"/>
    </w:rPr>
  </w:style>
  <w:style w:type="paragraph" w:styleId="1391" w:customStyle="1">
    <w:name w:val="xl24"/>
    <w:basedOn w:val="987"/>
    <w:next w:val="133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2" w:customStyle="1">
    <w:name w:val="表格文字"/>
    <w:next w:val="1350"/>
    <w:uiPriority w:val="0"/>
    <w:qFormat/>
    <w:pPr>
      <w:ind w:firstLine="3584"/>
    </w:pPr>
    <w:rPr>
      <w:rFonts w:ascii="Calibri" w:hAnsi="Calibri" w:eastAsia="宋体" w:cs="宋体"/>
      <w:lang w:val="en-US" w:eastAsia="zh-CN" w:bidi="ar-SA"/>
    </w:rPr>
  </w:style>
  <w:style w:type="paragraph" w:styleId="1393" w:customStyle="1">
    <w:name w:val="xl72"/>
    <w:basedOn w:val="987"/>
    <w:next w:val="1249"/>
    <w:uiPriority w:val="0"/>
    <w:qFormat/>
    <w:pPr>
      <w:ind w:left="0" w:firstLine="3584"/>
      <w:spacing w:before="280" w:after="280" w:line="240" w:lineRule="auto"/>
    </w:pPr>
    <w:rPr>
      <w:rFonts w:ascii="Times New Roman" w:hAnsi="Times New Roman" w:cs="Times New Roman"/>
    </w:rPr>
  </w:style>
  <w:style w:type="paragraph" w:styleId="1394" w:customStyle="1">
    <w:name w:val="插图"/>
    <w:next w:val="986"/>
    <w:uiPriority w:val="0"/>
    <w:qFormat/>
    <w:pPr>
      <w:ind w:firstLine="4608"/>
      <w:jc w:val="center"/>
    </w:pPr>
    <w:rPr>
      <w:rFonts w:ascii="Calibri" w:hAnsi="Calibri" w:eastAsia="宋体" w:cs="宋体"/>
      <w:lang w:val="en-US" w:eastAsia="zh-CN" w:bidi="ar-SA"/>
    </w:rPr>
  </w:style>
  <w:style w:type="paragraph" w:styleId="1395" w:customStyle="1">
    <w:name w:val="列出段落3"/>
    <w:basedOn w:val="987"/>
    <w:next w:val="1289"/>
    <w:uiPriority w:val="0"/>
    <w:qFormat/>
    <w:pPr>
      <w:ind w:left="420" w:firstLine="3748"/>
      <w:spacing w:before="0" w:after="0" w:line="240" w:lineRule="auto"/>
    </w:pPr>
    <w:rPr>
      <w:rFonts w:ascii="Times New Roman" w:hAnsi="Times New Roman" w:cs="Times New Roman"/>
    </w:rPr>
  </w:style>
  <w:style w:type="paragraph" w:styleId="1396" w:customStyle="1">
    <w:name w:val="目录标题"/>
    <w:basedOn w:val="987"/>
    <w:next w:val="986"/>
    <w:uiPriority w:val="0"/>
    <w:qFormat/>
    <w:pPr>
      <w:ind w:left="419" w:firstLine="7331"/>
      <w:jc w:val="center"/>
      <w:spacing w:before="566" w:after="544" w:line="566" w:lineRule="atLeast"/>
    </w:pPr>
    <w:rPr>
      <w:rFonts w:ascii="Times New Roman" w:hAnsi="Times New Roman" w:cs="Times New Roman"/>
    </w:rPr>
  </w:style>
  <w:style w:type="paragraph" w:styleId="1397" w:customStyle="1">
    <w:name w:val="默认段落字体 Para Char Char Char Char Char Char Char Char Char1 Char Char Char Char"/>
    <w:basedOn w:val="987"/>
    <w:next w:val="1292"/>
    <w:uiPriority w:val="0"/>
    <w:qFormat/>
    <w:pPr>
      <w:ind w:left="0" w:firstLine="2560"/>
      <w:spacing w:before="0" w:after="0" w:line="240" w:lineRule="auto"/>
    </w:pPr>
    <w:rPr>
      <w:rFonts w:ascii="Times New Roman" w:hAnsi="Times New Roman" w:cs="Times New Roman"/>
    </w:rPr>
  </w:style>
  <w:style w:type="paragraph" w:styleId="1398" w:customStyle="1">
    <w:name w:val="WPSOffice手动目录 2"/>
    <w:uiPriority w:val="0"/>
    <w:qFormat/>
    <w:pPr>
      <w:ind w:left="200"/>
    </w:pPr>
    <w:rPr>
      <w:rFonts w:ascii="宋体" w:hAnsi="宋体" w:eastAsia="宋体" w:cs="宋体"/>
      <w:lang w:val="en-US" w:eastAsia="zh-CN" w:bidi="ar-SA"/>
    </w:rPr>
  </w:style>
  <w:style w:type="paragraph" w:styleId="1399" w:customStyle="1">
    <w:name w:val="表内文字"/>
    <w:basedOn w:val="987"/>
    <w:next w:val="1027"/>
    <w:uiPriority w:val="0"/>
    <w:qFormat/>
    <w:pPr>
      <w:ind w:left="0" w:firstLine="7680"/>
      <w:jc w:val="center"/>
      <w:spacing w:before="50" w:after="50" w:line="240" w:lineRule="auto"/>
    </w:pPr>
    <w:rPr>
      <w:rFonts w:ascii="Times New Roman" w:hAnsi="Times New Roman" w:cs="Times New Roman"/>
    </w:rPr>
  </w:style>
  <w:style w:type="paragraph" w:styleId="1400" w:customStyle="1">
    <w:name w:val="xl66"/>
    <w:basedOn w:val="987"/>
    <w:next w:val="1382"/>
    <w:uiPriority w:val="0"/>
    <w:qFormat/>
    <w:pPr>
      <w:ind w:left="0" w:firstLine="3584"/>
      <w:spacing w:before="280" w:after="280" w:line="240" w:lineRule="auto"/>
    </w:pPr>
    <w:rPr>
      <w:rFonts w:ascii="Times New Roman" w:hAnsi="Times New Roman" w:cs="Times New Roman"/>
    </w:rPr>
  </w:style>
  <w:style w:type="paragraph" w:styleId="1401" w:customStyle="1">
    <w:name w:val="*正文"/>
    <w:basedOn w:val="986"/>
    <w:uiPriority w:val="0"/>
    <w:qFormat/>
    <w:pPr>
      <w:ind w:left="0" w:firstLine="200"/>
      <w:spacing w:line="360" w:lineRule="auto"/>
    </w:pPr>
    <w:rPr>
      <w:rFonts w:ascii="仿宋_GB2312" w:hAnsi="Times New Roman" w:eastAsia="仿宋_GB2312" w:cs="Times New Roman"/>
      <w:sz w:val="24"/>
      <w:szCs w:val="28"/>
    </w:rPr>
  </w:style>
  <w:style w:type="paragraph" w:styleId="1402" w:customStyle="1">
    <w:name w:val="0"/>
    <w:basedOn w:val="987"/>
    <w:next w:val="1295"/>
    <w:uiPriority w:val="0"/>
    <w:qFormat/>
    <w:pPr>
      <w:ind w:left="0" w:firstLine="2815"/>
      <w:spacing w:before="0" w:after="0" w:line="360" w:lineRule="auto"/>
    </w:pPr>
    <w:rPr>
      <w:rFonts w:ascii="Times New Roman" w:hAnsi="Times New Roman" w:cs="Times New Roman"/>
    </w:rPr>
  </w:style>
  <w:style w:type="table" w:styleId="1403" w:customStyle="1">
    <w:name w:val="网格型1"/>
    <w:basedOn w:val="9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4" w:customStyle="1">
    <w:name w:val="font61"/>
    <w:uiPriority w:val="0"/>
    <w:qFormat/>
    <w:rPr>
      <w:rFonts w:hint="default" w:ascii="Times New Roman" w:hAnsi="Times New Roman" w:cs="Times New Roman"/>
      <w:b/>
      <w:bCs/>
      <w:color w:val="000000"/>
      <w:sz w:val="24"/>
      <w:szCs w:val="24"/>
      <w:u w:val="none"/>
    </w:rPr>
  </w:style>
  <w:style w:type="character" w:styleId="1405" w:customStyle="1">
    <w:name w:val="font81"/>
    <w:uiPriority w:val="0"/>
    <w:qFormat/>
    <w:rPr>
      <w:rFonts w:hint="eastAsia" w:ascii="宋体" w:hAnsi="宋体" w:eastAsia="宋体" w:cs="宋体"/>
      <w:color w:val="000000"/>
      <w:sz w:val="22"/>
      <w:szCs w:val="22"/>
      <w:u w:val="none"/>
    </w:rPr>
  </w:style>
  <w:style w:type="character" w:styleId="1406" w:customStyle="1">
    <w:name w:val="font91"/>
    <w:uiPriority w:val="0"/>
    <w:qFormat/>
    <w:rPr>
      <w:rFonts w:hint="eastAsia" w:ascii="宋体" w:hAnsi="宋体" w:eastAsia="宋体" w:cs="宋体"/>
      <w:color w:val="000000"/>
      <w:sz w:val="22"/>
      <w:szCs w:val="22"/>
      <w:u w:val="none"/>
    </w:rPr>
  </w:style>
  <w:style w:type="character" w:styleId="1407" w:customStyle="1">
    <w:name w:val="font131"/>
    <w:uiPriority w:val="0"/>
    <w:qFormat/>
    <w:rPr>
      <w:rFonts w:hint="eastAsia" w:ascii="宋体" w:hAnsi="宋体" w:eastAsia="宋体" w:cs="宋体"/>
      <w:b/>
      <w:bCs/>
      <w:color w:val="000000"/>
      <w:sz w:val="22"/>
      <w:szCs w:val="22"/>
      <w:u w:val="none"/>
    </w:rPr>
  </w:style>
  <w:style w:type="character" w:styleId="1408" w:customStyle="1">
    <w:name w:val="font141"/>
    <w:uiPriority w:val="0"/>
    <w:qFormat/>
    <w:rPr>
      <w:rFonts w:hint="default" w:ascii="Times New Roman" w:hAnsi="Times New Roman" w:cs="Times New Roman"/>
      <w:color w:val="000000"/>
      <w:sz w:val="22"/>
      <w:szCs w:val="22"/>
      <w:u w:val="none"/>
    </w:rPr>
  </w:style>
  <w:style w:type="character" w:styleId="1409" w:customStyle="1">
    <w:name w:val="font11"/>
    <w:uiPriority w:val="0"/>
    <w:qFormat/>
    <w:rPr>
      <w:rFonts w:hint="eastAsia" w:ascii="宋体" w:hAnsi="宋体" w:eastAsia="宋体" w:cs="宋体"/>
      <w:color w:val="000000"/>
      <w:sz w:val="22"/>
      <w:szCs w:val="22"/>
      <w:u w:val="none"/>
    </w:rPr>
  </w:style>
  <w:style w:type="character" w:styleId="1410" w:customStyle="1">
    <w:name w:val="font101"/>
    <w:uiPriority w:val="0"/>
    <w:qFormat/>
    <w:rPr>
      <w:rFonts w:hint="default" w:ascii="Times New Roman" w:hAnsi="Times New Roman" w:cs="Times New Roman"/>
      <w:color w:val="000000"/>
      <w:sz w:val="22"/>
      <w:szCs w:val="22"/>
      <w:u w:val="none"/>
    </w:rPr>
  </w:style>
  <w:style w:type="character" w:styleId="1411" w:customStyle="1">
    <w:name w:val="font31"/>
    <w:uiPriority w:val="0"/>
    <w:qFormat/>
    <w:rPr>
      <w:rFonts w:hint="default" w:ascii="Times New Roman" w:hAnsi="Times New Roman" w:cs="Times New Roman"/>
      <w:color w:val="000000"/>
      <w:sz w:val="22"/>
      <w:szCs w:val="22"/>
      <w:u w:val="none"/>
    </w:rPr>
  </w:style>
  <w:style w:type="character" w:styleId="1412" w:customStyle="1">
    <w:name w:val="font121"/>
    <w:uiPriority w:val="0"/>
    <w:qFormat/>
    <w:rPr>
      <w:rFonts w:hint="eastAsia" w:ascii="宋体" w:hAnsi="宋体" w:eastAsia="宋体" w:cs="宋体"/>
      <w:color w:val="000000"/>
      <w:sz w:val="22"/>
      <w:szCs w:val="22"/>
      <w:u w:val="none"/>
    </w:rPr>
  </w:style>
  <w:style w:type="character" w:styleId="1413" w:customStyle="1">
    <w:name w:val="font151"/>
    <w:uiPriority w:val="0"/>
    <w:qFormat/>
    <w:rPr>
      <w:rFonts w:hint="default" w:ascii="Times New Roman" w:hAnsi="Times New Roman" w:cs="Times New Roman"/>
      <w:color w:val="000000"/>
      <w:sz w:val="22"/>
      <w:szCs w:val="22"/>
      <w:u w:val="none"/>
    </w:r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D1568CB-3FFB-458B-8813-548A250030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203</cp:revision>
  <dcterms:created xsi:type="dcterms:W3CDTF">2023-12-20T13:18:00Z</dcterms:created>
  <dcterms:modified xsi:type="dcterms:W3CDTF">2025-04-29T08:11:28Z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4A9047DDFF4A428DADBBC7B6B6AAFCCF_13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