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hint="eastAsia" w:ascii="Arial" w:hAnsi="Arial" w:eastAsia="宋体"/>
          <w:b/>
          <w:bCs/>
          <w:color w:val="000000"/>
          <w:sz w:val="44"/>
          <w:szCs w:val="44"/>
          <w:lang w:eastAsia="zh-CN"/>
        </w:rPr>
      </w:pPr>
      <w:r>
        <w:rPr>
          <w:rFonts w:hint="eastAsia" w:ascii="Arial" w:hAnsi="Arial"/>
          <w:b/>
          <w:bCs/>
          <w:color w:val="000000"/>
          <w:sz w:val="44"/>
          <w:szCs w:val="44"/>
          <w:lang w:eastAsia="zh-CN"/>
        </w:rPr>
        <w:t xml:space="preserve">（</w:t>
      </w:r>
      <w:r>
        <w:rPr>
          <w:rFonts w:hint="eastAsia" w:ascii="Arial" w:hAnsi="Arial"/>
          <w:b/>
          <w:bCs/>
          <w:color w:val="000000"/>
          <w:sz w:val="44"/>
          <w:szCs w:val="44"/>
          <w:lang w:val="en-US" w:eastAsia="zh-CN"/>
        </w:rPr>
        <w:t xml:space="preserve">更正稿</w:t>
      </w:r>
      <w:r>
        <w:rPr>
          <w:rFonts w:hint="eastAsia" w:ascii="Arial" w:hAnsi="Arial"/>
          <w:b/>
          <w:bCs/>
          <w:color w:val="000000"/>
          <w:sz w:val="44"/>
          <w:szCs w:val="44"/>
          <w:lang w:eastAsia="zh-CN"/>
        </w:rPr>
        <w:t xml:space="preserve">）</w:t>
      </w:r>
      <w:bookmarkStart w:id="195" w:name="_GoBack"/>
      <w:r/>
      <w:bookmarkEnd w:id="195"/>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项目名称：扬州大学附属医院西区老旧电梯更换项目</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项目编号：JSZC-320000-SCZX-G2025-0580</w:t>
      </w:r>
      <w:r/>
    </w:p>
    <w:p>
      <w:pPr>
        <w:ind w:left="2800" w:hanging="2800"/>
        <w:rPr>
          <w:b/>
          <w:sz w:val="28"/>
          <w:szCs w:val="28"/>
        </w:rPr>
      </w:pPr>
      <w:r>
        <w:rPr>
          <w:b/>
          <w:sz w:val="28"/>
          <w:szCs w:val="28"/>
        </w:rPr>
      </w:r>
      <w:r/>
    </w:p>
    <w:p>
      <w:pPr>
        <w:ind w:left="2295" w:hanging="1560"/>
        <w:jc w:val="center"/>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2026年1月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………………………………7</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…………………………………19</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…………………………………48</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……………………76</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……………………………80</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受扬州大学附属医院的委托，江苏省政府采购中心就扬州大学附属医院西区老旧电梯更换项目(JSZC-320000-SCZX-G2025-0580)项目进行公开招标采购，欢迎符合条件的供应商投标。</w:t>
      </w:r>
      <w:r/>
    </w:p>
    <w:p>
      <w:pPr>
        <w:ind w:firstLine="48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扬州大学附属医院西区老旧电梯更换项目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年2月12日9点30分（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line="460" w:lineRule="exact"/>
        <w:rPr>
          <w:b/>
          <w:bCs/>
          <w:color w:val="000000"/>
          <w:sz w:val="32"/>
          <w:szCs w:val="32"/>
        </w:rPr>
        <w:outlineLvl w:val="2"/>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1.项目编号：JSZC-320000-SCZX-G2025-0580</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2.项目名称：扬州大学附属医院西区老旧电梯更换</w:t>
      </w:r>
      <w:bookmarkEnd w:id="11"/>
      <w:r/>
    </w:p>
    <w:p>
      <w:pPr>
        <w:ind w:firstLine="480"/>
        <w:spacing w:line="460" w:lineRule="exact"/>
        <w:rPr>
          <w:rFonts w:ascii="宋体" w:hAnsi="宋体"/>
          <w:sz w:val="24"/>
          <w:szCs w:val="24"/>
        </w:rPr>
      </w:pPr>
      <w:r>
        <w:rPr>
          <w:rFonts w:hint="eastAsia" w:ascii="宋体" w:hAnsi="宋体"/>
          <w:sz w:val="24"/>
          <w:szCs w:val="24"/>
        </w:rPr>
        <w:t xml:space="preserve">3.预算金额</w:t>
      </w:r>
      <w:r/>
    </w:p>
    <w:tbl>
      <w:tblPr>
        <w:tblStyle w:val="695"/>
        <w:tblW w:w="0" w:type="auto"/>
        <w:tblInd w:w="-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5965"/>
      </w:tblGrid>
      <w:tr>
        <w:trPr/>
        <w:tc>
          <w:tcPr>
            <w:tcW w:w="2467"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采购包号</w:t>
            </w:r>
            <w:r/>
          </w:p>
        </w:tc>
        <w:tc>
          <w:tcPr>
            <w:tcW w:w="5965"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2467"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1</w:t>
            </w:r>
            <w:r/>
          </w:p>
        </w:tc>
        <w:tc>
          <w:tcPr>
            <w:tcW w:w="5965"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588</w:t>
            </w:r>
            <w:r/>
          </w:p>
        </w:tc>
      </w:tr>
    </w:tbl>
    <w:p>
      <w:pPr>
        <w:ind w:firstLine="480"/>
        <w:spacing w:line="46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695"/>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5"/>
        <w:gridCol w:w="3582"/>
        <w:gridCol w:w="3182"/>
      </w:tblGrid>
      <w:tr>
        <w:trPr/>
        <w:tc>
          <w:tcPr>
            <w:tcW w:w="1685" w:type="dxa"/>
            <w:vAlign w:val="center"/>
            <w:textDirection w:val="lrTb"/>
            <w:noWrap/>
          </w:tcPr>
          <w:p>
            <w:pPr>
              <w:jc w:val="center"/>
              <w:spacing w:line="460" w:lineRule="exact"/>
              <w:rPr>
                <w:rFonts w:ascii="宋体" w:hAnsi="宋体"/>
                <w:sz w:val="24"/>
                <w:szCs w:val="24"/>
              </w:rPr>
            </w:pPr>
            <w:r>
              <w:rPr>
                <w:rFonts w:hint="eastAsia" w:ascii="宋体" w:hAnsi="宋体"/>
                <w:sz w:val="24"/>
                <w:szCs w:val="24"/>
              </w:rPr>
              <w:t xml:space="preserve">采购包号</w:t>
            </w:r>
            <w:r/>
          </w:p>
        </w:tc>
        <w:tc>
          <w:tcPr>
            <w:tcW w:w="3582" w:type="dxa"/>
            <w:vAlign w:val="center"/>
            <w:textDirection w:val="lrTb"/>
            <w:noWrap/>
          </w:tcPr>
          <w:p>
            <w:pPr>
              <w:jc w:val="center"/>
              <w:spacing w:line="460" w:lineRule="exac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82" w:type="dxa"/>
            <w:vAlign w:val="center"/>
            <w:textDirection w:val="lrTb"/>
            <w:noWrap/>
          </w:tcPr>
          <w:p>
            <w:pPr>
              <w:jc w:val="center"/>
              <w:spacing w:line="460" w:lineRule="exac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rHeight w:val="410"/>
        </w:trPr>
        <w:tc>
          <w:tcPr>
            <w:tcW w:w="1685"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1</w:t>
            </w:r>
            <w:r/>
          </w:p>
        </w:tc>
        <w:tc>
          <w:tcPr>
            <w:tcW w:w="3582"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是</w:t>
            </w:r>
            <w:r/>
          </w:p>
        </w:tc>
        <w:tc>
          <w:tcPr>
            <w:tcW w:w="3182"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550</w:t>
            </w:r>
            <w:r/>
          </w:p>
        </w:tc>
      </w:tr>
    </w:tbl>
    <w:p>
      <w:pPr>
        <w:ind w:firstLine="480"/>
        <w:spacing w:line="460" w:lineRule="exact"/>
        <w:rPr>
          <w:rFonts w:ascii="宋体" w:hAnsi="宋体"/>
          <w:color w:val="000000"/>
          <w:sz w:val="24"/>
          <w:szCs w:val="24"/>
          <w:u w:val="single"/>
        </w:rPr>
      </w:pPr>
      <w:r>
        <w:rPr>
          <w:rFonts w:hint="eastAsia" w:ascii="宋体" w:hAnsi="宋体"/>
          <w:color w:val="000000"/>
          <w:sz w:val="24"/>
          <w:szCs w:val="24"/>
        </w:rPr>
        <w:t xml:space="preserve">5.采购需求(简介)：本项目位于扬州市邗江中路368号，对西区住院楼2#梯-9#梯、行政楼北电梯、手术室货梯、门急诊电梯、门诊扶梯、食堂电梯共计19部电梯</w:t>
      </w:r>
      <w:r>
        <w:rPr>
          <w:rFonts w:ascii="宋体" w:hAnsi="宋体"/>
          <w:color w:val="000000"/>
          <w:sz w:val="24"/>
          <w:szCs w:val="24"/>
        </w:rPr>
        <w:t xml:space="preserve">分期启动</w:t>
      </w:r>
      <w:r>
        <w:rPr>
          <w:rFonts w:hint="eastAsia" w:ascii="宋体" w:hAnsi="宋体"/>
          <w:color w:val="000000"/>
          <w:sz w:val="24"/>
          <w:szCs w:val="24"/>
        </w:rPr>
        <w:t xml:space="preserve">电梯更换</w:t>
      </w:r>
      <w:r>
        <w:rPr>
          <w:rFonts w:ascii="宋体" w:hAnsi="宋体"/>
          <w:color w:val="000000"/>
          <w:sz w:val="24"/>
          <w:szCs w:val="24"/>
        </w:rPr>
        <w:t xml:space="preserve">工作，要求将原电梯拆除，施工安装新电梯（含对现有电梯井道完善等一切工作内容）</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sz w:val="24"/>
          <w:szCs w:val="24"/>
        </w:rPr>
        <w:t xml:space="preserve">6.合同履行期限：合同签订后一年期内分三批次交货，第一批次合同签订后45天内到货，第二批次供货在第一批货安装验收完成后15天内到货，第三批次供货在第二批货安装验收完成后15天内到货。最终送货安装顺序由采购人决定。</w:t>
      </w:r>
      <w:r/>
    </w:p>
    <w:p>
      <w:pPr>
        <w:ind w:firstLine="496"/>
        <w:keepLines/>
        <w:keepNext/>
        <w:spacing w:line="460" w:lineRule="exact"/>
        <w:rPr>
          <w:b/>
          <w:bCs/>
          <w:color w:val="000000"/>
          <w:sz w:val="32"/>
          <w:szCs w:val="32"/>
        </w:rPr>
        <w:outlineLvl w:val="2"/>
      </w:pPr>
      <w:r/>
      <w:bookmarkStart w:id="12" w:name="_Toc28359003"/>
      <w:r/>
      <w:bookmarkStart w:id="13" w:name="_Toc35393791"/>
      <w:r/>
      <w:bookmarkStart w:id="14" w:name="_Toc35393622"/>
      <w:r/>
      <w:bookmarkStart w:id="15" w:name="_Toc28359080"/>
      <w:r/>
      <w:bookmarkStart w:id="16" w:name="_Toc38985264"/>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60" w:lineRule="exact"/>
        <w:rPr>
          <w:rFonts w:ascii="宋体" w:hAnsi="宋体"/>
          <w:color w:val="000000"/>
          <w:sz w:val="28"/>
          <w:szCs w:val="28"/>
        </w:rPr>
      </w:pPr>
      <w:r/>
      <w:bookmarkStart w:id="17" w:name="_Toc28359081"/>
      <w:r/>
      <w:bookmarkStart w:id="18" w:name="_Toc35393623"/>
      <w:r/>
      <w:bookmarkStart w:id="19" w:name="_Toc35393792"/>
      <w:r/>
      <w:bookmarkStart w:id="20" w:name="_Toc38985265"/>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1.2 2024年度或2025年度的财务状况报告（成立不满一年无需提供）；</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6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6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6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695"/>
        <w:tblW w:w="8884" w:type="dxa"/>
        <w:tblInd w:w="-2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3492"/>
        <w:gridCol w:w="4042"/>
      </w:tblGrid>
      <w:tr>
        <w:trPr/>
        <w:tc>
          <w:tcPr>
            <w:tcW w:w="1350"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采购包号</w:t>
            </w:r>
            <w:r/>
          </w:p>
        </w:tc>
        <w:tc>
          <w:tcPr>
            <w:tcW w:w="3492"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c>
          <w:tcPr>
            <w:tcW w:w="4042"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350"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1</w:t>
            </w:r>
            <w:r/>
          </w:p>
        </w:tc>
        <w:tc>
          <w:tcPr>
            <w:tcW w:w="3492"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否</w:t>
            </w:r>
            <w:r/>
          </w:p>
        </w:tc>
        <w:tc>
          <w:tcPr>
            <w:tcW w:w="4042"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w:t>
            </w:r>
            <w:r/>
          </w:p>
        </w:tc>
      </w:tr>
    </w:tbl>
    <w:p>
      <w:pPr>
        <w:ind w:firstLine="560"/>
        <w:spacing w:line="46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695"/>
        <w:tblW w:w="8847" w:type="dxa"/>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7347"/>
      </w:tblGrid>
      <w:tr>
        <w:trPr/>
        <w:tc>
          <w:tcPr>
            <w:tcW w:w="1500"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采购包号</w:t>
            </w:r>
            <w:r/>
          </w:p>
        </w:tc>
        <w:tc>
          <w:tcPr>
            <w:tcW w:w="7347" w:type="dxa"/>
            <w:textDirection w:val="lrTb"/>
            <w:noWrap/>
          </w:tcPr>
          <w:p>
            <w:pPr>
              <w:jc w:val="center"/>
              <w:spacing w:line="46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500" w:type="dxa"/>
            <w:vAlign w:val="center"/>
            <w:textDirection w:val="lrTb"/>
            <w:noWrap/>
          </w:tcPr>
          <w:p>
            <w:pPr>
              <w:jc w:val="center"/>
              <w:spacing w:line="460" w:lineRule="exact"/>
              <w:rPr>
                <w:rFonts w:ascii="宋体" w:hAnsi="宋体"/>
                <w:sz w:val="24"/>
                <w:szCs w:val="24"/>
              </w:rPr>
            </w:pPr>
            <w:r>
              <w:rPr>
                <w:rFonts w:hint="eastAsia" w:ascii="宋体" w:hAnsi="宋体"/>
                <w:sz w:val="24"/>
                <w:szCs w:val="24"/>
              </w:rPr>
              <w:t xml:space="preserve">1</w:t>
            </w:r>
            <w:r/>
          </w:p>
        </w:tc>
        <w:tc>
          <w:tcPr>
            <w:tcW w:w="7347" w:type="dxa"/>
            <w:textDirection w:val="lrTb"/>
            <w:noWrap/>
          </w:tcPr>
          <w:p>
            <w:pPr>
              <w:jc w:val="left"/>
              <w:spacing w:line="460" w:lineRule="exact"/>
              <w:rPr>
                <w:rFonts w:ascii="宋体" w:hAnsi="宋体"/>
                <w:sz w:val="24"/>
                <w:szCs w:val="24"/>
              </w:rPr>
            </w:pPr>
            <w:r>
              <w:rPr>
                <w:rFonts w:hint="eastAsia" w:ascii="宋体" w:hAnsi="宋体"/>
                <w:sz w:val="24"/>
                <w:szCs w:val="24"/>
              </w:rPr>
              <w:t xml:space="preserve">（1）投标人如为电梯制造商，须具有效期内的特种设备安装改造维修许可证（电梯）资质和特种设备制造许可证资质（电梯）或具有新证《中华人民共和国特种设备生产许可证》，其许可子项目需包含自动扶梯与自动人行道安装、曳引驱动乘客电梯安装、曳引驱动载货电梯安装； </w:t>
            </w:r>
            <w:r/>
          </w:p>
          <w:p>
            <w:pPr>
              <w:jc w:val="left"/>
              <w:spacing w:line="460" w:lineRule="exact"/>
              <w:rPr>
                <w:rFonts w:ascii="宋体" w:hAnsi="宋体"/>
                <w:sz w:val="24"/>
                <w:szCs w:val="24"/>
              </w:rPr>
            </w:pPr>
            <w:r>
              <w:rPr>
                <w:rFonts w:hint="eastAsia" w:ascii="宋体" w:hAnsi="宋体"/>
                <w:sz w:val="24"/>
                <w:szCs w:val="24"/>
              </w:rPr>
              <w:t xml:space="preserve">（2）投标人如为经销商或代理商，须具有有效期内的特种设备安装改造维修许可证（电梯）资质或新证《中华人民共和国特种设备生产许可证》（含安装、维修），并同时提供所投电梯制造商有效期内的特种设备制造许可证资质（电梯）或者新证《中华人民共和国特种设备生产许可证》，其许可子项目需包含自动扶梯与自动人行道安装、曳引驱动乘客电梯安装、曳引驱动载货电梯安装。</w:t>
            </w:r>
            <w:r/>
          </w:p>
        </w:tc>
      </w:tr>
    </w:tbl>
    <w:p>
      <w:pPr>
        <w:ind w:firstLine="496"/>
        <w:keepLines/>
        <w:keepNext/>
        <w:spacing w:line="460" w:lineRule="exact"/>
        <w:rPr>
          <w:b/>
          <w:bCs/>
          <w:color w:val="000000"/>
          <w:sz w:val="32"/>
          <w:szCs w:val="32"/>
        </w:rPr>
        <w:outlineLvl w:val="2"/>
      </w:pPr>
      <w:r>
        <w:rPr>
          <w:rFonts w:hint="eastAsia"/>
          <w:b/>
          <w:bCs/>
          <w:color w:val="000000"/>
          <w:sz w:val="32"/>
          <w:szCs w:val="32"/>
        </w:rPr>
        <w:t xml:space="preserve">三、获取招标文件</w:t>
      </w:r>
      <w:r/>
    </w:p>
    <w:p>
      <w:pPr>
        <w:ind w:firstLine="539"/>
        <w:spacing w:line="460" w:lineRule="exact"/>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39"/>
        <w:spacing w:line="46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bookmarkEnd w:id="18"/>
      <w:bookmarkEnd w:id="19"/>
      <w:bookmarkEnd w:id="20"/>
      <w:bookmarkEnd w:id="21"/>
      <w:r/>
    </w:p>
    <w:p>
      <w:pPr>
        <w:ind w:firstLine="496"/>
        <w:keepLines/>
        <w:keepNext/>
        <w:spacing w:line="460" w:lineRule="exact"/>
        <w:rPr>
          <w:b/>
          <w:bCs/>
          <w:color w:val="000000"/>
          <w:sz w:val="32"/>
          <w:szCs w:val="32"/>
        </w:rPr>
        <w:outlineLvl w:val="2"/>
      </w:pPr>
      <w:r/>
      <w:bookmarkStart w:id="22" w:name="_Toc28359005"/>
      <w:r/>
      <w:bookmarkStart w:id="23" w:name="_Toc28359082"/>
      <w:r/>
      <w:bookmarkStart w:id="24" w:name="_Toc35393624"/>
      <w:r/>
      <w:bookmarkStart w:id="25" w:name="_Toc38985266"/>
      <w:r/>
      <w:bookmarkStart w:id="26" w:name="_Toc35393793"/>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6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2</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12</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p>
    <w:p>
      <w:pPr>
        <w:ind w:firstLine="480"/>
        <w:spacing w:line="46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line="460" w:lineRule="exact"/>
        <w:rPr>
          <w:b/>
          <w:bCs/>
          <w:color w:val="000000"/>
          <w:sz w:val="32"/>
          <w:szCs w:val="32"/>
        </w:rPr>
        <w:outlineLvl w:val="2"/>
      </w:pPr>
      <w:r/>
      <w:bookmarkStart w:id="27" w:name="_Toc28359084"/>
      <w:r/>
      <w:bookmarkStart w:id="28" w:name="_Toc28359007"/>
      <w:r/>
      <w:bookmarkStart w:id="29" w:name="_Toc35393794"/>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line="46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
    </w:p>
    <w:p>
      <w:pPr>
        <w:ind w:firstLine="480"/>
        <w:spacing w:line="440" w:lineRule="exact"/>
        <w:rPr>
          <w:rFonts w:ascii="宋体" w:hAnsi="宋体"/>
          <w:sz w:val="24"/>
        </w:rPr>
      </w:pPr>
      <w:r/>
      <w:bookmarkStart w:id="35" w:name="_Toc35393796"/>
      <w:r/>
      <w:bookmarkStart w:id="36" w:name="_Toc28359008"/>
      <w:r/>
      <w:bookmarkStart w:id="37" w:name="_Toc38985269"/>
      <w:r/>
      <w:bookmarkStart w:id="38" w:name="_Toc35393627"/>
      <w:r/>
      <w:bookmarkStart w:id="39" w:name="_Toc28359085"/>
      <w:r>
        <w:rPr>
          <w:rFonts w:hint="eastAsia" w:ascii="宋体" w:hAnsi="宋体"/>
          <w:sz w:val="24"/>
        </w:rPr>
        <w:t xml:space="preserve">本次项目采购人将组织投标供应商进行集中现场勘察（交通及其他勘察所需工具由供应商自配）。</w:t>
      </w:r>
      <w:r/>
    </w:p>
    <w:p>
      <w:pPr>
        <w:ind w:firstLine="480"/>
        <w:spacing w:line="440" w:lineRule="exact"/>
        <w:rPr>
          <w:rFonts w:ascii="宋体" w:hAnsi="宋体" w:cs="宋体"/>
          <w:bCs/>
          <w:sz w:val="24"/>
          <w:szCs w:val="24"/>
        </w:rPr>
      </w:pPr>
      <w:r>
        <w:rPr>
          <w:rFonts w:hint="eastAsia" w:ascii="宋体" w:hAnsi="宋体" w:cs="宋体"/>
          <w:bCs/>
          <w:sz w:val="24"/>
          <w:szCs w:val="24"/>
        </w:rPr>
        <w:t xml:space="preserve">现场勘查要求：投标人需核对现场井道尺寸并选择合适的型号。如因该项误差造成投标电梯型号与现场实际可用型号不一致，由此产生的一切责任均由供应商承担。请对项目现场和周围环境进行仔细认真的查勘，在随后的采购中，对现场资料和数据所作出的推论、解释和结论及由此造成的后果由供应商负责。没有勘察现场及答疑导致对需求了解不充分的供应商，自行承担相应责任。不参加现场勘察的视同对现场的一切情况均已掌握，采购人不对供应商据此作出的判断和决策负责。</w:t>
      </w:r>
      <w:r/>
    </w:p>
    <w:p>
      <w:pPr>
        <w:ind w:firstLine="480"/>
        <w:spacing w:line="44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现场统一勘查时间：2026年2月3日上午10点</w:t>
      </w:r>
      <w:r/>
    </w:p>
    <w:p>
      <w:pPr>
        <w:ind w:firstLine="480"/>
        <w:spacing w:line="440" w:lineRule="exact"/>
        <w:rPr>
          <w:rFonts w:ascii="宋体" w:hAnsi="宋体" w:cs="宋体"/>
          <w:bCs/>
          <w:sz w:val="24"/>
          <w:szCs w:val="24"/>
        </w:rPr>
      </w:pPr>
      <w:r>
        <w:rPr>
          <w:rFonts w:hint="eastAsia" w:ascii="宋体" w:hAnsi="宋体" w:cs="宋体"/>
          <w:bCs/>
          <w:sz w:val="24"/>
          <w:szCs w:val="24"/>
        </w:rPr>
        <w:t xml:space="preserve">联系人：李老师</w:t>
      </w:r>
      <w:r/>
    </w:p>
    <w:p>
      <w:pPr>
        <w:ind w:firstLine="480"/>
        <w:spacing w:line="440" w:lineRule="exact"/>
        <w:rPr>
          <w:rFonts w:ascii="宋体" w:hAnsi="宋体" w:cs="宋体"/>
          <w:bCs/>
          <w:sz w:val="24"/>
          <w:szCs w:val="24"/>
        </w:rPr>
      </w:pPr>
      <w:r>
        <w:rPr>
          <w:rFonts w:hint="eastAsia" w:ascii="宋体" w:hAnsi="宋体" w:cs="宋体"/>
          <w:bCs/>
          <w:sz w:val="24"/>
          <w:szCs w:val="24"/>
        </w:rPr>
        <w:t xml:space="preserve">联系电话：13773500672    地点：扬州大学附属医院西区</w:t>
      </w:r>
      <w:r/>
    </w:p>
    <w:p>
      <w:pPr>
        <w:ind w:firstLine="496"/>
        <w:keepLines/>
        <w:keepNext/>
        <w:spacing w:line="460" w:lineRule="exact"/>
        <w:rPr>
          <w:b/>
          <w:bCs/>
          <w:color w:val="000000"/>
          <w:sz w:val="32"/>
          <w:szCs w:val="32"/>
        </w:rPr>
        <w:outlineLvl w:val="2"/>
      </w:pPr>
      <w:r>
        <w:rPr>
          <w:rFonts w:hint="eastAsia"/>
          <w:b/>
          <w:bCs/>
          <w:color w:val="000000"/>
          <w:sz w:val="32"/>
          <w:szCs w:val="32"/>
        </w:rPr>
        <w:t xml:space="preserve">七、本次招标联系方式</w:t>
      </w:r>
      <w:bookmarkEnd w:id="35"/>
      <w:r/>
      <w:bookmarkEnd w:id="36"/>
      <w:r/>
      <w:bookmarkEnd w:id="37"/>
      <w:r/>
      <w:bookmarkEnd w:id="38"/>
      <w:r/>
      <w:bookmarkEnd w:id="39"/>
      <w:r/>
      <w:r/>
    </w:p>
    <w:p>
      <w:pPr>
        <w:spacing w:line="46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扬州大学附属医院　</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扬州市邗江中路368号　</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胡先生</w:t>
      </w:r>
      <w:r/>
    </w:p>
    <w:p>
      <w:pPr>
        <w:ind w:firstLine="480"/>
        <w:spacing w:line="46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0514-82099555　 </w:t>
      </w:r>
      <w:bookmarkStart w:id="40" w:name="_Toc28359009"/>
      <w:r/>
      <w:bookmarkStart w:id="41" w:name="_Toc28359086"/>
      <w:r/>
      <w:bookmarkEnd w:id="40"/>
      <w:bookmarkEnd w:id="41"/>
      <w:r/>
    </w:p>
    <w:p>
      <w:pPr>
        <w:ind w:firstLine="480"/>
        <w:spacing w:line="460" w:lineRule="exact"/>
        <w:rPr>
          <w:rFonts w:ascii="宋体" w:hAnsi="宋体"/>
          <w:sz w:val="24"/>
          <w:szCs w:val="24"/>
        </w:rPr>
      </w:pPr>
      <w:r/>
      <w:bookmarkStart w:id="42" w:name="_Toc28359087"/>
      <w:r/>
      <w:bookmarkStart w:id="43" w:name="_Toc28359010"/>
      <w:r>
        <w:rPr>
          <w:rFonts w:hint="eastAsia" w:ascii="宋体" w:hAnsi="宋体" w:cs="宋体"/>
          <w:sz w:val="24"/>
          <w:szCs w:val="24"/>
        </w:rPr>
        <w:t xml:space="preserve">2.江苏省政府采购中心信息</w:t>
      </w:r>
      <w:r/>
    </w:p>
    <w:p>
      <w:pPr>
        <w:ind w:firstLine="480"/>
        <w:spacing w:line="460" w:lineRule="exact"/>
        <w:tabs>
          <w:tab w:val="left" w:pos="900" w:leader="none"/>
        </w:tabs>
        <w:rPr>
          <w:rFonts w:ascii="宋体" w:hAnsi="宋体"/>
          <w:sz w:val="24"/>
          <w:szCs w:val="21"/>
        </w:rPr>
      </w:pPr>
      <w:r>
        <w:rPr>
          <w:rFonts w:hint="eastAsia" w:ascii="宋体" w:hAnsi="宋体"/>
          <w:sz w:val="24"/>
          <w:szCs w:val="21"/>
        </w:rPr>
        <w:t xml:space="preserve">地　址：</w:t>
      </w:r>
      <w:r>
        <w:rPr>
          <w:rFonts w:hint="eastAsia" w:ascii="宋体" w:hAnsi="宋体"/>
          <w:sz w:val="24"/>
          <w:szCs w:val="21"/>
          <w:u w:val="single"/>
        </w:rPr>
        <w:t xml:space="preserve">南京市汉中门大街145号省政务服务中心二期3楼南区</w:t>
      </w:r>
      <w:r/>
    </w:p>
    <w:p>
      <w:pPr>
        <w:ind w:firstLine="480"/>
        <w:spacing w:line="460" w:lineRule="exact"/>
        <w:tabs>
          <w:tab w:val="left" w:pos="900" w:leader="none"/>
        </w:tabs>
        <w:rPr>
          <w:rFonts w:ascii="宋体" w:hAnsi="宋体"/>
          <w:sz w:val="24"/>
          <w:szCs w:val="21"/>
        </w:rPr>
      </w:pPr>
      <w:r>
        <w:rPr>
          <w:rFonts w:hint="eastAsia" w:ascii="宋体" w:hAnsi="宋体"/>
          <w:sz w:val="24"/>
          <w:szCs w:val="21"/>
        </w:rPr>
        <w:t xml:space="preserve">联系人：</w:t>
      </w:r>
      <w:r>
        <w:rPr>
          <w:rFonts w:hint="eastAsia" w:ascii="宋体" w:hAnsi="宋体"/>
          <w:sz w:val="24"/>
          <w:szCs w:val="21"/>
          <w:u w:val="single"/>
        </w:rPr>
        <w:t xml:space="preserve"> 陈瑜、严晓薇 </w:t>
      </w:r>
      <w:r/>
    </w:p>
    <w:p>
      <w:pPr>
        <w:ind w:firstLine="480"/>
        <w:spacing w:line="460" w:lineRule="exact"/>
        <w:rPr>
          <w:rFonts w:ascii="宋体" w:hAnsi="宋体"/>
          <w:color w:val="000000"/>
          <w:sz w:val="24"/>
          <w:szCs w:val="24"/>
        </w:rPr>
      </w:pPr>
      <w:r>
        <w:rPr>
          <w:rFonts w:hint="eastAsia" w:ascii="宋体" w:hAnsi="宋体"/>
          <w:sz w:val="24"/>
          <w:szCs w:val="21"/>
        </w:rPr>
        <w:t xml:space="preserve">联系方式：</w:t>
      </w:r>
      <w:r>
        <w:rPr>
          <w:rFonts w:hint="eastAsia" w:ascii="宋体" w:hAnsi="宋体"/>
          <w:sz w:val="24"/>
          <w:szCs w:val="21"/>
          <w:u w:val="single"/>
        </w:rPr>
        <w:t xml:space="preserve">025-83668552、83668537</w:t>
      </w:r>
      <w:bookmarkEnd w:id="42"/>
      <w:bookmarkEnd w:id="43"/>
      <w:r/>
    </w:p>
    <w:p>
      <w:pPr>
        <w:ind w:firstLine="496"/>
        <w:keepLines/>
        <w:keepNext/>
        <w:spacing w:line="460" w:lineRule="exact"/>
        <w:rPr>
          <w:b/>
          <w:bCs/>
          <w:color w:val="000000"/>
          <w:sz w:val="32"/>
          <w:szCs w:val="32"/>
        </w:rPr>
        <w:outlineLvl w:val="2"/>
      </w:pPr>
      <w:r>
        <w:rPr>
          <w:rFonts w:hint="eastAsia"/>
          <w:b/>
          <w:bCs/>
          <w:color w:val="000000"/>
          <w:sz w:val="32"/>
          <w:szCs w:val="32"/>
        </w:rPr>
        <w:t xml:space="preserve">八、其他</w:t>
      </w:r>
      <w:r/>
    </w:p>
    <w:p>
      <w:pPr>
        <w:ind w:firstLine="456"/>
        <w:spacing w:line="460" w:lineRule="exact"/>
        <w:tabs>
          <w:tab w:val="left" w:pos="900" w:leader="none"/>
        </w:tabs>
        <w:rPr>
          <w:rFonts w:ascii="宋体" w:hAnsi="宋体"/>
          <w:bCs/>
          <w:spacing w:val="-6"/>
          <w:sz w:val="24"/>
          <w:szCs w:val="24"/>
        </w:rPr>
      </w:pPr>
      <w:r>
        <w:rPr>
          <w:rFonts w:ascii="宋体" w:hAnsi="宋体"/>
          <w:spacing w:val="-6"/>
          <w:sz w:val="24"/>
          <w:szCs w:val="24"/>
        </w:rPr>
        <w:t xml:space="preserve">1</w:t>
      </w:r>
      <w:r>
        <w:rPr>
          <w:rFonts w:hint="eastAsia" w:ascii="宋体" w:hAnsi="宋体"/>
          <w:spacing w:val="-6"/>
          <w:sz w:val="24"/>
          <w:szCs w:val="24"/>
        </w:rPr>
        <w:t xml:space="preserve">.</w:t>
      </w:r>
      <w:r>
        <w:rPr>
          <w:rFonts w:hint="eastAsia" w:ascii="宋体" w:hAnsi="宋体"/>
          <w:bCs/>
          <w:spacing w:val="-6"/>
          <w:sz w:val="24"/>
          <w:szCs w:val="24"/>
        </w:rPr>
        <w:t xml:space="preserve">根据省财政厅《关于更换全省政府采购交易系统C A数字证书和电子签章的通知》（苏财购〔2023〕101号），</w:t>
      </w:r>
      <w:r>
        <w:rPr>
          <w:rFonts w:hint="eastAsia" w:ascii="宋体" w:hAnsi="宋体"/>
          <w:spacing w:val="-6"/>
          <w:sz w:val="24"/>
          <w:szCs w:val="24"/>
        </w:rPr>
        <w:t xml:space="preserve">“苏采云”政府采购交易系统（以下简称苏采云系统）</w:t>
      </w:r>
      <w:r>
        <w:rPr>
          <w:rFonts w:hint="eastAsia" w:ascii="宋体" w:hAnsi="宋体"/>
          <w:bCs/>
          <w:spacing w:val="-6"/>
          <w:sz w:val="24"/>
          <w:szCs w:val="24"/>
        </w:rPr>
        <w:t xml:space="preserve">的CA数字证书、电子签章已更换为江苏省电子政务证书认证中心C A和方正国际软件（北京）有限公司电子签章。如果投标人通过</w:t>
      </w:r>
      <w:r>
        <w:rPr>
          <w:rFonts w:hint="eastAsia" w:ascii="宋体" w:hAnsi="宋体"/>
          <w:spacing w:val="-6"/>
          <w:sz w:val="24"/>
          <w:szCs w:val="24"/>
        </w:rPr>
        <w:t xml:space="preserve">苏采云系统</w:t>
      </w:r>
      <w:r>
        <w:rPr>
          <w:rFonts w:hint="eastAsia" w:ascii="宋体" w:hAnsi="宋体"/>
          <w:bCs/>
          <w:spacing w:val="-6"/>
          <w:sz w:val="24"/>
          <w:szCs w:val="24"/>
        </w:rPr>
        <w:t xml:space="preserve">参与政府采购项目，需要更换CA数字证书和电子签章。具体办理指南和操作手册见链接：</w:t>
      </w:r>
      <w:r>
        <w:fldChar w:fldCharType="begin"/>
      </w:r>
      <w:r>
        <w:instrText xml:space="preserve"> HYPERLINK "http://www.ccgp-jiangsu.gov.cn/jiangsu/zlxz/ee/ee3a4bc5a3454aa2b0d9312230633ce9.html" </w:instrText>
      </w:r>
      <w:r>
        <w:fldChar w:fldCharType="separate"/>
      </w:r>
      <w:r>
        <w:rPr>
          <w:rStyle w:val="941"/>
          <w:bCs/>
          <w:spacing w:val="-6"/>
          <w:szCs w:val="21"/>
        </w:rPr>
        <w:t xml:space="preserve">http://www.ccgp-jiangsu.gov.cn/jiangsu/zlxz/ee/ee3a4bc5a3454aa2b0d9312230633ce9.html</w:t>
      </w:r>
      <w:r>
        <w:rPr>
          <w:rStyle w:val="941"/>
          <w:bCs/>
          <w:spacing w:val="-6"/>
          <w:szCs w:val="21"/>
        </w:rPr>
        <w:fldChar w:fldCharType="end"/>
      </w:r>
      <w:r>
        <w:rPr>
          <w:bCs/>
          <w:spacing w:val="-6"/>
          <w:szCs w:val="21"/>
        </w:rPr>
        <w:t xml:space="preserve">。</w:t>
      </w:r>
      <w:r/>
    </w:p>
    <w:p>
      <w:pPr>
        <w:ind w:firstLine="480"/>
        <w:spacing w:line="46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6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6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6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spacing w:line="440" w:lineRule="exact"/>
        <w:rPr>
          <w:rFonts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640"/>
        <w:keepLines/>
        <w:keepNext/>
        <w:spacing w:line="440" w:lineRule="exact"/>
        <w:rPr>
          <w:b/>
          <w:bCs/>
          <w:color w:val="000000"/>
          <w:sz w:val="32"/>
          <w:szCs w:val="32"/>
        </w:rPr>
        <w:outlineLvl w:val="2"/>
      </w:pPr>
      <w:r/>
      <w:bookmarkStart w:id="49" w:name="_Toc20823275"/>
      <w:r/>
      <w:bookmarkStart w:id="50" w:name="_Toc513029203"/>
      <w:r/>
      <w:bookmarkStart w:id="51" w:name="_Toc16938519"/>
      <w:r/>
      <w:bookmarkStart w:id="52" w:name="_Toc120614214"/>
      <w:r/>
      <w:bookmarkStart w:id="53" w:name="_Toc20823314"/>
      <w:r/>
      <w:bookmarkStart w:id="54" w:name="_Toc120614221"/>
      <w:r/>
      <w:bookmarkStart w:id="55" w:name="_Toc513029242"/>
      <w:r/>
      <w:bookmarkStart w:id="56" w:name="_Toc16938558"/>
      <w:r/>
      <w:bookmarkStart w:id="57" w:name="_Toc479757207"/>
      <w:r>
        <w:rPr>
          <w:rFonts w:hint="eastAsia"/>
          <w:b/>
          <w:bCs/>
          <w:color w:val="000000"/>
          <w:sz w:val="32"/>
          <w:szCs w:val="32"/>
        </w:rPr>
        <w:t xml:space="preserve">一、总则</w:t>
      </w:r>
      <w:bookmarkEnd w:id="49"/>
      <w:r/>
      <w:bookmarkEnd w:id="50"/>
      <w:r/>
      <w:bookmarkEnd w:id="51"/>
      <w:r/>
      <w:bookmarkEnd w:id="52"/>
      <w:r/>
      <w:r/>
    </w:p>
    <w:p>
      <w:pPr>
        <w:ind w:firstLine="560"/>
        <w:keepLines/>
        <w:keepNext/>
        <w:spacing w:line="440" w:lineRule="exact"/>
        <w:rPr>
          <w:rFonts w:ascii="Arial" w:hAnsi="Arial" w:eastAsia="黑体" w:cs="Arial"/>
          <w:color w:val="000000"/>
          <w:sz w:val="28"/>
          <w:szCs w:val="28"/>
        </w:rPr>
        <w:outlineLvl w:val="3"/>
      </w:pPr>
      <w:r/>
      <w:bookmarkStart w:id="58" w:name="_Hlt16619475"/>
      <w:r/>
      <w:bookmarkEnd w:id="58"/>
      <w:r/>
      <w:bookmarkStart w:id="59" w:name="_Toc458694821"/>
      <w:r/>
      <w:bookmarkStart w:id="60" w:name="_Toc16938520"/>
      <w:r/>
      <w:bookmarkStart w:id="61" w:name="_Toc20823276"/>
      <w:r/>
      <w:bookmarkStart w:id="62" w:name="_Toc513029204"/>
      <w:r>
        <w:rPr>
          <w:rFonts w:hint="eastAsia" w:ascii="Arial" w:hAnsi="Arial" w:eastAsia="黑体" w:cs="Arial"/>
          <w:color w:val="000000"/>
          <w:sz w:val="28"/>
          <w:szCs w:val="28"/>
        </w:rPr>
        <w:t xml:space="preserve">1</w:t>
      </w:r>
      <w:bookmarkEnd w:id="59"/>
      <w:r>
        <w:rPr>
          <w:rFonts w:hint="eastAsia" w:ascii="Arial" w:hAnsi="Arial" w:eastAsia="黑体" w:cs="Arial"/>
          <w:color w:val="000000"/>
          <w:sz w:val="28"/>
          <w:szCs w:val="28"/>
        </w:rPr>
        <w:t xml:space="preserve">、招标方式</w:t>
      </w:r>
      <w:bookmarkEnd w:id="60"/>
      <w:r/>
      <w:bookmarkEnd w:id="61"/>
      <w:r/>
      <w:bookmarkEnd w:id="62"/>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560"/>
        <w:keepLines/>
        <w:keepNext/>
        <w:spacing w:line="440" w:lineRule="exact"/>
        <w:rPr>
          <w:rFonts w:ascii="Arial" w:hAnsi="Arial" w:eastAsia="黑体" w:cs="Arial"/>
          <w:color w:val="000000"/>
          <w:sz w:val="28"/>
          <w:szCs w:val="28"/>
        </w:rPr>
        <w:outlineLvl w:val="3"/>
      </w:pPr>
      <w:r/>
      <w:bookmarkStart w:id="63" w:name="_Toc513029205"/>
      <w:r/>
      <w:bookmarkStart w:id="64" w:name="_Toc20823277"/>
      <w:r/>
      <w:bookmarkStart w:id="65" w:name="_Toc16938521"/>
      <w:r>
        <w:rPr>
          <w:rFonts w:hint="eastAsia" w:ascii="Arial" w:hAnsi="Arial" w:eastAsia="黑体" w:cs="Arial"/>
          <w:color w:val="000000"/>
          <w:sz w:val="28"/>
          <w:szCs w:val="28"/>
        </w:rPr>
        <w:t xml:space="preserve">2、合格的投标人</w:t>
      </w:r>
      <w:bookmarkEnd w:id="63"/>
      <w:r/>
      <w:bookmarkEnd w:id="64"/>
      <w:r/>
      <w:bookmarkEnd w:id="65"/>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560"/>
        <w:keepLines/>
        <w:keepNext/>
        <w:spacing w:line="440" w:lineRule="exact"/>
        <w:rPr>
          <w:rFonts w:ascii="Arial" w:hAnsi="Arial" w:eastAsia="黑体" w:cs="Arial"/>
          <w:color w:val="000000"/>
          <w:sz w:val="28"/>
          <w:szCs w:val="28"/>
        </w:rPr>
        <w:outlineLvl w:val="3"/>
      </w:pPr>
      <w:r/>
      <w:bookmarkStart w:id="66" w:name="_Toc16938522"/>
      <w:r/>
      <w:bookmarkStart w:id="67" w:name="_Toc20823278"/>
      <w:r/>
      <w:bookmarkStart w:id="68" w:name="_Toc513029206"/>
      <w:r>
        <w:rPr>
          <w:rFonts w:hint="eastAsia" w:ascii="Arial" w:hAnsi="Arial" w:eastAsia="黑体" w:cs="Arial"/>
          <w:color w:val="000000"/>
          <w:sz w:val="28"/>
          <w:szCs w:val="28"/>
        </w:rPr>
        <w:t xml:space="preserve">3、适用法律</w:t>
      </w:r>
      <w:bookmarkEnd w:id="66"/>
      <w:r/>
      <w:bookmarkEnd w:id="67"/>
      <w:r/>
      <w:bookmarkEnd w:id="68"/>
      <w:r>
        <w:rPr>
          <w:rFonts w:hint="eastAsia" w:ascii="Arial" w:hAnsi="Arial" w:eastAsia="黑体" w:cs="Arial"/>
          <w:color w:val="000000"/>
          <w:sz w:val="28"/>
          <w:szCs w:val="28"/>
        </w:rPr>
        <w:t xml:space="preserve">和标准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3.2 在本项目政府采购活动过程中，如果所执行的标准有更新的，按照最新标准执行。</w:t>
      </w:r>
      <w:r/>
    </w:p>
    <w:p>
      <w:pPr>
        <w:ind w:firstLine="560"/>
        <w:keepLines/>
        <w:keepNext/>
        <w:spacing w:line="440" w:lineRule="exact"/>
        <w:rPr>
          <w:rFonts w:ascii="Arial" w:hAnsi="Arial" w:eastAsia="黑体" w:cs="Arial"/>
          <w:color w:val="000000"/>
          <w:sz w:val="28"/>
          <w:szCs w:val="28"/>
        </w:rPr>
        <w:outlineLvl w:val="3"/>
      </w:pPr>
      <w:r/>
      <w:bookmarkStart w:id="69" w:name="_Toc16938523"/>
      <w:r/>
      <w:bookmarkStart w:id="70" w:name="_Toc462564067"/>
      <w:r/>
      <w:bookmarkStart w:id="71" w:name="_Toc513029207"/>
      <w:r/>
      <w:bookmarkStart w:id="72" w:name="_Toc20823279"/>
      <w:r>
        <w:rPr>
          <w:rFonts w:hint="eastAsia" w:ascii="Arial" w:hAnsi="Arial" w:eastAsia="黑体" w:cs="Arial"/>
          <w:color w:val="000000"/>
          <w:sz w:val="28"/>
          <w:szCs w:val="28"/>
        </w:rPr>
        <w:t xml:space="preserve">4、投标费用</w:t>
      </w:r>
      <w:bookmarkEnd w:id="69"/>
      <w:r/>
      <w:bookmarkEnd w:id="70"/>
      <w:r/>
      <w:bookmarkEnd w:id="71"/>
      <w:r/>
      <w:bookmarkEnd w:id="72"/>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600"/>
        <w:keepLines/>
        <w:keepNext/>
        <w:spacing w:line="44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640"/>
        <w:keepLines/>
        <w:keepNext/>
        <w:spacing w:line="440" w:lineRule="exact"/>
        <w:rPr>
          <w:b/>
          <w:bCs/>
          <w:color w:val="000000"/>
          <w:sz w:val="32"/>
          <w:szCs w:val="32"/>
        </w:rPr>
        <w:outlineLvl w:val="2"/>
      </w:pPr>
      <w:r/>
      <w:bookmarkStart w:id="73" w:name="_Toc120614215"/>
      <w:r/>
      <w:bookmarkStart w:id="74" w:name="_Toc20823281"/>
      <w:r/>
      <w:bookmarkStart w:id="75" w:name="_Toc513029209"/>
      <w:r/>
      <w:bookmarkStart w:id="76" w:name="_Toc16938525"/>
      <w:r>
        <w:rPr>
          <w:rFonts w:hint="eastAsia"/>
          <w:b/>
          <w:bCs/>
          <w:color w:val="000000"/>
          <w:sz w:val="32"/>
          <w:szCs w:val="32"/>
        </w:rPr>
        <w:t xml:space="preserve">二、招标文件</w:t>
      </w:r>
      <w:bookmarkEnd w:id="73"/>
      <w:r/>
      <w:bookmarkEnd w:id="74"/>
      <w:r/>
      <w:bookmarkEnd w:id="75"/>
      <w:r/>
      <w:bookmarkEnd w:id="76"/>
      <w:r/>
      <w:r/>
    </w:p>
    <w:p>
      <w:pPr>
        <w:ind w:firstLine="560"/>
        <w:keepLines/>
        <w:keepNext/>
        <w:spacing w:line="440" w:lineRule="exact"/>
        <w:rPr>
          <w:rFonts w:ascii="Arial" w:hAnsi="Arial" w:eastAsia="黑体" w:cs="Arial"/>
          <w:color w:val="000000"/>
          <w:sz w:val="28"/>
          <w:szCs w:val="28"/>
        </w:rPr>
        <w:outlineLvl w:val="3"/>
      </w:pPr>
      <w:r/>
      <w:bookmarkStart w:id="77" w:name="_Toc20823282"/>
      <w:r/>
      <w:bookmarkStart w:id="78" w:name="_Toc16938526"/>
      <w:r/>
      <w:bookmarkStart w:id="79" w:name="_Toc513029210"/>
      <w:r>
        <w:rPr>
          <w:rFonts w:hint="eastAsia" w:ascii="Arial" w:hAnsi="Arial" w:eastAsia="黑体" w:cs="Arial"/>
          <w:color w:val="000000"/>
          <w:sz w:val="28"/>
          <w:szCs w:val="28"/>
        </w:rPr>
        <w:t xml:space="preserve">6、招标文件构成</w:t>
      </w:r>
      <w:bookmarkEnd w:id="77"/>
      <w:r/>
      <w:bookmarkEnd w:id="78"/>
      <w:r/>
      <w:bookmarkEnd w:id="79"/>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44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Arial" w:hAnsi="Arial" w:eastAsia="黑体" w:cs="Arial"/>
          <w:color w:val="000000"/>
          <w:sz w:val="28"/>
          <w:szCs w:val="28"/>
        </w:rPr>
        <w:outlineLvl w:val="3"/>
      </w:pPr>
      <w:r/>
      <w:bookmarkStart w:id="80" w:name="_Toc16938528"/>
      <w:r/>
      <w:bookmarkStart w:id="81" w:name="_Toc513029212"/>
      <w:r/>
      <w:bookmarkStart w:id="82" w:name="_Toc462564071"/>
      <w:r/>
      <w:bookmarkStart w:id="83"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80"/>
      <w:r/>
      <w:bookmarkEnd w:id="81"/>
      <w:r/>
      <w:bookmarkEnd w:id="82"/>
      <w:r/>
      <w:bookmarkEnd w:id="83"/>
      <w:r/>
      <w:r/>
    </w:p>
    <w:p>
      <w:pPr>
        <w:ind w:firstLine="480"/>
        <w:spacing w:line="44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4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4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640"/>
        <w:keepLines/>
        <w:keepNext/>
        <w:spacing w:line="440" w:lineRule="exact"/>
        <w:rPr>
          <w:b/>
          <w:bCs/>
          <w:color w:val="000000"/>
          <w:sz w:val="32"/>
          <w:szCs w:val="32"/>
        </w:rPr>
        <w:outlineLvl w:val="2"/>
      </w:pPr>
      <w:r/>
      <w:bookmarkStart w:id="84" w:name="_Toc120614216"/>
      <w:r/>
      <w:bookmarkStart w:id="85" w:name="_Toc16938529"/>
      <w:r/>
      <w:bookmarkStart w:id="86" w:name="_Toc20823285"/>
      <w:r/>
      <w:bookmarkStart w:id="87" w:name="_Toc513029213"/>
      <w:r/>
      <w:bookmarkStart w:id="88" w:name="_Toc462564072"/>
      <w:r>
        <w:rPr>
          <w:rFonts w:hint="eastAsia"/>
          <w:b/>
          <w:bCs/>
          <w:color w:val="000000"/>
          <w:sz w:val="32"/>
          <w:szCs w:val="32"/>
        </w:rPr>
        <w:t xml:space="preserve">三、投标文件的编制</w:t>
      </w:r>
      <w:bookmarkEnd w:id="84"/>
      <w:r/>
      <w:bookmarkEnd w:id="85"/>
      <w:r/>
      <w:bookmarkEnd w:id="86"/>
      <w:r/>
      <w:bookmarkEnd w:id="87"/>
      <w:r/>
      <w:bookmarkEnd w:id="88"/>
      <w:r/>
      <w:r/>
    </w:p>
    <w:p>
      <w:pPr>
        <w:ind w:firstLine="560"/>
        <w:keepLines/>
        <w:keepNext/>
        <w:spacing w:line="440" w:lineRule="exact"/>
        <w:rPr>
          <w:rFonts w:ascii="Arial" w:hAnsi="Arial" w:eastAsia="黑体" w:cs="Arial"/>
          <w:b/>
          <w:color w:val="000000"/>
          <w:sz w:val="28"/>
          <w:szCs w:val="28"/>
        </w:rPr>
        <w:outlineLvl w:val="3"/>
      </w:pPr>
      <w:r/>
      <w:bookmarkStart w:id="89" w:name="_Toc16938530"/>
      <w:r/>
      <w:bookmarkStart w:id="90" w:name="_Toc20823286"/>
      <w:r/>
      <w:bookmarkStart w:id="91" w:name="_Toc462564073"/>
      <w:r/>
      <w:bookmarkStart w:id="92"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9"/>
      <w:r/>
      <w:bookmarkEnd w:id="90"/>
      <w:r/>
      <w:bookmarkEnd w:id="91"/>
      <w:r/>
      <w:bookmarkEnd w:id="92"/>
      <w:r/>
      <w:r/>
    </w:p>
    <w:p>
      <w:pPr>
        <w:ind w:firstLine="480"/>
        <w:spacing w:line="44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4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560"/>
        <w:keepLines/>
        <w:keepNext/>
        <w:spacing w:line="440" w:lineRule="exact"/>
        <w:rPr>
          <w:rFonts w:ascii="Arial" w:hAnsi="Arial" w:eastAsia="黑体" w:cs="Arial"/>
          <w:color w:val="000000"/>
          <w:sz w:val="28"/>
          <w:szCs w:val="28"/>
        </w:rPr>
        <w:outlineLvl w:val="3"/>
      </w:pPr>
      <w:r/>
      <w:bookmarkStart w:id="93" w:name="_Toc513029215"/>
      <w:r/>
      <w:bookmarkStart w:id="94" w:name="_Toc20823287"/>
      <w:r/>
      <w:bookmarkStart w:id="95" w:name="_Toc16938531"/>
      <w:r/>
      <w:bookmarkStart w:id="96"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3"/>
      <w:r/>
      <w:bookmarkEnd w:id="94"/>
      <w:r/>
      <w:bookmarkEnd w:id="95"/>
      <w:r/>
      <w:bookmarkEnd w:id="96"/>
      <w:r/>
      <w:r/>
    </w:p>
    <w:p>
      <w:pPr>
        <w:ind w:firstLine="480"/>
        <w:spacing w:line="440" w:lineRule="exact"/>
        <w:rPr>
          <w:rFonts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40" w:lineRule="exact"/>
        <w:rPr>
          <w:rFonts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560"/>
        <w:keepLines/>
        <w:keepNext/>
        <w:spacing w:line="440" w:lineRule="exact"/>
        <w:rPr>
          <w:rFonts w:ascii="Arial" w:hAnsi="Arial" w:eastAsia="黑体" w:cs="Arial"/>
          <w:color w:val="000000"/>
          <w:sz w:val="28"/>
          <w:szCs w:val="28"/>
        </w:rPr>
        <w:outlineLvl w:val="3"/>
      </w:pPr>
      <w:r/>
      <w:bookmarkStart w:id="97" w:name="_Hlt26954838"/>
      <w:r/>
      <w:bookmarkEnd w:id="97"/>
      <w:r/>
      <w:bookmarkStart w:id="98" w:name="_Hlt26670360"/>
      <w:r/>
      <w:bookmarkEnd w:id="98"/>
      <w:r/>
      <w:bookmarkStart w:id="99" w:name="_Hlt26668975"/>
      <w:r/>
      <w:bookmarkEnd w:id="99"/>
      <w:r/>
      <w:bookmarkStart w:id="100" w:name="_Toc513029219"/>
      <w:r/>
      <w:bookmarkStart w:id="101" w:name="_Toc49090509"/>
      <w:r/>
      <w:bookmarkStart w:id="102" w:name="_Toc14577357"/>
      <w:r/>
      <w:bookmarkStart w:id="103" w:name="_Toc49090507"/>
      <w:r/>
      <w:bookmarkStart w:id="104" w:name="_Toc513029216"/>
      <w:r/>
      <w:bookmarkStart w:id="105" w:name="_Toc14577354"/>
      <w:r/>
      <w:bookmarkStart w:id="106" w:name="_Toc14577355"/>
      <w:r/>
      <w:bookmarkStart w:id="107"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00"/>
      <w:r/>
      <w:bookmarkEnd w:id="101"/>
      <w:r/>
      <w:bookmarkEnd w:id="102"/>
      <w:r/>
      <w:bookmarkEnd w:id="103"/>
      <w:bookmarkEnd w:id="104"/>
      <w:bookmarkEnd w:id="105"/>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6"/>
      <w:bookmarkEnd w:id="107"/>
      <w:r/>
    </w:p>
    <w:p>
      <w:pPr>
        <w:ind w:firstLine="560"/>
        <w:keepLines/>
        <w:keepNext/>
        <w:spacing w:line="44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4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8" w:name="_Hlt26954840"/>
      <w:r/>
      <w:bookmarkEnd w:id="108"/>
      <w:r>
        <w:rPr>
          <w:rFonts w:hint="eastAsia" w:ascii="宋体" w:hAnsi="宋体"/>
          <w:sz w:val="24"/>
          <w:szCs w:val="21"/>
        </w:rPr>
        <w:t xml:space="preserve">标人按照招标文件规定格式填报投标分项报价表</w:t>
      </w:r>
      <w:bookmarkStart w:id="109" w:name="_Hlt26670399"/>
      <w:r/>
      <w:bookmarkEnd w:id="109"/>
      <w:r>
        <w:rPr>
          <w:rFonts w:hint="eastAsia" w:ascii="宋体" w:hAnsi="宋体"/>
          <w:sz w:val="24"/>
          <w:szCs w:val="21"/>
        </w:rPr>
        <w:t xml:space="preserve">。</w:t>
      </w:r>
      <w:r/>
    </w:p>
    <w:p>
      <w:pPr>
        <w:ind w:firstLine="480"/>
        <w:spacing w:line="44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560"/>
        <w:keepLines/>
        <w:keepNext/>
        <w:spacing w:line="440" w:lineRule="exact"/>
        <w:rPr>
          <w:rFonts w:ascii="Arial" w:hAnsi="Arial" w:eastAsia="黑体" w:cs="Arial"/>
          <w:sz w:val="28"/>
          <w:szCs w:val="28"/>
        </w:rPr>
        <w:outlineLvl w:val="3"/>
      </w:pPr>
      <w:r/>
      <w:bookmarkStart w:id="110" w:name="_Hlt26670486"/>
      <w:r/>
      <w:bookmarkEnd w:id="110"/>
      <w:r/>
      <w:bookmarkStart w:id="111" w:name="_Hlt26670482"/>
      <w:r/>
      <w:bookmarkEnd w:id="111"/>
      <w:r/>
      <w:bookmarkStart w:id="112" w:name="_Hlt26954731"/>
      <w:r/>
      <w:bookmarkEnd w:id="112"/>
      <w:r/>
      <w:bookmarkStart w:id="113" w:name="_Hlt26954848"/>
      <w:r/>
      <w:bookmarkEnd w:id="113"/>
      <w:r/>
      <w:bookmarkStart w:id="114" w:name="_Hlt26954846"/>
      <w:r/>
      <w:bookmarkEnd w:id="11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4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4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560"/>
        <w:keepLines/>
        <w:keepNext/>
        <w:spacing w:line="44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560"/>
        <w:keepLines/>
        <w:keepNext/>
        <w:spacing w:line="440" w:lineRule="exact"/>
        <w:rPr>
          <w:rFonts w:ascii="Arial" w:hAnsi="Arial" w:eastAsia="黑体" w:cs="Arial"/>
          <w:color w:val="000000"/>
          <w:sz w:val="28"/>
          <w:szCs w:val="28"/>
        </w:rPr>
        <w:outlineLvl w:val="3"/>
      </w:pPr>
      <w:r/>
      <w:bookmarkStart w:id="115" w:name="_Toc49090510"/>
      <w:r/>
      <w:bookmarkStart w:id="116"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4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5"/>
      <w:bookmarkEnd w:id="116"/>
      <w:r/>
    </w:p>
    <w:p>
      <w:pPr>
        <w:ind w:firstLine="560"/>
        <w:keepLines/>
        <w:keepNext/>
        <w:spacing w:line="440" w:lineRule="exact"/>
        <w:rPr>
          <w:rFonts w:ascii="Arial" w:hAnsi="Arial" w:eastAsia="黑体" w:cs="Arial"/>
          <w:color w:val="000000"/>
          <w:sz w:val="28"/>
          <w:szCs w:val="28"/>
        </w:rPr>
        <w:outlineLvl w:val="3"/>
      </w:pPr>
      <w:r/>
      <w:bookmarkStart w:id="117" w:name="_Toc49090511"/>
      <w:r/>
      <w:bookmarkStart w:id="118"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7"/>
      <w:r/>
      <w:bookmarkEnd w:id="118"/>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560"/>
        <w:keepLines/>
        <w:keepNext/>
        <w:spacing w:line="44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ind w:firstLine="640"/>
        <w:keepLines/>
        <w:keepNext/>
        <w:spacing w:line="440" w:lineRule="exact"/>
        <w:rPr>
          <w:b/>
          <w:bCs/>
          <w:color w:val="000000"/>
          <w:sz w:val="32"/>
          <w:szCs w:val="32"/>
        </w:rPr>
        <w:outlineLvl w:val="2"/>
      </w:pPr>
      <w:r/>
      <w:bookmarkStart w:id="119" w:name="_Hlt26954852"/>
      <w:r/>
      <w:bookmarkEnd w:id="119"/>
      <w:r/>
      <w:bookmarkStart w:id="120" w:name="_Hlt26954739"/>
      <w:r/>
      <w:bookmarkEnd w:id="120"/>
      <w:r/>
      <w:bookmarkStart w:id="121" w:name="_Toc20823296"/>
      <w:r/>
      <w:bookmarkStart w:id="122" w:name="_Toc16938540"/>
      <w:r/>
      <w:bookmarkStart w:id="123" w:name="_Toc120614217"/>
      <w:r/>
      <w:bookmarkStart w:id="124" w:name="_Toc513029224"/>
      <w:r>
        <w:rPr>
          <w:rFonts w:hint="eastAsia"/>
          <w:b/>
          <w:bCs/>
          <w:color w:val="000000"/>
          <w:sz w:val="32"/>
          <w:szCs w:val="32"/>
        </w:rPr>
        <w:t xml:space="preserve">四、投标文件的递交</w:t>
      </w:r>
      <w:bookmarkEnd w:id="121"/>
      <w:r/>
      <w:bookmarkEnd w:id="122"/>
      <w:r/>
      <w:bookmarkEnd w:id="123"/>
      <w:r/>
      <w:bookmarkEnd w:id="124"/>
      <w:r/>
      <w:r/>
    </w:p>
    <w:p>
      <w:pPr>
        <w:ind w:firstLine="560"/>
        <w:keepLines/>
        <w:keepNext/>
        <w:spacing w:line="440" w:lineRule="exact"/>
        <w:rPr>
          <w:rFonts w:ascii="黑体" w:hAnsi="Arial" w:eastAsia="黑体" w:cs="Arial"/>
          <w:color w:val="000000"/>
          <w:sz w:val="28"/>
          <w:szCs w:val="28"/>
        </w:rPr>
        <w:outlineLvl w:val="3"/>
      </w:pPr>
      <w:r/>
      <w:bookmarkStart w:id="125" w:name="_Toc16938541"/>
      <w:r/>
      <w:bookmarkStart w:id="126" w:name="_Toc20823297"/>
      <w:r/>
      <w:bookmarkStart w:id="127" w:name="_Toc513029225"/>
      <w:r/>
      <w:bookmarkStart w:id="128"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5"/>
      <w:r/>
      <w:bookmarkEnd w:id="126"/>
      <w:r/>
      <w:bookmarkEnd w:id="127"/>
      <w:r/>
      <w:bookmarkEnd w:id="128"/>
      <w:r>
        <w:rPr>
          <w:rFonts w:hint="eastAsia" w:ascii="黑体" w:hAnsi="Arial" w:eastAsia="黑体" w:cs="Arial"/>
          <w:color w:val="000000"/>
          <w:sz w:val="28"/>
          <w:szCs w:val="28"/>
        </w:rPr>
        <w:t xml:space="preserve">的递交</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17.1投标人应当按照《操作手册》规定，在投标截止时间前制作并上传电子投标文件。</w:t>
      </w:r>
      <w:bookmarkStart w:id="129" w:name="_Toc16938542"/>
      <w:r/>
      <w:bookmarkStart w:id="130" w:name="_Toc513029226"/>
      <w:r/>
      <w:bookmarkStart w:id="131" w:name="_Toc20823298"/>
      <w:r/>
      <w:r/>
    </w:p>
    <w:p>
      <w:pPr>
        <w:ind w:firstLine="560"/>
        <w:keepLines/>
        <w:keepNext/>
        <w:spacing w:line="44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9"/>
      <w:r/>
      <w:bookmarkEnd w:id="130"/>
      <w:r/>
      <w:bookmarkEnd w:id="131"/>
      <w:r/>
      <w:r/>
    </w:p>
    <w:p>
      <w:pPr>
        <w:ind w:firstLine="480"/>
        <w:spacing w:line="44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4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560"/>
        <w:keepLines/>
        <w:keepNext/>
        <w:spacing w:line="440" w:lineRule="exact"/>
        <w:rPr>
          <w:rFonts w:ascii="Arial" w:hAnsi="Arial" w:eastAsia="黑体" w:cs="Arial"/>
          <w:color w:val="000000"/>
          <w:sz w:val="28"/>
          <w:szCs w:val="28"/>
        </w:rPr>
        <w:outlineLvl w:val="3"/>
      </w:pPr>
      <w:r/>
      <w:bookmarkStart w:id="132" w:name="_Toc16938543"/>
      <w:r/>
      <w:bookmarkStart w:id="133" w:name="_Toc513029227"/>
      <w:r/>
      <w:bookmarkStart w:id="134"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2"/>
      <w:r/>
      <w:bookmarkEnd w:id="133"/>
      <w:r/>
      <w:bookmarkEnd w:id="134"/>
      <w:r>
        <w:rPr>
          <w:rFonts w:hint="eastAsia" w:ascii="Arial" w:hAnsi="Arial" w:eastAsia="黑体" w:cs="Arial"/>
          <w:color w:val="000000"/>
          <w:sz w:val="28"/>
          <w:szCs w:val="28"/>
        </w:rPr>
        <w:t xml:space="preserve">的拒收</w:t>
      </w:r>
      <w:r/>
    </w:p>
    <w:p>
      <w:pPr>
        <w:ind w:firstLine="480"/>
        <w:spacing w:line="44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560"/>
        <w:keepLines/>
        <w:keepNext/>
        <w:spacing w:line="440" w:lineRule="exact"/>
        <w:rPr>
          <w:rFonts w:ascii="Arial" w:hAnsi="Arial" w:eastAsia="黑体" w:cs="Arial"/>
          <w:color w:val="000000"/>
          <w:sz w:val="28"/>
          <w:szCs w:val="28"/>
        </w:rPr>
        <w:outlineLvl w:val="3"/>
      </w:pPr>
      <w:r/>
      <w:bookmarkStart w:id="135" w:name="_Toc16938544"/>
      <w:r/>
      <w:bookmarkStart w:id="136" w:name="_Toc513029228"/>
      <w:r/>
      <w:bookmarkStart w:id="137"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5"/>
      <w:r/>
      <w:bookmarkEnd w:id="136"/>
      <w:r/>
      <w:bookmarkEnd w:id="137"/>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bookmarkStart w:id="138" w:name="_Toc20823301"/>
      <w:r/>
      <w:bookmarkStart w:id="139" w:name="_Toc513029229"/>
      <w:r/>
      <w:bookmarkStart w:id="140" w:name="_Toc16938545"/>
      <w:r/>
      <w:bookmarkStart w:id="141" w:name="_Toc120614218"/>
      <w:r/>
      <w:r/>
    </w:p>
    <w:p>
      <w:pPr>
        <w:ind w:firstLine="640"/>
        <w:spacing w:line="440" w:lineRule="exact"/>
        <w:rPr>
          <w:b/>
          <w:bCs/>
          <w:color w:val="000000"/>
          <w:sz w:val="32"/>
          <w:szCs w:val="32"/>
        </w:rPr>
      </w:pPr>
      <w:r>
        <w:rPr>
          <w:rFonts w:hint="eastAsia"/>
          <w:b/>
          <w:bCs/>
          <w:color w:val="000000"/>
          <w:sz w:val="32"/>
          <w:szCs w:val="32"/>
        </w:rPr>
        <w:t xml:space="preserve">五、开标与评标</w:t>
      </w:r>
      <w:bookmarkEnd w:id="138"/>
      <w:r/>
      <w:bookmarkEnd w:id="139"/>
      <w:r/>
      <w:bookmarkEnd w:id="140"/>
      <w:r/>
      <w:bookmarkEnd w:id="141"/>
      <w:r/>
      <w:r/>
    </w:p>
    <w:p>
      <w:pPr>
        <w:ind w:firstLine="560"/>
        <w:keepLines/>
        <w:keepNext/>
        <w:spacing w:line="440" w:lineRule="exact"/>
        <w:rPr>
          <w:rFonts w:ascii="Arial" w:hAnsi="Arial" w:eastAsia="黑体" w:cs="Arial"/>
          <w:color w:val="000000"/>
          <w:sz w:val="28"/>
          <w:szCs w:val="28"/>
        </w:rPr>
        <w:outlineLvl w:val="3"/>
      </w:pPr>
      <w:r/>
      <w:bookmarkStart w:id="142" w:name="_Toc20823302"/>
      <w:r/>
      <w:bookmarkStart w:id="143" w:name="_Toc513029230"/>
      <w:r/>
      <w:bookmarkStart w:id="144"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2"/>
      <w:r/>
      <w:bookmarkEnd w:id="143"/>
      <w:r/>
      <w:bookmarkEnd w:id="144"/>
      <w:r/>
      <w:r/>
    </w:p>
    <w:p>
      <w:pPr>
        <w:ind w:firstLine="480"/>
        <w:spacing w:line="44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4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4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560"/>
        <w:keepLines/>
        <w:keepNext/>
        <w:spacing w:line="440" w:lineRule="exact"/>
        <w:rPr>
          <w:rFonts w:ascii="Arial" w:hAnsi="Arial" w:eastAsia="黑体" w:cs="Arial"/>
          <w:sz w:val="28"/>
          <w:szCs w:val="28"/>
        </w:rPr>
        <w:outlineLvl w:val="3"/>
      </w:pPr>
      <w:r/>
      <w:bookmarkStart w:id="145" w:name="_Toc16938547"/>
      <w:r/>
      <w:bookmarkStart w:id="146" w:name="_Toc20823303"/>
      <w:r/>
      <w:bookmarkStart w:id="147"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ind w:firstLine="480"/>
        <w:spacing w:line="440" w:lineRule="exact"/>
        <w:rPr>
          <w:rFonts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.1开标后，采购中心将立即组织评标委员会（以下简称评委会）进行评标。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ind w:firstLine="560"/>
        <w:keepLines/>
        <w:keepNext/>
        <w:spacing w:line="44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5"/>
      <w:bookmarkEnd w:id="146"/>
      <w:bookmarkEnd w:id="147"/>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4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4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560"/>
        <w:keepLines/>
        <w:keepNext/>
        <w:spacing w:line="440" w:lineRule="exact"/>
        <w:rPr>
          <w:rFonts w:ascii="Arial" w:hAnsi="Arial" w:eastAsia="黑体" w:cs="Arial"/>
          <w:color w:val="000000"/>
          <w:sz w:val="28"/>
          <w:szCs w:val="28"/>
        </w:rPr>
        <w:outlineLvl w:val="3"/>
      </w:pPr>
      <w:r/>
      <w:bookmarkStart w:id="148" w:name="_Toc20823304"/>
      <w:r/>
      <w:bookmarkStart w:id="149" w:name="_Toc513029232"/>
      <w:r/>
      <w:bookmarkStart w:id="150"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8"/>
      <w:r/>
      <w:bookmarkEnd w:id="149"/>
      <w:r/>
      <w:bookmarkEnd w:id="150"/>
      <w:r/>
      <w:r/>
    </w:p>
    <w:p>
      <w:pPr>
        <w:ind w:firstLine="480"/>
        <w:spacing w:line="440" w:lineRule="exact"/>
        <w:rPr>
          <w:rFonts w:ascii="宋体" w:hAnsi="宋体"/>
          <w:color w:val="000000"/>
          <w:sz w:val="24"/>
          <w:szCs w:val="24"/>
        </w:rPr>
      </w:pPr>
      <w:r/>
      <w:bookmarkStart w:id="151" w:name="_Toc20823305"/>
      <w:r/>
      <w:bookmarkStart w:id="152" w:name="_Toc16938549"/>
      <w:r/>
      <w:bookmarkStart w:id="153"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560"/>
        <w:keepLines/>
        <w:keepNext/>
        <w:spacing w:line="44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51"/>
      <w:r/>
      <w:bookmarkEnd w:id="152"/>
      <w:r/>
      <w:bookmarkEnd w:id="153"/>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4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4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40" w:lineRule="exact"/>
        <w:rPr>
          <w:rFonts w:ascii="宋体" w:hAnsi="宋体"/>
          <w:color w:val="000000"/>
          <w:sz w:val="24"/>
          <w:szCs w:val="21"/>
        </w:rPr>
      </w:pPr>
      <w:r/>
      <w:bookmarkStart w:id="154" w:name="_Toc16938550"/>
      <w:r/>
      <w:bookmarkStart w:id="155" w:name="_Toc513029234"/>
      <w:r/>
      <w:bookmarkStart w:id="156"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4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80"/>
        <w:spacing w:line="44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80"/>
        <w:spacing w:line="44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80"/>
        <w:spacing w:line="440" w:lineRule="exact"/>
        <w:rPr>
          <w:rFonts w:ascii="宋体" w:hAnsi="宋体"/>
          <w:sz w:val="24"/>
          <w:szCs w:val="21"/>
        </w:rPr>
      </w:pPr>
      <w:r>
        <w:rPr>
          <w:rFonts w:hint="eastAsia" w:ascii="宋体" w:hAnsi="宋体"/>
          <w:sz w:val="24"/>
          <w:szCs w:val="21"/>
        </w:rPr>
        <w:t xml:space="preserve">25.8 异常低价投标审查</w:t>
      </w:r>
      <w:r/>
    </w:p>
    <w:p>
      <w:pPr>
        <w:ind w:firstLine="480"/>
        <w:spacing w:line="440" w:lineRule="exact"/>
        <w:rPr>
          <w:rFonts w:ascii="宋体" w:hAnsi="宋体"/>
          <w:sz w:val="24"/>
          <w:szCs w:val="21"/>
        </w:rPr>
      </w:pPr>
      <w:r>
        <w:rPr>
          <w:rFonts w:hint="eastAsia" w:ascii="宋体" w:hAnsi="宋体"/>
          <w:sz w:val="24"/>
          <w:szCs w:val="21"/>
        </w:rPr>
        <w:t xml:space="preserve">25.8.1 评标过程中出现下列情形之一的，评标委员会应当启动异常低价投标审查程序：</w:t>
      </w:r>
      <w:r/>
    </w:p>
    <w:p>
      <w:pPr>
        <w:ind w:firstLine="480"/>
        <w:spacing w:line="440" w:lineRule="exact"/>
        <w:rPr>
          <w:rFonts w:ascii="宋体" w:hAnsi="宋体"/>
          <w:sz w:val="24"/>
          <w:szCs w:val="21"/>
        </w:rPr>
      </w:pPr>
      <w:r>
        <w:rPr>
          <w:rFonts w:hint="eastAsia" w:ascii="宋体" w:hAnsi="宋体"/>
          <w:sz w:val="24"/>
          <w:szCs w:val="21"/>
        </w:rPr>
        <w:t xml:space="preserve">（1）投标报价低于采购项目预算50%的，即投标报价＜采购项目预算×50%；</w:t>
      </w:r>
      <w:r/>
    </w:p>
    <w:p>
      <w:pPr>
        <w:ind w:firstLine="480"/>
        <w:spacing w:line="440" w:lineRule="exact"/>
        <w:rPr>
          <w:rFonts w:ascii="宋体" w:hAnsi="宋体"/>
          <w:sz w:val="24"/>
          <w:szCs w:val="21"/>
        </w:rPr>
      </w:pPr>
      <w:r>
        <w:rPr>
          <w:rFonts w:hint="eastAsia" w:ascii="宋体" w:hAnsi="宋体"/>
          <w:sz w:val="24"/>
          <w:szCs w:val="21"/>
        </w:rPr>
        <w:t xml:space="preserve">（2）投标报价低于采购项目最高限价45%的，即投标报价＜采购项目最高限价×45%；</w:t>
      </w:r>
      <w:r/>
    </w:p>
    <w:p>
      <w:pPr>
        <w:ind w:firstLine="480"/>
        <w:spacing w:line="440" w:lineRule="exact"/>
        <w:rPr>
          <w:rFonts w:ascii="宋体" w:hAnsi="宋体"/>
          <w:sz w:val="24"/>
          <w:szCs w:val="21"/>
        </w:rPr>
      </w:pPr>
      <w:r>
        <w:rPr>
          <w:rFonts w:hint="eastAsia" w:ascii="宋体" w:hAnsi="宋体"/>
          <w:sz w:val="24"/>
          <w:szCs w:val="21"/>
        </w:rPr>
        <w:t xml:space="preserve">（3）评标委员会认定的供应商报价过低、有可能影响产品质量或者不能诚信履约的其他情形。</w:t>
      </w:r>
      <w:r/>
    </w:p>
    <w:p>
      <w:pPr>
        <w:ind w:firstLine="480"/>
        <w:spacing w:line="440" w:lineRule="exact"/>
        <w:rPr>
          <w:rFonts w:ascii="宋体" w:hAnsi="宋体"/>
          <w:sz w:val="24"/>
          <w:szCs w:val="21"/>
        </w:rPr>
      </w:pPr>
      <w:r>
        <w:rPr>
          <w:rFonts w:hint="eastAsia" w:ascii="宋体" w:hAnsi="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560"/>
        <w:keepLines/>
        <w:keepNext/>
        <w:spacing w:line="44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4"/>
      <w:r/>
      <w:bookmarkEnd w:id="155"/>
      <w:r/>
      <w:bookmarkEnd w:id="156"/>
      <w:r>
        <w:rPr>
          <w:rFonts w:hint="eastAsia" w:ascii="Arial" w:hAnsi="Arial" w:eastAsia="黑体" w:cs="Arial"/>
          <w:sz w:val="28"/>
          <w:szCs w:val="28"/>
        </w:rPr>
        <w:t xml:space="preserve">无效投标条款和废标条款</w:t>
      </w:r>
      <w:r/>
    </w:p>
    <w:p>
      <w:pPr>
        <w:ind w:firstLine="480"/>
        <w:spacing w:line="440" w:lineRule="exact"/>
        <w:rPr>
          <w:rFonts w:ascii="宋体" w:hAnsi="宋体"/>
          <w:bCs/>
          <w:sz w:val="24"/>
          <w:szCs w:val="21"/>
        </w:rPr>
      </w:pPr>
      <w:r/>
      <w:bookmarkStart w:id="157" w:name="_Toc513029235"/>
      <w:r/>
      <w:bookmarkStart w:id="158" w:name="_Toc16938551"/>
      <w:r/>
      <w:bookmarkStart w:id="159"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4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4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480"/>
        <w:spacing w:line="44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40" w:lineRule="exact"/>
        <w:rPr>
          <w:rFonts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80"/>
        <w:spacing w:line="440" w:lineRule="exact"/>
        <w:rPr>
          <w:rFonts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40" w:lineRule="exact"/>
        <w:rPr>
          <w:rFonts w:ascii="宋体" w:hAnsi="宋体"/>
          <w:sz w:val="24"/>
          <w:szCs w:val="21"/>
        </w:rPr>
      </w:pPr>
      <w:r>
        <w:rPr>
          <w:rFonts w:hint="eastAsia" w:ascii="宋体" w:hAnsi="宋体"/>
          <w:sz w:val="24"/>
          <w:szCs w:val="21"/>
        </w:rPr>
        <w:t xml:space="preserve">26.1.13 投标人所投标产品不符合招标文件中所列国家强制性标准的。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4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.2.4评标委员会认定招标文件存在歧义、重大缺陷导致评审工作无法进行。</w:t>
      </w:r>
      <w:r/>
    </w:p>
    <w:p>
      <w:pPr>
        <w:ind w:firstLine="480"/>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44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640"/>
        <w:keepLines/>
        <w:keepNext/>
        <w:spacing w:line="440" w:lineRule="exact"/>
        <w:rPr>
          <w:b/>
          <w:bCs/>
          <w:color w:val="000000"/>
          <w:sz w:val="32"/>
          <w:szCs w:val="32"/>
        </w:rPr>
        <w:outlineLvl w:val="2"/>
      </w:pPr>
      <w:r/>
      <w:bookmarkStart w:id="160" w:name="_Toc120614219"/>
      <w:r>
        <w:rPr>
          <w:rFonts w:hint="eastAsia"/>
          <w:b/>
          <w:bCs/>
          <w:color w:val="000000"/>
          <w:sz w:val="32"/>
          <w:szCs w:val="32"/>
        </w:rPr>
        <w:t xml:space="preserve">六、</w:t>
      </w:r>
      <w:bookmarkEnd w:id="157"/>
      <w:r/>
      <w:bookmarkEnd w:id="158"/>
      <w:r/>
      <w:bookmarkEnd w:id="159"/>
      <w:r>
        <w:rPr>
          <w:rFonts w:hint="eastAsia"/>
          <w:b/>
          <w:bCs/>
          <w:color w:val="000000"/>
          <w:sz w:val="32"/>
          <w:szCs w:val="32"/>
        </w:rPr>
        <w:t xml:space="preserve">定标</w:t>
      </w:r>
      <w:bookmarkEnd w:id="160"/>
      <w:r/>
      <w:r/>
    </w:p>
    <w:p>
      <w:pPr>
        <w:ind w:firstLine="600"/>
        <w:keepLines/>
        <w:keepNext/>
        <w:spacing w:line="440" w:lineRule="exact"/>
        <w:rPr>
          <w:rFonts w:ascii="黑体" w:hAnsi="宋体" w:eastAsia="黑体"/>
          <w:bCs/>
          <w:color w:val="000000"/>
          <w:sz w:val="30"/>
          <w:szCs w:val="30"/>
        </w:rPr>
        <w:outlineLvl w:val="3"/>
      </w:pPr>
      <w:r/>
      <w:bookmarkStart w:id="161" w:name="_Toc513029238"/>
      <w:r/>
      <w:bookmarkStart w:id="162" w:name="_Toc16938554"/>
      <w:r/>
      <w:bookmarkStart w:id="163"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1"/>
      <w:r>
        <w:rPr>
          <w:rFonts w:hint="eastAsia" w:ascii="黑体" w:hAnsi="宋体" w:eastAsia="黑体"/>
          <w:bCs/>
          <w:color w:val="000000"/>
          <w:sz w:val="30"/>
          <w:szCs w:val="30"/>
        </w:rPr>
        <w:t xml:space="preserve">确定</w:t>
      </w:r>
      <w:bookmarkEnd w:id="162"/>
      <w:r/>
      <w:bookmarkEnd w:id="163"/>
      <w:r>
        <w:rPr>
          <w:rFonts w:hint="eastAsia" w:ascii="黑体" w:hAnsi="宋体" w:eastAsia="黑体"/>
          <w:bCs/>
          <w:color w:val="000000"/>
          <w:sz w:val="30"/>
          <w:szCs w:val="30"/>
        </w:rPr>
        <w:t xml:space="preserve">中标单位</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40" w:lineRule="exact"/>
        <w:rPr>
          <w:rFonts w:ascii="宋体" w:hAnsi="宋体"/>
          <w:color w:val="000000"/>
          <w:sz w:val="24"/>
          <w:szCs w:val="24"/>
        </w:rPr>
      </w:pPr>
      <w:r/>
      <w:bookmarkStart w:id="164"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4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4"/>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4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4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4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4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4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80"/>
        <w:spacing w:line="44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4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480"/>
        <w:spacing w:line="44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4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keepLines/>
        <w:keepNext/>
        <w:spacing w:line="440" w:lineRule="exact"/>
        <w:rPr>
          <w:b/>
          <w:bCs/>
          <w:color w:val="000000"/>
          <w:sz w:val="32"/>
          <w:szCs w:val="32"/>
        </w:rPr>
        <w:outlineLvl w:val="2"/>
      </w:pPr>
      <w:r/>
      <w:bookmarkStart w:id="165" w:name="_Toc120614220"/>
      <w:r/>
      <w:bookmarkStart w:id="166" w:name="_Toc16938552"/>
      <w:r/>
      <w:bookmarkStart w:id="167" w:name="_Toc513029236"/>
      <w:r/>
      <w:bookmarkStart w:id="168" w:name="_Toc20823308"/>
      <w:r>
        <w:rPr>
          <w:rFonts w:hint="eastAsia"/>
          <w:b/>
          <w:bCs/>
          <w:color w:val="000000"/>
          <w:sz w:val="32"/>
          <w:szCs w:val="32"/>
        </w:rPr>
        <w:t xml:space="preserve">七、授予合同</w:t>
      </w:r>
      <w:bookmarkEnd w:id="165"/>
      <w:r/>
      <w:bookmarkEnd w:id="166"/>
      <w:bookmarkEnd w:id="167"/>
      <w:bookmarkEnd w:id="168"/>
      <w:r/>
    </w:p>
    <w:p>
      <w:pPr>
        <w:ind w:firstLine="600"/>
        <w:keepLines/>
        <w:keepNext/>
        <w:spacing w:line="440" w:lineRule="exact"/>
        <w:rPr>
          <w:rFonts w:ascii="黑体" w:hAnsi="宋体" w:eastAsia="黑体"/>
          <w:bCs/>
          <w:color w:val="000000"/>
          <w:sz w:val="30"/>
          <w:szCs w:val="30"/>
        </w:rPr>
        <w:outlineLvl w:val="3"/>
      </w:pPr>
      <w:r/>
      <w:bookmarkStart w:id="169" w:name="_Toc513029237"/>
      <w:r/>
      <w:bookmarkStart w:id="170" w:name="_Toc20823309"/>
      <w:r/>
      <w:bookmarkStart w:id="171"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4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9"/>
      <w:bookmarkEnd w:id="170"/>
      <w:bookmarkEnd w:id="171"/>
      <w:r/>
    </w:p>
    <w:p>
      <w:pPr>
        <w:ind w:firstLine="600"/>
        <w:keepLines/>
        <w:keepNext/>
        <w:spacing w:line="44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555"/>
        <w:spacing w:line="460" w:lineRule="exact"/>
        <w:rPr>
          <w:rFonts w:ascii="宋体" w:hAnsi="宋体"/>
          <w:bCs/>
          <w:color w:val="000000"/>
          <w:sz w:val="24"/>
          <w:szCs w:val="24"/>
        </w:rPr>
      </w:pPr>
      <w:r>
        <w:rPr>
          <w:rFonts w:ascii="宋体" w:hAnsi="宋体"/>
          <w:bCs/>
          <w:color w:val="000000"/>
          <w:sz w:val="24"/>
          <w:szCs w:val="24"/>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53"/>
      <w:r/>
      <w:bookmarkEnd w:id="54"/>
      <w:r/>
      <w:bookmarkEnd w:id="55"/>
      <w:r/>
      <w:bookmarkEnd w:id="56"/>
      <w:r/>
      <w:bookmarkEnd w:id="57"/>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2" w:name="_Toc16938559"/>
      <w:r/>
      <w:bookmarkStart w:id="173" w:name="_Toc3995"/>
      <w:r/>
      <w:bookmarkStart w:id="174" w:name="_Toc513029243"/>
      <w:r/>
      <w:bookmarkStart w:id="175" w:name="_Toc20823315"/>
      <w:r/>
      <w:bookmarkStart w:id="176" w:name="_Hlt16619350"/>
      <w:r/>
      <w:bookmarkStart w:id="177" w:name="_Toc120614244"/>
      <w:r/>
      <w:bookmarkStart w:id="178" w:name="_Toc20823346"/>
      <w:r/>
      <w:bookmarkStart w:id="179" w:name="_Toc16938590"/>
      <w:r/>
      <w:bookmarkStart w:id="180" w:name="_Toc462564139"/>
      <w:r/>
      <w:bookmarkStart w:id="181" w:name="_Toc479757211"/>
      <w:r/>
      <w:r/>
    </w:p>
    <w:p>
      <w:pPr>
        <w:spacing w:line="500" w:lineRule="exact"/>
        <w:rPr>
          <w:rFonts w:ascii="宋体" w:hAnsi="宋体"/>
          <w:bCs/>
          <w:color w:val="000000"/>
          <w:sz w:val="24"/>
          <w:szCs w:val="24"/>
        </w:rPr>
      </w:pPr>
      <w:r>
        <w:rPr>
          <w:rFonts w:ascii="宋体" w:hAnsi="宋体"/>
          <w:bCs/>
          <w:color w:val="000000"/>
          <w:sz w:val="24"/>
          <w:szCs w:val="24"/>
        </w:rPr>
      </w:r>
      <w:bookmarkEnd w:id="172"/>
      <w:bookmarkEnd w:id="173"/>
      <w:bookmarkEnd w:id="174"/>
      <w:bookmarkEnd w:id="175"/>
      <w:r/>
    </w:p>
    <w:p>
      <w:pPr>
        <w:pStyle w:val="8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9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9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p>
    <w:p>
      <w:pPr>
        <w:ind w:left="420"/>
        <w:spacing w:line="360" w:lineRule="auto"/>
        <w:rPr>
          <w:sz w:val="28"/>
          <w:szCs w:val="28"/>
          <w:u w:val="single"/>
        </w:rPr>
      </w:pPr>
      <w:r>
        <w:rPr>
          <w:rFonts w:hint="eastAsia"/>
          <w:sz w:val="28"/>
          <w:szCs w:val="28"/>
        </w:rPr>
        <w:t xml:space="preserve">合同编号：</w:t>
      </w:r>
      <w:r/>
    </w:p>
    <w:p>
      <w:pPr>
        <w:ind w:left="420"/>
        <w:spacing w:line="360" w:lineRule="auto"/>
        <w:rPr>
          <w:sz w:val="28"/>
          <w:szCs w:val="28"/>
        </w:rPr>
      </w:pPr>
      <w:r>
        <w:rPr>
          <w:rFonts w:hint="eastAsia"/>
          <w:sz w:val="28"/>
          <w:szCs w:val="28"/>
        </w:rPr>
        <w:t xml:space="preserve">甲    方：</w:t>
      </w:r>
      <w:r/>
    </w:p>
    <w:p>
      <w:pPr>
        <w:ind w:left="420"/>
        <w:spacing w:line="360" w:lineRule="auto"/>
        <w:rPr>
          <w:sz w:val="28"/>
          <w:szCs w:val="28"/>
          <w:u w:val="single"/>
        </w:rPr>
      </w:pPr>
      <w:r>
        <w:rPr>
          <w:rFonts w:hint="eastAsia"/>
          <w:sz w:val="28"/>
          <w:szCs w:val="28"/>
        </w:rPr>
        <w:t xml:space="preserve">乙    方：</w:t>
      </w:r>
      <w:r/>
    </w:p>
    <w:p>
      <w:pPr>
        <w:ind w:left="420"/>
        <w:spacing w:line="360" w:lineRule="auto"/>
        <w:rPr>
          <w:sz w:val="28"/>
          <w:szCs w:val="28"/>
        </w:rPr>
      </w:pPr>
      <w:r>
        <w:rPr>
          <w:rFonts w:hint="eastAsia"/>
          <w:sz w:val="28"/>
          <w:szCs w:val="28"/>
        </w:rPr>
        <w:t xml:space="preserve">签订时间：</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br w:type="page" w:clear="all"/>
      </w: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86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86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乙方（全称）：（供应商）</w:t>
      </w:r>
      <w:r/>
    </w:p>
    <w:p>
      <w:pPr>
        <w:spacing w:line="400" w:lineRule="exact"/>
      </w:pPr>
      <w:r/>
      <w:r/>
    </w:p>
    <w:p>
      <w:pPr>
        <w:pStyle w:val="897"/>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897"/>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p>
    <w:p>
      <w:pPr>
        <w:pStyle w:val="897"/>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p>
    <w:p>
      <w:pPr>
        <w:pStyle w:val="897"/>
        <w:ind w:left="0" w:firstLine="420"/>
        <w:spacing w:after="0" w:line="400" w:lineRule="exact"/>
        <w:rPr>
          <w:rFonts w:ascii="宋体" w:hAnsi="宋体"/>
          <w:szCs w:val="21"/>
        </w:rPr>
      </w:pPr>
      <w:r>
        <w:rPr>
          <w:rFonts w:hint="eastAsia" w:ascii="宋体" w:hAnsi="宋体"/>
          <w:szCs w:val="21"/>
        </w:rPr>
        <w:t xml:space="preserve">（2）采购计划编号：</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420"/>
        <w:spacing w:line="400" w:lineRule="exact"/>
        <w:rPr>
          <w:rFonts w:ascii="宋体" w:hAnsi="宋体" w:cs="宋体"/>
          <w:szCs w:val="21"/>
        </w:rPr>
      </w:pPr>
      <w:r>
        <w:rPr>
          <w:rFonts w:hint="eastAsia" w:ascii="宋体" w:hAnsi="宋体" w:cs="宋体"/>
          <w:szCs w:val="21"/>
        </w:rPr>
        <w:t xml:space="preserve">品牌：规格型号：</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p>
    <w:p>
      <w:pPr>
        <w:ind w:firstLine="420"/>
        <w:spacing w:line="400" w:lineRule="exact"/>
        <w:rPr>
          <w:rFonts w:ascii="宋体" w:hAnsi="宋体" w:cs="宋体"/>
          <w:szCs w:val="21"/>
        </w:rPr>
      </w:pPr>
      <w:r>
        <w:rPr>
          <w:rFonts w:hint="eastAsia" w:ascii="宋体" w:hAnsi="宋体" w:cs="宋体"/>
          <w:szCs w:val="21"/>
        </w:rPr>
        <w:t xml:space="preserve">     关键部件： 品牌： 型号：</w:t>
      </w:r>
      <w:r/>
    </w:p>
    <w:p>
      <w:pPr>
        <w:pStyle w:val="979"/>
        <w:ind w:firstLine="420"/>
        <w:rPr>
          <w:rFonts w:ascii="宋体" w:hAnsi="宋体" w:eastAsia="宋体" w:cs="宋体"/>
          <w:sz w:val="21"/>
        </w:rPr>
      </w:pPr>
      <w:r>
        <w:rPr>
          <w:rFonts w:hint="eastAsia" w:ascii="宋体" w:hAnsi="宋体" w:eastAsia="宋体" w:cs="宋体"/>
          <w:sz w:val="21"/>
        </w:rPr>
        <w:t xml:space="preserve">     关键部件： 品牌： 型号：</w:t>
      </w:r>
      <w:r/>
    </w:p>
    <w:p>
      <w:pPr>
        <w:pStyle w:val="979"/>
        <w:ind w:firstLine="420"/>
        <w:rPr>
          <w:rFonts w:ascii="宋体" w:hAnsi="宋体" w:eastAsia="宋体" w:cs="宋体"/>
          <w:sz w:val="21"/>
        </w:rPr>
      </w:pPr>
      <w:r>
        <w:rPr>
          <w:rFonts w:hint="eastAsia" w:ascii="宋体" w:hAnsi="宋体" w:eastAsia="宋体" w:cs="宋体"/>
          <w:sz w:val="21"/>
        </w:rPr>
        <w:t xml:space="preserve">     关键部件： 品牌： 型号：</w:t>
      </w:r>
      <w:r/>
    </w:p>
    <w:p>
      <w:pPr>
        <w:pStyle w:val="97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79"/>
        <w:ind w:firstLine="0"/>
        <w:rPr>
          <w:rFonts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79"/>
        <w:ind w:firstLine="0"/>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979"/>
        <w:ind w:firstLine="0"/>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97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7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79"/>
        <w:ind w:firstLine="420"/>
        <w:rPr>
          <w:rFonts w:ascii="宋体" w:hAnsi="宋体" w:eastAsia="宋体" w:cs="宋体"/>
          <w:sz w:val="21"/>
          <w:u w:val="single"/>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97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79"/>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ascii="宋体" w:hAnsi="宋体"/>
          <w:szCs w:val="21"/>
          <w:u w:val="single"/>
        </w:rPr>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7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金额：</w:t>
      </w:r>
      <w:r/>
    </w:p>
    <w:p>
      <w:pPr>
        <w:ind w:firstLine="840"/>
        <w:spacing w:line="400" w:lineRule="exact"/>
        <w:rPr>
          <w:rFonts w:ascii="宋体" w:hAnsi="宋体"/>
          <w:szCs w:val="21"/>
        </w:rPr>
      </w:pPr>
      <w:r>
        <w:rPr>
          <w:rFonts w:hint="eastAsia" w:ascii="宋体" w:hAnsi="宋体" w:cs="宋体"/>
          <w:szCs w:val="21"/>
        </w:rPr>
        <w:t xml:space="preserve"> 国别： 品牌： 规格型号：</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pStyle w:val="979"/>
        <w:ind w:firstLine="0"/>
        <w:rPr>
          <w:rFonts w:ascii="宋体" w:hAnsi="宋体" w:eastAsia="宋体" w:cs="Times New Roman"/>
          <w:sz w:val="21"/>
        </w:rPr>
      </w:pPr>
      <w:r>
        <w:rPr>
          <w:rFonts w:hint="eastAsia" w:ascii="宋体" w:hAnsi="宋体" w:eastAsia="宋体" w:cs="Times New Roman"/>
          <w:sz w:val="21"/>
        </w:rPr>
        <w:t xml:space="preserve">是否涉及绿色产品： </w:t>
      </w:r>
      <w:r/>
    </w:p>
    <w:p>
      <w:pPr>
        <w:pStyle w:val="979"/>
        <w:ind w:firstLine="420"/>
        <w:rPr>
          <w:rFonts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79"/>
        <w:ind w:firstLine="420"/>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p>
    <w:p>
      <w:pPr>
        <w:spacing w:line="400" w:lineRule="exact"/>
        <w:rPr>
          <w:rFonts w:ascii="宋体" w:hAnsi="宋体"/>
          <w:szCs w:val="21"/>
          <w:u w:val="single"/>
        </w:rPr>
      </w:pPr>
      <w:r>
        <w:rPr>
          <w:rFonts w:hint="eastAsia" w:ascii="宋体" w:hAnsi="宋体"/>
          <w:szCs w:val="21"/>
        </w:rPr>
        <w:t xml:space="preserve">                 大写：</w:t>
      </w:r>
      <w:r/>
    </w:p>
    <w:p>
      <w:pPr>
        <w:spacing w:line="400" w:lineRule="exact"/>
        <w:rPr>
          <w:rFonts w:ascii="宋体" w:hAnsi="宋体"/>
          <w:szCs w:val="21"/>
        </w:rPr>
      </w:pPr>
      <w:r>
        <w:rPr>
          <w:rFonts w:hint="eastAsia" w:ascii="宋体" w:hAnsi="宋体"/>
          <w:szCs w:val="21"/>
        </w:rPr>
        <w:t xml:space="preserve">         分包金额（如有）小写：</w:t>
      </w:r>
      <w:r/>
    </w:p>
    <w:p>
      <w:pPr>
        <w:spacing w:line="400" w:lineRule="exact"/>
        <w:rPr>
          <w:rFonts w:ascii="宋体" w:hAnsi="宋体"/>
          <w:szCs w:val="21"/>
          <w:u w:val="single"/>
        </w:rPr>
      </w:pPr>
      <w:r>
        <w:rPr>
          <w:rFonts w:hint="eastAsia" w:ascii="宋体" w:hAnsi="宋体"/>
          <w:szCs w:val="21"/>
        </w:rPr>
        <w:t xml:space="preserve">大写：</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94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分期付款：本项目计划分三个周期完成和付款：</w:t>
      </w:r>
      <w:r>
        <w:rPr>
          <w:rFonts w:hint="eastAsia" w:ascii="宋体" w:hAnsi="宋体" w:cs="Courier New"/>
          <w:color w:val="000000"/>
          <w:szCs w:val="21"/>
        </w:rPr>
        <w:t xml:space="preserve">合同签订后，分三批次</w:t>
      </w:r>
      <w:r>
        <w:rPr>
          <w:rFonts w:ascii="宋体" w:hAnsi="宋体" w:cs="Courier New"/>
          <w:color w:val="000000"/>
          <w:szCs w:val="21"/>
        </w:rPr>
        <w:t xml:space="preserve">交付并完成安装调试及验收等相关工作</w:t>
      </w:r>
      <w:r>
        <w:rPr>
          <w:rFonts w:hint="eastAsia" w:ascii="宋体" w:hAnsi="宋体" w:cs="Courier New"/>
          <w:color w:val="000000"/>
          <w:szCs w:val="21"/>
        </w:rPr>
        <w:t xml:space="preserve">，按</w:t>
      </w:r>
      <w:r>
        <w:rPr>
          <w:rFonts w:hint="eastAsia" w:ascii="宋体" w:hAnsi="宋体"/>
          <w:szCs w:val="21"/>
        </w:rPr>
        <w:t xml:space="preserve">照甲方认可确认的更新批次计划，根据电梯分项报价清单，每个更新批次开始前</w:t>
      </w:r>
      <w:r>
        <w:rPr>
          <w:rFonts w:hint="eastAsia" w:ascii="宋体" w:hAnsi="宋体" w:cs="Courier New"/>
          <w:color w:val="000000"/>
          <w:szCs w:val="21"/>
        </w:rPr>
        <w:t xml:space="preserve">甲方支付当前更新批次电梯总价款的30%作为预付款，批次内电梯全部安装完成后，且所更换电梯经甲方及政府相关部门验收合格并取得电梯监督检验报告书、特种设备使用登记证、特种设备使用标志，支付至相应批次总额的100%，然后进入下一个更换批次；当采购数量与实际更换数量不一致时，乙方应根据甲方要求的更换量供货，合同的最终结算金额按实际更换量乘以成交单价进行计算。</w:t>
      </w:r>
      <w:r/>
    </w:p>
    <w:p>
      <w:pPr>
        <w:ind w:firstLine="630"/>
        <w:spacing w:line="400" w:lineRule="exact"/>
        <w:rPr>
          <w:rFonts w:ascii="宋体" w:hAnsi="宋体" w:cs="Courier New"/>
          <w:color w:val="000000"/>
          <w:sz w:val="24"/>
          <w:szCs w:val="24"/>
        </w:rPr>
      </w:pPr>
      <w:r>
        <w:rPr>
          <w:rFonts w:hint="eastAsia" w:ascii="宋体" w:hAnsi="宋体"/>
          <w:szCs w:val="21"/>
          <w:u w:val="single"/>
        </w:rPr>
        <w:t xml:space="preserve">（应明确分期支付合同款项的各期比例和支付条件，各期支付条件应与分期履约验收情况挂钩）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（1）起始日期：年月日，完成日期：年月日。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spacing w:line="264" w:lineRule="auto"/>
        <w:rPr>
          <w:rFonts w:ascii="宋体" w:hAnsi="宋体" w:cs="宋体"/>
        </w:rPr>
      </w:pPr>
      <w:r>
        <w:rPr>
          <w:rFonts w:hint="eastAsia" w:ascii="宋体" w:hAnsi="宋体" w:cs="宋体"/>
        </w:rPr>
        <w:t xml:space="preserve">收取履约保证金形式：签订合同时，乙方按照合同金</w:t>
      </w:r>
      <w:r>
        <w:rPr>
          <w:rFonts w:hint="eastAsia" w:ascii="宋体" w:hAnsi="宋体" w:cs="宋体"/>
        </w:rPr>
        <w:t xml:space="preserve">额10%缴纳履约保证金。合同履行结束后，甲方按以下约定退还：1. 退还时间及条件：验收合格且合同履行期结束后（完成5年维保期后）5个工作日内。2. 退还方式：扣除违约费用后一次性无息退还。3.不予退还的情形：合同约定的交付期内未履约完成、验收不合格、整改不到位以及维保期内维保不到位等情形。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979"/>
        <w:ind w:firstLine="420"/>
        <w:rPr>
          <w:rFonts w:ascii="宋体" w:hAnsi="宋体" w:eastAsia="宋体" w:cs="宋体"/>
          <w:sz w:val="21"/>
        </w:rPr>
      </w:pPr>
      <w:r>
        <w:rPr>
          <w:rFonts w:hint="eastAsia" w:ascii="宋体" w:hAnsi="宋体" w:eastAsia="宋体" w:cs="宋体"/>
          <w:sz w:val="21"/>
        </w:rPr>
        <w:t xml:space="preserve"> 收取履约保证金金额：</w:t>
      </w:r>
      <w:r/>
    </w:p>
    <w:p>
      <w:pPr>
        <w:ind w:firstLine="420"/>
        <w:spacing w:line="400" w:lineRule="exact"/>
        <w:rPr>
          <w:rFonts w:ascii="宋体" w:hAnsi="宋体" w:cs="宋体"/>
        </w:rPr>
      </w:pPr>
      <w:r>
        <w:rPr>
          <w:rFonts w:hint="eastAsia" w:ascii="宋体" w:hAnsi="宋体" w:cs="宋体"/>
          <w:bCs/>
          <w:szCs w:val="21"/>
        </w:rPr>
        <w:t xml:space="preserve"> 履约担保期限：</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ascii="宋体" w:hAnsi="宋体"/>
          <w:bCs/>
          <w:szCs w:val="21"/>
        </w:rPr>
      </w:pPr>
      <w:r>
        <w:rPr>
          <w:rFonts w:hint="eastAsia" w:ascii="宋体" w:hAnsi="宋体"/>
          <w:bCs/>
          <w:szCs w:val="21"/>
        </w:rPr>
        <w:t xml:space="preserve">（4）履约验收程序：</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p>
    <w:p>
      <w:pPr>
        <w:pStyle w:val="97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7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本合同一式份，甲方执份，乙方执份，均具有同等法律效力。</w:t>
      </w:r>
      <w:r/>
    </w:p>
    <w:p>
      <w:pPr>
        <w:ind w:firstLine="420"/>
        <w:spacing w:line="400" w:lineRule="exact"/>
        <w:rPr>
          <w:rFonts w:ascii="宋体" w:hAnsi="宋体"/>
          <w:szCs w:val="21"/>
        </w:rPr>
      </w:pPr>
      <w:r>
        <w:rPr>
          <w:rFonts w:hint="eastAsia" w:ascii="宋体" w:hAnsi="宋体"/>
          <w:szCs w:val="21"/>
        </w:rPr>
        <w:t xml:space="preserve">合同订立时间：年月日</w:t>
      </w:r>
      <w:r/>
    </w:p>
    <w:p>
      <w:pPr>
        <w:ind w:firstLine="420"/>
        <w:spacing w:line="400" w:lineRule="exact"/>
        <w:rPr>
          <w:rFonts w:ascii="宋体" w:hAnsi="宋体"/>
          <w:szCs w:val="21"/>
        </w:rPr>
      </w:pPr>
      <w:r>
        <w:rPr>
          <w:rFonts w:hint="eastAsia" w:ascii="宋体" w:hAnsi="宋体"/>
          <w:szCs w:val="21"/>
        </w:rPr>
        <w:t xml:space="preserve">合同订立地点：</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p>
    <w:p>
      <w:pPr>
        <w:pStyle w:val="947"/>
        <w:rPr>
          <w:lang w:eastAsia="zh-CN"/>
        </w:rPr>
      </w:pPr>
      <w:r>
        <w:rPr>
          <w:lang w:eastAsia="zh-CN"/>
        </w:rPr>
      </w:r>
      <w:r/>
    </w:p>
    <w:tbl>
      <w:tblPr>
        <w:tblStyle w:val="695"/>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tcPr>
          <w:p>
            <w:pPr>
              <w:jc w:val="center"/>
              <w:spacing w:line="300" w:lineRule="exact"/>
              <w:rPr>
                <w:szCs w:val="21"/>
              </w:rPr>
            </w:pPr>
            <w:r>
              <w:rPr>
                <w:szCs w:val="21"/>
              </w:rPr>
            </w:r>
            <w:r/>
          </w:p>
        </w:tc>
      </w:tr>
      <w:tr>
        <w:trPr>
          <w:trHeight w:val="483"/>
        </w:trPr>
        <w:tc>
          <w:tcPr>
            <w:tcW w:w="1126" w:type="dxa"/>
            <w:vAlign w:val="center"/>
            <w:vMerge w:val="continue"/>
            <w:textDirection w:val="lrTb"/>
            <w:noWrap/>
          </w:tcPr>
          <w:p>
            <w:pPr>
              <w:jc w:val="center"/>
              <w:spacing w:line="300" w:lineRule="exact"/>
              <w:rPr>
                <w:szCs w:val="21"/>
              </w:rPr>
            </w:pPr>
            <w:r>
              <w:rPr>
                <w:szCs w:val="21"/>
              </w:rPr>
            </w:r>
            <w:r/>
          </w:p>
        </w:tc>
        <w:tc>
          <w:tcPr>
            <w:tcW w:w="1436" w:type="dxa"/>
            <w:vAlign w:val="center"/>
            <w:vMerge w:val="continue"/>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rFonts w:hint="eastAsia"/>
                <w:szCs w:val="21"/>
              </w:rPr>
              <w:t xml:space="preserve">拥有者性别</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rFonts w:hint="eastAsia"/>
                <w:szCs w:val="21"/>
              </w:rPr>
              <w:t xml:space="preserve">住  所</w:t>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rFonts w:hint="eastAsia"/>
                <w:szCs w:val="21"/>
              </w:rPr>
              <w:t xml:space="preserve">住  所</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szCs w:val="21"/>
              </w:rPr>
              <w:t xml:space="preserve">联 系 人</w:t>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szCs w:val="21"/>
              </w:rPr>
              <w:t xml:space="preserve">联 系 人</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szCs w:val="21"/>
              </w:rPr>
              <w:t xml:space="preserve">联系电话</w:t>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szCs w:val="21"/>
              </w:rPr>
              <w:t xml:space="preserve">联系电话</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rFonts w:hint="eastAsia"/>
                <w:szCs w:val="21"/>
              </w:rPr>
              <w:t xml:space="preserve">通信地址</w:t>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rFonts w:hint="eastAsia"/>
                <w:szCs w:val="21"/>
              </w:rPr>
              <w:t xml:space="preserve">通信地址</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szCs w:val="21"/>
              </w:rPr>
              <w:t xml:space="preserve">邮政编码</w:t>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szCs w:val="21"/>
              </w:rPr>
              <w:t xml:space="preserve">邮政编码</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rFonts w:hint="eastAsia"/>
                <w:szCs w:val="21"/>
              </w:rPr>
              <w:t xml:space="preserve">电子邮箱</w:t>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rFonts w:hint="eastAsia"/>
                <w:szCs w:val="21"/>
              </w:rPr>
              <w:t xml:space="preserve">电子邮箱</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szCs w:val="21"/>
              </w:rPr>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szCs w:val="21"/>
              </w:rPr>
              <w:t xml:space="preserve">开户名称</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szCs w:val="21"/>
              </w:rPr>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szCs w:val="21"/>
              </w:rPr>
              <w:t xml:space="preserve">开户银行</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tcPr>
          <w:p>
            <w:pPr>
              <w:jc w:val="center"/>
              <w:spacing w:line="300" w:lineRule="exact"/>
              <w:rPr>
                <w:szCs w:val="21"/>
              </w:rPr>
            </w:pPr>
            <w:r>
              <w:rPr>
                <w:szCs w:val="21"/>
              </w:rPr>
            </w:r>
            <w:r/>
          </w:p>
        </w:tc>
        <w:tc>
          <w:tcPr>
            <w:tcW w:w="1436" w:type="dxa"/>
            <w:vAlign w:val="center"/>
            <w:textDirection w:val="lrTb"/>
            <w:noWrap/>
          </w:tcPr>
          <w:p>
            <w:pPr>
              <w:jc w:val="center"/>
              <w:spacing w:line="300" w:lineRule="exact"/>
              <w:rPr>
                <w:szCs w:val="21"/>
              </w:rPr>
            </w:pPr>
            <w:r>
              <w:rPr>
                <w:szCs w:val="21"/>
              </w:rPr>
            </w:r>
            <w:r/>
          </w:p>
        </w:tc>
        <w:tc>
          <w:tcPr>
            <w:tcW w:w="1178" w:type="dxa"/>
            <w:vAlign w:val="center"/>
            <w:textDirection w:val="lrTb"/>
            <w:noWrap/>
          </w:tcPr>
          <w:p>
            <w:pPr>
              <w:jc w:val="center"/>
              <w:spacing w:line="300" w:lineRule="exact"/>
              <w:rPr>
                <w:szCs w:val="21"/>
              </w:rPr>
            </w:pPr>
            <w:r>
              <w:rPr>
                <w:szCs w:val="21"/>
              </w:rPr>
              <w:t xml:space="preserve">银行账号</w:t>
            </w:r>
            <w:r/>
          </w:p>
        </w:tc>
        <w:tc>
          <w:tcPr>
            <w:tcW w:w="1259" w:type="dxa"/>
            <w:vAlign w:val="center"/>
            <w:textDirection w:val="lrTb"/>
            <w:noWrap/>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tcPr>
          <w:p>
            <w:pPr>
              <w:pStyle w:val="89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6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7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02"/>
        <w:ind w:firstLine="40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2"/>
        <w:ind w:firstLine="40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7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7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7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7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7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7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7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7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7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7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7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sz w:val="28"/>
          <w:szCs w:val="28"/>
        </w:rPr>
      </w:r>
      <w:r/>
    </w:p>
    <w:p>
      <w:pPr>
        <w:rPr>
          <w:rFonts w:ascii="黑体" w:hAnsi="华文中宋" w:eastAsia="黑体"/>
          <w:sz w:val="28"/>
          <w:szCs w:val="28"/>
        </w:rPr>
      </w:pPr>
      <w:r>
        <w:rPr>
          <w:rFonts w:hint="eastAsia" w:ascii="黑体" w:hAnsi="华文中宋" w:eastAsia="黑体"/>
          <w:sz w:val="28"/>
          <w:szCs w:val="28"/>
        </w:rPr>
        <w:t xml:space="preserve">附件</w:t>
      </w:r>
      <w:r/>
    </w:p>
    <w:p>
      <w:pPr>
        <w:pStyle w:val="979"/>
        <w:ind w:firstLine="0"/>
        <w:jc w:val="center"/>
        <w:spacing w:line="440" w:lineRule="exact"/>
        <w:rPr>
          <w:rFonts w:ascii="宋体" w:hAnsi="宋体" w:eastAsia="宋体" w:cs="宋体"/>
          <w:b/>
          <w:sz w:val="28"/>
        </w:rPr>
      </w:pPr>
      <w:r>
        <w:rPr>
          <w:rFonts w:hint="eastAsia" w:ascii="宋体" w:hAnsi="宋体" w:eastAsia="宋体" w:cs="宋体"/>
          <w:b/>
          <w:sz w:val="28"/>
        </w:rPr>
        <w:t xml:space="preserve">项目安全责任协议书</w:t>
      </w:r>
      <w:r/>
    </w:p>
    <w:p>
      <w:pPr>
        <w:pStyle w:val="979"/>
        <w:ind w:firstLine="0"/>
        <w:jc w:val="both"/>
        <w:spacing w:line="440" w:lineRule="exact"/>
        <w:rPr>
          <w:rFonts w:ascii="宋体" w:hAnsi="宋体" w:eastAsia="宋体" w:cs="宋体"/>
          <w:sz w:val="21"/>
        </w:rPr>
      </w:pPr>
      <w:r>
        <w:rPr>
          <w:rFonts w:hint="eastAsia" w:ascii="宋体" w:hAnsi="宋体" w:eastAsia="宋体" w:cs="宋体"/>
          <w:sz w:val="21"/>
        </w:rPr>
        <w:t xml:space="preserve">发包方：</w:t>
      </w:r>
      <w:r/>
    </w:p>
    <w:p>
      <w:pPr>
        <w:pStyle w:val="979"/>
        <w:ind w:firstLine="0"/>
        <w:jc w:val="both"/>
        <w:spacing w:line="440" w:lineRule="exact"/>
        <w:rPr>
          <w:rFonts w:ascii="宋体" w:hAnsi="宋体" w:eastAsia="宋体" w:cs="宋体"/>
          <w:sz w:val="21"/>
        </w:rPr>
      </w:pPr>
      <w:r>
        <w:rPr>
          <w:rFonts w:hint="eastAsia" w:ascii="宋体" w:hAnsi="宋体" w:eastAsia="宋体" w:cs="宋体"/>
          <w:sz w:val="21"/>
        </w:rPr>
        <w:t xml:space="preserve">承包方：</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为加强项目安全管理，保障作业过程人身及财产安全，明确双方安全职责，根据国家有关安全生产的法律法规以及扬州大学附属医院《建设工程施工场地管理规定》、《建设工程安全文明施工管理办法》的要求，经双方充分协商签订本协议。</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一、项目情况</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施工合同名称：</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施工或作业地点：</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二、发包方职责</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1、严格遵守国家有关安全生产的法律法规，认真执行项目合同中的有关安全要求。</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2、发包方有权了解承包方所具有的安全生产资质、安全制度、安全操作规程以及针对该施工项目制定的事故防范措施。发包方认为承包方的防范措施不当时有权建议承包方予以补正。</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3、发包方对检查中发现的违章现象、事故隐患和不安全行为，有权责令承包方整改、停工整顿，并视情节予以相关违约金处罚。</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4、非发包方原因造成的安全事故，发包方概不承担任何责任，但发包方应为抢救伤员等抢险救灾提供各种方便。</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三、承包方职责</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1、承包方各级领导、工程技术及管理人员和作业人员，必须熟悉和遵守本条款各项规定。</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2、承包方应建立健全安全生产的管理机构和管理制度、作业安全管理措施，配备专职及兼职安全人员负责现场安全监督管理。制定应急救援预案和应急救援措施，培训应急救援人员。</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3、承包方严格遵守国家安全法律法规、标准和发包方安全管理制度（见附件A建设工程施工场地管理规定、附件B建设工程安全文明施工管理办法），出席该项目安全工作会议，执行会议决定，接受发包方的安全监督管理，因不服从管理导致生产安全事故的由承包方承担全部责任。</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4、承包方应对本单位的施工人员登记造册（包括身份证复印件、特种作业人员资格证等），并连同相关安全资质向发包方报告备案。承包方不得录用无身份证件的人员和未满十八周岁的未成年人和超过法定退休人员及健康缺陷人员。</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5、承包方应组织其员工学习发包方的安全相关管理规章制度及相关安全要求，督促其员工自觉遵守，并保留相应的安全管理记录。未经安全教育的不得进入服务现场，并应在工作中经常进行安全再教育，提高从业人员安全意识。</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6.承包方应组织作业人员进行安全技术教育，熟知和遵守各项安全技术操作规程，对于从事电气、起重、登高架设作业、焊接、机动车驾驶等特珠工种的人员，必须经专业培训获得特种作业或特种设备作业人员资格证，方准上岗作业。</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7、严禁破坏承重结构，不得在承重结构上开孔、开槽，在楼板上、非承重墙上开洞需标注位置，经监理甲方同意后再实施。</w:t>
      </w:r>
      <w:r/>
    </w:p>
    <w:p>
      <w:pPr>
        <w:pStyle w:val="979"/>
        <w:ind w:firstLine="420"/>
        <w:jc w:val="both"/>
        <w:spacing w:line="440" w:lineRule="exact"/>
        <w:rPr>
          <w:rFonts w:ascii="宋体" w:hAnsi="宋体" w:eastAsia="宋体" w:cs="宋体"/>
          <w:sz w:val="21"/>
        </w:rPr>
      </w:pPr>
      <w:r>
        <w:rPr>
          <w:rFonts w:ascii="宋体" w:hAnsi="宋体" w:eastAsia="宋体" w:cs="宋体"/>
          <w:sz w:val="21"/>
        </w:rPr>
        <w:t xml:space="preserve">8</w:t>
      </w:r>
      <w:r>
        <w:rPr>
          <w:rFonts w:hint="eastAsia" w:ascii="宋体" w:hAnsi="宋体" w:eastAsia="宋体" w:cs="宋体"/>
          <w:sz w:val="21"/>
        </w:rPr>
        <w:t xml:space="preserve">、承包方必须严格执行各类的防火、防爆、动火制度，易燃易爆场所严禁吸烟及动用明火，消防器材必须配备放置到位，且不准挪作他用。电焊、气割作业应按规定办理动火审批手续和动火监护，严格遵守“十不烧”规定，如现场必须采用明火的，应取得动火证及防火主管人员同意，落实防火措施，并指派专人监督。气瓶使用禁止敲击、碰撞、放倒使用，气瓶不得靠近热源，可燃气体气瓶与明火的距离不得小于10米，夏季要防止太阳暴晒，瓶内气体不能用尽，必须留有剩余压力；不得用电磁起重机搬运气瓶，以免失电时气瓶从高空坠落而致气瓶损坏和爆炸。</w:t>
      </w:r>
      <w:r/>
    </w:p>
    <w:p>
      <w:pPr>
        <w:pStyle w:val="979"/>
        <w:ind w:firstLine="420"/>
        <w:jc w:val="both"/>
        <w:spacing w:line="440" w:lineRule="exact"/>
        <w:rPr>
          <w:rFonts w:ascii="宋体" w:hAnsi="宋体" w:eastAsia="宋体" w:cs="宋体"/>
          <w:sz w:val="21"/>
        </w:rPr>
      </w:pPr>
      <w:r>
        <w:rPr>
          <w:rFonts w:ascii="宋体" w:hAnsi="宋体" w:eastAsia="宋体" w:cs="宋体"/>
          <w:sz w:val="21"/>
        </w:rPr>
        <w:t xml:space="preserve">9</w:t>
      </w:r>
      <w:r>
        <w:rPr>
          <w:rFonts w:hint="eastAsia" w:ascii="宋体" w:hAnsi="宋体" w:eastAsia="宋体" w:cs="宋体"/>
          <w:sz w:val="21"/>
        </w:rPr>
        <w:t xml:space="preserve">、承包方对脚手架搭设必须进行设计计算，编制搭拆方案，满足规范要求，基础必须坚实，做好排水措施，防止地基沉陷引起架子沉降、变形、倒塌；出入口设置规范的通道防护棚；连墙件按要求设置到位；脚手架上的荷载不应超过规定，人员、材料不要太集中；施工作业层的脚手板要满铺、牢固；架子工属于特殊工种，必须取得特种作业人员操作证；患有高血压、心脏病、癫痫、贫血、深度近视人员禁止从事脚手架作业。</w:t>
      </w:r>
      <w:r/>
    </w:p>
    <w:p>
      <w:pPr>
        <w:pStyle w:val="979"/>
        <w:ind w:firstLine="420"/>
        <w:jc w:val="both"/>
        <w:spacing w:line="440" w:lineRule="exact"/>
        <w:rPr>
          <w:rFonts w:ascii="宋体" w:hAnsi="宋体" w:eastAsia="宋体" w:cs="宋体"/>
          <w:sz w:val="21"/>
        </w:rPr>
      </w:pPr>
      <w:r>
        <w:rPr>
          <w:rFonts w:ascii="宋体" w:hAnsi="宋体" w:eastAsia="宋体" w:cs="宋体"/>
          <w:sz w:val="21"/>
        </w:rPr>
        <w:t xml:space="preserve">10</w:t>
      </w:r>
      <w:r>
        <w:rPr>
          <w:rFonts w:hint="eastAsia" w:ascii="宋体" w:hAnsi="宋体" w:eastAsia="宋体" w:cs="宋体"/>
          <w:sz w:val="21"/>
        </w:rPr>
        <w:t xml:space="preserve">、承包方建立“三宝”“四口”“五临边”的防护制度，正确佩戴安全帽、安全带，临边作业必须设置防护栏杆和安全网；洞口作业可能造成人与物坠落危险时，应设置防护设施和安全标志；夜间应对“四口”设红灯示警。</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1</w:t>
      </w:r>
      <w:r>
        <w:rPr>
          <w:rFonts w:hint="eastAsia" w:ascii="宋体" w:hAnsi="宋体" w:eastAsia="宋体" w:cs="宋体"/>
          <w:sz w:val="21"/>
        </w:rPr>
        <w:t xml:space="preserve">、承包方使用物料提升机应经审批，高架提升机应有下极限位器、缓冲器或无超载限制器，架体固定应牢固、稳定，缆风绳应使用钢丝绳，钢丝绳直径小于9.3mm，钢丝绳磨损不得超过标准，不得锈蚀、缺油。</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2</w:t>
      </w:r>
      <w:r>
        <w:rPr>
          <w:rFonts w:hint="eastAsia" w:ascii="宋体" w:hAnsi="宋体" w:eastAsia="宋体" w:cs="宋体"/>
          <w:sz w:val="21"/>
        </w:rPr>
        <w:t xml:space="preserve">、承包方使用起重机吊装材料及垃圾时，必须坚持“十不吊”原则。</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3</w:t>
      </w:r>
      <w:r>
        <w:rPr>
          <w:rFonts w:hint="eastAsia" w:ascii="宋体" w:hAnsi="宋体" w:eastAsia="宋体" w:cs="宋体"/>
          <w:sz w:val="21"/>
        </w:rPr>
        <w:t xml:space="preserve">、承包方施工现场拆除作业中，要严格按照从外到内、从上到下的顺序逐层拆除；拆除施工场所周围设立围栏，挂警告牌，并派专人监护，严禁无关人员逗留；建筑物拆除时应自上而下，顺序进行，禁止数层同时拆除；拆除现场照明不得使用被拆除建筑物中的配电线。</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4</w:t>
      </w:r>
      <w:r>
        <w:rPr>
          <w:rFonts w:hint="eastAsia" w:ascii="宋体" w:hAnsi="宋体" w:eastAsia="宋体" w:cs="宋体"/>
          <w:sz w:val="21"/>
        </w:rPr>
        <w:t xml:space="preserve">、承包方应对施工区域范围按要求设置围挡封闭施工，围挡材料应坚固、稳定、整洁、美观，并沿工地四周连续设置，并做标识，大门口应挂五牌一图。施工材料按照要求堆放整齐，不得对医院病员及职工造成绊倒隐患，易燃易爆物品应分类存放。</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5</w:t>
      </w:r>
      <w:r>
        <w:rPr>
          <w:rFonts w:hint="eastAsia" w:ascii="宋体" w:hAnsi="宋体" w:eastAsia="宋体" w:cs="宋体"/>
          <w:sz w:val="21"/>
        </w:rPr>
        <w:t xml:space="preserve">、承包方必须对现场临时</w:t>
      </w:r>
      <w:r>
        <w:rPr>
          <w:rFonts w:hint="eastAsia" w:ascii="宋体" w:hAnsi="宋体" w:eastAsia="宋体" w:cs="宋体"/>
          <w:sz w:val="21"/>
        </w:rPr>
        <w:t xml:space="preserve">用电安排专业人员操作，电工必须取得特种作业操作资格证，方可上岗；配电箱应符合“三级配电两级保护”及“一机、一闸、一漏、一箱”要求，周围不得堆放杂物，电箱应有门、有锁、有防雨措施；严禁非专业人员私拉乱接；不准以其他金属丝代替保险丝；电线、电缆应架空设置；电气装置不得超负荷运行；电气装置附近禁止存放易燃、易爆物品，应当配备消防器材，发生电气火情时，不能用水及泡沫灭火器进行灭火，要首先设法切断电源，采用二氧化碳、干粉等灭火设备灭火。手持电动工具严禁不用插头直接将电线的金属丝插入插座，工具电源处必须装漏电保护装置。</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6</w:t>
      </w:r>
      <w:r>
        <w:rPr>
          <w:rFonts w:hint="eastAsia" w:ascii="宋体" w:hAnsi="宋体" w:eastAsia="宋体" w:cs="宋体"/>
          <w:sz w:val="21"/>
        </w:rPr>
        <w:t xml:space="preserve">、承包方应按照国家相关法律法规的要求,为从业人员配备、发放符合国家标准和行业标准的劳动保护用品、用具，督促其从业人员正确穿戴使用，并做好检查工作。</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7</w:t>
      </w:r>
      <w:r>
        <w:rPr>
          <w:rFonts w:hint="eastAsia" w:ascii="宋体" w:hAnsi="宋体" w:eastAsia="宋体" w:cs="宋体"/>
          <w:sz w:val="21"/>
        </w:rPr>
        <w:t xml:space="preserve">、承包方在施工区域行驶或停放的车辆应服从现场管理人员指挥，禁止在消防通道、道路交叉出入口以及设有禁停标志和未划有停车线位的区域停放车辆，禁止超速行驶。</w:t>
      </w:r>
      <w:r/>
    </w:p>
    <w:p>
      <w:pPr>
        <w:pStyle w:val="979"/>
        <w:ind w:firstLine="420"/>
        <w:jc w:val="both"/>
        <w:spacing w:line="440" w:lineRule="exact"/>
        <w:rPr>
          <w:rFonts w:ascii="宋体" w:hAnsi="宋体" w:eastAsia="宋体" w:cs="宋体"/>
          <w:sz w:val="21"/>
        </w:rPr>
      </w:pPr>
      <w:r>
        <w:rPr>
          <w:rFonts w:ascii="宋体" w:hAnsi="宋体" w:eastAsia="宋体" w:cs="宋体"/>
          <w:sz w:val="21"/>
        </w:rPr>
        <w:t xml:space="preserve">18</w:t>
      </w:r>
      <w:r>
        <w:rPr>
          <w:rFonts w:hint="eastAsia" w:ascii="宋体" w:hAnsi="宋体" w:eastAsia="宋体" w:cs="宋体"/>
          <w:sz w:val="21"/>
        </w:rPr>
        <w:t xml:space="preserve">、承包方必须严格遵守安全生产、环境保护、社会治安规章制度组织项目施工或生产作业，并定期组织开展施工及生产作业现场安全检查与整改，并保留相关检查记录。</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9</w:t>
      </w:r>
      <w:r>
        <w:rPr>
          <w:rFonts w:hint="eastAsia" w:ascii="宋体" w:hAnsi="宋体" w:eastAsia="宋体" w:cs="宋体"/>
          <w:sz w:val="21"/>
        </w:rPr>
        <w:t xml:space="preserve">、对风险性较大的项目施工及生产作业，承包方必须充分识别安全风险，制定专项安全方案，经论证报监理单位、发包方备案审批后实施，并做好现场的安全技术交底。</w:t>
      </w:r>
      <w:r/>
    </w:p>
    <w:p>
      <w:pPr>
        <w:pStyle w:val="979"/>
        <w:ind w:firstLine="420"/>
        <w:jc w:val="both"/>
        <w:spacing w:line="440" w:lineRule="exact"/>
        <w:rPr>
          <w:rFonts w:ascii="宋体" w:hAnsi="宋体" w:eastAsia="宋体" w:cs="宋体"/>
          <w:sz w:val="21"/>
        </w:rPr>
      </w:pPr>
      <w:r>
        <w:rPr>
          <w:rFonts w:ascii="宋体" w:hAnsi="宋体" w:eastAsia="宋体" w:cs="宋体"/>
          <w:sz w:val="21"/>
        </w:rPr>
        <w:t xml:space="preserve">20</w:t>
      </w:r>
      <w:r>
        <w:rPr>
          <w:rFonts w:hint="eastAsia" w:ascii="宋体" w:hAnsi="宋体" w:eastAsia="宋体" w:cs="宋体"/>
          <w:sz w:val="21"/>
        </w:rPr>
        <w:t xml:space="preserve">、承包方必须按照施工项目及生产作业的特点，组织制定安全事故应急救援预案并定期组织预案演练，保留相关记录。</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1</w:t>
      </w:r>
      <w:r>
        <w:rPr>
          <w:rFonts w:hint="eastAsia" w:ascii="宋体" w:hAnsi="宋体" w:eastAsia="宋体" w:cs="宋体"/>
          <w:sz w:val="21"/>
        </w:rPr>
        <w:t xml:space="preserve">、承包方在施工过程中当天产生的垃圾当日清理干净。施工结束后，乙方应对施工现场彻底清理，做到工完、料尽、场地清。清理出的垃圾不能随意堆放在甲方管理的场地内，否则视为承包方违约，承包方须根据实际情况缴纳违约金。午间、夜间及中考、高考等特殊期间应禁止高噪声作业，可能产生大量扬尘的作业，应采取洒水等有效降尘措施。对外发生的环境污染、交通等意外事故由承包方负责。发生人身事故或生产运行的不安全情况，应立即报告甲方单位安全主管部门。</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2</w:t>
      </w:r>
      <w:r>
        <w:rPr>
          <w:rFonts w:hint="eastAsia" w:ascii="宋体" w:hAnsi="宋体" w:eastAsia="宋体" w:cs="宋体"/>
          <w:sz w:val="21"/>
        </w:rPr>
        <w:t xml:space="preserve">、承包方必须服从发包方的安全监督与检查，不得以任何理由、方式阻碍甲方履行安全职能。</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3</w:t>
      </w:r>
      <w:r>
        <w:rPr>
          <w:rFonts w:hint="eastAsia" w:ascii="宋体" w:hAnsi="宋体" w:eastAsia="宋体" w:cs="宋体"/>
          <w:sz w:val="21"/>
        </w:rPr>
        <w:t xml:space="preserve">、承包方必须及时反馈项目施工或生产作业现场的各类安全异常情况或信息，并积极配合发包方协调和处理相关安全问题。</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4</w:t>
      </w:r>
      <w:r>
        <w:rPr>
          <w:rFonts w:hint="eastAsia" w:ascii="宋体" w:hAnsi="宋体" w:eastAsia="宋体" w:cs="宋体"/>
          <w:sz w:val="21"/>
        </w:rPr>
        <w:t xml:space="preserve">、如发生承包方损坏发包方财产情形的，承包方应积极向发包方报告并协商修复或赔偿。</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5</w:t>
      </w:r>
      <w:r>
        <w:rPr>
          <w:rFonts w:hint="eastAsia" w:ascii="宋体" w:hAnsi="宋体" w:eastAsia="宋体" w:cs="宋体"/>
          <w:sz w:val="21"/>
        </w:rPr>
        <w:t xml:space="preserve">、如承包方发生安全事故、事件，必须立即向发包方报告，采取相应的措施保护好现场，并按应急预案组织抢险救灾；同时按照事故“四不放过”原则进行处理，并报发包方备案。</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6</w:t>
      </w:r>
      <w:r>
        <w:rPr>
          <w:rFonts w:hint="eastAsia" w:ascii="宋体" w:hAnsi="宋体" w:eastAsia="宋体" w:cs="宋体"/>
          <w:sz w:val="21"/>
        </w:rPr>
        <w:t xml:space="preserve">、合同履行期间因承包方原因导致的一切安全事故由承包方承担，承包方人员工伤事故由承包方承担，因承包方及其职员的原因造成发包方人员及财物以及第三方人员及财物的损害由承包方全部承担。</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四、违约责任处理</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若承包方违反发包方相关制度，将根据事故损失情况和违章事实予以违约金处罚，具体执行扬州大学附属医院《建设工程施工场地管理规定》、《建设工程安全文明施工管理办法》和合同约定的违约金处罚方式。</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2、若承包方发生重大安全责任事故或对发包方造成重大经济损失的，除对发包方进行经济赔偿外，将按国家有关法律规定，交送公安机关依法追究刑事责任。</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五、其他约定</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1、安全协议有效期为本项目施工合同约定期限，施工（检修）项目竣工验收合格、质保期满后合同自行终止。</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2、本协议经发包方、承包方双方签字盖章后生效，作为本项目施工合同的附件，双方应认真履行。</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3、本协议中未尽事宜，按照本项目施工合同条款执行。</w:t>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4、本协议一式三份，发包方、承包方双方各执一份，报发包方保卫处备案一份。</w:t>
      </w:r>
      <w:r/>
    </w:p>
    <w:p>
      <w:pPr>
        <w:pStyle w:val="979"/>
        <w:ind w:firstLine="420"/>
        <w:jc w:val="both"/>
        <w:spacing w:line="440" w:lineRule="exact"/>
        <w:rPr>
          <w:rFonts w:ascii="宋体" w:hAnsi="宋体" w:eastAsia="宋体" w:cs="宋体"/>
          <w:sz w:val="21"/>
        </w:rPr>
      </w:pPr>
      <w:r>
        <w:rPr>
          <w:rFonts w:ascii="宋体" w:hAnsi="宋体" w:eastAsia="宋体" w:cs="宋体"/>
          <w:sz w:val="21"/>
        </w:rPr>
      </w:r>
      <w:r/>
    </w:p>
    <w:p>
      <w:pPr>
        <w:pStyle w:val="979"/>
        <w:ind w:firstLine="420"/>
        <w:jc w:val="both"/>
        <w:spacing w:line="440" w:lineRule="exact"/>
        <w:rPr>
          <w:rFonts w:ascii="宋体" w:hAnsi="宋体" w:eastAsia="宋体" w:cs="宋体"/>
          <w:sz w:val="21"/>
        </w:rPr>
      </w:pPr>
      <w:r>
        <w:rPr>
          <w:rFonts w:hint="eastAsia" w:ascii="宋体" w:hAnsi="宋体" w:eastAsia="宋体" w:cs="宋体"/>
          <w:sz w:val="21"/>
        </w:rPr>
        <w:t xml:space="preserve">特别提示：本安全协议发包方、承包方双方均仔细阅读并已经充分了解协议内容及意思表示。</w:t>
      </w:r>
      <w:r/>
    </w:p>
    <w:p>
      <w:pPr>
        <w:pStyle w:val="979"/>
        <w:ind w:firstLine="0"/>
        <w:jc w:val="both"/>
        <w:spacing w:line="440" w:lineRule="exact"/>
        <w:rPr>
          <w:rFonts w:ascii="宋体" w:hAnsi="宋体" w:eastAsia="宋体" w:cs="宋体"/>
          <w:sz w:val="21"/>
        </w:rPr>
      </w:pPr>
      <w:r>
        <w:rPr>
          <w:rFonts w:hint="eastAsia" w:ascii="宋体" w:hAnsi="宋体" w:eastAsia="宋体" w:cs="宋体"/>
          <w:sz w:val="21"/>
        </w:rPr>
        <w:t xml:space="preserve">发包方（章）：承包方（章）：</w:t>
      </w:r>
      <w:r/>
    </w:p>
    <w:p>
      <w:pPr>
        <w:pStyle w:val="979"/>
        <w:ind w:firstLine="0"/>
        <w:jc w:val="both"/>
        <w:spacing w:line="440" w:lineRule="exact"/>
        <w:rPr>
          <w:rFonts w:ascii="宋体" w:hAnsi="宋体" w:eastAsia="宋体" w:cs="宋体"/>
          <w:sz w:val="21"/>
        </w:rPr>
      </w:pPr>
      <w:r>
        <w:rPr>
          <w:rFonts w:hint="eastAsia" w:ascii="宋体" w:hAnsi="宋体" w:eastAsia="宋体" w:cs="宋体"/>
          <w:sz w:val="21"/>
        </w:rPr>
        <w:t xml:space="preserve">发包方代表：　承包方代表：</w:t>
      </w:r>
      <w:r/>
    </w:p>
    <w:p>
      <w:pPr>
        <w:pStyle w:val="979"/>
        <w:ind w:firstLine="0"/>
        <w:jc w:val="both"/>
        <w:spacing w:line="440" w:lineRule="exact"/>
        <w:rPr>
          <w:rFonts w:ascii="宋体" w:hAnsi="宋体" w:eastAsia="宋体" w:cs="宋体"/>
          <w:sz w:val="21"/>
        </w:rPr>
      </w:pPr>
      <w:r>
        <w:rPr>
          <w:rFonts w:hint="eastAsia" w:ascii="宋体" w:hAnsi="宋体" w:eastAsia="宋体" w:cs="宋体"/>
          <w:sz w:val="21"/>
        </w:rPr>
        <w:t xml:space="preserve">日期：日期：</w:t>
      </w:r>
      <w:r/>
    </w:p>
    <w:p>
      <w:pPr>
        <w:spacing w:before="156" w:after="156" w:line="360" w:lineRule="exact"/>
        <w:rPr>
          <w:rFonts w:ascii="宋体" w:hAnsi="宋体"/>
          <w:b/>
          <w:sz w:val="28"/>
          <w:szCs w:val="28"/>
        </w:rPr>
        <w:outlineLvl w:val="1"/>
      </w:pPr>
      <w:r>
        <w:rPr>
          <w:rFonts w:hint="eastAsia" w:ascii="宋体" w:hAnsi="宋体"/>
          <w:b/>
          <w:sz w:val="28"/>
          <w:szCs w:val="28"/>
        </w:rPr>
        <w:br w:type="page" w:clear="all"/>
      </w:r>
      <w:r>
        <w:rPr>
          <w:rFonts w:hint="eastAsia" w:ascii="宋体" w:hAnsi="宋体"/>
          <w:b/>
          <w:sz w:val="28"/>
          <w:szCs w:val="28"/>
        </w:rPr>
        <w:t xml:space="preserve">附件A</w:t>
      </w:r>
      <w:r/>
    </w:p>
    <w:p>
      <w:pPr>
        <w:jc w:val="center"/>
        <w:spacing w:before="156" w:after="156" w:line="400" w:lineRule="exact"/>
        <w:rPr>
          <w:rFonts w:ascii="宋体" w:hAnsi="宋体"/>
          <w:sz w:val="28"/>
          <w:szCs w:val="28"/>
        </w:rPr>
        <w:outlineLvl w:val="1"/>
      </w:pPr>
      <w:r>
        <w:rPr>
          <w:rFonts w:hint="eastAsia" w:ascii="宋体" w:hAnsi="宋体"/>
          <w:b/>
          <w:sz w:val="28"/>
          <w:szCs w:val="28"/>
        </w:rPr>
        <w:t xml:space="preserve">施工场地管理规定</w:t>
      </w:r>
      <w:r/>
    </w:p>
    <w:p>
      <w:pPr>
        <w:ind w:firstLine="420"/>
        <w:spacing w:line="440" w:lineRule="exact"/>
        <w:rPr>
          <w:rFonts w:ascii="宋体" w:hAnsi="宋体" w:cs="宋体"/>
          <w:szCs w:val="21"/>
        </w:rPr>
      </w:pPr>
      <w:r>
        <w:rPr>
          <w:rFonts w:hint="eastAsia" w:ascii="宋体" w:hAnsi="宋体" w:cs="宋体"/>
          <w:szCs w:val="21"/>
        </w:rPr>
        <w:t xml:space="preserve">为了保证建设工程质量、进度达到预定目标,确保在施工中不出现质量、安全责任事故,同时能给各施工单位创造良好的文明施工环境、合作条件,经研究特制订本工程施工场地管理规定。</w:t>
      </w:r>
      <w:r/>
    </w:p>
    <w:p>
      <w:pPr>
        <w:ind w:firstLine="420"/>
        <w:spacing w:line="440" w:lineRule="exact"/>
        <w:rPr>
          <w:rFonts w:ascii="宋体" w:hAnsi="宋体" w:cs="宋体"/>
          <w:szCs w:val="21"/>
        </w:rPr>
      </w:pPr>
      <w:r>
        <w:rPr>
          <w:rFonts w:hint="eastAsia" w:ascii="宋体" w:hAnsi="宋体" w:cs="宋体"/>
          <w:szCs w:val="21"/>
        </w:rPr>
        <w:t xml:space="preserve">一、施工场地管理要求:</w:t>
      </w:r>
      <w:r/>
    </w:p>
    <w:p>
      <w:pPr>
        <w:ind w:firstLine="420"/>
        <w:spacing w:line="440" w:lineRule="exact"/>
        <w:rPr>
          <w:rFonts w:ascii="宋体" w:hAnsi="宋体" w:cs="宋体"/>
          <w:szCs w:val="21"/>
        </w:rPr>
      </w:pPr>
      <w:r>
        <w:rPr>
          <w:rFonts w:hint="eastAsia" w:ascii="宋体" w:hAnsi="宋体" w:cs="宋体"/>
          <w:szCs w:val="21"/>
        </w:rPr>
        <w:t xml:space="preserve">1、所有进场的施工单位必须建立健全项目管理机构,项目部全体人员一览表应公布上墙。</w:t>
      </w:r>
      <w:r/>
    </w:p>
    <w:p>
      <w:pPr>
        <w:ind w:firstLine="420"/>
        <w:spacing w:line="440" w:lineRule="exact"/>
        <w:rPr>
          <w:rFonts w:ascii="宋体" w:hAnsi="宋体" w:cs="宋体"/>
          <w:szCs w:val="21"/>
        </w:rPr>
      </w:pPr>
      <w:r>
        <w:rPr>
          <w:rFonts w:hint="eastAsia" w:ascii="宋体" w:hAnsi="宋体" w:cs="宋体"/>
          <w:szCs w:val="21"/>
        </w:rPr>
        <w:t xml:space="preserve">2、各项目部应根据国家和省、市有关法律、法规、标准、规范,按照项目部的工作要求建立如下规章制度。</w:t>
      </w:r>
      <w:r/>
    </w:p>
    <w:p>
      <w:pPr>
        <w:ind w:firstLine="420"/>
        <w:spacing w:line="440" w:lineRule="exact"/>
        <w:rPr>
          <w:rFonts w:ascii="宋体" w:hAnsi="宋体" w:cs="宋体"/>
          <w:szCs w:val="21"/>
        </w:rPr>
      </w:pPr>
      <w:r>
        <w:rPr>
          <w:rFonts w:hint="eastAsia" w:ascii="宋体" w:hAnsi="宋体" w:cs="宋体"/>
          <w:szCs w:val="21"/>
        </w:rPr>
        <w:t xml:space="preserve">(1)安全生产责任制度、安全教育制度</w:t>
      </w:r>
      <w:r/>
    </w:p>
    <w:p>
      <w:pPr>
        <w:ind w:firstLine="420"/>
        <w:spacing w:line="440" w:lineRule="exact"/>
        <w:rPr>
          <w:rFonts w:ascii="宋体" w:hAnsi="宋体" w:cs="宋体"/>
          <w:szCs w:val="21"/>
        </w:rPr>
      </w:pPr>
      <w:r>
        <w:rPr>
          <w:rFonts w:hint="eastAsia" w:ascii="宋体" w:hAnsi="宋体" w:cs="宋体"/>
          <w:szCs w:val="21"/>
        </w:rPr>
        <w:t xml:space="preserve">(2)质量、进度目标管理制度</w:t>
      </w:r>
      <w:r/>
    </w:p>
    <w:p>
      <w:pPr>
        <w:ind w:firstLine="420"/>
        <w:spacing w:line="440" w:lineRule="exact"/>
        <w:rPr>
          <w:rFonts w:ascii="宋体" w:hAnsi="宋体" w:cs="宋体"/>
          <w:szCs w:val="21"/>
        </w:rPr>
      </w:pPr>
      <w:r>
        <w:rPr>
          <w:rFonts w:hint="eastAsia" w:ascii="宋体" w:hAnsi="宋体" w:cs="宋体"/>
          <w:szCs w:val="21"/>
        </w:rPr>
        <w:t xml:space="preserve">(3)文明施工及场地清洁卫生管理制度</w:t>
      </w:r>
      <w:r/>
    </w:p>
    <w:p>
      <w:pPr>
        <w:ind w:firstLine="420"/>
        <w:spacing w:line="440" w:lineRule="exact"/>
        <w:rPr>
          <w:rFonts w:ascii="宋体" w:hAnsi="宋体" w:cs="宋体"/>
          <w:szCs w:val="21"/>
        </w:rPr>
      </w:pPr>
      <w:r>
        <w:rPr>
          <w:rFonts w:hint="eastAsia" w:ascii="宋体" w:hAnsi="宋体" w:cs="宋体"/>
          <w:szCs w:val="21"/>
        </w:rPr>
        <w:t xml:space="preserve">(4)施工用电管理制度</w:t>
      </w:r>
      <w:r/>
    </w:p>
    <w:p>
      <w:pPr>
        <w:ind w:firstLine="420"/>
        <w:spacing w:line="440" w:lineRule="exact"/>
        <w:rPr>
          <w:rFonts w:ascii="宋体" w:hAnsi="宋体" w:cs="宋体"/>
          <w:szCs w:val="21"/>
        </w:rPr>
      </w:pPr>
      <w:r>
        <w:rPr>
          <w:rFonts w:hint="eastAsia" w:ascii="宋体" w:hAnsi="宋体" w:cs="宋体"/>
          <w:szCs w:val="21"/>
        </w:rPr>
        <w:t xml:space="preserve">(5)“三宝”、“四口”“五临边”防护制度</w:t>
      </w:r>
      <w:r/>
    </w:p>
    <w:p>
      <w:pPr>
        <w:ind w:firstLine="420"/>
        <w:spacing w:line="440" w:lineRule="exact"/>
        <w:rPr>
          <w:rFonts w:ascii="宋体" w:hAnsi="宋体" w:cs="宋体"/>
          <w:szCs w:val="21"/>
        </w:rPr>
      </w:pPr>
      <w:r>
        <w:rPr>
          <w:rFonts w:hint="eastAsia" w:ascii="宋体" w:hAnsi="宋体" w:cs="宋体"/>
          <w:szCs w:val="21"/>
        </w:rPr>
        <w:t xml:space="preserve">(6)成品保护制度</w:t>
      </w:r>
      <w:r/>
    </w:p>
    <w:p>
      <w:pPr>
        <w:ind w:firstLine="420"/>
        <w:spacing w:line="440" w:lineRule="exact"/>
        <w:rPr>
          <w:rFonts w:ascii="宋体" w:hAnsi="宋体" w:cs="宋体"/>
          <w:szCs w:val="21"/>
        </w:rPr>
      </w:pPr>
      <w:r>
        <w:rPr>
          <w:rFonts w:hint="eastAsia" w:ascii="宋体" w:hAnsi="宋体" w:cs="宋体"/>
          <w:szCs w:val="21"/>
        </w:rPr>
        <w:t xml:space="preserve">(7)动火管理制度</w:t>
      </w:r>
      <w:r/>
    </w:p>
    <w:p>
      <w:pPr>
        <w:ind w:firstLine="420"/>
        <w:spacing w:line="440" w:lineRule="exact"/>
        <w:rPr>
          <w:rFonts w:ascii="宋体" w:hAnsi="宋体" w:cs="宋体"/>
          <w:szCs w:val="21"/>
        </w:rPr>
      </w:pPr>
      <w:r>
        <w:rPr>
          <w:rFonts w:hint="eastAsia" w:ascii="宋体" w:hAnsi="宋体" w:cs="宋体"/>
          <w:szCs w:val="21"/>
        </w:rPr>
        <w:t xml:space="preserve">(8)其它规章制度</w:t>
      </w:r>
      <w:r/>
    </w:p>
    <w:p>
      <w:pPr>
        <w:ind w:firstLine="420"/>
        <w:spacing w:line="440" w:lineRule="exact"/>
        <w:rPr>
          <w:rFonts w:ascii="宋体" w:hAnsi="宋体" w:cs="宋体"/>
          <w:szCs w:val="21"/>
        </w:rPr>
      </w:pPr>
      <w:r>
        <w:rPr>
          <w:rFonts w:hint="eastAsia" w:ascii="宋体" w:hAnsi="宋体" w:cs="宋体"/>
          <w:szCs w:val="21"/>
        </w:rPr>
        <w:t xml:space="preserve">3、各项目部应认真执行如下规定。</w:t>
      </w:r>
      <w:r/>
    </w:p>
    <w:p>
      <w:pPr>
        <w:ind w:firstLine="420"/>
        <w:spacing w:line="440" w:lineRule="exact"/>
        <w:rPr>
          <w:rFonts w:ascii="宋体" w:hAnsi="宋体" w:cs="宋体"/>
          <w:szCs w:val="21"/>
        </w:rPr>
      </w:pPr>
      <w:r>
        <w:rPr>
          <w:rFonts w:hint="eastAsia" w:ascii="宋体" w:hAnsi="宋体" w:cs="宋体"/>
          <w:szCs w:val="21"/>
        </w:rPr>
        <w:t xml:space="preserve">(1)各施工单位的项目经理必须坚守工作岗位,遇有特殊情况需要离开施工现场必须向发包人、监理请假,经同意后才能离开。</w:t>
      </w:r>
      <w:r/>
    </w:p>
    <w:p>
      <w:pPr>
        <w:ind w:firstLine="420"/>
        <w:spacing w:line="440" w:lineRule="exact"/>
        <w:rPr>
          <w:rFonts w:ascii="宋体" w:hAnsi="宋体" w:cs="宋体"/>
          <w:szCs w:val="21"/>
        </w:rPr>
      </w:pPr>
      <w:r>
        <w:rPr>
          <w:rFonts w:hint="eastAsia" w:ascii="宋体" w:hAnsi="宋体" w:cs="宋体"/>
          <w:szCs w:val="21"/>
        </w:rPr>
        <w:t xml:space="preserve">(2)各项目部的质量和安全管理人员应认真履行工作职责,上述人员如有变动必须报发包人、监理同意。</w:t>
      </w:r>
      <w:r/>
    </w:p>
    <w:p>
      <w:pPr>
        <w:ind w:firstLine="420"/>
        <w:spacing w:line="440" w:lineRule="exact"/>
        <w:rPr>
          <w:rFonts w:ascii="宋体" w:hAnsi="宋体" w:cs="宋体"/>
          <w:szCs w:val="21"/>
        </w:rPr>
      </w:pPr>
      <w:r>
        <w:rPr>
          <w:rFonts w:hint="eastAsia" w:ascii="宋体" w:hAnsi="宋体" w:cs="宋体"/>
          <w:szCs w:val="21"/>
        </w:rPr>
        <w:t xml:space="preserve">(3)各项目部在施工前应认真编制施工方案,并上报监理、发包人审核,经审核同意后严格按方案实施,对重点部位应按要求编制专项施工方案。</w:t>
      </w:r>
      <w:r/>
    </w:p>
    <w:p>
      <w:pPr>
        <w:ind w:firstLine="420"/>
        <w:spacing w:line="440" w:lineRule="exact"/>
        <w:rPr>
          <w:rFonts w:ascii="宋体" w:hAnsi="宋体" w:cs="宋体"/>
          <w:szCs w:val="21"/>
        </w:rPr>
      </w:pPr>
      <w:r>
        <w:rPr>
          <w:rFonts w:hint="eastAsia" w:ascii="宋体" w:hAnsi="宋体" w:cs="宋体"/>
          <w:szCs w:val="21"/>
        </w:rPr>
        <w:t xml:space="preserve">(4)隐蔽工程应先进行自检,自检合格后报监理及发包人进行隐蔽部位验收隐蔽工程在封闭前要求各施工单位执行会签制度。未经验收、会签不得擅自封闭。</w:t>
      </w:r>
      <w:r/>
    </w:p>
    <w:p>
      <w:pPr>
        <w:ind w:firstLine="420"/>
        <w:spacing w:line="440" w:lineRule="exact"/>
        <w:rPr>
          <w:rFonts w:ascii="宋体" w:hAnsi="宋体" w:cs="宋体"/>
          <w:szCs w:val="21"/>
        </w:rPr>
      </w:pPr>
      <w:r>
        <w:rPr>
          <w:rFonts w:hint="eastAsia" w:ascii="宋体" w:hAnsi="宋体" w:cs="宋体"/>
          <w:szCs w:val="21"/>
        </w:rPr>
        <w:t xml:space="preserve">(5)所有进场施工材料必须经监理、发包人验收合格后才能使用,材料如需复试,必须待试验合格后方可使用。同时不合格的进场材料要求立即退场,若已使用必须拆除。工程材料需及时提供样品,征得业主、监理确认同意后,按样品进行验收。</w:t>
      </w:r>
      <w:r/>
    </w:p>
    <w:p>
      <w:pPr>
        <w:ind w:firstLine="420"/>
        <w:spacing w:line="440" w:lineRule="exact"/>
        <w:rPr>
          <w:rFonts w:ascii="宋体" w:hAnsi="宋体" w:cs="宋体"/>
          <w:szCs w:val="21"/>
        </w:rPr>
      </w:pPr>
      <w:r>
        <w:rPr>
          <w:rFonts w:hint="eastAsia" w:ascii="宋体" w:hAnsi="宋体" w:cs="宋体"/>
          <w:szCs w:val="21"/>
        </w:rPr>
        <w:t xml:space="preserve">(6)加强现场安全保卫工作,所有施工单位进场人员必须佩带胸牌上岗,进入施工现场必须配戴安全帽。</w:t>
      </w:r>
      <w:r/>
    </w:p>
    <w:p>
      <w:pPr>
        <w:ind w:firstLine="420"/>
        <w:spacing w:line="440" w:lineRule="exact"/>
        <w:rPr>
          <w:rFonts w:ascii="宋体" w:hAnsi="宋体" w:cs="宋体"/>
          <w:szCs w:val="21"/>
        </w:rPr>
      </w:pPr>
      <w:r>
        <w:rPr>
          <w:rFonts w:hint="eastAsia" w:ascii="宋体" w:hAnsi="宋体" w:cs="宋体"/>
          <w:szCs w:val="21"/>
        </w:rPr>
        <w:t xml:space="preserve">(7)未施工的材料应要善保管,已施工完毕的成品必须加强保护(附件:成品地面、门窗成品保护要求),同时要求做好防火、防盗和用电安全管理等工作。</w:t>
      </w:r>
      <w:r/>
    </w:p>
    <w:p>
      <w:pPr>
        <w:ind w:firstLine="420"/>
        <w:spacing w:line="440" w:lineRule="exact"/>
        <w:rPr>
          <w:rFonts w:ascii="宋体" w:hAnsi="宋体" w:cs="宋体"/>
          <w:szCs w:val="21"/>
        </w:rPr>
      </w:pPr>
      <w:r>
        <w:rPr>
          <w:rFonts w:hint="eastAsia" w:ascii="宋体" w:hAnsi="宋体" w:cs="宋体"/>
          <w:szCs w:val="21"/>
        </w:rPr>
        <w:t xml:space="preserve">(8)保持施工现场环境卫生整洁。建筑垃圾、生活垃圾及时清理,按指定地点堆放。</w:t>
      </w:r>
      <w:r/>
    </w:p>
    <w:p>
      <w:pPr>
        <w:ind w:firstLine="420"/>
        <w:spacing w:line="440" w:lineRule="exact"/>
        <w:rPr>
          <w:rFonts w:ascii="宋体" w:hAnsi="宋体" w:cs="宋体"/>
          <w:szCs w:val="21"/>
        </w:rPr>
      </w:pPr>
      <w:r>
        <w:rPr>
          <w:rFonts w:hint="eastAsia" w:ascii="宋体" w:hAnsi="宋体" w:cs="宋体"/>
          <w:szCs w:val="21"/>
        </w:rPr>
        <w:t xml:space="preserve">(9)施工单位必须按照图纸施工,施工中如需调整与变更应及时办理变更手续,并严格执行。</w:t>
      </w:r>
      <w:r/>
    </w:p>
    <w:p>
      <w:pPr>
        <w:ind w:firstLine="420"/>
        <w:spacing w:line="440" w:lineRule="exact"/>
        <w:rPr>
          <w:rFonts w:ascii="宋体" w:hAnsi="宋体" w:cs="宋体"/>
          <w:szCs w:val="21"/>
        </w:rPr>
      </w:pPr>
      <w:r>
        <w:rPr>
          <w:rFonts w:hint="eastAsia" w:ascii="宋体" w:hAnsi="宋体" w:cs="宋体"/>
          <w:szCs w:val="21"/>
        </w:rPr>
        <w:t xml:space="preserve">(10)对监理、业主发现的工程施工质量、安全问题,各施工单位应按发包人、监理意见积极整改到位。</w:t>
      </w:r>
      <w:r/>
    </w:p>
    <w:p>
      <w:pPr>
        <w:ind w:firstLine="420"/>
        <w:spacing w:line="440" w:lineRule="exact"/>
        <w:rPr>
          <w:rFonts w:ascii="宋体" w:hAnsi="宋体" w:cs="宋体"/>
          <w:szCs w:val="21"/>
        </w:rPr>
      </w:pPr>
      <w:r>
        <w:rPr>
          <w:rFonts w:hint="eastAsia" w:ascii="宋体" w:hAnsi="宋体" w:cs="宋体"/>
          <w:szCs w:val="21"/>
        </w:rPr>
        <w:t xml:space="preserve">(11)各施工单位应树立全局观念,主动积极做好协调、配合工作,不得故意刁难,相互扯皮。</w:t>
      </w:r>
      <w:r/>
    </w:p>
    <w:p>
      <w:pPr>
        <w:ind w:firstLine="420"/>
        <w:spacing w:line="440" w:lineRule="exact"/>
        <w:rPr>
          <w:rFonts w:ascii="宋体" w:hAnsi="宋体" w:cs="宋体"/>
          <w:szCs w:val="21"/>
        </w:rPr>
      </w:pPr>
      <w:r>
        <w:rPr>
          <w:rFonts w:hint="eastAsia" w:ascii="宋体" w:hAnsi="宋体" w:cs="宋体"/>
          <w:szCs w:val="21"/>
        </w:rPr>
        <w:t xml:space="preserve">(12)各施工单位必须对照施工合同,严格履行合同承诺。</w:t>
      </w:r>
      <w:r/>
    </w:p>
    <w:p>
      <w:pPr>
        <w:ind w:firstLine="420"/>
        <w:spacing w:line="440" w:lineRule="exact"/>
        <w:rPr>
          <w:rFonts w:ascii="宋体" w:hAnsi="宋体" w:cs="宋体"/>
          <w:szCs w:val="21"/>
        </w:rPr>
      </w:pPr>
      <w:r>
        <w:rPr>
          <w:rFonts w:hint="eastAsia" w:ascii="宋体" w:hAnsi="宋体" w:cs="宋体"/>
          <w:szCs w:val="21"/>
        </w:rPr>
        <w:t xml:space="preserve">二、施工管理处罚规定:</w:t>
      </w:r>
      <w:r/>
    </w:p>
    <w:p>
      <w:pPr>
        <w:ind w:firstLine="420"/>
        <w:spacing w:line="440" w:lineRule="exact"/>
        <w:rPr>
          <w:rFonts w:ascii="宋体" w:hAnsi="宋体" w:cs="宋体"/>
          <w:szCs w:val="21"/>
        </w:rPr>
      </w:pPr>
      <w:r>
        <w:rPr>
          <w:rFonts w:hint="eastAsia" w:ascii="宋体" w:hAnsi="宋体" w:cs="宋体"/>
          <w:szCs w:val="21"/>
        </w:rPr>
        <w:t xml:space="preserve">凡出现下列情况者给予处罚如下:</w:t>
      </w:r>
      <w:r/>
    </w:p>
    <w:p>
      <w:pPr>
        <w:ind w:firstLine="420"/>
        <w:spacing w:line="440" w:lineRule="exact"/>
        <w:rPr>
          <w:rFonts w:ascii="宋体" w:hAnsi="宋体" w:cs="宋体"/>
          <w:szCs w:val="21"/>
        </w:rPr>
      </w:pPr>
      <w:r>
        <w:rPr>
          <w:rFonts w:hint="eastAsia" w:ascii="宋体" w:hAnsi="宋体" w:cs="宋体"/>
          <w:szCs w:val="21"/>
        </w:rPr>
        <w:t xml:space="preserve">1、文明施工方面:</w:t>
      </w:r>
      <w:r/>
    </w:p>
    <w:p>
      <w:pPr>
        <w:ind w:firstLine="420"/>
        <w:spacing w:line="440" w:lineRule="exact"/>
        <w:rPr>
          <w:rFonts w:ascii="宋体" w:hAnsi="宋体" w:cs="宋体"/>
          <w:szCs w:val="21"/>
        </w:rPr>
      </w:pPr>
      <w:r>
        <w:rPr>
          <w:rFonts w:hint="eastAsia" w:ascii="宋体" w:hAnsi="宋体" w:cs="宋体"/>
          <w:szCs w:val="21"/>
        </w:rPr>
        <w:t xml:space="preserve">(1)各单位人员进入现场施工必须佩戴工作卡,发现无卡人员每人次处罚50元。</w:t>
      </w:r>
      <w:r/>
    </w:p>
    <w:p>
      <w:pPr>
        <w:ind w:firstLine="420"/>
        <w:spacing w:line="440" w:lineRule="exact"/>
        <w:rPr>
          <w:rFonts w:ascii="宋体" w:hAnsi="宋体" w:cs="宋体"/>
          <w:szCs w:val="21"/>
        </w:rPr>
      </w:pPr>
      <w:r>
        <w:rPr>
          <w:rFonts w:hint="eastAsia" w:ascii="宋体" w:hAnsi="宋体" w:cs="宋体"/>
          <w:szCs w:val="21"/>
        </w:rPr>
        <w:t xml:space="preserve">(2)施工作业人员不准穿拖鞋、高跟鞋、赤膊,发现一人次处罚50元。严禁酒后进入施工区作业,发现一人次罚款50元。严禁家眷、小孩进入施工区,每发现一人次处罚50元。</w:t>
      </w:r>
      <w:r/>
    </w:p>
    <w:p>
      <w:pPr>
        <w:ind w:firstLine="420"/>
        <w:spacing w:line="440" w:lineRule="exact"/>
        <w:rPr>
          <w:rFonts w:ascii="宋体" w:hAnsi="宋体" w:cs="宋体"/>
          <w:szCs w:val="21"/>
        </w:rPr>
      </w:pPr>
      <w:r>
        <w:rPr>
          <w:rFonts w:hint="eastAsia" w:ascii="宋体" w:hAnsi="宋体" w:cs="宋体"/>
          <w:szCs w:val="21"/>
        </w:rPr>
        <w:t xml:space="preserve">(3)仓库易燃、易爆品及其它物品必须分开堆放,严禁混放,发现一处罚款200元。现场灭火器材、消防通道焊接接火斗等消防设施未设置到位,发现一处罚款20O元。仓库严禁烟火,施工现场严禁吸烟,每发现一次处罚50元。</w:t>
      </w:r>
      <w:r/>
    </w:p>
    <w:p>
      <w:pPr>
        <w:ind w:firstLine="420"/>
        <w:spacing w:line="440" w:lineRule="exact"/>
        <w:rPr>
          <w:rFonts w:ascii="宋体" w:hAnsi="宋体" w:cs="宋体"/>
          <w:szCs w:val="21"/>
        </w:rPr>
      </w:pPr>
      <w:r>
        <w:rPr>
          <w:rFonts w:hint="eastAsia" w:ascii="宋体" w:hAnsi="宋体" w:cs="宋体"/>
          <w:szCs w:val="21"/>
        </w:rPr>
        <w:t xml:space="preserve">(4)在建建筑物内除仓库保管员及保卫人员外,其余人员严禁入住,发现一次处罚200元。</w:t>
      </w:r>
      <w:r/>
    </w:p>
    <w:p>
      <w:pPr>
        <w:ind w:firstLine="420"/>
        <w:spacing w:line="440" w:lineRule="exact"/>
        <w:rPr>
          <w:rFonts w:ascii="宋体" w:hAnsi="宋体" w:cs="宋体"/>
          <w:szCs w:val="21"/>
        </w:rPr>
      </w:pPr>
      <w:r>
        <w:rPr>
          <w:rFonts w:hint="eastAsia" w:ascii="宋体" w:hAnsi="宋体" w:cs="宋体"/>
          <w:szCs w:val="21"/>
        </w:rPr>
        <w:t xml:space="preserve">(5)现场施工人员盗窃发现一次立即开除,按造成直接损失的3倍进行赔偿。情节严重者送当地公安部门处理。</w:t>
      </w:r>
      <w:r/>
    </w:p>
    <w:p>
      <w:pPr>
        <w:ind w:firstLine="420"/>
        <w:spacing w:line="440" w:lineRule="exact"/>
        <w:rPr>
          <w:rFonts w:ascii="宋体" w:hAnsi="宋体" w:cs="宋体"/>
          <w:szCs w:val="21"/>
        </w:rPr>
      </w:pPr>
      <w:r>
        <w:rPr>
          <w:rFonts w:hint="eastAsia" w:ascii="宋体" w:hAnsi="宋体" w:cs="宋体"/>
          <w:szCs w:val="21"/>
        </w:rPr>
        <w:t xml:space="preserve">(6)施工现场严禁赌博、打架斗殴,每发现一次处罚500元,情节严重者送当地公安部门处理。</w:t>
      </w:r>
      <w:r/>
    </w:p>
    <w:p>
      <w:pPr>
        <w:ind w:firstLine="420"/>
        <w:spacing w:line="440" w:lineRule="exact"/>
        <w:rPr>
          <w:rFonts w:ascii="宋体" w:hAnsi="宋体" w:cs="宋体"/>
          <w:szCs w:val="21"/>
        </w:rPr>
      </w:pPr>
      <w:r>
        <w:rPr>
          <w:rFonts w:hint="eastAsia" w:ascii="宋体" w:hAnsi="宋体" w:cs="宋体"/>
          <w:szCs w:val="21"/>
        </w:rPr>
        <w:t xml:space="preserve">(7)夜间施工必须有足够的照明设施,楼梯通道必须设置安全照明灯。每发现一处不合格处罚200元。</w:t>
      </w:r>
      <w:r/>
    </w:p>
    <w:p>
      <w:pPr>
        <w:ind w:firstLine="420"/>
        <w:spacing w:line="440" w:lineRule="exact"/>
        <w:rPr>
          <w:rFonts w:ascii="宋体" w:hAnsi="宋体" w:cs="宋体"/>
          <w:szCs w:val="21"/>
        </w:rPr>
      </w:pPr>
      <w:r>
        <w:rPr>
          <w:rFonts w:hint="eastAsia" w:ascii="宋体" w:hAnsi="宋体" w:cs="宋体"/>
          <w:szCs w:val="21"/>
        </w:rPr>
        <w:t xml:space="preserve">(8)发现施工现场环境脏、乱、差每次处罚200元。监理通知后仍不积极整改,汇报业主派人清理,费用从相关施工单位工程款中扣除。</w:t>
      </w:r>
      <w:r/>
    </w:p>
    <w:p>
      <w:pPr>
        <w:ind w:firstLine="420"/>
        <w:spacing w:line="440" w:lineRule="exact"/>
        <w:rPr>
          <w:rFonts w:ascii="宋体" w:hAnsi="宋体" w:cs="宋体"/>
          <w:szCs w:val="21"/>
        </w:rPr>
      </w:pPr>
      <w:r>
        <w:rPr>
          <w:rFonts w:hint="eastAsia" w:ascii="宋体" w:hAnsi="宋体" w:cs="宋体"/>
          <w:szCs w:val="21"/>
        </w:rPr>
        <w:t xml:space="preserve">(9)建筑物内各标段应设置临时厕所，严禁随地大小便,每发现一次处罚50元。</w:t>
      </w:r>
      <w:r/>
    </w:p>
    <w:p>
      <w:pPr>
        <w:ind w:firstLine="420"/>
        <w:spacing w:line="440" w:lineRule="exact"/>
        <w:rPr>
          <w:rFonts w:ascii="宋体" w:hAnsi="宋体" w:cs="宋体"/>
          <w:szCs w:val="21"/>
        </w:rPr>
      </w:pPr>
      <w:r>
        <w:rPr>
          <w:rFonts w:hint="eastAsia" w:ascii="宋体" w:hAnsi="宋体" w:cs="宋体"/>
          <w:szCs w:val="21"/>
        </w:rPr>
        <w:t xml:space="preserve">(10)自行车、电动车、摩托车按指定地点停放,不得进入建筑物施工现场内，每发现一辆处罚50元。</w:t>
      </w:r>
      <w:r/>
    </w:p>
    <w:p>
      <w:pPr>
        <w:ind w:firstLine="420"/>
        <w:spacing w:line="440" w:lineRule="exact"/>
        <w:rPr>
          <w:rFonts w:ascii="宋体" w:hAnsi="宋体" w:cs="宋体"/>
          <w:szCs w:val="21"/>
        </w:rPr>
      </w:pPr>
      <w:r>
        <w:rPr>
          <w:rFonts w:hint="eastAsia" w:ascii="宋体" w:hAnsi="宋体" w:cs="宋体"/>
          <w:szCs w:val="21"/>
        </w:rPr>
        <w:t xml:space="preserve">2、现场管理方面:</w:t>
      </w:r>
      <w:r/>
    </w:p>
    <w:p>
      <w:pPr>
        <w:ind w:firstLine="420"/>
        <w:spacing w:line="440" w:lineRule="exact"/>
        <w:rPr>
          <w:rFonts w:ascii="宋体" w:hAnsi="宋体" w:cs="宋体"/>
          <w:szCs w:val="21"/>
        </w:rPr>
      </w:pPr>
      <w:r>
        <w:rPr>
          <w:rFonts w:hint="eastAsia" w:ascii="宋体" w:hAnsi="宋体" w:cs="宋体"/>
          <w:szCs w:val="21"/>
        </w:rPr>
        <w:t xml:space="preserve">(I)各施工单位在施工中相互扯皮不协调配合,造成返工或浪费所产生的费用由业主、监理按实进行核算,在工程款中予以扣除。</w:t>
      </w:r>
      <w:r/>
    </w:p>
    <w:p>
      <w:pPr>
        <w:ind w:firstLine="420"/>
        <w:spacing w:line="440" w:lineRule="exact"/>
        <w:rPr>
          <w:rFonts w:ascii="宋体" w:hAnsi="宋体" w:cs="宋体"/>
          <w:szCs w:val="21"/>
        </w:rPr>
      </w:pPr>
      <w:r>
        <w:rPr>
          <w:rFonts w:hint="eastAsia" w:ascii="宋体" w:hAnsi="宋体" w:cs="宋体"/>
          <w:szCs w:val="21"/>
        </w:rPr>
        <w:t xml:space="preserve">(2)各施工单位未按业主、监理要求时间完成配合工作,造成其它施工单位工期延误,出现一次处罚1000元,为不影响总体进度,业主、监理有权另请其它单位进行施工,费用从施工单位工程款中扣除。</w:t>
      </w:r>
      <w:r/>
    </w:p>
    <w:p>
      <w:pPr>
        <w:ind w:firstLine="420"/>
        <w:spacing w:line="440" w:lineRule="exact"/>
        <w:rPr>
          <w:rFonts w:ascii="宋体" w:hAnsi="宋体" w:cs="宋体"/>
          <w:szCs w:val="21"/>
        </w:rPr>
      </w:pPr>
      <w:r>
        <w:rPr>
          <w:rFonts w:hint="eastAsia" w:ascii="宋体" w:hAnsi="宋体" w:cs="宋体"/>
          <w:szCs w:val="21"/>
        </w:rPr>
        <w:t xml:space="preserve">(3)因施工方原因影响群众利益,造成负面影晌,导致群众堵工上访或新闻媒体曝光的,每发生一次罚款10000元。</w:t>
      </w:r>
      <w:r/>
    </w:p>
    <w:p>
      <w:pPr>
        <w:ind w:firstLine="420"/>
        <w:spacing w:line="440" w:lineRule="exact"/>
        <w:rPr>
          <w:rFonts w:ascii="宋体" w:hAnsi="宋体" w:cs="宋体"/>
          <w:szCs w:val="21"/>
        </w:rPr>
      </w:pPr>
      <w:r>
        <w:rPr>
          <w:rFonts w:hint="eastAsia" w:ascii="宋体" w:hAnsi="宋体" w:cs="宋体"/>
          <w:szCs w:val="21"/>
        </w:rPr>
        <w:t xml:space="preserve">(4)发现管理人员值班不在岗,每人次处罚100元。现场有人施工作业时专职安全员不在岗,每发现一次处罚100元。工序质量验收时,专职质检员不在岗,每发现一次处罚100元。特殊工种无上岗证违规操作者,每人次处罚100元。</w:t>
      </w:r>
      <w:r/>
    </w:p>
    <w:p>
      <w:pPr>
        <w:ind w:firstLine="420"/>
        <w:spacing w:line="440" w:lineRule="exact"/>
        <w:rPr>
          <w:rFonts w:ascii="宋体" w:hAnsi="宋体" w:cs="宋体"/>
          <w:szCs w:val="21"/>
        </w:rPr>
      </w:pPr>
      <w:r>
        <w:rPr>
          <w:rFonts w:hint="eastAsia" w:ascii="宋体" w:hAnsi="宋体" w:cs="宋体"/>
          <w:szCs w:val="21"/>
        </w:rPr>
        <w:t xml:space="preserve">(5)现场项目经理、主要负责人必须每天在现场6小时以上,召开工程例会有关人员无故缺席的,有特殊情况需提前请假。违反规定,每人次每天处罚1000元。</w:t>
      </w:r>
      <w:r/>
    </w:p>
    <w:p>
      <w:pPr>
        <w:ind w:firstLine="420"/>
        <w:spacing w:line="440" w:lineRule="exact"/>
        <w:rPr>
          <w:rFonts w:ascii="宋体" w:hAnsi="宋体" w:cs="宋体"/>
          <w:szCs w:val="21"/>
        </w:rPr>
      </w:pPr>
      <w:r>
        <w:rPr>
          <w:rFonts w:hint="eastAsia" w:ascii="宋体" w:hAnsi="宋体" w:cs="宋体"/>
          <w:szCs w:val="21"/>
        </w:rPr>
        <w:t xml:space="preserve">(6)施工单位需对进场材料及时报验,未经业主、监理单位验收合格擅自使用,处罚责任单位1000元。工程材料便用劣质、冒牌材料,发现一次除按合同有关条款处罚外,再处罚责任单位3000元。</w:t>
      </w:r>
      <w:r/>
    </w:p>
    <w:p>
      <w:pPr>
        <w:ind w:firstLine="420"/>
        <w:spacing w:line="440" w:lineRule="exact"/>
        <w:rPr>
          <w:rFonts w:ascii="宋体" w:hAnsi="宋体" w:cs="宋体"/>
          <w:szCs w:val="21"/>
        </w:rPr>
      </w:pPr>
      <w:r>
        <w:rPr>
          <w:rFonts w:hint="eastAsia" w:ascii="宋体" w:hAnsi="宋体" w:cs="宋体"/>
          <w:szCs w:val="21"/>
        </w:rPr>
        <w:t xml:space="preserve">(7)施工方如果发现现场实物与图纸内容不符,需及时上报监理、业主,严禁盲目施工,发现一次处罚责任单位2000元。</w:t>
      </w:r>
      <w:r/>
    </w:p>
    <w:p>
      <w:pPr>
        <w:ind w:firstLine="420"/>
        <w:spacing w:line="440" w:lineRule="exact"/>
        <w:rPr>
          <w:rFonts w:ascii="宋体" w:hAnsi="宋体" w:cs="宋体"/>
          <w:szCs w:val="21"/>
        </w:rPr>
      </w:pPr>
      <w:r>
        <w:rPr>
          <w:rFonts w:hint="eastAsia" w:ascii="宋体" w:hAnsi="宋体" w:cs="宋体"/>
          <w:szCs w:val="21"/>
        </w:rPr>
        <w:t xml:space="preserve">(8)各单位做好现场成品保护工作,保护好自己和他人的工程成品,一经查实损害他人成品,按实价赔偿。若发现恶意破坏他人成品现象,发现一次按造成直接损失的3倍进行赔偿。</w:t>
      </w:r>
      <w:r/>
    </w:p>
    <w:p>
      <w:pPr>
        <w:ind w:firstLine="420"/>
        <w:spacing w:line="440" w:lineRule="exact"/>
        <w:rPr>
          <w:rFonts w:ascii="宋体" w:hAnsi="宋体" w:cs="宋体"/>
          <w:szCs w:val="21"/>
        </w:rPr>
      </w:pPr>
      <w:r>
        <w:rPr>
          <w:rFonts w:hint="eastAsia" w:ascii="宋体" w:hAnsi="宋体" w:cs="宋体"/>
          <w:szCs w:val="21"/>
        </w:rPr>
        <w:t xml:space="preserve">(9)现场材料堆放严禁超过设计荷载值,发现一次处罚责任单位1000元。</w:t>
      </w:r>
      <w:r/>
    </w:p>
    <w:p>
      <w:pPr>
        <w:ind w:firstLine="420"/>
        <w:spacing w:line="440" w:lineRule="exact"/>
        <w:rPr>
          <w:rFonts w:ascii="宋体" w:hAnsi="宋体" w:cs="宋体"/>
          <w:szCs w:val="21"/>
        </w:rPr>
      </w:pPr>
      <w:r>
        <w:rPr>
          <w:rFonts w:hint="eastAsia" w:ascii="宋体" w:hAnsi="宋体" w:cs="宋体"/>
          <w:szCs w:val="21"/>
        </w:rPr>
        <w:t xml:space="preserve">(10)若工程被质量监督部门、安全监督部门或其它建筑主管部门通报批评,出现一次处罚责任单位5000元。</w:t>
      </w:r>
      <w:r/>
    </w:p>
    <w:p>
      <w:pPr>
        <w:ind w:firstLine="420"/>
        <w:spacing w:line="440" w:lineRule="exact"/>
        <w:rPr>
          <w:rFonts w:ascii="宋体" w:hAnsi="宋体" w:cs="宋体"/>
          <w:szCs w:val="21"/>
        </w:rPr>
      </w:pPr>
      <w:r>
        <w:rPr>
          <w:rFonts w:hint="eastAsia" w:ascii="宋体" w:hAnsi="宋体" w:cs="宋体"/>
          <w:szCs w:val="21"/>
        </w:rPr>
        <w:t xml:space="preserve">(11)各施工单位应积极主动配合各类检查、观摩活动,由于现场工作未做到位导致不良后果,视情节严重情况,出现一次处罚责任单位200―500元。</w:t>
      </w:r>
      <w:r/>
    </w:p>
    <w:p>
      <w:pPr>
        <w:ind w:firstLine="420"/>
        <w:spacing w:line="440" w:lineRule="exact"/>
        <w:rPr>
          <w:rFonts w:ascii="宋体" w:hAnsi="宋体" w:cs="宋体"/>
          <w:szCs w:val="21"/>
        </w:rPr>
      </w:pPr>
      <w:r>
        <w:rPr>
          <w:rFonts w:hint="eastAsia" w:ascii="宋体" w:hAnsi="宋体" w:cs="宋体"/>
          <w:szCs w:val="21"/>
        </w:rPr>
        <w:t xml:space="preserve">(12)不服从业主、监理人员管理,出现漫骂、侮辱、殴打现场业主、监理人员,发现一次处罚1000元,责任人员限期退场。</w:t>
      </w:r>
      <w:r/>
    </w:p>
    <w:p>
      <w:pPr>
        <w:ind w:firstLine="420"/>
        <w:spacing w:line="440" w:lineRule="exact"/>
        <w:rPr>
          <w:rFonts w:ascii="宋体" w:hAnsi="宋体" w:cs="宋体"/>
          <w:szCs w:val="21"/>
        </w:rPr>
      </w:pPr>
      <w:r>
        <w:rPr>
          <w:rFonts w:hint="eastAsia" w:ascii="宋体" w:hAnsi="宋体" w:cs="宋体"/>
          <w:szCs w:val="21"/>
        </w:rPr>
        <w:t xml:space="preserve">(13)上道工序未经业主、监理验收合格,擅自进入下道工序施工,隐蔽工程未经业主、监理检查合格擅白隐蔽,进行剥露检验,质量不符合要求,返工费用由施工单位承担,出现一次处罚1000元。</w:t>
      </w:r>
      <w:r/>
    </w:p>
    <w:p>
      <w:pPr>
        <w:ind w:firstLine="420"/>
        <w:spacing w:line="440" w:lineRule="exact"/>
        <w:rPr>
          <w:rFonts w:ascii="宋体" w:hAnsi="宋体" w:cs="宋体"/>
          <w:szCs w:val="21"/>
        </w:rPr>
      </w:pPr>
      <w:r>
        <w:rPr>
          <w:rFonts w:hint="eastAsia" w:ascii="宋体" w:hAnsi="宋体" w:cs="宋体"/>
          <w:szCs w:val="21"/>
        </w:rPr>
        <w:t xml:space="preserve">(14)监理、业主如发现的工程施工质量、安全问题,第一次以书面形式告知并限期整改,在期限内未能及时整改到位,发现一次处罚200元,第二次告知仍不积极整改,发现一次处罚500元。</w:t>
      </w:r>
      <w:r/>
    </w:p>
    <w:p>
      <w:pPr>
        <w:ind w:firstLine="420"/>
        <w:spacing w:line="440" w:lineRule="exact"/>
        <w:rPr>
          <w:rFonts w:ascii="宋体" w:hAnsi="宋体" w:cs="宋体"/>
          <w:szCs w:val="21"/>
        </w:rPr>
      </w:pPr>
      <w:r>
        <w:rPr>
          <w:rFonts w:hint="eastAsia" w:ascii="宋体" w:hAnsi="宋体" w:cs="宋体"/>
          <w:szCs w:val="21"/>
        </w:rPr>
        <w:t xml:space="preserve">(15)各施工单位在施工时,未经业主、监理同意,不得擅自停水、停电、开挖道路、阻碍交通等影响其它单位施工行为。如出现上述问题,每发现一次罚款1000元,另再追究造成的停工间接损失。</w:t>
      </w:r>
      <w:r/>
    </w:p>
    <w:p>
      <w:pPr>
        <w:ind w:firstLine="420"/>
        <w:spacing w:line="440" w:lineRule="exact"/>
        <w:rPr>
          <w:rFonts w:ascii="宋体" w:hAnsi="宋体" w:cs="宋体"/>
          <w:szCs w:val="21"/>
        </w:rPr>
      </w:pPr>
      <w:r>
        <w:rPr>
          <w:rFonts w:hint="eastAsia" w:ascii="宋体" w:hAnsi="宋体" w:cs="宋体"/>
          <w:szCs w:val="21"/>
        </w:rPr>
        <w:t xml:space="preserve">3、安全检查方面:</w:t>
      </w:r>
      <w:r/>
    </w:p>
    <w:p>
      <w:pPr>
        <w:ind w:firstLine="420"/>
        <w:spacing w:line="440" w:lineRule="exact"/>
        <w:rPr>
          <w:rFonts w:ascii="宋体" w:hAnsi="宋体" w:cs="宋体"/>
          <w:szCs w:val="21"/>
        </w:rPr>
      </w:pPr>
      <w:r>
        <w:rPr>
          <w:rFonts w:hint="eastAsia" w:ascii="宋体" w:hAnsi="宋体" w:cs="宋体"/>
          <w:szCs w:val="21"/>
        </w:rPr>
        <w:t xml:space="preserve">(1)在危险部位未设置明显的安全警示标志及防范措施,发现一处罚款50元。</w:t>
      </w:r>
      <w:r/>
    </w:p>
    <w:p>
      <w:pPr>
        <w:ind w:firstLine="420"/>
        <w:spacing w:line="440" w:lineRule="exact"/>
        <w:rPr>
          <w:rFonts w:ascii="宋体" w:hAnsi="宋体" w:cs="宋体"/>
          <w:szCs w:val="21"/>
        </w:rPr>
      </w:pPr>
      <w:r>
        <w:rPr>
          <w:rFonts w:hint="eastAsia" w:ascii="宋体" w:hAnsi="宋体" w:cs="宋体"/>
          <w:szCs w:val="21"/>
        </w:rPr>
        <w:t xml:space="preserve">(2)对危险性较大的部位,施工前未编制专项施工方案或方案未经施工单位技术负责人及总监审批擅自施工,每发现一次处罚500元。</w:t>
      </w:r>
      <w:r/>
    </w:p>
    <w:p>
      <w:pPr>
        <w:ind w:firstLine="420"/>
        <w:spacing w:line="440" w:lineRule="exact"/>
        <w:rPr>
          <w:rFonts w:ascii="宋体" w:hAnsi="宋体" w:cs="宋体"/>
          <w:szCs w:val="21"/>
        </w:rPr>
      </w:pPr>
      <w:r>
        <w:rPr>
          <w:rFonts w:hint="eastAsia" w:ascii="宋体" w:hAnsi="宋体" w:cs="宋体"/>
          <w:szCs w:val="21"/>
        </w:rPr>
        <w:t xml:space="preserve">(3)分部分项工程施工前未对施工班组、作业人员进行安全技术交底,发现一次处罚200元。</w:t>
      </w:r>
      <w:r/>
    </w:p>
    <w:p>
      <w:pPr>
        <w:ind w:firstLine="420"/>
        <w:spacing w:line="440" w:lineRule="exact"/>
        <w:rPr>
          <w:rFonts w:ascii="宋体" w:hAnsi="宋体" w:cs="宋体"/>
          <w:szCs w:val="21"/>
        </w:rPr>
      </w:pPr>
      <w:r>
        <w:rPr>
          <w:rFonts w:hint="eastAsia" w:ascii="宋体" w:hAnsi="宋体" w:cs="宋体"/>
          <w:szCs w:val="21"/>
        </w:rPr>
        <w:t xml:space="preserve">(4)施工负责人对工地现场安全未执行定期检查制度或检查无记录,发现一次处罚200元。</w:t>
      </w:r>
      <w:r/>
    </w:p>
    <w:p>
      <w:pPr>
        <w:ind w:firstLine="420"/>
        <w:spacing w:line="440" w:lineRule="exact"/>
        <w:rPr>
          <w:rFonts w:ascii="宋体" w:hAnsi="宋体" w:cs="宋体"/>
          <w:szCs w:val="21"/>
        </w:rPr>
      </w:pPr>
      <w:r>
        <w:rPr>
          <w:rFonts w:hint="eastAsia" w:ascii="宋体" w:hAnsi="宋体" w:cs="宋体"/>
          <w:szCs w:val="21"/>
        </w:rPr>
        <w:t xml:space="preserve">(5)无安全教育制度,或新进场人员未进行三级安全教育,发现一次处罚100元。</w:t>
      </w:r>
      <w:r/>
    </w:p>
    <w:p>
      <w:pPr>
        <w:ind w:firstLine="420"/>
        <w:spacing w:line="440" w:lineRule="exact"/>
        <w:rPr>
          <w:rFonts w:ascii="宋体" w:hAnsi="宋体" w:cs="宋体"/>
          <w:szCs w:val="21"/>
        </w:rPr>
      </w:pPr>
      <w:r>
        <w:rPr>
          <w:rFonts w:hint="eastAsia" w:ascii="宋体" w:hAnsi="宋体" w:cs="宋体"/>
          <w:szCs w:val="21"/>
        </w:rPr>
        <w:t xml:space="preserve">(6)发现违章操作、野蛮施工或强令冒险作业,每发现一次处罚500元。</w:t>
      </w:r>
      <w:r/>
    </w:p>
    <w:p>
      <w:pPr>
        <w:ind w:firstLine="420"/>
        <w:spacing w:line="440" w:lineRule="exact"/>
        <w:rPr>
          <w:rFonts w:ascii="宋体" w:hAnsi="宋体" w:cs="宋体"/>
          <w:szCs w:val="21"/>
        </w:rPr>
      </w:pPr>
      <w:r>
        <w:rPr>
          <w:rFonts w:hint="eastAsia" w:ascii="宋体" w:hAnsi="宋体" w:cs="宋体"/>
          <w:szCs w:val="21"/>
        </w:rPr>
        <w:t xml:space="preserve">(7)严禁高空向下抛物、倾倒垃圾,每发现一次处罚200—500元,若造成人员伤害及财产损失,由当事人承担相关责任。</w:t>
      </w:r>
      <w:r/>
    </w:p>
    <w:p>
      <w:pPr>
        <w:ind w:firstLine="420"/>
        <w:spacing w:line="440" w:lineRule="exact"/>
        <w:rPr>
          <w:rFonts w:ascii="宋体" w:hAnsi="宋体" w:cs="宋体"/>
          <w:szCs w:val="21"/>
        </w:rPr>
      </w:pPr>
      <w:r>
        <w:rPr>
          <w:rFonts w:hint="eastAsia" w:ascii="宋体" w:hAnsi="宋体" w:cs="宋体"/>
          <w:szCs w:val="21"/>
        </w:rPr>
        <w:t xml:space="preserve">(8)“三宝”使用不当,“四口`”“五临边”防护不到位,每发现一次处罚100元(其中不戴安全帽,发现一人次处罚50元)。</w:t>
      </w:r>
      <w:r/>
    </w:p>
    <w:p>
      <w:pPr>
        <w:ind w:firstLine="420"/>
        <w:spacing w:line="440" w:lineRule="exact"/>
        <w:rPr>
          <w:rFonts w:ascii="宋体" w:hAnsi="宋体" w:cs="宋体"/>
          <w:szCs w:val="21"/>
        </w:rPr>
      </w:pPr>
      <w:r>
        <w:rPr>
          <w:rFonts w:hint="eastAsia" w:ascii="宋体" w:hAnsi="宋体" w:cs="宋体"/>
          <w:szCs w:val="21"/>
        </w:rPr>
        <w:t xml:space="preserve">(9)如发现违反用电安全情况时每次处罚100元。由于安全用电措施不落实、用电不规范导致不良后果,除按相关规定追究责任外,视情节轻重罚款200—2000元。</w:t>
      </w:r>
      <w:r/>
    </w:p>
    <w:p>
      <w:pPr>
        <w:ind w:firstLine="420"/>
        <w:spacing w:line="440" w:lineRule="exact"/>
        <w:rPr>
          <w:rFonts w:ascii="宋体" w:hAnsi="宋体" w:cs="宋体"/>
          <w:szCs w:val="21"/>
        </w:rPr>
      </w:pPr>
      <w:r>
        <w:rPr>
          <w:rFonts w:hint="eastAsia" w:ascii="宋体" w:hAnsi="宋体" w:cs="宋体"/>
          <w:szCs w:val="21"/>
        </w:rPr>
        <w:t xml:space="preserve">(10)脚手架搭设必须进行设计计算，编制搭拆方案，满足规范要求。严禁施工荷载超过规定要求。每发现一处不合格处罚500元。</w:t>
      </w:r>
      <w:r/>
    </w:p>
    <w:p>
      <w:pPr>
        <w:ind w:firstLine="420"/>
        <w:spacing w:line="440" w:lineRule="exact"/>
        <w:rPr>
          <w:rFonts w:ascii="宋体" w:hAnsi="宋体" w:cs="宋体"/>
          <w:szCs w:val="21"/>
        </w:rPr>
      </w:pPr>
      <w:r>
        <w:rPr>
          <w:rFonts w:hint="eastAsia" w:ascii="宋体" w:hAnsi="宋体" w:cs="宋体"/>
          <w:szCs w:val="21"/>
        </w:rPr>
        <w:t xml:space="preserve">(11)电梯应指定专人进行操作,严禁电梯超荷载运行,按规定做好交接班。违反电梯使用规定,每发现一处不合格处罚200—500元。谁损坏谁赔偿。</w:t>
      </w:r>
      <w:r/>
    </w:p>
    <w:p>
      <w:pPr>
        <w:ind w:firstLine="420"/>
        <w:spacing w:line="440" w:lineRule="exact"/>
        <w:rPr>
          <w:rFonts w:ascii="宋体" w:hAnsi="宋体" w:cs="宋体"/>
          <w:szCs w:val="21"/>
        </w:rPr>
      </w:pPr>
      <w:r>
        <w:rPr>
          <w:rFonts w:hint="eastAsia" w:ascii="宋体" w:hAnsi="宋体" w:cs="宋体"/>
          <w:szCs w:val="21"/>
        </w:rPr>
        <w:t xml:space="preserve">(12)由于焊接火花、明火、吸烟、电火花等造成施工现场失火事件,除追究当事人责任外,再视情节轻重罚款500—2000元,并按造成直接损失进行赔偿。</w:t>
      </w:r>
      <w:r/>
    </w:p>
    <w:p>
      <w:pPr>
        <w:ind w:firstLine="420"/>
        <w:spacing w:line="440" w:lineRule="exact"/>
        <w:rPr>
          <w:rFonts w:ascii="宋体" w:hAnsi="宋体" w:cs="宋体"/>
          <w:szCs w:val="21"/>
        </w:rPr>
      </w:pPr>
      <w:r>
        <w:rPr>
          <w:rFonts w:hint="eastAsia" w:ascii="宋体" w:hAnsi="宋体" w:cs="宋体"/>
          <w:szCs w:val="21"/>
        </w:rPr>
        <w:t xml:space="preserve">(13)因违反其它安全规定造成不良后果,由违反单位及责任者承担全部责任。</w:t>
      </w:r>
      <w:r/>
    </w:p>
    <w:p>
      <w:pPr>
        <w:ind w:firstLine="420"/>
        <w:spacing w:line="440" w:lineRule="exact"/>
        <w:rPr>
          <w:rFonts w:ascii="宋体" w:hAnsi="宋体" w:cs="宋体"/>
          <w:szCs w:val="21"/>
        </w:rPr>
      </w:pPr>
      <w:r>
        <w:rPr>
          <w:rFonts w:hint="eastAsia" w:ascii="宋体" w:hAnsi="宋体" w:cs="宋体"/>
          <w:szCs w:val="21"/>
        </w:rPr>
        <w:t xml:space="preserve">由业主、监理在日常工作中进行监督检查,同时业主、监理不定期组织施工单位检查,一经发现上述情况由业主、监理按规定进行处罚,所有罚款在施工单位履约保证金或工程款中扣除。(本规定自公布之日起执行)</w:t>
      </w:r>
      <w:r/>
    </w:p>
    <w:p>
      <w:pPr>
        <w:ind w:firstLine="420"/>
        <w:spacing w:line="440" w:lineRule="exact"/>
        <w:rPr>
          <w:rFonts w:ascii="宋体" w:hAnsi="宋体" w:cs="宋体"/>
          <w:szCs w:val="21"/>
        </w:rPr>
      </w:pPr>
      <w:r>
        <w:rPr>
          <w:rFonts w:hint="eastAsia" w:ascii="宋体" w:hAnsi="宋体" w:cs="宋体"/>
          <w:szCs w:val="21"/>
        </w:rPr>
        <w:t xml:space="preserve">附件：</w:t>
      </w:r>
      <w:r/>
    </w:p>
    <w:p>
      <w:pPr>
        <w:ind w:firstLine="420"/>
        <w:spacing w:line="440" w:lineRule="exact"/>
        <w:rPr>
          <w:rFonts w:ascii="宋体" w:hAnsi="宋体" w:cs="宋体"/>
          <w:szCs w:val="21"/>
        </w:rPr>
      </w:pPr>
      <w:r>
        <w:rPr>
          <w:rFonts w:hint="eastAsia" w:ascii="宋体" w:hAnsi="宋体" w:cs="宋体"/>
          <w:szCs w:val="21"/>
        </w:rPr>
        <w:t xml:space="preserve">成品地面、门窗成品保护要求：</w:t>
      </w:r>
      <w:r/>
    </w:p>
    <w:p>
      <w:pPr>
        <w:ind w:firstLine="420"/>
        <w:spacing w:line="440" w:lineRule="exact"/>
        <w:rPr>
          <w:rFonts w:ascii="宋体" w:hAnsi="宋体" w:cs="宋体"/>
          <w:szCs w:val="21"/>
        </w:rPr>
      </w:pPr>
      <w:r>
        <w:rPr>
          <w:rFonts w:hint="eastAsia" w:ascii="宋体" w:hAnsi="宋体" w:cs="宋体"/>
          <w:szCs w:val="21"/>
        </w:rPr>
        <w:t xml:space="preserve">要求地面开槽、凿洞须经业主、监理同意方可施工。</w:t>
      </w:r>
      <w:r/>
    </w:p>
    <w:p>
      <w:pPr>
        <w:ind w:firstLine="420"/>
        <w:spacing w:line="440" w:lineRule="exact"/>
        <w:rPr>
          <w:rFonts w:ascii="宋体" w:hAnsi="宋体" w:cs="宋体"/>
          <w:szCs w:val="21"/>
        </w:rPr>
      </w:pPr>
      <w:r>
        <w:rPr>
          <w:rFonts w:hint="eastAsia" w:ascii="宋体" w:hAnsi="宋体" w:cs="宋体"/>
          <w:szCs w:val="21"/>
        </w:rPr>
        <w:t xml:space="preserve">成品地面必须有覆盖物保护措施。</w:t>
      </w:r>
      <w:r/>
    </w:p>
    <w:p>
      <w:pPr>
        <w:ind w:firstLine="420"/>
        <w:spacing w:line="440" w:lineRule="exact"/>
        <w:rPr>
          <w:rFonts w:ascii="宋体" w:hAnsi="宋体" w:cs="宋体"/>
          <w:szCs w:val="21"/>
        </w:rPr>
      </w:pPr>
      <w:r>
        <w:rPr>
          <w:rFonts w:hint="eastAsia" w:ascii="宋体" w:hAnsi="宋体" w:cs="宋体"/>
          <w:szCs w:val="21"/>
        </w:rPr>
        <w:t xml:space="preserve">在成品地面上不允许进行切割、焊接、绞丝等施工作业。</w:t>
      </w:r>
      <w:r/>
    </w:p>
    <w:p>
      <w:pPr>
        <w:ind w:firstLine="420"/>
        <w:spacing w:line="440" w:lineRule="exact"/>
        <w:rPr>
          <w:rFonts w:ascii="宋体" w:hAnsi="宋体" w:cs="宋体"/>
          <w:szCs w:val="21"/>
        </w:rPr>
      </w:pPr>
      <w:r>
        <w:rPr>
          <w:rFonts w:hint="eastAsia" w:ascii="宋体" w:hAnsi="宋体" w:cs="宋体"/>
          <w:szCs w:val="21"/>
        </w:rPr>
        <w:t xml:space="preserve">铁梯、脚手架等必须包护脚。</w:t>
      </w:r>
      <w:r/>
    </w:p>
    <w:p>
      <w:pPr>
        <w:ind w:firstLine="420"/>
        <w:spacing w:line="440" w:lineRule="exact"/>
        <w:rPr>
          <w:rFonts w:ascii="宋体" w:hAnsi="宋体" w:cs="宋体"/>
          <w:szCs w:val="21"/>
        </w:rPr>
      </w:pPr>
      <w:r>
        <w:rPr>
          <w:rFonts w:hint="eastAsia" w:ascii="宋体" w:hAnsi="宋体" w:cs="宋体"/>
          <w:szCs w:val="21"/>
        </w:rPr>
        <w:t xml:space="preserve">地面防止被油污浸入污染。</w:t>
      </w:r>
      <w:r/>
    </w:p>
    <w:p>
      <w:pPr>
        <w:ind w:firstLine="420"/>
        <w:spacing w:line="440" w:lineRule="exact"/>
        <w:rPr>
          <w:rFonts w:ascii="宋体" w:hAnsi="宋体" w:cs="宋体"/>
          <w:szCs w:val="21"/>
        </w:rPr>
      </w:pPr>
      <w:r>
        <w:rPr>
          <w:rFonts w:hint="eastAsia" w:ascii="宋体" w:hAnsi="宋体" w:cs="宋体"/>
          <w:szCs w:val="21"/>
        </w:rPr>
        <w:t xml:space="preserve">地面、门窗不准硬物、重物撞击及利物损伤，造成损坏或变形。</w:t>
      </w:r>
      <w:r/>
    </w:p>
    <w:p>
      <w:pPr>
        <w:ind w:firstLine="420"/>
        <w:spacing w:line="440" w:lineRule="exact"/>
        <w:rPr>
          <w:rFonts w:ascii="宋体" w:hAnsi="宋体" w:cs="宋体"/>
          <w:szCs w:val="21"/>
        </w:rPr>
      </w:pPr>
      <w:r>
        <w:rPr>
          <w:rFonts w:hint="eastAsia" w:ascii="宋体" w:hAnsi="宋体" w:cs="宋体"/>
          <w:szCs w:val="21"/>
        </w:rPr>
        <w:t xml:space="preserve">窗框上不允许搁置重物。</w:t>
      </w:r>
      <w:r/>
    </w:p>
    <w:p>
      <w:pPr>
        <w:ind w:firstLine="420"/>
        <w:spacing w:line="440" w:lineRule="exact"/>
        <w:rPr>
          <w:rFonts w:ascii="宋体" w:hAnsi="宋体" w:cs="宋体"/>
          <w:szCs w:val="21"/>
        </w:rPr>
      </w:pPr>
      <w:r>
        <w:rPr>
          <w:rFonts w:hint="eastAsia" w:ascii="宋体" w:hAnsi="宋体" w:cs="宋体"/>
          <w:szCs w:val="21"/>
        </w:rPr>
        <w:t xml:space="preserve">幕墙及窗框防止被污染，必须有保护措施。</w:t>
      </w:r>
      <w:r/>
    </w:p>
    <w:p>
      <w:pPr>
        <w:ind w:firstLine="420"/>
        <w:spacing w:line="440" w:lineRule="exact"/>
        <w:rPr>
          <w:rFonts w:ascii="宋体" w:hAnsi="宋体" w:cs="宋体"/>
          <w:szCs w:val="21"/>
        </w:rPr>
      </w:pPr>
      <w:r>
        <w:rPr>
          <w:rFonts w:hint="eastAsia" w:ascii="宋体" w:hAnsi="宋体" w:cs="宋体"/>
          <w:szCs w:val="21"/>
        </w:rPr>
        <w:t xml:space="preserve">玻璃及易碎品防止损坏。</w:t>
      </w:r>
      <w:r/>
    </w:p>
    <w:p>
      <w:pPr>
        <w:ind w:firstLine="420"/>
        <w:spacing w:line="440" w:lineRule="exact"/>
        <w:rPr>
          <w:rFonts w:ascii="宋体" w:hAnsi="宋体" w:cs="宋体"/>
          <w:szCs w:val="21"/>
        </w:rPr>
      </w:pPr>
      <w:r>
        <w:rPr>
          <w:rFonts w:hint="eastAsia" w:ascii="宋体" w:hAnsi="宋体" w:cs="宋体"/>
          <w:szCs w:val="21"/>
        </w:rPr>
        <w:t xml:space="preserve">防止玻璃被火花烧伤。地面、门窗成品保护不到位，执行《建设工程施工场地管理规定》。</w:t>
      </w:r>
      <w:r/>
    </w:p>
    <w:p>
      <w:pPr>
        <w:spacing w:before="156" w:after="156" w:line="360" w:lineRule="exact"/>
        <w:rPr>
          <w:rFonts w:ascii="宋体" w:hAnsi="宋体"/>
          <w:b/>
          <w:sz w:val="28"/>
          <w:szCs w:val="28"/>
        </w:rPr>
        <w:outlineLvl w:val="1"/>
      </w:pPr>
      <w:r>
        <w:rPr>
          <w:rFonts w:ascii="宋体" w:hAnsi="宋体"/>
          <w:b/>
          <w:sz w:val="28"/>
          <w:szCs w:val="28"/>
        </w:rPr>
      </w:r>
      <w:r/>
    </w:p>
    <w:p>
      <w:pPr>
        <w:spacing w:before="156" w:after="156" w:line="360" w:lineRule="exact"/>
        <w:rPr>
          <w:rFonts w:ascii="宋体" w:hAnsi="宋体"/>
          <w:b/>
          <w:sz w:val="28"/>
          <w:szCs w:val="28"/>
        </w:rPr>
        <w:outlineLvl w:val="1"/>
      </w:pPr>
      <w:r>
        <w:rPr>
          <w:rFonts w:ascii="宋体" w:hAnsi="宋体"/>
          <w:b/>
          <w:sz w:val="28"/>
          <w:szCs w:val="28"/>
        </w:rPr>
      </w:r>
      <w:r/>
    </w:p>
    <w:p>
      <w:pPr>
        <w:pStyle w:val="888"/>
        <w:ind w:firstLine="480"/>
      </w:pPr>
      <w:r/>
      <w:r/>
    </w:p>
    <w:p>
      <w:r/>
      <w:r/>
    </w:p>
    <w:p>
      <w:pPr>
        <w:pStyle w:val="888"/>
        <w:ind w:firstLine="480"/>
      </w:pPr>
      <w:r/>
      <w:r/>
    </w:p>
    <w:p>
      <w:r/>
      <w:r/>
    </w:p>
    <w:p>
      <w:pPr>
        <w:pStyle w:val="888"/>
        <w:ind w:firstLine="480"/>
      </w:pPr>
      <w:r/>
      <w:r/>
    </w:p>
    <w:p>
      <w:r/>
      <w:r/>
    </w:p>
    <w:p>
      <w:pPr>
        <w:pStyle w:val="888"/>
        <w:ind w:firstLine="480"/>
      </w:pPr>
      <w:r/>
      <w:r/>
    </w:p>
    <w:p>
      <w:r/>
      <w:r/>
    </w:p>
    <w:p>
      <w:pPr>
        <w:pStyle w:val="888"/>
        <w:ind w:firstLine="480"/>
      </w:pPr>
      <w:r/>
      <w:r/>
    </w:p>
    <w:p>
      <w:r/>
      <w:r/>
    </w:p>
    <w:p>
      <w:pPr>
        <w:pStyle w:val="888"/>
        <w:ind w:firstLine="480"/>
      </w:pPr>
      <w:r/>
      <w:r/>
    </w:p>
    <w:p>
      <w:r/>
      <w:r/>
    </w:p>
    <w:p>
      <w:pPr>
        <w:spacing w:before="156" w:after="156" w:line="360" w:lineRule="exact"/>
        <w:rPr>
          <w:rFonts w:ascii="宋体" w:hAnsi="宋体"/>
          <w:b/>
          <w:sz w:val="28"/>
          <w:szCs w:val="28"/>
        </w:rPr>
        <w:outlineLvl w:val="1"/>
      </w:pPr>
      <w:r>
        <w:rPr>
          <w:rFonts w:hint="eastAsia" w:ascii="宋体" w:hAnsi="宋体"/>
          <w:b/>
          <w:sz w:val="28"/>
          <w:szCs w:val="28"/>
        </w:rPr>
        <w:br w:type="page" w:clear="all"/>
      </w:r>
      <w:r>
        <w:rPr>
          <w:rFonts w:hint="eastAsia" w:ascii="宋体" w:hAnsi="宋体"/>
          <w:b/>
          <w:sz w:val="28"/>
          <w:szCs w:val="28"/>
        </w:rPr>
        <w:t xml:space="preserve">附件B</w:t>
      </w:r>
      <w:r/>
    </w:p>
    <w:p>
      <w:pPr>
        <w:jc w:val="center"/>
        <w:spacing w:before="156" w:after="156" w:line="360" w:lineRule="exact"/>
        <w:rPr>
          <w:rFonts w:ascii="宋体" w:hAnsi="宋体"/>
          <w:sz w:val="28"/>
          <w:szCs w:val="28"/>
        </w:rPr>
        <w:outlineLvl w:val="1"/>
      </w:pPr>
      <w:r>
        <w:rPr>
          <w:rFonts w:hint="eastAsia" w:ascii="宋体" w:hAnsi="宋体"/>
          <w:b/>
          <w:sz w:val="28"/>
          <w:szCs w:val="28"/>
        </w:rPr>
        <w:t xml:space="preserve">安全文明施工管理办法</w:t>
      </w:r>
      <w:r/>
    </w:p>
    <w:p>
      <w:pPr>
        <w:ind w:firstLine="420"/>
        <w:spacing w:line="440" w:lineRule="exact"/>
        <w:rPr>
          <w:rFonts w:ascii="宋体" w:hAnsi="宋体" w:cs="宋体"/>
          <w:szCs w:val="21"/>
        </w:rPr>
      </w:pPr>
      <w:r>
        <w:rPr>
          <w:rFonts w:hint="eastAsia" w:ascii="宋体" w:hAnsi="宋体" w:cs="宋体"/>
          <w:szCs w:val="21"/>
        </w:rPr>
        <w:t xml:space="preserve">第一章  总则</w:t>
      </w:r>
      <w:r/>
    </w:p>
    <w:p>
      <w:pPr>
        <w:ind w:firstLine="420"/>
        <w:spacing w:line="440" w:lineRule="exact"/>
        <w:rPr>
          <w:rFonts w:ascii="宋体" w:hAnsi="宋体" w:cs="宋体"/>
          <w:szCs w:val="21"/>
        </w:rPr>
      </w:pPr>
      <w:r>
        <w:rPr>
          <w:rFonts w:hint="eastAsia" w:ascii="宋体" w:hAnsi="宋体" w:cs="宋体"/>
          <w:szCs w:val="21"/>
        </w:rPr>
        <w:t xml:space="preserve">第一条  为了切实加强医院基本建设安全文明施工管理,根据建设部有关安全文明施工的规定,结合我院实际,制定本管理办法。</w:t>
      </w:r>
      <w:r/>
    </w:p>
    <w:p>
      <w:pPr>
        <w:ind w:firstLine="420"/>
        <w:spacing w:line="440" w:lineRule="exact"/>
        <w:rPr>
          <w:rFonts w:ascii="宋体" w:hAnsi="宋体" w:cs="宋体"/>
          <w:szCs w:val="21"/>
        </w:rPr>
      </w:pPr>
      <w:r>
        <w:rPr>
          <w:rFonts w:hint="eastAsia" w:ascii="宋体" w:hAnsi="宋体" w:cs="宋体"/>
          <w:szCs w:val="21"/>
        </w:rPr>
        <w:t xml:space="preserve">第二条  凡在院区范围内从事有后勤保障处负责管理的基本建设、改扩建及维修工程的施工单位,必须遵守本办法。</w:t>
      </w:r>
      <w:r/>
    </w:p>
    <w:p>
      <w:pPr>
        <w:ind w:firstLine="420"/>
        <w:spacing w:line="440" w:lineRule="exact"/>
        <w:rPr>
          <w:rFonts w:ascii="宋体" w:hAnsi="宋体" w:cs="宋体"/>
          <w:szCs w:val="21"/>
        </w:rPr>
      </w:pPr>
      <w:r>
        <w:rPr>
          <w:rFonts w:hint="eastAsia" w:ascii="宋体" w:hAnsi="宋体" w:cs="宋体"/>
          <w:szCs w:val="21"/>
        </w:rPr>
        <w:t xml:space="preserve">第三条  施工单位、监理单位是安全文明施工的责任主体,对其施工、监理范围内工程的安全文明施工负责。后勤保障处有关管理人员负协助管理责任。</w:t>
      </w:r>
      <w:r/>
    </w:p>
    <w:p>
      <w:pPr>
        <w:ind w:firstLine="420"/>
        <w:spacing w:line="440" w:lineRule="exact"/>
        <w:rPr>
          <w:rFonts w:ascii="宋体" w:hAnsi="宋体" w:cs="宋体"/>
          <w:szCs w:val="21"/>
        </w:rPr>
      </w:pPr>
      <w:r>
        <w:rPr>
          <w:rFonts w:hint="eastAsia" w:ascii="宋体" w:hAnsi="宋体" w:cs="宋体"/>
          <w:szCs w:val="21"/>
        </w:rPr>
        <w:t xml:space="preserve">第四条  施工单位、监理单位及后勤保障处指派的现场管理人员要对安全文明施工采取切实可行的措施,严格按照建设部有关安全文明施工的规定组织施工,防止安全事故和不文明行为的发生。具体条款参照建设部最新规定相关条款执行。</w:t>
      </w:r>
      <w:r/>
    </w:p>
    <w:p>
      <w:pPr>
        <w:ind w:firstLine="420"/>
        <w:spacing w:line="440" w:lineRule="exact"/>
        <w:rPr>
          <w:rFonts w:ascii="宋体" w:hAnsi="宋体" w:cs="宋体"/>
          <w:szCs w:val="21"/>
        </w:rPr>
      </w:pPr>
      <w:r>
        <w:rPr>
          <w:rFonts w:hint="eastAsia" w:ascii="宋体" w:hAnsi="宋体" w:cs="宋体"/>
          <w:szCs w:val="21"/>
        </w:rPr>
        <w:t xml:space="preserve">第二章  施工现场安全文明管理</w:t>
      </w:r>
      <w:r/>
    </w:p>
    <w:p>
      <w:pPr>
        <w:ind w:firstLine="420"/>
        <w:spacing w:line="440" w:lineRule="exact"/>
        <w:rPr>
          <w:rFonts w:ascii="宋体" w:hAnsi="宋体" w:cs="宋体"/>
          <w:szCs w:val="21"/>
        </w:rPr>
      </w:pPr>
      <w:r>
        <w:rPr>
          <w:rFonts w:hint="eastAsia" w:ascii="宋体" w:hAnsi="宋体" w:cs="宋体"/>
          <w:szCs w:val="21"/>
        </w:rPr>
        <w:t xml:space="preserve">第五条  施工场地四周围墙设置高度应不低于1.8米,在主要路段工地施工的围墙设置应不低于2.5米。围墙须沿工地四周连续设置,并建有门楼和值班室。围墙及门楼材料要坚固,做到稳定、整洁、美观。</w:t>
      </w:r>
      <w:r/>
    </w:p>
    <w:p>
      <w:pPr>
        <w:ind w:firstLine="420"/>
        <w:spacing w:line="440" w:lineRule="exact"/>
        <w:rPr>
          <w:rFonts w:ascii="宋体" w:hAnsi="宋体" w:cs="宋体"/>
          <w:szCs w:val="21"/>
        </w:rPr>
      </w:pPr>
      <w:r>
        <w:rPr>
          <w:rFonts w:hint="eastAsia" w:ascii="宋体" w:hAnsi="宋体" w:cs="宋体"/>
          <w:szCs w:val="21"/>
        </w:rPr>
        <w:t xml:space="preserve">第六条  施工门楼前必须设置企业标志,新建或改扩建项目平面布置图、效果图,以及工程概况、组织管理网络、文明施工管理、安全生产牌。十项安全技术措施，消防须知牌等各种现场管理制度。</w:t>
      </w:r>
      <w:r/>
    </w:p>
    <w:p>
      <w:pPr>
        <w:ind w:firstLine="420"/>
        <w:spacing w:line="440" w:lineRule="exact"/>
        <w:rPr>
          <w:rFonts w:ascii="宋体" w:hAnsi="宋体" w:cs="宋体"/>
          <w:szCs w:val="21"/>
        </w:rPr>
      </w:pPr>
      <w:r>
        <w:rPr>
          <w:rFonts w:hint="eastAsia" w:ascii="宋体" w:hAnsi="宋体" w:cs="宋体"/>
          <w:szCs w:val="21"/>
        </w:rPr>
        <w:t xml:space="preserve">第七条  施工现场必须配备责任心强的值班人员,实行封闭式管理。施工作业人员和工作人员进出施工现场必须佩戴工作卡,非现场工作人员未经批准不得擅自进入施工现场。</w:t>
      </w:r>
      <w:r/>
    </w:p>
    <w:p>
      <w:pPr>
        <w:ind w:firstLine="420"/>
        <w:spacing w:line="440" w:lineRule="exact"/>
        <w:rPr>
          <w:rFonts w:ascii="宋体" w:hAnsi="宋体" w:cs="宋体"/>
          <w:szCs w:val="21"/>
        </w:rPr>
      </w:pPr>
      <w:r>
        <w:rPr>
          <w:rFonts w:hint="eastAsia" w:ascii="宋体" w:hAnsi="宋体" w:cs="宋体"/>
          <w:szCs w:val="21"/>
        </w:rPr>
        <w:t xml:space="preserve">第八条  现场施工人员及其工作人员必须佩戴安全帽。同时现场应配备一定数量的安全帽,以便供外来参观和检查人员使用。</w:t>
      </w:r>
      <w:r/>
    </w:p>
    <w:p>
      <w:pPr>
        <w:ind w:firstLine="420"/>
        <w:spacing w:line="440" w:lineRule="exact"/>
        <w:rPr>
          <w:rFonts w:ascii="宋体" w:hAnsi="宋体" w:cs="宋体"/>
          <w:szCs w:val="21"/>
        </w:rPr>
      </w:pPr>
      <w:r>
        <w:rPr>
          <w:rFonts w:hint="eastAsia" w:ascii="宋体" w:hAnsi="宋体" w:cs="宋体"/>
          <w:szCs w:val="21"/>
        </w:rPr>
        <w:t xml:space="preserve">第九条  主要出入口和通道口应设置有顶盖的安全防护,临近道路和其它建筑物的外墙立面或有其它要求的外墙立面应采取封闭施工。</w:t>
      </w:r>
      <w:r/>
    </w:p>
    <w:p>
      <w:pPr>
        <w:ind w:firstLine="420"/>
        <w:spacing w:line="440" w:lineRule="exact"/>
        <w:rPr>
          <w:rFonts w:ascii="宋体" w:hAnsi="宋体" w:cs="宋体"/>
          <w:szCs w:val="21"/>
        </w:rPr>
      </w:pPr>
      <w:r>
        <w:rPr>
          <w:rFonts w:hint="eastAsia" w:ascii="宋体" w:hAnsi="宋体" w:cs="宋体"/>
          <w:szCs w:val="21"/>
        </w:rPr>
        <w:t xml:space="preserve">第十条  现场施工必须严格遵守国家有关安全文明施工的规定和规范要求，严禁违规操作。</w:t>
      </w:r>
      <w:r/>
    </w:p>
    <w:p>
      <w:pPr>
        <w:ind w:firstLine="420"/>
        <w:spacing w:line="440" w:lineRule="exact"/>
        <w:rPr>
          <w:rFonts w:ascii="宋体" w:hAnsi="宋体" w:cs="宋体"/>
          <w:szCs w:val="21"/>
        </w:rPr>
      </w:pPr>
      <w:r>
        <w:rPr>
          <w:rFonts w:hint="eastAsia" w:ascii="宋体" w:hAnsi="宋体" w:cs="宋体"/>
          <w:szCs w:val="21"/>
        </w:rPr>
        <w:t xml:space="preserve">第十一条  加强现场成品保护和周边环境保护。施工单位是施工现场成品的安全责任主体,要派专人看守,后勤保障处应予以协助。施工单位的施工人员在施工过程中不得破坏和损坏周边环境。包括道路和树木。</w:t>
      </w:r>
      <w:r/>
    </w:p>
    <w:p>
      <w:pPr>
        <w:ind w:firstLine="420"/>
        <w:spacing w:line="440" w:lineRule="exact"/>
        <w:rPr>
          <w:rFonts w:ascii="宋体" w:hAnsi="宋体" w:cs="宋体"/>
          <w:szCs w:val="21"/>
        </w:rPr>
      </w:pPr>
      <w:r>
        <w:rPr>
          <w:rFonts w:hint="eastAsia" w:ascii="宋体" w:hAnsi="宋体" w:cs="宋体"/>
          <w:szCs w:val="21"/>
        </w:rPr>
        <w:t xml:space="preserve">第十二条  施工现场道路和材料堆放场地必须硬化,排水通畅,保证施工现场无积水。</w:t>
      </w:r>
      <w:r/>
    </w:p>
    <w:p>
      <w:pPr>
        <w:ind w:firstLine="420"/>
        <w:spacing w:line="440" w:lineRule="exact"/>
        <w:rPr>
          <w:rFonts w:ascii="宋体" w:hAnsi="宋体" w:cs="宋体"/>
          <w:szCs w:val="21"/>
        </w:rPr>
      </w:pPr>
      <w:r>
        <w:rPr>
          <w:rFonts w:hint="eastAsia" w:ascii="宋体" w:hAnsi="宋体" w:cs="宋体"/>
          <w:szCs w:val="21"/>
        </w:rPr>
        <w:t xml:space="preserve">第十三条  施工材料、机具及设备应按平面布置图合理摆放在施工现场内,不得混合堆放,且标识正确、清楚。易燃易爆及危险品要严格按规定分类入库管理。无论是施工材料还是施工用机具与设备,均不得随意摆放在场外。</w:t>
      </w:r>
      <w:r/>
    </w:p>
    <w:p>
      <w:pPr>
        <w:ind w:firstLine="420"/>
        <w:spacing w:line="440" w:lineRule="exact"/>
        <w:rPr>
          <w:rFonts w:ascii="宋体" w:hAnsi="宋体" w:cs="宋体"/>
          <w:szCs w:val="21"/>
        </w:rPr>
      </w:pPr>
      <w:r>
        <w:rPr>
          <w:rFonts w:hint="eastAsia" w:ascii="宋体" w:hAnsi="宋体" w:cs="宋体"/>
          <w:szCs w:val="21"/>
        </w:rPr>
        <w:t xml:space="preserve">第十四条  对于单体建筑工程的施工现场,其道路必须畅通无阻,现场出入口处道路必须设置车辆冲洗槽、沉淀池,配备冲洗设备。出入车辆必须冲洗干净,保证车辆不带泥土上路。对于难以保证车辆不带泥土上路的工程,施工单位在施工过程中要派专人及时清扫路面,保持路面整洁、干净。</w:t>
      </w:r>
      <w:r/>
    </w:p>
    <w:p>
      <w:pPr>
        <w:ind w:firstLine="420"/>
        <w:spacing w:line="440" w:lineRule="exact"/>
        <w:rPr>
          <w:rFonts w:ascii="宋体" w:hAnsi="宋体" w:cs="宋体"/>
          <w:szCs w:val="21"/>
        </w:rPr>
      </w:pPr>
      <w:r>
        <w:rPr>
          <w:rFonts w:hint="eastAsia" w:ascii="宋体" w:hAnsi="宋体" w:cs="宋体"/>
          <w:szCs w:val="21"/>
        </w:rPr>
        <w:t xml:space="preserve">第十五条  施工现场的建筑废料和垃圾要及时清理外运,做到工完料尽场清。严格按要求运至后勤保障处指定地点。严禁未经批准随处乱倒建筑废料和垃圾。</w:t>
      </w:r>
      <w:r/>
    </w:p>
    <w:p>
      <w:pPr>
        <w:ind w:firstLine="420"/>
        <w:spacing w:line="440" w:lineRule="exact"/>
        <w:rPr>
          <w:rFonts w:ascii="宋体" w:hAnsi="宋体" w:cs="宋体"/>
          <w:szCs w:val="21"/>
        </w:rPr>
      </w:pPr>
      <w:r>
        <w:rPr>
          <w:rFonts w:hint="eastAsia" w:ascii="宋体" w:hAnsi="宋体" w:cs="宋体"/>
          <w:szCs w:val="21"/>
        </w:rPr>
        <w:t xml:space="preserve">第十六条  生活区必须与施工作业区分开。正在施工的工程不得用作施工单位职工宿舍、项目部办公室。生活临时用房要按后勤保障处指定地点新建,工程完工后应将其场地清理干净。</w:t>
      </w:r>
      <w:r/>
    </w:p>
    <w:p>
      <w:pPr>
        <w:ind w:firstLine="420"/>
        <w:spacing w:line="440" w:lineRule="exact"/>
        <w:rPr>
          <w:rFonts w:ascii="宋体" w:hAnsi="宋体" w:cs="宋体"/>
          <w:szCs w:val="21"/>
        </w:rPr>
      </w:pPr>
      <w:r>
        <w:rPr>
          <w:rFonts w:hint="eastAsia" w:ascii="宋体" w:hAnsi="宋体" w:cs="宋体"/>
          <w:szCs w:val="21"/>
        </w:rPr>
        <w:t xml:space="preserve">第十七条  施工现场要采取防粉尘、防噪音、防灯光措施,严禁在施工现场焚烧有毒有害物质,一般不得在晚上10点至次日凌晨6点时段内施工。特殊情况须经后勤保障处领导批准后，向环保部门办理夜间施工相关手续。</w:t>
      </w:r>
      <w:r/>
    </w:p>
    <w:p>
      <w:pPr>
        <w:ind w:firstLine="420"/>
        <w:spacing w:line="440" w:lineRule="exact"/>
        <w:rPr>
          <w:rFonts w:ascii="宋体" w:hAnsi="宋体" w:cs="宋体"/>
          <w:szCs w:val="21"/>
        </w:rPr>
      </w:pPr>
      <w:r>
        <w:rPr>
          <w:rFonts w:hint="eastAsia" w:ascii="宋体" w:hAnsi="宋体" w:cs="宋体"/>
          <w:szCs w:val="21"/>
        </w:rPr>
        <w:t xml:space="preserve">第十八条  施工现场应制定防火制度,落实防火责任人。施工单位要认真贯彻“以防为主,防消结合”的方针。现场要配足必备的灭火器材,提供充足的消防水源,并建有临时休息室,严禁作业人员乱扔烟头。</w:t>
      </w:r>
      <w:r/>
    </w:p>
    <w:p>
      <w:pPr>
        <w:ind w:firstLine="420"/>
        <w:spacing w:line="440" w:lineRule="exact"/>
        <w:rPr>
          <w:rFonts w:ascii="宋体" w:hAnsi="宋体" w:cs="宋体"/>
          <w:szCs w:val="21"/>
        </w:rPr>
      </w:pPr>
      <w:r>
        <w:rPr>
          <w:rFonts w:hint="eastAsia" w:ascii="宋体" w:hAnsi="宋体" w:cs="宋体"/>
          <w:szCs w:val="21"/>
        </w:rPr>
        <w:t xml:space="preserve">第十九条  施工现场应设置自冲式男、女厕所,严禁作业人员随地大小便。</w:t>
      </w:r>
      <w:r/>
    </w:p>
    <w:p>
      <w:pPr>
        <w:ind w:firstLine="420"/>
        <w:spacing w:line="440" w:lineRule="exact"/>
        <w:rPr>
          <w:rFonts w:ascii="宋体" w:hAnsi="宋体" w:cs="宋体"/>
          <w:szCs w:val="21"/>
        </w:rPr>
      </w:pPr>
      <w:r>
        <w:rPr>
          <w:rFonts w:hint="eastAsia" w:ascii="宋体" w:hAnsi="宋体" w:cs="宋体"/>
          <w:szCs w:val="21"/>
        </w:rPr>
        <w:t xml:space="preserve">第三章  安全文明综合治理</w:t>
      </w:r>
      <w:r/>
    </w:p>
    <w:p>
      <w:pPr>
        <w:ind w:firstLine="420"/>
        <w:spacing w:line="440" w:lineRule="exact"/>
        <w:rPr>
          <w:rFonts w:ascii="宋体" w:hAnsi="宋体" w:cs="宋体"/>
          <w:szCs w:val="21"/>
        </w:rPr>
      </w:pPr>
      <w:r>
        <w:rPr>
          <w:rFonts w:hint="eastAsia" w:ascii="宋体" w:hAnsi="宋体" w:cs="宋体"/>
          <w:szCs w:val="21"/>
        </w:rPr>
        <w:t xml:space="preserve">第二十条  施工单位的所有人员必须遵守国家的法律法规。各施工单位应定期对其职工加强安全文明教育和遵纪守法教育。</w:t>
      </w:r>
      <w:r/>
    </w:p>
    <w:p>
      <w:pPr>
        <w:ind w:firstLine="420"/>
        <w:spacing w:line="440" w:lineRule="exact"/>
        <w:rPr>
          <w:rFonts w:ascii="宋体" w:hAnsi="宋体" w:cs="宋体"/>
          <w:szCs w:val="21"/>
        </w:rPr>
      </w:pPr>
      <w:r>
        <w:rPr>
          <w:rFonts w:hint="eastAsia" w:ascii="宋体" w:hAnsi="宋体" w:cs="宋体"/>
          <w:szCs w:val="21"/>
        </w:rPr>
        <w:t xml:space="preserve">第二十一条  施工单位应建立安全文明管理制度,采取切实可行的安全保卫和文明管理措施,落实责任人,坚决杜绝不安全和不文明行为的发生,严禁打架斗殴、赌博、行窃等违法违纪行为。</w:t>
      </w:r>
      <w:r/>
    </w:p>
    <w:p>
      <w:pPr>
        <w:ind w:firstLine="420"/>
        <w:spacing w:line="440" w:lineRule="exact"/>
        <w:rPr>
          <w:rFonts w:ascii="宋体" w:hAnsi="宋体" w:cs="宋体"/>
          <w:szCs w:val="21"/>
        </w:rPr>
      </w:pPr>
      <w:r>
        <w:rPr>
          <w:rFonts w:hint="eastAsia" w:ascii="宋体" w:hAnsi="宋体" w:cs="宋体"/>
          <w:szCs w:val="21"/>
        </w:rPr>
        <w:t xml:space="preserve">第二十二条  加强施工人员生活区管理。生活区的食堂、厕所与垃圾箱应保持一定的距离。生活区与现场作业区相邻时,场内须设置带盖的垃圾桶。生活垃圾与建筑垃圾应分开堆放和处置。</w:t>
      </w:r>
      <w:r/>
    </w:p>
    <w:p>
      <w:pPr>
        <w:ind w:firstLine="420"/>
        <w:spacing w:line="440" w:lineRule="exact"/>
        <w:rPr>
          <w:rFonts w:ascii="宋体" w:hAnsi="宋体" w:cs="宋体"/>
          <w:szCs w:val="21"/>
        </w:rPr>
      </w:pPr>
      <w:r>
        <w:rPr>
          <w:rFonts w:hint="eastAsia" w:ascii="宋体" w:hAnsi="宋体" w:cs="宋体"/>
          <w:szCs w:val="21"/>
        </w:rPr>
        <w:t xml:space="preserve">第二十三条  加强施工人员宿舍内用电管理，宿舍内严禁使用大功率电器。</w:t>
      </w:r>
      <w:r/>
    </w:p>
    <w:p>
      <w:pPr>
        <w:ind w:firstLine="420"/>
        <w:spacing w:line="440" w:lineRule="exact"/>
        <w:rPr>
          <w:rFonts w:ascii="宋体" w:hAnsi="宋体" w:cs="宋体"/>
          <w:szCs w:val="21"/>
        </w:rPr>
      </w:pPr>
      <w:r>
        <w:rPr>
          <w:rFonts w:hint="eastAsia" w:ascii="宋体" w:hAnsi="宋体" w:cs="宋体"/>
          <w:szCs w:val="21"/>
        </w:rPr>
        <w:t xml:space="preserve">第二十四条  施工单位所有车辆不得在院区内高速行驶和鸣号,所有建筑材料运输车辆不得在院区路道路上行驶,因施工需要,须经后勤保障处领导批准。</w:t>
      </w:r>
      <w:r/>
    </w:p>
    <w:p>
      <w:pPr>
        <w:ind w:firstLine="420"/>
        <w:spacing w:line="440" w:lineRule="exact"/>
        <w:rPr>
          <w:rFonts w:ascii="宋体" w:hAnsi="宋体" w:cs="宋体"/>
          <w:szCs w:val="21"/>
        </w:rPr>
      </w:pPr>
      <w:r>
        <w:rPr>
          <w:rFonts w:hint="eastAsia" w:ascii="宋体" w:hAnsi="宋体" w:cs="宋体"/>
          <w:szCs w:val="21"/>
        </w:rPr>
        <w:t xml:space="preserve">第四章  处罚措施</w:t>
      </w:r>
      <w:r/>
    </w:p>
    <w:p>
      <w:pPr>
        <w:ind w:firstLine="420"/>
        <w:spacing w:line="440" w:lineRule="exact"/>
        <w:rPr>
          <w:rFonts w:ascii="宋体" w:hAnsi="宋体" w:cs="宋体"/>
          <w:szCs w:val="21"/>
        </w:rPr>
      </w:pPr>
      <w:r>
        <w:rPr>
          <w:rFonts w:hint="eastAsia" w:ascii="宋体" w:hAnsi="宋体" w:cs="宋体"/>
          <w:szCs w:val="21"/>
        </w:rPr>
        <w:t xml:space="preserve">第二十五条  监理单位和后勤保障处指派现场的管理人员要加强施工现场安全文明施工的管理和监督,对施工单位违反本办法的规定和不安全、不文明的行为应提出处理处罚建议,经后勤保障处主管领导批准执行。</w:t>
      </w:r>
      <w:r/>
    </w:p>
    <w:p>
      <w:pPr>
        <w:ind w:firstLine="420"/>
        <w:spacing w:line="440" w:lineRule="exact"/>
        <w:rPr>
          <w:rFonts w:ascii="宋体" w:hAnsi="宋体" w:cs="宋体"/>
          <w:szCs w:val="21"/>
        </w:rPr>
      </w:pPr>
      <w:r>
        <w:rPr>
          <w:rFonts w:hint="eastAsia" w:ascii="宋体" w:hAnsi="宋体" w:cs="宋体"/>
          <w:szCs w:val="21"/>
        </w:rPr>
        <w:t xml:space="preserve">第二十六条  对于任何处理处罚决定,后勤保障处应出据处理处罚通知书。通知书一式五份,施工单位、处办公室、现场管理人员、监理公司、后勤保障处主管领导各一份。对于经济处罚决定,其处理处罚通知书应另加一份送财务科,由财务科从被处罚单位工程款项中扣减其处罚款。</w:t>
      </w:r>
      <w:r/>
    </w:p>
    <w:p>
      <w:pPr>
        <w:ind w:firstLine="420"/>
        <w:spacing w:line="440" w:lineRule="exact"/>
        <w:rPr>
          <w:rFonts w:ascii="宋体" w:hAnsi="宋体" w:cs="宋体"/>
          <w:szCs w:val="21"/>
        </w:rPr>
      </w:pPr>
      <w:r>
        <w:rPr>
          <w:rFonts w:hint="eastAsia" w:ascii="宋体" w:hAnsi="宋体" w:cs="宋体"/>
          <w:szCs w:val="21"/>
        </w:rPr>
        <w:t xml:space="preserve">第二十七条  有下列行为之一者,应给予告诫整改、责令停工整顿、罚款等处理处罚。情节严重者送交司法机关,追究刑事责任。</w:t>
      </w:r>
      <w:r/>
    </w:p>
    <w:p>
      <w:pPr>
        <w:ind w:firstLine="420"/>
        <w:spacing w:line="440" w:lineRule="exact"/>
        <w:rPr>
          <w:rFonts w:ascii="宋体" w:hAnsi="宋体" w:cs="宋体"/>
          <w:szCs w:val="21"/>
        </w:rPr>
      </w:pPr>
      <w:r>
        <w:rPr>
          <w:rFonts w:hint="eastAsia" w:ascii="宋体" w:hAnsi="宋体" w:cs="宋体"/>
          <w:szCs w:val="21"/>
        </w:rPr>
        <w:t xml:space="preserve">(一)施工现场围墙及安全保护设施不符合本管理办法规定的规范要求,进行告诫整改或责令停工整顿,必要时应进行经济处罚。</w:t>
      </w:r>
      <w:r/>
    </w:p>
    <w:p>
      <w:pPr>
        <w:ind w:firstLine="420"/>
        <w:spacing w:line="440" w:lineRule="exact"/>
        <w:rPr>
          <w:rFonts w:ascii="宋体" w:hAnsi="宋体" w:cs="宋体"/>
          <w:szCs w:val="21"/>
        </w:rPr>
      </w:pPr>
      <w:r>
        <w:rPr>
          <w:rFonts w:hint="eastAsia" w:ascii="宋体" w:hAnsi="宋体" w:cs="宋体"/>
          <w:szCs w:val="21"/>
        </w:rPr>
        <w:t xml:space="preserve">(二)现场施工人员违反施工管理规定和施工操作规范,在告诫整改不听的情况下,处以100—500元的罚款。</w:t>
      </w:r>
      <w:r/>
    </w:p>
    <w:p>
      <w:pPr>
        <w:ind w:firstLine="420"/>
        <w:spacing w:line="440" w:lineRule="exact"/>
        <w:rPr>
          <w:rFonts w:ascii="宋体" w:hAnsi="宋体" w:cs="宋体"/>
          <w:szCs w:val="21"/>
        </w:rPr>
      </w:pPr>
      <w:r>
        <w:rPr>
          <w:rFonts w:hint="eastAsia" w:ascii="宋体" w:hAnsi="宋体" w:cs="宋体"/>
          <w:szCs w:val="21"/>
        </w:rPr>
        <w:t xml:space="preserve">(三)施工人员在施工过程中破坏或损坏周边环境、应保护成品,除赔偿损失外,处以200—600元的罚款。</w:t>
      </w:r>
      <w:r/>
    </w:p>
    <w:p>
      <w:pPr>
        <w:ind w:firstLine="420"/>
        <w:spacing w:line="440" w:lineRule="exact"/>
        <w:rPr>
          <w:rFonts w:ascii="宋体" w:hAnsi="宋体" w:cs="宋体"/>
          <w:szCs w:val="21"/>
        </w:rPr>
      </w:pPr>
      <w:r>
        <w:rPr>
          <w:rFonts w:hint="eastAsia" w:ascii="宋体" w:hAnsi="宋体" w:cs="宋体"/>
          <w:szCs w:val="21"/>
        </w:rPr>
        <w:t xml:space="preserve">(四)施工车辆未经清洗上路行驶,污染路面而未及时清扫干净,除接受城管部门处罚外，来院再处以1000—5000元的罚款。</w:t>
      </w:r>
      <w:r/>
    </w:p>
    <w:p>
      <w:pPr>
        <w:ind w:firstLine="420"/>
        <w:spacing w:line="440" w:lineRule="exact"/>
        <w:rPr>
          <w:rFonts w:ascii="宋体" w:hAnsi="宋体" w:cs="宋体"/>
          <w:szCs w:val="21"/>
        </w:rPr>
      </w:pPr>
      <w:r>
        <w:rPr>
          <w:rFonts w:hint="eastAsia" w:ascii="宋体" w:hAnsi="宋体" w:cs="宋体"/>
          <w:szCs w:val="21"/>
        </w:rPr>
        <w:t xml:space="preserve">(五)施工单位对职工管理不严,出现打架斗殴、盗窃、赌博等违纪违法行为,轻则告诫整改和进行经济处罚,发现一起可处以500—1000元的罚款。重则移交司法机关追究刑事责任。</w:t>
      </w:r>
      <w:r/>
    </w:p>
    <w:p>
      <w:pPr>
        <w:ind w:firstLine="420"/>
        <w:spacing w:line="440" w:lineRule="exact"/>
        <w:rPr>
          <w:rFonts w:ascii="宋体" w:hAnsi="宋体" w:cs="宋体"/>
          <w:szCs w:val="21"/>
        </w:rPr>
      </w:pPr>
      <w:r>
        <w:rPr>
          <w:rFonts w:hint="eastAsia" w:ascii="宋体" w:hAnsi="宋体" w:cs="宋体"/>
          <w:szCs w:val="21"/>
        </w:rPr>
        <w:t xml:space="preserve">(六)未经批准,其建筑材料运输车辆和施工车辆擅自进入院区道路行驶,处以500—1000元的罚款。</w:t>
      </w:r>
      <w:r/>
    </w:p>
    <w:p>
      <w:pPr>
        <w:ind w:firstLine="420"/>
        <w:spacing w:line="440" w:lineRule="exact"/>
        <w:rPr>
          <w:rFonts w:ascii="宋体" w:hAnsi="宋体" w:cs="宋体"/>
          <w:szCs w:val="21"/>
        </w:rPr>
      </w:pPr>
      <w:r>
        <w:rPr>
          <w:rFonts w:hint="eastAsia" w:ascii="宋体" w:hAnsi="宋体" w:cs="宋体"/>
          <w:szCs w:val="21"/>
        </w:rPr>
        <w:t xml:space="preserve">(七)违反本办法的其它规定,经教育不改者,可处以200—1000元的罚款。</w:t>
      </w:r>
      <w:r/>
    </w:p>
    <w:p>
      <w:pPr>
        <w:spacing w:line="380" w:lineRule="exact"/>
        <w:rPr>
          <w:rFonts w:ascii="仿宋_GB2312" w:eastAsia="仿宋_GB2312"/>
          <w:sz w:val="28"/>
          <w:szCs w:val="28"/>
        </w:rPr>
      </w:pPr>
      <w:r>
        <w:rPr>
          <w:rFonts w:ascii="仿宋_GB2312" w:eastAsia="仿宋_GB2312"/>
          <w:sz w:val="28"/>
          <w:szCs w:val="28"/>
        </w:rPr>
      </w:r>
      <w:r/>
    </w:p>
    <w:p>
      <w:pPr>
        <w:jc w:val="center"/>
        <w:rPr>
          <w:rFonts w:ascii="黑体" w:hAnsi="华文中宋" w:eastAsia="黑体"/>
          <w:sz w:val="28"/>
          <w:szCs w:val="28"/>
        </w:rPr>
      </w:pP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sz w:val="28"/>
          <w:szCs w:val="28"/>
        </w:rPr>
      </w:r>
      <w:r/>
    </w:p>
    <w:p>
      <w:pPr>
        <w:jc w:val="center"/>
        <w:rPr>
          <w:rFonts w:ascii="黑体" w:hAnsi="华文中宋" w:eastAsia="黑体"/>
          <w:sz w:val="28"/>
          <w:szCs w:val="28"/>
        </w:rPr>
      </w:pPr>
      <w:r>
        <w:rPr>
          <w:rFonts w:ascii="黑体" w:hAnsi="华文中宋" w:eastAsia="黑体"/>
          <w:sz w:val="28"/>
          <w:szCs w:val="28"/>
        </w:rPr>
      </w:r>
      <w:r/>
    </w:p>
    <w:p>
      <w:pPr>
        <w:rPr>
          <w:rFonts w:ascii="黑体" w:hAnsi="华文中宋" w:eastAsia="黑体"/>
          <w:sz w:val="28"/>
          <w:szCs w:val="28"/>
        </w:rPr>
      </w:pPr>
      <w:r>
        <w:rPr>
          <w:rFonts w:ascii="黑体" w:hAnsi="华文中宋" w:eastAsia="黑体"/>
          <w:sz w:val="28"/>
          <w:szCs w:val="28"/>
        </w:rPr>
      </w:r>
      <w:r/>
    </w:p>
    <w:p>
      <w:pPr>
        <w:jc w:val="center"/>
        <w:spacing w:line="460" w:lineRule="exact"/>
        <w:rPr>
          <w:b/>
          <w:sz w:val="36"/>
          <w:szCs w:val="36"/>
        </w:rPr>
      </w:pPr>
      <w:r>
        <w:rPr>
          <w:rFonts w:hint="eastAsia"/>
          <w:b/>
          <w:sz w:val="36"/>
          <w:szCs w:val="36"/>
        </w:rPr>
        <w:br w:type="page" w:clear="all"/>
      </w:r>
      <w:r>
        <w:rPr>
          <w:rFonts w:hint="eastAsia"/>
          <w:b/>
          <w:sz w:val="36"/>
          <w:szCs w:val="36"/>
        </w:rPr>
        <w:t xml:space="preserve">廉洁合作协议</w:t>
      </w:r>
      <w:r/>
    </w:p>
    <w:p>
      <w:pPr>
        <w:spacing w:line="460" w:lineRule="exact"/>
      </w:pPr>
      <w:r>
        <w:rPr>
          <w:rFonts w:hint="eastAsia" w:cs="宋体"/>
          <w:color w:val="000000"/>
        </w:rPr>
        <w:t xml:space="preserve">合同编号：</w:t>
      </w:r>
      <w:r/>
    </w:p>
    <w:p>
      <w:pPr>
        <w:spacing w:line="460" w:lineRule="exact"/>
        <w:rPr>
          <w:rFonts w:cs="宋体"/>
          <w:b/>
          <w:color w:val="000000"/>
        </w:rPr>
      </w:pPr>
      <w:r>
        <w:rPr>
          <w:rFonts w:hint="eastAsia" w:cs="宋体"/>
          <w:color w:val="000000"/>
        </w:rPr>
        <w:t xml:space="preserve">甲方名称</w:t>
      </w:r>
      <w:r>
        <w:rPr>
          <w:rFonts w:hint="eastAsia"/>
        </w:rPr>
        <w:t xml:space="preserve">：</w:t>
      </w:r>
      <w:r>
        <w:rPr>
          <w:rFonts w:hint="eastAsia"/>
          <w:b/>
        </w:rPr>
        <w:t xml:space="preserve">扬州大学附属医院</w:t>
      </w:r>
      <w:r/>
    </w:p>
    <w:p>
      <w:pPr>
        <w:spacing w:line="460" w:lineRule="exact"/>
      </w:pPr>
      <w:r>
        <w:rPr>
          <w:rFonts w:hint="eastAsia"/>
        </w:rPr>
        <w:t xml:space="preserve">乙方</w:t>
      </w:r>
      <w:r>
        <w:rPr>
          <w:rFonts w:hint="eastAsia" w:cs="宋体"/>
          <w:color w:val="000000"/>
        </w:rPr>
        <w:t xml:space="preserve">名称</w:t>
      </w:r>
      <w:r>
        <w:rPr>
          <w:rFonts w:hint="eastAsia"/>
        </w:rPr>
        <w:t xml:space="preserve">：</w:t>
      </w:r>
      <w:r/>
    </w:p>
    <w:p>
      <w:pPr>
        <w:ind w:firstLine="420"/>
        <w:spacing w:line="340" w:lineRule="exact"/>
      </w:pPr>
      <w:r>
        <w:rPr>
          <w:rFonts w:hint="eastAsia"/>
        </w:rPr>
        <w:t xml:space="preserve">在甲乙双方订立、履行合同过程中，为保持廉洁自律的工作作风，防止各种不正当行为的发生，甲乙双方订立协议如下：</w:t>
      </w:r>
      <w:r/>
    </w:p>
    <w:p>
      <w:pPr>
        <w:ind w:firstLine="420"/>
        <w:spacing w:line="340" w:lineRule="exact"/>
      </w:pPr>
      <w:r>
        <w:rPr>
          <w:rFonts w:hint="eastAsia"/>
        </w:rPr>
        <w:t xml:space="preserve">一、甲乙双方应当自觉遵守国家、地方法律法规以及本协议的约定，在合同的订立、履行过程中廉洁自律。</w:t>
      </w:r>
      <w:r/>
    </w:p>
    <w:p>
      <w:pPr>
        <w:ind w:firstLine="420"/>
        <w:spacing w:line="340" w:lineRule="exact"/>
      </w:pPr>
      <w:r>
        <w:rPr>
          <w:rFonts w:hint="eastAsia"/>
        </w:rPr>
        <w:t xml:space="preserve">二、甲方工作人员严禁进行商业目的的统方，不得以任何形式向乙方索要和收受个人回扣等好处费。</w:t>
      </w:r>
      <w:r/>
    </w:p>
    <w:p>
      <w:pPr>
        <w:ind w:firstLine="420"/>
        <w:spacing w:line="340" w:lineRule="exact"/>
      </w:pPr>
      <w:r>
        <w:rPr>
          <w:rFonts w:hint="eastAsia"/>
        </w:rPr>
        <w:t xml:space="preserve">三、甲方工作人员应当保持与乙方的正常业务交往，不得接受乙方的礼金、有价证券和贵重物品，不得在乙方报销任何应由其个人承担的费用。</w:t>
      </w:r>
      <w:r/>
    </w:p>
    <w:p>
      <w:pPr>
        <w:ind w:firstLine="420"/>
        <w:spacing w:line="340" w:lineRule="exact"/>
      </w:pPr>
      <w:r>
        <w:rPr>
          <w:rFonts w:hint="eastAsia"/>
        </w:rPr>
        <w:t xml:space="preserve">四、甲方工作人员不得参加可能对公正开展业务有影响的宴请和娱乐活动。如甲方工作人员确因实际情况须参加宴请、进行娱乐活动的，须事先报上一级批准。</w:t>
      </w:r>
      <w:r/>
    </w:p>
    <w:p>
      <w:pPr>
        <w:ind w:firstLine="420"/>
        <w:spacing w:line="340" w:lineRule="exact"/>
      </w:pPr>
      <w:r>
        <w:rPr>
          <w:rFonts w:hint="eastAsia"/>
        </w:rPr>
        <w:t xml:space="preserve">五、甲方工作人员不得要求或者接受乙方为其住房装修、婚丧嫁娶、家属和子女的工作安排以及出国等提供方便。</w:t>
      </w:r>
      <w:r/>
    </w:p>
    <w:p>
      <w:pPr>
        <w:ind w:firstLine="420"/>
        <w:spacing w:line="340" w:lineRule="exact"/>
      </w:pPr>
      <w:r>
        <w:rPr>
          <w:rFonts w:hint="eastAsia"/>
        </w:rPr>
        <w:t xml:space="preserve">六、乙方不得接受甲方工作人员介绍的家属或者亲友从事与合同相关的业务。</w:t>
      </w:r>
      <w:r/>
    </w:p>
    <w:p>
      <w:pPr>
        <w:ind w:firstLine="420"/>
        <w:spacing w:line="340" w:lineRule="exact"/>
      </w:pPr>
      <w:r>
        <w:rPr>
          <w:rFonts w:hint="eastAsia"/>
        </w:rPr>
        <w:t xml:space="preserve">七、乙方应当通过正常途径开展相关业务，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20"/>
        <w:spacing w:line="340" w:lineRule="exact"/>
      </w:pPr>
      <w:r>
        <w:rPr>
          <w:rFonts w:hint="eastAsia"/>
        </w:rPr>
        <w:t xml:space="preserve">八、乙方如发现甲方工作人员有违反上述协议者，应向甲方举报（甲方举报接待部门：纪委办公室；举报电话：87907263）。甲方不得找任何借口对乙方进行报复。甲方对举报属实和严格遵守廉洁协议的乙方，在同等条件下优先考虑与乙方继续合作。</w:t>
      </w:r>
      <w:r/>
    </w:p>
    <w:p>
      <w:pPr>
        <w:ind w:firstLine="420"/>
        <w:spacing w:line="340" w:lineRule="exact"/>
      </w:pPr>
      <w:r>
        <w:rPr>
          <w:rFonts w:hint="eastAsia"/>
        </w:rPr>
        <w:t xml:space="preserve">九、甲方发现乙方有违反本协议或者采用不正当的手段行贿甲方工作人员等不正当竞争行为的，甲方有权解除合同。</w:t>
      </w:r>
      <w:r/>
    </w:p>
    <w:p>
      <w:pPr>
        <w:ind w:firstLine="315"/>
        <w:spacing w:line="340" w:lineRule="exact"/>
      </w:pPr>
      <w:r>
        <w:rPr>
          <w:rFonts w:hint="eastAsia"/>
        </w:rPr>
        <w:t xml:space="preserve">十、本廉洁协议作为合同的附件，与合同具有同等法律效力。经协议双方签署后立即生效。</w:t>
      </w:r>
      <w:r/>
    </w:p>
    <w:p>
      <w:pPr>
        <w:ind w:firstLine="420"/>
        <w:spacing w:line="340" w:lineRule="exact"/>
        <w:rPr>
          <w:bCs/>
        </w:rPr>
      </w:pPr>
      <w:r>
        <w:rPr>
          <w:rFonts w:hint="eastAsia"/>
        </w:rPr>
        <w:t xml:space="preserve">十一、</w:t>
      </w:r>
      <w:r>
        <w:rPr>
          <w:rFonts w:hint="eastAsia"/>
          <w:bCs/>
        </w:rPr>
        <w:t xml:space="preserve">本合同正本一式</w:t>
      </w:r>
      <w:r>
        <w:rPr>
          <w:rFonts w:hint="eastAsia"/>
          <w:b/>
          <w:bCs/>
          <w:u w:val="single"/>
        </w:rPr>
        <w:t xml:space="preserve">肆</w:t>
      </w:r>
      <w:r>
        <w:rPr>
          <w:rFonts w:hint="eastAsia"/>
          <w:bCs/>
        </w:rPr>
        <w:t xml:space="preserve">份，</w:t>
      </w:r>
      <w:r>
        <w:rPr>
          <w:rFonts w:hint="eastAsia"/>
          <w:lang w:val="zh-CN"/>
        </w:rPr>
        <w:t xml:space="preserve">甲方执</w:t>
      </w:r>
      <w:r>
        <w:rPr>
          <w:rFonts w:hint="eastAsia"/>
          <w:b/>
          <w:u w:val="single"/>
        </w:rPr>
        <w:t xml:space="preserve">贰</w:t>
      </w:r>
      <w:r>
        <w:rPr>
          <w:rFonts w:hint="eastAsia"/>
          <w:lang w:val="zh-CN"/>
        </w:rPr>
        <w:t xml:space="preserve">份，乙方执</w:t>
      </w:r>
      <w:r>
        <w:rPr>
          <w:rFonts w:hint="eastAsia"/>
          <w:b/>
          <w:u w:val="single"/>
          <w:lang w:val="zh-CN"/>
        </w:rPr>
        <w:t xml:space="preserve">贰</w:t>
      </w:r>
      <w:r>
        <w:rPr>
          <w:rFonts w:hint="eastAsia"/>
          <w:lang w:val="zh-CN"/>
        </w:rPr>
        <w:t xml:space="preserve">份，</w:t>
      </w:r>
      <w:r>
        <w:rPr>
          <w:rFonts w:hint="eastAsia"/>
        </w:rPr>
        <w:t xml:space="preserve">从签订之日起生效。</w:t>
      </w:r>
      <w:r/>
    </w:p>
    <w:p>
      <w:pPr>
        <w:spacing w:line="340" w:lineRule="exact"/>
      </w:pPr>
      <w:r/>
      <w:r/>
    </w:p>
    <w:p>
      <w:pPr>
        <w:contextualSpacing/>
        <w:ind w:left="5460" w:right="-312" w:hanging="5460"/>
        <w:spacing w:line="340" w:lineRule="exact"/>
        <w:rPr>
          <w:rFonts w:cs="宋体"/>
          <w:b/>
          <w:color w:val="000000"/>
        </w:rPr>
      </w:pPr>
      <w:r>
        <w:rPr>
          <w:rFonts w:hint="eastAsia" w:cs="宋体"/>
          <w:color w:val="000000"/>
        </w:rPr>
        <w:t xml:space="preserve">甲方：（盖章）</w:t>
      </w:r>
      <w:r>
        <w:rPr>
          <w:rFonts w:hint="eastAsia" w:cs="宋体"/>
          <w:b/>
          <w:color w:val="000000"/>
        </w:rPr>
        <w:t xml:space="preserve">扬州大学附属医院</w:t>
      </w:r>
      <w:r>
        <w:rPr>
          <w:rFonts w:hint="eastAsia" w:cs="宋体"/>
          <w:color w:val="000000"/>
        </w:rPr>
        <w:t xml:space="preserve">      乙方：（盖章）</w:t>
      </w:r>
      <w:r/>
    </w:p>
    <w:p>
      <w:pPr>
        <w:contextualSpacing/>
        <w:ind w:right="-312"/>
        <w:spacing w:line="340" w:lineRule="exact"/>
        <w:rPr>
          <w:rFonts w:cs="宋体"/>
          <w:color w:val="000000"/>
        </w:rPr>
      </w:pPr>
      <w:r>
        <w:rPr>
          <w:rFonts w:hint="eastAsia" w:cs="宋体"/>
          <w:color w:val="000000"/>
        </w:rPr>
        <w:t xml:space="preserve">法定代表人：                        法定代表人：</w:t>
      </w:r>
      <w:r/>
    </w:p>
    <w:p>
      <w:pPr>
        <w:contextualSpacing/>
        <w:ind w:right="-312"/>
        <w:spacing w:line="340" w:lineRule="exact"/>
        <w:rPr>
          <w:rFonts w:cs="宋体"/>
          <w:color w:val="000000"/>
        </w:rPr>
      </w:pPr>
      <w:r>
        <w:rPr>
          <w:rFonts w:hint="eastAsia" w:cs="宋体"/>
          <w:color w:val="000000"/>
        </w:rPr>
        <w:t xml:space="preserve">（或授权签约人）：                 （或授权签约人）：</w:t>
      </w:r>
      <w:r/>
    </w:p>
    <w:p>
      <w:pPr>
        <w:contextualSpacing/>
        <w:ind w:right="-312"/>
        <w:spacing w:line="340" w:lineRule="exact"/>
        <w:rPr>
          <w:rFonts w:cs="宋体"/>
          <w:color w:val="000000"/>
        </w:rPr>
      </w:pPr>
      <w:r>
        <w:rPr>
          <w:rFonts w:cs="宋体"/>
          <w:color w:val="000000"/>
        </w:rPr>
      </w:r>
      <w:r/>
    </w:p>
    <w:p>
      <w:pPr>
        <w:contextualSpacing/>
        <w:ind w:right="-312"/>
        <w:spacing w:line="340" w:lineRule="exact"/>
        <w:rPr>
          <w:rFonts w:cs="宋体"/>
          <w:color w:val="000000"/>
        </w:rPr>
      </w:pPr>
      <w:r>
        <w:rPr>
          <w:rFonts w:cs="宋体"/>
          <w:color w:val="000000"/>
        </w:rPr>
      </w:r>
      <w:r/>
    </w:p>
    <w:p>
      <w:pPr>
        <w:ind w:right="-312"/>
        <w:rPr>
          <w:rFonts w:cs="宋体"/>
          <w:color w:val="000000"/>
        </w:rPr>
      </w:pPr>
      <w:r>
        <w:rPr>
          <w:rFonts w:hint="eastAsia" w:cs="宋体"/>
          <w:color w:val="000000"/>
        </w:rPr>
        <w:t xml:space="preserve">日  期：2026年   月   日            日  期：2026年   月   日</w:t>
      </w:r>
      <w:r/>
    </w:p>
    <w:p>
      <w:pPr>
        <w:jc w:val="center"/>
        <w:rPr>
          <w:rFonts w:ascii="黑体" w:hAnsi="华文中宋" w:eastAsia="黑体"/>
          <w:sz w:val="28"/>
          <w:szCs w:val="28"/>
        </w:rPr>
      </w:pPr>
      <w:r>
        <w:rPr>
          <w:rFonts w:ascii="黑体" w:hAnsi="华文中宋" w:eastAsia="黑体"/>
          <w:sz w:val="28"/>
          <w:szCs w:val="28"/>
        </w:rPr>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695"/>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tcPr>
          <w:p>
            <w:r/>
            <w:r/>
          </w:p>
        </w:tc>
      </w:tr>
      <w:tr>
        <w:trPr>
          <w:trHeight w:val="667"/>
        </w:trPr>
        <w:tc>
          <w:tcPr>
            <w:tcW w:w="1607" w:type="dxa"/>
            <w:vAlign w:val="center"/>
            <w:vMerge w:val="continue"/>
            <w:textDirection w:val="lrTb"/>
            <w:noWrap/>
          </w:tcPr>
          <w:p>
            <w:pPr>
              <w:jc w:val="center"/>
              <w:rPr>
                <w:rFonts w:ascii="宋体" w:hAnsi="宋体"/>
                <w:szCs w:val="21"/>
              </w:rPr>
            </w:pPr>
            <w:r>
              <w:rPr>
                <w:rFonts w:ascii="宋体" w:hAnsi="宋体"/>
                <w:szCs w:val="21"/>
              </w:rPr>
            </w:r>
            <w:r/>
          </w:p>
        </w:tc>
        <w:tc>
          <w:tcPr>
            <w:tcW w:w="1742" w:type="dxa"/>
            <w:vAlign w:val="center"/>
            <w:textDirection w:val="lrTb"/>
            <w:noWrap/>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tcPr>
          <w:p>
            <w:r/>
            <w:r/>
          </w:p>
        </w:tc>
      </w:tr>
      <w:tr>
        <w:trPr>
          <w:trHeight w:val="772"/>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tcPr>
          <w:p>
            <w:r/>
            <w:r/>
          </w:p>
        </w:tc>
      </w:tr>
      <w:tr>
        <w:trPr>
          <w:trHeight w:val="667"/>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tcPr>
          <w:p>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cs="宋体"/>
                <w:szCs w:val="21"/>
              </w:rPr>
            </w:pPr>
            <w:r>
              <w:rPr>
                <w:rFonts w:hint="eastAsia" w:ascii="宋体" w:hAnsi="宋体" w:cs="宋体"/>
                <w:szCs w:val="21"/>
              </w:rPr>
              <w:t xml:space="preserve">第二节</w:t>
            </w:r>
            <w:r/>
          </w:p>
          <w:p>
            <w:pPr>
              <w:pStyle w:val="979"/>
              <w:ind w:firstLine="0"/>
              <w:jc w:val="center"/>
            </w:pPr>
            <w:r>
              <w:rPr>
                <w:rFonts w:hint="eastAsia" w:ascii="宋体" w:hAnsi="宋体" w:eastAsia="宋体" w:cs="宋体"/>
              </w:rPr>
              <w:t xml:space="preserve">第11.1款</w:t>
            </w:r>
            <w:r/>
          </w:p>
        </w:tc>
        <w:tc>
          <w:tcPr>
            <w:tcW w:w="1742" w:type="dxa"/>
            <w:vAlign w:val="center"/>
            <w:textDirection w:val="lrTb"/>
            <w:noWrap/>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w:t>
            </w:r>
            <w:r/>
          </w:p>
          <w:p>
            <w:pPr>
              <w:jc w:val="left"/>
              <w:rPr>
                <w:rFonts w:ascii="宋体" w:hAnsi="宋体"/>
                <w:szCs w:val="21"/>
                <w:u w:val="single"/>
              </w:rPr>
            </w:pPr>
            <w:r>
              <w:rPr>
                <w:rFonts w:hint="eastAsia" w:ascii="宋体" w:hAnsi="宋体" w:cs="宋体"/>
                <w:iCs/>
                <w:szCs w:val="21"/>
              </w:rPr>
              <w:t xml:space="preserve">（2）向人民法院起诉。</w:t>
            </w:r>
            <w:r/>
          </w:p>
        </w:tc>
      </w:tr>
      <w:tr>
        <w:trPr>
          <w:trHeight w:val="770"/>
        </w:trPr>
        <w:tc>
          <w:tcPr>
            <w:tcW w:w="1607" w:type="dxa"/>
            <w:vAlign w:val="center"/>
            <w:textDirection w:val="lrTb"/>
            <w:noWrap/>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tcPr>
          <w:p>
            <w:pPr>
              <w:jc w:val="left"/>
              <w:rPr>
                <w:rFonts w:ascii="宋体" w:hAnsi="宋体"/>
                <w:szCs w:val="21"/>
              </w:rPr>
            </w:pPr>
            <w:r>
              <w:rPr>
                <w:rFonts w:ascii="宋体" w:hAnsi="宋体"/>
                <w:szCs w:val="21"/>
              </w:rPr>
            </w:r>
            <w:r/>
          </w:p>
        </w:tc>
      </w:tr>
    </w:tbl>
    <w:p>
      <w:pPr>
        <w:pStyle w:val="895"/>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95"/>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r/>
    </w:p>
    <w:p>
      <w:pPr>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0" w:lineRule="atLeast"/>
        <w:rPr>
          <w:rFonts w:ascii="宋体" w:hAnsi="宋体"/>
          <w:color w:val="000000"/>
          <w:sz w:val="24"/>
          <w:szCs w:val="24"/>
        </w:rPr>
      </w:pPr>
      <w:r/>
      <w:bookmarkStart w:id="182" w:name="_Toc26554093"/>
      <w:r/>
      <w:bookmarkStart w:id="183" w:name="_Toc49090575"/>
      <w:r/>
      <w:r/>
    </w:p>
    <w:p>
      <w:pPr>
        <w:spacing w:line="0" w:lineRule="atLeast"/>
        <w:rPr>
          <w:rFonts w:ascii="宋体" w:hAnsi="宋体"/>
          <w:b/>
          <w:color w:val="000000"/>
          <w:sz w:val="28"/>
          <w:szCs w:val="28"/>
        </w:rPr>
      </w:pPr>
      <w:r>
        <w:rPr>
          <w:rFonts w:hint="eastAsia" w:ascii="宋体" w:hAnsi="宋体"/>
          <w:b/>
          <w:color w:val="000000"/>
          <w:sz w:val="28"/>
          <w:szCs w:val="28"/>
        </w:rPr>
        <w:t xml:space="preserve">一</w:t>
      </w:r>
      <w:r>
        <w:rPr>
          <w:rFonts w:ascii="宋体" w:hAnsi="宋体"/>
          <w:b/>
          <w:color w:val="000000"/>
          <w:sz w:val="28"/>
          <w:szCs w:val="28"/>
        </w:rPr>
        <w:t xml:space="preserve">、</w:t>
      </w:r>
      <w:r>
        <w:rPr>
          <w:rFonts w:hint="eastAsia" w:ascii="宋体" w:hAnsi="宋体"/>
          <w:b/>
          <w:color w:val="000000"/>
          <w:sz w:val="28"/>
          <w:szCs w:val="28"/>
        </w:rPr>
        <w:t xml:space="preserve">采购</w:t>
      </w:r>
      <w:r>
        <w:rPr>
          <w:rFonts w:ascii="宋体" w:hAnsi="宋体"/>
          <w:b/>
          <w:color w:val="000000"/>
          <w:sz w:val="28"/>
          <w:szCs w:val="28"/>
        </w:rPr>
        <w:t xml:space="preserve">标的清单</w:t>
      </w:r>
      <w:r/>
    </w:p>
    <w:tbl>
      <w:tblPr>
        <w:tblStyle w:val="695"/>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1116"/>
        <w:gridCol w:w="3291"/>
        <w:gridCol w:w="2852"/>
      </w:tblGrid>
      <w:tr>
        <w:trPr>
          <w:cantSplit/>
          <w:jc w:val="center"/>
        </w:trPr>
        <w:tc>
          <w:tcPr>
            <w:tcW w:w="1353"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111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2852"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913"/>
        </w:trPr>
        <w:tc>
          <w:tcPr>
            <w:tcW w:w="1353"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111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center"/>
            <w:textDirection w:val="lrTb"/>
            <w:noWrap/>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西区老旧电梯更换</w:t>
            </w:r>
            <w:r/>
          </w:p>
        </w:tc>
        <w:tc>
          <w:tcPr>
            <w:tcW w:w="2852" w:type="dxa"/>
            <w:vAlign w:val="center"/>
            <w:textDirection w:val="lrTb"/>
            <w:noWrap/>
          </w:tcPr>
          <w:p>
            <w:pPr>
              <w:jc w:val="center"/>
              <w:spacing w:line="0" w:lineRule="atLeast"/>
              <w:rPr>
                <w:rFonts w:ascii="宋体" w:hAnsi="宋体"/>
                <w:sz w:val="24"/>
                <w:szCs w:val="24"/>
              </w:rPr>
            </w:pPr>
            <w:r>
              <w:rPr>
                <w:rFonts w:ascii="宋体" w:hAnsi="宋体" w:cs="宋体"/>
                <w:sz w:val="24"/>
                <w:szCs w:val="24"/>
              </w:rPr>
              <w:t xml:space="preserve">工业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8"/>
          <w:szCs w:val="28"/>
        </w:rPr>
      </w:pPr>
      <w:r>
        <w:rPr>
          <w:rFonts w:hint="eastAsia" w:ascii="宋体" w:hAnsi="宋体"/>
          <w:b/>
          <w:color w:val="000000"/>
          <w:sz w:val="28"/>
          <w:szCs w:val="28"/>
        </w:rPr>
        <w:t xml:space="preserve">二</w:t>
      </w:r>
      <w:r>
        <w:rPr>
          <w:rFonts w:ascii="宋体" w:hAnsi="宋体"/>
          <w:b/>
          <w:color w:val="000000"/>
          <w:sz w:val="28"/>
          <w:szCs w:val="28"/>
        </w:rPr>
        <w:t xml:space="preserve">、技术要求</w:t>
      </w:r>
      <w:r/>
    </w:p>
    <w:p>
      <w:pPr>
        <w:pStyle w:val="895"/>
        <w:spacing w:before="104" w:line="221" w:lineRule="auto"/>
        <w:rPr>
          <w:spacing w:val="-5"/>
        </w:rPr>
      </w:pPr>
      <w:r>
        <w:rPr>
          <w:rFonts w:hint="eastAsia" w:ascii="宋体" w:hAnsi="宋体" w:eastAsia="宋体" w:cs="宋体"/>
          <w:color w:val="000000"/>
          <w:sz w:val="21"/>
          <w:szCs w:val="21"/>
          <w:u w:val="single"/>
        </w:rPr>
        <w:t xml:space="preserve">★</w:t>
      </w:r>
      <w:r>
        <w:rPr>
          <w:rFonts w:hint="eastAsia"/>
          <w:i/>
          <w:iCs/>
          <w:u w:val="single"/>
        </w:rPr>
        <w:t xml:space="preserve">本次采购的所有电梯须为同一品牌。</w:t>
      </w:r>
      <w:r/>
    </w:p>
    <w:p>
      <w:pPr>
        <w:pStyle w:val="895"/>
        <w:jc w:val="center"/>
        <w:spacing w:before="104" w:line="221" w:lineRule="auto"/>
        <w:rPr>
          <w:iCs/>
          <w:spacing w:val="-5"/>
        </w:rPr>
      </w:pPr>
      <w:r>
        <w:rPr>
          <w:rFonts w:hint="eastAsia"/>
          <w:iCs/>
          <w:spacing w:val="-5"/>
        </w:rPr>
        <w:t xml:space="preserve">项目需求（表一）</w:t>
      </w:r>
      <w:r/>
    </w:p>
    <w:tbl>
      <w:tblPr>
        <w:tblStyle w:val="695"/>
        <w:tblW w:w="11156" w:type="dxa"/>
        <w:jc w:val="center"/>
        <w:tblLayout w:type="fixed"/>
        <w:tblCellMar>
          <w:left w:w="108" w:type="dxa"/>
          <w:top w:w="0" w:type="dxa"/>
          <w:right w:w="108" w:type="dxa"/>
          <w:bottom w:w="0" w:type="dxa"/>
        </w:tblCellMar>
        <w:tblLook w:val="04A0" w:firstRow="1" w:lastRow="0" w:firstColumn="1" w:lastColumn="0" w:noHBand="0" w:noVBand="1"/>
      </w:tblPr>
      <w:tblGrid>
        <w:gridCol w:w="503"/>
        <w:gridCol w:w="675"/>
        <w:gridCol w:w="1380"/>
        <w:gridCol w:w="1140"/>
        <w:gridCol w:w="945"/>
        <w:gridCol w:w="1065"/>
        <w:gridCol w:w="1350"/>
        <w:gridCol w:w="775"/>
        <w:gridCol w:w="860"/>
        <w:gridCol w:w="763"/>
        <w:gridCol w:w="850"/>
        <w:gridCol w:w="850"/>
      </w:tblGrid>
      <w:tr>
        <w:trPr>
          <w:jc w:val="center"/>
          <w:trHeight w:val="76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序号</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电梯编号</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电梯位置</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井道尺寸（宽*深 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提升（米）</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开门尺寸（宽*高mm）</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层/站/门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载重（kg）</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运行速度（米/秒)</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顶层高度（米）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开门方式</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hint="eastAsia" w:ascii="宋体" w:hAnsi="宋体" w:cs="宋体"/>
                <w:b/>
                <w:bCs/>
                <w:sz w:val="16"/>
                <w:szCs w:val="16"/>
              </w:rPr>
            </w:pPr>
            <w:r>
              <w:rPr>
                <w:rFonts w:hint="eastAsia" w:ascii="宋体" w:hAnsi="宋体" w:cs="宋体"/>
                <w:b/>
                <w:bCs/>
                <w:sz w:val="16"/>
                <w:szCs w:val="16"/>
              </w:rPr>
            </w:r>
            <w:r/>
          </w:p>
          <w:p>
            <w:pPr>
              <w:jc w:val="center"/>
              <w:rPr>
                <w:rFonts w:hint="eastAsia" w:ascii="宋体" w:hAnsi="宋体" w:cs="宋体"/>
                <w:b/>
                <w:bCs/>
                <w:sz w:val="16"/>
                <w:szCs w:val="16"/>
              </w:rPr>
            </w:pPr>
            <w:r>
              <w:rPr>
                <w:rFonts w:hint="eastAsia" w:ascii="宋体" w:hAnsi="宋体" w:cs="宋体"/>
                <w:b/>
                <w:bCs/>
                <w:sz w:val="16"/>
                <w:szCs w:val="16"/>
              </w:rPr>
              <w:t xml:space="preserve">机房</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住院部</w:t>
            </w:r>
            <w:r>
              <w:rPr>
                <w:rStyle w:val="980"/>
              </w:rPr>
              <w:t xml:space="preserve">2#</w:t>
            </w:r>
            <w:r>
              <w:rPr>
                <w:rStyle w:val="981"/>
                <w:rFonts w:hint="default"/>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sz w:val="18"/>
                <w:szCs w:val="18"/>
              </w:rPr>
              <w:t xml:space="preserve">8</w:t>
            </w:r>
            <w:r>
              <w:rPr>
                <w:rFonts w:hint="eastAsia"/>
                <w:sz w:val="18"/>
                <w:szCs w:val="18"/>
              </w:rPr>
              <w:t xml:space="preserve">8</w:t>
            </w:r>
            <w:r>
              <w:rPr>
                <w:sz w:val="18"/>
                <w:szCs w:val="18"/>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w:t>
            </w:r>
            <w:r>
              <w:rPr>
                <w:rFonts w:hint="eastAsia"/>
                <w:sz w:val="18"/>
                <w:szCs w:val="18"/>
              </w:rPr>
              <w:t xml:space="preserve">2</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23</w:t>
            </w:r>
            <w:r>
              <w:rPr>
                <w:rStyle w:val="982"/>
                <w:rFonts w:hint="default"/>
              </w:rPr>
              <w:t xml:space="preserve">层</w:t>
            </w:r>
            <w:r>
              <w:rPr>
                <w:rStyle w:val="983"/>
                <w:rFonts w:hint="default"/>
              </w:rPr>
              <w:t xml:space="preserve">23</w:t>
            </w:r>
            <w:r>
              <w:rPr>
                <w:rStyle w:val="982"/>
                <w:rFonts w:hint="default"/>
              </w:rPr>
              <w:t xml:space="preserve">站</w:t>
            </w:r>
            <w:r>
              <w:rPr>
                <w:rStyle w:val="983"/>
                <w:rFonts w:hint="default"/>
              </w:rPr>
              <w:t xml:space="preserve">23</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rFonts w:hint="eastAsia" w:ascii="宋体" w:hAnsi="宋体" w:cs="宋体"/>
                <w:sz w:val="18"/>
                <w:szCs w:val="18"/>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住院部</w:t>
            </w:r>
            <w:r>
              <w:rPr>
                <w:rStyle w:val="980"/>
              </w:rPr>
              <w:t xml:space="preserve">3#</w:t>
            </w:r>
            <w:r>
              <w:rPr>
                <w:rStyle w:val="981"/>
                <w:rFonts w:hint="default"/>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sz w:val="18"/>
                <w:szCs w:val="18"/>
              </w:rPr>
              <w:t xml:space="preserve">8</w:t>
            </w:r>
            <w:r>
              <w:rPr>
                <w:rFonts w:hint="eastAsia"/>
                <w:sz w:val="18"/>
                <w:szCs w:val="18"/>
              </w:rPr>
              <w:t xml:space="preserve">8</w:t>
            </w:r>
            <w:r>
              <w:rPr>
                <w:sz w:val="18"/>
                <w:szCs w:val="18"/>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w:t>
            </w:r>
            <w:r>
              <w:rPr>
                <w:rFonts w:hint="eastAsia"/>
                <w:sz w:val="18"/>
                <w:szCs w:val="18"/>
              </w:rPr>
              <w:t xml:space="preserve">2</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23</w:t>
            </w:r>
            <w:r>
              <w:rPr>
                <w:rStyle w:val="982"/>
                <w:rFonts w:hint="default"/>
              </w:rPr>
              <w:t xml:space="preserve">层</w:t>
            </w:r>
            <w:r>
              <w:rPr>
                <w:rStyle w:val="983"/>
                <w:rFonts w:hint="default"/>
              </w:rPr>
              <w:t xml:space="preserve">23</w:t>
            </w:r>
            <w:r>
              <w:rPr>
                <w:rStyle w:val="982"/>
                <w:rFonts w:hint="default"/>
              </w:rPr>
              <w:t xml:space="preserve">站</w:t>
            </w:r>
            <w:r>
              <w:rPr>
                <w:rStyle w:val="983"/>
                <w:rFonts w:hint="default"/>
              </w:rPr>
              <w:t xml:space="preserve">23</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pPr>
            <w:r>
              <w:rPr>
                <w:rFonts w:hint="eastAsia" w:ascii="等线" w:hAnsi="等线" w:eastAsia="等线" w:cs="等线"/>
                <w:sz w:val="16"/>
                <w:szCs w:val="16"/>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住院部</w:t>
            </w:r>
            <w:r>
              <w:rPr>
                <w:rStyle w:val="980"/>
              </w:rPr>
              <w:t xml:space="preserve">4#</w:t>
            </w:r>
            <w:r>
              <w:rPr>
                <w:rStyle w:val="981"/>
                <w:rFonts w:hint="default"/>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2300*2300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88.8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1000*2100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23</w:t>
            </w:r>
            <w:r>
              <w:rPr>
                <w:rStyle w:val="982"/>
                <w:rFonts w:hint="default"/>
              </w:rPr>
              <w:t xml:space="preserve">层</w:t>
            </w:r>
            <w:r>
              <w:rPr>
                <w:rStyle w:val="983"/>
                <w:rFonts w:hint="default"/>
              </w:rPr>
              <w:t xml:space="preserve">23</w:t>
            </w:r>
            <w:r>
              <w:rPr>
                <w:rStyle w:val="982"/>
                <w:rFonts w:hint="default"/>
              </w:rPr>
              <w:t xml:space="preserve">站</w:t>
            </w:r>
            <w:r>
              <w:rPr>
                <w:rStyle w:val="983"/>
                <w:rFonts w:hint="default"/>
              </w:rPr>
              <w:t xml:space="preserve">23</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≥1050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pPr>
            <w:r>
              <w:rPr>
                <w:rFonts w:hint="eastAsia" w:ascii="等线" w:hAnsi="等线" w:eastAsia="等线" w:cs="等线"/>
                <w:sz w:val="16"/>
                <w:szCs w:val="16"/>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DT4</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住院部</w:t>
            </w:r>
            <w:r>
              <w:rPr>
                <w:rStyle w:val="980"/>
              </w:rPr>
              <w:t xml:space="preserve">5#</w:t>
            </w:r>
            <w:r>
              <w:rPr>
                <w:rStyle w:val="981"/>
                <w:rFonts w:hint="default"/>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93</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w:t>
            </w:r>
            <w:r>
              <w:rPr>
                <w:rFonts w:hint="eastAsia"/>
                <w:sz w:val="18"/>
                <w:szCs w:val="18"/>
              </w:rPr>
              <w:t xml:space="preserve">2</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24</w:t>
            </w:r>
            <w:r>
              <w:rPr>
                <w:rStyle w:val="982"/>
                <w:rFonts w:hint="default"/>
              </w:rPr>
              <w:t xml:space="preserve">层</w:t>
            </w:r>
            <w:r>
              <w:rPr>
                <w:rStyle w:val="983"/>
                <w:rFonts w:hint="default"/>
              </w:rPr>
              <w:t xml:space="preserve">24</w:t>
            </w:r>
            <w:r>
              <w:rPr>
                <w:rStyle w:val="982"/>
                <w:rFonts w:hint="default"/>
              </w:rPr>
              <w:t xml:space="preserve">站</w:t>
            </w:r>
            <w:r>
              <w:rPr>
                <w:rStyle w:val="983"/>
                <w:rFonts w:hint="default"/>
              </w:rPr>
              <w:t xml:space="preserve">24</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pPr>
            <w:r>
              <w:rPr>
                <w:rFonts w:hint="eastAsia" w:ascii="等线" w:hAnsi="等线" w:eastAsia="等线" w:cs="等线"/>
                <w:sz w:val="16"/>
                <w:szCs w:val="16"/>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DT5</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住院部</w:t>
            </w:r>
            <w:r>
              <w:rPr>
                <w:rStyle w:val="980"/>
              </w:rPr>
              <w:t xml:space="preserve">6#</w:t>
            </w:r>
            <w:r>
              <w:rPr>
                <w:rStyle w:val="981"/>
                <w:rFonts w:hint="default"/>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sz w:val="18"/>
                <w:szCs w:val="18"/>
              </w:rPr>
              <w:t xml:space="preserve">8</w:t>
            </w:r>
            <w:r>
              <w:rPr>
                <w:rFonts w:hint="eastAsia"/>
                <w:sz w:val="18"/>
                <w:szCs w:val="18"/>
              </w:rPr>
              <w:t xml:space="preserve">8</w:t>
            </w:r>
            <w:r>
              <w:rPr>
                <w:sz w:val="18"/>
                <w:szCs w:val="18"/>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w:t>
            </w:r>
            <w:r>
              <w:rPr>
                <w:rFonts w:hint="eastAsia"/>
                <w:sz w:val="18"/>
                <w:szCs w:val="18"/>
              </w:rPr>
              <w:t xml:space="preserve">2</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23</w:t>
            </w:r>
            <w:r>
              <w:rPr>
                <w:rStyle w:val="982"/>
                <w:rFonts w:hint="default"/>
              </w:rPr>
              <w:t xml:space="preserve">层</w:t>
            </w:r>
            <w:r>
              <w:rPr>
                <w:rStyle w:val="983"/>
                <w:rFonts w:hint="default"/>
              </w:rPr>
              <w:t xml:space="preserve">23</w:t>
            </w:r>
            <w:r>
              <w:rPr>
                <w:rStyle w:val="982"/>
                <w:rFonts w:hint="default"/>
              </w:rPr>
              <w:t xml:space="preserve">站</w:t>
            </w:r>
            <w:r>
              <w:rPr>
                <w:rStyle w:val="983"/>
                <w:rFonts w:hint="default"/>
              </w:rPr>
              <w:t xml:space="preserve">23</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pPr>
            <w:r>
              <w:rPr>
                <w:rFonts w:hint="eastAsia" w:ascii="等线" w:hAnsi="等线" w:eastAsia="等线" w:cs="等线"/>
                <w:sz w:val="16"/>
                <w:szCs w:val="16"/>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住院部</w:t>
            </w:r>
            <w:r>
              <w:rPr>
                <w:rStyle w:val="980"/>
              </w:rPr>
              <w:t xml:space="preserve">7#</w:t>
            </w:r>
            <w:r>
              <w:rPr>
                <w:rStyle w:val="981"/>
                <w:rFonts w:hint="default"/>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sz w:val="18"/>
                <w:szCs w:val="18"/>
              </w:rPr>
              <w:t xml:space="preserve">8</w:t>
            </w:r>
            <w:r>
              <w:rPr>
                <w:rFonts w:hint="eastAsia"/>
                <w:sz w:val="18"/>
                <w:szCs w:val="18"/>
              </w:rPr>
              <w:t xml:space="preserve">8</w:t>
            </w:r>
            <w:r>
              <w:rPr>
                <w:sz w:val="18"/>
                <w:szCs w:val="18"/>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w:t>
            </w:r>
            <w:r>
              <w:rPr>
                <w:rFonts w:hint="eastAsia"/>
                <w:sz w:val="18"/>
                <w:szCs w:val="18"/>
              </w:rPr>
              <w:t xml:space="preserve">2</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23</w:t>
            </w:r>
            <w:r>
              <w:rPr>
                <w:rStyle w:val="982"/>
                <w:rFonts w:hint="default"/>
              </w:rPr>
              <w:t xml:space="preserve">层</w:t>
            </w:r>
            <w:r>
              <w:rPr>
                <w:rStyle w:val="983"/>
                <w:rFonts w:hint="default"/>
              </w:rPr>
              <w:t xml:space="preserve">23</w:t>
            </w:r>
            <w:r>
              <w:rPr>
                <w:rStyle w:val="982"/>
                <w:rFonts w:hint="default"/>
              </w:rPr>
              <w:t xml:space="preserve">站</w:t>
            </w:r>
            <w:r>
              <w:rPr>
                <w:rStyle w:val="983"/>
                <w:rFonts w:hint="default"/>
              </w:rPr>
              <w:t xml:space="preserve">23</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pPr>
            <w:r>
              <w:rPr>
                <w:rFonts w:hint="eastAsia" w:ascii="等线" w:hAnsi="等线" w:eastAsia="等线" w:cs="等线"/>
                <w:sz w:val="16"/>
                <w:szCs w:val="16"/>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7</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DT7</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住院部</w:t>
            </w:r>
            <w:r>
              <w:rPr>
                <w:rStyle w:val="980"/>
              </w:rPr>
              <w:t xml:space="preserve">8#</w:t>
            </w:r>
            <w:r>
              <w:rPr>
                <w:rStyle w:val="981"/>
                <w:rFonts w:hint="default"/>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ascii="宋体" w:hAnsi="宋体" w:cs="宋体"/>
                <w:sz w:val="18"/>
                <w:szCs w:val="18"/>
              </w:rPr>
            </w:pPr>
            <w:r>
              <w:rPr>
                <w:sz w:val="18"/>
                <w:szCs w:val="18"/>
              </w:rPr>
              <w:t xml:space="preserve">2300*2300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2"/>
              </w:rPr>
            </w:pPr>
            <w:r>
              <w:rPr>
                <w:rFonts w:hint="eastAsia"/>
                <w:sz w:val="18"/>
                <w:szCs w:val="18"/>
              </w:rPr>
              <w:t xml:space="preserve">88.8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22"/>
              </w:rPr>
            </w:pPr>
            <w:r>
              <w:rPr>
                <w:sz w:val="18"/>
                <w:szCs w:val="18"/>
              </w:rPr>
              <w:t xml:space="preserve">1000*2100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23</w:t>
            </w:r>
            <w:r>
              <w:rPr>
                <w:rStyle w:val="982"/>
                <w:rFonts w:hint="default"/>
              </w:rPr>
              <w:t xml:space="preserve">层</w:t>
            </w:r>
            <w:r>
              <w:rPr>
                <w:rStyle w:val="983"/>
                <w:rFonts w:hint="default"/>
              </w:rPr>
              <w:t xml:space="preserve">23</w:t>
            </w:r>
            <w:r>
              <w:rPr>
                <w:rStyle w:val="982"/>
                <w:rFonts w:hint="default"/>
              </w:rPr>
              <w:t xml:space="preserve">站</w:t>
            </w:r>
            <w:r>
              <w:rPr>
                <w:rStyle w:val="983"/>
                <w:rFonts w:hint="default"/>
              </w:rPr>
              <w:t xml:space="preserve">23</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≥1050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pPr>
            <w:r>
              <w:rPr>
                <w:rFonts w:hint="eastAsia" w:ascii="等线" w:hAnsi="等线" w:eastAsia="等线" w:cs="等线"/>
                <w:sz w:val="16"/>
                <w:szCs w:val="16"/>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DT8</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住院部</w:t>
            </w:r>
            <w:r>
              <w:rPr>
                <w:rStyle w:val="980"/>
              </w:rPr>
              <w:t xml:space="preserve">9#</w:t>
            </w:r>
            <w:r>
              <w:rPr>
                <w:rStyle w:val="981"/>
                <w:rFonts w:hint="default"/>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2100×2200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sz w:val="18"/>
                <w:szCs w:val="18"/>
              </w:rPr>
              <w:t xml:space="preserve">82.8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rFonts w:hint="eastAsia"/>
                <w:sz w:val="18"/>
                <w:szCs w:val="18"/>
              </w:rPr>
              <w:t xml:space="preserve">9</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22</w:t>
            </w:r>
            <w:r>
              <w:rPr>
                <w:rStyle w:val="982"/>
                <w:rFonts w:hint="default"/>
              </w:rPr>
              <w:t xml:space="preserve">层</w:t>
            </w:r>
            <w:r>
              <w:rPr>
                <w:rStyle w:val="983"/>
                <w:rFonts w:hint="default"/>
              </w:rPr>
              <w:t xml:space="preserve">22</w:t>
            </w:r>
            <w:r>
              <w:rPr>
                <w:rStyle w:val="982"/>
                <w:rFonts w:hint="default"/>
              </w:rPr>
              <w:t xml:space="preserve">站</w:t>
            </w:r>
            <w:r>
              <w:rPr>
                <w:rStyle w:val="983"/>
                <w:rFonts w:hint="default"/>
              </w:rPr>
              <w:t xml:space="preserve">22</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≥1050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pPr>
            <w:r>
              <w:rPr>
                <w:rFonts w:hint="eastAsia" w:ascii="等线" w:hAnsi="等线" w:eastAsia="等线" w:cs="等线"/>
                <w:sz w:val="16"/>
                <w:szCs w:val="16"/>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9</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DT9</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新行政楼</w:t>
            </w:r>
            <w:r>
              <w:rPr>
                <w:rStyle w:val="980"/>
              </w:rPr>
              <w:t xml:space="preserve">(</w:t>
            </w:r>
            <w:r>
              <w:rPr>
                <w:rStyle w:val="981"/>
                <w:rFonts w:hint="default"/>
              </w:rPr>
              <w:t xml:space="preserve">北</w:t>
            </w:r>
            <w:r>
              <w:rPr>
                <w:rStyle w:val="980"/>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2100×2200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19</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900×2100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6</w:t>
            </w:r>
            <w:r>
              <w:rPr>
                <w:rStyle w:val="982"/>
                <w:rFonts w:hint="default"/>
              </w:rPr>
              <w:t xml:space="preserve">层</w:t>
            </w:r>
            <w:r>
              <w:rPr>
                <w:rStyle w:val="983"/>
                <w:rFonts w:hint="default"/>
              </w:rPr>
              <w:t xml:space="preserve">6</w:t>
            </w:r>
            <w:r>
              <w:rPr>
                <w:rStyle w:val="982"/>
                <w:rFonts w:hint="default"/>
              </w:rPr>
              <w:t xml:space="preserve">站</w:t>
            </w:r>
            <w:r>
              <w:rPr>
                <w:rStyle w:val="983"/>
                <w:rFonts w:hint="default"/>
              </w:rPr>
              <w:t xml:space="preserve">6</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3.9</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中开门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无</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手术室东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rFonts w:hint="eastAsia"/>
                <w:sz w:val="18"/>
                <w:szCs w:val="18"/>
              </w:rPr>
              <w:t xml:space="preserve">1500*1200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11.1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rFonts w:hint="eastAsia"/>
                <w:sz w:val="18"/>
                <w:szCs w:val="18"/>
              </w:rPr>
              <w:t xml:space="preserve">900*1000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3</w:t>
            </w:r>
            <w:r>
              <w:rPr>
                <w:rStyle w:val="982"/>
                <w:rFonts w:hint="default"/>
              </w:rPr>
              <w:t xml:space="preserve">层</w:t>
            </w:r>
            <w:r>
              <w:rPr>
                <w:rStyle w:val="983"/>
                <w:rFonts w:hint="default"/>
              </w:rPr>
              <w:t xml:space="preserve">2</w:t>
            </w:r>
            <w:r>
              <w:rPr>
                <w:rStyle w:val="982"/>
                <w:rFonts w:hint="default"/>
              </w:rPr>
              <w:t xml:space="preserve">站</w:t>
            </w:r>
            <w:r>
              <w:rPr>
                <w:rStyle w:val="983"/>
                <w:rFonts w:hint="default"/>
              </w:rPr>
              <w:t xml:space="preserve">2</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0.4</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4.27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手术室西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rFonts w:hint="eastAsia"/>
                <w:sz w:val="18"/>
                <w:szCs w:val="18"/>
              </w:rPr>
              <w:t xml:space="preserve">1500*1200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8.68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rFonts w:hint="eastAsia"/>
                <w:sz w:val="18"/>
                <w:szCs w:val="18"/>
              </w:rPr>
              <w:t xml:space="preserve">900*1000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3</w:t>
            </w:r>
            <w:r>
              <w:rPr>
                <w:rStyle w:val="982"/>
                <w:rFonts w:hint="default"/>
              </w:rPr>
              <w:t xml:space="preserve">层</w:t>
            </w:r>
            <w:r>
              <w:rPr>
                <w:rStyle w:val="983"/>
                <w:rFonts w:hint="default"/>
              </w:rPr>
              <w:t xml:space="preserve">2</w:t>
            </w:r>
            <w:r>
              <w:rPr>
                <w:rStyle w:val="982"/>
                <w:rFonts w:hint="default"/>
              </w:rPr>
              <w:t xml:space="preserve">站</w:t>
            </w:r>
            <w:r>
              <w:rPr>
                <w:rStyle w:val="983"/>
                <w:rFonts w:hint="default"/>
              </w:rPr>
              <w:t xml:space="preserve">2</w:t>
            </w:r>
            <w:r>
              <w:rPr>
                <w:rStyle w:val="982"/>
                <w:rFonts w:hint="default"/>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0.4</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门诊楼北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w:t>
            </w:r>
            <w:r>
              <w:rPr>
                <w:rFonts w:hint="eastAsia"/>
                <w:sz w:val="18"/>
                <w:szCs w:val="18"/>
              </w:rPr>
              <w:t xml:space="preserve">3</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982"/>
                <w:rFonts w:hint="default"/>
              </w:rPr>
            </w:pPr>
            <w:r>
              <w:rPr>
                <w:rStyle w:val="982"/>
                <w:rFonts w:hint="default"/>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982"/>
                <w:rFonts w:hint="default"/>
              </w:rPr>
            </w:pPr>
            <w:r>
              <w:rPr>
                <w:rStyle w:val="982"/>
                <w:rFonts w:hint="default"/>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982"/>
                <w:rFonts w:hint="default"/>
              </w:rPr>
            </w:pPr>
            <w:r>
              <w:rPr>
                <w:rStyle w:val="982"/>
                <w:rFonts w:hint="default"/>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982"/>
                <w:rFonts w:hint="default"/>
              </w:rPr>
            </w:pPr>
            <w:r>
              <w:rPr>
                <w:rStyle w:val="982"/>
                <w:rFonts w:hint="default"/>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门诊楼南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w:t>
            </w:r>
            <w:r>
              <w:rPr>
                <w:rFonts w:hint="eastAsia"/>
                <w:sz w:val="18"/>
                <w:szCs w:val="18"/>
              </w:rPr>
              <w:t xml:space="preserve">3</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982"/>
                <w:rFonts w:hint="default"/>
              </w:rPr>
            </w:pPr>
            <w:r>
              <w:rPr>
                <w:rStyle w:val="982"/>
                <w:rFonts w:hint="default"/>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982"/>
                <w:rFonts w:hint="default"/>
              </w:rPr>
            </w:pPr>
            <w:r>
              <w:rPr>
                <w:rStyle w:val="982"/>
                <w:rFonts w:hint="default"/>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982"/>
                <w:rFonts w:hint="default"/>
              </w:rPr>
            </w:pPr>
            <w:r>
              <w:rPr>
                <w:rStyle w:val="982"/>
                <w:rFonts w:hint="default"/>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982"/>
                <w:rFonts w:hint="default"/>
              </w:rPr>
            </w:pPr>
            <w:r>
              <w:rPr>
                <w:rStyle w:val="982"/>
                <w:rFonts w:hint="default"/>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DT14</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食堂东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rFonts w:hint="eastAsia"/>
                <w:sz w:val="18"/>
                <w:szCs w:val="18"/>
              </w:rPr>
              <w:t xml:space="preserve">2350*1960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800*2100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982"/>
                <w:rFonts w:hint="default"/>
              </w:rPr>
            </w:pPr>
            <w:r>
              <w:rPr>
                <w:rStyle w:val="982"/>
                <w:rFonts w:hint="default"/>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982"/>
                <w:rFonts w:hint="default"/>
              </w:rPr>
            </w:pPr>
            <w:r>
              <w:rPr>
                <w:rStyle w:val="982"/>
                <w:rFonts w:hint="default"/>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982"/>
                <w:rFonts w:hint="default"/>
              </w:rPr>
            </w:pPr>
            <w:r>
              <w:rPr>
                <w:rStyle w:val="982"/>
                <w:rFonts w:hint="default"/>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982"/>
                <w:rFonts w:hint="default"/>
              </w:rPr>
            </w:pPr>
            <w:r>
              <w:rPr>
                <w:rStyle w:val="982"/>
                <w:rFonts w:hint="default"/>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15</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DT15</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食堂西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rFonts w:hint="eastAsia"/>
                <w:sz w:val="18"/>
                <w:szCs w:val="18"/>
              </w:rPr>
              <w:t xml:space="preserve">2350*1960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1100*2100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982"/>
                <w:rFonts w:hint="default"/>
              </w:rPr>
            </w:pPr>
            <w:r>
              <w:rPr>
                <w:rStyle w:val="982"/>
                <w:rFonts w:hint="default"/>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982"/>
                <w:rFonts w:hint="default"/>
              </w:rPr>
            </w:pPr>
            <w:r>
              <w:rPr>
                <w:rStyle w:val="982"/>
                <w:rFonts w:hint="default"/>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982"/>
                <w:rFonts w:hint="default"/>
              </w:rPr>
            </w:pPr>
            <w:r>
              <w:rPr>
                <w:rStyle w:val="982"/>
                <w:rFonts w:hint="default"/>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982"/>
                <w:rFonts w:hint="default"/>
              </w:rPr>
            </w:pPr>
            <w:r>
              <w:rPr>
                <w:rStyle w:val="982"/>
                <w:rFonts w:hint="default"/>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中分双折</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16</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医技楼西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18.61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w:t>
            </w:r>
            <w:r>
              <w:rPr>
                <w:rFonts w:hint="eastAsia"/>
                <w:sz w:val="18"/>
                <w:szCs w:val="18"/>
              </w:rPr>
              <w:t xml:space="preserve">3</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982"/>
                <w:rFonts w:hint="default"/>
              </w:rPr>
            </w:pPr>
            <w:r>
              <w:rPr>
                <w:rStyle w:val="982"/>
                <w:rFonts w:hint="default"/>
              </w:rPr>
              <w:t xml:space="preserve">5层5站5门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982"/>
                <w:rFonts w:hint="default"/>
              </w:rPr>
            </w:pPr>
            <w:r>
              <w:rPr>
                <w:rStyle w:val="982"/>
                <w:rFonts w:hint="default"/>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982"/>
                <w:rFonts w:hint="default"/>
              </w:rPr>
            </w:pPr>
            <w:r>
              <w:rPr>
                <w:rStyle w:val="982"/>
                <w:rFonts w:hint="default"/>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17</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DT17</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医技楼东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sz w:val="18"/>
                <w:szCs w:val="18"/>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rPr>
            </w:pPr>
            <w:r>
              <w:rPr>
                <w:rFonts w:hint="eastAsia"/>
                <w:sz w:val="18"/>
                <w:szCs w:val="18"/>
              </w:rPr>
              <w:t xml:space="preserve">18.61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rPr>
            </w:pPr>
            <w:r>
              <w:rPr>
                <w:sz w:val="18"/>
                <w:szCs w:val="18"/>
              </w:rPr>
              <w:t xml:space="preserve">1</w:t>
            </w:r>
            <w:r>
              <w:rPr>
                <w:rFonts w:hint="eastAsia"/>
                <w:sz w:val="18"/>
                <w:szCs w:val="18"/>
              </w:rPr>
              <w:t xml:space="preserve">3</w:t>
            </w:r>
            <w:r>
              <w:rPr>
                <w:sz w:val="18"/>
                <w:szCs w:val="18"/>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982"/>
                <w:rFonts w:hint="default"/>
              </w:rPr>
            </w:pPr>
            <w:r>
              <w:rPr>
                <w:rStyle w:val="982"/>
                <w:rFonts w:hint="default"/>
              </w:rPr>
              <w:t xml:space="preserve">5层5站5门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982"/>
                <w:rFonts w:hint="default"/>
              </w:rPr>
            </w:pPr>
            <w:r>
              <w:rPr>
                <w:rStyle w:val="982"/>
                <w:rFonts w:hint="default"/>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982"/>
                <w:rFonts w:hint="default"/>
              </w:rPr>
            </w:pPr>
            <w:r>
              <w:rPr>
                <w:rStyle w:val="982"/>
                <w:rFonts w:hint="default"/>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rPr>
                <w:highlight w:val="none"/>
              </w:rPr>
            </w:pPr>
            <w:r>
              <w:rPr>
                <w:rFonts w:hint="eastAsia" w:ascii="宋体" w:hAnsi="宋体" w:cs="宋体"/>
                <w:sz w:val="18"/>
                <w:szCs w:val="18"/>
                <w:highlight w:val="none"/>
              </w:rPr>
              <w:t xml:space="preserve">有</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提升高度mm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控制方式</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公称宽度mm</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水平梯级</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cs="宋体"/>
                <w:b/>
                <w:bCs/>
                <w:sz w:val="16"/>
                <w:szCs w:val="16"/>
              </w:rPr>
            </w:pPr>
            <w:r>
              <w:rPr>
                <w:rFonts w:hint="eastAsia" w:ascii="宋体" w:hAnsi="宋体" w:cs="宋体"/>
                <w:b/>
                <w:bCs/>
                <w:sz w:val="16"/>
                <w:szCs w:val="16"/>
              </w:rPr>
              <w:t xml:space="preserve">运行速度（米/秒)</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p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18</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DT18</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门诊南扶梯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rFonts w:hint="eastAsia"/>
                <w:sz w:val="18"/>
                <w:szCs w:val="18"/>
              </w:rPr>
              <w:t xml:space="preserve">4800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微机变频</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22"/>
              </w:rPr>
            </w:pPr>
            <w:r>
              <w:rPr>
                <w:rFonts w:hint="eastAsia" w:ascii="宋体" w:hAnsi="宋体" w:cs="宋体"/>
                <w:sz w:val="22"/>
              </w:rPr>
              <w:t xml:space="preserve">/</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0.5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22"/>
              </w:rPr>
            </w:pPr>
            <w:r>
              <w:rPr>
                <w:rFonts w:hint="eastAsia" w:ascii="宋体" w:hAnsi="宋体" w:cs="宋体"/>
                <w:sz w:val="22"/>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2"/>
              </w:rPr>
            </w:pPr>
            <w:r>
              <w:rPr>
                <w:rFonts w:hint="eastAsia" w:ascii="宋体" w:hAnsi="宋体" w:cs="宋体"/>
                <w:sz w:val="22"/>
              </w:rPr>
              <w:t xml:space="preserve">/</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pPr>
            <w:r>
              <w:rPr>
                <w:rFonts w:hint="eastAsia"/>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22"/>
              </w:rPr>
            </w:pPr>
            <w:r>
              <w:rPr>
                <w:rFonts w:hint="eastAsia" w:ascii="宋体" w:hAnsi="宋体" w:cs="宋体"/>
                <w:sz w:val="22"/>
              </w:rPr>
              <w:t xml:space="preserve">19</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DT19</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门诊北扶梯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rPr>
            </w:pPr>
            <w:r>
              <w:rPr>
                <w:rFonts w:hint="eastAsia"/>
                <w:sz w:val="18"/>
                <w:szCs w:val="18"/>
              </w:rPr>
              <w:t xml:space="preserve">4800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微机变频</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1200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22"/>
              </w:rPr>
            </w:pPr>
            <w:r>
              <w:rPr>
                <w:rFonts w:hint="eastAsia" w:ascii="宋体" w:hAnsi="宋体" w:cs="宋体"/>
                <w:sz w:val="22"/>
              </w:rPr>
              <w:t xml:space="preserve">/</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rPr>
            </w:pPr>
            <w:r>
              <w:rPr>
                <w:rFonts w:hint="eastAsia" w:ascii="等线" w:hAnsi="等线" w:eastAsia="等线" w:cs="等线"/>
                <w:sz w:val="16"/>
                <w:szCs w:val="16"/>
              </w:rPr>
              <w:t xml:space="preserve">0.5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22"/>
              </w:rPr>
            </w:pPr>
            <w:r>
              <w:rPr>
                <w:rFonts w:hint="eastAsia" w:ascii="宋体" w:hAnsi="宋体" w:cs="宋体"/>
                <w:sz w:val="22"/>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2"/>
              </w:rPr>
            </w:pPr>
            <w:r>
              <w:rPr>
                <w:rFonts w:hint="eastAsia" w:ascii="宋体" w:hAnsi="宋体" w:cs="宋体"/>
                <w:sz w:val="22"/>
              </w:rPr>
              <w:t xml:space="preserve">/</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pPr>
            <w:r>
              <w:rPr>
                <w:rFonts w:hint="eastAsia"/>
              </w:rPr>
              <w:t xml:space="preserve">-</w:t>
            </w:r>
            <w:r/>
          </w:p>
        </w:tc>
      </w:tr>
      <w:tr>
        <w:trPr>
          <w:jc w:val="center"/>
          <w:trHeight w:val="280"/>
        </w:trPr>
        <w:tc>
          <w:tcPr>
            <w:gridSpan w:val="12"/>
            <w:tcBorders>
              <w:top w:val="single" w:color="000000" w:sz="4" w:space="0"/>
              <w:left w:val="single" w:color="000000" w:sz="4" w:space="0"/>
              <w:bottom w:val="single" w:color="000000" w:sz="4" w:space="0"/>
              <w:right w:val="single" w:color="000000" w:sz="4" w:space="0"/>
            </w:tcBorders>
            <w:tcW w:w="11156" w:type="dxa"/>
            <w:vAlign w:val="center"/>
            <w:textDirection w:val="lrTb"/>
            <w:noWrap/>
          </w:tcPr>
          <w:p>
            <w:pPr>
              <w:jc w:val="left"/>
              <w:rPr>
                <w:rFonts w:hint="eastAsia" w:ascii="宋体" w:hAnsi="宋体" w:cs="宋体"/>
                <w:i/>
                <w:iCs/>
                <w:sz w:val="22"/>
                <w:u w:val="single"/>
              </w:rPr>
            </w:pPr>
            <w:r>
              <w:rPr>
                <w:rFonts w:hint="eastAsia" w:ascii="宋体" w:hAnsi="宋体" w:cs="宋体"/>
                <w:i/>
                <w:iCs/>
                <w:sz w:val="22"/>
                <w:u w:val="single"/>
              </w:rPr>
              <w:t xml:space="preserve">备注要求：本表井道尺寸、提升高度、开门尺寸、扶梯等相关参数仅供参考，具体以投标单位现场勘察勘测数据为准，供应商所投产品不小于原梯井道、开门尺寸、提升高度、扶梯提升高度、水平梯级、公称宽度、等相关参数，运行速度按项目需求(表一)配置。</w:t>
            </w:r>
            <w:r/>
          </w:p>
        </w:tc>
      </w:tr>
    </w:tbl>
    <w:p>
      <w:pPr>
        <w:pStyle w:val="895"/>
        <w:jc w:val="center"/>
        <w:spacing w:before="104" w:line="221" w:lineRule="auto"/>
        <w:rPr>
          <w:spacing w:val="-5"/>
        </w:rPr>
      </w:pPr>
      <w:r>
        <w:rPr>
          <w:spacing w:val="-5"/>
        </w:rPr>
      </w:r>
      <w:r/>
    </w:p>
    <w:p>
      <w:pPr>
        <w:pStyle w:val="895"/>
        <w:jc w:val="center"/>
        <w:spacing w:before="104" w:line="221" w:lineRule="auto"/>
        <w:rPr>
          <w:spacing w:val="-5"/>
        </w:rPr>
      </w:pPr>
      <w:r>
        <w:rPr>
          <w:rFonts w:hint="eastAsia"/>
          <w:spacing w:val="-5"/>
        </w:rPr>
        <w:t xml:space="preserve">技术参数要求（表二）</w:t>
      </w:r>
      <w:r/>
    </w:p>
    <w:tbl>
      <w:tblPr>
        <w:tblStyle w:val="695"/>
        <w:tblW w:w="104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67"/>
        <w:gridCol w:w="11"/>
        <w:gridCol w:w="8115"/>
      </w:tblGrid>
      <w:tr>
        <w:trPr>
          <w:jc w:val="center"/>
          <w:trHeight w:val="321"/>
        </w:trPr>
        <w:tc>
          <w:tcPr>
            <w:gridSpan w:val="3"/>
            <w:tcW w:w="10493" w:type="dxa"/>
            <w:vAlign w:val="center"/>
            <w:textDirection w:val="lrTb"/>
            <w:noWrap/>
          </w:tcPr>
          <w:p>
            <w:pPr>
              <w:pStyle w:val="984"/>
              <w:jc w:val="left"/>
              <w:spacing w:before="71" w:line="220" w:lineRule="auto"/>
              <w:rPr>
                <w:b/>
                <w:i/>
                <w:sz w:val="21"/>
                <w:szCs w:val="21"/>
                <w:u w:val="single"/>
              </w:rPr>
            </w:pPr>
            <w:r>
              <w:rPr>
                <w:rFonts w:hint="eastAsia"/>
                <w:color w:val="000000"/>
                <w:sz w:val="21"/>
                <w:szCs w:val="21"/>
                <w:u w:val="single"/>
              </w:rPr>
              <w:t xml:space="preserve">★</w:t>
            </w:r>
            <w:r>
              <w:rPr>
                <w:b/>
                <w:i/>
                <w:spacing w:val="-8"/>
                <w:sz w:val="21"/>
                <w:szCs w:val="21"/>
                <w:u w:val="single"/>
              </w:rPr>
              <w:t xml:space="preserve">基本技术参数要求</w:t>
            </w:r>
            <w:r/>
          </w:p>
        </w:tc>
      </w:tr>
      <w:tr>
        <w:trPr>
          <w:jc w:val="center"/>
          <w:trHeight w:val="321"/>
        </w:trPr>
        <w:tc>
          <w:tcPr>
            <w:gridSpan w:val="2"/>
            <w:tcW w:w="2378" w:type="dxa"/>
            <w:vAlign w:val="center"/>
            <w:textDirection w:val="lrTb"/>
            <w:noWrap/>
          </w:tcPr>
          <w:p>
            <w:pPr>
              <w:pStyle w:val="984"/>
              <w:jc w:val="center"/>
              <w:spacing w:before="71" w:line="220" w:lineRule="auto"/>
              <w:rPr>
                <w:i/>
                <w:sz w:val="21"/>
                <w:szCs w:val="21"/>
                <w:u w:val="single"/>
              </w:rPr>
            </w:pPr>
            <w:r>
              <w:rPr>
                <w:i/>
                <w:spacing w:val="-8"/>
                <w:sz w:val="21"/>
                <w:szCs w:val="21"/>
                <w:u w:val="single"/>
              </w:rPr>
              <w:t xml:space="preserve">电梯编号</w:t>
            </w:r>
            <w:r/>
          </w:p>
        </w:tc>
        <w:tc>
          <w:tcPr>
            <w:tcW w:w="8115" w:type="dxa"/>
            <w:textDirection w:val="lrTb"/>
            <w:noWrap/>
          </w:tcPr>
          <w:p>
            <w:pPr>
              <w:pStyle w:val="984"/>
              <w:spacing w:before="99" w:line="187" w:lineRule="auto"/>
              <w:rPr>
                <w:i/>
                <w:sz w:val="18"/>
                <w:szCs w:val="18"/>
                <w:u w:val="single"/>
              </w:rPr>
            </w:pPr>
            <w:r>
              <w:rPr>
                <w:rFonts w:hint="eastAsia"/>
                <w:i/>
                <w:sz w:val="18"/>
                <w:szCs w:val="18"/>
                <w:u w:val="single"/>
              </w:rPr>
              <w:t xml:space="preserve">DT1~DT17</w:t>
            </w:r>
            <w:r/>
          </w:p>
        </w:tc>
      </w:tr>
      <w:tr>
        <w:trPr>
          <w:jc w:val="center"/>
          <w:trHeight w:val="317"/>
        </w:trPr>
        <w:tc>
          <w:tcPr>
            <w:gridSpan w:val="2"/>
            <w:tcW w:w="2378" w:type="dxa"/>
            <w:vAlign w:val="center"/>
            <w:textDirection w:val="lrTb"/>
            <w:noWrap/>
          </w:tcPr>
          <w:p>
            <w:pPr>
              <w:pStyle w:val="984"/>
              <w:jc w:val="center"/>
              <w:spacing w:before="66" w:line="221" w:lineRule="auto"/>
              <w:rPr>
                <w:i/>
                <w:sz w:val="21"/>
                <w:szCs w:val="21"/>
                <w:u w:val="single"/>
              </w:rPr>
            </w:pPr>
            <w:r>
              <w:rPr>
                <w:i/>
                <w:spacing w:val="-8"/>
                <w:sz w:val="21"/>
                <w:szCs w:val="21"/>
                <w:u w:val="single"/>
              </w:rPr>
              <w:t xml:space="preserve">电梯型号</w:t>
            </w:r>
            <w:r/>
          </w:p>
        </w:tc>
        <w:tc>
          <w:tcPr>
            <w:tcW w:w="8115" w:type="dxa"/>
            <w:textDirection w:val="lrTb"/>
            <w:noWrap/>
          </w:tcPr>
          <w:p>
            <w:pPr>
              <w:pStyle w:val="984"/>
              <w:ind w:left="113"/>
              <w:spacing w:before="66" w:line="221" w:lineRule="auto"/>
              <w:rPr>
                <w:i/>
                <w:sz w:val="18"/>
                <w:szCs w:val="18"/>
                <w:u w:val="single"/>
              </w:rPr>
            </w:pPr>
            <w:r>
              <w:rPr>
                <w:i/>
                <w:spacing w:val="-3"/>
                <w:sz w:val="18"/>
                <w:szCs w:val="18"/>
                <w:u w:val="single"/>
              </w:rPr>
              <w:t xml:space="preserve">客用电梯</w:t>
            </w:r>
            <w:r>
              <w:rPr>
                <w:rFonts w:hint="eastAsia"/>
                <w:i/>
                <w:spacing w:val="-3"/>
                <w:sz w:val="18"/>
                <w:szCs w:val="18"/>
                <w:u w:val="single"/>
              </w:rPr>
              <w:t xml:space="preserve">（</w:t>
            </w:r>
            <w:r>
              <w:rPr>
                <w:rFonts w:hint="eastAsia"/>
                <w:i/>
                <w:sz w:val="18"/>
                <w:szCs w:val="18"/>
                <w:u w:val="single"/>
              </w:rPr>
              <w:t xml:space="preserve">DT3、DT7、DT8、DT9、DT14、DT15</w:t>
            </w:r>
            <w:r>
              <w:rPr>
                <w:rFonts w:hint="eastAsia"/>
                <w:i/>
                <w:spacing w:val="-3"/>
                <w:sz w:val="18"/>
                <w:szCs w:val="18"/>
                <w:u w:val="single"/>
              </w:rPr>
              <w:t xml:space="preserve">）、杂物梯（</w:t>
            </w:r>
            <w:r>
              <w:rPr>
                <w:rFonts w:hint="eastAsia"/>
                <w:i/>
                <w:sz w:val="18"/>
                <w:szCs w:val="18"/>
                <w:u w:val="single"/>
              </w:rPr>
              <w:t xml:space="preserve">DT11、DT10</w:t>
            </w:r>
            <w:r>
              <w:rPr>
                <w:rFonts w:hint="eastAsia"/>
                <w:i/>
                <w:spacing w:val="-3"/>
                <w:sz w:val="18"/>
                <w:szCs w:val="18"/>
                <w:u w:val="single"/>
              </w:rPr>
              <w:t xml:space="preserve">）、医用电梯（</w:t>
            </w:r>
            <w:r>
              <w:rPr>
                <w:rFonts w:hint="eastAsia"/>
                <w:i/>
                <w:sz w:val="18"/>
                <w:szCs w:val="18"/>
                <w:u w:val="single"/>
              </w:rPr>
              <w:t xml:space="preserve">DT1、DT2、DT4、DT5、DT6、DT12、DT13、DT16、DT17</w:t>
            </w:r>
            <w:r>
              <w:rPr>
                <w:rFonts w:hint="eastAsia"/>
                <w:i/>
                <w:spacing w:val="-3"/>
                <w:sz w:val="18"/>
                <w:szCs w:val="18"/>
                <w:u w:val="single"/>
              </w:rPr>
              <w:t xml:space="preserve">）</w:t>
            </w:r>
            <w:r/>
          </w:p>
        </w:tc>
      </w:tr>
      <w:tr>
        <w:trPr>
          <w:jc w:val="center"/>
          <w:trHeight w:val="317"/>
        </w:trPr>
        <w:tc>
          <w:tcPr>
            <w:gridSpan w:val="2"/>
            <w:tcW w:w="2378" w:type="dxa"/>
            <w:vAlign w:val="center"/>
            <w:textDirection w:val="lrTb"/>
            <w:noWrap/>
          </w:tcPr>
          <w:p>
            <w:pPr>
              <w:pStyle w:val="984"/>
              <w:jc w:val="center"/>
              <w:spacing w:before="66" w:line="220" w:lineRule="auto"/>
              <w:rPr>
                <w:i/>
                <w:sz w:val="21"/>
                <w:szCs w:val="21"/>
                <w:u w:val="single"/>
              </w:rPr>
            </w:pPr>
            <w:r>
              <w:rPr>
                <w:i/>
                <w:spacing w:val="-5"/>
                <w:sz w:val="21"/>
                <w:szCs w:val="21"/>
                <w:u w:val="single"/>
              </w:rPr>
              <w:t xml:space="preserve">数量</w:t>
            </w:r>
            <w:r/>
          </w:p>
        </w:tc>
        <w:tc>
          <w:tcPr>
            <w:tcW w:w="8115" w:type="dxa"/>
            <w:textDirection w:val="lrTb"/>
            <w:noWrap/>
          </w:tcPr>
          <w:p>
            <w:pPr>
              <w:pStyle w:val="984"/>
              <w:ind w:left="111"/>
              <w:spacing w:before="66" w:line="222" w:lineRule="auto"/>
              <w:rPr>
                <w:i/>
                <w:sz w:val="18"/>
                <w:szCs w:val="18"/>
                <w:u w:val="single"/>
              </w:rPr>
            </w:pPr>
            <w:r>
              <w:rPr>
                <w:rFonts w:hint="eastAsia"/>
                <w:i/>
                <w:spacing w:val="-4"/>
                <w:sz w:val="18"/>
                <w:szCs w:val="18"/>
                <w:u w:val="single"/>
              </w:rPr>
              <w:t xml:space="preserve">17</w:t>
            </w:r>
            <w:r>
              <w:rPr>
                <w:i/>
                <w:spacing w:val="-4"/>
                <w:sz w:val="18"/>
                <w:szCs w:val="18"/>
                <w:u w:val="single"/>
              </w:rPr>
              <w:t xml:space="preserve">台</w:t>
            </w:r>
            <w:r/>
          </w:p>
        </w:tc>
      </w:tr>
      <w:tr>
        <w:trPr>
          <w:jc w:val="center"/>
          <w:trHeight w:val="90"/>
        </w:trPr>
        <w:tc>
          <w:tcPr>
            <w:gridSpan w:val="2"/>
            <w:tcW w:w="2378" w:type="dxa"/>
            <w:vAlign w:val="center"/>
            <w:textDirection w:val="lrTb"/>
            <w:noWrap/>
          </w:tcPr>
          <w:p>
            <w:pPr>
              <w:pStyle w:val="984"/>
              <w:jc w:val="center"/>
              <w:spacing w:before="65" w:line="221" w:lineRule="auto"/>
              <w:rPr>
                <w:i/>
                <w:sz w:val="21"/>
                <w:szCs w:val="21"/>
                <w:u w:val="single"/>
              </w:rPr>
            </w:pPr>
            <w:r>
              <w:rPr>
                <w:i/>
                <w:spacing w:val="-6"/>
                <w:sz w:val="21"/>
                <w:szCs w:val="21"/>
                <w:u w:val="single"/>
              </w:rPr>
              <w:t xml:space="preserve">载重量</w:t>
            </w:r>
            <w:r/>
          </w:p>
        </w:tc>
        <w:tc>
          <w:tcPr>
            <w:tcW w:w="8115" w:type="dxa"/>
            <w:textDirection w:val="lrTb"/>
            <w:noWrap/>
          </w:tcPr>
          <w:p>
            <w:pPr>
              <w:pStyle w:val="984"/>
              <w:ind w:left="125"/>
              <w:spacing w:before="66" w:line="214" w:lineRule="auto"/>
              <w:rPr>
                <w:i/>
                <w:sz w:val="18"/>
                <w:szCs w:val="18"/>
                <w:u w:val="single"/>
              </w:rPr>
            </w:pPr>
            <w:r>
              <w:rPr>
                <w:rFonts w:hint="eastAsia"/>
                <w:i/>
                <w:spacing w:val="-4"/>
                <w:sz w:val="18"/>
                <w:szCs w:val="18"/>
                <w:u w:val="single"/>
              </w:rPr>
              <w:t xml:space="preserve">≥</w:t>
            </w:r>
            <w:r>
              <w:rPr>
                <w:i/>
                <w:spacing w:val="-4"/>
                <w:sz w:val="18"/>
                <w:szCs w:val="18"/>
                <w:u w:val="single"/>
              </w:rPr>
              <w:t xml:space="preserve">1000kg</w:t>
            </w:r>
            <w:r>
              <w:rPr>
                <w:rFonts w:hint="eastAsia"/>
                <w:i/>
                <w:spacing w:val="-32"/>
                <w:sz w:val="18"/>
                <w:szCs w:val="18"/>
                <w:u w:val="single"/>
              </w:rPr>
              <w:t xml:space="preserve">、</w:t>
            </w:r>
            <w:r>
              <w:rPr>
                <w:rFonts w:hint="eastAsia"/>
                <w:i/>
                <w:spacing w:val="-4"/>
                <w:sz w:val="18"/>
                <w:szCs w:val="18"/>
                <w:u w:val="single"/>
              </w:rPr>
              <w:t xml:space="preserve">≥ 1600</w:t>
            </w:r>
            <w:r>
              <w:rPr>
                <w:i/>
                <w:spacing w:val="-4"/>
                <w:sz w:val="18"/>
                <w:szCs w:val="18"/>
                <w:u w:val="single"/>
              </w:rPr>
              <w:t xml:space="preserve">kg</w:t>
            </w:r>
            <w:r>
              <w:rPr>
                <w:rFonts w:hint="eastAsia"/>
                <w:i/>
                <w:spacing w:val="-4"/>
                <w:sz w:val="18"/>
                <w:szCs w:val="18"/>
                <w:u w:val="single"/>
              </w:rPr>
              <w:t xml:space="preserve">，DT10、DT11为杂货梯载重≥200kg</w:t>
            </w:r>
            <w:r/>
          </w:p>
        </w:tc>
      </w:tr>
      <w:tr>
        <w:trPr>
          <w:jc w:val="center"/>
          <w:trHeight w:val="317"/>
        </w:trPr>
        <w:tc>
          <w:tcPr>
            <w:gridSpan w:val="2"/>
            <w:tcW w:w="2378" w:type="dxa"/>
            <w:vAlign w:val="center"/>
            <w:textDirection w:val="lrTb"/>
            <w:noWrap/>
          </w:tcPr>
          <w:p>
            <w:pPr>
              <w:pStyle w:val="984"/>
              <w:jc w:val="center"/>
              <w:spacing w:before="67" w:line="221" w:lineRule="auto"/>
              <w:rPr>
                <w:i/>
                <w:sz w:val="21"/>
                <w:szCs w:val="21"/>
                <w:u w:val="single"/>
              </w:rPr>
            </w:pPr>
            <w:r>
              <w:rPr>
                <w:i/>
                <w:spacing w:val="-4"/>
                <w:sz w:val="21"/>
                <w:szCs w:val="21"/>
                <w:u w:val="single"/>
              </w:rPr>
              <w:t xml:space="preserve">速度</w:t>
            </w:r>
            <w:r/>
          </w:p>
        </w:tc>
        <w:tc>
          <w:tcPr>
            <w:tcW w:w="8115" w:type="dxa"/>
            <w:textDirection w:val="lrTb"/>
            <w:noWrap/>
          </w:tcPr>
          <w:p>
            <w:pPr>
              <w:pStyle w:val="984"/>
              <w:ind w:left="108"/>
              <w:spacing w:before="67" w:line="222" w:lineRule="auto"/>
              <w:rPr>
                <w:i/>
                <w:sz w:val="18"/>
                <w:szCs w:val="18"/>
                <w:u w:val="single"/>
              </w:rPr>
            </w:pPr>
            <w:r>
              <w:rPr>
                <w:rFonts w:hint="eastAsia"/>
                <w:i/>
                <w:sz w:val="18"/>
                <w:szCs w:val="18"/>
                <w:u w:val="single"/>
              </w:rPr>
              <w:t xml:space="preserve">详见表一</w:t>
            </w:r>
            <w:r/>
          </w:p>
        </w:tc>
      </w:tr>
      <w:tr>
        <w:trPr>
          <w:jc w:val="center"/>
          <w:trHeight w:val="317"/>
        </w:trPr>
        <w:tc>
          <w:tcPr>
            <w:gridSpan w:val="2"/>
            <w:tcW w:w="2378" w:type="dxa"/>
            <w:vAlign w:val="center"/>
            <w:textDirection w:val="lrTb"/>
            <w:noWrap/>
          </w:tcPr>
          <w:p>
            <w:pPr>
              <w:pStyle w:val="984"/>
              <w:jc w:val="center"/>
              <w:spacing w:before="67" w:line="220" w:lineRule="auto"/>
              <w:rPr>
                <w:i/>
                <w:sz w:val="21"/>
                <w:szCs w:val="21"/>
                <w:u w:val="single"/>
              </w:rPr>
            </w:pPr>
            <w:r>
              <w:rPr>
                <w:i/>
                <w:spacing w:val="-5"/>
                <w:sz w:val="21"/>
                <w:szCs w:val="21"/>
                <w:u w:val="single"/>
              </w:rPr>
              <w:t xml:space="preserve">层站门</w:t>
            </w:r>
            <w:r/>
          </w:p>
        </w:tc>
        <w:tc>
          <w:tcPr>
            <w:tcW w:w="8115" w:type="dxa"/>
            <w:textDirection w:val="lrTb"/>
            <w:noWrap/>
          </w:tcPr>
          <w:p>
            <w:pPr>
              <w:pStyle w:val="984"/>
              <w:ind w:left="108"/>
              <w:spacing w:before="67" w:line="220" w:lineRule="auto"/>
              <w:rPr>
                <w:i/>
                <w:sz w:val="18"/>
                <w:szCs w:val="18"/>
                <w:u w:val="single"/>
              </w:rPr>
            </w:pPr>
            <w:r>
              <w:rPr>
                <w:rFonts w:hint="eastAsia"/>
                <w:i/>
                <w:sz w:val="18"/>
                <w:szCs w:val="18"/>
                <w:u w:val="single"/>
              </w:rPr>
              <w:t xml:space="preserve">详见表一</w:t>
            </w:r>
            <w:r/>
          </w:p>
        </w:tc>
      </w:tr>
      <w:tr>
        <w:trPr>
          <w:jc w:val="center"/>
          <w:trHeight w:val="317"/>
        </w:trPr>
        <w:tc>
          <w:tcPr>
            <w:gridSpan w:val="2"/>
            <w:tcW w:w="2378" w:type="dxa"/>
            <w:vAlign w:val="center"/>
            <w:textDirection w:val="lrTb"/>
            <w:noWrap/>
          </w:tcPr>
          <w:p>
            <w:pPr>
              <w:pStyle w:val="984"/>
              <w:jc w:val="center"/>
              <w:spacing w:before="29" w:line="220" w:lineRule="auto"/>
              <w:rPr>
                <w:i/>
                <w:sz w:val="21"/>
                <w:szCs w:val="21"/>
                <w:u w:val="single"/>
              </w:rPr>
            </w:pPr>
            <w:r>
              <w:rPr>
                <w:i/>
                <w:spacing w:val="-2"/>
                <w:sz w:val="21"/>
                <w:szCs w:val="21"/>
                <w:u w:val="single"/>
              </w:rPr>
              <w:t xml:space="preserve">服务楼层</w:t>
            </w:r>
            <w:r/>
          </w:p>
        </w:tc>
        <w:tc>
          <w:tcPr>
            <w:tcW w:w="8115" w:type="dxa"/>
            <w:textDirection w:val="lrTb"/>
            <w:noWrap/>
          </w:tcPr>
          <w:p>
            <w:pPr>
              <w:pStyle w:val="984"/>
              <w:ind w:left="108"/>
              <w:spacing w:before="67" w:line="220" w:lineRule="auto"/>
              <w:rPr>
                <w:i/>
                <w:sz w:val="18"/>
                <w:szCs w:val="18"/>
                <w:u w:val="single"/>
              </w:rPr>
            </w:pPr>
            <w:r>
              <w:rPr>
                <w:rFonts w:hint="eastAsia"/>
                <w:i/>
                <w:sz w:val="18"/>
                <w:szCs w:val="18"/>
                <w:u w:val="single"/>
              </w:rPr>
              <w:t xml:space="preserve">详见表一</w:t>
            </w:r>
            <w:r/>
          </w:p>
        </w:tc>
      </w:tr>
      <w:tr>
        <w:trPr>
          <w:jc w:val="center"/>
          <w:trHeight w:val="317"/>
        </w:trPr>
        <w:tc>
          <w:tcPr>
            <w:gridSpan w:val="2"/>
            <w:tcW w:w="2378" w:type="dxa"/>
            <w:vAlign w:val="center"/>
            <w:textDirection w:val="lrTb"/>
            <w:noWrap/>
          </w:tcPr>
          <w:p>
            <w:pPr>
              <w:pStyle w:val="984"/>
              <w:jc w:val="center"/>
              <w:spacing w:before="66" w:line="223" w:lineRule="auto"/>
              <w:rPr>
                <w:i/>
                <w:sz w:val="21"/>
                <w:szCs w:val="21"/>
                <w:u w:val="single"/>
              </w:rPr>
            </w:pPr>
            <w:r>
              <w:rPr>
                <w:i/>
                <w:spacing w:val="-4"/>
                <w:sz w:val="21"/>
                <w:szCs w:val="21"/>
                <w:u w:val="single"/>
              </w:rPr>
              <w:t xml:space="preserve">基站</w:t>
            </w:r>
            <w:r/>
          </w:p>
        </w:tc>
        <w:tc>
          <w:tcPr>
            <w:tcW w:w="8115" w:type="dxa"/>
            <w:textDirection w:val="lrTb"/>
            <w:noWrap/>
          </w:tcPr>
          <w:p>
            <w:pPr>
              <w:pStyle w:val="984"/>
              <w:ind w:left="125"/>
              <w:spacing w:before="94" w:line="184" w:lineRule="auto"/>
              <w:rPr>
                <w:i/>
                <w:sz w:val="18"/>
                <w:szCs w:val="18"/>
                <w:u w:val="single"/>
              </w:rPr>
            </w:pPr>
            <w:r>
              <w:rPr>
                <w:rFonts w:hint="eastAsia"/>
                <w:i/>
                <w:sz w:val="18"/>
                <w:szCs w:val="18"/>
                <w:u w:val="single"/>
              </w:rPr>
              <w:t xml:space="preserve">详见表一</w:t>
            </w:r>
            <w:r/>
          </w:p>
        </w:tc>
      </w:tr>
      <w:tr>
        <w:trPr>
          <w:jc w:val="center"/>
          <w:trHeight w:val="317"/>
        </w:trPr>
        <w:tc>
          <w:tcPr>
            <w:gridSpan w:val="2"/>
            <w:tcW w:w="2378" w:type="dxa"/>
            <w:vAlign w:val="center"/>
            <w:textDirection w:val="lrTb"/>
            <w:noWrap/>
          </w:tcPr>
          <w:p>
            <w:pPr>
              <w:pStyle w:val="984"/>
              <w:jc w:val="center"/>
              <w:spacing w:before="27" w:line="221" w:lineRule="auto"/>
              <w:rPr>
                <w:i/>
                <w:sz w:val="21"/>
                <w:szCs w:val="21"/>
                <w:u w:val="single"/>
              </w:rPr>
            </w:pPr>
            <w:r>
              <w:rPr>
                <w:i/>
                <w:spacing w:val="-3"/>
                <w:sz w:val="21"/>
                <w:szCs w:val="21"/>
                <w:u w:val="single"/>
              </w:rPr>
              <w:t xml:space="preserve">驱动方式</w:t>
            </w:r>
            <w:r/>
          </w:p>
        </w:tc>
        <w:tc>
          <w:tcPr>
            <w:tcW w:w="8115" w:type="dxa"/>
            <w:textDirection w:val="lrTb"/>
            <w:noWrap/>
          </w:tcPr>
          <w:p>
            <w:pPr>
              <w:pStyle w:val="984"/>
              <w:ind w:left="111"/>
              <w:spacing w:before="66" w:line="217" w:lineRule="auto"/>
              <w:rPr>
                <w:i/>
                <w:sz w:val="18"/>
                <w:szCs w:val="18"/>
                <w:u w:val="single"/>
              </w:rPr>
            </w:pPr>
            <w:r>
              <w:rPr>
                <w:i/>
                <w:sz w:val="18"/>
                <w:szCs w:val="18"/>
                <w:u w:val="single"/>
              </w:rPr>
              <w:t xml:space="preserve">微机智能控制交流变频调压调速（VVVF）, 永磁</w:t>
            </w:r>
            <w:r>
              <w:rPr>
                <w:i/>
                <w:spacing w:val="-1"/>
                <w:sz w:val="18"/>
                <w:szCs w:val="18"/>
                <w:u w:val="single"/>
              </w:rPr>
              <w:t xml:space="preserve">同步无齿轮驱动系统</w:t>
            </w:r>
            <w:r/>
          </w:p>
        </w:tc>
      </w:tr>
      <w:tr>
        <w:trPr>
          <w:jc w:val="center"/>
          <w:trHeight w:val="317"/>
        </w:trPr>
        <w:tc>
          <w:tcPr>
            <w:gridSpan w:val="2"/>
            <w:tcW w:w="2378" w:type="dxa"/>
            <w:vAlign w:val="center"/>
            <w:textDirection w:val="lrTb"/>
            <w:noWrap/>
          </w:tcPr>
          <w:p>
            <w:pPr>
              <w:pStyle w:val="984"/>
              <w:jc w:val="center"/>
              <w:spacing w:before="27" w:line="223" w:lineRule="auto"/>
              <w:rPr>
                <w:i/>
                <w:sz w:val="21"/>
                <w:szCs w:val="21"/>
                <w:u w:val="single"/>
              </w:rPr>
            </w:pPr>
            <w:r>
              <w:rPr>
                <w:i/>
                <w:spacing w:val="-15"/>
                <w:sz w:val="21"/>
                <w:szCs w:val="21"/>
                <w:u w:val="single"/>
              </w:rPr>
              <w:t xml:space="preserve">电源</w:t>
            </w:r>
            <w:r/>
          </w:p>
        </w:tc>
        <w:tc>
          <w:tcPr>
            <w:tcW w:w="8115" w:type="dxa"/>
            <w:textDirection w:val="lrTb"/>
            <w:noWrap/>
          </w:tcPr>
          <w:p>
            <w:pPr>
              <w:pStyle w:val="984"/>
              <w:ind w:left="112"/>
              <w:spacing w:before="66" w:line="219" w:lineRule="auto"/>
              <w:rPr>
                <w:i/>
                <w:sz w:val="18"/>
                <w:szCs w:val="18"/>
                <w:u w:val="single"/>
              </w:rPr>
            </w:pPr>
            <w:r>
              <w:rPr>
                <w:i/>
                <w:spacing w:val="-1"/>
                <w:sz w:val="18"/>
                <w:szCs w:val="18"/>
                <w:u w:val="single"/>
              </w:rPr>
              <w:t xml:space="preserve">动力电源：三相五线制，交流380伏、50赫兹 ；照明电源：</w:t>
            </w:r>
            <w:r>
              <w:rPr>
                <w:i/>
                <w:spacing w:val="-2"/>
                <w:sz w:val="18"/>
                <w:szCs w:val="18"/>
                <w:u w:val="single"/>
              </w:rPr>
              <w:t xml:space="preserve">单相交流220伏、50赫兹</w:t>
            </w:r>
            <w:r/>
          </w:p>
        </w:tc>
      </w:tr>
      <w:tr>
        <w:trPr>
          <w:jc w:val="center"/>
          <w:trHeight w:val="317"/>
        </w:trPr>
        <w:tc>
          <w:tcPr>
            <w:gridSpan w:val="2"/>
            <w:tcW w:w="2378" w:type="dxa"/>
            <w:vAlign w:val="center"/>
            <w:textDirection w:val="lrTb"/>
            <w:noWrap/>
          </w:tcPr>
          <w:p>
            <w:pPr>
              <w:pStyle w:val="984"/>
              <w:jc w:val="center"/>
              <w:spacing w:before="67" w:line="221" w:lineRule="auto"/>
              <w:rPr>
                <w:i/>
                <w:sz w:val="21"/>
                <w:szCs w:val="21"/>
                <w:u w:val="single"/>
              </w:rPr>
            </w:pPr>
            <w:r>
              <w:rPr>
                <w:i/>
                <w:spacing w:val="-2"/>
                <w:sz w:val="21"/>
                <w:szCs w:val="21"/>
                <w:u w:val="single"/>
              </w:rPr>
              <w:t xml:space="preserve">控制方式</w:t>
            </w:r>
            <w:r/>
          </w:p>
        </w:tc>
        <w:tc>
          <w:tcPr>
            <w:tcW w:w="8115" w:type="dxa"/>
            <w:textDirection w:val="lrTb"/>
            <w:noWrap/>
          </w:tcPr>
          <w:p>
            <w:pPr>
              <w:pStyle w:val="984"/>
              <w:ind w:left="107"/>
              <w:spacing w:before="97" w:line="182" w:lineRule="auto"/>
              <w:rPr>
                <w:i/>
                <w:sz w:val="18"/>
                <w:szCs w:val="18"/>
                <w:u w:val="single"/>
              </w:rPr>
            </w:pPr>
            <w:r>
              <w:rPr>
                <w:i/>
                <w:spacing w:val="-1"/>
                <w:sz w:val="18"/>
                <w:szCs w:val="18"/>
                <w:u w:val="single"/>
              </w:rPr>
              <w:t xml:space="preserve">VVVF</w:t>
            </w:r>
            <w:r/>
          </w:p>
        </w:tc>
      </w:tr>
      <w:tr>
        <w:trPr>
          <w:jc w:val="center"/>
          <w:trHeight w:val="317"/>
        </w:trPr>
        <w:tc>
          <w:tcPr>
            <w:gridSpan w:val="2"/>
            <w:tcW w:w="2378" w:type="dxa"/>
            <w:vAlign w:val="center"/>
            <w:textDirection w:val="lrTb"/>
            <w:noWrap/>
          </w:tcPr>
          <w:p>
            <w:pPr>
              <w:pStyle w:val="984"/>
              <w:jc w:val="center"/>
              <w:spacing w:before="67" w:line="220" w:lineRule="auto"/>
              <w:rPr>
                <w:i/>
                <w:iCs/>
                <w:sz w:val="21"/>
                <w:szCs w:val="21"/>
                <w:u w:val="single"/>
              </w:rPr>
            </w:pPr>
            <w:r>
              <w:rPr>
                <w:i/>
                <w:iCs/>
                <w:spacing w:val="-2"/>
                <w:sz w:val="21"/>
                <w:szCs w:val="21"/>
                <w:u w:val="single"/>
              </w:rPr>
              <w:t xml:space="preserve">操作方式</w:t>
            </w:r>
            <w:r/>
          </w:p>
        </w:tc>
        <w:tc>
          <w:tcPr>
            <w:tcW w:w="8115" w:type="dxa"/>
            <w:textDirection w:val="lrTb"/>
            <w:noWrap/>
          </w:tcPr>
          <w:p>
            <w:pPr>
              <w:pStyle w:val="984"/>
              <w:ind w:left="108"/>
              <w:spacing w:before="67" w:line="220" w:lineRule="auto"/>
              <w:rPr>
                <w:i/>
                <w:iCs/>
                <w:sz w:val="18"/>
                <w:szCs w:val="18"/>
                <w:u w:val="single"/>
              </w:rPr>
            </w:pPr>
            <w:r>
              <w:rPr>
                <w:rFonts w:hint="eastAsia"/>
                <w:i/>
                <w:iCs/>
                <w:sz w:val="18"/>
                <w:szCs w:val="18"/>
                <w:u w:val="single"/>
              </w:rPr>
              <w:t xml:space="preserve">住院楼DT1、DT2、DT3、DT4、DT5、DT6、DT7更新后可实现任意组合群控运行也可任意组合并联运行，DT12、DT13可并联可分开控制运行，DT4、DT15可并联可分开控制运行，DT16、DT17可并联可分开控制运行。DT4、DT8（具体实施电梯根据院方需求再行调整）需全楼层配置厅外及轿内刷卡功能，接入医院刷卡系统并完成调试。</w:t>
            </w:r>
            <w:r/>
          </w:p>
          <w:p>
            <w:pPr>
              <w:pStyle w:val="984"/>
              <w:ind w:left="108"/>
              <w:spacing w:before="67" w:line="220" w:lineRule="auto"/>
              <w:rPr>
                <w:i/>
                <w:iCs/>
                <w:sz w:val="18"/>
                <w:szCs w:val="18"/>
                <w:u w:val="single"/>
              </w:rPr>
            </w:pPr>
            <w:r>
              <w:rPr>
                <w:rFonts w:hint="eastAsia"/>
                <w:i/>
                <w:iCs/>
                <w:sz w:val="18"/>
                <w:szCs w:val="18"/>
                <w:u w:val="single"/>
              </w:rPr>
              <w:t xml:space="preserve">要求本次能通过对住院楼1号病员电梯改造实现与住院楼DT1、DT2、DT3、DT4、DT5、DT6、DT7更新后可实现任意组合群控运行也可任意组合并联运行,根据院方需求及实际运行情况随时动态优化调整设置群控或组合运行模式。智控与电梯智能化接入一站式服务中心运行。</w:t>
            </w:r>
            <w:r/>
          </w:p>
          <w:p>
            <w:pPr>
              <w:pStyle w:val="984"/>
              <w:ind w:left="108"/>
              <w:spacing w:before="67" w:line="220" w:lineRule="auto"/>
              <w:rPr>
                <w:i/>
                <w:iCs/>
                <w:sz w:val="18"/>
                <w:szCs w:val="18"/>
                <w:u w:val="single"/>
              </w:rPr>
            </w:pPr>
            <w:r>
              <w:rPr>
                <w:rFonts w:hint="eastAsia"/>
                <w:i/>
                <w:iCs/>
                <w:sz w:val="18"/>
                <w:szCs w:val="18"/>
                <w:u w:val="single"/>
              </w:rPr>
              <w:t xml:space="preserve">群控系统可以根据乘客的候梯时间、行驶时间、当前轿厢乘用人数等因素</w:t>
            </w:r>
            <w:r>
              <w:rPr>
                <w:i/>
                <w:iCs/>
                <w:sz w:val="18"/>
                <w:szCs w:val="18"/>
                <w:u w:val="single"/>
              </w:rPr>
              <w:t xml:space="preserve">,</w:t>
            </w:r>
            <w:r>
              <w:rPr>
                <w:rFonts w:hint="eastAsia"/>
                <w:i/>
                <w:iCs/>
                <w:sz w:val="18"/>
                <w:szCs w:val="18"/>
                <w:u w:val="single"/>
              </w:rPr>
              <w:t xml:space="preserve">实现高低区或不同楼层停靠的分组管理，分配最佳轿厢</w:t>
            </w:r>
            <w:r>
              <w:rPr>
                <w:i/>
                <w:iCs/>
                <w:sz w:val="18"/>
                <w:szCs w:val="18"/>
                <w:u w:val="single"/>
              </w:rPr>
              <w:t xml:space="preserve">,提</w:t>
            </w:r>
            <w:r>
              <w:rPr>
                <w:rFonts w:hint="eastAsia"/>
                <w:i/>
                <w:iCs/>
                <w:sz w:val="18"/>
                <w:szCs w:val="18"/>
                <w:u w:val="single"/>
              </w:rPr>
              <w:t xml:space="preserve">高电梯的运行效率。</w:t>
            </w:r>
            <w:r/>
          </w:p>
        </w:tc>
      </w:tr>
      <w:tr>
        <w:trPr>
          <w:jc w:val="center"/>
          <w:trHeight w:val="317"/>
        </w:trPr>
        <w:tc>
          <w:tcPr>
            <w:gridSpan w:val="2"/>
            <w:tcW w:w="2378" w:type="dxa"/>
            <w:vAlign w:val="center"/>
            <w:textDirection w:val="lrTb"/>
            <w:noWrap/>
          </w:tcPr>
          <w:p>
            <w:pPr>
              <w:pStyle w:val="984"/>
              <w:jc w:val="center"/>
              <w:spacing w:before="67" w:line="221" w:lineRule="auto"/>
              <w:rPr>
                <w:i/>
                <w:sz w:val="21"/>
                <w:szCs w:val="21"/>
                <w:u w:val="single"/>
              </w:rPr>
            </w:pPr>
            <w:r>
              <w:rPr>
                <w:i/>
                <w:spacing w:val="-2"/>
                <w:sz w:val="21"/>
                <w:szCs w:val="21"/>
                <w:u w:val="single"/>
              </w:rPr>
              <w:t xml:space="preserve">制作标准</w:t>
            </w:r>
            <w:r/>
          </w:p>
        </w:tc>
        <w:tc>
          <w:tcPr>
            <w:tcW w:w="8115" w:type="dxa"/>
            <w:textDirection w:val="lrTb"/>
            <w:noWrap/>
          </w:tcPr>
          <w:p>
            <w:pPr>
              <w:pStyle w:val="984"/>
              <w:ind w:left="117"/>
              <w:spacing w:before="67" w:line="221" w:lineRule="auto"/>
              <w:rPr>
                <w:i/>
                <w:sz w:val="18"/>
                <w:szCs w:val="18"/>
                <w:u w:val="single"/>
              </w:rPr>
            </w:pPr>
            <w:r>
              <w:rPr>
                <w:i/>
                <w:spacing w:val="-1"/>
                <w:sz w:val="18"/>
                <w:szCs w:val="18"/>
                <w:u w:val="single"/>
              </w:rPr>
              <w:t xml:space="preserve">《电梯制造与安装安全规范》</w:t>
            </w:r>
            <w:r>
              <w:rPr>
                <w:rFonts w:hint="eastAsia"/>
                <w:i/>
                <w:spacing w:val="-1"/>
                <w:sz w:val="18"/>
                <w:szCs w:val="18"/>
                <w:u w:val="single"/>
              </w:rPr>
              <w:t xml:space="preserve">最新</w:t>
            </w:r>
            <w:r/>
          </w:p>
        </w:tc>
      </w:tr>
      <w:tr>
        <w:trPr>
          <w:jc w:val="center"/>
          <w:trHeight w:val="349"/>
        </w:trPr>
        <w:tc>
          <w:tcPr>
            <w:gridSpan w:val="2"/>
            <w:tcW w:w="2378" w:type="dxa"/>
            <w:vAlign w:val="center"/>
            <w:textDirection w:val="lrTb"/>
            <w:noWrap/>
          </w:tcPr>
          <w:p>
            <w:pPr>
              <w:pStyle w:val="984"/>
              <w:jc w:val="center"/>
              <w:spacing w:before="261" w:line="219" w:lineRule="auto"/>
              <w:rPr>
                <w:i/>
                <w:sz w:val="21"/>
                <w:szCs w:val="21"/>
                <w:u w:val="single"/>
              </w:rPr>
            </w:pPr>
            <w:r>
              <w:rPr>
                <w:i/>
                <w:spacing w:val="-2"/>
                <w:sz w:val="21"/>
                <w:szCs w:val="21"/>
                <w:u w:val="single"/>
              </w:rPr>
              <w:t xml:space="preserve">井道尺寸</w:t>
            </w:r>
            <w:r/>
          </w:p>
        </w:tc>
        <w:tc>
          <w:tcPr>
            <w:tcW w:w="8115" w:type="dxa"/>
            <w:textDirection w:val="lrTb"/>
            <w:noWrap/>
          </w:tcPr>
          <w:p>
            <w:pPr>
              <w:spacing w:line="264" w:lineRule="auto"/>
              <w:rPr>
                <w:i/>
                <w:spacing w:val="-2"/>
                <w:sz w:val="18"/>
                <w:szCs w:val="18"/>
                <w:u w:val="single"/>
              </w:rPr>
            </w:pPr>
            <w:r>
              <w:rPr>
                <w:rFonts w:hint="eastAsia" w:ascii="宋体" w:hAnsi="宋体" w:cs="宋体"/>
                <w:i/>
                <w:spacing w:val="-2"/>
                <w:sz w:val="18"/>
                <w:szCs w:val="18"/>
                <w:u w:val="single"/>
              </w:rPr>
              <w:t xml:space="preserve">参考基本参数，以现场实际为准，本工程井道尺寸无法变更，供应商安装时如需整改，请将相关费用考虑在投标报价中，包括但不限于安全文明施工费（人员安全防护网、防护栏杆、人员干扰费用等）、二次搬运费用，地上、地下设施、建筑物的临时保护设施费用、己完工程及设备保护费、临时设施费；招标人不另行支付整改发生的费用。</w:t>
            </w:r>
            <w:r/>
          </w:p>
        </w:tc>
      </w:tr>
      <w:tr>
        <w:trPr>
          <w:jc w:val="center"/>
          <w:trHeight w:val="317"/>
        </w:trPr>
        <w:tc>
          <w:tcPr>
            <w:gridSpan w:val="2"/>
            <w:tcW w:w="2378" w:type="dxa"/>
            <w:vAlign w:val="center"/>
            <w:textDirection w:val="lrTb"/>
            <w:noWrap/>
          </w:tcPr>
          <w:p>
            <w:pPr>
              <w:pStyle w:val="984"/>
              <w:jc w:val="center"/>
              <w:spacing w:before="67" w:line="219" w:lineRule="auto"/>
              <w:rPr>
                <w:i/>
                <w:sz w:val="21"/>
                <w:szCs w:val="21"/>
                <w:u w:val="single"/>
              </w:rPr>
            </w:pPr>
            <w:r>
              <w:rPr>
                <w:i/>
                <w:spacing w:val="-2"/>
                <w:sz w:val="21"/>
                <w:szCs w:val="21"/>
                <w:u w:val="single"/>
              </w:rPr>
              <w:t xml:space="preserve">开门尺寸</w:t>
            </w:r>
            <w:r/>
          </w:p>
        </w:tc>
        <w:tc>
          <w:tcPr>
            <w:tcW w:w="8115" w:type="dxa"/>
            <w:textDirection w:val="lrTb"/>
            <w:noWrap/>
          </w:tcPr>
          <w:p>
            <w:pPr>
              <w:pStyle w:val="984"/>
              <w:ind w:left="125"/>
              <w:spacing w:before="67" w:line="220" w:lineRule="auto"/>
              <w:rPr>
                <w:i/>
                <w:sz w:val="18"/>
                <w:szCs w:val="18"/>
                <w:u w:val="single"/>
              </w:rPr>
            </w:pPr>
            <w:r>
              <w:rPr>
                <w:rFonts w:hint="eastAsia"/>
                <w:i/>
                <w:sz w:val="18"/>
                <w:szCs w:val="18"/>
                <w:u w:val="single"/>
              </w:rPr>
              <w:t xml:space="preserve">参考基本参数</w:t>
            </w:r>
            <w:r/>
          </w:p>
        </w:tc>
      </w:tr>
      <w:tr>
        <w:trPr>
          <w:jc w:val="center"/>
          <w:trHeight w:val="317"/>
        </w:trPr>
        <w:tc>
          <w:tcPr>
            <w:gridSpan w:val="2"/>
            <w:tcW w:w="2378" w:type="dxa"/>
            <w:vAlign w:val="center"/>
            <w:textDirection w:val="lrTb"/>
            <w:noWrap/>
          </w:tcPr>
          <w:p>
            <w:pPr>
              <w:pStyle w:val="984"/>
              <w:jc w:val="center"/>
              <w:spacing w:before="67" w:line="220" w:lineRule="auto"/>
              <w:rPr>
                <w:i/>
                <w:sz w:val="21"/>
                <w:szCs w:val="21"/>
                <w:u w:val="single"/>
              </w:rPr>
            </w:pPr>
            <w:r>
              <w:rPr>
                <w:i/>
                <w:spacing w:val="-2"/>
                <w:sz w:val="21"/>
                <w:szCs w:val="21"/>
                <w:u w:val="single"/>
              </w:rPr>
              <w:t xml:space="preserve">井道总高</w:t>
            </w:r>
            <w:r/>
          </w:p>
        </w:tc>
        <w:tc>
          <w:tcPr>
            <w:tcW w:w="8115" w:type="dxa"/>
            <w:textDirection w:val="lrTb"/>
            <w:noWrap/>
          </w:tcPr>
          <w:p>
            <w:pPr>
              <w:pStyle w:val="984"/>
              <w:ind w:left="108"/>
              <w:spacing w:before="66"/>
              <w:rPr>
                <w:i/>
                <w:sz w:val="18"/>
                <w:szCs w:val="18"/>
                <w:u w:val="single"/>
              </w:rPr>
            </w:pPr>
            <w:r>
              <w:rPr>
                <w:rFonts w:hint="eastAsia"/>
                <w:i/>
                <w:sz w:val="18"/>
                <w:szCs w:val="18"/>
                <w:u w:val="single"/>
              </w:rPr>
              <w:t xml:space="preserve">参考基本参数</w:t>
            </w:r>
            <w:r/>
          </w:p>
        </w:tc>
      </w:tr>
      <w:tr>
        <w:trPr>
          <w:jc w:val="center"/>
          <w:trHeight w:val="317"/>
        </w:trPr>
        <w:tc>
          <w:tcPr>
            <w:gridSpan w:val="2"/>
            <w:tcW w:w="2378" w:type="dxa"/>
            <w:vAlign w:val="center"/>
            <w:textDirection w:val="lrTb"/>
            <w:noWrap/>
          </w:tcPr>
          <w:p>
            <w:pPr>
              <w:pStyle w:val="984"/>
              <w:jc w:val="center"/>
              <w:spacing w:before="69" w:line="220" w:lineRule="auto"/>
              <w:rPr>
                <w:i/>
                <w:sz w:val="21"/>
                <w:szCs w:val="21"/>
                <w:u w:val="single"/>
              </w:rPr>
            </w:pPr>
            <w:r>
              <w:rPr>
                <w:i/>
                <w:spacing w:val="-2"/>
                <w:sz w:val="21"/>
                <w:szCs w:val="21"/>
                <w:u w:val="single"/>
              </w:rPr>
              <w:t xml:space="preserve">顶层高度</w:t>
            </w:r>
            <w:r/>
          </w:p>
        </w:tc>
        <w:tc>
          <w:tcPr>
            <w:tcW w:w="8115" w:type="dxa"/>
            <w:textDirection w:val="lrTb"/>
            <w:noWrap/>
          </w:tcPr>
          <w:p>
            <w:pPr>
              <w:pStyle w:val="984"/>
              <w:ind w:left="108"/>
              <w:spacing w:before="69" w:line="236" w:lineRule="auto"/>
              <w:rPr>
                <w:i/>
                <w:sz w:val="18"/>
                <w:szCs w:val="18"/>
                <w:u w:val="single"/>
              </w:rPr>
            </w:pPr>
            <w:r>
              <w:rPr>
                <w:rFonts w:hint="eastAsia"/>
                <w:i/>
                <w:sz w:val="18"/>
                <w:szCs w:val="18"/>
                <w:u w:val="single"/>
              </w:rPr>
              <w:t xml:space="preserve">参考基本参数</w:t>
            </w:r>
            <w:r/>
          </w:p>
        </w:tc>
      </w:tr>
      <w:tr>
        <w:trPr>
          <w:jc w:val="center"/>
          <w:trHeight w:val="317"/>
        </w:trPr>
        <w:tc>
          <w:tcPr>
            <w:gridSpan w:val="2"/>
            <w:tcW w:w="2378" w:type="dxa"/>
            <w:vAlign w:val="center"/>
            <w:textDirection w:val="lrTb"/>
            <w:noWrap/>
          </w:tcPr>
          <w:p>
            <w:pPr>
              <w:pStyle w:val="984"/>
              <w:jc w:val="center"/>
              <w:spacing w:before="68" w:line="221" w:lineRule="auto"/>
              <w:rPr>
                <w:i/>
                <w:sz w:val="21"/>
                <w:szCs w:val="21"/>
                <w:u w:val="single"/>
              </w:rPr>
            </w:pPr>
            <w:r>
              <w:rPr>
                <w:i/>
                <w:spacing w:val="-2"/>
                <w:sz w:val="21"/>
                <w:szCs w:val="21"/>
                <w:u w:val="single"/>
              </w:rPr>
              <w:t xml:space="preserve">底坑深度</w:t>
            </w:r>
            <w:r/>
          </w:p>
        </w:tc>
        <w:tc>
          <w:tcPr>
            <w:tcW w:w="8115" w:type="dxa"/>
            <w:textDirection w:val="lrTb"/>
            <w:noWrap/>
          </w:tcPr>
          <w:p>
            <w:pPr>
              <w:pStyle w:val="984"/>
              <w:ind w:left="108"/>
              <w:spacing w:before="68" w:line="236" w:lineRule="auto"/>
              <w:rPr>
                <w:i/>
                <w:sz w:val="18"/>
                <w:szCs w:val="18"/>
                <w:u w:val="single"/>
              </w:rPr>
            </w:pPr>
            <w:r>
              <w:rPr>
                <w:rFonts w:hint="eastAsia"/>
                <w:i/>
                <w:sz w:val="18"/>
                <w:szCs w:val="18"/>
                <w:u w:val="single"/>
              </w:rPr>
              <w:t xml:space="preserve">参考基本参数</w:t>
            </w:r>
            <w:r/>
          </w:p>
        </w:tc>
      </w:tr>
      <w:tr>
        <w:trPr>
          <w:jc w:val="center"/>
          <w:trHeight w:val="325"/>
        </w:trPr>
        <w:tc>
          <w:tcPr>
            <w:gridSpan w:val="2"/>
            <w:tcW w:w="2378" w:type="dxa"/>
            <w:vAlign w:val="center"/>
            <w:textDirection w:val="lrTb"/>
            <w:noWrap/>
          </w:tcPr>
          <w:p>
            <w:pPr>
              <w:pStyle w:val="984"/>
              <w:jc w:val="center"/>
              <w:spacing w:before="104" w:line="216" w:lineRule="auto"/>
              <w:rPr>
                <w:i/>
                <w:iCs/>
                <w:sz w:val="21"/>
                <w:szCs w:val="21"/>
                <w:u w:val="single"/>
              </w:rPr>
            </w:pPr>
            <w:r>
              <w:rPr>
                <w:i/>
                <w:iCs/>
                <w:spacing w:val="-2"/>
                <w:sz w:val="21"/>
                <w:szCs w:val="21"/>
                <w:u w:val="single"/>
              </w:rPr>
              <w:t xml:space="preserve">轿厢内</w:t>
            </w:r>
            <w:r>
              <w:rPr>
                <w:rFonts w:hint="eastAsia"/>
                <w:i/>
                <w:iCs/>
                <w:spacing w:val="-2"/>
                <w:sz w:val="21"/>
                <w:szCs w:val="21"/>
                <w:u w:val="single"/>
              </w:rPr>
              <w:t xml:space="preserve">高度</w:t>
            </w:r>
            <w:r/>
          </w:p>
        </w:tc>
        <w:tc>
          <w:tcPr>
            <w:tcW w:w="8115" w:type="dxa"/>
            <w:textDirection w:val="lrTb"/>
            <w:noWrap/>
          </w:tcPr>
          <w:p>
            <w:pPr>
              <w:pStyle w:val="984"/>
              <w:ind w:left="108"/>
              <w:spacing w:before="68" w:line="220" w:lineRule="auto"/>
              <w:rPr>
                <w:i/>
                <w:iCs/>
                <w:sz w:val="18"/>
                <w:szCs w:val="18"/>
                <w:u w:val="single"/>
              </w:rPr>
            </w:pPr>
            <w:r>
              <w:rPr>
                <w:rFonts w:hint="eastAsia"/>
                <w:i/>
                <w:iCs/>
                <w:spacing w:val="-1"/>
                <w:sz w:val="18"/>
                <w:szCs w:val="18"/>
                <w:u w:val="single"/>
              </w:rPr>
              <w:t xml:space="preserve">除杂物梯（DT10、DT11）、其他天花高度≥</w:t>
            </w:r>
            <w:r>
              <w:rPr>
                <w:i/>
                <w:iCs/>
                <w:spacing w:val="-1"/>
                <w:sz w:val="18"/>
                <w:szCs w:val="18"/>
                <w:u w:val="single"/>
              </w:rPr>
              <w:t xml:space="preserve">2500m</w:t>
            </w:r>
            <w:r>
              <w:rPr>
                <w:i/>
                <w:iCs/>
                <w:spacing w:val="-2"/>
                <w:sz w:val="18"/>
                <w:szCs w:val="18"/>
                <w:u w:val="single"/>
              </w:rPr>
              <w:t xml:space="preserve">m（吊顶净高度）</w:t>
            </w:r>
            <w:r/>
          </w:p>
        </w:tc>
      </w:tr>
      <w:tr>
        <w:trPr>
          <w:jc w:val="center"/>
          <w:trHeight w:val="628"/>
        </w:trPr>
        <w:tc>
          <w:tcPr>
            <w:gridSpan w:val="2"/>
            <w:tcW w:w="2378" w:type="dxa"/>
            <w:vAlign w:val="center"/>
            <w:textDirection w:val="lrTb"/>
            <w:noWrap/>
          </w:tcPr>
          <w:p>
            <w:pPr>
              <w:pStyle w:val="984"/>
              <w:jc w:val="center"/>
              <w:spacing w:before="261" w:line="220" w:lineRule="auto"/>
              <w:rPr>
                <w:i/>
                <w:sz w:val="21"/>
                <w:szCs w:val="21"/>
                <w:u w:val="single"/>
              </w:rPr>
            </w:pPr>
            <w:r>
              <w:rPr>
                <w:i/>
                <w:spacing w:val="-4"/>
                <w:sz w:val="21"/>
                <w:szCs w:val="21"/>
                <w:u w:val="single"/>
              </w:rPr>
              <w:t xml:space="preserve">轿顶</w:t>
            </w:r>
            <w:r/>
          </w:p>
        </w:tc>
        <w:tc>
          <w:tcPr>
            <w:tcW w:w="8115" w:type="dxa"/>
            <w:textDirection w:val="lrTb"/>
            <w:noWrap/>
          </w:tcPr>
          <w:p>
            <w:pPr>
              <w:pStyle w:val="984"/>
              <w:ind w:left="126" w:right="108" w:hanging="15"/>
              <w:spacing w:before="68" w:line="282" w:lineRule="auto"/>
              <w:rPr>
                <w:i/>
                <w:sz w:val="18"/>
                <w:szCs w:val="18"/>
                <w:u w:val="single"/>
              </w:rPr>
            </w:pPr>
            <w:r>
              <w:rPr>
                <w:i/>
                <w:spacing w:val="2"/>
                <w:sz w:val="18"/>
                <w:szCs w:val="18"/>
                <w:u w:val="single"/>
              </w:rPr>
              <w:t xml:space="preserve">材质</w:t>
            </w:r>
            <w:r>
              <w:rPr>
                <w:rFonts w:hint="eastAsia"/>
                <w:i/>
                <w:spacing w:val="2"/>
                <w:sz w:val="18"/>
                <w:szCs w:val="18"/>
                <w:u w:val="single"/>
              </w:rPr>
              <w:t xml:space="preserve">发纹不锈钢</w:t>
            </w:r>
            <w:r>
              <w:rPr>
                <w:i/>
                <w:sz w:val="18"/>
                <w:szCs w:val="18"/>
                <w:u w:val="single"/>
              </w:rPr>
              <w:t xml:space="preserve">304</w:t>
            </w:r>
            <w:r>
              <w:rPr>
                <w:rFonts w:hint="eastAsia"/>
                <w:i/>
                <w:sz w:val="18"/>
                <w:szCs w:val="18"/>
                <w:u w:val="single"/>
              </w:rPr>
              <w:t xml:space="preserve">不锈钢镜面带穿孔造型吊顶</w:t>
            </w:r>
            <w:r>
              <w:rPr>
                <w:i/>
                <w:spacing w:val="2"/>
                <w:sz w:val="18"/>
                <w:szCs w:val="18"/>
                <w:u w:val="single"/>
              </w:rPr>
              <w:t xml:space="preserve">，配有足够亮度的</w:t>
            </w:r>
            <w:r>
              <w:rPr>
                <w:i/>
                <w:sz w:val="18"/>
                <w:szCs w:val="18"/>
                <w:u w:val="single"/>
              </w:rPr>
              <w:t xml:space="preserve">LED</w:t>
            </w:r>
            <w:r>
              <w:rPr>
                <w:i/>
                <w:spacing w:val="2"/>
                <w:sz w:val="18"/>
                <w:szCs w:val="18"/>
                <w:u w:val="single"/>
              </w:rPr>
              <w:t xml:space="preserve">照</w:t>
            </w:r>
            <w:r>
              <w:rPr>
                <w:i/>
                <w:spacing w:val="1"/>
                <w:sz w:val="18"/>
                <w:szCs w:val="18"/>
                <w:u w:val="single"/>
              </w:rPr>
              <w:t xml:space="preserve">明，</w:t>
            </w:r>
            <w:r>
              <w:rPr>
                <w:rFonts w:hint="eastAsia"/>
                <w:i/>
                <w:spacing w:val="1"/>
                <w:sz w:val="18"/>
                <w:szCs w:val="18"/>
                <w:u w:val="single"/>
              </w:rPr>
              <w:t xml:space="preserve">含监控（具备远程通话报警、跌倒报警功能）广角400万像素，</w:t>
            </w:r>
            <w:r>
              <w:rPr>
                <w:i/>
                <w:spacing w:val="1"/>
                <w:sz w:val="18"/>
                <w:szCs w:val="18"/>
                <w:u w:val="single"/>
              </w:rPr>
              <w:t xml:space="preserve">便于维修更换、提供样本</w:t>
            </w:r>
            <w:r>
              <w:rPr>
                <w:rFonts w:hint="eastAsia"/>
                <w:i/>
                <w:spacing w:val="1"/>
                <w:sz w:val="18"/>
                <w:szCs w:val="18"/>
                <w:u w:val="single"/>
              </w:rPr>
              <w:t xml:space="preserve">供采购人确认</w:t>
            </w:r>
            <w:r>
              <w:rPr>
                <w:i/>
                <w:spacing w:val="1"/>
                <w:sz w:val="18"/>
                <w:szCs w:val="18"/>
                <w:u w:val="single"/>
              </w:rPr>
              <w:t xml:space="preserve">，</w:t>
            </w:r>
            <w:r>
              <w:rPr>
                <w:rFonts w:hint="eastAsia"/>
                <w:i/>
                <w:spacing w:val="-2"/>
                <w:sz w:val="18"/>
                <w:szCs w:val="18"/>
                <w:u w:val="single"/>
              </w:rPr>
              <w:t xml:space="preserve">本电梯通风系统符合</w:t>
            </w:r>
            <w:r>
              <w:rPr>
                <w:i/>
                <w:spacing w:val="-2"/>
                <w:sz w:val="18"/>
                <w:szCs w:val="18"/>
                <w:u w:val="single"/>
              </w:rPr>
              <w:t xml:space="preserve">GB 7588-2003</w:t>
            </w:r>
            <w:r>
              <w:rPr>
                <w:rFonts w:hint="eastAsia"/>
                <w:i/>
                <w:spacing w:val="-2"/>
                <w:sz w:val="18"/>
                <w:szCs w:val="18"/>
                <w:u w:val="single"/>
              </w:rPr>
              <w:t xml:space="preserve">要求，采用机械强制通风设计，配置双离心风机（换气风量≥</w:t>
            </w:r>
            <w:r>
              <w:rPr>
                <w:i/>
                <w:spacing w:val="-2"/>
                <w:sz w:val="18"/>
                <w:szCs w:val="18"/>
                <w:u w:val="single"/>
              </w:rPr>
              <w:t xml:space="preserve">0.3m³/s</w:t>
            </w:r>
            <w:r>
              <w:rPr>
                <w:rFonts w:hint="eastAsia"/>
                <w:i/>
                <w:spacing w:val="-2"/>
                <w:sz w:val="18"/>
                <w:szCs w:val="18"/>
                <w:u w:val="single"/>
              </w:rPr>
              <w:t xml:space="preserve">），轿厢顶部设可拆卸格栅（通风面积≥</w:t>
            </w:r>
            <w:r>
              <w:rPr>
                <w:i/>
                <w:spacing w:val="-2"/>
                <w:sz w:val="18"/>
                <w:szCs w:val="18"/>
                <w:u w:val="single"/>
              </w:rPr>
              <w:t xml:space="preserve">0.0</w:t>
            </w:r>
            <w:r>
              <w:rPr>
                <w:rFonts w:hint="eastAsia"/>
                <w:i/>
                <w:spacing w:val="-2"/>
                <w:sz w:val="18"/>
                <w:szCs w:val="18"/>
                <w:u w:val="single"/>
              </w:rPr>
              <w:t xml:space="preserve">4㎡），换气次数≥</w:t>
            </w:r>
            <w:r>
              <w:rPr>
                <w:i/>
                <w:spacing w:val="-2"/>
                <w:sz w:val="18"/>
                <w:szCs w:val="18"/>
                <w:u w:val="single"/>
              </w:rPr>
              <w:t xml:space="preserve">60</w:t>
            </w:r>
            <w:r>
              <w:rPr>
                <w:rFonts w:hint="eastAsia"/>
                <w:i/>
                <w:spacing w:val="-2"/>
                <w:sz w:val="18"/>
                <w:szCs w:val="18"/>
                <w:u w:val="single"/>
              </w:rPr>
              <w:t xml:space="preserve">次</w:t>
            </w:r>
            <w:r>
              <w:rPr>
                <w:i/>
                <w:spacing w:val="-2"/>
                <w:sz w:val="18"/>
                <w:szCs w:val="18"/>
                <w:u w:val="single"/>
              </w:rPr>
              <w:t xml:space="preserve">/</w:t>
            </w:r>
            <w:r>
              <w:rPr>
                <w:rFonts w:hint="eastAsia"/>
                <w:i/>
                <w:spacing w:val="-2"/>
                <w:sz w:val="18"/>
                <w:szCs w:val="18"/>
                <w:u w:val="single"/>
              </w:rPr>
              <w:t xml:space="preserve">小时。系统集成</w:t>
            </w:r>
            <w:r>
              <w:rPr>
                <w:i/>
                <w:spacing w:val="-2"/>
                <w:sz w:val="18"/>
                <w:szCs w:val="18"/>
                <w:u w:val="single"/>
              </w:rPr>
              <w:t xml:space="preserve">医用级空气净化</w:t>
            </w:r>
            <w:r>
              <w:rPr>
                <w:rFonts w:hint="eastAsia"/>
                <w:i/>
                <w:spacing w:val="-2"/>
                <w:sz w:val="18"/>
                <w:szCs w:val="18"/>
                <w:u w:val="single"/>
              </w:rPr>
              <w:t xml:space="preserve">模块，并具备停电应急通风功能（</w:t>
            </w:r>
            <w:r>
              <w:rPr>
                <w:i/>
                <w:spacing w:val="-2"/>
                <w:sz w:val="18"/>
                <w:szCs w:val="18"/>
                <w:u w:val="single"/>
              </w:rPr>
              <w:t xml:space="preserve">UPS</w:t>
            </w:r>
            <w:r>
              <w:rPr>
                <w:rFonts w:hint="eastAsia"/>
                <w:i/>
                <w:spacing w:val="-2"/>
                <w:sz w:val="18"/>
                <w:szCs w:val="18"/>
                <w:u w:val="single"/>
              </w:rPr>
              <w:t xml:space="preserve">续航</w:t>
            </w:r>
            <w:r>
              <w:rPr>
                <w:i/>
                <w:spacing w:val="-2"/>
                <w:sz w:val="18"/>
                <w:szCs w:val="18"/>
                <w:u w:val="single"/>
              </w:rPr>
              <w:t xml:space="preserve">30</w:t>
            </w:r>
            <w:r>
              <w:rPr>
                <w:rFonts w:hint="eastAsia"/>
                <w:i/>
                <w:spacing w:val="-2"/>
                <w:sz w:val="18"/>
                <w:szCs w:val="18"/>
                <w:u w:val="single"/>
              </w:rPr>
              <w:t xml:space="preserve">分钟），关闭电梯运行时，通风系统单独工作噪声≤55dB。</w:t>
            </w:r>
            <w:r>
              <w:rPr>
                <w:rFonts w:hint="eastAsia"/>
                <w:bCs/>
                <w:i/>
                <w:iCs/>
                <w:spacing w:val="-1"/>
                <w:sz w:val="18"/>
                <w:szCs w:val="18"/>
                <w:u w:val="single"/>
              </w:rPr>
              <w:t xml:space="preserve">（供货前</w:t>
            </w:r>
            <w:r>
              <w:rPr>
                <w:rFonts w:hint="eastAsia"/>
                <w:bCs/>
                <w:i/>
                <w:iCs/>
                <w:sz w:val="18"/>
                <w:szCs w:val="18"/>
                <w:u w:val="single"/>
              </w:rPr>
              <w:t xml:space="preserve">提供样本</w:t>
            </w:r>
            <w:r>
              <w:rPr>
                <w:rFonts w:hint="eastAsia"/>
                <w:bCs/>
                <w:i/>
                <w:iCs/>
                <w:spacing w:val="1"/>
                <w:sz w:val="18"/>
                <w:szCs w:val="18"/>
                <w:u w:val="single"/>
              </w:rPr>
              <w:t xml:space="preserve">供采购人确认</w:t>
            </w:r>
            <w:r>
              <w:rPr>
                <w:rFonts w:hint="eastAsia"/>
                <w:bCs/>
                <w:i/>
                <w:iCs/>
                <w:spacing w:val="-1"/>
                <w:sz w:val="18"/>
                <w:szCs w:val="18"/>
                <w:u w:val="single"/>
              </w:rPr>
              <w:t xml:space="preserve">）</w:t>
            </w:r>
            <w:r/>
          </w:p>
        </w:tc>
      </w:tr>
      <w:tr>
        <w:trPr>
          <w:jc w:val="center"/>
          <w:trHeight w:val="317"/>
        </w:trPr>
        <w:tc>
          <w:tcPr>
            <w:gridSpan w:val="2"/>
            <w:tcW w:w="2378" w:type="dxa"/>
            <w:vAlign w:val="center"/>
            <w:textDirection w:val="lrTb"/>
            <w:noWrap/>
          </w:tcPr>
          <w:p>
            <w:pPr>
              <w:pStyle w:val="984"/>
              <w:jc w:val="center"/>
              <w:spacing w:before="69" w:line="221" w:lineRule="auto"/>
              <w:rPr>
                <w:i/>
                <w:iCs/>
                <w:sz w:val="21"/>
                <w:szCs w:val="21"/>
                <w:u w:val="single"/>
              </w:rPr>
            </w:pPr>
            <w:r>
              <w:rPr>
                <w:i/>
                <w:iCs/>
                <w:spacing w:val="-2"/>
                <w:sz w:val="21"/>
                <w:szCs w:val="21"/>
                <w:u w:val="single"/>
              </w:rPr>
              <w:t xml:space="preserve">轿厢前壁</w:t>
            </w:r>
            <w:r/>
          </w:p>
        </w:tc>
        <w:tc>
          <w:tcPr>
            <w:tcW w:w="8115" w:type="dxa"/>
            <w:textDirection w:val="lrTb"/>
            <w:noWrap/>
          </w:tcPr>
          <w:p>
            <w:pPr>
              <w:pStyle w:val="984"/>
              <w:ind w:left="111"/>
              <w:spacing w:before="70" w:line="219" w:lineRule="auto"/>
              <w:rPr>
                <w:i/>
                <w:iCs/>
                <w:sz w:val="18"/>
                <w:szCs w:val="18"/>
                <w:u w:val="single"/>
              </w:rPr>
            </w:pPr>
            <w:r>
              <w:rPr>
                <w:i/>
                <w:iCs/>
                <w:sz w:val="18"/>
                <w:szCs w:val="18"/>
                <w:u w:val="single"/>
              </w:rPr>
              <w:t xml:space="preserve">材质 304，</w:t>
            </w:r>
            <w:r>
              <w:rPr>
                <w:rFonts w:hint="eastAsia"/>
                <w:i/>
                <w:iCs/>
                <w:sz w:val="18"/>
                <w:szCs w:val="18"/>
                <w:u w:val="single"/>
              </w:rPr>
              <w:t xml:space="preserve">表面进行抗指纹处理的短丝发纹不锈钢（厚度≥1.5mm）</w:t>
            </w:r>
            <w:r/>
          </w:p>
        </w:tc>
      </w:tr>
      <w:tr>
        <w:trPr>
          <w:jc w:val="center"/>
          <w:trHeight w:val="317"/>
        </w:trPr>
        <w:tc>
          <w:tcPr>
            <w:gridSpan w:val="2"/>
            <w:tcW w:w="2378" w:type="dxa"/>
            <w:vAlign w:val="center"/>
            <w:textDirection w:val="lrTb"/>
            <w:noWrap/>
          </w:tcPr>
          <w:p>
            <w:pPr>
              <w:pStyle w:val="984"/>
              <w:jc w:val="center"/>
              <w:spacing w:before="69" w:line="220" w:lineRule="auto"/>
              <w:rPr>
                <w:i/>
                <w:iCs/>
                <w:sz w:val="21"/>
                <w:szCs w:val="21"/>
                <w:u w:val="single"/>
              </w:rPr>
            </w:pPr>
            <w:r>
              <w:rPr>
                <w:i/>
                <w:iCs/>
                <w:spacing w:val="-4"/>
                <w:sz w:val="21"/>
                <w:szCs w:val="21"/>
                <w:u w:val="single"/>
              </w:rPr>
              <w:t xml:space="preserve">横梁</w:t>
            </w:r>
            <w:r/>
          </w:p>
        </w:tc>
        <w:tc>
          <w:tcPr>
            <w:tcW w:w="8115" w:type="dxa"/>
            <w:textDirection w:val="lrTb"/>
            <w:noWrap/>
          </w:tcPr>
          <w:p>
            <w:pPr>
              <w:pStyle w:val="984"/>
              <w:ind w:left="111"/>
              <w:spacing w:before="70" w:line="219" w:lineRule="auto"/>
              <w:rPr>
                <w:i/>
                <w:iCs/>
                <w:sz w:val="18"/>
                <w:szCs w:val="18"/>
                <w:u w:val="single"/>
              </w:rPr>
            </w:pPr>
            <w:r>
              <w:rPr>
                <w:i/>
                <w:iCs/>
                <w:sz w:val="18"/>
                <w:szCs w:val="18"/>
                <w:u w:val="single"/>
              </w:rPr>
              <w:t xml:space="preserve">材质 304，</w:t>
            </w:r>
            <w:r>
              <w:rPr>
                <w:rFonts w:hint="eastAsia"/>
                <w:i/>
                <w:iCs/>
                <w:sz w:val="18"/>
                <w:szCs w:val="18"/>
                <w:u w:val="single"/>
              </w:rPr>
              <w:t xml:space="preserve">表面进行抗指纹处理的短丝发纹不锈钢（厚度≥1.5mm）</w:t>
            </w:r>
            <w:r/>
          </w:p>
        </w:tc>
      </w:tr>
      <w:tr>
        <w:trPr>
          <w:jc w:val="center"/>
          <w:trHeight w:val="317"/>
        </w:trPr>
        <w:tc>
          <w:tcPr>
            <w:gridSpan w:val="2"/>
            <w:tcW w:w="2378" w:type="dxa"/>
            <w:vAlign w:val="center"/>
            <w:textDirection w:val="lrTb"/>
            <w:noWrap/>
          </w:tcPr>
          <w:p>
            <w:pPr>
              <w:pStyle w:val="984"/>
              <w:jc w:val="center"/>
              <w:spacing w:before="31" w:line="220" w:lineRule="auto"/>
              <w:rPr>
                <w:i/>
                <w:iCs/>
                <w:sz w:val="21"/>
                <w:szCs w:val="21"/>
                <w:u w:val="single"/>
              </w:rPr>
            </w:pPr>
            <w:r>
              <w:rPr>
                <w:i/>
                <w:iCs/>
                <w:spacing w:val="-2"/>
                <w:sz w:val="21"/>
                <w:szCs w:val="21"/>
                <w:u w:val="single"/>
              </w:rPr>
              <w:t xml:space="preserve">轿厢侧壁</w:t>
            </w:r>
            <w:r/>
          </w:p>
        </w:tc>
        <w:tc>
          <w:tcPr>
            <w:tcW w:w="8115" w:type="dxa"/>
            <w:textDirection w:val="lrTb"/>
            <w:noWrap/>
          </w:tcPr>
          <w:p>
            <w:pPr>
              <w:pStyle w:val="984"/>
              <w:ind w:left="111"/>
              <w:spacing w:before="69" w:line="219" w:lineRule="auto"/>
              <w:rPr>
                <w:i/>
                <w:iCs/>
                <w:sz w:val="18"/>
                <w:szCs w:val="18"/>
                <w:u w:val="single"/>
              </w:rPr>
            </w:pPr>
            <w:r>
              <w:rPr>
                <w:i/>
                <w:iCs/>
                <w:sz w:val="18"/>
                <w:szCs w:val="18"/>
                <w:u w:val="single"/>
              </w:rPr>
              <w:t xml:space="preserve">材质 304，</w:t>
            </w:r>
            <w:r>
              <w:rPr>
                <w:rFonts w:hint="eastAsia"/>
                <w:i/>
                <w:iCs/>
                <w:sz w:val="18"/>
                <w:szCs w:val="18"/>
                <w:u w:val="single"/>
              </w:rPr>
              <w:t xml:space="preserve">表面进行抗指纹处理的短丝发纹不锈钢（厚度≥1.5mm）</w:t>
            </w:r>
            <w:r/>
          </w:p>
        </w:tc>
      </w:tr>
      <w:tr>
        <w:trPr>
          <w:jc w:val="center"/>
          <w:trHeight w:val="317"/>
        </w:trPr>
        <w:tc>
          <w:tcPr>
            <w:gridSpan w:val="2"/>
            <w:tcW w:w="2378" w:type="dxa"/>
            <w:vAlign w:val="center"/>
            <w:textDirection w:val="lrTb"/>
            <w:noWrap/>
          </w:tcPr>
          <w:p>
            <w:pPr>
              <w:pStyle w:val="984"/>
              <w:jc w:val="center"/>
              <w:spacing w:before="68" w:line="221" w:lineRule="auto"/>
              <w:rPr>
                <w:i/>
                <w:iCs/>
                <w:sz w:val="21"/>
                <w:szCs w:val="21"/>
                <w:u w:val="single"/>
              </w:rPr>
            </w:pPr>
            <w:r>
              <w:rPr>
                <w:i/>
                <w:iCs/>
                <w:spacing w:val="-2"/>
                <w:sz w:val="21"/>
                <w:szCs w:val="21"/>
                <w:u w:val="single"/>
              </w:rPr>
              <w:t xml:space="preserve">轿厢后壁</w:t>
            </w:r>
            <w:r/>
          </w:p>
        </w:tc>
        <w:tc>
          <w:tcPr>
            <w:tcW w:w="8115" w:type="dxa"/>
            <w:textDirection w:val="lrTb"/>
            <w:noWrap/>
          </w:tcPr>
          <w:p>
            <w:pPr>
              <w:pStyle w:val="984"/>
              <w:ind w:left="111"/>
              <w:spacing w:before="69" w:line="219" w:lineRule="auto"/>
              <w:rPr>
                <w:i/>
                <w:iCs/>
                <w:sz w:val="18"/>
                <w:szCs w:val="18"/>
                <w:u w:val="single"/>
              </w:rPr>
            </w:pPr>
            <w:r>
              <w:rPr>
                <w:i/>
                <w:iCs/>
                <w:sz w:val="18"/>
                <w:szCs w:val="18"/>
                <w:u w:val="single"/>
              </w:rPr>
              <w:t xml:space="preserve">材质 304，</w:t>
            </w:r>
            <w:r>
              <w:rPr>
                <w:rFonts w:hint="eastAsia"/>
                <w:i/>
                <w:iCs/>
                <w:sz w:val="18"/>
                <w:szCs w:val="18"/>
                <w:u w:val="single"/>
              </w:rPr>
              <w:t xml:space="preserve">表面进行抗指纹处理的短丝发纹不锈钢（厚度≥1.5mm）</w:t>
            </w:r>
            <w:r/>
          </w:p>
        </w:tc>
      </w:tr>
      <w:tr>
        <w:trPr>
          <w:jc w:val="center"/>
          <w:trHeight w:val="238"/>
        </w:trPr>
        <w:tc>
          <w:tcPr>
            <w:gridSpan w:val="2"/>
            <w:tcW w:w="2378" w:type="dxa"/>
            <w:vAlign w:val="center"/>
            <w:textDirection w:val="lrTb"/>
            <w:noWrap/>
          </w:tcPr>
          <w:p>
            <w:pPr>
              <w:pStyle w:val="984"/>
              <w:jc w:val="center"/>
              <w:spacing w:before="30" w:line="203" w:lineRule="auto"/>
              <w:rPr>
                <w:i/>
                <w:sz w:val="21"/>
                <w:szCs w:val="21"/>
                <w:u w:val="single"/>
              </w:rPr>
            </w:pPr>
            <w:r>
              <w:rPr>
                <w:i/>
                <w:spacing w:val="-3"/>
                <w:sz w:val="21"/>
                <w:szCs w:val="21"/>
                <w:u w:val="single"/>
              </w:rPr>
              <w:t xml:space="preserve">扶手</w:t>
            </w:r>
            <w:r/>
          </w:p>
        </w:tc>
        <w:tc>
          <w:tcPr>
            <w:tcW w:w="8115" w:type="dxa"/>
            <w:textDirection w:val="lrTb"/>
            <w:noWrap/>
          </w:tcPr>
          <w:p>
            <w:pPr>
              <w:pStyle w:val="984"/>
              <w:ind w:left="111"/>
              <w:spacing w:before="30" w:line="203" w:lineRule="auto"/>
              <w:rPr>
                <w:i/>
                <w:sz w:val="18"/>
                <w:szCs w:val="18"/>
                <w:u w:val="single"/>
              </w:rPr>
            </w:pPr>
            <w:r>
              <w:rPr>
                <w:i/>
                <w:spacing w:val="-1"/>
                <w:sz w:val="18"/>
                <w:szCs w:val="18"/>
                <w:u w:val="single"/>
              </w:rPr>
              <w:t xml:space="preserve">材质 </w:t>
            </w:r>
            <w:r>
              <w:rPr>
                <w:rFonts w:hint="eastAsia"/>
                <w:i/>
                <w:spacing w:val="-1"/>
                <w:sz w:val="18"/>
                <w:szCs w:val="18"/>
                <w:u w:val="single"/>
              </w:rPr>
              <w:t xml:space="preserve">发纹不锈钢</w:t>
            </w:r>
            <w:r>
              <w:rPr>
                <w:i/>
                <w:spacing w:val="-1"/>
                <w:sz w:val="18"/>
                <w:szCs w:val="18"/>
                <w:u w:val="single"/>
              </w:rPr>
              <w:t xml:space="preserve">，两侧单列5</w:t>
            </w:r>
            <w:r>
              <w:rPr>
                <w:rFonts w:hint="eastAsia"/>
                <w:i/>
                <w:spacing w:val="-1"/>
                <w:sz w:val="18"/>
                <w:szCs w:val="18"/>
                <w:u w:val="single"/>
              </w:rPr>
              <w:t xml:space="preserve">mm</w:t>
            </w:r>
            <w:r>
              <w:rPr>
                <w:i/>
                <w:spacing w:val="-1"/>
                <w:sz w:val="18"/>
                <w:szCs w:val="18"/>
                <w:u w:val="single"/>
              </w:rPr>
              <w:t xml:space="preserve">厚、10</w:t>
            </w:r>
            <w:r>
              <w:rPr>
                <w:rFonts w:hint="eastAsia"/>
                <w:i/>
                <w:spacing w:val="-1"/>
                <w:sz w:val="18"/>
                <w:szCs w:val="18"/>
                <w:u w:val="single"/>
              </w:rPr>
              <w:t xml:space="preserve">cm</w:t>
            </w:r>
            <w:r>
              <w:rPr>
                <w:i/>
                <w:spacing w:val="-1"/>
                <w:sz w:val="18"/>
                <w:szCs w:val="18"/>
                <w:u w:val="single"/>
              </w:rPr>
              <w:t xml:space="preserve">宽扁形</w:t>
            </w:r>
            <w:r>
              <w:rPr>
                <w:rFonts w:hint="eastAsia"/>
                <w:i/>
                <w:sz w:val="18"/>
                <w:szCs w:val="18"/>
                <w:u w:val="single"/>
              </w:rPr>
              <w:t xml:space="preserve">短丝</w:t>
            </w:r>
            <w:r>
              <w:rPr>
                <w:i/>
                <w:spacing w:val="-1"/>
                <w:sz w:val="18"/>
                <w:szCs w:val="18"/>
                <w:u w:val="single"/>
              </w:rPr>
              <w:t xml:space="preserve">发纹不锈</w:t>
            </w:r>
            <w:r>
              <w:rPr>
                <w:i/>
                <w:spacing w:val="-2"/>
                <w:sz w:val="18"/>
                <w:szCs w:val="18"/>
                <w:u w:val="single"/>
              </w:rPr>
              <w:t xml:space="preserve">钢扶手，提供样本，</w:t>
            </w:r>
            <w:r>
              <w:rPr>
                <w:i/>
                <w:sz w:val="18"/>
                <w:szCs w:val="18"/>
                <w:u w:val="single"/>
              </w:rPr>
              <w:t xml:space="preserve">材质 304，</w:t>
            </w:r>
            <w:r>
              <w:rPr>
                <w:rFonts w:hint="eastAsia"/>
                <w:i/>
                <w:sz w:val="18"/>
                <w:szCs w:val="18"/>
                <w:u w:val="single"/>
              </w:rPr>
              <w:t xml:space="preserve">两侧单列5mm厚、10cm宽扁形发纹不锈钢扶手，提供样本</w:t>
            </w:r>
            <w:r>
              <w:rPr>
                <w:rFonts w:hint="eastAsia"/>
                <w:i/>
                <w:spacing w:val="1"/>
                <w:sz w:val="18"/>
                <w:szCs w:val="18"/>
                <w:u w:val="single"/>
              </w:rPr>
              <w:t xml:space="preserve">供采购人确认</w:t>
            </w:r>
            <w:r/>
          </w:p>
        </w:tc>
      </w:tr>
      <w:tr>
        <w:trPr>
          <w:jc w:val="center"/>
          <w:trHeight w:val="483"/>
        </w:trPr>
        <w:tc>
          <w:tcPr>
            <w:gridSpan w:val="2"/>
            <w:tcW w:w="2378" w:type="dxa"/>
            <w:vAlign w:val="center"/>
            <w:textDirection w:val="lrTb"/>
            <w:noWrap/>
          </w:tcPr>
          <w:p>
            <w:pPr>
              <w:pStyle w:val="984"/>
              <w:jc w:val="center"/>
              <w:spacing w:before="70" w:line="221" w:lineRule="auto"/>
              <w:rPr>
                <w:i/>
                <w:sz w:val="21"/>
                <w:szCs w:val="21"/>
                <w:u w:val="single"/>
              </w:rPr>
            </w:pPr>
            <w:r>
              <w:rPr>
                <w:i/>
                <w:spacing w:val="-5"/>
                <w:sz w:val="21"/>
                <w:szCs w:val="21"/>
                <w:u w:val="single"/>
              </w:rPr>
              <w:t xml:space="preserve">轿厢门</w:t>
            </w:r>
            <w:r/>
          </w:p>
        </w:tc>
        <w:tc>
          <w:tcPr>
            <w:tcW w:w="8115" w:type="dxa"/>
            <w:textDirection w:val="lrTb"/>
            <w:noWrap/>
          </w:tcPr>
          <w:p>
            <w:pPr>
              <w:pStyle w:val="984"/>
              <w:ind w:left="111"/>
              <w:spacing w:before="70" w:line="219" w:lineRule="auto"/>
              <w:rPr>
                <w:i/>
                <w:sz w:val="18"/>
                <w:szCs w:val="18"/>
                <w:u w:val="single"/>
              </w:rPr>
            </w:pPr>
            <w:r>
              <w:rPr>
                <w:i/>
                <w:spacing w:val="-1"/>
                <w:sz w:val="18"/>
                <w:szCs w:val="18"/>
                <w:u w:val="single"/>
              </w:rPr>
              <w:t xml:space="preserve">材质 </w:t>
            </w:r>
            <w:r>
              <w:rPr>
                <w:rFonts w:hint="eastAsia"/>
                <w:i/>
                <w:sz w:val="18"/>
                <w:szCs w:val="18"/>
                <w:u w:val="single"/>
              </w:rPr>
              <w:t xml:space="preserve">一体成型</w:t>
            </w:r>
            <w:r>
              <w:rPr>
                <w:i/>
                <w:sz w:val="18"/>
                <w:szCs w:val="18"/>
                <w:u w:val="single"/>
              </w:rPr>
              <w:t xml:space="preserve">发纹不锈钢（厚度≥1.</w:t>
            </w:r>
            <w:r>
              <w:rPr>
                <w:rFonts w:hint="eastAsia"/>
                <w:i/>
                <w:sz w:val="18"/>
                <w:szCs w:val="18"/>
                <w:u w:val="single"/>
              </w:rPr>
              <w:t xml:space="preserve">5</w:t>
            </w:r>
            <w:r>
              <w:rPr>
                <w:i/>
                <w:sz w:val="18"/>
                <w:szCs w:val="18"/>
                <w:u w:val="single"/>
              </w:rPr>
              <w:t xml:space="preserve">mm）材质 304，</w:t>
            </w:r>
            <w:r>
              <w:rPr>
                <w:rFonts w:hint="eastAsia"/>
                <w:i/>
                <w:sz w:val="18"/>
                <w:szCs w:val="18"/>
                <w:u w:val="single"/>
              </w:rPr>
              <w:t xml:space="preserve">表面进行抗指纹处理的发纹不锈钢</w:t>
            </w:r>
            <w:r/>
          </w:p>
        </w:tc>
      </w:tr>
      <w:tr>
        <w:trPr>
          <w:jc w:val="center"/>
          <w:trHeight w:val="317"/>
        </w:trPr>
        <w:tc>
          <w:tcPr>
            <w:gridSpan w:val="2"/>
            <w:tcW w:w="2378" w:type="dxa"/>
            <w:vAlign w:val="center"/>
            <w:textDirection w:val="lrTb"/>
            <w:noWrap/>
          </w:tcPr>
          <w:p>
            <w:pPr>
              <w:pStyle w:val="984"/>
              <w:jc w:val="center"/>
              <w:spacing w:before="69" w:line="221" w:lineRule="auto"/>
              <w:rPr>
                <w:i/>
                <w:sz w:val="21"/>
                <w:szCs w:val="21"/>
                <w:u w:val="single"/>
              </w:rPr>
            </w:pPr>
            <w:r>
              <w:rPr>
                <w:i/>
                <w:spacing w:val="-2"/>
                <w:sz w:val="21"/>
                <w:szCs w:val="21"/>
                <w:u w:val="single"/>
              </w:rPr>
              <w:t xml:space="preserve">轿厢地面</w:t>
            </w:r>
            <w:r/>
          </w:p>
        </w:tc>
        <w:tc>
          <w:tcPr>
            <w:tcW w:w="8115" w:type="dxa"/>
            <w:textDirection w:val="lrTb"/>
            <w:noWrap/>
          </w:tcPr>
          <w:p>
            <w:pPr>
              <w:pStyle w:val="984"/>
              <w:ind w:left="112"/>
              <w:spacing w:before="70" w:line="219" w:lineRule="auto"/>
              <w:rPr>
                <w:i/>
                <w:sz w:val="18"/>
                <w:szCs w:val="18"/>
                <w:u w:val="single"/>
              </w:rPr>
            </w:pPr>
            <w:r>
              <w:rPr>
                <w:rFonts w:hint="eastAsia"/>
                <w:i/>
                <w:sz w:val="18"/>
                <w:szCs w:val="18"/>
                <w:u w:val="single"/>
              </w:rPr>
              <w:t xml:space="preserve">橡胶地板或同质透芯4mmPVC地面。（质量、颜色、样式必须满足采购人要求，提供样品供采购人确认）。</w:t>
            </w:r>
            <w:r>
              <w:rPr>
                <w:rFonts w:hint="eastAsia"/>
                <w:bCs/>
                <w:i/>
                <w:spacing w:val="-1"/>
                <w:sz w:val="18"/>
                <w:szCs w:val="18"/>
                <w:u w:val="single"/>
              </w:rPr>
              <w:t xml:space="preserve">提供书面承诺函件；</w:t>
            </w:r>
            <w:r/>
          </w:p>
        </w:tc>
      </w:tr>
      <w:tr>
        <w:trPr>
          <w:jc w:val="center"/>
          <w:trHeight w:val="90"/>
        </w:trPr>
        <w:tc>
          <w:tcPr>
            <w:gridSpan w:val="2"/>
            <w:tcW w:w="2378" w:type="dxa"/>
            <w:vAlign w:val="center"/>
            <w:textDirection w:val="lrTb"/>
            <w:noWrap/>
          </w:tcPr>
          <w:p>
            <w:pPr>
              <w:pStyle w:val="984"/>
              <w:jc w:val="center"/>
              <w:spacing w:before="69" w:line="221" w:lineRule="auto"/>
              <w:rPr>
                <w:i/>
                <w:sz w:val="21"/>
                <w:szCs w:val="21"/>
                <w:u w:val="single"/>
              </w:rPr>
            </w:pPr>
            <w:r>
              <w:rPr>
                <w:i/>
                <w:spacing w:val="-2"/>
                <w:sz w:val="21"/>
                <w:szCs w:val="21"/>
                <w:u w:val="single"/>
              </w:rPr>
              <w:t xml:space="preserve">轿厢装饰</w:t>
            </w:r>
            <w:r/>
          </w:p>
        </w:tc>
        <w:tc>
          <w:tcPr>
            <w:tcW w:w="8115" w:type="dxa"/>
            <w:textDirection w:val="lrTb"/>
            <w:noWrap/>
          </w:tcPr>
          <w:p>
            <w:pPr>
              <w:pStyle w:val="984"/>
              <w:ind w:left="111"/>
              <w:spacing w:before="69" w:line="219" w:lineRule="auto"/>
              <w:rPr>
                <w:i/>
                <w:sz w:val="18"/>
                <w:szCs w:val="18"/>
                <w:u w:val="single"/>
              </w:rPr>
            </w:pPr>
            <w:r>
              <w:rPr>
                <w:i/>
                <w:spacing w:val="-1"/>
                <w:sz w:val="18"/>
                <w:szCs w:val="18"/>
                <w:u w:val="single"/>
              </w:rPr>
              <w:t xml:space="preserve">轿内须有原厂制造铭牌，针对不同大小电梯分别提供三种及以上效果图，由采购人确认后实施</w:t>
            </w:r>
            <w:r/>
          </w:p>
        </w:tc>
      </w:tr>
      <w:tr>
        <w:trPr>
          <w:jc w:val="center"/>
          <w:trHeight w:val="363"/>
        </w:trPr>
        <w:tc>
          <w:tcPr>
            <w:gridSpan w:val="2"/>
            <w:tcW w:w="2378" w:type="dxa"/>
            <w:vAlign w:val="center"/>
            <w:textDirection w:val="lrTb"/>
            <w:noWrap/>
          </w:tcPr>
          <w:p>
            <w:pPr>
              <w:pStyle w:val="984"/>
              <w:jc w:val="center"/>
              <w:spacing w:before="69" w:line="221" w:lineRule="auto"/>
              <w:rPr>
                <w:i/>
                <w:iCs/>
                <w:spacing w:val="-2"/>
                <w:sz w:val="21"/>
                <w:szCs w:val="21"/>
                <w:u w:val="single"/>
              </w:rPr>
            </w:pPr>
            <w:r>
              <w:rPr>
                <w:i/>
                <w:iCs/>
                <w:spacing w:val="-2"/>
                <w:sz w:val="21"/>
                <w:szCs w:val="21"/>
                <w:u w:val="single"/>
              </w:rPr>
              <w:t xml:space="preserve">轿厢空调</w:t>
            </w:r>
            <w:r/>
          </w:p>
        </w:tc>
        <w:tc>
          <w:tcPr>
            <w:tcW w:w="8115" w:type="dxa"/>
            <w:textDirection w:val="lrTb"/>
            <w:noWrap/>
          </w:tcPr>
          <w:p>
            <w:pPr>
              <w:pStyle w:val="984"/>
              <w:ind w:left="111"/>
              <w:spacing w:before="69" w:line="219" w:lineRule="auto"/>
              <w:rPr>
                <w:i/>
                <w:iCs/>
                <w:spacing w:val="-1"/>
                <w:sz w:val="18"/>
                <w:szCs w:val="18"/>
                <w:u w:val="single"/>
              </w:rPr>
            </w:pPr>
            <w:r>
              <w:rPr>
                <w:rFonts w:hint="eastAsia"/>
                <w:i/>
                <w:iCs/>
                <w:spacing w:val="-2"/>
                <w:sz w:val="18"/>
                <w:szCs w:val="18"/>
                <w:u w:val="single"/>
              </w:rPr>
              <w:t xml:space="preserve">DT9</w:t>
            </w:r>
            <w:r>
              <w:rPr>
                <w:rFonts w:hint="eastAsia"/>
                <w:i/>
                <w:iCs/>
                <w:spacing w:val="-1"/>
                <w:sz w:val="18"/>
                <w:szCs w:val="18"/>
                <w:u w:val="single"/>
              </w:rPr>
              <w:t xml:space="preserve">，单冷空调(具备定时设置开关机功能)</w:t>
            </w:r>
            <w:r/>
          </w:p>
        </w:tc>
      </w:tr>
      <w:tr>
        <w:trPr>
          <w:jc w:val="center"/>
          <w:trHeight w:val="317"/>
        </w:trPr>
        <w:tc>
          <w:tcPr>
            <w:gridSpan w:val="2"/>
            <w:tcW w:w="2378" w:type="dxa"/>
            <w:vAlign w:val="center"/>
            <w:textDirection w:val="lrTb"/>
            <w:noWrap/>
          </w:tcPr>
          <w:p>
            <w:pPr>
              <w:pStyle w:val="984"/>
              <w:jc w:val="center"/>
              <w:spacing w:before="69" w:line="221" w:lineRule="auto"/>
              <w:rPr>
                <w:i/>
                <w:iCs/>
                <w:spacing w:val="-2"/>
                <w:sz w:val="21"/>
                <w:szCs w:val="21"/>
                <w:u w:val="single"/>
              </w:rPr>
            </w:pPr>
            <w:r>
              <w:rPr>
                <w:i/>
                <w:iCs/>
                <w:spacing w:val="-2"/>
                <w:sz w:val="21"/>
                <w:szCs w:val="21"/>
                <w:u w:val="single"/>
              </w:rPr>
              <w:t xml:space="preserve">门机系统</w:t>
            </w:r>
            <w:r/>
          </w:p>
        </w:tc>
        <w:tc>
          <w:tcPr>
            <w:tcW w:w="8115" w:type="dxa"/>
            <w:textDirection w:val="lrTb"/>
            <w:noWrap/>
          </w:tcPr>
          <w:p>
            <w:pPr>
              <w:pStyle w:val="984"/>
              <w:ind w:left="111"/>
              <w:spacing w:before="69" w:line="219" w:lineRule="auto"/>
              <w:rPr>
                <w:i/>
                <w:iCs/>
                <w:spacing w:val="-2"/>
                <w:sz w:val="18"/>
                <w:szCs w:val="18"/>
                <w:highlight w:val="yellow"/>
                <w:u w:val="single"/>
              </w:rPr>
            </w:pPr>
            <w:r>
              <w:rPr>
                <w:rFonts w:hint="eastAsia"/>
                <w:i/>
                <w:iCs/>
                <w:spacing w:val="-1"/>
                <w:sz w:val="18"/>
                <w:szCs w:val="18"/>
                <w:u w:val="single"/>
              </w:rPr>
              <w:t xml:space="preserve">电动永磁同步门机系统。传动方式为同步带传动，提供部件的型式试验报告</w:t>
            </w:r>
            <w:r/>
          </w:p>
        </w:tc>
      </w:tr>
      <w:tr>
        <w:trPr>
          <w:jc w:val="center"/>
          <w:trHeight w:val="90"/>
        </w:trPr>
        <w:tc>
          <w:tcPr>
            <w:gridSpan w:val="2"/>
            <w:tcW w:w="2378" w:type="dxa"/>
            <w:textDirection w:val="lrTb"/>
            <w:noWrap/>
          </w:tcPr>
          <w:p>
            <w:pPr>
              <w:pStyle w:val="984"/>
              <w:jc w:val="center"/>
              <w:spacing w:before="68" w:line="222" w:lineRule="auto"/>
              <w:rPr>
                <w:i/>
                <w:sz w:val="21"/>
                <w:szCs w:val="21"/>
                <w:u w:val="single"/>
              </w:rPr>
            </w:pPr>
            <w:r>
              <w:rPr>
                <w:i/>
                <w:spacing w:val="-2"/>
                <w:sz w:val="21"/>
                <w:szCs w:val="21"/>
                <w:u w:val="single"/>
              </w:rPr>
              <w:t xml:space="preserve">开门方式</w:t>
            </w:r>
            <w:r/>
          </w:p>
        </w:tc>
        <w:tc>
          <w:tcPr>
            <w:tcW w:w="8115" w:type="dxa"/>
            <w:textDirection w:val="lrTb"/>
            <w:noWrap/>
          </w:tcPr>
          <w:p>
            <w:pPr>
              <w:pStyle w:val="984"/>
              <w:spacing w:before="69" w:line="219" w:lineRule="auto"/>
              <w:rPr>
                <w:i/>
                <w:sz w:val="18"/>
                <w:szCs w:val="18"/>
                <w:u w:val="single"/>
              </w:rPr>
            </w:pPr>
            <w:r>
              <w:rPr>
                <w:rFonts w:hint="eastAsia"/>
                <w:i/>
                <w:sz w:val="18"/>
                <w:szCs w:val="18"/>
                <w:u w:val="single"/>
              </w:rPr>
              <w:t xml:space="preserve">按照基本参数中采用</w:t>
            </w:r>
            <w:r>
              <w:rPr>
                <w:i/>
                <w:spacing w:val="-3"/>
                <w:sz w:val="18"/>
                <w:szCs w:val="18"/>
                <w:u w:val="single"/>
              </w:rPr>
              <w:t xml:space="preserve">中分门</w:t>
            </w:r>
            <w:r>
              <w:rPr>
                <w:rFonts w:hint="eastAsia"/>
                <w:i/>
                <w:spacing w:val="-3"/>
                <w:sz w:val="18"/>
                <w:szCs w:val="18"/>
                <w:u w:val="single"/>
              </w:rPr>
              <w:t xml:space="preserve">或侧开门</w:t>
            </w:r>
            <w:r>
              <w:rPr>
                <w:i/>
                <w:spacing w:val="-3"/>
                <w:sz w:val="18"/>
                <w:szCs w:val="18"/>
                <w:u w:val="single"/>
              </w:rPr>
              <w:t xml:space="preserve">（</w:t>
            </w:r>
            <w:r>
              <w:rPr>
                <w:rFonts w:hint="eastAsia"/>
                <w:i/>
                <w:spacing w:val="-3"/>
                <w:sz w:val="18"/>
                <w:szCs w:val="18"/>
                <w:u w:val="single"/>
              </w:rPr>
              <w:t xml:space="preserve">均采用</w:t>
            </w:r>
            <w:r>
              <w:rPr>
                <w:i/>
                <w:spacing w:val="-3"/>
                <w:sz w:val="18"/>
                <w:szCs w:val="18"/>
                <w:u w:val="single"/>
              </w:rPr>
              <w:t xml:space="preserve">变频控制门机），（DT</w:t>
            </w:r>
            <w:r>
              <w:rPr>
                <w:rFonts w:hint="eastAsia"/>
                <w:i/>
                <w:spacing w:val="-3"/>
                <w:sz w:val="18"/>
                <w:szCs w:val="18"/>
                <w:u w:val="single"/>
              </w:rPr>
              <w:t xml:space="preserve">10、DT11设置防溜车撞门设施）</w:t>
            </w:r>
            <w:r/>
          </w:p>
        </w:tc>
      </w:tr>
      <w:tr>
        <w:trPr>
          <w:jc w:val="center"/>
          <w:trHeight w:val="317"/>
        </w:trPr>
        <w:tc>
          <w:tcPr>
            <w:gridSpan w:val="2"/>
            <w:tcW w:w="2378" w:type="dxa"/>
            <w:textDirection w:val="lrTb"/>
            <w:noWrap/>
          </w:tcPr>
          <w:p>
            <w:pPr>
              <w:pStyle w:val="984"/>
              <w:jc w:val="center"/>
              <w:spacing w:before="68" w:line="219" w:lineRule="auto"/>
              <w:rPr>
                <w:i/>
                <w:sz w:val="21"/>
                <w:szCs w:val="21"/>
                <w:u w:val="single"/>
              </w:rPr>
            </w:pPr>
            <w:r>
              <w:rPr>
                <w:i/>
                <w:spacing w:val="-2"/>
                <w:sz w:val="21"/>
                <w:szCs w:val="21"/>
                <w:u w:val="single"/>
              </w:rPr>
              <w:t xml:space="preserve">开门尺寸</w:t>
            </w:r>
            <w:r/>
          </w:p>
        </w:tc>
        <w:tc>
          <w:tcPr>
            <w:tcW w:w="8115" w:type="dxa"/>
            <w:textDirection w:val="lrTb"/>
            <w:noWrap/>
          </w:tcPr>
          <w:p>
            <w:pPr>
              <w:pStyle w:val="984"/>
              <w:spacing w:before="68" w:line="220" w:lineRule="auto"/>
              <w:rPr>
                <w:i/>
                <w:sz w:val="18"/>
                <w:szCs w:val="18"/>
                <w:u w:val="single"/>
              </w:rPr>
            </w:pPr>
            <w:r>
              <w:rPr>
                <w:rFonts w:hint="eastAsia"/>
                <w:i/>
                <w:sz w:val="18"/>
                <w:szCs w:val="18"/>
                <w:u w:val="single"/>
              </w:rPr>
              <w:t xml:space="preserve">参考基本参数，最终不小于原梯开门尺寸</w:t>
            </w:r>
            <w:r/>
          </w:p>
        </w:tc>
      </w:tr>
      <w:tr>
        <w:trPr>
          <w:jc w:val="center"/>
          <w:trHeight w:val="317"/>
        </w:trPr>
        <w:tc>
          <w:tcPr>
            <w:gridSpan w:val="2"/>
            <w:tcW w:w="2378" w:type="dxa"/>
            <w:textDirection w:val="lrTb"/>
            <w:noWrap/>
          </w:tcPr>
          <w:p>
            <w:pPr>
              <w:pStyle w:val="984"/>
              <w:jc w:val="center"/>
              <w:spacing w:before="70" w:line="221" w:lineRule="auto"/>
              <w:rPr>
                <w:i/>
                <w:sz w:val="21"/>
                <w:szCs w:val="21"/>
                <w:u w:val="single"/>
              </w:rPr>
            </w:pPr>
            <w:r>
              <w:rPr>
                <w:i/>
                <w:spacing w:val="-4"/>
                <w:sz w:val="21"/>
                <w:szCs w:val="21"/>
                <w:u w:val="single"/>
              </w:rPr>
              <w:t xml:space="preserve">门系统防夹保护</w:t>
            </w:r>
            <w:r/>
          </w:p>
        </w:tc>
        <w:tc>
          <w:tcPr>
            <w:tcW w:w="8115" w:type="dxa"/>
            <w:textDirection w:val="lrTb"/>
            <w:noWrap/>
          </w:tcPr>
          <w:p>
            <w:pPr>
              <w:pStyle w:val="984"/>
              <w:spacing w:before="70" w:line="219" w:lineRule="auto"/>
              <w:tabs>
                <w:tab w:val="left" w:pos="2943" w:leader="none"/>
              </w:tabs>
              <w:rPr>
                <w:i/>
                <w:sz w:val="18"/>
                <w:szCs w:val="18"/>
                <w:u w:val="single"/>
              </w:rPr>
            </w:pPr>
            <w:r>
              <w:rPr>
                <w:i/>
                <w:spacing w:val="-3"/>
                <w:sz w:val="18"/>
                <w:szCs w:val="18"/>
                <w:u w:val="single"/>
              </w:rPr>
              <w:t xml:space="preserve">红外线光幕保护装置</w:t>
            </w:r>
            <w:r>
              <w:rPr>
                <w:i/>
                <w:spacing w:val="-3"/>
                <w:sz w:val="18"/>
                <w:szCs w:val="18"/>
                <w:u w:val="single"/>
              </w:rPr>
              <w:tab/>
            </w:r>
            <w:r/>
          </w:p>
        </w:tc>
      </w:tr>
      <w:tr>
        <w:trPr>
          <w:jc w:val="center"/>
          <w:trHeight w:val="317"/>
        </w:trPr>
        <w:tc>
          <w:tcPr>
            <w:gridSpan w:val="2"/>
            <w:tcW w:w="2378" w:type="dxa"/>
            <w:textDirection w:val="lrTb"/>
            <w:noWrap/>
          </w:tcPr>
          <w:p>
            <w:pPr>
              <w:pStyle w:val="984"/>
              <w:jc w:val="center"/>
              <w:spacing w:before="70" w:line="221" w:lineRule="auto"/>
              <w:rPr>
                <w:i/>
                <w:iCs/>
                <w:spacing w:val="-4"/>
                <w:sz w:val="21"/>
                <w:szCs w:val="21"/>
                <w:u w:val="single"/>
              </w:rPr>
            </w:pPr>
            <w:r>
              <w:rPr>
                <w:i/>
                <w:iCs/>
                <w:spacing w:val="-2"/>
                <w:sz w:val="21"/>
                <w:szCs w:val="21"/>
                <w:u w:val="single"/>
              </w:rPr>
              <w:t xml:space="preserve">轿外召唤面板</w:t>
            </w:r>
            <w:r/>
          </w:p>
        </w:tc>
        <w:tc>
          <w:tcPr>
            <w:tcW w:w="8115" w:type="dxa"/>
            <w:textDirection w:val="lrTb"/>
            <w:noWrap/>
          </w:tcPr>
          <w:p>
            <w:pPr>
              <w:pStyle w:val="895"/>
              <w:ind w:right="473"/>
              <w:spacing w:before="111" w:line="255" w:lineRule="auto"/>
              <w:rPr>
                <w:i/>
                <w:iCs/>
                <w:spacing w:val="-3"/>
                <w:sz w:val="18"/>
                <w:szCs w:val="18"/>
                <w:u w:val="single"/>
              </w:rPr>
            </w:pPr>
            <w:r>
              <w:rPr>
                <w:rFonts w:hint="eastAsia" w:ascii="宋体" w:hAnsi="宋体" w:eastAsia="宋体" w:cs="宋体"/>
                <w:bCs/>
                <w:i/>
                <w:iCs/>
                <w:spacing w:val="-1"/>
                <w:sz w:val="18"/>
                <w:szCs w:val="18"/>
                <w:u w:val="single"/>
              </w:rPr>
              <w:t xml:space="preserve">轿厢外招均配置微触按钮，边框材质亚克力，不小于4.3英寸彩色液晶（按钮要求常亮，当按下按钮时，按钮外边框亮）外招面板，材质304，表面进行抗指纹处理的发纹不锈钢面板，带显示楼层和电梯运行方向（带运行、检修、故障和满载等中文显示，不允许出现黑屏现象），提供效果图，效果图上需注明液晶尺寸及液晶样式（供货前</w:t>
            </w:r>
            <w:r>
              <w:rPr>
                <w:rFonts w:hint="eastAsia" w:ascii="宋体" w:hAnsi="宋体" w:eastAsia="宋体" w:cs="宋体"/>
                <w:bCs/>
                <w:i/>
                <w:iCs/>
                <w:sz w:val="18"/>
                <w:szCs w:val="18"/>
                <w:u w:val="single"/>
              </w:rPr>
              <w:t xml:space="preserve">提供样本</w:t>
            </w:r>
            <w:r>
              <w:rPr>
                <w:rFonts w:hint="eastAsia" w:ascii="宋体" w:hAnsi="宋体" w:eastAsia="宋体" w:cs="宋体"/>
                <w:bCs/>
                <w:i/>
                <w:iCs/>
                <w:spacing w:val="1"/>
                <w:sz w:val="18"/>
                <w:szCs w:val="18"/>
                <w:u w:val="single"/>
              </w:rPr>
              <w:t xml:space="preserve">供采购人确认</w:t>
            </w:r>
            <w:r>
              <w:rPr>
                <w:rFonts w:hint="eastAsia" w:ascii="宋体" w:hAnsi="宋体" w:eastAsia="宋体" w:cs="宋体"/>
                <w:bCs/>
                <w:i/>
                <w:iCs/>
                <w:spacing w:val="-1"/>
                <w:sz w:val="18"/>
                <w:szCs w:val="18"/>
                <w:u w:val="single"/>
              </w:rPr>
              <w:t xml:space="preserve">）</w:t>
            </w:r>
            <w:r/>
          </w:p>
        </w:tc>
      </w:tr>
      <w:tr>
        <w:trPr>
          <w:jc w:val="center"/>
          <w:trHeight w:val="317"/>
        </w:trPr>
        <w:tc>
          <w:tcPr>
            <w:gridSpan w:val="2"/>
            <w:tcW w:w="2378" w:type="dxa"/>
            <w:textDirection w:val="lrTb"/>
            <w:noWrap/>
          </w:tcPr>
          <w:p>
            <w:pPr>
              <w:pStyle w:val="984"/>
              <w:jc w:val="center"/>
              <w:spacing w:before="58"/>
              <w:rPr>
                <w:i/>
                <w:iCs/>
                <w:sz w:val="21"/>
                <w:szCs w:val="21"/>
                <w:u w:val="single"/>
              </w:rPr>
            </w:pPr>
            <w:r>
              <w:rPr>
                <w:i/>
                <w:iCs/>
                <w:spacing w:val="-2"/>
                <w:sz w:val="21"/>
                <w:szCs w:val="21"/>
                <w:u w:val="single"/>
              </w:rPr>
              <w:t xml:space="preserve">轿厢操纵箱</w:t>
            </w:r>
            <w:r>
              <w:rPr>
                <w:rFonts w:hint="eastAsia"/>
                <w:i/>
                <w:iCs/>
                <w:spacing w:val="-2"/>
                <w:sz w:val="21"/>
                <w:szCs w:val="21"/>
                <w:u w:val="single"/>
              </w:rPr>
              <w:t xml:space="preserve">+</w:t>
            </w:r>
            <w:r>
              <w:rPr>
                <w:i/>
                <w:iCs/>
                <w:spacing w:val="-2"/>
                <w:sz w:val="21"/>
                <w:szCs w:val="21"/>
                <w:u w:val="single"/>
              </w:rPr>
              <w:t xml:space="preserve">轿厢位置指示</w:t>
            </w:r>
            <w:r/>
          </w:p>
        </w:tc>
        <w:tc>
          <w:tcPr>
            <w:tcW w:w="8115" w:type="dxa"/>
            <w:textDirection w:val="lrTb"/>
            <w:noWrap/>
          </w:tcPr>
          <w:p>
            <w:pPr>
              <w:pStyle w:val="984"/>
              <w:ind w:left="111" w:right="106"/>
              <w:spacing w:before="70" w:line="294" w:lineRule="auto"/>
              <w:rPr>
                <w:i/>
                <w:iCs/>
                <w:sz w:val="18"/>
                <w:szCs w:val="18"/>
                <w:u w:val="single"/>
              </w:rPr>
            </w:pPr>
            <w:r>
              <w:rPr>
                <w:i/>
                <w:iCs/>
                <w:sz w:val="18"/>
                <w:szCs w:val="18"/>
                <w:u w:val="single"/>
              </w:rPr>
              <w:t xml:space="preserve">电梯轿厢内</w:t>
            </w:r>
            <w:r>
              <w:rPr>
                <w:rFonts w:hint="eastAsia"/>
                <w:i/>
                <w:iCs/>
                <w:sz w:val="18"/>
                <w:szCs w:val="18"/>
                <w:u w:val="single"/>
              </w:rPr>
              <w:t xml:space="preserve">配置操纵箱（住院部楼需配置主副操纵箱）</w:t>
            </w:r>
            <w:r>
              <w:rPr>
                <w:i/>
                <w:iCs/>
                <w:sz w:val="18"/>
                <w:szCs w:val="18"/>
                <w:u w:val="single"/>
              </w:rPr>
              <w:t xml:space="preserve">，面板采用</w:t>
            </w:r>
            <w:r>
              <w:rPr>
                <w:rFonts w:hint="eastAsia"/>
                <w:i/>
                <w:iCs/>
                <w:sz w:val="18"/>
                <w:szCs w:val="18"/>
                <w:u w:val="single"/>
              </w:rPr>
              <w:t xml:space="preserve">抗指纹处理的</w:t>
            </w:r>
            <w:r>
              <w:rPr>
                <w:i/>
                <w:iCs/>
                <w:sz w:val="18"/>
                <w:szCs w:val="18"/>
                <w:u w:val="single"/>
              </w:rPr>
              <w:t xml:space="preserve">发纹不锈钢，材质 304，厚度 ≥1.5</w:t>
            </w:r>
            <w:r>
              <w:rPr>
                <w:rFonts w:hint="eastAsia"/>
                <w:i/>
                <w:iCs/>
                <w:sz w:val="18"/>
                <w:szCs w:val="18"/>
                <w:u w:val="single"/>
              </w:rPr>
              <w:t xml:space="preserve">mm，</w:t>
            </w:r>
            <w:r>
              <w:rPr>
                <w:rFonts w:hint="eastAsia"/>
                <w:bCs/>
                <w:i/>
                <w:iCs/>
                <w:spacing w:val="-1"/>
                <w:sz w:val="18"/>
                <w:szCs w:val="18"/>
                <w:u w:val="single"/>
              </w:rPr>
              <w:t xml:space="preserve">DT8住院部9#电梯、DT9新行政楼(北)、DT14-DT15食堂梯配置不小于15英寸真彩液晶显示（可循环播放所有类型格式宣传视频、通知、音频播放等，同时显示当日日期、楼层及电梯运行方向）；除DT10、DT11（手术梯）外配置</w:t>
            </w:r>
            <w:r>
              <w:rPr>
                <w:rFonts w:hint="eastAsia"/>
                <w:i/>
                <w:iCs/>
                <w:sz w:val="18"/>
                <w:szCs w:val="18"/>
                <w:u w:val="single"/>
              </w:rPr>
              <w:t xml:space="preserve">不小于8.4英寸彩色液晶，能</w:t>
            </w:r>
            <w:r>
              <w:rPr>
                <w:rFonts w:hint="eastAsia"/>
                <w:bCs/>
                <w:i/>
                <w:iCs/>
                <w:spacing w:val="-1"/>
                <w:sz w:val="18"/>
                <w:szCs w:val="18"/>
                <w:u w:val="single"/>
              </w:rPr>
              <w:t xml:space="preserve">显示当日日期、楼层及电梯运行方向</w:t>
            </w:r>
            <w:r>
              <w:rPr>
                <w:i/>
                <w:iCs/>
                <w:sz w:val="18"/>
                <w:szCs w:val="18"/>
                <w:u w:val="single"/>
              </w:rPr>
              <w:t xml:space="preserve">；发纹不锈钢圆形按钮；操作功能：一个以钥匙操作的开关箱内有</w:t>
            </w:r>
            <w:r>
              <w:rPr>
                <w:rFonts w:hint="eastAsia"/>
                <w:i/>
                <w:iCs/>
                <w:sz w:val="18"/>
                <w:szCs w:val="18"/>
                <w:u w:val="single"/>
              </w:rPr>
              <w:t xml:space="preserve">司机开关、检修开关、</w:t>
            </w:r>
            <w:r>
              <w:rPr>
                <w:i/>
                <w:iCs/>
                <w:sz w:val="18"/>
                <w:szCs w:val="18"/>
                <w:u w:val="single"/>
              </w:rPr>
              <w:t xml:space="preserve">停止开关、照明开关、风扇开关，</w:t>
            </w:r>
            <w:r>
              <w:rPr>
                <w:rFonts w:hint="eastAsia"/>
                <w:i/>
                <w:iCs/>
                <w:sz w:val="18"/>
                <w:szCs w:val="18"/>
                <w:u w:val="single"/>
              </w:rPr>
              <w:t xml:space="preserve">面板</w:t>
            </w:r>
            <w:r>
              <w:rPr>
                <w:i/>
                <w:iCs/>
                <w:sz w:val="18"/>
                <w:szCs w:val="18"/>
                <w:u w:val="single"/>
              </w:rPr>
              <w:t xml:space="preserve">式</w:t>
            </w:r>
            <w:r>
              <w:rPr>
                <w:rFonts w:hint="eastAsia"/>
                <w:i/>
                <w:iCs/>
                <w:sz w:val="18"/>
                <w:szCs w:val="18"/>
                <w:u w:val="single"/>
              </w:rPr>
              <w:t xml:space="preserve">电话</w:t>
            </w:r>
            <w:r>
              <w:rPr>
                <w:i/>
                <w:iCs/>
                <w:sz w:val="18"/>
                <w:szCs w:val="18"/>
                <w:u w:val="single"/>
              </w:rPr>
              <w:t xml:space="preserve">机</w:t>
            </w:r>
            <w:r>
              <w:rPr>
                <w:rFonts w:hint="eastAsia"/>
                <w:i/>
                <w:iCs/>
                <w:sz w:val="18"/>
                <w:szCs w:val="18"/>
                <w:u w:val="single"/>
              </w:rPr>
              <w:t xml:space="preserve">，DT1-DT7、DT12~13、DT16~17轿厢内需配置盲文按钮及嵌入式残疾人操纵箱(配盲文按钮，须配置带盲文残疾人无指纹处理的发纹不锈钢嵌入式防误触操作面板)</w:t>
            </w:r>
            <w:r>
              <w:rPr>
                <w:rFonts w:hint="eastAsia"/>
                <w:bCs/>
                <w:i/>
                <w:iCs/>
                <w:spacing w:val="-1"/>
                <w:sz w:val="18"/>
                <w:szCs w:val="18"/>
                <w:u w:val="single"/>
              </w:rPr>
              <w:t xml:space="preserve"> （供货前提供效果图及样本，效果图上需注明液晶尺寸及液晶样式供采购人确认）</w:t>
            </w:r>
            <w:r>
              <w:rPr>
                <w:rFonts w:hint="eastAsia"/>
                <w:bCs/>
                <w:i/>
                <w:iCs/>
                <w:spacing w:val="-1"/>
                <w:sz w:val="18"/>
                <w:szCs w:val="18"/>
                <w:highlight w:val="none"/>
                <w:u w:val="single"/>
              </w:rPr>
              <w:t xml:space="preserve">视频播放具备定时自动播放功能</w:t>
            </w:r>
            <w:r/>
          </w:p>
        </w:tc>
      </w:tr>
      <w:tr>
        <w:trPr>
          <w:jc w:val="center"/>
          <w:trHeight w:val="317"/>
        </w:trPr>
        <w:tc>
          <w:tcPr>
            <w:gridSpan w:val="2"/>
            <w:tcW w:w="2378" w:type="dxa"/>
            <w:textDirection w:val="lrTb"/>
            <w:noWrap/>
          </w:tcPr>
          <w:p>
            <w:pPr>
              <w:pStyle w:val="984"/>
              <w:jc w:val="center"/>
              <w:spacing w:before="70" w:line="221" w:lineRule="auto"/>
              <w:rPr>
                <w:i/>
                <w:iCs/>
                <w:spacing w:val="-2"/>
                <w:sz w:val="21"/>
                <w:szCs w:val="21"/>
                <w:u w:val="single"/>
              </w:rPr>
            </w:pPr>
            <w:r>
              <w:rPr>
                <w:i/>
                <w:iCs/>
                <w:spacing w:val="-2"/>
                <w:sz w:val="21"/>
                <w:szCs w:val="21"/>
                <w:u w:val="single"/>
              </w:rPr>
              <w:t xml:space="preserve">宣传播放</w:t>
            </w:r>
            <w:r/>
          </w:p>
        </w:tc>
        <w:tc>
          <w:tcPr>
            <w:tcW w:w="8115" w:type="dxa"/>
            <w:textDirection w:val="lrTb"/>
            <w:noWrap/>
          </w:tcPr>
          <w:p>
            <w:pPr>
              <w:pStyle w:val="984"/>
              <w:spacing w:before="71" w:line="219" w:lineRule="auto"/>
              <w:rPr>
                <w:i/>
                <w:iCs/>
                <w:spacing w:val="-1"/>
                <w:sz w:val="18"/>
                <w:szCs w:val="18"/>
                <w:u w:val="single"/>
              </w:rPr>
            </w:pPr>
            <w:r>
              <w:rPr>
                <w:i/>
                <w:iCs/>
                <w:spacing w:val="-1"/>
                <w:sz w:val="18"/>
                <w:szCs w:val="18"/>
                <w:u w:val="single"/>
              </w:rPr>
              <w:t xml:space="preserve">轿厢内配置内</w:t>
            </w:r>
            <w:r>
              <w:rPr>
                <w:rFonts w:hint="eastAsia"/>
                <w:i/>
                <w:iCs/>
                <w:spacing w:val="-1"/>
                <w:sz w:val="18"/>
                <w:szCs w:val="18"/>
                <w:u w:val="single"/>
              </w:rPr>
              <w:t xml:space="preserve">嵌入式液晶</w:t>
            </w:r>
            <w:r>
              <w:rPr>
                <w:rFonts w:hint="eastAsia"/>
                <w:bCs/>
                <w:i/>
                <w:iCs/>
                <w:spacing w:val="-1"/>
                <w:sz w:val="18"/>
                <w:szCs w:val="18"/>
                <w:u w:val="single"/>
              </w:rPr>
              <w:t xml:space="preserve">显示器24寸需具备U盘插卡播放院内宣传片、图片或视频功能,视频播放版本均兼容或兼容最新的视频文件，能播放音频（供货前</w:t>
            </w:r>
            <w:r>
              <w:rPr>
                <w:rFonts w:hint="eastAsia"/>
                <w:bCs/>
                <w:i/>
                <w:iCs/>
                <w:sz w:val="18"/>
                <w:szCs w:val="18"/>
                <w:u w:val="single"/>
              </w:rPr>
              <w:t xml:space="preserve">提供样本</w:t>
            </w:r>
            <w:r>
              <w:rPr>
                <w:rFonts w:hint="eastAsia"/>
                <w:bCs/>
                <w:i/>
                <w:iCs/>
                <w:spacing w:val="1"/>
                <w:sz w:val="18"/>
                <w:szCs w:val="18"/>
                <w:u w:val="single"/>
              </w:rPr>
              <w:t xml:space="preserve">供采购人确认</w:t>
            </w:r>
            <w:r>
              <w:rPr>
                <w:rFonts w:hint="eastAsia"/>
                <w:bCs/>
                <w:i/>
                <w:iCs/>
                <w:spacing w:val="-1"/>
                <w:sz w:val="18"/>
                <w:szCs w:val="18"/>
                <w:u w:val="single"/>
              </w:rPr>
              <w:t xml:space="preserve">）（DT8住院部9#电梯、DT9新行政楼(北)、DT14-DT15食堂梯及DT10-DT11手术货梯除外），</w:t>
            </w:r>
            <w:r>
              <w:rPr>
                <w:rFonts w:hint="eastAsia"/>
                <w:bCs/>
                <w:i/>
                <w:iCs/>
                <w:spacing w:val="-1"/>
                <w:sz w:val="18"/>
                <w:szCs w:val="18"/>
                <w:highlight w:val="none"/>
                <w:u w:val="single"/>
              </w:rPr>
              <w:t xml:space="preserve">视频播放具备定时自动播放功能</w:t>
            </w:r>
            <w:r/>
          </w:p>
        </w:tc>
      </w:tr>
      <w:tr>
        <w:trPr>
          <w:jc w:val="center"/>
          <w:trHeight w:val="317"/>
        </w:trPr>
        <w:tc>
          <w:tcPr>
            <w:gridSpan w:val="2"/>
            <w:tcW w:w="2378" w:type="dxa"/>
            <w:textDirection w:val="lrTb"/>
            <w:noWrap/>
          </w:tcPr>
          <w:p>
            <w:pPr>
              <w:pStyle w:val="984"/>
              <w:jc w:val="center"/>
              <w:spacing w:before="70" w:line="222" w:lineRule="auto"/>
              <w:rPr>
                <w:i/>
                <w:sz w:val="21"/>
                <w:szCs w:val="21"/>
                <w:u w:val="single"/>
              </w:rPr>
            </w:pPr>
            <w:r>
              <w:rPr>
                <w:i/>
                <w:spacing w:val="-4"/>
                <w:sz w:val="21"/>
                <w:szCs w:val="21"/>
                <w:u w:val="single"/>
              </w:rPr>
              <w:t xml:space="preserve">地坎</w:t>
            </w:r>
            <w:r/>
          </w:p>
        </w:tc>
        <w:tc>
          <w:tcPr>
            <w:tcW w:w="8115" w:type="dxa"/>
            <w:textDirection w:val="lrTb"/>
            <w:noWrap/>
          </w:tcPr>
          <w:p>
            <w:pPr>
              <w:pStyle w:val="984"/>
              <w:spacing w:before="71" w:line="219" w:lineRule="auto"/>
              <w:rPr>
                <w:i/>
                <w:sz w:val="18"/>
                <w:szCs w:val="18"/>
                <w:u w:val="single"/>
              </w:rPr>
            </w:pPr>
            <w:r>
              <w:rPr>
                <w:i/>
                <w:spacing w:val="-1"/>
                <w:sz w:val="18"/>
                <w:szCs w:val="18"/>
                <w:u w:val="single"/>
              </w:rPr>
              <w:t xml:space="preserve">硬质耐磨铝型材，便于更换。</w:t>
            </w:r>
            <w:r/>
          </w:p>
        </w:tc>
      </w:tr>
      <w:tr>
        <w:trPr>
          <w:jc w:val="center"/>
          <w:trHeight w:val="317"/>
        </w:trPr>
        <w:tc>
          <w:tcPr>
            <w:gridSpan w:val="2"/>
            <w:tcW w:w="2378" w:type="dxa"/>
            <w:textDirection w:val="lrTb"/>
            <w:noWrap/>
          </w:tcPr>
          <w:p>
            <w:pPr>
              <w:pStyle w:val="984"/>
              <w:jc w:val="center"/>
              <w:spacing w:before="70" w:line="219" w:lineRule="auto"/>
              <w:rPr>
                <w:i/>
                <w:sz w:val="21"/>
                <w:szCs w:val="21"/>
                <w:u w:val="single"/>
              </w:rPr>
            </w:pPr>
            <w:r>
              <w:rPr>
                <w:i/>
                <w:spacing w:val="-6"/>
                <w:sz w:val="21"/>
                <w:szCs w:val="21"/>
                <w:u w:val="single"/>
              </w:rPr>
              <w:t xml:space="preserve">门洞口尺寸</w:t>
            </w:r>
            <w:r/>
          </w:p>
        </w:tc>
        <w:tc>
          <w:tcPr>
            <w:tcW w:w="8115" w:type="dxa"/>
            <w:textDirection w:val="lrTb"/>
            <w:noWrap/>
          </w:tcPr>
          <w:p>
            <w:pPr>
              <w:pStyle w:val="984"/>
              <w:spacing w:before="70" w:line="220" w:lineRule="auto"/>
              <w:rPr>
                <w:i/>
                <w:sz w:val="18"/>
                <w:szCs w:val="18"/>
                <w:u w:val="single"/>
              </w:rPr>
            </w:pPr>
            <w:r>
              <w:rPr>
                <w:i/>
                <w:spacing w:val="-1"/>
                <w:sz w:val="18"/>
                <w:szCs w:val="18"/>
                <w:u w:val="single"/>
              </w:rPr>
              <w:t xml:space="preserve">符合国家规范标准要求。</w:t>
            </w:r>
            <w:r/>
          </w:p>
        </w:tc>
      </w:tr>
      <w:tr>
        <w:trPr>
          <w:jc w:val="center"/>
          <w:trHeight w:val="317"/>
        </w:trPr>
        <w:tc>
          <w:tcPr>
            <w:gridSpan w:val="2"/>
            <w:tcW w:w="2378" w:type="dxa"/>
            <w:textDirection w:val="lrTb"/>
            <w:noWrap/>
          </w:tcPr>
          <w:p>
            <w:pPr>
              <w:pStyle w:val="984"/>
              <w:jc w:val="center"/>
              <w:spacing w:before="72" w:line="221" w:lineRule="auto"/>
              <w:rPr>
                <w:i/>
                <w:iCs/>
                <w:sz w:val="21"/>
                <w:szCs w:val="21"/>
                <w:u w:val="single"/>
              </w:rPr>
            </w:pPr>
            <w:r>
              <w:rPr>
                <w:i/>
                <w:iCs/>
                <w:spacing w:val="-14"/>
                <w:sz w:val="21"/>
                <w:szCs w:val="21"/>
                <w:u w:val="single"/>
              </w:rPr>
              <w:t xml:space="preserve">门套</w:t>
            </w:r>
            <w:r/>
          </w:p>
        </w:tc>
        <w:tc>
          <w:tcPr>
            <w:tcW w:w="8115" w:type="dxa"/>
            <w:textDirection w:val="lrTb"/>
            <w:noWrap/>
          </w:tcPr>
          <w:p>
            <w:pPr>
              <w:pStyle w:val="984"/>
              <w:spacing w:before="72" w:line="219" w:lineRule="auto"/>
              <w:rPr>
                <w:i/>
                <w:iCs/>
                <w:sz w:val="18"/>
                <w:szCs w:val="18"/>
                <w:u w:val="single"/>
              </w:rPr>
            </w:pPr>
            <w:r>
              <w:rPr>
                <w:i/>
                <w:iCs/>
                <w:sz w:val="18"/>
                <w:szCs w:val="18"/>
                <w:u w:val="single"/>
              </w:rPr>
              <w:t xml:space="preserve">材质 304，</w:t>
            </w:r>
            <w:r>
              <w:rPr>
                <w:rFonts w:hint="eastAsia"/>
                <w:i/>
                <w:iCs/>
                <w:sz w:val="18"/>
                <w:szCs w:val="18"/>
                <w:u w:val="single"/>
              </w:rPr>
              <w:t xml:space="preserve">表面进行抗指纹处理的发纹不锈钢小门套（厚度≥1.5mm）</w:t>
            </w:r>
            <w:r/>
          </w:p>
        </w:tc>
      </w:tr>
      <w:tr>
        <w:trPr>
          <w:jc w:val="center"/>
          <w:trHeight w:val="317"/>
        </w:trPr>
        <w:tc>
          <w:tcPr>
            <w:gridSpan w:val="2"/>
            <w:tcW w:w="2378" w:type="dxa"/>
            <w:textDirection w:val="lrTb"/>
            <w:noWrap/>
          </w:tcPr>
          <w:p>
            <w:pPr>
              <w:pStyle w:val="984"/>
              <w:jc w:val="center"/>
              <w:spacing w:before="72" w:line="220" w:lineRule="auto"/>
              <w:rPr>
                <w:i/>
                <w:iCs/>
                <w:sz w:val="21"/>
                <w:szCs w:val="21"/>
                <w:u w:val="single"/>
              </w:rPr>
            </w:pPr>
            <w:r>
              <w:rPr>
                <w:i/>
                <w:iCs/>
                <w:spacing w:val="4"/>
                <w:sz w:val="21"/>
                <w:szCs w:val="21"/>
                <w:u w:val="single"/>
              </w:rPr>
              <w:t xml:space="preserve">层（厅）门</w:t>
            </w:r>
            <w:r/>
          </w:p>
        </w:tc>
        <w:tc>
          <w:tcPr>
            <w:tcW w:w="8115" w:type="dxa"/>
            <w:textDirection w:val="lrTb"/>
            <w:noWrap/>
          </w:tcPr>
          <w:p>
            <w:pPr>
              <w:pStyle w:val="984"/>
              <w:spacing w:before="72" w:line="219" w:lineRule="auto"/>
              <w:rPr>
                <w:i/>
                <w:iCs/>
                <w:sz w:val="18"/>
                <w:szCs w:val="18"/>
                <w:u w:val="single"/>
              </w:rPr>
            </w:pPr>
            <w:r>
              <w:rPr>
                <w:i/>
                <w:iCs/>
                <w:sz w:val="18"/>
                <w:szCs w:val="18"/>
                <w:u w:val="single"/>
              </w:rPr>
              <w:t xml:space="preserve">材质 304，</w:t>
            </w:r>
            <w:r>
              <w:rPr>
                <w:rFonts w:hint="eastAsia"/>
                <w:i/>
                <w:iCs/>
                <w:sz w:val="18"/>
                <w:szCs w:val="18"/>
                <w:u w:val="single"/>
              </w:rPr>
              <w:t xml:space="preserve">表面进行抗指纹处理的发纹不锈钢厅门（厚度≥1.5mm）</w:t>
            </w:r>
            <w:r/>
          </w:p>
        </w:tc>
      </w:tr>
      <w:tr>
        <w:trPr>
          <w:jc w:val="center"/>
          <w:trHeight w:val="317"/>
        </w:trPr>
        <w:tc>
          <w:tcPr>
            <w:gridSpan w:val="2"/>
            <w:tcW w:w="2378" w:type="dxa"/>
            <w:textDirection w:val="lrTb"/>
            <w:noWrap/>
          </w:tcPr>
          <w:p>
            <w:pPr>
              <w:pStyle w:val="984"/>
              <w:jc w:val="center"/>
              <w:spacing w:before="71" w:line="221" w:lineRule="auto"/>
              <w:rPr>
                <w:i/>
                <w:sz w:val="21"/>
                <w:szCs w:val="21"/>
                <w:u w:val="single"/>
              </w:rPr>
            </w:pPr>
            <w:r>
              <w:rPr>
                <w:i/>
                <w:spacing w:val="-2"/>
                <w:sz w:val="21"/>
                <w:szCs w:val="21"/>
                <w:u w:val="single"/>
              </w:rPr>
              <w:t xml:space="preserve">锁梯开关</w:t>
            </w:r>
            <w:r/>
          </w:p>
        </w:tc>
        <w:tc>
          <w:tcPr>
            <w:tcW w:w="8115" w:type="dxa"/>
            <w:textDirection w:val="lrTb"/>
            <w:noWrap/>
          </w:tcPr>
          <w:p>
            <w:pPr>
              <w:pStyle w:val="984"/>
              <w:spacing w:before="71" w:line="220" w:lineRule="auto"/>
              <w:rPr>
                <w:i/>
                <w:sz w:val="18"/>
                <w:szCs w:val="18"/>
                <w:u w:val="single"/>
              </w:rPr>
            </w:pPr>
            <w:r>
              <w:rPr>
                <w:i/>
                <w:spacing w:val="-2"/>
                <w:sz w:val="18"/>
                <w:szCs w:val="18"/>
                <w:u w:val="single"/>
              </w:rPr>
              <w:t xml:space="preserve">一层配置锁梯开关</w:t>
            </w:r>
            <w:r/>
          </w:p>
        </w:tc>
      </w:tr>
      <w:tr>
        <w:trPr>
          <w:jc w:val="center"/>
          <w:trHeight w:val="317"/>
        </w:trPr>
        <w:tc>
          <w:tcPr>
            <w:gridSpan w:val="2"/>
            <w:tcW w:w="2378" w:type="dxa"/>
            <w:textDirection w:val="lrTb"/>
            <w:noWrap/>
          </w:tcPr>
          <w:p>
            <w:pPr>
              <w:pStyle w:val="984"/>
              <w:jc w:val="center"/>
              <w:spacing w:before="70" w:line="221" w:lineRule="auto"/>
              <w:rPr>
                <w:i/>
                <w:sz w:val="21"/>
                <w:szCs w:val="21"/>
                <w:u w:val="single"/>
              </w:rPr>
            </w:pPr>
            <w:r>
              <w:rPr>
                <w:i/>
                <w:spacing w:val="-2"/>
                <w:sz w:val="21"/>
                <w:szCs w:val="21"/>
                <w:u w:val="single"/>
              </w:rPr>
              <w:t xml:space="preserve">称重装置</w:t>
            </w:r>
            <w:r/>
          </w:p>
        </w:tc>
        <w:tc>
          <w:tcPr>
            <w:tcW w:w="8115" w:type="dxa"/>
            <w:textDirection w:val="lrTb"/>
            <w:noWrap/>
          </w:tcPr>
          <w:p>
            <w:pPr>
              <w:pStyle w:val="984"/>
              <w:spacing w:before="70" w:line="221" w:lineRule="auto"/>
              <w:rPr>
                <w:i/>
                <w:sz w:val="18"/>
                <w:szCs w:val="18"/>
                <w:u w:val="single"/>
              </w:rPr>
            </w:pPr>
            <w:r>
              <w:rPr>
                <w:i/>
                <w:spacing w:val="-1"/>
                <w:sz w:val="18"/>
                <w:szCs w:val="18"/>
                <w:u w:val="single"/>
              </w:rPr>
              <w:t xml:space="preserve">有超重显示或提示。</w:t>
            </w:r>
            <w:r/>
          </w:p>
        </w:tc>
      </w:tr>
      <w:tr>
        <w:trPr>
          <w:jc w:val="center"/>
          <w:trHeight w:val="317"/>
        </w:trPr>
        <w:tc>
          <w:tcPr>
            <w:gridSpan w:val="2"/>
            <w:tcW w:w="2378" w:type="dxa"/>
            <w:textDirection w:val="lrTb"/>
            <w:noWrap/>
          </w:tcPr>
          <w:p>
            <w:pPr>
              <w:pStyle w:val="935"/>
              <w:ind w:firstLine="0"/>
              <w:jc w:val="center"/>
              <w:rPr>
                <w:bCs/>
                <w:i/>
                <w:sz w:val="21"/>
                <w:szCs w:val="21"/>
                <w:u w:val="single"/>
              </w:rPr>
            </w:pPr>
            <w:r>
              <w:rPr>
                <w:rFonts w:hint="eastAsia" w:cs="宋体"/>
                <w:i/>
                <w:sz w:val="21"/>
                <w:szCs w:val="21"/>
                <w:u w:val="single"/>
              </w:rPr>
              <w:t xml:space="preserve">对重块材料</w:t>
            </w:r>
            <w:r/>
          </w:p>
        </w:tc>
        <w:tc>
          <w:tcPr>
            <w:tcW w:w="8115" w:type="dxa"/>
            <w:textDirection w:val="lrTb"/>
            <w:noWrap/>
          </w:tcPr>
          <w:p>
            <w:pPr>
              <w:pStyle w:val="935"/>
              <w:ind w:firstLine="0"/>
              <w:rPr>
                <w:rFonts w:cs="宋体"/>
                <w:i/>
                <w:color w:val="000000"/>
                <w:sz w:val="21"/>
                <w:highlight w:val="red"/>
                <w:u w:val="single"/>
              </w:rPr>
            </w:pPr>
            <w:r>
              <w:rPr>
                <w:rFonts w:hint="eastAsia" w:cs="宋体"/>
                <w:i/>
                <w:sz w:val="21"/>
                <w:u w:val="single"/>
              </w:rPr>
              <w:t xml:space="preserve">铸铁</w:t>
            </w:r>
            <w:r/>
          </w:p>
        </w:tc>
      </w:tr>
      <w:tr>
        <w:trPr>
          <w:jc w:val="center"/>
          <w:trHeight w:val="317"/>
        </w:trPr>
        <w:tc>
          <w:tcPr>
            <w:gridSpan w:val="2"/>
            <w:tcW w:w="2378" w:type="dxa"/>
            <w:textDirection w:val="lrTb"/>
            <w:noWrap/>
          </w:tcPr>
          <w:p>
            <w:pPr>
              <w:pStyle w:val="935"/>
              <w:ind w:firstLine="0"/>
              <w:jc w:val="center"/>
              <w:rPr>
                <w:bCs/>
                <w:i/>
                <w:sz w:val="21"/>
                <w:szCs w:val="21"/>
                <w:u w:val="single"/>
              </w:rPr>
            </w:pPr>
            <w:r>
              <w:rPr>
                <w:rFonts w:hint="eastAsia" w:cs="宋体"/>
                <w:i/>
                <w:sz w:val="21"/>
                <w:szCs w:val="21"/>
                <w:u w:val="single"/>
              </w:rPr>
              <w:t xml:space="preserve">反绳轮材料</w:t>
            </w:r>
            <w:r/>
          </w:p>
        </w:tc>
        <w:tc>
          <w:tcPr>
            <w:tcW w:w="8115" w:type="dxa"/>
            <w:textDirection w:val="lrTb"/>
            <w:noWrap/>
          </w:tcPr>
          <w:p>
            <w:pPr>
              <w:pStyle w:val="935"/>
              <w:ind w:firstLine="0"/>
              <w:rPr>
                <w:rFonts w:cs="宋体"/>
                <w:i/>
                <w:color w:val="000000"/>
                <w:sz w:val="21"/>
                <w:highlight w:val="red"/>
                <w:u w:val="single"/>
              </w:rPr>
            </w:pPr>
            <w:r>
              <w:rPr>
                <w:rFonts w:hint="eastAsia" w:cs="宋体"/>
                <w:i/>
                <w:sz w:val="21"/>
                <w:u w:val="single"/>
              </w:rPr>
              <w:t xml:space="preserve">金属</w:t>
            </w:r>
            <w:r/>
          </w:p>
        </w:tc>
      </w:tr>
      <w:tr>
        <w:trPr>
          <w:jc w:val="center"/>
          <w:trHeight w:val="317"/>
        </w:trPr>
        <w:tc>
          <w:tcPr>
            <w:gridSpan w:val="3"/>
            <w:tcW w:w="10493" w:type="dxa"/>
            <w:textDirection w:val="lrTb"/>
            <w:noWrap/>
          </w:tcPr>
          <w:p>
            <w:pPr>
              <w:rPr>
                <w:b/>
              </w:rPr>
            </w:pPr>
            <w:r>
              <w:rPr>
                <w:b/>
              </w:rPr>
              <w:t xml:space="preserve">特殊参数要求</w:t>
            </w:r>
            <w:r/>
          </w:p>
        </w:tc>
      </w:tr>
      <w:tr>
        <w:trPr>
          <w:jc w:val="center"/>
          <w:trHeight w:val="321"/>
        </w:trPr>
        <w:tc>
          <w:tcPr>
            <w:gridSpan w:val="2"/>
            <w:tcW w:w="2378" w:type="dxa"/>
            <w:textDirection w:val="lrTb"/>
            <w:noWrap/>
          </w:tcPr>
          <w:p>
            <w:pPr>
              <w:pStyle w:val="935"/>
              <w:ind w:firstLine="0"/>
              <w:jc w:val="center"/>
              <w:rPr>
                <w:sz w:val="21"/>
                <w:szCs w:val="21"/>
              </w:rPr>
            </w:pPr>
            <w:r>
              <w:rPr>
                <w:rFonts w:hint="eastAsia"/>
                <w:bCs/>
                <w:sz w:val="21"/>
                <w:szCs w:val="21"/>
              </w:rPr>
              <w:t xml:space="preserve">▲</w:t>
            </w:r>
            <w:r>
              <w:rPr>
                <w:rFonts w:hint="eastAsia" w:cs="宋体"/>
                <w:bCs/>
                <w:sz w:val="21"/>
                <w:szCs w:val="21"/>
              </w:rPr>
              <w:t xml:space="preserve">曳引机制动器</w:t>
            </w:r>
            <w:r/>
          </w:p>
        </w:tc>
        <w:tc>
          <w:tcPr>
            <w:tcW w:w="8115" w:type="dxa"/>
            <w:textDirection w:val="lrTb"/>
            <w:noWrap/>
          </w:tcPr>
          <w:p>
            <w:pPr>
              <w:rPr>
                <w:rFonts w:ascii="宋体" w:hAnsi="宋体" w:cs="宋体"/>
                <w:sz w:val="18"/>
                <w:szCs w:val="18"/>
              </w:rPr>
            </w:pPr>
            <w:r>
              <w:rPr>
                <w:rFonts w:hint="eastAsia" w:ascii="宋体" w:hAnsi="宋体" w:cs="宋体"/>
                <w:sz w:val="18"/>
                <w:szCs w:val="18"/>
              </w:rPr>
              <w:t xml:space="preserve">要求原厂原品牌同时运行寿命不低于1800万次（提供省级特种设备检测研究院或国家电梯质量监督检验中心或者具有CMA标识的第三方检测机构出具的检测报告扫描件或复印件）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35"/>
              <w:ind w:firstLine="0"/>
              <w:jc w:val="center"/>
              <w:rPr>
                <w:bCs/>
                <w:sz w:val="21"/>
                <w:szCs w:val="21"/>
              </w:rPr>
            </w:pPr>
            <w:r>
              <w:rPr>
                <w:rFonts w:hint="eastAsia"/>
                <w:bCs/>
                <w:sz w:val="21"/>
                <w:szCs w:val="21"/>
              </w:rPr>
              <w:t xml:space="preserve">▲</w:t>
            </w:r>
            <w:r>
              <w:rPr>
                <w:rFonts w:hint="eastAsia" w:cs="宋体"/>
                <w:sz w:val="21"/>
                <w:szCs w:val="21"/>
                <w:lang w:val="zh-CN"/>
              </w:rPr>
              <w:t xml:space="preserve">门机系统装置</w:t>
            </w:r>
            <w:r/>
          </w:p>
        </w:tc>
        <w:tc>
          <w:tcPr>
            <w:tcW w:w="8115" w:type="dxa"/>
            <w:textDirection w:val="lrTb"/>
            <w:noWrap/>
          </w:tcPr>
          <w:p>
            <w:pPr>
              <w:pStyle w:val="984"/>
              <w:spacing w:before="70" w:line="221" w:lineRule="auto"/>
              <w:rPr>
                <w:sz w:val="18"/>
                <w:szCs w:val="18"/>
              </w:rPr>
            </w:pPr>
            <w:r>
              <w:rPr>
                <w:rFonts w:hint="eastAsia"/>
                <w:sz w:val="18"/>
                <w:szCs w:val="18"/>
              </w:rPr>
              <w:t xml:space="preserve">原厂原品牌同时</w:t>
            </w:r>
            <w:r>
              <w:rPr>
                <w:sz w:val="18"/>
                <w:szCs w:val="18"/>
              </w:rPr>
              <w:t xml:space="preserve">电梯门开关在正常工作条件下：能正常运行1500（含）万次及以上</w:t>
            </w:r>
            <w:r>
              <w:rPr>
                <w:rFonts w:hint="eastAsia"/>
                <w:sz w:val="18"/>
                <w:szCs w:val="18"/>
              </w:rPr>
              <w:t xml:space="preserve">（提供省级特种设备检测研究院或国家电梯质量监督检验中心或者具有CMA标识的第三方检测机构出具的检测报告扫描件或复印件）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35"/>
              <w:ind w:firstLine="0"/>
              <w:jc w:val="center"/>
              <w:rPr>
                <w:sz w:val="21"/>
                <w:szCs w:val="21"/>
                <w:highlight w:val="cyan"/>
              </w:rPr>
            </w:pPr>
            <w:r>
              <w:rPr>
                <w:rFonts w:hint="eastAsia"/>
                <w:bCs/>
                <w:sz w:val="21"/>
                <w:szCs w:val="21"/>
              </w:rPr>
              <w:t xml:space="preserve">▲</w:t>
            </w:r>
            <w:r>
              <w:rPr>
                <w:rFonts w:hint="eastAsia" w:cs="宋体"/>
                <w:sz w:val="21"/>
                <w:szCs w:val="21"/>
                <w:lang w:val="zh-CN"/>
              </w:rPr>
              <w:t xml:space="preserve">终端（S3）开关</w:t>
            </w:r>
            <w:r/>
          </w:p>
        </w:tc>
        <w:tc>
          <w:tcPr>
            <w:tcW w:w="8115" w:type="dxa"/>
            <w:textDirection w:val="lrTb"/>
            <w:noWrap/>
          </w:tcPr>
          <w:p>
            <w:pPr>
              <w:pStyle w:val="935"/>
              <w:ind w:firstLine="0"/>
              <w:rPr>
                <w:rFonts w:cs="宋体"/>
                <w:sz w:val="18"/>
                <w:szCs w:val="18"/>
              </w:rPr>
            </w:pPr>
            <w:r>
              <w:rPr>
                <w:rFonts w:hint="eastAsia" w:cs="宋体"/>
                <w:sz w:val="18"/>
                <w:szCs w:val="18"/>
              </w:rPr>
              <w:t xml:space="preserve">原厂原品牌，终端（s3）开关动作寿命达到1500万次及以上（提供省级特种设备检测研究院或国家电梯质量监督检验中心或者具有CMA标识的第三方检测机构出具的检测报告扫描件或复印件）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35"/>
              <w:ind w:firstLine="0"/>
              <w:jc w:val="center"/>
              <w:rPr>
                <w:sz w:val="21"/>
                <w:szCs w:val="21"/>
                <w:highlight w:val="cyan"/>
              </w:rPr>
            </w:pPr>
            <w:r>
              <w:rPr>
                <w:rFonts w:hint="eastAsia"/>
                <w:bCs/>
                <w:sz w:val="21"/>
                <w:szCs w:val="21"/>
              </w:rPr>
              <w:t xml:space="preserve">▲</w:t>
            </w:r>
            <w:r>
              <w:rPr>
                <w:rFonts w:hint="eastAsia" w:cs="宋体"/>
                <w:sz w:val="21"/>
                <w:szCs w:val="21"/>
                <w:lang w:val="zh-CN"/>
              </w:rPr>
              <w:t xml:space="preserve">门电机</w:t>
            </w:r>
            <w:r/>
          </w:p>
        </w:tc>
        <w:tc>
          <w:tcPr>
            <w:tcW w:w="8115" w:type="dxa"/>
            <w:textDirection w:val="lrTb"/>
            <w:noWrap/>
          </w:tcPr>
          <w:p>
            <w:pPr>
              <w:pStyle w:val="935"/>
              <w:ind w:firstLine="0"/>
              <w:rPr>
                <w:rFonts w:cs="宋体"/>
                <w:sz w:val="18"/>
                <w:szCs w:val="18"/>
              </w:rPr>
            </w:pPr>
            <w:r>
              <w:rPr>
                <w:rFonts w:hint="eastAsia" w:cs="宋体"/>
                <w:sz w:val="18"/>
                <w:szCs w:val="18"/>
              </w:rPr>
              <w:t xml:space="preserve">原厂原品牌同时①采用永磁同步门电动机；②与电梯为同一品牌；③外壳防护等级IP65。（提供具有CMA标识的第三方检测机构出具的检测报告扫描件或复印件）</w:t>
            </w:r>
            <w:r/>
          </w:p>
        </w:tc>
      </w:tr>
      <w:tr>
        <w:trPr>
          <w:jc w:val="center"/>
          <w:trHeight w:val="321"/>
        </w:trPr>
        <w:tc>
          <w:tcPr>
            <w:gridSpan w:val="2"/>
            <w:tcW w:w="2378" w:type="dxa"/>
            <w:textDirection w:val="lrTb"/>
            <w:noWrap/>
          </w:tcPr>
          <w:p>
            <w:pPr>
              <w:pStyle w:val="935"/>
              <w:ind w:firstLine="0"/>
              <w:jc w:val="center"/>
              <w:rPr>
                <w:bCs/>
                <w:sz w:val="21"/>
                <w:szCs w:val="21"/>
              </w:rPr>
            </w:pPr>
            <w:r>
              <w:rPr>
                <w:rFonts w:hint="eastAsia"/>
                <w:bCs/>
                <w:sz w:val="21"/>
                <w:szCs w:val="21"/>
              </w:rPr>
              <w:t xml:space="preserve">▲按钮</w:t>
            </w:r>
            <w:r/>
          </w:p>
        </w:tc>
        <w:tc>
          <w:tcPr>
            <w:tcW w:w="8115" w:type="dxa"/>
            <w:textDirection w:val="lrTb"/>
            <w:noWrap/>
          </w:tcPr>
          <w:p>
            <w:pPr>
              <w:pStyle w:val="935"/>
              <w:ind w:firstLine="0"/>
              <w:rPr>
                <w:rFonts w:cs="宋体"/>
                <w:sz w:val="18"/>
                <w:szCs w:val="18"/>
              </w:rPr>
            </w:pPr>
            <w:r>
              <w:rPr>
                <w:rFonts w:hint="eastAsia" w:cs="宋体"/>
                <w:sz w:val="18"/>
                <w:szCs w:val="18"/>
              </w:rPr>
              <w:t xml:space="preserve">按钮原厂原品牌，使用动作寿命达到1500万次及以上（提供省级特种设备检测研究院或国家电梯质量监督检验中心或者具有CMA标识的第三方检测机构出具的检测报告扫描件或复印件）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35"/>
              <w:ind w:firstLine="0"/>
              <w:jc w:val="center"/>
              <w:rPr>
                <w:rFonts w:cs="宋体"/>
                <w:sz w:val="18"/>
                <w:szCs w:val="18"/>
              </w:rPr>
            </w:pPr>
            <w:r>
              <w:rPr>
                <w:rFonts w:hint="eastAsia"/>
                <w:bCs/>
                <w:sz w:val="21"/>
                <w:szCs w:val="21"/>
              </w:rPr>
              <w:t xml:space="preserve">▲控制柜</w:t>
            </w:r>
            <w:r/>
          </w:p>
        </w:tc>
        <w:tc>
          <w:tcPr>
            <w:tcW w:w="8115" w:type="dxa"/>
            <w:textDirection w:val="lrTb"/>
            <w:noWrap/>
          </w:tcPr>
          <w:p>
            <w:pPr>
              <w:rPr>
                <w:rFonts w:ascii="宋体" w:hAnsi="宋体" w:cs="宋体"/>
                <w:sz w:val="18"/>
                <w:szCs w:val="18"/>
              </w:rPr>
            </w:pPr>
            <w:r>
              <w:rPr>
                <w:rFonts w:hint="eastAsia" w:ascii="宋体" w:hAnsi="宋体" w:cs="宋体"/>
                <w:sz w:val="18"/>
                <w:szCs w:val="18"/>
              </w:rPr>
              <w:t xml:space="preserve">投标品牌电梯产品的控制柜，雷击浪涌抗扰度测试，试验等级需≥±20kV。</w:t>
            </w:r>
            <w:r/>
          </w:p>
          <w:p>
            <w:pPr>
              <w:pStyle w:val="935"/>
              <w:ind w:firstLine="0"/>
              <w:rPr>
                <w:rFonts w:cs="宋体"/>
                <w:sz w:val="18"/>
                <w:szCs w:val="18"/>
              </w:rPr>
            </w:pPr>
            <w:r>
              <w:rPr>
                <w:rFonts w:hint="eastAsia" w:cs="宋体"/>
                <w:sz w:val="18"/>
                <w:szCs w:val="18"/>
              </w:rPr>
              <w:t xml:space="preserve">（提供省级特种设备检测研究院或国家电梯质量监督检验中心或者具有CMA标识的第三方机构出具的检验检测报告，复印件加盖供应商公章。）</w:t>
            </w:r>
            <w:r/>
          </w:p>
        </w:tc>
      </w:tr>
      <w:tr>
        <w:trPr>
          <w:jc w:val="center"/>
          <w:trHeight w:val="321"/>
        </w:trPr>
        <w:tc>
          <w:tcPr>
            <w:gridSpan w:val="2"/>
            <w:tcW w:w="2378" w:type="dxa"/>
            <w:textDirection w:val="lrTb"/>
            <w:noWrap/>
          </w:tcPr>
          <w:p>
            <w:pPr>
              <w:pStyle w:val="935"/>
              <w:ind w:firstLine="0"/>
              <w:jc w:val="center"/>
              <w:rPr>
                <w:rFonts w:cs="宋体"/>
                <w:sz w:val="18"/>
                <w:szCs w:val="18"/>
              </w:rPr>
            </w:pPr>
            <w:r>
              <w:rPr>
                <w:rFonts w:hint="eastAsia"/>
                <w:bCs/>
                <w:sz w:val="21"/>
                <w:szCs w:val="21"/>
              </w:rPr>
              <w:t xml:space="preserve">▲门机噪音</w:t>
            </w:r>
            <w:r/>
          </w:p>
        </w:tc>
        <w:tc>
          <w:tcPr>
            <w:tcW w:w="8115" w:type="dxa"/>
            <w:textDirection w:val="lrTb"/>
            <w:noWrap/>
          </w:tcPr>
          <w:p>
            <w:pPr>
              <w:pStyle w:val="935"/>
              <w:ind w:firstLine="0"/>
              <w:rPr>
                <w:rFonts w:cs="宋体"/>
                <w:sz w:val="18"/>
                <w:szCs w:val="18"/>
              </w:rPr>
            </w:pPr>
            <w:r>
              <w:rPr>
                <w:rFonts w:hint="eastAsia" w:cs="宋体"/>
                <w:sz w:val="18"/>
                <w:szCs w:val="18"/>
              </w:rPr>
              <w:t xml:space="preserve">电梯永磁同步门机系统：背景噪音、开门噪音、关门噪音均不大于50dB（提供省级特种设备检测研究院或国家电梯质量监督检验中心或者具有CMA标识的第三方检测机构出具的检测报告扫描件或复印件）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35"/>
              <w:ind w:firstLine="0"/>
              <w:jc w:val="center"/>
              <w:rPr>
                <w:bCs/>
                <w:sz w:val="21"/>
                <w:szCs w:val="21"/>
              </w:rPr>
            </w:pPr>
            <w:r>
              <w:rPr>
                <w:rFonts w:hint="eastAsia"/>
                <w:bCs/>
                <w:sz w:val="21"/>
                <w:szCs w:val="21"/>
              </w:rPr>
              <w:t xml:space="preserve">▲光幕</w:t>
            </w:r>
            <w:r/>
          </w:p>
        </w:tc>
        <w:tc>
          <w:tcPr>
            <w:tcW w:w="8115" w:type="dxa"/>
            <w:textDirection w:val="lrTb"/>
            <w:noWrap/>
          </w:tcPr>
          <w:p>
            <w:pPr>
              <w:pStyle w:val="935"/>
              <w:ind w:firstLine="0"/>
              <w:rPr>
                <w:rFonts w:cs="宋体"/>
                <w:sz w:val="18"/>
                <w:szCs w:val="18"/>
              </w:rPr>
            </w:pPr>
            <w:r>
              <w:rPr>
                <w:rFonts w:hint="eastAsia" w:cs="宋体"/>
                <w:sz w:val="18"/>
                <w:szCs w:val="18"/>
              </w:rPr>
              <w:t xml:space="preserve">垂直梯（DT10、DT11除外）的光幕为原厂原品牌且满足①光幕光束数大于200束且防护等级达IP65；②探测距离0mm-3000mm及以上，③发射接收管数目不小于45对。（提供省级特种设备检测研究院或国家电梯质量监督检验中心或具有</w:t>
            </w:r>
            <w:r>
              <w:rPr>
                <w:rFonts w:cs="宋体"/>
                <w:sz w:val="18"/>
                <w:szCs w:val="18"/>
              </w:rPr>
              <w:t xml:space="preserve">CMA</w:t>
            </w:r>
            <w:r>
              <w:rPr>
                <w:rFonts w:hint="eastAsia" w:cs="宋体"/>
                <w:sz w:val="18"/>
                <w:szCs w:val="18"/>
              </w:rPr>
              <w:t xml:space="preserve">标识的第三方检测机构出具的光幕检测报告的扫描件）</w:t>
            </w:r>
            <w:r/>
          </w:p>
        </w:tc>
      </w:tr>
      <w:tr>
        <w:trPr>
          <w:jc w:val="center"/>
          <w:trHeight w:val="321"/>
        </w:trPr>
        <w:tc>
          <w:tcPr>
            <w:gridSpan w:val="3"/>
            <w:tcW w:w="10493" w:type="dxa"/>
            <w:textDirection w:val="lrTb"/>
            <w:noWrap/>
          </w:tcPr>
          <w:p>
            <w:pPr>
              <w:pStyle w:val="935"/>
              <w:ind w:firstLine="0"/>
              <w:rPr>
                <w:rFonts w:cs="宋体"/>
                <w:sz w:val="18"/>
                <w:szCs w:val="18"/>
              </w:rPr>
            </w:pPr>
            <w:r>
              <w:rPr>
                <w:rFonts w:hint="eastAsia" w:cs="宋体"/>
                <w:i/>
                <w:spacing w:val="-2"/>
                <w:sz w:val="18"/>
                <w:szCs w:val="18"/>
                <w:u w:val="single"/>
              </w:rPr>
              <w:t xml:space="preserve">DT10-DT11杂物梯要求:轿厢及厅门套为发纹不锈钢</w:t>
            </w:r>
            <w:r>
              <w:rPr>
                <w:rFonts w:cs="宋体"/>
                <w:i/>
                <w:spacing w:val="-2"/>
                <w:sz w:val="18"/>
                <w:szCs w:val="18"/>
                <w:u w:val="single"/>
              </w:rPr>
              <w:t xml:space="preserve">材质 304</w:t>
            </w:r>
            <w:r>
              <w:rPr>
                <w:rFonts w:hint="eastAsia" w:cs="宋体"/>
                <w:i/>
                <w:spacing w:val="-2"/>
                <w:sz w:val="18"/>
                <w:szCs w:val="18"/>
                <w:u w:val="single"/>
              </w:rPr>
              <w:t xml:space="preserve">（厚度≥1.2mm），不需液晶显示器，地面防滑不锈钢地面</w:t>
            </w:r>
            <w:r>
              <w:rPr>
                <w:rFonts w:cs="宋体"/>
                <w:i/>
                <w:spacing w:val="-2"/>
                <w:sz w:val="18"/>
                <w:szCs w:val="18"/>
                <w:u w:val="single"/>
              </w:rPr>
              <w:t xml:space="preserve">材质304</w:t>
            </w:r>
            <w:r>
              <w:rPr>
                <w:rFonts w:hint="eastAsia" w:cs="宋体"/>
                <w:i/>
                <w:spacing w:val="-2"/>
                <w:sz w:val="18"/>
                <w:szCs w:val="18"/>
                <w:u w:val="single"/>
              </w:rPr>
              <w:t xml:space="preserve">（厚度≥1.5mm）;DT14-DT15食堂梯：地面防滑不锈钢地面</w:t>
            </w:r>
            <w:r>
              <w:rPr>
                <w:rFonts w:cs="宋体"/>
                <w:i/>
                <w:spacing w:val="-2"/>
                <w:sz w:val="18"/>
                <w:szCs w:val="18"/>
                <w:u w:val="single"/>
              </w:rPr>
              <w:t xml:space="preserve">材质304</w:t>
            </w:r>
            <w:r>
              <w:rPr>
                <w:rFonts w:hint="eastAsia" w:cs="宋体"/>
                <w:i/>
                <w:spacing w:val="-2"/>
                <w:sz w:val="18"/>
                <w:szCs w:val="18"/>
                <w:u w:val="single"/>
              </w:rPr>
              <w:t xml:space="preserve">（厚度≥1.5mm）；DT10、DT11无需响应上述特殊参数要求。</w:t>
            </w:r>
            <w:r/>
          </w:p>
        </w:tc>
      </w:tr>
      <w:tr>
        <w:trPr>
          <w:jc w:val="center"/>
          <w:trHeight w:val="321"/>
        </w:trPr>
        <w:tc>
          <w:tcPr>
            <w:gridSpan w:val="3"/>
            <w:tcW w:w="10493" w:type="dxa"/>
            <w:textDirection w:val="lrTb"/>
            <w:noWrap/>
          </w:tcPr>
          <w:p>
            <w:pPr>
              <w:pStyle w:val="984"/>
              <w:spacing w:before="70" w:line="221" w:lineRule="auto"/>
              <w:rPr>
                <w:b/>
                <w:bCs/>
                <w:spacing w:val="-2"/>
                <w:sz w:val="18"/>
                <w:szCs w:val="18"/>
              </w:rPr>
            </w:pPr>
            <w:r>
              <w:rPr>
                <w:rFonts w:hint="eastAsia"/>
                <w:b/>
                <w:bCs/>
                <w:spacing w:val="-2"/>
                <w:sz w:val="21"/>
                <w:szCs w:val="21"/>
              </w:rPr>
              <w:t xml:space="preserve">扶梯（D18-D19）技术参数要求</w:t>
            </w:r>
            <w:r/>
          </w:p>
        </w:tc>
      </w:tr>
      <w:tr>
        <w:trPr>
          <w:jc w:val="center"/>
          <w:trHeight w:val="321"/>
        </w:trPr>
        <w:tc>
          <w:tcPr>
            <w:gridSpan w:val="3"/>
            <w:tcW w:w="10493" w:type="dxa"/>
            <w:textDirection w:val="lrTb"/>
            <w:noWrap/>
          </w:tcPr>
          <w:p>
            <w:pPr>
              <w:pStyle w:val="984"/>
              <w:spacing w:before="70" w:line="221" w:lineRule="auto"/>
              <w:rPr>
                <w:b/>
                <w:bCs/>
                <w:spacing w:val="-2"/>
                <w:sz w:val="21"/>
                <w:szCs w:val="21"/>
                <w:u w:val="single"/>
              </w:rPr>
            </w:pPr>
            <w:r>
              <w:rPr>
                <w:rFonts w:hint="eastAsia"/>
                <w:color w:val="000000"/>
                <w:sz w:val="21"/>
                <w:szCs w:val="21"/>
                <w:u w:val="single"/>
              </w:rPr>
              <w:t xml:space="preserve">★</w:t>
            </w:r>
            <w:r>
              <w:rPr>
                <w:b/>
                <w:i/>
                <w:spacing w:val="-8"/>
                <w:sz w:val="21"/>
                <w:szCs w:val="21"/>
                <w:u w:val="single"/>
              </w:rPr>
              <w:t xml:space="preserve">基本技术参数要求</w:t>
            </w:r>
            <w:r/>
          </w:p>
        </w:tc>
      </w:tr>
      <w:tr>
        <w:trPr>
          <w:jc w:val="center"/>
          <w:trHeight w:val="321"/>
        </w:trPr>
        <w:tc>
          <w:tcPr>
            <w:gridSpan w:val="2"/>
            <w:tcW w:w="2378" w:type="dxa"/>
            <w:textDirection w:val="lrTb"/>
            <w:noWrap/>
          </w:tcPr>
          <w:p>
            <w:pPr>
              <w:pStyle w:val="984"/>
              <w:jc w:val="center"/>
              <w:spacing w:before="70" w:line="221" w:lineRule="auto"/>
              <w:rPr>
                <w:color w:val="000000"/>
                <w:sz w:val="21"/>
                <w:szCs w:val="21"/>
              </w:rPr>
            </w:pPr>
            <w:r>
              <w:rPr>
                <w:rFonts w:hint="eastAsia"/>
                <w:color w:val="000000"/>
                <w:sz w:val="21"/>
                <w:szCs w:val="21"/>
              </w:rPr>
              <w:t xml:space="preserve">数量</w:t>
            </w:r>
            <w:r/>
          </w:p>
        </w:tc>
        <w:tc>
          <w:tcPr>
            <w:tcW w:w="8115" w:type="dxa"/>
            <w:textDirection w:val="lrTb"/>
            <w:noWrap/>
          </w:tcPr>
          <w:p>
            <w:pPr>
              <w:pStyle w:val="984"/>
              <w:jc w:val="left"/>
              <w:spacing w:before="70" w:line="221" w:lineRule="auto"/>
              <w:rPr>
                <w:i/>
                <w:iCs/>
                <w:spacing w:val="-1"/>
                <w:sz w:val="18"/>
                <w:szCs w:val="18"/>
                <w:u w:val="single"/>
              </w:rPr>
            </w:pPr>
            <w:r>
              <w:rPr>
                <w:rFonts w:hint="eastAsia"/>
                <w:i/>
                <w:iCs/>
                <w:spacing w:val="-1"/>
                <w:sz w:val="18"/>
                <w:szCs w:val="18"/>
                <w:u w:val="single"/>
              </w:rPr>
              <w:t xml:space="preserve">2台</w:t>
            </w:r>
            <w:r/>
          </w:p>
        </w:tc>
      </w:tr>
      <w:tr>
        <w:trPr>
          <w:jc w:val="center"/>
          <w:trHeight w:val="321"/>
        </w:trPr>
        <w:tc>
          <w:tcPr>
            <w:gridSpan w:val="2"/>
            <w:tcW w:w="2378" w:type="dxa"/>
            <w:textDirection w:val="lrTb"/>
            <w:noWrap/>
          </w:tcPr>
          <w:p>
            <w:pPr>
              <w:pStyle w:val="984"/>
              <w:jc w:val="center"/>
              <w:spacing w:before="70" w:line="221" w:lineRule="auto"/>
              <w:rPr>
                <w:i/>
                <w:iCs/>
                <w:spacing w:val="-2"/>
                <w:sz w:val="21"/>
                <w:szCs w:val="21"/>
                <w:u w:val="single"/>
              </w:rPr>
            </w:pPr>
            <w:r>
              <w:rPr>
                <w:rFonts w:hint="eastAsia"/>
                <w:i/>
                <w:iCs/>
                <w:spacing w:val="-2"/>
                <w:sz w:val="21"/>
                <w:szCs w:val="21"/>
                <w:u w:val="single"/>
              </w:rPr>
              <w:t xml:space="preserve">额定速度</w:t>
            </w:r>
            <w:r/>
          </w:p>
        </w:tc>
        <w:tc>
          <w:tcPr>
            <w:tcW w:w="8115" w:type="dxa"/>
            <w:textDirection w:val="lrTb"/>
            <w:noWrap/>
          </w:tcPr>
          <w:p>
            <w:pPr>
              <w:pStyle w:val="984"/>
              <w:spacing w:before="70" w:line="221" w:lineRule="auto"/>
              <w:rPr>
                <w:i/>
                <w:iCs/>
                <w:spacing w:val="-2"/>
                <w:sz w:val="21"/>
                <w:szCs w:val="21"/>
                <w:u w:val="single"/>
              </w:rPr>
            </w:pPr>
            <w:r>
              <w:rPr>
                <w:rFonts w:hint="eastAsia"/>
                <w:i/>
                <w:iCs/>
                <w:spacing w:val="-2"/>
                <w:sz w:val="21"/>
                <w:szCs w:val="21"/>
                <w:u w:val="single"/>
              </w:rPr>
              <w:t xml:space="preserve">详见表一</w:t>
            </w:r>
            <w:r/>
          </w:p>
        </w:tc>
      </w:tr>
      <w:tr>
        <w:trPr>
          <w:jc w:val="center"/>
          <w:trHeight w:val="321"/>
        </w:trPr>
        <w:tc>
          <w:tcPr>
            <w:gridSpan w:val="2"/>
            <w:tcW w:w="2378" w:type="dxa"/>
            <w:textDirection w:val="lrTb"/>
            <w:noWrap/>
          </w:tcPr>
          <w:p>
            <w:pPr>
              <w:pStyle w:val="984"/>
              <w:jc w:val="center"/>
              <w:spacing w:before="70" w:line="221" w:lineRule="auto"/>
              <w:rPr>
                <w:i/>
                <w:iCs/>
                <w:spacing w:val="-2"/>
                <w:sz w:val="21"/>
                <w:szCs w:val="21"/>
                <w:u w:val="single"/>
              </w:rPr>
            </w:pPr>
            <w:r>
              <w:rPr>
                <w:rFonts w:hint="eastAsia"/>
                <w:i/>
                <w:iCs/>
                <w:spacing w:val="-2"/>
                <w:sz w:val="21"/>
                <w:szCs w:val="21"/>
                <w:u w:val="single"/>
              </w:rPr>
              <w:t xml:space="preserve">控制系统</w:t>
            </w:r>
            <w:r/>
          </w:p>
        </w:tc>
        <w:tc>
          <w:tcPr>
            <w:tcW w:w="8115" w:type="dxa"/>
            <w:textDirection w:val="lrTb"/>
            <w:noWrap/>
          </w:tcPr>
          <w:p>
            <w:pPr>
              <w:pStyle w:val="984"/>
              <w:spacing w:before="70" w:line="221" w:lineRule="auto"/>
              <w:rPr>
                <w:i/>
                <w:iCs/>
                <w:spacing w:val="-2"/>
                <w:sz w:val="18"/>
                <w:szCs w:val="18"/>
                <w:u w:val="single"/>
              </w:rPr>
            </w:pPr>
            <w:r>
              <w:rPr>
                <w:rFonts w:hint="eastAsia"/>
                <w:i/>
                <w:iCs/>
                <w:spacing w:val="-2"/>
                <w:sz w:val="18"/>
                <w:szCs w:val="18"/>
                <w:u w:val="single"/>
              </w:rPr>
              <w:t xml:space="preserve">使用3核和4核控制系统 ：电气安全开关防护等级需＞IP65：超速、逆转电子安全等级不小于SIL2交流变频变压调速控</w:t>
            </w:r>
            <w:r/>
          </w:p>
        </w:tc>
      </w:tr>
      <w:tr>
        <w:trPr>
          <w:jc w:val="center"/>
          <w:trHeight w:val="321"/>
        </w:trPr>
        <w:tc>
          <w:tcPr>
            <w:gridSpan w:val="2"/>
            <w:tcW w:w="2378" w:type="dxa"/>
            <w:textDirection w:val="lrTb"/>
            <w:noWrap/>
          </w:tcPr>
          <w:p>
            <w:pPr>
              <w:pStyle w:val="984"/>
              <w:jc w:val="center"/>
              <w:spacing w:before="70" w:line="221" w:lineRule="auto"/>
              <w:rPr>
                <w:i/>
                <w:iCs/>
                <w:spacing w:val="-2"/>
                <w:sz w:val="21"/>
                <w:szCs w:val="21"/>
                <w:u w:val="single"/>
              </w:rPr>
            </w:pPr>
            <w:r>
              <w:rPr>
                <w:rFonts w:hint="eastAsia"/>
                <w:i/>
                <w:iCs/>
                <w:spacing w:val="-2"/>
                <w:sz w:val="21"/>
                <w:szCs w:val="21"/>
                <w:u w:val="single"/>
              </w:rPr>
              <w:t xml:space="preserve">扶手带材料</w:t>
            </w:r>
            <w:r/>
          </w:p>
        </w:tc>
        <w:tc>
          <w:tcPr>
            <w:tcW w:w="8115" w:type="dxa"/>
            <w:textDirection w:val="lrTb"/>
            <w:noWrap/>
          </w:tcPr>
          <w:p>
            <w:pPr>
              <w:pStyle w:val="984"/>
              <w:spacing w:before="70" w:line="221" w:lineRule="auto"/>
              <w:rPr>
                <w:i/>
                <w:iCs/>
                <w:spacing w:val="-2"/>
                <w:sz w:val="18"/>
                <w:szCs w:val="18"/>
                <w:u w:val="single"/>
              </w:rPr>
            </w:pPr>
            <w:r>
              <w:rPr>
                <w:rFonts w:hint="eastAsia"/>
                <w:i/>
                <w:iCs/>
                <w:spacing w:val="-2"/>
                <w:sz w:val="18"/>
                <w:szCs w:val="18"/>
                <w:u w:val="single"/>
              </w:rPr>
              <w:t xml:space="preserve">EHC聚氨酯扶手带，扶手带入口与楼板高度应不小于原梯高度</w:t>
            </w:r>
            <w:r/>
          </w:p>
        </w:tc>
      </w:tr>
      <w:tr>
        <w:trPr>
          <w:jc w:val="center"/>
          <w:trHeight w:val="321"/>
        </w:trPr>
        <w:tc>
          <w:tcPr>
            <w:gridSpan w:val="2"/>
            <w:tcW w:w="2378" w:type="dxa"/>
            <w:textDirection w:val="lrTb"/>
            <w:noWrap/>
          </w:tcPr>
          <w:p>
            <w:pPr>
              <w:pStyle w:val="984"/>
              <w:jc w:val="center"/>
              <w:spacing w:before="70" w:line="221" w:lineRule="auto"/>
              <w:rPr>
                <w:i/>
                <w:iCs/>
                <w:spacing w:val="-2"/>
                <w:sz w:val="21"/>
                <w:szCs w:val="21"/>
                <w:u w:val="single"/>
              </w:rPr>
            </w:pPr>
            <w:r>
              <w:rPr>
                <w:rFonts w:hint="eastAsia"/>
                <w:i/>
                <w:iCs/>
                <w:spacing w:val="-2"/>
                <w:sz w:val="21"/>
                <w:szCs w:val="21"/>
                <w:u w:val="single"/>
              </w:rPr>
              <w:t xml:space="preserve">围裙板、盖板</w:t>
            </w:r>
            <w:r/>
          </w:p>
        </w:tc>
        <w:tc>
          <w:tcPr>
            <w:tcW w:w="8115" w:type="dxa"/>
            <w:textDirection w:val="lrTb"/>
            <w:noWrap/>
          </w:tcPr>
          <w:p>
            <w:pPr>
              <w:pStyle w:val="984"/>
              <w:spacing w:before="70" w:line="221" w:lineRule="auto"/>
              <w:rPr>
                <w:i/>
                <w:iCs/>
                <w:spacing w:val="-2"/>
                <w:sz w:val="18"/>
                <w:szCs w:val="18"/>
                <w:u w:val="single"/>
              </w:rPr>
            </w:pPr>
            <w:r>
              <w:rPr>
                <w:rFonts w:hint="eastAsia"/>
                <w:i/>
                <w:iCs/>
                <w:spacing w:val="-2"/>
                <w:sz w:val="18"/>
                <w:szCs w:val="18"/>
                <w:u w:val="single"/>
              </w:rPr>
              <w:t xml:space="preserve">发纹不锈钢</w:t>
            </w:r>
            <w:r/>
          </w:p>
        </w:tc>
      </w:tr>
      <w:tr>
        <w:trPr>
          <w:jc w:val="center"/>
          <w:trHeight w:val="321"/>
        </w:trPr>
        <w:tc>
          <w:tcPr>
            <w:gridSpan w:val="2"/>
            <w:tcW w:w="2378" w:type="dxa"/>
            <w:textDirection w:val="lrTb"/>
            <w:noWrap/>
          </w:tcPr>
          <w:p>
            <w:pPr>
              <w:pStyle w:val="984"/>
              <w:jc w:val="center"/>
              <w:spacing w:before="70" w:line="221" w:lineRule="auto"/>
              <w:rPr>
                <w:i/>
                <w:iCs/>
                <w:spacing w:val="-2"/>
                <w:sz w:val="21"/>
                <w:szCs w:val="21"/>
                <w:u w:val="single"/>
              </w:rPr>
            </w:pPr>
            <w:r>
              <w:rPr>
                <w:rFonts w:hint="eastAsia"/>
                <w:i/>
                <w:iCs/>
                <w:spacing w:val="-2"/>
                <w:sz w:val="21"/>
                <w:szCs w:val="21"/>
                <w:u w:val="single"/>
              </w:rPr>
              <w:t xml:space="preserve">梯级材料</w:t>
            </w:r>
            <w:r/>
          </w:p>
        </w:tc>
        <w:tc>
          <w:tcPr>
            <w:tcW w:w="8115" w:type="dxa"/>
            <w:textDirection w:val="lrTb"/>
            <w:noWrap/>
          </w:tcPr>
          <w:p>
            <w:pPr>
              <w:pStyle w:val="984"/>
              <w:spacing w:before="70" w:line="221" w:lineRule="auto"/>
              <w:rPr>
                <w:i/>
                <w:iCs/>
                <w:spacing w:val="-2"/>
                <w:sz w:val="18"/>
                <w:szCs w:val="18"/>
                <w:u w:val="single"/>
              </w:rPr>
            </w:pPr>
            <w:r>
              <w:rPr>
                <w:rFonts w:hint="eastAsia"/>
                <w:i/>
                <w:iCs/>
                <w:spacing w:val="-2"/>
                <w:sz w:val="18"/>
                <w:szCs w:val="18"/>
                <w:u w:val="single"/>
              </w:rPr>
              <w:t xml:space="preserve">不锈钢梯级</w:t>
            </w:r>
            <w:r/>
          </w:p>
        </w:tc>
      </w:tr>
      <w:tr>
        <w:trPr>
          <w:jc w:val="center"/>
          <w:trHeight w:val="321"/>
        </w:trPr>
        <w:tc>
          <w:tcPr>
            <w:gridSpan w:val="2"/>
            <w:tcW w:w="2378" w:type="dxa"/>
            <w:textDirection w:val="lrTb"/>
            <w:noWrap/>
          </w:tcPr>
          <w:p>
            <w:pPr>
              <w:pStyle w:val="984"/>
              <w:jc w:val="center"/>
              <w:spacing w:before="70" w:line="221" w:lineRule="auto"/>
              <w:rPr>
                <w:i/>
                <w:iCs/>
                <w:spacing w:val="-2"/>
                <w:sz w:val="21"/>
                <w:szCs w:val="21"/>
                <w:u w:val="single"/>
              </w:rPr>
            </w:pPr>
            <w:r>
              <w:rPr>
                <w:rFonts w:hint="eastAsia"/>
                <w:i/>
                <w:iCs/>
                <w:spacing w:val="-2"/>
                <w:sz w:val="21"/>
                <w:szCs w:val="21"/>
                <w:u w:val="single"/>
              </w:rPr>
              <w:t xml:space="preserve">梯级齿距</w:t>
            </w:r>
            <w:r/>
          </w:p>
        </w:tc>
        <w:tc>
          <w:tcPr>
            <w:tcW w:w="8115" w:type="dxa"/>
            <w:textDirection w:val="lrTb"/>
            <w:noWrap/>
          </w:tcPr>
          <w:p>
            <w:pPr>
              <w:pStyle w:val="984"/>
              <w:spacing w:before="70" w:line="221" w:lineRule="auto"/>
              <w:rPr>
                <w:i/>
                <w:iCs/>
                <w:spacing w:val="-2"/>
                <w:sz w:val="18"/>
                <w:szCs w:val="18"/>
                <w:u w:val="single"/>
              </w:rPr>
            </w:pPr>
            <w:r>
              <w:rPr>
                <w:rFonts w:hint="eastAsia"/>
                <w:i/>
                <w:iCs/>
                <w:spacing w:val="-2"/>
                <w:sz w:val="18"/>
                <w:szCs w:val="18"/>
                <w:u w:val="single"/>
              </w:rPr>
              <w:t xml:space="preserve">小于6mm，防止高跟鞋和雨伞等尖入物</w:t>
            </w:r>
            <w:r/>
          </w:p>
        </w:tc>
      </w:tr>
      <w:tr>
        <w:trPr>
          <w:jc w:val="center"/>
          <w:trHeight w:val="321"/>
        </w:trPr>
        <w:tc>
          <w:tcPr>
            <w:gridSpan w:val="2"/>
            <w:tcW w:w="2378" w:type="dxa"/>
            <w:textDirection w:val="lrTb"/>
            <w:noWrap/>
          </w:tcPr>
          <w:p>
            <w:pPr>
              <w:pStyle w:val="984"/>
              <w:jc w:val="center"/>
              <w:spacing w:before="70" w:line="221" w:lineRule="auto"/>
              <w:rPr>
                <w:i/>
                <w:iCs/>
                <w:sz w:val="21"/>
                <w:szCs w:val="21"/>
                <w:u w:val="single"/>
              </w:rPr>
            </w:pPr>
            <w:r>
              <w:rPr>
                <w:rFonts w:hint="eastAsia"/>
                <w:i/>
                <w:iCs/>
                <w:spacing w:val="-2"/>
                <w:sz w:val="21"/>
                <w:szCs w:val="21"/>
                <w:u w:val="single"/>
              </w:rPr>
              <w:t xml:space="preserve">驱动主机</w:t>
            </w:r>
            <w:r/>
          </w:p>
        </w:tc>
        <w:tc>
          <w:tcPr>
            <w:tcW w:w="8115" w:type="dxa"/>
            <w:textDirection w:val="lrTb"/>
            <w:noWrap/>
          </w:tcPr>
          <w:p>
            <w:pPr>
              <w:pStyle w:val="984"/>
              <w:spacing w:before="70" w:line="221" w:lineRule="auto"/>
              <w:rPr>
                <w:i/>
                <w:iCs/>
                <w:spacing w:val="-1"/>
                <w:sz w:val="18"/>
                <w:szCs w:val="18"/>
                <w:u w:val="single"/>
              </w:rPr>
            </w:pPr>
            <w:r>
              <w:rPr>
                <w:rFonts w:hint="eastAsia"/>
                <w:i/>
                <w:iCs/>
                <w:spacing w:val="-2"/>
                <w:sz w:val="18"/>
                <w:szCs w:val="18"/>
                <w:u w:val="single"/>
              </w:rPr>
              <w:t xml:space="preserve">配置机械或电气防逆转装置。</w:t>
            </w:r>
            <w:r/>
          </w:p>
        </w:tc>
      </w:tr>
      <w:tr>
        <w:trPr>
          <w:jc w:val="center"/>
          <w:trHeight w:val="321"/>
        </w:trPr>
        <w:tc>
          <w:tcPr>
            <w:gridSpan w:val="2"/>
            <w:tcW w:w="2378" w:type="dxa"/>
            <w:textDirection w:val="lrTb"/>
            <w:noWrap/>
          </w:tcPr>
          <w:p>
            <w:pPr>
              <w:pStyle w:val="984"/>
              <w:jc w:val="center"/>
              <w:spacing w:before="70" w:line="221" w:lineRule="auto"/>
              <w:rPr>
                <w:i/>
                <w:iCs/>
                <w:spacing w:val="-2"/>
                <w:sz w:val="21"/>
                <w:szCs w:val="21"/>
                <w:u w:val="single"/>
              </w:rPr>
            </w:pPr>
            <w:r>
              <w:rPr>
                <w:rFonts w:hint="eastAsia"/>
                <w:i/>
                <w:iCs/>
                <w:spacing w:val="-2"/>
                <w:sz w:val="21"/>
                <w:szCs w:val="21"/>
                <w:u w:val="single"/>
              </w:rPr>
              <w:t xml:space="preserve">梳齿材料</w:t>
            </w:r>
            <w:r/>
          </w:p>
        </w:tc>
        <w:tc>
          <w:tcPr>
            <w:tcW w:w="8115" w:type="dxa"/>
            <w:textDirection w:val="lrTb"/>
            <w:noWrap/>
          </w:tcPr>
          <w:p>
            <w:pPr>
              <w:pStyle w:val="984"/>
              <w:spacing w:before="70" w:line="221" w:lineRule="auto"/>
              <w:rPr>
                <w:i/>
                <w:iCs/>
                <w:spacing w:val="-2"/>
                <w:sz w:val="18"/>
                <w:szCs w:val="18"/>
                <w:u w:val="single"/>
              </w:rPr>
            </w:pPr>
            <w:r>
              <w:rPr>
                <w:rFonts w:hint="eastAsia"/>
                <w:i/>
                <w:iCs/>
                <w:spacing w:val="-2"/>
                <w:sz w:val="18"/>
                <w:szCs w:val="18"/>
                <w:u w:val="single"/>
              </w:rPr>
              <w:t xml:space="preserve">铝合金</w:t>
            </w:r>
            <w:r/>
          </w:p>
        </w:tc>
      </w:tr>
      <w:tr>
        <w:trPr>
          <w:jc w:val="center"/>
          <w:trHeight w:val="321"/>
        </w:trPr>
        <w:tc>
          <w:tcPr>
            <w:gridSpan w:val="2"/>
            <w:tcW w:w="2378" w:type="dxa"/>
            <w:textDirection w:val="lrTb"/>
            <w:noWrap/>
          </w:tcPr>
          <w:p>
            <w:pPr>
              <w:pStyle w:val="984"/>
              <w:jc w:val="center"/>
              <w:spacing w:before="70" w:line="221" w:lineRule="auto"/>
              <w:rPr>
                <w:i/>
                <w:iCs/>
                <w:spacing w:val="-2"/>
                <w:sz w:val="21"/>
                <w:szCs w:val="21"/>
                <w:u w:val="single"/>
              </w:rPr>
            </w:pPr>
            <w:r>
              <w:rPr>
                <w:rFonts w:hint="eastAsia"/>
                <w:i/>
                <w:iCs/>
                <w:spacing w:val="-2"/>
                <w:sz w:val="21"/>
                <w:szCs w:val="21"/>
                <w:u w:val="single"/>
              </w:rPr>
              <w:t xml:space="preserve">外装饰（包套）</w:t>
            </w:r>
            <w:r/>
          </w:p>
        </w:tc>
        <w:tc>
          <w:tcPr>
            <w:tcW w:w="8115" w:type="dxa"/>
            <w:textDirection w:val="lrTb"/>
            <w:noWrap/>
          </w:tcPr>
          <w:p>
            <w:pPr>
              <w:pStyle w:val="984"/>
              <w:spacing w:before="70" w:line="219" w:lineRule="auto"/>
              <w:rPr>
                <w:i/>
                <w:iCs/>
                <w:sz w:val="18"/>
                <w:szCs w:val="18"/>
                <w:u w:val="single"/>
              </w:rPr>
            </w:pPr>
            <w:r>
              <w:rPr>
                <w:i/>
                <w:iCs/>
                <w:sz w:val="18"/>
                <w:szCs w:val="18"/>
                <w:u w:val="single"/>
              </w:rPr>
              <w:t xml:space="preserve">材质 304，</w:t>
            </w:r>
            <w:r>
              <w:rPr>
                <w:rFonts w:hint="eastAsia"/>
                <w:i/>
                <w:iCs/>
                <w:sz w:val="18"/>
                <w:szCs w:val="18"/>
                <w:u w:val="single"/>
              </w:rPr>
              <w:t xml:space="preserve">表面进行抗指纹处理的发纹短丝不锈钢（厚度≥1.2mm）</w:t>
            </w:r>
            <w:r/>
          </w:p>
        </w:tc>
      </w:tr>
      <w:tr>
        <w:trPr>
          <w:jc w:val="center"/>
          <w:trHeight w:val="411"/>
        </w:trPr>
        <w:tc>
          <w:tcPr>
            <w:gridSpan w:val="3"/>
            <w:tcW w:w="10493" w:type="dxa"/>
            <w:textDirection w:val="lrTb"/>
            <w:noWrap/>
          </w:tcPr>
          <w:p>
            <w:pPr>
              <w:pStyle w:val="984"/>
              <w:spacing w:before="70" w:line="221" w:lineRule="auto"/>
              <w:rPr>
                <w:spacing w:val="-2"/>
                <w:sz w:val="18"/>
                <w:szCs w:val="18"/>
              </w:rPr>
            </w:pPr>
            <w:r>
              <w:rPr>
                <w:b/>
              </w:rPr>
              <w:t xml:space="preserve">特殊参数要求</w:t>
            </w:r>
            <w:r/>
          </w:p>
        </w:tc>
      </w:tr>
      <w:tr>
        <w:trPr>
          <w:jc w:val="center"/>
          <w:trHeight w:val="411"/>
        </w:trPr>
        <w:tc>
          <w:tcPr>
            <w:tcW w:w="2367" w:type="dxa"/>
            <w:textDirection w:val="lrTb"/>
            <w:noWrap/>
          </w:tcPr>
          <w:p>
            <w:pPr>
              <w:pStyle w:val="984"/>
              <w:jc w:val="center"/>
              <w:spacing w:before="70" w:line="221" w:lineRule="auto"/>
              <w:rPr>
                <w:spacing w:val="-2"/>
                <w:sz w:val="21"/>
                <w:szCs w:val="21"/>
              </w:rPr>
            </w:pPr>
            <w:r>
              <w:rPr>
                <w:rFonts w:hint="eastAsia" w:ascii="Calibri" w:hAnsi="Calibri" w:eastAsia="Arial" w:cs="Arial"/>
                <w:bCs/>
                <w:sz w:val="21"/>
                <w:szCs w:val="21"/>
              </w:rPr>
              <w:t xml:space="preserve">▲</w:t>
            </w:r>
            <w:r>
              <w:rPr>
                <w:rFonts w:hint="eastAsia"/>
                <w:spacing w:val="-2"/>
                <w:sz w:val="21"/>
                <w:szCs w:val="21"/>
              </w:rPr>
              <w:t xml:space="preserve">梯级踏板</w:t>
            </w:r>
            <w:r/>
          </w:p>
        </w:tc>
        <w:tc>
          <w:tcPr>
            <w:gridSpan w:val="2"/>
            <w:tcW w:w="8126" w:type="dxa"/>
            <w:textDirection w:val="lrTb"/>
            <w:noWrap/>
          </w:tcPr>
          <w:p>
            <w:pPr>
              <w:pStyle w:val="984"/>
              <w:spacing w:before="70" w:line="221" w:lineRule="auto"/>
              <w:rPr>
                <w:spacing w:val="-2"/>
                <w:sz w:val="18"/>
                <w:szCs w:val="18"/>
              </w:rPr>
            </w:pPr>
            <w:r>
              <w:rPr>
                <w:rFonts w:hint="eastAsia"/>
                <w:spacing w:val="-2"/>
                <w:sz w:val="18"/>
                <w:szCs w:val="18"/>
              </w:rPr>
              <w:t xml:space="preserve">防滑等级R10，提供所投产品的整机型式试验报告</w:t>
            </w:r>
            <w:r/>
          </w:p>
        </w:tc>
      </w:tr>
      <w:tr>
        <w:trPr>
          <w:jc w:val="center"/>
          <w:trHeight w:val="411"/>
        </w:trPr>
        <w:tc>
          <w:tcPr>
            <w:tcW w:w="2367" w:type="dxa"/>
            <w:textDirection w:val="lrTb"/>
            <w:noWrap/>
          </w:tcPr>
          <w:p>
            <w:pPr>
              <w:pStyle w:val="984"/>
              <w:jc w:val="center"/>
              <w:spacing w:before="70" w:line="221" w:lineRule="auto"/>
              <w:rPr>
                <w:sz w:val="21"/>
                <w:szCs w:val="21"/>
              </w:rPr>
            </w:pPr>
            <w:r>
              <w:rPr>
                <w:rFonts w:hint="eastAsia" w:ascii="Calibri" w:hAnsi="Calibri" w:eastAsia="Arial" w:cs="Arial"/>
                <w:bCs/>
                <w:sz w:val="21"/>
                <w:szCs w:val="21"/>
              </w:rPr>
              <w:t xml:space="preserve">▲</w:t>
            </w:r>
            <w:r>
              <w:rPr>
                <w:rFonts w:hint="eastAsia"/>
                <w:spacing w:val="-2"/>
                <w:sz w:val="21"/>
                <w:szCs w:val="21"/>
              </w:rPr>
              <w:t xml:space="preserve">电气安全装置</w:t>
            </w:r>
            <w:r/>
          </w:p>
        </w:tc>
        <w:tc>
          <w:tcPr>
            <w:gridSpan w:val="2"/>
            <w:tcW w:w="8126" w:type="dxa"/>
            <w:textDirection w:val="lrTb"/>
            <w:noWrap/>
          </w:tcPr>
          <w:p>
            <w:pPr>
              <w:pStyle w:val="984"/>
              <w:spacing w:before="70" w:line="221" w:lineRule="auto"/>
              <w:rPr>
                <w:spacing w:val="-2"/>
                <w:sz w:val="18"/>
                <w:szCs w:val="18"/>
              </w:rPr>
            </w:pPr>
            <w:r>
              <w:rPr>
                <w:rFonts w:hint="eastAsia"/>
                <w:spacing w:val="-2"/>
                <w:sz w:val="18"/>
                <w:szCs w:val="18"/>
              </w:rPr>
              <w:t xml:space="preserve">系统安全等级全部不低于SIL2，提供所投产品的整机型式试验报告</w:t>
            </w:r>
            <w:r/>
          </w:p>
        </w:tc>
      </w:tr>
      <w:tr>
        <w:trPr>
          <w:jc w:val="center"/>
          <w:trHeight w:val="411"/>
        </w:trPr>
        <w:tc>
          <w:tcPr>
            <w:tcW w:w="2367" w:type="dxa"/>
            <w:textDirection w:val="lrTb"/>
            <w:noWrap/>
          </w:tcPr>
          <w:p>
            <w:pPr>
              <w:pStyle w:val="984"/>
              <w:jc w:val="center"/>
              <w:spacing w:before="70" w:line="221" w:lineRule="auto"/>
              <w:rPr>
                <w:spacing w:val="-2"/>
                <w:sz w:val="21"/>
                <w:szCs w:val="21"/>
              </w:rPr>
            </w:pPr>
            <w:r>
              <w:rPr>
                <w:rFonts w:hint="eastAsia" w:ascii="Calibri" w:hAnsi="Calibri" w:eastAsia="Arial" w:cs="Arial"/>
                <w:bCs/>
                <w:sz w:val="21"/>
                <w:szCs w:val="21"/>
              </w:rPr>
              <w:t xml:space="preserve">▲</w:t>
            </w:r>
            <w:r>
              <w:rPr>
                <w:rFonts w:hint="eastAsia"/>
                <w:spacing w:val="-2"/>
                <w:sz w:val="21"/>
                <w:szCs w:val="21"/>
              </w:rPr>
              <w:t xml:space="preserve">梯级滚轮直径</w:t>
            </w:r>
            <w:r/>
          </w:p>
        </w:tc>
        <w:tc>
          <w:tcPr>
            <w:gridSpan w:val="2"/>
            <w:tcW w:w="8126" w:type="dxa"/>
            <w:textDirection w:val="lrTb"/>
            <w:noWrap/>
          </w:tcPr>
          <w:p>
            <w:pPr>
              <w:pStyle w:val="984"/>
              <w:spacing w:before="70" w:line="221" w:lineRule="auto"/>
              <w:rPr>
                <w:spacing w:val="-2"/>
                <w:sz w:val="18"/>
                <w:szCs w:val="18"/>
              </w:rPr>
            </w:pPr>
            <w:r>
              <w:rPr>
                <w:rFonts w:hint="eastAsia"/>
                <w:spacing w:val="-2"/>
                <w:sz w:val="18"/>
                <w:szCs w:val="18"/>
              </w:rPr>
              <w:t xml:space="preserve">梯级滚轮直径应不小于70mm；提供所投产品的整机报告中对应部件的部件型式试验合格证；</w:t>
            </w:r>
            <w:r/>
          </w:p>
        </w:tc>
      </w:tr>
      <w:tr>
        <w:trPr>
          <w:jc w:val="center"/>
          <w:trHeight w:val="411"/>
        </w:trPr>
        <w:tc>
          <w:tcPr>
            <w:gridSpan w:val="3"/>
            <w:tcW w:w="10493" w:type="dxa"/>
            <w:textDirection w:val="lrTb"/>
            <w:noWrap/>
          </w:tcPr>
          <w:p>
            <w:pPr>
              <w:pStyle w:val="984"/>
              <w:spacing w:before="70" w:line="221" w:lineRule="auto"/>
              <w:rPr>
                <w:spacing w:val="-2"/>
                <w:sz w:val="18"/>
                <w:szCs w:val="18"/>
              </w:rPr>
            </w:pPr>
            <w:r>
              <w:rPr>
                <w:rFonts w:hint="eastAsia"/>
                <w:b/>
                <w:bCs/>
                <w:iCs/>
                <w:spacing w:val="-2"/>
                <w:sz w:val="18"/>
                <w:szCs w:val="18"/>
              </w:rPr>
              <w:t xml:space="preserve">本项目为医院场所使用电梯，电梯性能要求较高，垂直梯（DT10、DT11除外）电梯主要部件曳引机、控制柜、安全钳、限速器、控制器、调速器、轿厢缓冲器、对重缓冲器、轿厢上行超速保护装置、轿厢意外移动保护装置，自动扶梯主要部件控制系统、驱动主机、主机电机、附加制动器应尽可能采用原厂原品牌，确保产品及服务质量。</w:t>
            </w:r>
            <w:r/>
          </w:p>
        </w:tc>
      </w:tr>
    </w:tbl>
    <w:p>
      <w:pPr>
        <w:pStyle w:val="895"/>
        <w:jc w:val="center"/>
        <w:spacing w:before="104" w:line="221" w:lineRule="auto"/>
        <w:rPr>
          <w:i/>
          <w:spacing w:val="-5"/>
        </w:rPr>
      </w:pPr>
      <w:r>
        <w:rPr>
          <w:i/>
          <w:spacing w:val="-5"/>
        </w:rPr>
      </w:r>
      <w:r/>
    </w:p>
    <w:p>
      <w:pPr>
        <w:pStyle w:val="895"/>
        <w:jc w:val="center"/>
        <w:spacing w:before="104" w:line="221" w:lineRule="auto"/>
        <w:rPr>
          <w:i/>
          <w:spacing w:val="-5"/>
        </w:rPr>
      </w:pPr>
      <w:r>
        <w:rPr>
          <w:i/>
          <w:spacing w:val="-5"/>
        </w:rPr>
      </w:r>
      <w:r/>
    </w:p>
    <w:p>
      <w:pPr>
        <w:pStyle w:val="895"/>
        <w:jc w:val="center"/>
        <w:spacing w:before="104" w:line="221" w:lineRule="auto"/>
        <w:rPr>
          <w:i/>
          <w:spacing w:val="-5"/>
          <w:sz w:val="11"/>
          <w:szCs w:val="11"/>
        </w:rPr>
      </w:pPr>
      <w:r>
        <w:rPr>
          <w:rFonts w:hint="eastAsia"/>
          <w:i/>
          <w:spacing w:val="-5"/>
        </w:rPr>
        <w:t xml:space="preserve">扶梯基本功能（表三）</w:t>
      </w:r>
      <w:r/>
    </w:p>
    <w:tbl>
      <w:tblPr>
        <w:tblStyle w:val="695"/>
        <w:tblW w:w="8613" w:type="dxa"/>
        <w:jc w:val="center"/>
        <w:tblLayout w:type="autofit"/>
        <w:tblCellMar>
          <w:left w:w="108" w:type="dxa"/>
          <w:top w:w="0" w:type="dxa"/>
          <w:right w:w="108" w:type="dxa"/>
          <w:bottom w:w="0" w:type="dxa"/>
        </w:tblCellMar>
        <w:tblLook w:val="04A0" w:firstRow="1" w:lastRow="0" w:firstColumn="1" w:lastColumn="0" w:noHBand="0" w:noVBand="1"/>
      </w:tblPr>
      <w:tblGrid>
        <w:gridCol w:w="2802"/>
        <w:gridCol w:w="2268"/>
        <w:gridCol w:w="3543"/>
      </w:tblGrid>
      <w:tr>
        <w:trPr>
          <w:jc w:val="center"/>
          <w:trHeight w:val="320"/>
        </w:trPr>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错、断相保护</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扶手入口安全装置</w:t>
            </w:r>
            <w:r/>
          </w:p>
        </w:tc>
        <w:tc>
          <w:tcPr>
            <w:tcBorders>
              <w:top w:val="singl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过低速保护</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非操作逆转保护</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扶手带速度检测</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油位报警</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附加制动器</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欠电压保护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电动机过热保护</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工作制动器动作监测</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过电流保护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主轴直接检测的超速及非操纵逆转保护</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工作制动器</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电机过载保护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检修操作</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梳齿板安全装置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过电压保护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自动运行</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接触器动作检测</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电源相位监测</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3D节能装置</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驱动链安全装置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梯级链安全装置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运行方向可选</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盖板安全装置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围裙防夹安全装置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旁路变频</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紧急停止按钮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梯级去静电装置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轻载节能</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电气安全回路保护</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梯级缺失安全装置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安全装置代码显示</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制停距离检测</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梯级下陷安全装置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蜂鸣器</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扶手带去静电装置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启动开关粘结监测</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盖板防盗报警</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1.2倍超速保护</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984"/>
              <w:jc w:val="center"/>
              <w:spacing w:before="70" w:line="221" w:lineRule="auto"/>
              <w:rPr>
                <w:i/>
                <w:iCs/>
                <w:spacing w:val="-2"/>
                <w:sz w:val="18"/>
                <w:szCs w:val="18"/>
                <w:u w:val="single"/>
              </w:rPr>
            </w:pPr>
            <w:r>
              <w:rPr>
                <w:rFonts w:hint="eastAsia"/>
                <w:i/>
                <w:iCs/>
                <w:spacing w:val="-2"/>
                <w:sz w:val="18"/>
                <w:szCs w:val="18"/>
                <w:u w:val="single"/>
              </w:rPr>
              <w:t xml:space="preserve">变频装置过热保护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984"/>
              <w:ind w:left="637"/>
              <w:spacing w:before="70" w:line="221" w:lineRule="auto"/>
              <w:rPr>
                <w:i/>
                <w:iCs/>
                <w:spacing w:val="-2"/>
                <w:sz w:val="18"/>
                <w:szCs w:val="18"/>
                <w:u w:val="single"/>
              </w:rPr>
            </w:pPr>
            <w:r>
              <w:rPr>
                <w:rFonts w:hint="eastAsia"/>
                <w:i/>
                <w:iCs/>
                <w:spacing w:val="-2"/>
                <w:sz w:val="18"/>
                <w:szCs w:val="18"/>
                <w:u w:val="single"/>
              </w:rPr>
              <w:t xml:space="preserve">自动感应节能功能</w:t>
            </w:r>
            <w:r/>
          </w:p>
        </w:tc>
      </w:tr>
    </w:tbl>
    <w:p>
      <w:pPr>
        <w:pStyle w:val="895"/>
        <w:jc w:val="center"/>
        <w:spacing w:before="104" w:line="221" w:lineRule="auto"/>
        <w:rPr>
          <w:i/>
          <w:spacing w:val="-5"/>
          <w:u w:val="single"/>
        </w:rPr>
      </w:pPr>
      <w:r>
        <w:rPr>
          <w:i/>
          <w:spacing w:val="-5"/>
          <w:u w:val="single"/>
        </w:rPr>
      </w:r>
      <w:r/>
    </w:p>
    <w:p>
      <w:pPr>
        <w:pStyle w:val="895"/>
        <w:jc w:val="center"/>
        <w:spacing w:before="104" w:line="221" w:lineRule="auto"/>
        <w:rPr>
          <w:i/>
          <w:spacing w:val="-5"/>
          <w:u w:val="single"/>
        </w:rPr>
      </w:pPr>
      <w:r>
        <w:rPr>
          <w:i/>
          <w:spacing w:val="-5"/>
          <w:u w:val="single"/>
        </w:rPr>
      </w:r>
      <w:r/>
    </w:p>
    <w:p>
      <w:pPr>
        <w:pStyle w:val="895"/>
        <w:jc w:val="center"/>
        <w:spacing w:before="104" w:line="221" w:lineRule="auto"/>
        <w:rPr>
          <w:spacing w:val="-5"/>
          <w:u w:val="single"/>
        </w:rPr>
      </w:pPr>
      <w:r>
        <w:rPr>
          <w:rFonts w:hint="eastAsia"/>
          <w:i/>
          <w:spacing w:val="-5"/>
          <w:u w:val="single"/>
        </w:rPr>
        <w:t xml:space="preserve">直梯基本功能（表四）</w:t>
      </w:r>
      <w:r/>
    </w:p>
    <w:tbl>
      <w:tblPr>
        <w:tblStyle w:val="695"/>
        <w:tblW w:w="10215" w:type="dxa"/>
        <w:tblInd w:w="-9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6"/>
        <w:gridCol w:w="2104"/>
        <w:gridCol w:w="7425"/>
      </w:tblGrid>
      <w:tr>
        <w:trPr>
          <w:trHeight w:val="531"/>
        </w:trPr>
        <w:tc>
          <w:tcPr>
            <w:tcW w:w="686" w:type="dxa"/>
            <w:textDirection w:val="lrTb"/>
            <w:noWrap/>
          </w:tcPr>
          <w:p>
            <w:pPr>
              <w:pStyle w:val="984"/>
              <w:ind w:left="258"/>
              <w:spacing w:before="176" w:line="222" w:lineRule="auto"/>
              <w:rPr>
                <w:i/>
                <w:iCs/>
                <w:sz w:val="18"/>
                <w:szCs w:val="18"/>
                <w:u w:val="single"/>
              </w:rPr>
            </w:pPr>
            <w:r>
              <w:rPr>
                <w:b/>
                <w:bCs/>
                <w:i/>
                <w:iCs/>
                <w:spacing w:val="-6"/>
                <w:sz w:val="18"/>
                <w:szCs w:val="18"/>
                <w:u w:val="single"/>
              </w:rPr>
              <w:t xml:space="preserve">序号</w:t>
            </w:r>
            <w:r/>
          </w:p>
        </w:tc>
        <w:tc>
          <w:tcPr>
            <w:tcW w:w="2104" w:type="dxa"/>
            <w:textDirection w:val="lrTb"/>
            <w:noWrap/>
          </w:tcPr>
          <w:p>
            <w:pPr>
              <w:pStyle w:val="984"/>
              <w:jc w:val="center"/>
              <w:spacing w:before="176" w:line="222" w:lineRule="auto"/>
              <w:rPr>
                <w:i/>
                <w:iCs/>
                <w:sz w:val="18"/>
                <w:szCs w:val="18"/>
                <w:u w:val="single"/>
              </w:rPr>
            </w:pPr>
            <w:r>
              <w:rPr>
                <w:b/>
                <w:bCs/>
                <w:i/>
                <w:iCs/>
                <w:spacing w:val="-4"/>
                <w:sz w:val="18"/>
                <w:szCs w:val="18"/>
                <w:u w:val="single"/>
              </w:rPr>
              <w:t xml:space="preserve">功能配置</w:t>
            </w:r>
            <w:r/>
          </w:p>
        </w:tc>
        <w:tc>
          <w:tcPr>
            <w:tcW w:w="7425" w:type="dxa"/>
            <w:textDirection w:val="lrTb"/>
            <w:noWrap/>
          </w:tcPr>
          <w:p>
            <w:pPr>
              <w:pStyle w:val="984"/>
              <w:ind w:left="2481"/>
              <w:spacing w:before="176" w:line="222" w:lineRule="auto"/>
              <w:rPr>
                <w:i/>
                <w:iCs/>
                <w:sz w:val="18"/>
                <w:szCs w:val="18"/>
                <w:u w:val="single"/>
              </w:rPr>
            </w:pPr>
            <w:r>
              <w:rPr>
                <w:b/>
                <w:bCs/>
                <w:i/>
                <w:iCs/>
                <w:spacing w:val="-4"/>
                <w:sz w:val="18"/>
                <w:szCs w:val="18"/>
                <w:u w:val="single"/>
              </w:rPr>
              <w:t xml:space="preserve">配置要求</w:t>
            </w:r>
            <w:r/>
          </w:p>
        </w:tc>
      </w:tr>
      <w:tr>
        <w:trPr>
          <w:trHeight w:val="629"/>
        </w:trPr>
        <w:tc>
          <w:tcPr>
            <w:tcW w:w="686" w:type="dxa"/>
            <w:vAlign w:val="center"/>
            <w:textDirection w:val="lrTb"/>
            <w:noWrap/>
          </w:tcPr>
          <w:p>
            <w:pPr>
              <w:pStyle w:val="984"/>
              <w:jc w:val="center"/>
              <w:spacing w:before="249" w:line="184" w:lineRule="auto"/>
              <w:rPr>
                <w:i/>
                <w:iCs/>
                <w:sz w:val="18"/>
                <w:szCs w:val="18"/>
                <w:u w:val="single"/>
              </w:rPr>
            </w:pPr>
            <w:r>
              <w:rPr>
                <w:i/>
                <w:iCs/>
                <w:sz w:val="18"/>
                <w:szCs w:val="18"/>
                <w:u w:val="single"/>
              </w:rPr>
              <w:t xml:space="preserve">1</w:t>
            </w:r>
            <w:r/>
          </w:p>
        </w:tc>
        <w:tc>
          <w:tcPr>
            <w:tcW w:w="2104" w:type="dxa"/>
            <w:textDirection w:val="lrTb"/>
            <w:noWrap/>
          </w:tcPr>
          <w:p>
            <w:pPr>
              <w:pStyle w:val="984"/>
              <w:jc w:val="center"/>
              <w:spacing w:before="221" w:line="221" w:lineRule="auto"/>
              <w:rPr>
                <w:i/>
                <w:iCs/>
                <w:sz w:val="18"/>
                <w:szCs w:val="18"/>
                <w:u w:val="single"/>
              </w:rPr>
            </w:pPr>
            <w:r>
              <w:rPr>
                <w:i/>
                <w:iCs/>
                <w:spacing w:val="-5"/>
                <w:sz w:val="18"/>
                <w:szCs w:val="18"/>
                <w:u w:val="single"/>
              </w:rPr>
              <w:t xml:space="preserve">电梯变频驱动</w:t>
            </w:r>
            <w:r/>
          </w:p>
        </w:tc>
        <w:tc>
          <w:tcPr>
            <w:tcW w:w="7425" w:type="dxa"/>
            <w:textDirection w:val="lrTb"/>
            <w:noWrap/>
          </w:tcPr>
          <w:p>
            <w:pPr>
              <w:pStyle w:val="984"/>
              <w:ind w:left="126" w:right="139" w:hanging="14"/>
              <w:spacing w:before="67" w:line="283" w:lineRule="auto"/>
              <w:rPr>
                <w:i/>
                <w:iCs/>
                <w:sz w:val="18"/>
                <w:szCs w:val="18"/>
                <w:u w:val="single"/>
              </w:rPr>
            </w:pPr>
            <w:r>
              <w:rPr>
                <w:i/>
                <w:iCs/>
                <w:spacing w:val="1"/>
                <w:sz w:val="18"/>
                <w:szCs w:val="18"/>
                <w:u w:val="single"/>
              </w:rPr>
              <w:t xml:space="preserve">精确调整电动机转速，令电梯启动、运行、停止时的</w:t>
            </w:r>
            <w:r>
              <w:rPr>
                <w:i/>
                <w:iCs/>
                <w:sz w:val="18"/>
                <w:szCs w:val="18"/>
                <w:u w:val="single"/>
              </w:rPr>
              <w:t xml:space="preserve">速度曲线平稳、 </w:t>
            </w:r>
            <w:r>
              <w:rPr>
                <w:i/>
                <w:iCs/>
                <w:spacing w:val="-2"/>
                <w:sz w:val="18"/>
                <w:szCs w:val="18"/>
                <w:u w:val="single"/>
              </w:rPr>
              <w:t xml:space="preserve">圆滑， 获得良好的舒适感。</w:t>
            </w:r>
            <w:r/>
          </w:p>
        </w:tc>
      </w:tr>
      <w:tr>
        <w:trPr>
          <w:trHeight w:val="317"/>
        </w:trPr>
        <w:tc>
          <w:tcPr>
            <w:tcW w:w="686" w:type="dxa"/>
            <w:vAlign w:val="center"/>
            <w:textDirection w:val="lrTb"/>
            <w:noWrap/>
          </w:tcPr>
          <w:p>
            <w:pPr>
              <w:pStyle w:val="984"/>
              <w:jc w:val="center"/>
              <w:spacing w:before="96" w:line="183" w:lineRule="auto"/>
              <w:rPr>
                <w:i/>
                <w:iCs/>
                <w:sz w:val="18"/>
                <w:szCs w:val="18"/>
                <w:u w:val="single"/>
              </w:rPr>
            </w:pPr>
            <w:r>
              <w:rPr>
                <w:i/>
                <w:iCs/>
                <w:sz w:val="18"/>
                <w:szCs w:val="18"/>
                <w:u w:val="single"/>
              </w:rPr>
              <w:t xml:space="preserve">2</w:t>
            </w:r>
            <w:r/>
          </w:p>
        </w:tc>
        <w:tc>
          <w:tcPr>
            <w:tcW w:w="2104" w:type="dxa"/>
            <w:textDirection w:val="lrTb"/>
            <w:noWrap/>
          </w:tcPr>
          <w:p>
            <w:pPr>
              <w:pStyle w:val="984"/>
              <w:jc w:val="center"/>
              <w:spacing w:before="68" w:line="219" w:lineRule="auto"/>
              <w:rPr>
                <w:i/>
                <w:iCs/>
                <w:sz w:val="18"/>
                <w:szCs w:val="18"/>
                <w:u w:val="single"/>
              </w:rPr>
            </w:pPr>
            <w:r>
              <w:rPr>
                <w:i/>
                <w:iCs/>
                <w:spacing w:val="-5"/>
                <w:sz w:val="18"/>
                <w:szCs w:val="18"/>
                <w:u w:val="single"/>
              </w:rPr>
              <w:t xml:space="preserve">门机变频驱动</w:t>
            </w:r>
            <w:r/>
          </w:p>
        </w:tc>
        <w:tc>
          <w:tcPr>
            <w:tcW w:w="7425" w:type="dxa"/>
            <w:textDirection w:val="lrTb"/>
            <w:noWrap/>
          </w:tcPr>
          <w:p>
            <w:pPr>
              <w:pStyle w:val="984"/>
              <w:ind w:left="112"/>
              <w:spacing w:before="68" w:line="219" w:lineRule="auto"/>
              <w:rPr>
                <w:i/>
                <w:iCs/>
                <w:sz w:val="18"/>
                <w:szCs w:val="18"/>
                <w:u w:val="single"/>
              </w:rPr>
            </w:pPr>
            <w:r>
              <w:rPr>
                <w:i/>
                <w:iCs/>
                <w:spacing w:val="-1"/>
                <w:sz w:val="18"/>
                <w:szCs w:val="18"/>
                <w:u w:val="single"/>
              </w:rPr>
              <w:t xml:space="preserve">精确调整电动机转速，使门机的开启、关闭更轻柔灵敏。</w:t>
            </w:r>
            <w:r/>
          </w:p>
        </w:tc>
      </w:tr>
      <w:tr>
        <w:trPr>
          <w:trHeight w:val="628"/>
        </w:trPr>
        <w:tc>
          <w:tcPr>
            <w:tcW w:w="686" w:type="dxa"/>
            <w:vAlign w:val="center"/>
            <w:textDirection w:val="lrTb"/>
            <w:noWrap/>
          </w:tcPr>
          <w:p>
            <w:pPr>
              <w:pStyle w:val="984"/>
              <w:jc w:val="center"/>
              <w:spacing w:before="252" w:line="183" w:lineRule="auto"/>
              <w:rPr>
                <w:i/>
                <w:iCs/>
                <w:sz w:val="18"/>
                <w:szCs w:val="18"/>
                <w:u w:val="single"/>
              </w:rPr>
            </w:pPr>
            <w:r>
              <w:rPr>
                <w:i/>
                <w:iCs/>
                <w:sz w:val="18"/>
                <w:szCs w:val="18"/>
                <w:u w:val="single"/>
              </w:rPr>
              <w:t xml:space="preserve">3</w:t>
            </w:r>
            <w:r/>
          </w:p>
        </w:tc>
        <w:tc>
          <w:tcPr>
            <w:tcW w:w="2104" w:type="dxa"/>
            <w:textDirection w:val="lrTb"/>
            <w:noWrap/>
          </w:tcPr>
          <w:p>
            <w:pPr>
              <w:pStyle w:val="984"/>
              <w:jc w:val="center"/>
              <w:spacing w:before="223" w:line="220" w:lineRule="auto"/>
              <w:rPr>
                <w:i/>
                <w:iCs/>
                <w:sz w:val="18"/>
                <w:szCs w:val="18"/>
                <w:u w:val="single"/>
              </w:rPr>
            </w:pPr>
            <w:r>
              <w:rPr>
                <w:i/>
                <w:iCs/>
                <w:spacing w:val="-1"/>
                <w:sz w:val="18"/>
                <w:szCs w:val="18"/>
                <w:u w:val="single"/>
              </w:rPr>
              <w:t xml:space="preserve">修正运行校正功能</w:t>
            </w:r>
            <w:r/>
          </w:p>
        </w:tc>
        <w:tc>
          <w:tcPr>
            <w:tcW w:w="7425" w:type="dxa"/>
            <w:textDirection w:val="lrTb"/>
            <w:noWrap/>
          </w:tcPr>
          <w:p>
            <w:pPr>
              <w:pStyle w:val="984"/>
              <w:ind w:left="126" w:right="108" w:firstLine="7"/>
              <w:spacing w:before="68" w:line="282" w:lineRule="auto"/>
              <w:rPr>
                <w:i/>
                <w:iCs/>
                <w:sz w:val="18"/>
                <w:szCs w:val="18"/>
                <w:u w:val="single"/>
              </w:rPr>
            </w:pPr>
            <w:r>
              <w:rPr>
                <w:i/>
                <w:iCs/>
                <w:spacing w:val="1"/>
                <w:sz w:val="18"/>
                <w:szCs w:val="18"/>
                <w:u w:val="single"/>
              </w:rPr>
              <w:t xml:space="preserve">电梯因电源扰动、断电或对电梯系统的通信干扰导致电梯停在两层之</w:t>
            </w:r>
            <w:r>
              <w:rPr>
                <w:i/>
                <w:iCs/>
                <w:spacing w:val="-1"/>
                <w:sz w:val="18"/>
                <w:szCs w:val="18"/>
                <w:u w:val="single"/>
              </w:rPr>
              <w:t xml:space="preserve">间，当电源恢复或干扰消失后，驱动系统会把电梯运行到最近楼层。</w:t>
            </w:r>
            <w:r/>
          </w:p>
        </w:tc>
      </w:tr>
      <w:tr>
        <w:trPr>
          <w:trHeight w:val="629"/>
        </w:trPr>
        <w:tc>
          <w:tcPr>
            <w:tcW w:w="686" w:type="dxa"/>
            <w:vAlign w:val="center"/>
            <w:textDirection w:val="lrTb"/>
            <w:noWrap/>
          </w:tcPr>
          <w:p>
            <w:pPr>
              <w:pStyle w:val="984"/>
              <w:jc w:val="center"/>
              <w:spacing w:before="252" w:line="183" w:lineRule="auto"/>
              <w:rPr>
                <w:i/>
                <w:iCs/>
                <w:sz w:val="18"/>
                <w:szCs w:val="18"/>
                <w:u w:val="single"/>
              </w:rPr>
            </w:pPr>
            <w:r>
              <w:rPr>
                <w:i/>
                <w:iCs/>
                <w:sz w:val="18"/>
                <w:szCs w:val="18"/>
                <w:u w:val="single"/>
              </w:rPr>
              <w:t xml:space="preserve">4</w:t>
            </w:r>
            <w:r/>
          </w:p>
        </w:tc>
        <w:tc>
          <w:tcPr>
            <w:tcW w:w="2104" w:type="dxa"/>
            <w:textDirection w:val="lrTb"/>
            <w:noWrap/>
          </w:tcPr>
          <w:p>
            <w:pPr>
              <w:pStyle w:val="984"/>
              <w:jc w:val="center"/>
              <w:spacing w:before="224" w:line="220" w:lineRule="auto"/>
              <w:rPr>
                <w:i/>
                <w:iCs/>
                <w:sz w:val="18"/>
                <w:szCs w:val="18"/>
                <w:u w:val="single"/>
              </w:rPr>
            </w:pPr>
            <w:r>
              <w:rPr>
                <w:i/>
                <w:iCs/>
                <w:spacing w:val="-4"/>
                <w:sz w:val="18"/>
                <w:szCs w:val="18"/>
                <w:u w:val="single"/>
              </w:rPr>
              <w:t xml:space="preserve">电源相位故障监测</w:t>
            </w:r>
            <w:r/>
          </w:p>
        </w:tc>
        <w:tc>
          <w:tcPr>
            <w:tcW w:w="7425" w:type="dxa"/>
            <w:textDirection w:val="lrTb"/>
            <w:noWrap/>
          </w:tcPr>
          <w:p>
            <w:pPr>
              <w:pStyle w:val="984"/>
              <w:ind w:left="121" w:right="108" w:firstLine="12"/>
              <w:spacing w:before="69" w:line="282" w:lineRule="auto"/>
              <w:rPr>
                <w:i/>
                <w:iCs/>
                <w:sz w:val="18"/>
                <w:szCs w:val="18"/>
                <w:u w:val="single"/>
              </w:rPr>
            </w:pPr>
            <w:r>
              <w:rPr>
                <w:i/>
                <w:iCs/>
                <w:spacing w:val="1"/>
                <w:sz w:val="18"/>
                <w:szCs w:val="18"/>
                <w:u w:val="single"/>
              </w:rPr>
              <w:t xml:space="preserve">电源相位故障监测功能在电梯供电电源中一相或几相电压过低或断相</w:t>
            </w:r>
            <w:r>
              <w:rPr>
                <w:i/>
                <w:iCs/>
                <w:spacing w:val="-1"/>
                <w:sz w:val="18"/>
                <w:szCs w:val="18"/>
                <w:u w:val="single"/>
              </w:rPr>
              <w:t xml:space="preserve">时使用电梯停止运行；供电源正常时电梯恢复正常运行。</w:t>
            </w:r>
            <w:r/>
          </w:p>
        </w:tc>
      </w:tr>
      <w:tr>
        <w:trPr>
          <w:trHeight w:val="629"/>
        </w:trPr>
        <w:tc>
          <w:tcPr>
            <w:tcW w:w="686" w:type="dxa"/>
            <w:vAlign w:val="center"/>
            <w:textDirection w:val="lrTb"/>
            <w:noWrap/>
          </w:tcPr>
          <w:p>
            <w:pPr>
              <w:pStyle w:val="984"/>
              <w:jc w:val="center"/>
              <w:spacing w:before="253" w:line="182" w:lineRule="auto"/>
              <w:rPr>
                <w:i/>
                <w:iCs/>
                <w:sz w:val="18"/>
                <w:szCs w:val="18"/>
                <w:u w:val="single"/>
              </w:rPr>
            </w:pPr>
            <w:r>
              <w:rPr>
                <w:i/>
                <w:iCs/>
                <w:sz w:val="18"/>
                <w:szCs w:val="18"/>
                <w:u w:val="single"/>
              </w:rPr>
              <w:t xml:space="preserve">5</w:t>
            </w:r>
            <w:r/>
          </w:p>
        </w:tc>
        <w:tc>
          <w:tcPr>
            <w:tcW w:w="2104" w:type="dxa"/>
            <w:textDirection w:val="lrTb"/>
            <w:noWrap/>
          </w:tcPr>
          <w:p>
            <w:pPr>
              <w:pStyle w:val="984"/>
              <w:jc w:val="center"/>
              <w:spacing w:before="224" w:line="220" w:lineRule="auto"/>
              <w:rPr>
                <w:i/>
                <w:iCs/>
                <w:sz w:val="18"/>
                <w:szCs w:val="18"/>
                <w:u w:val="single"/>
              </w:rPr>
            </w:pPr>
            <w:r>
              <w:rPr>
                <w:i/>
                <w:iCs/>
                <w:spacing w:val="-2"/>
                <w:sz w:val="18"/>
                <w:szCs w:val="18"/>
                <w:u w:val="single"/>
              </w:rPr>
              <w:t xml:space="preserve">运行时间监察</w:t>
            </w:r>
            <w:r/>
          </w:p>
        </w:tc>
        <w:tc>
          <w:tcPr>
            <w:tcW w:w="7425" w:type="dxa"/>
            <w:textDirection w:val="lrTb"/>
            <w:noWrap/>
          </w:tcPr>
          <w:p>
            <w:pPr>
              <w:pStyle w:val="984"/>
              <w:ind w:left="114" w:right="108" w:firstLine="9"/>
              <w:spacing w:before="67" w:line="283" w:lineRule="auto"/>
              <w:rPr>
                <w:i/>
                <w:iCs/>
                <w:sz w:val="18"/>
                <w:szCs w:val="18"/>
                <w:u w:val="single"/>
              </w:rPr>
            </w:pPr>
            <w:r>
              <w:rPr>
                <w:i/>
                <w:iCs/>
                <w:spacing w:val="1"/>
                <w:sz w:val="18"/>
                <w:szCs w:val="18"/>
                <w:u w:val="single"/>
              </w:rPr>
              <w:t xml:space="preserve">当控制系统检测到因电梯的轿厢、对重或其他任何运动部件卡滞而产</w:t>
            </w:r>
            <w:r>
              <w:rPr>
                <w:i/>
                <w:iCs/>
                <w:spacing w:val="-1"/>
                <w:sz w:val="18"/>
                <w:szCs w:val="18"/>
                <w:u w:val="single"/>
              </w:rPr>
              <w:t xml:space="preserve">生的曳引机运转时间超过了设定的时间，会使曳引机停止运转。</w:t>
            </w:r>
            <w:r/>
          </w:p>
        </w:tc>
      </w:tr>
      <w:tr>
        <w:trPr>
          <w:trHeight w:val="317"/>
        </w:trPr>
        <w:tc>
          <w:tcPr>
            <w:tcW w:w="686" w:type="dxa"/>
            <w:vAlign w:val="center"/>
            <w:textDirection w:val="lrTb"/>
            <w:noWrap/>
          </w:tcPr>
          <w:p>
            <w:pPr>
              <w:pStyle w:val="984"/>
              <w:jc w:val="center"/>
              <w:spacing w:before="96" w:line="183" w:lineRule="auto"/>
              <w:rPr>
                <w:i/>
                <w:iCs/>
                <w:sz w:val="18"/>
                <w:szCs w:val="18"/>
                <w:u w:val="single"/>
              </w:rPr>
            </w:pPr>
            <w:r>
              <w:rPr>
                <w:i/>
                <w:iCs/>
                <w:sz w:val="18"/>
                <w:szCs w:val="18"/>
                <w:u w:val="single"/>
              </w:rPr>
              <w:t xml:space="preserve">6</w:t>
            </w:r>
            <w:r/>
          </w:p>
        </w:tc>
        <w:tc>
          <w:tcPr>
            <w:tcW w:w="2104" w:type="dxa"/>
            <w:textDirection w:val="lrTb"/>
            <w:noWrap/>
          </w:tcPr>
          <w:p>
            <w:pPr>
              <w:pStyle w:val="984"/>
              <w:jc w:val="center"/>
              <w:spacing w:before="67" w:line="221" w:lineRule="auto"/>
              <w:rPr>
                <w:i/>
                <w:iCs/>
                <w:sz w:val="18"/>
                <w:szCs w:val="18"/>
                <w:u w:val="single"/>
              </w:rPr>
            </w:pPr>
            <w:r>
              <w:rPr>
                <w:i/>
                <w:iCs/>
                <w:spacing w:val="-8"/>
                <w:sz w:val="18"/>
                <w:szCs w:val="18"/>
                <w:u w:val="single"/>
              </w:rPr>
              <w:t xml:space="preserve">电阻制动</w:t>
            </w:r>
            <w:r/>
          </w:p>
        </w:tc>
        <w:tc>
          <w:tcPr>
            <w:tcW w:w="7425" w:type="dxa"/>
            <w:textDirection w:val="lrTb"/>
            <w:noWrap/>
          </w:tcPr>
          <w:p>
            <w:pPr>
              <w:pStyle w:val="984"/>
              <w:ind w:left="133"/>
              <w:spacing w:before="67" w:line="219" w:lineRule="auto"/>
              <w:rPr>
                <w:i/>
                <w:iCs/>
                <w:sz w:val="18"/>
                <w:szCs w:val="18"/>
                <w:u w:val="single"/>
              </w:rPr>
            </w:pPr>
            <w:r>
              <w:rPr>
                <w:i/>
                <w:iCs/>
                <w:spacing w:val="-1"/>
                <w:sz w:val="18"/>
                <w:szCs w:val="18"/>
                <w:u w:val="single"/>
              </w:rPr>
              <w:t xml:space="preserve">电梯减速时，曳引机产生再生能量</w:t>
            </w:r>
            <w:r>
              <w:rPr>
                <w:rFonts w:hint="eastAsia"/>
                <w:i/>
                <w:iCs/>
                <w:spacing w:val="-1"/>
                <w:sz w:val="18"/>
                <w:szCs w:val="18"/>
                <w:u w:val="single"/>
              </w:rPr>
              <w:t xml:space="preserve">，利</w:t>
            </w:r>
            <w:r>
              <w:rPr>
                <w:rFonts w:hint="eastAsia"/>
                <w:i/>
                <w:iCs/>
                <w:spacing w:val="-2"/>
                <w:sz w:val="18"/>
                <w:szCs w:val="18"/>
                <w:u w:val="single"/>
              </w:rPr>
              <w:t xml:space="preserve">旧甲方原有节能反馈装置，质保同电梯质保时间和要求。</w:t>
            </w:r>
            <w:r/>
          </w:p>
        </w:tc>
      </w:tr>
      <w:tr>
        <w:trPr>
          <w:trHeight w:val="629"/>
        </w:trPr>
        <w:tc>
          <w:tcPr>
            <w:tcW w:w="686" w:type="dxa"/>
            <w:vAlign w:val="center"/>
            <w:textDirection w:val="lrTb"/>
            <w:noWrap/>
          </w:tcPr>
          <w:p>
            <w:pPr>
              <w:pStyle w:val="984"/>
              <w:jc w:val="center"/>
              <w:spacing w:before="252" w:line="182" w:lineRule="auto"/>
              <w:rPr>
                <w:i/>
                <w:iCs/>
                <w:sz w:val="18"/>
                <w:szCs w:val="18"/>
                <w:u w:val="single"/>
              </w:rPr>
            </w:pPr>
            <w:r>
              <w:rPr>
                <w:i/>
                <w:iCs/>
                <w:sz w:val="18"/>
                <w:szCs w:val="18"/>
                <w:u w:val="single"/>
              </w:rPr>
              <w:t xml:space="preserve">7</w:t>
            </w:r>
            <w:r/>
          </w:p>
        </w:tc>
        <w:tc>
          <w:tcPr>
            <w:tcW w:w="2104" w:type="dxa"/>
            <w:textDirection w:val="lrTb"/>
            <w:noWrap/>
          </w:tcPr>
          <w:p>
            <w:pPr>
              <w:pStyle w:val="984"/>
              <w:jc w:val="center"/>
              <w:spacing w:before="223" w:line="220" w:lineRule="auto"/>
              <w:rPr>
                <w:i/>
                <w:iCs/>
                <w:sz w:val="18"/>
                <w:szCs w:val="18"/>
                <w:u w:val="single"/>
              </w:rPr>
            </w:pPr>
            <w:r>
              <w:rPr>
                <w:i/>
                <w:iCs/>
                <w:spacing w:val="-2"/>
                <w:sz w:val="18"/>
                <w:szCs w:val="18"/>
                <w:u w:val="single"/>
              </w:rPr>
              <w:t xml:space="preserve">缓冲器开关</w:t>
            </w:r>
            <w:r/>
          </w:p>
        </w:tc>
        <w:tc>
          <w:tcPr>
            <w:tcW w:w="7425" w:type="dxa"/>
            <w:textDirection w:val="lrTb"/>
            <w:noWrap/>
          </w:tcPr>
          <w:p>
            <w:pPr>
              <w:pStyle w:val="984"/>
              <w:ind w:left="114" w:right="107" w:hanging="2"/>
              <w:spacing w:before="67" w:line="283" w:lineRule="auto"/>
              <w:rPr>
                <w:i/>
                <w:iCs/>
                <w:sz w:val="18"/>
                <w:szCs w:val="18"/>
                <w:u w:val="single"/>
              </w:rPr>
            </w:pPr>
            <w:r>
              <w:rPr>
                <w:i/>
                <w:iCs/>
                <w:spacing w:val="2"/>
                <w:sz w:val="18"/>
                <w:szCs w:val="18"/>
                <w:u w:val="single"/>
              </w:rPr>
              <w:t xml:space="preserve">所投产品必须采用液压缓冲器，缓冲器的安全监察开关</w:t>
            </w:r>
            <w:r>
              <w:rPr>
                <w:i/>
                <w:iCs/>
                <w:spacing w:val="1"/>
                <w:sz w:val="18"/>
                <w:szCs w:val="18"/>
                <w:u w:val="single"/>
              </w:rPr>
              <w:t xml:space="preserve">，反馈缓冲器</w:t>
            </w:r>
            <w:r>
              <w:rPr>
                <w:i/>
                <w:iCs/>
                <w:spacing w:val="-2"/>
                <w:sz w:val="18"/>
                <w:szCs w:val="18"/>
                <w:u w:val="single"/>
              </w:rPr>
              <w:t xml:space="preserve">工作状况。</w:t>
            </w:r>
            <w:r/>
          </w:p>
        </w:tc>
      </w:tr>
      <w:tr>
        <w:trPr>
          <w:trHeight w:val="628"/>
        </w:trPr>
        <w:tc>
          <w:tcPr>
            <w:tcW w:w="686" w:type="dxa"/>
            <w:vAlign w:val="center"/>
            <w:textDirection w:val="lrTb"/>
            <w:noWrap/>
          </w:tcPr>
          <w:p>
            <w:pPr>
              <w:pStyle w:val="984"/>
              <w:jc w:val="center"/>
              <w:spacing w:before="253" w:line="183" w:lineRule="auto"/>
              <w:rPr>
                <w:i/>
                <w:iCs/>
                <w:sz w:val="18"/>
                <w:szCs w:val="18"/>
                <w:u w:val="single"/>
              </w:rPr>
            </w:pPr>
            <w:r>
              <w:rPr>
                <w:i/>
                <w:iCs/>
                <w:sz w:val="18"/>
                <w:szCs w:val="18"/>
                <w:u w:val="single"/>
              </w:rPr>
              <w:t xml:space="preserve">8</w:t>
            </w:r>
            <w:r/>
          </w:p>
        </w:tc>
        <w:tc>
          <w:tcPr>
            <w:tcW w:w="2104" w:type="dxa"/>
            <w:textDirection w:val="lrTb"/>
            <w:noWrap/>
          </w:tcPr>
          <w:p>
            <w:pPr>
              <w:pStyle w:val="984"/>
              <w:jc w:val="center"/>
              <w:spacing w:before="225" w:line="220" w:lineRule="auto"/>
              <w:rPr>
                <w:i/>
                <w:iCs/>
                <w:sz w:val="18"/>
                <w:szCs w:val="18"/>
                <w:u w:val="single"/>
              </w:rPr>
            </w:pPr>
            <w:r>
              <w:rPr>
                <w:i/>
                <w:iCs/>
                <w:spacing w:val="-3"/>
                <w:sz w:val="18"/>
                <w:szCs w:val="18"/>
                <w:u w:val="single"/>
              </w:rPr>
              <w:t xml:space="preserve">关门按钮</w:t>
            </w:r>
            <w:r/>
          </w:p>
        </w:tc>
        <w:tc>
          <w:tcPr>
            <w:tcW w:w="7425" w:type="dxa"/>
            <w:textDirection w:val="lrTb"/>
            <w:noWrap/>
          </w:tcPr>
          <w:p>
            <w:pPr>
              <w:pStyle w:val="984"/>
              <w:ind w:left="112" w:right="107" w:firstLine="11"/>
              <w:spacing w:before="70" w:line="281" w:lineRule="auto"/>
              <w:rPr>
                <w:i/>
                <w:iCs/>
                <w:sz w:val="18"/>
                <w:szCs w:val="18"/>
                <w:u w:val="single"/>
              </w:rPr>
            </w:pPr>
            <w:r>
              <w:rPr>
                <w:i/>
                <w:iCs/>
                <w:spacing w:val="1"/>
                <w:sz w:val="18"/>
                <w:szCs w:val="18"/>
                <w:u w:val="single"/>
              </w:rPr>
              <w:t xml:space="preserve">当乘用/离开的乘客均已进/出轿厢后，轿厢内的乘客按关门按钮，使</w:t>
            </w:r>
            <w:r>
              <w:rPr>
                <w:i/>
                <w:iCs/>
                <w:spacing w:val="-1"/>
                <w:sz w:val="18"/>
                <w:szCs w:val="18"/>
                <w:u w:val="single"/>
              </w:rPr>
              <w:t xml:space="preserve">轿厢门立即关闭。</w:t>
            </w:r>
            <w:r/>
          </w:p>
        </w:tc>
      </w:tr>
      <w:tr>
        <w:trPr>
          <w:trHeight w:val="629"/>
        </w:trPr>
        <w:tc>
          <w:tcPr>
            <w:tcW w:w="686" w:type="dxa"/>
            <w:vAlign w:val="center"/>
            <w:textDirection w:val="lrTb"/>
            <w:noWrap/>
          </w:tcPr>
          <w:p>
            <w:pPr>
              <w:pStyle w:val="984"/>
              <w:jc w:val="center"/>
              <w:spacing w:before="254" w:line="183" w:lineRule="auto"/>
              <w:rPr>
                <w:i/>
                <w:iCs/>
                <w:sz w:val="18"/>
                <w:szCs w:val="18"/>
                <w:u w:val="single"/>
              </w:rPr>
            </w:pPr>
            <w:r>
              <w:rPr>
                <w:i/>
                <w:iCs/>
                <w:sz w:val="18"/>
                <w:szCs w:val="18"/>
                <w:u w:val="single"/>
              </w:rPr>
              <w:t xml:space="preserve">9</w:t>
            </w:r>
            <w:r/>
          </w:p>
        </w:tc>
        <w:tc>
          <w:tcPr>
            <w:tcW w:w="2104" w:type="dxa"/>
            <w:textDirection w:val="lrTb"/>
            <w:noWrap/>
          </w:tcPr>
          <w:p>
            <w:pPr>
              <w:pStyle w:val="984"/>
              <w:jc w:val="center"/>
              <w:spacing w:before="225" w:line="220" w:lineRule="auto"/>
              <w:rPr>
                <w:i/>
                <w:iCs/>
                <w:sz w:val="18"/>
                <w:szCs w:val="18"/>
                <w:u w:val="single"/>
              </w:rPr>
            </w:pPr>
            <w:r>
              <w:rPr>
                <w:i/>
                <w:iCs/>
                <w:spacing w:val="-1"/>
                <w:sz w:val="18"/>
                <w:szCs w:val="18"/>
                <w:u w:val="single"/>
              </w:rPr>
              <w:t xml:space="preserve">开门按钮（常开触点）</w:t>
            </w:r>
            <w:r/>
          </w:p>
        </w:tc>
        <w:tc>
          <w:tcPr>
            <w:tcW w:w="7425" w:type="dxa"/>
            <w:textDirection w:val="lrTb"/>
            <w:noWrap/>
          </w:tcPr>
          <w:p>
            <w:pPr>
              <w:pStyle w:val="984"/>
              <w:ind w:left="112" w:right="108" w:firstLine="2"/>
              <w:spacing w:before="69" w:line="282" w:lineRule="auto"/>
              <w:rPr>
                <w:i/>
                <w:iCs/>
                <w:sz w:val="18"/>
                <w:szCs w:val="18"/>
                <w:u w:val="single"/>
              </w:rPr>
            </w:pPr>
            <w:r>
              <w:rPr>
                <w:i/>
                <w:iCs/>
                <w:spacing w:val="2"/>
                <w:sz w:val="18"/>
                <w:szCs w:val="18"/>
                <w:u w:val="single"/>
              </w:rPr>
              <w:t xml:space="preserve">按轿厢内的开门按钮可以打开正在关闭的门，以防</w:t>
            </w:r>
            <w:r>
              <w:rPr>
                <w:i/>
                <w:iCs/>
                <w:spacing w:val="1"/>
                <w:sz w:val="18"/>
                <w:szCs w:val="18"/>
                <w:u w:val="single"/>
              </w:rPr>
              <w:t xml:space="preserve">止乘客及物品被夹</w:t>
            </w:r>
            <w:r>
              <w:rPr>
                <w:i/>
                <w:iCs/>
                <w:spacing w:val="-4"/>
                <w:sz w:val="18"/>
                <w:szCs w:val="18"/>
                <w:u w:val="single"/>
              </w:rPr>
              <w:t xml:space="preserve">住。</w:t>
            </w:r>
            <w:r/>
          </w:p>
        </w:tc>
      </w:tr>
      <w:tr>
        <w:trPr>
          <w:trHeight w:val="317"/>
        </w:trPr>
        <w:tc>
          <w:tcPr>
            <w:tcW w:w="686" w:type="dxa"/>
            <w:vAlign w:val="center"/>
            <w:textDirection w:val="lrTb"/>
            <w:noWrap/>
          </w:tcPr>
          <w:p>
            <w:pPr>
              <w:pStyle w:val="984"/>
              <w:jc w:val="center"/>
              <w:spacing w:before="96" w:line="184" w:lineRule="auto"/>
              <w:rPr>
                <w:i/>
                <w:iCs/>
                <w:sz w:val="18"/>
                <w:szCs w:val="18"/>
                <w:u w:val="single"/>
              </w:rPr>
            </w:pPr>
            <w:r>
              <w:rPr>
                <w:i/>
                <w:iCs/>
                <w:spacing w:val="-10"/>
                <w:sz w:val="18"/>
                <w:szCs w:val="18"/>
                <w:u w:val="single"/>
              </w:rPr>
              <w:t xml:space="preserve">10</w:t>
            </w:r>
            <w:r/>
          </w:p>
        </w:tc>
        <w:tc>
          <w:tcPr>
            <w:tcW w:w="2104" w:type="dxa"/>
            <w:textDirection w:val="lrTb"/>
            <w:noWrap/>
          </w:tcPr>
          <w:p>
            <w:pPr>
              <w:pStyle w:val="984"/>
              <w:jc w:val="center"/>
              <w:spacing w:before="69" w:line="220" w:lineRule="auto"/>
              <w:rPr>
                <w:i/>
                <w:iCs/>
                <w:sz w:val="18"/>
                <w:szCs w:val="18"/>
                <w:u w:val="single"/>
              </w:rPr>
            </w:pPr>
            <w:r>
              <w:rPr>
                <w:i/>
                <w:iCs/>
                <w:spacing w:val="-2"/>
                <w:sz w:val="18"/>
                <w:szCs w:val="18"/>
                <w:u w:val="single"/>
              </w:rPr>
              <w:t xml:space="preserve">紧急电动运行</w:t>
            </w:r>
            <w:r/>
          </w:p>
        </w:tc>
        <w:tc>
          <w:tcPr>
            <w:tcW w:w="7425" w:type="dxa"/>
            <w:textDirection w:val="lrTb"/>
            <w:noWrap/>
          </w:tcPr>
          <w:p>
            <w:pPr>
              <w:pStyle w:val="984"/>
              <w:ind w:left="124"/>
              <w:spacing w:before="69" w:line="220" w:lineRule="auto"/>
              <w:rPr>
                <w:i/>
                <w:iCs/>
                <w:sz w:val="18"/>
                <w:szCs w:val="18"/>
                <w:u w:val="single"/>
              </w:rPr>
            </w:pPr>
            <w:r>
              <w:rPr>
                <w:i/>
                <w:iCs/>
                <w:spacing w:val="-1"/>
                <w:sz w:val="18"/>
                <w:szCs w:val="18"/>
                <w:u w:val="single"/>
              </w:rPr>
              <w:t xml:space="preserve">当允许的部分安全回路断开时，使用该组按钮可移动轿厢。</w:t>
            </w:r>
            <w:r/>
          </w:p>
        </w:tc>
      </w:tr>
      <w:tr>
        <w:trPr>
          <w:trHeight w:val="317"/>
        </w:trPr>
        <w:tc>
          <w:tcPr>
            <w:tcW w:w="686" w:type="dxa"/>
            <w:vAlign w:val="center"/>
            <w:textDirection w:val="lrTb"/>
            <w:noWrap/>
          </w:tcPr>
          <w:p>
            <w:pPr>
              <w:pStyle w:val="984"/>
              <w:jc w:val="center"/>
              <w:spacing w:before="96" w:line="184" w:lineRule="auto"/>
              <w:rPr>
                <w:i/>
                <w:iCs/>
                <w:sz w:val="18"/>
                <w:szCs w:val="18"/>
                <w:u w:val="single"/>
              </w:rPr>
            </w:pPr>
            <w:r>
              <w:rPr>
                <w:i/>
                <w:iCs/>
                <w:spacing w:val="-10"/>
                <w:sz w:val="18"/>
                <w:szCs w:val="18"/>
                <w:u w:val="single"/>
              </w:rPr>
              <w:t xml:space="preserve">11</w:t>
            </w:r>
            <w:r/>
          </w:p>
        </w:tc>
        <w:tc>
          <w:tcPr>
            <w:tcW w:w="2104" w:type="dxa"/>
            <w:textDirection w:val="lrTb"/>
            <w:noWrap/>
          </w:tcPr>
          <w:p>
            <w:pPr>
              <w:pStyle w:val="984"/>
              <w:jc w:val="center"/>
              <w:spacing w:before="69" w:line="220" w:lineRule="auto"/>
              <w:rPr>
                <w:i/>
                <w:iCs/>
                <w:sz w:val="18"/>
                <w:szCs w:val="18"/>
                <w:u w:val="single"/>
              </w:rPr>
            </w:pPr>
            <w:r>
              <w:rPr>
                <w:i/>
                <w:iCs/>
                <w:spacing w:val="-2"/>
                <w:sz w:val="18"/>
                <w:szCs w:val="18"/>
                <w:u w:val="single"/>
              </w:rPr>
              <w:t xml:space="preserve">层高自测定功能</w:t>
            </w:r>
            <w:r/>
          </w:p>
        </w:tc>
        <w:tc>
          <w:tcPr>
            <w:tcW w:w="7425" w:type="dxa"/>
            <w:textDirection w:val="lrTb"/>
            <w:noWrap/>
          </w:tcPr>
          <w:p>
            <w:pPr>
              <w:pStyle w:val="984"/>
              <w:ind w:left="115"/>
              <w:spacing w:before="69" w:line="220" w:lineRule="auto"/>
              <w:rPr>
                <w:i/>
                <w:iCs/>
                <w:sz w:val="18"/>
                <w:szCs w:val="18"/>
                <w:u w:val="single"/>
              </w:rPr>
            </w:pPr>
            <w:r>
              <w:rPr>
                <w:i/>
                <w:iCs/>
                <w:spacing w:val="-1"/>
                <w:sz w:val="18"/>
                <w:szCs w:val="18"/>
                <w:u w:val="single"/>
              </w:rPr>
              <w:t xml:space="preserve">如果电梯丢失楼层位置信号，电梯自动返回端站进行同步校正。</w:t>
            </w:r>
            <w:r/>
          </w:p>
        </w:tc>
      </w:tr>
      <w:tr>
        <w:trPr>
          <w:trHeight w:val="629"/>
        </w:trPr>
        <w:tc>
          <w:tcPr>
            <w:tcW w:w="686" w:type="dxa"/>
            <w:vAlign w:val="center"/>
            <w:textDirection w:val="lrTb"/>
            <w:noWrap/>
          </w:tcPr>
          <w:p>
            <w:pPr>
              <w:pStyle w:val="984"/>
              <w:jc w:val="center"/>
              <w:spacing w:before="252" w:line="184" w:lineRule="auto"/>
              <w:rPr>
                <w:i/>
                <w:iCs/>
                <w:sz w:val="18"/>
                <w:szCs w:val="18"/>
                <w:u w:val="single"/>
              </w:rPr>
            </w:pPr>
            <w:r>
              <w:rPr>
                <w:i/>
                <w:iCs/>
                <w:spacing w:val="-10"/>
                <w:sz w:val="18"/>
                <w:szCs w:val="18"/>
                <w:u w:val="single"/>
              </w:rPr>
              <w:t xml:space="preserve">12</w:t>
            </w:r>
            <w:r/>
          </w:p>
        </w:tc>
        <w:tc>
          <w:tcPr>
            <w:tcW w:w="2104" w:type="dxa"/>
            <w:textDirection w:val="lrTb"/>
            <w:noWrap/>
          </w:tcPr>
          <w:p>
            <w:pPr>
              <w:pStyle w:val="984"/>
              <w:jc w:val="center"/>
              <w:spacing w:before="224" w:line="220" w:lineRule="auto"/>
              <w:rPr>
                <w:i/>
                <w:iCs/>
                <w:sz w:val="18"/>
                <w:szCs w:val="18"/>
                <w:u w:val="single"/>
              </w:rPr>
            </w:pPr>
            <w:r>
              <w:rPr>
                <w:i/>
                <w:iCs/>
                <w:spacing w:val="-1"/>
                <w:sz w:val="18"/>
                <w:szCs w:val="18"/>
                <w:u w:val="single"/>
              </w:rPr>
              <w:t xml:space="preserve">停电应急照明功能</w:t>
            </w:r>
            <w:r/>
          </w:p>
        </w:tc>
        <w:tc>
          <w:tcPr>
            <w:tcW w:w="7425" w:type="dxa"/>
            <w:textDirection w:val="lrTb"/>
            <w:noWrap/>
          </w:tcPr>
          <w:p>
            <w:pPr>
              <w:pStyle w:val="984"/>
              <w:ind w:left="119" w:right="108" w:hanging="7"/>
              <w:spacing w:before="69" w:line="282" w:lineRule="auto"/>
              <w:rPr>
                <w:i/>
                <w:iCs/>
                <w:sz w:val="18"/>
                <w:szCs w:val="18"/>
                <w:u w:val="single"/>
              </w:rPr>
            </w:pPr>
            <w:r>
              <w:rPr>
                <w:i/>
                <w:iCs/>
                <w:spacing w:val="2"/>
                <w:sz w:val="18"/>
                <w:szCs w:val="18"/>
                <w:u w:val="single"/>
              </w:rPr>
              <w:t xml:space="preserve">供电中断，应急灯立即点亮，向轿厢提供照明（应急灯</w:t>
            </w:r>
            <w:r>
              <w:rPr>
                <w:i/>
                <w:iCs/>
                <w:spacing w:val="1"/>
                <w:sz w:val="18"/>
                <w:szCs w:val="18"/>
                <w:u w:val="single"/>
              </w:rPr>
              <w:t xml:space="preserve">应采用免维护</w:t>
            </w:r>
            <w:r>
              <w:rPr>
                <w:i/>
                <w:iCs/>
                <w:spacing w:val="-1"/>
                <w:sz w:val="18"/>
                <w:szCs w:val="18"/>
                <w:u w:val="single"/>
              </w:rPr>
              <w:t xml:space="preserve">蓄电池自动充电，照明功率≥8W 供电时间应不小于 4 小时）</w:t>
            </w:r>
            <w:r/>
          </w:p>
        </w:tc>
      </w:tr>
      <w:tr>
        <w:trPr>
          <w:trHeight w:val="685"/>
        </w:trPr>
        <w:tc>
          <w:tcPr>
            <w:tcW w:w="686" w:type="dxa"/>
            <w:vAlign w:val="center"/>
            <w:textDirection w:val="lrTb"/>
            <w:noWrap/>
          </w:tcPr>
          <w:p>
            <w:pPr>
              <w:pStyle w:val="984"/>
              <w:jc w:val="center"/>
              <w:spacing w:before="58" w:line="184" w:lineRule="auto"/>
              <w:rPr>
                <w:i/>
                <w:iCs/>
                <w:sz w:val="18"/>
                <w:szCs w:val="18"/>
                <w:u w:val="single"/>
              </w:rPr>
            </w:pPr>
            <w:r>
              <w:rPr>
                <w:i/>
                <w:iCs/>
                <w:spacing w:val="-10"/>
                <w:sz w:val="18"/>
                <w:szCs w:val="18"/>
                <w:u w:val="single"/>
              </w:rPr>
              <w:t xml:space="preserve">13</w:t>
            </w:r>
            <w:r/>
          </w:p>
        </w:tc>
        <w:tc>
          <w:tcPr>
            <w:tcW w:w="2104" w:type="dxa"/>
            <w:textDirection w:val="lrTb"/>
            <w:noWrap/>
          </w:tcPr>
          <w:p>
            <w:pPr>
              <w:pStyle w:val="984"/>
              <w:jc w:val="center"/>
              <w:spacing w:before="58" w:line="219" w:lineRule="auto"/>
              <w:rPr>
                <w:i/>
                <w:iCs/>
                <w:sz w:val="18"/>
                <w:szCs w:val="18"/>
                <w:u w:val="single"/>
              </w:rPr>
            </w:pPr>
            <w:r>
              <w:rPr>
                <w:i/>
                <w:iCs/>
                <w:spacing w:val="-2"/>
                <w:sz w:val="18"/>
                <w:szCs w:val="18"/>
                <w:u w:val="single"/>
              </w:rPr>
              <w:t xml:space="preserve">应急电池供电</w:t>
            </w:r>
            <w:r/>
          </w:p>
        </w:tc>
        <w:tc>
          <w:tcPr>
            <w:tcW w:w="7425" w:type="dxa"/>
            <w:textDirection w:val="lrTb"/>
            <w:noWrap/>
          </w:tcPr>
          <w:p>
            <w:pPr>
              <w:pStyle w:val="984"/>
              <w:ind w:left="112" w:right="108"/>
              <w:spacing w:before="67" w:line="295" w:lineRule="auto"/>
              <w:rPr>
                <w:i/>
                <w:iCs/>
                <w:sz w:val="18"/>
                <w:szCs w:val="18"/>
                <w:u w:val="single"/>
              </w:rPr>
            </w:pPr>
            <w:r>
              <w:rPr>
                <w:i/>
                <w:iCs/>
                <w:spacing w:val="2"/>
                <w:sz w:val="18"/>
                <w:szCs w:val="18"/>
                <w:u w:val="single"/>
              </w:rPr>
              <w:t xml:space="preserve">应急电池始终给电梯报警系统和</w:t>
            </w:r>
            <w:r>
              <w:rPr>
                <w:rFonts w:hint="eastAsia"/>
                <w:i/>
                <w:iCs/>
                <w:spacing w:val="2"/>
                <w:sz w:val="18"/>
                <w:szCs w:val="18"/>
                <w:u w:val="single"/>
              </w:rPr>
              <w:t xml:space="preserve">院方安装的</w:t>
            </w:r>
            <w:r>
              <w:rPr>
                <w:i/>
                <w:iCs/>
                <w:spacing w:val="2"/>
                <w:sz w:val="18"/>
                <w:szCs w:val="18"/>
                <w:u w:val="single"/>
              </w:rPr>
              <w:t xml:space="preserve">电梯</w:t>
            </w:r>
            <w:r>
              <w:rPr>
                <w:rFonts w:hint="eastAsia"/>
                <w:i/>
                <w:iCs/>
                <w:spacing w:val="2"/>
                <w:sz w:val="18"/>
                <w:szCs w:val="18"/>
                <w:u w:val="single"/>
              </w:rPr>
              <w:t xml:space="preserve">一键</w:t>
            </w:r>
            <w:r>
              <w:rPr>
                <w:i/>
                <w:iCs/>
                <w:spacing w:val="2"/>
                <w:sz w:val="18"/>
                <w:szCs w:val="18"/>
                <w:u w:val="single"/>
              </w:rPr>
              <w:t xml:space="preserve">报警系统供电，并在轿厢照明电源</w:t>
            </w:r>
            <w:r>
              <w:rPr>
                <w:i/>
                <w:iCs/>
                <w:spacing w:val="1"/>
                <w:sz w:val="18"/>
                <w:szCs w:val="18"/>
                <w:u w:val="single"/>
              </w:rPr>
              <w:t xml:space="preserve">故障时给轿厢</w:t>
            </w:r>
            <w:r>
              <w:rPr>
                <w:i/>
                <w:iCs/>
                <w:spacing w:val="2"/>
                <w:sz w:val="18"/>
                <w:szCs w:val="18"/>
                <w:u w:val="single"/>
              </w:rPr>
              <w:t xml:space="preserve">应急照明灯供电。电池在电梯正常时自动充电，且电池</w:t>
            </w:r>
            <w:r>
              <w:rPr>
                <w:i/>
                <w:iCs/>
                <w:spacing w:val="1"/>
                <w:sz w:val="18"/>
                <w:szCs w:val="18"/>
                <w:u w:val="single"/>
              </w:rPr>
              <w:t xml:space="preserve">状况及其电量</w:t>
            </w:r>
            <w:r>
              <w:rPr>
                <w:i/>
                <w:iCs/>
                <w:spacing w:val="-2"/>
                <w:sz w:val="18"/>
                <w:szCs w:val="18"/>
                <w:u w:val="single"/>
              </w:rPr>
              <w:t xml:space="preserve">一直被监控。</w:t>
            </w:r>
            <w:r/>
          </w:p>
        </w:tc>
      </w:tr>
      <w:tr>
        <w:trPr>
          <w:trHeight w:val="629"/>
        </w:trPr>
        <w:tc>
          <w:tcPr>
            <w:tcW w:w="686" w:type="dxa"/>
            <w:vAlign w:val="center"/>
            <w:textDirection w:val="lrTb"/>
            <w:noWrap/>
          </w:tcPr>
          <w:p>
            <w:pPr>
              <w:pStyle w:val="984"/>
              <w:jc w:val="center"/>
              <w:spacing w:before="254" w:line="184" w:lineRule="auto"/>
              <w:rPr>
                <w:i/>
                <w:iCs/>
                <w:sz w:val="18"/>
                <w:szCs w:val="18"/>
                <w:u w:val="single"/>
              </w:rPr>
            </w:pPr>
            <w:r>
              <w:rPr>
                <w:i/>
                <w:iCs/>
                <w:spacing w:val="-10"/>
                <w:sz w:val="18"/>
                <w:szCs w:val="18"/>
                <w:u w:val="single"/>
              </w:rPr>
              <w:t xml:space="preserve">14</w:t>
            </w:r>
            <w:r/>
          </w:p>
        </w:tc>
        <w:tc>
          <w:tcPr>
            <w:tcW w:w="2104" w:type="dxa"/>
            <w:textDirection w:val="lrTb"/>
            <w:noWrap/>
          </w:tcPr>
          <w:p>
            <w:pPr>
              <w:pStyle w:val="984"/>
              <w:jc w:val="center"/>
              <w:spacing w:before="226" w:line="222" w:lineRule="auto"/>
              <w:rPr>
                <w:i/>
                <w:iCs/>
                <w:sz w:val="18"/>
                <w:szCs w:val="18"/>
                <w:u w:val="single"/>
              </w:rPr>
            </w:pPr>
            <w:r>
              <w:rPr>
                <w:i/>
                <w:iCs/>
                <w:spacing w:val="-3"/>
                <w:sz w:val="18"/>
                <w:szCs w:val="18"/>
                <w:u w:val="single"/>
              </w:rPr>
              <w:t xml:space="preserve">五方通话</w:t>
            </w:r>
            <w:r/>
          </w:p>
        </w:tc>
        <w:tc>
          <w:tcPr>
            <w:tcW w:w="7425" w:type="dxa"/>
            <w:textDirection w:val="lrTb"/>
            <w:noWrap/>
          </w:tcPr>
          <w:p>
            <w:pPr>
              <w:pStyle w:val="984"/>
              <w:ind w:left="112" w:right="108"/>
              <w:spacing w:before="71" w:line="281" w:lineRule="auto"/>
              <w:rPr>
                <w:i/>
                <w:iCs/>
                <w:sz w:val="18"/>
                <w:szCs w:val="18"/>
                <w:u w:val="single"/>
              </w:rPr>
            </w:pPr>
            <w:r>
              <w:rPr>
                <w:i/>
                <w:iCs/>
                <w:spacing w:val="2"/>
                <w:sz w:val="18"/>
                <w:szCs w:val="18"/>
                <w:u w:val="single"/>
              </w:rPr>
              <w:t xml:space="preserve">通过对讲机，使轿厢、轿顶、底坑、机房和救援服务值</w:t>
            </w:r>
            <w:r>
              <w:rPr>
                <w:i/>
                <w:iCs/>
                <w:spacing w:val="1"/>
                <w:sz w:val="18"/>
                <w:szCs w:val="18"/>
                <w:u w:val="single"/>
              </w:rPr>
              <w:t xml:space="preserve">班室之间可以</w:t>
            </w:r>
            <w:r>
              <w:rPr>
                <w:i/>
                <w:iCs/>
                <w:spacing w:val="-1"/>
                <w:sz w:val="18"/>
                <w:szCs w:val="18"/>
                <w:u w:val="single"/>
              </w:rPr>
              <w:t xml:space="preserve">通话。配备五方对讲机。</w:t>
            </w:r>
            <w:r/>
          </w:p>
        </w:tc>
      </w:tr>
      <w:tr>
        <w:trPr>
          <w:trHeight w:val="317"/>
        </w:trPr>
        <w:tc>
          <w:tcPr>
            <w:tcW w:w="686" w:type="dxa"/>
            <w:vAlign w:val="center"/>
            <w:textDirection w:val="lrTb"/>
            <w:noWrap/>
          </w:tcPr>
          <w:p>
            <w:pPr>
              <w:pStyle w:val="984"/>
              <w:jc w:val="center"/>
              <w:spacing w:before="98" w:line="184" w:lineRule="auto"/>
              <w:rPr>
                <w:i/>
                <w:iCs/>
                <w:sz w:val="18"/>
                <w:szCs w:val="18"/>
                <w:u w:val="single"/>
              </w:rPr>
            </w:pPr>
            <w:r>
              <w:rPr>
                <w:i/>
                <w:iCs/>
                <w:spacing w:val="-10"/>
                <w:sz w:val="18"/>
                <w:szCs w:val="18"/>
                <w:u w:val="single"/>
              </w:rPr>
              <w:t xml:space="preserve">15</w:t>
            </w:r>
            <w:r/>
          </w:p>
        </w:tc>
        <w:tc>
          <w:tcPr>
            <w:tcW w:w="2104" w:type="dxa"/>
            <w:textDirection w:val="lrTb"/>
            <w:noWrap/>
          </w:tcPr>
          <w:p>
            <w:pPr>
              <w:pStyle w:val="984"/>
              <w:jc w:val="center"/>
              <w:spacing w:before="70" w:line="220" w:lineRule="auto"/>
              <w:rPr>
                <w:i/>
                <w:iCs/>
                <w:sz w:val="18"/>
                <w:szCs w:val="18"/>
                <w:u w:val="single"/>
              </w:rPr>
            </w:pPr>
            <w:r>
              <w:rPr>
                <w:i/>
                <w:iCs/>
                <w:spacing w:val="-2"/>
                <w:sz w:val="18"/>
                <w:szCs w:val="18"/>
                <w:u w:val="single"/>
              </w:rPr>
              <w:t xml:space="preserve">检修运行</w:t>
            </w:r>
            <w:r/>
          </w:p>
        </w:tc>
        <w:tc>
          <w:tcPr>
            <w:tcW w:w="7425" w:type="dxa"/>
            <w:textDirection w:val="lrTb"/>
            <w:noWrap/>
          </w:tcPr>
          <w:p>
            <w:pPr>
              <w:pStyle w:val="984"/>
              <w:ind w:left="112"/>
              <w:spacing w:before="70" w:line="220" w:lineRule="auto"/>
              <w:rPr>
                <w:i/>
                <w:iCs/>
                <w:sz w:val="18"/>
                <w:szCs w:val="18"/>
                <w:u w:val="single"/>
              </w:rPr>
            </w:pPr>
            <w:r>
              <w:rPr>
                <w:i/>
                <w:iCs/>
                <w:spacing w:val="-1"/>
                <w:sz w:val="18"/>
                <w:szCs w:val="18"/>
                <w:u w:val="single"/>
              </w:rPr>
              <w:t xml:space="preserve">在检修运行模式</w:t>
            </w:r>
            <w:r>
              <w:rPr>
                <w:rFonts w:hint="eastAsia"/>
                <w:i/>
                <w:iCs/>
                <w:spacing w:val="-1"/>
                <w:sz w:val="18"/>
                <w:szCs w:val="18"/>
                <w:u w:val="single"/>
              </w:rPr>
              <w:t xml:space="preserve">下</w:t>
            </w:r>
            <w:r>
              <w:rPr>
                <w:i/>
                <w:iCs/>
                <w:spacing w:val="-1"/>
                <w:sz w:val="18"/>
                <w:szCs w:val="18"/>
                <w:u w:val="single"/>
              </w:rPr>
              <w:t xml:space="preserve">，按检修运行按钮电梯以限定速度运行。</w:t>
            </w:r>
            <w:r/>
          </w:p>
        </w:tc>
      </w:tr>
      <w:tr>
        <w:trPr>
          <w:trHeight w:val="628"/>
        </w:trPr>
        <w:tc>
          <w:tcPr>
            <w:tcW w:w="686" w:type="dxa"/>
            <w:vAlign w:val="center"/>
            <w:textDirection w:val="lrTb"/>
            <w:noWrap/>
          </w:tcPr>
          <w:p>
            <w:pPr>
              <w:pStyle w:val="984"/>
              <w:jc w:val="center"/>
              <w:spacing w:before="253" w:line="184" w:lineRule="auto"/>
              <w:rPr>
                <w:i/>
                <w:iCs/>
                <w:sz w:val="18"/>
                <w:szCs w:val="18"/>
                <w:u w:val="single"/>
              </w:rPr>
            </w:pPr>
            <w:r>
              <w:rPr>
                <w:i/>
                <w:iCs/>
                <w:spacing w:val="-10"/>
                <w:sz w:val="18"/>
                <w:szCs w:val="18"/>
                <w:u w:val="single"/>
              </w:rPr>
              <w:t xml:space="preserve">16</w:t>
            </w:r>
            <w:r/>
          </w:p>
        </w:tc>
        <w:tc>
          <w:tcPr>
            <w:tcW w:w="2104" w:type="dxa"/>
            <w:vAlign w:val="center"/>
            <w:textDirection w:val="lrTb"/>
            <w:noWrap/>
          </w:tcPr>
          <w:p>
            <w:pPr>
              <w:pStyle w:val="984"/>
              <w:jc w:val="center"/>
              <w:spacing w:before="226" w:line="220" w:lineRule="auto"/>
              <w:rPr>
                <w:i/>
                <w:iCs/>
                <w:sz w:val="18"/>
                <w:szCs w:val="18"/>
                <w:u w:val="single"/>
              </w:rPr>
            </w:pPr>
            <w:r>
              <w:rPr>
                <w:i/>
                <w:iCs/>
                <w:spacing w:val="-1"/>
                <w:sz w:val="18"/>
                <w:szCs w:val="18"/>
                <w:u w:val="single"/>
              </w:rPr>
              <w:t xml:space="preserve">轿顶检修操作功能</w:t>
            </w:r>
            <w:r/>
          </w:p>
        </w:tc>
        <w:tc>
          <w:tcPr>
            <w:tcW w:w="7425" w:type="dxa"/>
            <w:vAlign w:val="center"/>
            <w:textDirection w:val="lrTb"/>
            <w:noWrap/>
          </w:tcPr>
          <w:p>
            <w:pPr>
              <w:pStyle w:val="984"/>
              <w:ind w:right="108"/>
              <w:spacing w:before="70" w:line="281" w:lineRule="auto"/>
              <w:rPr>
                <w:i/>
                <w:iCs/>
                <w:sz w:val="18"/>
                <w:szCs w:val="18"/>
                <w:u w:val="single"/>
              </w:rPr>
            </w:pPr>
            <w:r>
              <w:rPr>
                <w:i/>
                <w:iCs/>
                <w:spacing w:val="2"/>
                <w:sz w:val="18"/>
                <w:szCs w:val="18"/>
                <w:u w:val="single"/>
              </w:rPr>
              <w:t xml:space="preserve">在检修运行模式下，持续按压独立设在轿顶的按钮，可</w:t>
            </w:r>
            <w:r>
              <w:rPr>
                <w:i/>
                <w:iCs/>
                <w:spacing w:val="1"/>
                <w:sz w:val="18"/>
                <w:szCs w:val="18"/>
                <w:u w:val="single"/>
              </w:rPr>
              <w:t xml:space="preserve">以控制轿厢开</w:t>
            </w:r>
            <w:r>
              <w:rPr>
                <w:i/>
                <w:iCs/>
                <w:spacing w:val="-6"/>
                <w:sz w:val="18"/>
                <w:szCs w:val="18"/>
                <w:u w:val="single"/>
              </w:rPr>
              <w:t xml:space="preserve">门或关门。</w:t>
            </w:r>
            <w:r/>
          </w:p>
        </w:tc>
      </w:tr>
      <w:tr>
        <w:trPr>
          <w:trHeight w:val="319"/>
        </w:trPr>
        <w:tc>
          <w:tcPr>
            <w:tcW w:w="686" w:type="dxa"/>
            <w:vAlign w:val="center"/>
            <w:textDirection w:val="lrTb"/>
            <w:noWrap/>
          </w:tcPr>
          <w:p>
            <w:pPr>
              <w:pStyle w:val="984"/>
              <w:jc w:val="center"/>
              <w:spacing w:before="98" w:line="184" w:lineRule="auto"/>
              <w:rPr>
                <w:i/>
                <w:iCs/>
                <w:sz w:val="18"/>
                <w:szCs w:val="18"/>
                <w:u w:val="single"/>
              </w:rPr>
            </w:pPr>
            <w:r>
              <w:rPr>
                <w:i/>
                <w:iCs/>
                <w:spacing w:val="-10"/>
                <w:sz w:val="18"/>
                <w:szCs w:val="18"/>
                <w:u w:val="single"/>
              </w:rPr>
              <w:t xml:space="preserve">17</w:t>
            </w:r>
            <w:r/>
          </w:p>
        </w:tc>
        <w:tc>
          <w:tcPr>
            <w:tcW w:w="2104" w:type="dxa"/>
            <w:textDirection w:val="lrTb"/>
            <w:noWrap/>
          </w:tcPr>
          <w:p>
            <w:pPr>
              <w:pStyle w:val="984"/>
              <w:jc w:val="center"/>
              <w:spacing w:before="70" w:line="221" w:lineRule="auto"/>
              <w:rPr>
                <w:i/>
                <w:iCs/>
                <w:sz w:val="18"/>
                <w:szCs w:val="18"/>
                <w:u w:val="single"/>
              </w:rPr>
            </w:pPr>
            <w:r>
              <w:rPr>
                <w:i/>
                <w:iCs/>
                <w:spacing w:val="-2"/>
                <w:sz w:val="18"/>
                <w:szCs w:val="18"/>
                <w:u w:val="single"/>
              </w:rPr>
              <w:t xml:space="preserve">轿门触点</w:t>
            </w:r>
            <w:r/>
          </w:p>
        </w:tc>
        <w:tc>
          <w:tcPr>
            <w:tcW w:w="7425" w:type="dxa"/>
            <w:textDirection w:val="lrTb"/>
            <w:noWrap/>
          </w:tcPr>
          <w:p>
            <w:pPr>
              <w:pStyle w:val="984"/>
              <w:ind w:left="114"/>
              <w:spacing w:before="71" w:line="220" w:lineRule="auto"/>
              <w:rPr>
                <w:i/>
                <w:iCs/>
                <w:sz w:val="18"/>
                <w:szCs w:val="18"/>
                <w:u w:val="single"/>
              </w:rPr>
            </w:pPr>
            <w:r>
              <w:rPr>
                <w:i/>
                <w:iCs/>
                <w:spacing w:val="-1"/>
                <w:sz w:val="18"/>
                <w:szCs w:val="18"/>
                <w:u w:val="single"/>
              </w:rPr>
              <w:t xml:space="preserve">用于监控轿门是否关好。</w:t>
            </w:r>
            <w:r/>
          </w:p>
        </w:tc>
      </w:tr>
      <w:tr>
        <w:trPr>
          <w:trHeight w:val="321"/>
        </w:trPr>
        <w:tc>
          <w:tcPr>
            <w:tcW w:w="686" w:type="dxa"/>
            <w:vAlign w:val="center"/>
            <w:textDirection w:val="lrTb"/>
            <w:noWrap/>
          </w:tcPr>
          <w:p>
            <w:pPr>
              <w:pStyle w:val="984"/>
              <w:jc w:val="center"/>
              <w:spacing w:before="99" w:line="184" w:lineRule="auto"/>
              <w:rPr>
                <w:i/>
                <w:iCs/>
                <w:sz w:val="18"/>
                <w:szCs w:val="18"/>
                <w:u w:val="single"/>
              </w:rPr>
            </w:pPr>
            <w:r>
              <w:rPr>
                <w:i/>
                <w:iCs/>
                <w:spacing w:val="-10"/>
                <w:sz w:val="18"/>
                <w:szCs w:val="18"/>
                <w:u w:val="single"/>
              </w:rPr>
              <w:t xml:space="preserve">18</w:t>
            </w:r>
            <w:r/>
          </w:p>
        </w:tc>
        <w:tc>
          <w:tcPr>
            <w:tcW w:w="2104" w:type="dxa"/>
            <w:textDirection w:val="lrTb"/>
            <w:noWrap/>
          </w:tcPr>
          <w:p>
            <w:pPr>
              <w:pStyle w:val="984"/>
              <w:jc w:val="center"/>
              <w:spacing w:before="71" w:line="220" w:lineRule="auto"/>
              <w:rPr>
                <w:i/>
                <w:iCs/>
                <w:sz w:val="18"/>
                <w:szCs w:val="18"/>
                <w:u w:val="single"/>
              </w:rPr>
            </w:pPr>
            <w:r>
              <w:rPr>
                <w:i/>
                <w:iCs/>
                <w:spacing w:val="-2"/>
                <w:sz w:val="18"/>
                <w:szCs w:val="18"/>
                <w:u w:val="single"/>
              </w:rPr>
              <w:t xml:space="preserve">禁止开门开关</w:t>
            </w:r>
            <w:r/>
          </w:p>
        </w:tc>
        <w:tc>
          <w:tcPr>
            <w:tcW w:w="7425" w:type="dxa"/>
            <w:textDirection w:val="lrTb"/>
            <w:noWrap/>
          </w:tcPr>
          <w:p>
            <w:pPr>
              <w:pStyle w:val="984"/>
              <w:ind w:left="115"/>
              <w:spacing w:before="71" w:line="220" w:lineRule="auto"/>
              <w:rPr>
                <w:i/>
                <w:iCs/>
                <w:sz w:val="18"/>
                <w:szCs w:val="18"/>
                <w:u w:val="single"/>
              </w:rPr>
            </w:pPr>
            <w:r>
              <w:rPr>
                <w:i/>
                <w:iCs/>
                <w:spacing w:val="-1"/>
                <w:sz w:val="18"/>
                <w:szCs w:val="18"/>
                <w:u w:val="single"/>
              </w:rPr>
              <w:t xml:space="preserve">设在</w:t>
            </w:r>
            <w:r>
              <w:rPr>
                <w:rFonts w:hint="eastAsia"/>
                <w:i/>
                <w:iCs/>
                <w:spacing w:val="-1"/>
                <w:sz w:val="18"/>
                <w:szCs w:val="18"/>
                <w:u w:val="single"/>
              </w:rPr>
              <w:t xml:space="preserve">轿厢操作箱</w:t>
            </w:r>
            <w:r>
              <w:rPr>
                <w:i/>
                <w:iCs/>
                <w:spacing w:val="-1"/>
                <w:sz w:val="18"/>
                <w:szCs w:val="18"/>
                <w:u w:val="single"/>
              </w:rPr>
              <w:t xml:space="preserve">内的一个开关，检修时用于禁止轿厢门打开。</w:t>
            </w:r>
            <w:r/>
          </w:p>
        </w:tc>
      </w:tr>
      <w:tr>
        <w:trPr>
          <w:trHeight w:val="317"/>
        </w:trPr>
        <w:tc>
          <w:tcPr>
            <w:tcW w:w="686" w:type="dxa"/>
            <w:vAlign w:val="center"/>
            <w:textDirection w:val="lrTb"/>
            <w:noWrap/>
          </w:tcPr>
          <w:p>
            <w:pPr>
              <w:pStyle w:val="984"/>
              <w:jc w:val="center"/>
              <w:spacing w:before="94" w:line="184" w:lineRule="auto"/>
              <w:rPr>
                <w:i/>
                <w:iCs/>
                <w:sz w:val="18"/>
                <w:szCs w:val="18"/>
                <w:u w:val="single"/>
              </w:rPr>
            </w:pPr>
            <w:r>
              <w:rPr>
                <w:i/>
                <w:iCs/>
                <w:spacing w:val="-10"/>
                <w:sz w:val="18"/>
                <w:szCs w:val="18"/>
                <w:u w:val="single"/>
              </w:rPr>
              <w:t xml:space="preserve">19</w:t>
            </w:r>
            <w:r/>
          </w:p>
        </w:tc>
        <w:tc>
          <w:tcPr>
            <w:tcW w:w="2104" w:type="dxa"/>
            <w:textDirection w:val="lrTb"/>
            <w:noWrap/>
          </w:tcPr>
          <w:p>
            <w:pPr>
              <w:pStyle w:val="984"/>
              <w:jc w:val="center"/>
              <w:spacing w:before="67" w:line="221" w:lineRule="auto"/>
              <w:rPr>
                <w:i/>
                <w:iCs/>
                <w:sz w:val="18"/>
                <w:szCs w:val="18"/>
                <w:u w:val="single"/>
              </w:rPr>
            </w:pPr>
            <w:r>
              <w:rPr>
                <w:i/>
                <w:iCs/>
                <w:spacing w:val="-2"/>
                <w:sz w:val="18"/>
                <w:szCs w:val="18"/>
                <w:u w:val="single"/>
              </w:rPr>
              <w:t xml:space="preserve">底坑急停开关</w:t>
            </w:r>
            <w:r/>
          </w:p>
        </w:tc>
        <w:tc>
          <w:tcPr>
            <w:tcW w:w="7425" w:type="dxa"/>
            <w:textDirection w:val="lrTb"/>
            <w:noWrap/>
          </w:tcPr>
          <w:p>
            <w:pPr>
              <w:pStyle w:val="984"/>
              <w:ind w:left="114"/>
              <w:spacing w:before="67" w:line="220" w:lineRule="auto"/>
              <w:rPr>
                <w:i/>
                <w:iCs/>
                <w:sz w:val="18"/>
                <w:szCs w:val="18"/>
                <w:u w:val="single"/>
              </w:rPr>
            </w:pPr>
            <w:r>
              <w:rPr>
                <w:i/>
                <w:iCs/>
                <w:spacing w:val="-1"/>
                <w:sz w:val="18"/>
                <w:szCs w:val="18"/>
                <w:u w:val="single"/>
              </w:rPr>
              <w:t xml:space="preserve">按下井道底坑急停开关，可使电梯停止运行。</w:t>
            </w:r>
            <w:r/>
          </w:p>
        </w:tc>
      </w:tr>
      <w:tr>
        <w:trPr>
          <w:trHeight w:val="317"/>
        </w:trPr>
        <w:tc>
          <w:tcPr>
            <w:tcW w:w="686" w:type="dxa"/>
            <w:vAlign w:val="center"/>
            <w:textDirection w:val="lrTb"/>
            <w:noWrap/>
          </w:tcPr>
          <w:p>
            <w:pPr>
              <w:pStyle w:val="984"/>
              <w:jc w:val="center"/>
              <w:spacing w:before="95" w:line="183" w:lineRule="auto"/>
              <w:rPr>
                <w:i/>
                <w:iCs/>
                <w:sz w:val="18"/>
                <w:szCs w:val="18"/>
                <w:u w:val="single"/>
              </w:rPr>
            </w:pPr>
            <w:r>
              <w:rPr>
                <w:i/>
                <w:iCs/>
                <w:spacing w:val="-4"/>
                <w:sz w:val="18"/>
                <w:szCs w:val="18"/>
                <w:u w:val="single"/>
              </w:rPr>
              <w:t xml:space="preserve">20</w:t>
            </w:r>
            <w:r/>
          </w:p>
        </w:tc>
        <w:tc>
          <w:tcPr>
            <w:tcW w:w="2104" w:type="dxa"/>
            <w:textDirection w:val="lrTb"/>
            <w:noWrap/>
          </w:tcPr>
          <w:p>
            <w:pPr>
              <w:pStyle w:val="984"/>
              <w:jc w:val="center"/>
              <w:spacing w:before="67" w:line="220" w:lineRule="auto"/>
              <w:rPr>
                <w:i/>
                <w:iCs/>
                <w:sz w:val="18"/>
                <w:szCs w:val="18"/>
                <w:u w:val="single"/>
              </w:rPr>
            </w:pPr>
            <w:r>
              <w:rPr>
                <w:i/>
                <w:iCs/>
                <w:spacing w:val="-2"/>
                <w:sz w:val="18"/>
                <w:szCs w:val="18"/>
                <w:u w:val="single"/>
              </w:rPr>
              <w:t xml:space="preserve">轿顶急停开关</w:t>
            </w:r>
            <w:r/>
          </w:p>
        </w:tc>
        <w:tc>
          <w:tcPr>
            <w:tcW w:w="7425" w:type="dxa"/>
            <w:textDirection w:val="lrTb"/>
            <w:noWrap/>
          </w:tcPr>
          <w:p>
            <w:pPr>
              <w:pStyle w:val="984"/>
              <w:ind w:left="114"/>
              <w:spacing w:before="67" w:line="220" w:lineRule="auto"/>
              <w:rPr>
                <w:i/>
                <w:iCs/>
                <w:sz w:val="18"/>
                <w:szCs w:val="18"/>
                <w:u w:val="single"/>
              </w:rPr>
            </w:pPr>
            <w:r>
              <w:rPr>
                <w:i/>
                <w:iCs/>
                <w:spacing w:val="-1"/>
                <w:sz w:val="18"/>
                <w:szCs w:val="18"/>
                <w:u w:val="single"/>
              </w:rPr>
              <w:t xml:space="preserve">按下轿顶急停开关，可使电梯停止运行。</w:t>
            </w:r>
            <w:r/>
          </w:p>
        </w:tc>
      </w:tr>
      <w:tr>
        <w:trPr>
          <w:trHeight w:val="317"/>
        </w:trPr>
        <w:tc>
          <w:tcPr>
            <w:tcW w:w="686" w:type="dxa"/>
            <w:vAlign w:val="center"/>
            <w:textDirection w:val="lrTb"/>
            <w:noWrap/>
          </w:tcPr>
          <w:p>
            <w:pPr>
              <w:pStyle w:val="984"/>
              <w:jc w:val="center"/>
              <w:spacing w:before="94" w:line="184" w:lineRule="auto"/>
              <w:rPr>
                <w:i/>
                <w:iCs/>
                <w:sz w:val="18"/>
                <w:szCs w:val="18"/>
                <w:u w:val="single"/>
              </w:rPr>
            </w:pPr>
            <w:r>
              <w:rPr>
                <w:i/>
                <w:iCs/>
                <w:spacing w:val="-4"/>
                <w:sz w:val="18"/>
                <w:szCs w:val="18"/>
                <w:u w:val="single"/>
              </w:rPr>
              <w:t xml:space="preserve">21</w:t>
            </w:r>
            <w:r/>
          </w:p>
        </w:tc>
        <w:tc>
          <w:tcPr>
            <w:tcW w:w="2104" w:type="dxa"/>
            <w:textDirection w:val="lrTb"/>
            <w:noWrap/>
          </w:tcPr>
          <w:p>
            <w:pPr>
              <w:pStyle w:val="984"/>
              <w:jc w:val="center"/>
              <w:spacing w:before="66" w:line="220" w:lineRule="auto"/>
              <w:rPr>
                <w:i/>
                <w:iCs/>
                <w:sz w:val="18"/>
                <w:szCs w:val="18"/>
                <w:u w:val="single"/>
              </w:rPr>
            </w:pPr>
            <w:r>
              <w:rPr>
                <w:i/>
                <w:iCs/>
                <w:spacing w:val="-2"/>
                <w:sz w:val="18"/>
                <w:szCs w:val="18"/>
                <w:u w:val="single"/>
              </w:rPr>
              <w:t xml:space="preserve">禁止外呼开关</w:t>
            </w:r>
            <w:r/>
          </w:p>
        </w:tc>
        <w:tc>
          <w:tcPr>
            <w:tcW w:w="7425" w:type="dxa"/>
            <w:textDirection w:val="lrTb"/>
            <w:noWrap/>
          </w:tcPr>
          <w:p>
            <w:pPr>
              <w:pStyle w:val="984"/>
              <w:ind w:left="112"/>
              <w:spacing w:before="66" w:line="220" w:lineRule="auto"/>
              <w:rPr>
                <w:i/>
                <w:iCs/>
                <w:sz w:val="18"/>
                <w:szCs w:val="18"/>
                <w:u w:val="single"/>
              </w:rPr>
            </w:pPr>
            <w:r>
              <w:rPr>
                <w:rFonts w:hint="eastAsia"/>
                <w:i/>
                <w:iCs/>
                <w:spacing w:val="-1"/>
                <w:sz w:val="18"/>
                <w:szCs w:val="18"/>
                <w:u w:val="single"/>
              </w:rPr>
              <w:t xml:space="preserve">轿厢操作箱内</w:t>
            </w:r>
            <w:r>
              <w:rPr>
                <w:i/>
                <w:iCs/>
                <w:spacing w:val="-1"/>
                <w:sz w:val="18"/>
                <w:szCs w:val="18"/>
                <w:u w:val="single"/>
              </w:rPr>
              <w:t xml:space="preserve">一只单独开关，用于断开电梯外呼。</w:t>
            </w:r>
            <w:r/>
          </w:p>
        </w:tc>
      </w:tr>
      <w:tr>
        <w:trPr>
          <w:trHeight w:val="317"/>
        </w:trPr>
        <w:tc>
          <w:tcPr>
            <w:tcW w:w="686" w:type="dxa"/>
            <w:vAlign w:val="center"/>
            <w:textDirection w:val="lrTb"/>
            <w:noWrap/>
          </w:tcPr>
          <w:p>
            <w:pPr>
              <w:pStyle w:val="984"/>
              <w:jc w:val="center"/>
              <w:spacing w:before="94" w:line="183" w:lineRule="auto"/>
              <w:rPr>
                <w:i/>
                <w:iCs/>
                <w:sz w:val="18"/>
                <w:szCs w:val="18"/>
                <w:u w:val="single"/>
              </w:rPr>
            </w:pPr>
            <w:r>
              <w:rPr>
                <w:i/>
                <w:iCs/>
                <w:spacing w:val="-4"/>
                <w:sz w:val="18"/>
                <w:szCs w:val="18"/>
                <w:u w:val="single"/>
              </w:rPr>
              <w:t xml:space="preserve">22</w:t>
            </w:r>
            <w:r/>
          </w:p>
        </w:tc>
        <w:tc>
          <w:tcPr>
            <w:tcW w:w="2104" w:type="dxa"/>
            <w:textDirection w:val="lrTb"/>
            <w:noWrap/>
          </w:tcPr>
          <w:p>
            <w:pPr>
              <w:pStyle w:val="984"/>
              <w:jc w:val="center"/>
              <w:spacing w:before="65" w:line="221" w:lineRule="auto"/>
              <w:rPr>
                <w:i/>
                <w:iCs/>
                <w:sz w:val="18"/>
                <w:szCs w:val="18"/>
                <w:u w:val="single"/>
              </w:rPr>
            </w:pPr>
            <w:r>
              <w:rPr>
                <w:i/>
                <w:iCs/>
                <w:spacing w:val="-2"/>
                <w:sz w:val="18"/>
                <w:szCs w:val="18"/>
                <w:u w:val="single"/>
              </w:rPr>
              <w:t xml:space="preserve">安全钳安全开关</w:t>
            </w:r>
            <w:r/>
          </w:p>
        </w:tc>
        <w:tc>
          <w:tcPr>
            <w:tcW w:w="7425" w:type="dxa"/>
            <w:textDirection w:val="lrTb"/>
            <w:noWrap/>
          </w:tcPr>
          <w:p>
            <w:pPr>
              <w:pStyle w:val="984"/>
              <w:ind w:left="124"/>
              <w:spacing w:before="66" w:line="220" w:lineRule="auto"/>
              <w:rPr>
                <w:i/>
                <w:iCs/>
                <w:sz w:val="18"/>
                <w:szCs w:val="18"/>
                <w:u w:val="single"/>
              </w:rPr>
            </w:pPr>
            <w:r>
              <w:rPr>
                <w:i/>
                <w:iCs/>
                <w:spacing w:val="-1"/>
                <w:sz w:val="18"/>
                <w:szCs w:val="18"/>
                <w:u w:val="single"/>
              </w:rPr>
              <w:t xml:space="preserve">当安全钳动作时，与之联动的安全开关使电梯停止运行</w:t>
            </w:r>
            <w:r/>
          </w:p>
        </w:tc>
      </w:tr>
      <w:tr>
        <w:trPr>
          <w:trHeight w:val="628"/>
        </w:trPr>
        <w:tc>
          <w:tcPr>
            <w:tcW w:w="686" w:type="dxa"/>
            <w:vAlign w:val="center"/>
            <w:textDirection w:val="lrTb"/>
            <w:noWrap/>
          </w:tcPr>
          <w:p>
            <w:pPr>
              <w:pStyle w:val="984"/>
              <w:jc w:val="center"/>
              <w:spacing w:before="252" w:line="183" w:lineRule="auto"/>
              <w:rPr>
                <w:i/>
                <w:iCs/>
                <w:sz w:val="18"/>
                <w:szCs w:val="18"/>
                <w:u w:val="single"/>
              </w:rPr>
            </w:pPr>
            <w:r>
              <w:rPr>
                <w:i/>
                <w:iCs/>
                <w:spacing w:val="-4"/>
                <w:sz w:val="18"/>
                <w:szCs w:val="18"/>
                <w:u w:val="single"/>
              </w:rPr>
              <w:t xml:space="preserve">23</w:t>
            </w:r>
            <w:r/>
          </w:p>
        </w:tc>
        <w:tc>
          <w:tcPr>
            <w:tcW w:w="2104" w:type="dxa"/>
            <w:textDirection w:val="lrTb"/>
            <w:noWrap/>
          </w:tcPr>
          <w:p>
            <w:pPr>
              <w:pStyle w:val="984"/>
              <w:jc w:val="center"/>
              <w:spacing w:before="224" w:line="220" w:lineRule="auto"/>
              <w:rPr>
                <w:i/>
                <w:iCs/>
                <w:sz w:val="18"/>
                <w:szCs w:val="18"/>
                <w:u w:val="single"/>
              </w:rPr>
            </w:pPr>
            <w:r>
              <w:rPr>
                <w:i/>
                <w:iCs/>
                <w:spacing w:val="-2"/>
                <w:sz w:val="18"/>
                <w:szCs w:val="18"/>
                <w:u w:val="single"/>
              </w:rPr>
              <w:t xml:space="preserve">限速器涨紧块安全开关</w:t>
            </w:r>
            <w:r/>
          </w:p>
        </w:tc>
        <w:tc>
          <w:tcPr>
            <w:tcW w:w="7425" w:type="dxa"/>
            <w:textDirection w:val="lrTb"/>
            <w:noWrap/>
          </w:tcPr>
          <w:p>
            <w:pPr>
              <w:pStyle w:val="984"/>
              <w:ind w:left="112" w:right="108" w:firstLine="11"/>
              <w:spacing w:before="68" w:line="282" w:lineRule="auto"/>
              <w:rPr>
                <w:i/>
                <w:iCs/>
                <w:sz w:val="18"/>
                <w:szCs w:val="18"/>
                <w:u w:val="single"/>
              </w:rPr>
            </w:pPr>
            <w:r>
              <w:rPr>
                <w:i/>
                <w:iCs/>
                <w:spacing w:val="1"/>
                <w:sz w:val="18"/>
                <w:szCs w:val="18"/>
                <w:u w:val="single"/>
              </w:rPr>
              <w:t xml:space="preserve">当限速器钢丝绳松弛、松开或断裂时，使该安全开关动作，电梯停止</w:t>
            </w:r>
            <w:r>
              <w:rPr>
                <w:i/>
                <w:iCs/>
                <w:spacing w:val="-3"/>
                <w:sz w:val="18"/>
                <w:szCs w:val="18"/>
                <w:u w:val="single"/>
              </w:rPr>
              <w:t xml:space="preserve">运行。</w:t>
            </w:r>
            <w:r/>
          </w:p>
        </w:tc>
      </w:tr>
      <w:tr>
        <w:trPr>
          <w:trHeight w:val="317"/>
        </w:trPr>
        <w:tc>
          <w:tcPr>
            <w:tcW w:w="686" w:type="dxa"/>
            <w:vAlign w:val="center"/>
            <w:textDirection w:val="lrTb"/>
            <w:noWrap/>
          </w:tcPr>
          <w:p>
            <w:pPr>
              <w:pStyle w:val="984"/>
              <w:jc w:val="center"/>
              <w:spacing w:before="97" w:line="183" w:lineRule="auto"/>
              <w:rPr>
                <w:i/>
                <w:iCs/>
                <w:sz w:val="18"/>
                <w:szCs w:val="18"/>
                <w:u w:val="single"/>
              </w:rPr>
            </w:pPr>
            <w:r>
              <w:rPr>
                <w:i/>
                <w:iCs/>
                <w:spacing w:val="-4"/>
                <w:sz w:val="18"/>
                <w:szCs w:val="18"/>
                <w:u w:val="single"/>
              </w:rPr>
              <w:t xml:space="preserve">24</w:t>
            </w:r>
            <w:r/>
          </w:p>
        </w:tc>
        <w:tc>
          <w:tcPr>
            <w:tcW w:w="2104" w:type="dxa"/>
            <w:textDirection w:val="lrTb"/>
            <w:noWrap/>
          </w:tcPr>
          <w:p>
            <w:pPr>
              <w:pStyle w:val="984"/>
              <w:jc w:val="center"/>
              <w:spacing w:before="68" w:line="220" w:lineRule="auto"/>
              <w:rPr>
                <w:i/>
                <w:iCs/>
                <w:sz w:val="18"/>
                <w:szCs w:val="18"/>
                <w:u w:val="single"/>
              </w:rPr>
            </w:pPr>
            <w:r>
              <w:rPr>
                <w:i/>
                <w:iCs/>
                <w:spacing w:val="-5"/>
                <w:sz w:val="18"/>
                <w:szCs w:val="18"/>
                <w:u w:val="single"/>
              </w:rPr>
              <w:t xml:space="preserve">内呼快速关门</w:t>
            </w:r>
            <w:r/>
          </w:p>
        </w:tc>
        <w:tc>
          <w:tcPr>
            <w:tcW w:w="7425" w:type="dxa"/>
            <w:textDirection w:val="lrTb"/>
            <w:noWrap/>
          </w:tcPr>
          <w:p>
            <w:pPr>
              <w:pStyle w:val="984"/>
              <w:ind w:left="124"/>
              <w:spacing w:before="68" w:line="220" w:lineRule="auto"/>
              <w:rPr>
                <w:i/>
                <w:iCs/>
                <w:sz w:val="18"/>
                <w:szCs w:val="18"/>
                <w:u w:val="single"/>
              </w:rPr>
            </w:pPr>
            <w:r>
              <w:rPr>
                <w:i/>
                <w:iCs/>
                <w:spacing w:val="-1"/>
                <w:sz w:val="18"/>
                <w:szCs w:val="18"/>
                <w:u w:val="single"/>
              </w:rPr>
              <w:t xml:space="preserve">当有新内呼信号登记时，处于打开位置的门快速关门。</w:t>
            </w:r>
            <w:r/>
          </w:p>
        </w:tc>
      </w:tr>
      <w:tr>
        <w:trPr>
          <w:trHeight w:val="317"/>
        </w:trPr>
        <w:tc>
          <w:tcPr>
            <w:tcW w:w="686" w:type="dxa"/>
            <w:vAlign w:val="center"/>
            <w:textDirection w:val="lrTb"/>
            <w:noWrap/>
          </w:tcPr>
          <w:p>
            <w:pPr>
              <w:pStyle w:val="984"/>
              <w:jc w:val="center"/>
              <w:spacing w:before="96" w:line="183" w:lineRule="auto"/>
              <w:rPr>
                <w:i/>
                <w:iCs/>
                <w:sz w:val="18"/>
                <w:szCs w:val="18"/>
                <w:u w:val="single"/>
              </w:rPr>
            </w:pPr>
            <w:r>
              <w:rPr>
                <w:i/>
                <w:iCs/>
                <w:spacing w:val="-4"/>
                <w:sz w:val="18"/>
                <w:szCs w:val="18"/>
                <w:u w:val="single"/>
              </w:rPr>
              <w:t xml:space="preserve">25</w:t>
            </w:r>
            <w:r/>
          </w:p>
        </w:tc>
        <w:tc>
          <w:tcPr>
            <w:tcW w:w="2104" w:type="dxa"/>
            <w:textDirection w:val="lrTb"/>
            <w:noWrap/>
          </w:tcPr>
          <w:p>
            <w:pPr>
              <w:pStyle w:val="984"/>
              <w:jc w:val="center"/>
              <w:spacing w:before="68" w:line="221" w:lineRule="auto"/>
              <w:rPr>
                <w:i/>
                <w:iCs/>
                <w:sz w:val="18"/>
                <w:szCs w:val="18"/>
                <w:u w:val="single"/>
              </w:rPr>
            </w:pPr>
            <w:r>
              <w:rPr>
                <w:i/>
                <w:iCs/>
                <w:spacing w:val="-2"/>
                <w:sz w:val="18"/>
                <w:szCs w:val="18"/>
                <w:u w:val="single"/>
              </w:rPr>
              <w:t xml:space="preserve">外呼重新开门</w:t>
            </w:r>
            <w:r/>
          </w:p>
        </w:tc>
        <w:tc>
          <w:tcPr>
            <w:tcW w:w="7425" w:type="dxa"/>
            <w:textDirection w:val="lrTb"/>
            <w:noWrap/>
          </w:tcPr>
          <w:p>
            <w:pPr>
              <w:pStyle w:val="984"/>
              <w:ind w:left="124"/>
              <w:spacing w:before="68" w:line="219" w:lineRule="auto"/>
              <w:rPr>
                <w:i/>
                <w:iCs/>
                <w:sz w:val="18"/>
                <w:szCs w:val="18"/>
                <w:u w:val="single"/>
              </w:rPr>
            </w:pPr>
            <w:r>
              <w:rPr>
                <w:i/>
                <w:iCs/>
                <w:spacing w:val="-1"/>
                <w:sz w:val="18"/>
                <w:szCs w:val="18"/>
                <w:u w:val="single"/>
              </w:rPr>
              <w:t xml:space="preserve">当电梯门已关门，但未启动时，本层同方向的外呼信号能重新开门。</w:t>
            </w:r>
            <w:r/>
          </w:p>
        </w:tc>
      </w:tr>
      <w:tr>
        <w:trPr>
          <w:trHeight w:val="628"/>
        </w:trPr>
        <w:tc>
          <w:tcPr>
            <w:tcW w:w="686" w:type="dxa"/>
            <w:vAlign w:val="center"/>
            <w:textDirection w:val="lrTb"/>
            <w:noWrap/>
          </w:tcPr>
          <w:p>
            <w:pPr>
              <w:pStyle w:val="984"/>
              <w:jc w:val="center"/>
              <w:spacing w:before="252" w:line="183" w:lineRule="auto"/>
              <w:rPr>
                <w:i/>
                <w:iCs/>
                <w:sz w:val="18"/>
                <w:szCs w:val="18"/>
                <w:u w:val="single"/>
              </w:rPr>
            </w:pPr>
            <w:r>
              <w:rPr>
                <w:i/>
                <w:iCs/>
                <w:spacing w:val="-4"/>
                <w:sz w:val="18"/>
                <w:szCs w:val="18"/>
                <w:u w:val="single"/>
              </w:rPr>
              <w:t xml:space="preserve">26</w:t>
            </w:r>
            <w:r/>
          </w:p>
        </w:tc>
        <w:tc>
          <w:tcPr>
            <w:tcW w:w="2104" w:type="dxa"/>
            <w:textDirection w:val="lrTb"/>
            <w:noWrap/>
          </w:tcPr>
          <w:p>
            <w:pPr>
              <w:pStyle w:val="984"/>
              <w:jc w:val="center"/>
              <w:spacing w:before="224" w:line="219" w:lineRule="auto"/>
              <w:rPr>
                <w:i/>
                <w:iCs/>
                <w:sz w:val="18"/>
                <w:szCs w:val="18"/>
                <w:u w:val="single"/>
              </w:rPr>
            </w:pPr>
            <w:r>
              <w:rPr>
                <w:i/>
                <w:iCs/>
                <w:spacing w:val="-2"/>
                <w:sz w:val="18"/>
                <w:szCs w:val="18"/>
                <w:u w:val="single"/>
              </w:rPr>
              <w:t xml:space="preserve">光幕保护功能</w:t>
            </w:r>
            <w:r/>
          </w:p>
        </w:tc>
        <w:tc>
          <w:tcPr>
            <w:tcW w:w="7425" w:type="dxa"/>
            <w:textDirection w:val="lrTb"/>
            <w:noWrap/>
          </w:tcPr>
          <w:p>
            <w:pPr>
              <w:pStyle w:val="984"/>
              <w:ind w:left="116" w:right="107" w:firstLine="14"/>
              <w:spacing w:before="68" w:line="282" w:lineRule="auto"/>
              <w:rPr>
                <w:i/>
                <w:iCs/>
                <w:sz w:val="18"/>
                <w:szCs w:val="18"/>
                <w:u w:val="single"/>
              </w:rPr>
            </w:pPr>
            <w:r>
              <w:rPr>
                <w:i/>
                <w:iCs/>
                <w:spacing w:val="-3"/>
                <w:sz w:val="18"/>
                <w:szCs w:val="18"/>
                <w:u w:val="single"/>
              </w:rPr>
              <w:t xml:space="preserve">≥1</w:t>
            </w:r>
            <w:r>
              <w:rPr>
                <w:rFonts w:hint="eastAsia"/>
                <w:i/>
                <w:iCs/>
                <w:spacing w:val="-3"/>
                <w:sz w:val="18"/>
                <w:szCs w:val="18"/>
                <w:u w:val="single"/>
              </w:rPr>
              <w:t xml:space="preserve">9</w:t>
            </w:r>
            <w:r>
              <w:rPr>
                <w:i/>
                <w:iCs/>
                <w:spacing w:val="-3"/>
                <w:sz w:val="18"/>
                <w:szCs w:val="18"/>
                <w:u w:val="single"/>
              </w:rPr>
              <w:t xml:space="preserve">0红外线光幕保护装置，装于轿厢入口或</w:t>
            </w:r>
            <w:r>
              <w:rPr>
                <w:i/>
                <w:iCs/>
                <w:spacing w:val="-4"/>
                <w:sz w:val="18"/>
                <w:szCs w:val="18"/>
                <w:u w:val="single"/>
              </w:rPr>
              <w:t xml:space="preserve">轿厢门板上光幕，当红</w:t>
            </w:r>
            <w:r>
              <w:rPr>
                <w:i/>
                <w:iCs/>
                <w:spacing w:val="-1"/>
                <w:sz w:val="18"/>
                <w:szCs w:val="18"/>
                <w:u w:val="single"/>
              </w:rPr>
              <w:t xml:space="preserve">外光线被遮挡时，防止关门或重新打开正在关的门。</w:t>
            </w:r>
            <w:r/>
          </w:p>
        </w:tc>
      </w:tr>
      <w:tr>
        <w:trPr>
          <w:trHeight w:val="629"/>
        </w:trPr>
        <w:tc>
          <w:tcPr>
            <w:tcW w:w="686" w:type="dxa"/>
            <w:vAlign w:val="center"/>
            <w:textDirection w:val="lrTb"/>
            <w:noWrap/>
          </w:tcPr>
          <w:p>
            <w:pPr>
              <w:pStyle w:val="984"/>
              <w:jc w:val="center"/>
              <w:spacing w:before="253" w:line="183" w:lineRule="auto"/>
              <w:rPr>
                <w:i/>
                <w:iCs/>
                <w:sz w:val="18"/>
                <w:szCs w:val="18"/>
                <w:u w:val="single"/>
              </w:rPr>
            </w:pPr>
            <w:r>
              <w:rPr>
                <w:i/>
                <w:iCs/>
                <w:spacing w:val="-4"/>
                <w:sz w:val="18"/>
                <w:szCs w:val="18"/>
                <w:u w:val="single"/>
              </w:rPr>
              <w:t xml:space="preserve">27</w:t>
            </w:r>
            <w:r/>
          </w:p>
        </w:tc>
        <w:tc>
          <w:tcPr>
            <w:tcW w:w="2104" w:type="dxa"/>
            <w:textDirection w:val="lrTb"/>
            <w:noWrap/>
          </w:tcPr>
          <w:p>
            <w:pPr>
              <w:pStyle w:val="984"/>
              <w:jc w:val="center"/>
              <w:spacing w:before="224" w:line="220" w:lineRule="auto"/>
              <w:rPr>
                <w:i/>
                <w:iCs/>
                <w:sz w:val="18"/>
                <w:szCs w:val="18"/>
                <w:u w:val="single"/>
              </w:rPr>
            </w:pPr>
            <w:r>
              <w:rPr>
                <w:i/>
                <w:iCs/>
                <w:spacing w:val="-2"/>
                <w:sz w:val="18"/>
                <w:szCs w:val="18"/>
                <w:u w:val="single"/>
              </w:rPr>
              <w:t xml:space="preserve">轿厢内照明监察</w:t>
            </w:r>
            <w:r/>
          </w:p>
        </w:tc>
        <w:tc>
          <w:tcPr>
            <w:tcW w:w="7425" w:type="dxa"/>
            <w:textDirection w:val="lrTb"/>
            <w:noWrap/>
          </w:tcPr>
          <w:p>
            <w:pPr>
              <w:pStyle w:val="984"/>
              <w:ind w:left="112" w:right="108" w:firstLine="11"/>
              <w:spacing w:before="69" w:line="282" w:lineRule="auto"/>
              <w:rPr>
                <w:i/>
                <w:iCs/>
                <w:sz w:val="18"/>
                <w:szCs w:val="18"/>
                <w:u w:val="single"/>
              </w:rPr>
            </w:pPr>
            <w:r>
              <w:rPr>
                <w:i/>
                <w:iCs/>
                <w:spacing w:val="1"/>
                <w:sz w:val="18"/>
                <w:szCs w:val="18"/>
                <w:u w:val="single"/>
              </w:rPr>
              <w:t xml:space="preserve">当轿厢照明电源故障时（群控系统时，该电梯从群控中脱离</w:t>
            </w:r>
            <w:r>
              <w:rPr>
                <w:i/>
                <w:iCs/>
                <w:spacing w:val="7"/>
                <w:sz w:val="18"/>
                <w:szCs w:val="18"/>
                <w:u w:val="single"/>
              </w:rPr>
              <w:t xml:space="preserve">），</w:t>
            </w:r>
            <w:r>
              <w:rPr>
                <w:i/>
                <w:iCs/>
                <w:spacing w:val="1"/>
                <w:sz w:val="18"/>
                <w:szCs w:val="18"/>
                <w:u w:val="single"/>
              </w:rPr>
              <w:t xml:space="preserve">取消</w:t>
            </w:r>
            <w:r>
              <w:rPr>
                <w:i/>
                <w:iCs/>
                <w:spacing w:val="-1"/>
                <w:sz w:val="18"/>
                <w:szCs w:val="18"/>
                <w:u w:val="single"/>
              </w:rPr>
              <w:t xml:space="preserve">所有内呼信号，运行到下一个停靠站后，电梯停止运行。</w:t>
            </w:r>
            <w:r/>
          </w:p>
        </w:tc>
      </w:tr>
      <w:tr>
        <w:trPr>
          <w:trHeight w:val="317"/>
        </w:trPr>
        <w:tc>
          <w:tcPr>
            <w:tcW w:w="686" w:type="dxa"/>
            <w:vAlign w:val="center"/>
            <w:textDirection w:val="lrTb"/>
            <w:noWrap/>
          </w:tcPr>
          <w:p>
            <w:pPr>
              <w:pStyle w:val="984"/>
              <w:jc w:val="center"/>
              <w:spacing w:before="96" w:line="183" w:lineRule="auto"/>
              <w:rPr>
                <w:i/>
                <w:iCs/>
                <w:sz w:val="18"/>
                <w:szCs w:val="18"/>
                <w:u w:val="single"/>
              </w:rPr>
            </w:pPr>
            <w:r>
              <w:rPr>
                <w:i/>
                <w:iCs/>
                <w:spacing w:val="-4"/>
                <w:sz w:val="18"/>
                <w:szCs w:val="18"/>
                <w:u w:val="single"/>
              </w:rPr>
              <w:t xml:space="preserve">28</w:t>
            </w:r>
            <w:r/>
          </w:p>
        </w:tc>
        <w:tc>
          <w:tcPr>
            <w:tcW w:w="2104" w:type="dxa"/>
            <w:textDirection w:val="lrTb"/>
            <w:noWrap/>
          </w:tcPr>
          <w:p>
            <w:pPr>
              <w:pStyle w:val="984"/>
              <w:jc w:val="center"/>
              <w:spacing w:before="68" w:line="220" w:lineRule="auto"/>
              <w:rPr>
                <w:i/>
                <w:iCs/>
                <w:sz w:val="18"/>
                <w:szCs w:val="18"/>
                <w:u w:val="single"/>
              </w:rPr>
            </w:pPr>
            <w:r>
              <w:rPr>
                <w:i/>
                <w:iCs/>
                <w:spacing w:val="-2"/>
                <w:sz w:val="18"/>
                <w:szCs w:val="18"/>
                <w:u w:val="single"/>
              </w:rPr>
              <w:t xml:space="preserve">按钮粘连监察</w:t>
            </w:r>
            <w:r/>
          </w:p>
        </w:tc>
        <w:tc>
          <w:tcPr>
            <w:tcW w:w="7425" w:type="dxa"/>
            <w:textDirection w:val="lrTb"/>
            <w:noWrap/>
          </w:tcPr>
          <w:p>
            <w:pPr>
              <w:pStyle w:val="984"/>
              <w:ind w:left="112"/>
              <w:spacing w:before="68" w:line="220" w:lineRule="auto"/>
              <w:rPr>
                <w:i/>
                <w:iCs/>
                <w:sz w:val="18"/>
                <w:szCs w:val="18"/>
                <w:u w:val="single"/>
              </w:rPr>
            </w:pPr>
            <w:r>
              <w:rPr>
                <w:i/>
                <w:iCs/>
                <w:spacing w:val="-1"/>
                <w:sz w:val="18"/>
                <w:szCs w:val="18"/>
                <w:u w:val="single"/>
              </w:rPr>
              <w:t xml:space="preserve">所有内外呼按钮都被监控以防止粘连。</w:t>
            </w:r>
            <w:r/>
          </w:p>
        </w:tc>
      </w:tr>
      <w:tr>
        <w:trPr>
          <w:trHeight w:val="628"/>
        </w:trPr>
        <w:tc>
          <w:tcPr>
            <w:tcW w:w="686" w:type="dxa"/>
            <w:vAlign w:val="center"/>
            <w:textDirection w:val="lrTb"/>
            <w:noWrap/>
          </w:tcPr>
          <w:p>
            <w:pPr>
              <w:pStyle w:val="984"/>
              <w:jc w:val="center"/>
              <w:spacing w:before="254" w:line="183" w:lineRule="auto"/>
              <w:rPr>
                <w:i/>
                <w:iCs/>
                <w:sz w:val="18"/>
                <w:szCs w:val="18"/>
                <w:u w:val="single"/>
              </w:rPr>
            </w:pPr>
            <w:r>
              <w:rPr>
                <w:i/>
                <w:iCs/>
                <w:spacing w:val="-4"/>
                <w:sz w:val="18"/>
                <w:szCs w:val="18"/>
                <w:u w:val="single"/>
              </w:rPr>
              <w:t xml:space="preserve">29</w:t>
            </w:r>
            <w:r/>
          </w:p>
        </w:tc>
        <w:tc>
          <w:tcPr>
            <w:tcW w:w="2104" w:type="dxa"/>
            <w:textDirection w:val="lrTb"/>
            <w:noWrap/>
          </w:tcPr>
          <w:p>
            <w:pPr>
              <w:pStyle w:val="984"/>
              <w:jc w:val="center"/>
              <w:spacing w:before="226" w:line="219" w:lineRule="auto"/>
              <w:rPr>
                <w:i/>
                <w:iCs/>
                <w:sz w:val="18"/>
                <w:szCs w:val="18"/>
                <w:u w:val="single"/>
              </w:rPr>
            </w:pPr>
            <w:r>
              <w:rPr>
                <w:i/>
                <w:iCs/>
                <w:spacing w:val="-2"/>
                <w:sz w:val="18"/>
                <w:szCs w:val="18"/>
                <w:u w:val="single"/>
              </w:rPr>
              <w:t xml:space="preserve">取消轿厢虚假召唤</w:t>
            </w:r>
            <w:r/>
          </w:p>
        </w:tc>
        <w:tc>
          <w:tcPr>
            <w:tcW w:w="7425" w:type="dxa"/>
            <w:textDirection w:val="lrTb"/>
            <w:noWrap/>
          </w:tcPr>
          <w:p>
            <w:pPr>
              <w:pStyle w:val="984"/>
              <w:ind w:left="115" w:right="108" w:hanging="3"/>
              <w:spacing w:before="70" w:line="281" w:lineRule="auto"/>
              <w:rPr>
                <w:i/>
                <w:iCs/>
                <w:sz w:val="18"/>
                <w:szCs w:val="18"/>
                <w:u w:val="single"/>
              </w:rPr>
            </w:pPr>
            <w:r>
              <w:rPr>
                <w:i/>
                <w:iCs/>
                <w:spacing w:val="2"/>
                <w:sz w:val="18"/>
                <w:szCs w:val="18"/>
                <w:u w:val="single"/>
              </w:rPr>
              <w:t xml:space="preserve">通过检查电梯连续两次停靠，在没有光幕被遮断或电梯</w:t>
            </w:r>
            <w:r>
              <w:rPr>
                <w:i/>
                <w:iCs/>
                <w:spacing w:val="1"/>
                <w:sz w:val="18"/>
                <w:szCs w:val="18"/>
                <w:u w:val="single"/>
              </w:rPr>
              <w:t xml:space="preserve">未开门时，取</w:t>
            </w:r>
            <w:r>
              <w:rPr>
                <w:i/>
                <w:iCs/>
                <w:spacing w:val="-2"/>
                <w:sz w:val="18"/>
                <w:szCs w:val="18"/>
                <w:u w:val="single"/>
              </w:rPr>
              <w:t xml:space="preserve">消所有内呼。</w:t>
            </w:r>
            <w:r/>
          </w:p>
        </w:tc>
      </w:tr>
      <w:tr>
        <w:trPr>
          <w:trHeight w:val="317"/>
        </w:trPr>
        <w:tc>
          <w:tcPr>
            <w:tcW w:w="686" w:type="dxa"/>
            <w:vAlign w:val="center"/>
            <w:textDirection w:val="lrTb"/>
            <w:noWrap/>
          </w:tcPr>
          <w:p>
            <w:pPr>
              <w:pStyle w:val="984"/>
              <w:jc w:val="center"/>
              <w:spacing w:before="99" w:line="183" w:lineRule="auto"/>
              <w:rPr>
                <w:i/>
                <w:iCs/>
                <w:sz w:val="18"/>
                <w:szCs w:val="18"/>
                <w:u w:val="single"/>
              </w:rPr>
            </w:pPr>
            <w:r>
              <w:rPr>
                <w:i/>
                <w:iCs/>
                <w:spacing w:val="-5"/>
                <w:sz w:val="18"/>
                <w:szCs w:val="18"/>
                <w:u w:val="single"/>
              </w:rPr>
              <w:t xml:space="preserve">30</w:t>
            </w:r>
            <w:r/>
          </w:p>
        </w:tc>
        <w:tc>
          <w:tcPr>
            <w:tcW w:w="2104" w:type="dxa"/>
            <w:textDirection w:val="lrTb"/>
            <w:noWrap/>
          </w:tcPr>
          <w:p>
            <w:pPr>
              <w:pStyle w:val="984"/>
              <w:jc w:val="center"/>
              <w:spacing w:before="70" w:line="220" w:lineRule="auto"/>
              <w:rPr>
                <w:i/>
                <w:iCs/>
                <w:sz w:val="18"/>
                <w:szCs w:val="18"/>
                <w:u w:val="single"/>
              </w:rPr>
            </w:pPr>
            <w:r>
              <w:rPr>
                <w:i/>
                <w:iCs/>
                <w:spacing w:val="-2"/>
                <w:sz w:val="18"/>
                <w:szCs w:val="18"/>
                <w:u w:val="single"/>
              </w:rPr>
              <w:t xml:space="preserve">反向内呼</w:t>
            </w:r>
            <w:r/>
          </w:p>
        </w:tc>
        <w:tc>
          <w:tcPr>
            <w:tcW w:w="7425" w:type="dxa"/>
            <w:textDirection w:val="lrTb"/>
            <w:noWrap/>
          </w:tcPr>
          <w:p>
            <w:pPr>
              <w:pStyle w:val="984"/>
              <w:ind w:left="116"/>
              <w:spacing w:before="70" w:line="220" w:lineRule="auto"/>
              <w:rPr>
                <w:i/>
                <w:iCs/>
                <w:sz w:val="18"/>
                <w:szCs w:val="18"/>
                <w:u w:val="single"/>
              </w:rPr>
            </w:pPr>
            <w:r>
              <w:rPr>
                <w:i/>
                <w:iCs/>
                <w:spacing w:val="-1"/>
                <w:sz w:val="18"/>
                <w:szCs w:val="18"/>
                <w:u w:val="single"/>
              </w:rPr>
              <w:t xml:space="preserve">与当前运行方向相反的轿内反向内呼可以被接受后登记。</w:t>
            </w:r>
            <w:r/>
          </w:p>
        </w:tc>
      </w:tr>
      <w:tr>
        <w:trPr>
          <w:trHeight w:val="317"/>
        </w:trPr>
        <w:tc>
          <w:tcPr>
            <w:tcW w:w="686" w:type="dxa"/>
            <w:vAlign w:val="center"/>
            <w:textDirection w:val="lrTb"/>
            <w:noWrap/>
          </w:tcPr>
          <w:p>
            <w:pPr>
              <w:pStyle w:val="984"/>
              <w:jc w:val="center"/>
              <w:spacing w:before="97" w:line="184" w:lineRule="auto"/>
              <w:rPr>
                <w:i/>
                <w:iCs/>
                <w:sz w:val="18"/>
                <w:szCs w:val="18"/>
                <w:u w:val="single"/>
              </w:rPr>
            </w:pPr>
            <w:r>
              <w:rPr>
                <w:i/>
                <w:iCs/>
                <w:spacing w:val="-5"/>
                <w:sz w:val="18"/>
                <w:szCs w:val="18"/>
                <w:u w:val="single"/>
              </w:rPr>
              <w:t xml:space="preserve">31</w:t>
            </w:r>
            <w:r/>
          </w:p>
        </w:tc>
        <w:tc>
          <w:tcPr>
            <w:tcW w:w="2104" w:type="dxa"/>
            <w:textDirection w:val="lrTb"/>
            <w:noWrap/>
          </w:tcPr>
          <w:p>
            <w:pPr>
              <w:pStyle w:val="984"/>
              <w:jc w:val="center"/>
              <w:spacing w:before="70" w:line="221" w:lineRule="auto"/>
              <w:rPr>
                <w:i/>
                <w:iCs/>
                <w:sz w:val="18"/>
                <w:szCs w:val="18"/>
                <w:u w:val="single"/>
              </w:rPr>
            </w:pPr>
            <w:r>
              <w:rPr>
                <w:i/>
                <w:iCs/>
                <w:spacing w:val="-3"/>
                <w:sz w:val="18"/>
                <w:szCs w:val="18"/>
                <w:u w:val="single"/>
              </w:rPr>
              <w:t xml:space="preserve">外呼互锁</w:t>
            </w:r>
            <w:r/>
          </w:p>
        </w:tc>
        <w:tc>
          <w:tcPr>
            <w:tcW w:w="7425" w:type="dxa"/>
            <w:textDirection w:val="lrTb"/>
            <w:noWrap/>
          </w:tcPr>
          <w:p>
            <w:pPr>
              <w:pStyle w:val="984"/>
              <w:ind w:left="124"/>
              <w:spacing w:before="70" w:line="220" w:lineRule="auto"/>
              <w:rPr>
                <w:i/>
                <w:iCs/>
                <w:sz w:val="18"/>
                <w:szCs w:val="18"/>
                <w:u w:val="single"/>
              </w:rPr>
            </w:pPr>
            <w:r>
              <w:rPr>
                <w:i/>
                <w:iCs/>
                <w:spacing w:val="-1"/>
                <w:sz w:val="18"/>
                <w:szCs w:val="18"/>
                <w:u w:val="single"/>
              </w:rPr>
              <w:t xml:space="preserve">防止同时登记一层站上的上、下外呼两个信号</w:t>
            </w:r>
            <w:r/>
          </w:p>
        </w:tc>
      </w:tr>
      <w:tr>
        <w:trPr>
          <w:trHeight w:val="629"/>
        </w:trPr>
        <w:tc>
          <w:tcPr>
            <w:tcW w:w="686" w:type="dxa"/>
            <w:vAlign w:val="center"/>
            <w:textDirection w:val="lrTb"/>
            <w:noWrap/>
          </w:tcPr>
          <w:p>
            <w:pPr>
              <w:pStyle w:val="984"/>
              <w:jc w:val="center"/>
              <w:spacing w:before="254" w:line="183" w:lineRule="auto"/>
              <w:rPr>
                <w:i/>
                <w:iCs/>
                <w:sz w:val="18"/>
                <w:szCs w:val="18"/>
                <w:u w:val="single"/>
              </w:rPr>
            </w:pPr>
            <w:r>
              <w:rPr>
                <w:i/>
                <w:iCs/>
                <w:spacing w:val="-5"/>
                <w:sz w:val="18"/>
                <w:szCs w:val="18"/>
                <w:u w:val="single"/>
              </w:rPr>
              <w:t xml:space="preserve">32</w:t>
            </w:r>
            <w:r/>
          </w:p>
        </w:tc>
        <w:tc>
          <w:tcPr>
            <w:tcW w:w="2104" w:type="dxa"/>
            <w:textDirection w:val="lrTb"/>
            <w:noWrap/>
          </w:tcPr>
          <w:p>
            <w:pPr>
              <w:pStyle w:val="984"/>
              <w:jc w:val="center"/>
              <w:spacing w:before="226" w:line="220" w:lineRule="auto"/>
              <w:rPr>
                <w:i/>
                <w:iCs/>
                <w:sz w:val="18"/>
                <w:szCs w:val="18"/>
                <w:u w:val="single"/>
              </w:rPr>
            </w:pPr>
            <w:r>
              <w:rPr>
                <w:i/>
                <w:iCs/>
                <w:spacing w:val="-1"/>
                <w:sz w:val="18"/>
                <w:szCs w:val="18"/>
                <w:u w:val="single"/>
              </w:rPr>
              <w:t xml:space="preserve">轿厢照明自动控制</w:t>
            </w:r>
            <w:r/>
          </w:p>
        </w:tc>
        <w:tc>
          <w:tcPr>
            <w:tcW w:w="7425" w:type="dxa"/>
            <w:textDirection w:val="lrTb"/>
            <w:noWrap/>
          </w:tcPr>
          <w:p>
            <w:pPr>
              <w:pStyle w:val="984"/>
              <w:ind w:left="113" w:right="108" w:firstLine="20"/>
              <w:spacing w:before="69" w:line="282" w:lineRule="auto"/>
              <w:rPr>
                <w:i/>
                <w:iCs/>
                <w:sz w:val="18"/>
                <w:szCs w:val="18"/>
                <w:u w:val="single"/>
              </w:rPr>
            </w:pPr>
            <w:r>
              <w:rPr>
                <w:i/>
                <w:iCs/>
                <w:spacing w:val="1"/>
                <w:sz w:val="18"/>
                <w:szCs w:val="18"/>
                <w:u w:val="single"/>
              </w:rPr>
              <w:t xml:space="preserve">电梯最后一次运行结束，所有层门和轿门都关闭，预置时间后，轿厢</w:t>
            </w:r>
            <w:r>
              <w:rPr>
                <w:i/>
                <w:iCs/>
                <w:spacing w:val="-1"/>
                <w:sz w:val="18"/>
                <w:szCs w:val="18"/>
                <w:u w:val="single"/>
              </w:rPr>
              <w:t xml:space="preserve">照明关闭；电梯有新召唤信号时，轿厢照明重新打开。</w:t>
            </w:r>
            <w:r/>
          </w:p>
        </w:tc>
      </w:tr>
      <w:tr>
        <w:trPr>
          <w:trHeight w:val="629"/>
        </w:trPr>
        <w:tc>
          <w:tcPr>
            <w:tcW w:w="686" w:type="dxa"/>
            <w:vAlign w:val="center"/>
            <w:textDirection w:val="lrTb"/>
            <w:noWrap/>
          </w:tcPr>
          <w:p>
            <w:pPr>
              <w:pStyle w:val="984"/>
              <w:jc w:val="center"/>
              <w:spacing w:before="254" w:line="183" w:lineRule="auto"/>
              <w:rPr>
                <w:i/>
                <w:iCs/>
                <w:sz w:val="18"/>
                <w:szCs w:val="18"/>
                <w:u w:val="single"/>
              </w:rPr>
            </w:pPr>
            <w:r>
              <w:rPr>
                <w:i/>
                <w:iCs/>
                <w:spacing w:val="-5"/>
                <w:sz w:val="18"/>
                <w:szCs w:val="18"/>
                <w:u w:val="single"/>
              </w:rPr>
              <w:t xml:space="preserve">33</w:t>
            </w:r>
            <w:r/>
          </w:p>
        </w:tc>
        <w:tc>
          <w:tcPr>
            <w:tcW w:w="2104" w:type="dxa"/>
            <w:textDirection w:val="lrTb"/>
            <w:noWrap/>
          </w:tcPr>
          <w:p>
            <w:pPr>
              <w:pStyle w:val="984"/>
              <w:jc w:val="center"/>
              <w:spacing w:before="225" w:line="221" w:lineRule="auto"/>
              <w:rPr>
                <w:i/>
                <w:iCs/>
                <w:sz w:val="18"/>
                <w:szCs w:val="18"/>
                <w:u w:val="single"/>
              </w:rPr>
            </w:pPr>
            <w:r>
              <w:rPr>
                <w:i/>
                <w:iCs/>
                <w:spacing w:val="-1"/>
                <w:sz w:val="18"/>
                <w:szCs w:val="18"/>
                <w:u w:val="single"/>
              </w:rPr>
              <w:t xml:space="preserve">轿厢通风自动控制</w:t>
            </w:r>
            <w:r/>
          </w:p>
        </w:tc>
        <w:tc>
          <w:tcPr>
            <w:tcW w:w="7425" w:type="dxa"/>
            <w:textDirection w:val="lrTb"/>
            <w:noWrap/>
          </w:tcPr>
          <w:p>
            <w:pPr>
              <w:pStyle w:val="984"/>
              <w:ind w:left="112" w:right="108" w:firstLine="21"/>
              <w:spacing w:before="69" w:line="282" w:lineRule="auto"/>
              <w:rPr>
                <w:i/>
                <w:iCs/>
                <w:sz w:val="18"/>
                <w:szCs w:val="18"/>
                <w:u w:val="single"/>
              </w:rPr>
            </w:pPr>
            <w:r>
              <w:rPr>
                <w:i/>
                <w:iCs/>
                <w:spacing w:val="1"/>
                <w:sz w:val="18"/>
                <w:szCs w:val="18"/>
                <w:u w:val="single"/>
              </w:rPr>
              <w:t xml:space="preserve">电梯最后一次运行结束，所有层门和轿门都关闭，预置时间后，轿厢</w:t>
            </w:r>
            <w:r>
              <w:rPr>
                <w:i/>
                <w:iCs/>
                <w:spacing w:val="-1"/>
                <w:sz w:val="18"/>
                <w:szCs w:val="18"/>
                <w:u w:val="single"/>
              </w:rPr>
              <w:t xml:space="preserve">通风关闭；电梯有新召唤信号时，轿厢通风重新打开。</w:t>
            </w:r>
            <w:r/>
          </w:p>
        </w:tc>
      </w:tr>
      <w:tr>
        <w:trPr>
          <w:trHeight w:val="629"/>
        </w:trPr>
        <w:tc>
          <w:tcPr>
            <w:tcW w:w="686" w:type="dxa"/>
            <w:vAlign w:val="center"/>
            <w:textDirection w:val="lrTb"/>
            <w:noWrap/>
          </w:tcPr>
          <w:p>
            <w:pPr>
              <w:pStyle w:val="984"/>
              <w:jc w:val="center"/>
              <w:spacing w:before="253" w:line="183" w:lineRule="auto"/>
              <w:rPr>
                <w:i/>
                <w:iCs/>
                <w:sz w:val="18"/>
                <w:szCs w:val="18"/>
                <w:u w:val="single"/>
              </w:rPr>
            </w:pPr>
            <w:r>
              <w:rPr>
                <w:i/>
                <w:iCs/>
                <w:spacing w:val="-5"/>
                <w:sz w:val="18"/>
                <w:szCs w:val="18"/>
                <w:u w:val="single"/>
              </w:rPr>
              <w:t xml:space="preserve">34</w:t>
            </w:r>
            <w:r/>
          </w:p>
        </w:tc>
        <w:tc>
          <w:tcPr>
            <w:tcW w:w="2104" w:type="dxa"/>
            <w:textDirection w:val="lrTb"/>
            <w:noWrap/>
          </w:tcPr>
          <w:p>
            <w:pPr>
              <w:pStyle w:val="984"/>
              <w:jc w:val="center"/>
              <w:spacing w:before="225" w:line="220" w:lineRule="auto"/>
              <w:rPr>
                <w:i/>
                <w:iCs/>
                <w:sz w:val="18"/>
                <w:szCs w:val="18"/>
                <w:u w:val="single"/>
              </w:rPr>
            </w:pPr>
            <w:r>
              <w:rPr>
                <w:i/>
                <w:iCs/>
                <w:spacing w:val="-2"/>
                <w:sz w:val="18"/>
                <w:szCs w:val="18"/>
                <w:u w:val="single"/>
              </w:rPr>
              <w:t xml:space="preserve">轿厢照明主开关</w:t>
            </w:r>
            <w:r/>
          </w:p>
        </w:tc>
        <w:tc>
          <w:tcPr>
            <w:tcW w:w="7425" w:type="dxa"/>
            <w:textDirection w:val="lrTb"/>
            <w:noWrap/>
          </w:tcPr>
          <w:p>
            <w:pPr>
              <w:pStyle w:val="984"/>
              <w:ind w:left="112" w:right="108" w:firstLine="3"/>
              <w:spacing w:before="69" w:line="282" w:lineRule="auto"/>
              <w:rPr>
                <w:i/>
                <w:iCs/>
                <w:sz w:val="18"/>
                <w:szCs w:val="18"/>
                <w:u w:val="single"/>
              </w:rPr>
            </w:pPr>
            <w:r>
              <w:rPr>
                <w:i/>
                <w:iCs/>
                <w:spacing w:val="2"/>
                <w:sz w:val="18"/>
                <w:szCs w:val="18"/>
                <w:u w:val="single"/>
              </w:rPr>
              <w:t xml:space="preserve">安装在机房墙上的轿厢照明主开关，可以切断</w:t>
            </w:r>
            <w:r>
              <w:rPr>
                <w:i/>
                <w:iCs/>
                <w:spacing w:val="1"/>
                <w:sz w:val="18"/>
                <w:szCs w:val="18"/>
                <w:u w:val="single"/>
              </w:rPr>
              <w:t xml:space="preserve">轿厢照明电源，或当轿</w:t>
            </w:r>
            <w:r>
              <w:rPr>
                <w:i/>
                <w:iCs/>
                <w:spacing w:val="-1"/>
                <w:sz w:val="18"/>
                <w:szCs w:val="18"/>
                <w:u w:val="single"/>
              </w:rPr>
              <w:t xml:space="preserve">厢照明漏电时，防止人员触电。</w:t>
            </w:r>
            <w:r/>
          </w:p>
        </w:tc>
      </w:tr>
      <w:tr>
        <w:trPr>
          <w:trHeight w:val="629"/>
        </w:trPr>
        <w:tc>
          <w:tcPr>
            <w:tcW w:w="686" w:type="dxa"/>
            <w:vAlign w:val="center"/>
            <w:textDirection w:val="lrTb"/>
            <w:noWrap/>
          </w:tcPr>
          <w:p>
            <w:pPr>
              <w:pStyle w:val="984"/>
              <w:jc w:val="center"/>
              <w:spacing w:before="255" w:line="183" w:lineRule="auto"/>
              <w:rPr>
                <w:i/>
                <w:iCs/>
                <w:sz w:val="18"/>
                <w:szCs w:val="18"/>
                <w:u w:val="single"/>
              </w:rPr>
            </w:pPr>
            <w:r>
              <w:rPr>
                <w:i/>
                <w:iCs/>
                <w:spacing w:val="-5"/>
                <w:sz w:val="18"/>
                <w:szCs w:val="18"/>
                <w:u w:val="single"/>
              </w:rPr>
              <w:t xml:space="preserve">35</w:t>
            </w:r>
            <w:r/>
          </w:p>
        </w:tc>
        <w:tc>
          <w:tcPr>
            <w:tcW w:w="2104" w:type="dxa"/>
            <w:textDirection w:val="lrTb"/>
            <w:noWrap/>
          </w:tcPr>
          <w:p>
            <w:pPr>
              <w:pStyle w:val="984"/>
              <w:jc w:val="center"/>
              <w:spacing w:before="226" w:line="221" w:lineRule="auto"/>
              <w:rPr>
                <w:i/>
                <w:iCs/>
                <w:sz w:val="18"/>
                <w:szCs w:val="18"/>
                <w:u w:val="single"/>
              </w:rPr>
            </w:pPr>
            <w:r>
              <w:rPr>
                <w:i/>
                <w:iCs/>
                <w:spacing w:val="-6"/>
                <w:sz w:val="18"/>
                <w:szCs w:val="18"/>
                <w:u w:val="single"/>
              </w:rPr>
              <w:t xml:space="preserve">电梯主开关</w:t>
            </w:r>
            <w:r/>
          </w:p>
        </w:tc>
        <w:tc>
          <w:tcPr>
            <w:tcW w:w="7425" w:type="dxa"/>
            <w:textDirection w:val="lrTb"/>
            <w:noWrap/>
          </w:tcPr>
          <w:p>
            <w:pPr>
              <w:pStyle w:val="984"/>
              <w:ind w:left="112" w:right="108" w:firstLine="3"/>
              <w:spacing w:before="71" w:line="281" w:lineRule="auto"/>
              <w:rPr>
                <w:i/>
                <w:iCs/>
                <w:sz w:val="18"/>
                <w:szCs w:val="18"/>
                <w:u w:val="single"/>
              </w:rPr>
            </w:pPr>
            <w:r>
              <w:rPr>
                <w:i/>
                <w:iCs/>
                <w:spacing w:val="2"/>
                <w:sz w:val="18"/>
                <w:szCs w:val="18"/>
                <w:u w:val="single"/>
              </w:rPr>
              <w:t xml:space="preserve">安装在机房墙壁上的电梯主开关，可以切断除</w:t>
            </w:r>
            <w:r>
              <w:rPr>
                <w:i/>
                <w:iCs/>
                <w:spacing w:val="1"/>
                <w:sz w:val="18"/>
                <w:szCs w:val="18"/>
                <w:u w:val="single"/>
              </w:rPr>
              <w:t xml:space="preserve">电梯照明供电以外的其</w:t>
            </w:r>
            <w:r>
              <w:rPr>
                <w:i/>
                <w:iCs/>
                <w:spacing w:val="-2"/>
                <w:sz w:val="18"/>
                <w:szCs w:val="18"/>
                <w:u w:val="single"/>
              </w:rPr>
              <w:t xml:space="preserve">它电梯供电。</w:t>
            </w:r>
            <w:r/>
          </w:p>
        </w:tc>
      </w:tr>
      <w:tr>
        <w:trPr>
          <w:trHeight w:val="317"/>
        </w:trPr>
        <w:tc>
          <w:tcPr>
            <w:tcW w:w="686" w:type="dxa"/>
            <w:vAlign w:val="center"/>
            <w:textDirection w:val="lrTb"/>
            <w:noWrap/>
          </w:tcPr>
          <w:p>
            <w:pPr>
              <w:pStyle w:val="984"/>
              <w:jc w:val="center"/>
              <w:spacing w:before="99" w:line="183" w:lineRule="auto"/>
              <w:rPr>
                <w:i/>
                <w:iCs/>
                <w:sz w:val="18"/>
                <w:szCs w:val="18"/>
                <w:u w:val="single"/>
              </w:rPr>
            </w:pPr>
            <w:r>
              <w:rPr>
                <w:i/>
                <w:iCs/>
                <w:spacing w:val="-5"/>
                <w:sz w:val="18"/>
                <w:szCs w:val="18"/>
                <w:u w:val="single"/>
              </w:rPr>
              <w:t xml:space="preserve">36</w:t>
            </w:r>
            <w:r/>
          </w:p>
        </w:tc>
        <w:tc>
          <w:tcPr>
            <w:tcW w:w="2104" w:type="dxa"/>
            <w:textDirection w:val="lrTb"/>
            <w:noWrap/>
          </w:tcPr>
          <w:p>
            <w:pPr>
              <w:pStyle w:val="984"/>
              <w:jc w:val="center"/>
              <w:spacing w:before="70" w:line="220" w:lineRule="auto"/>
              <w:rPr>
                <w:i/>
                <w:iCs/>
                <w:sz w:val="18"/>
                <w:szCs w:val="18"/>
                <w:u w:val="single"/>
              </w:rPr>
            </w:pPr>
            <w:r>
              <w:rPr>
                <w:i/>
                <w:iCs/>
                <w:spacing w:val="-2"/>
                <w:sz w:val="18"/>
                <w:szCs w:val="18"/>
                <w:u w:val="single"/>
              </w:rPr>
              <w:t xml:space="preserve">退出服务开关</w:t>
            </w:r>
            <w:r/>
          </w:p>
        </w:tc>
        <w:tc>
          <w:tcPr>
            <w:tcW w:w="7425" w:type="dxa"/>
            <w:textDirection w:val="lrTb"/>
            <w:noWrap/>
          </w:tcPr>
          <w:p>
            <w:pPr>
              <w:pStyle w:val="984"/>
              <w:ind w:left="115"/>
              <w:spacing w:before="70" w:line="220" w:lineRule="auto"/>
              <w:rPr>
                <w:i/>
                <w:iCs/>
                <w:sz w:val="18"/>
                <w:szCs w:val="18"/>
                <w:u w:val="single"/>
              </w:rPr>
            </w:pPr>
            <w:r>
              <w:rPr>
                <w:i/>
                <w:iCs/>
                <w:spacing w:val="-1"/>
                <w:sz w:val="18"/>
                <w:szCs w:val="18"/>
                <w:u w:val="single"/>
              </w:rPr>
              <w:t xml:space="preserve">该开关动作后，电梯仍服务所有已登记的内呼但不接受新内呼。</w:t>
            </w:r>
            <w:r/>
          </w:p>
        </w:tc>
      </w:tr>
      <w:tr>
        <w:trPr>
          <w:trHeight w:val="629"/>
        </w:trPr>
        <w:tc>
          <w:tcPr>
            <w:tcW w:w="686" w:type="dxa"/>
            <w:vAlign w:val="center"/>
            <w:textDirection w:val="lrTb"/>
            <w:noWrap/>
          </w:tcPr>
          <w:p>
            <w:pPr>
              <w:pStyle w:val="984"/>
              <w:jc w:val="center"/>
              <w:spacing w:before="254" w:line="183" w:lineRule="auto"/>
              <w:rPr>
                <w:i/>
                <w:iCs/>
                <w:sz w:val="18"/>
                <w:szCs w:val="18"/>
                <w:u w:val="single"/>
              </w:rPr>
            </w:pPr>
            <w:r>
              <w:rPr>
                <w:i/>
                <w:iCs/>
                <w:spacing w:val="-5"/>
                <w:sz w:val="18"/>
                <w:szCs w:val="18"/>
                <w:u w:val="single"/>
              </w:rPr>
              <w:t xml:space="preserve">3</w:t>
            </w:r>
            <w:r>
              <w:rPr>
                <w:rFonts w:hint="eastAsia"/>
                <w:i/>
                <w:iCs/>
                <w:spacing w:val="-5"/>
                <w:sz w:val="18"/>
                <w:szCs w:val="18"/>
                <w:u w:val="single"/>
              </w:rPr>
              <w:t xml:space="preserve">7</w:t>
            </w:r>
            <w:r/>
          </w:p>
        </w:tc>
        <w:tc>
          <w:tcPr>
            <w:tcW w:w="2104" w:type="dxa"/>
            <w:textDirection w:val="lrTb"/>
            <w:noWrap/>
          </w:tcPr>
          <w:p>
            <w:pPr>
              <w:pStyle w:val="984"/>
              <w:jc w:val="center"/>
              <w:spacing w:before="226" w:line="220" w:lineRule="auto"/>
              <w:rPr>
                <w:i/>
                <w:iCs/>
                <w:sz w:val="18"/>
                <w:szCs w:val="18"/>
                <w:u w:val="single"/>
              </w:rPr>
            </w:pPr>
            <w:r>
              <w:rPr>
                <w:i/>
                <w:iCs/>
                <w:spacing w:val="-2"/>
                <w:sz w:val="18"/>
                <w:szCs w:val="18"/>
                <w:u w:val="single"/>
              </w:rPr>
              <w:t xml:space="preserve">满载直驶</w:t>
            </w:r>
            <w:r/>
          </w:p>
        </w:tc>
        <w:tc>
          <w:tcPr>
            <w:tcW w:w="7425" w:type="dxa"/>
            <w:textDirection w:val="lrTb"/>
            <w:noWrap/>
          </w:tcPr>
          <w:p>
            <w:pPr>
              <w:pStyle w:val="984"/>
              <w:ind w:left="115" w:right="108" w:firstLine="8"/>
              <w:spacing w:before="69" w:line="282" w:lineRule="auto"/>
              <w:rPr>
                <w:i/>
                <w:iCs/>
                <w:sz w:val="18"/>
                <w:szCs w:val="18"/>
                <w:u w:val="single"/>
              </w:rPr>
            </w:pPr>
            <w:r>
              <w:rPr>
                <w:i/>
                <w:iCs/>
                <w:sz w:val="18"/>
                <w:szCs w:val="18"/>
                <w:u w:val="single"/>
              </w:rPr>
              <w:t xml:space="preserve">当轿厢内载重达到额定载重量的，即不能接受候梯厅呼叫，自动通过</w:t>
            </w:r>
            <w:r>
              <w:rPr>
                <w:i/>
                <w:iCs/>
                <w:spacing w:val="-1"/>
                <w:sz w:val="18"/>
                <w:szCs w:val="18"/>
                <w:u w:val="single"/>
              </w:rPr>
              <w:t xml:space="preserve">不</w:t>
            </w:r>
            <w:r>
              <w:rPr>
                <w:rFonts w:hint="eastAsia"/>
                <w:i/>
                <w:iCs/>
                <w:spacing w:val="-1"/>
                <w:sz w:val="18"/>
                <w:szCs w:val="18"/>
                <w:u w:val="single"/>
              </w:rPr>
              <w:t xml:space="preserve">层</w:t>
            </w:r>
            <w:r>
              <w:rPr>
                <w:i/>
                <w:iCs/>
                <w:spacing w:val="-1"/>
                <w:sz w:val="18"/>
                <w:szCs w:val="18"/>
                <w:u w:val="single"/>
              </w:rPr>
              <w:t xml:space="preserve">， 只响应轿厢内选层。</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i/>
                <w:iCs/>
                <w:spacing w:val="-5"/>
                <w:sz w:val="18"/>
                <w:szCs w:val="18"/>
                <w:u w:val="single"/>
              </w:rPr>
              <w:t xml:space="preserve">3</w:t>
            </w:r>
            <w:r>
              <w:rPr>
                <w:rFonts w:hint="eastAsia"/>
                <w:i/>
                <w:iCs/>
                <w:spacing w:val="-5"/>
                <w:sz w:val="18"/>
                <w:szCs w:val="18"/>
                <w:u w:val="single"/>
              </w:rPr>
              <w:t xml:space="preserve">8</w:t>
            </w:r>
            <w:r/>
          </w:p>
        </w:tc>
        <w:tc>
          <w:tcPr>
            <w:tcW w:w="2104" w:type="dxa"/>
            <w:textDirection w:val="lrTb"/>
            <w:noWrap/>
          </w:tcPr>
          <w:p>
            <w:pPr>
              <w:pStyle w:val="984"/>
              <w:jc w:val="center"/>
              <w:spacing w:before="69" w:line="221" w:lineRule="auto"/>
              <w:rPr>
                <w:i/>
                <w:iCs/>
                <w:sz w:val="18"/>
                <w:szCs w:val="18"/>
                <w:u w:val="single"/>
              </w:rPr>
            </w:pPr>
            <w:r>
              <w:rPr>
                <w:i/>
                <w:iCs/>
                <w:spacing w:val="-2"/>
                <w:sz w:val="18"/>
                <w:szCs w:val="18"/>
                <w:u w:val="single"/>
              </w:rPr>
              <w:t xml:space="preserve">外呼登录显示灯</w:t>
            </w:r>
            <w:r/>
          </w:p>
        </w:tc>
        <w:tc>
          <w:tcPr>
            <w:tcW w:w="7425" w:type="dxa"/>
            <w:textDirection w:val="lrTb"/>
            <w:noWrap/>
          </w:tcPr>
          <w:p>
            <w:pPr>
              <w:pStyle w:val="984"/>
              <w:ind w:left="117"/>
              <w:spacing w:before="69" w:line="220" w:lineRule="auto"/>
              <w:rPr>
                <w:i/>
                <w:iCs/>
                <w:sz w:val="18"/>
                <w:szCs w:val="18"/>
                <w:u w:val="single"/>
              </w:rPr>
            </w:pPr>
            <w:r>
              <w:rPr>
                <w:i/>
                <w:iCs/>
                <w:spacing w:val="-1"/>
                <w:sz w:val="18"/>
                <w:szCs w:val="18"/>
                <w:u w:val="single"/>
              </w:rPr>
              <w:t xml:space="preserve">显示灯亮表示外呼信号已被登记。外呼信号已被服务时灯熄灭。</w:t>
            </w:r>
            <w:r/>
          </w:p>
        </w:tc>
      </w:tr>
      <w:tr>
        <w:trPr>
          <w:trHeight w:val="629"/>
        </w:trPr>
        <w:tc>
          <w:tcPr>
            <w:tcW w:w="686" w:type="dxa"/>
            <w:vAlign w:val="center"/>
            <w:textDirection w:val="lrTb"/>
            <w:noWrap/>
          </w:tcPr>
          <w:p>
            <w:pPr>
              <w:pStyle w:val="984"/>
              <w:jc w:val="center"/>
              <w:spacing w:before="253" w:line="183" w:lineRule="auto"/>
              <w:rPr>
                <w:i/>
                <w:iCs/>
                <w:sz w:val="18"/>
                <w:szCs w:val="18"/>
                <w:u w:val="single"/>
              </w:rPr>
            </w:pPr>
            <w:r>
              <w:rPr>
                <w:rFonts w:hint="eastAsia"/>
                <w:i/>
                <w:iCs/>
                <w:spacing w:val="-3"/>
                <w:sz w:val="18"/>
                <w:szCs w:val="18"/>
                <w:u w:val="single"/>
              </w:rPr>
              <w:t xml:space="preserve">39</w:t>
            </w:r>
            <w:r/>
          </w:p>
        </w:tc>
        <w:tc>
          <w:tcPr>
            <w:tcW w:w="2104" w:type="dxa"/>
            <w:textDirection w:val="lrTb"/>
            <w:noWrap/>
          </w:tcPr>
          <w:p>
            <w:pPr>
              <w:pStyle w:val="984"/>
              <w:jc w:val="center"/>
              <w:spacing w:before="225" w:line="220" w:lineRule="auto"/>
              <w:rPr>
                <w:i/>
                <w:iCs/>
                <w:sz w:val="18"/>
                <w:szCs w:val="18"/>
                <w:u w:val="single"/>
              </w:rPr>
            </w:pPr>
            <w:r>
              <w:rPr>
                <w:i/>
                <w:iCs/>
                <w:spacing w:val="-1"/>
                <w:sz w:val="18"/>
                <w:szCs w:val="18"/>
                <w:u w:val="single"/>
              </w:rPr>
              <w:t xml:space="preserve">超载保护、报警功能</w:t>
            </w:r>
            <w:r/>
          </w:p>
        </w:tc>
        <w:tc>
          <w:tcPr>
            <w:tcW w:w="7425" w:type="dxa"/>
            <w:textDirection w:val="lrTb"/>
            <w:noWrap/>
          </w:tcPr>
          <w:p>
            <w:pPr>
              <w:pStyle w:val="984"/>
              <w:ind w:left="112" w:right="79" w:firstLine="2"/>
              <w:spacing w:before="69" w:line="282" w:lineRule="auto"/>
              <w:rPr>
                <w:i/>
                <w:iCs/>
                <w:sz w:val="18"/>
                <w:szCs w:val="18"/>
                <w:u w:val="single"/>
              </w:rPr>
            </w:pPr>
            <w:r>
              <w:rPr>
                <w:i/>
                <w:iCs/>
                <w:spacing w:val="-2"/>
                <w:sz w:val="18"/>
                <w:szCs w:val="18"/>
                <w:u w:val="single"/>
              </w:rPr>
              <w:t xml:space="preserve">如果轿厢载重超过电梯额定载重的10%，</w:t>
            </w:r>
            <w:r>
              <w:rPr>
                <w:i/>
                <w:iCs/>
                <w:spacing w:val="-3"/>
                <w:sz w:val="18"/>
                <w:szCs w:val="18"/>
                <w:u w:val="single"/>
              </w:rPr>
              <w:t xml:space="preserve">电梯不能起动，电梯门开着，</w:t>
            </w:r>
            <w:r>
              <w:rPr>
                <w:i/>
                <w:iCs/>
                <w:spacing w:val="-1"/>
                <w:sz w:val="18"/>
                <w:szCs w:val="18"/>
                <w:u w:val="single"/>
              </w:rPr>
              <w:t xml:space="preserve">轿厢内的超载信号闪烁或警报器响，提示部分乘客离开轿厢。</w:t>
            </w:r>
            <w:r/>
          </w:p>
        </w:tc>
      </w:tr>
      <w:tr>
        <w:trPr>
          <w:trHeight w:val="317"/>
        </w:trPr>
        <w:tc>
          <w:tcPr>
            <w:tcW w:w="686" w:type="dxa"/>
            <w:vAlign w:val="center"/>
            <w:textDirection w:val="lrTb"/>
            <w:noWrap/>
          </w:tcPr>
          <w:p>
            <w:pPr>
              <w:pStyle w:val="984"/>
              <w:jc w:val="center"/>
              <w:spacing w:before="98" w:line="184" w:lineRule="auto"/>
              <w:rPr>
                <w:i/>
                <w:iCs/>
                <w:sz w:val="18"/>
                <w:szCs w:val="18"/>
                <w:u w:val="single"/>
              </w:rPr>
            </w:pPr>
            <w:r>
              <w:rPr>
                <w:i/>
                <w:iCs/>
                <w:spacing w:val="-3"/>
                <w:sz w:val="18"/>
                <w:szCs w:val="18"/>
                <w:u w:val="single"/>
              </w:rPr>
              <w:t xml:space="preserve">4</w:t>
            </w:r>
            <w:r>
              <w:rPr>
                <w:rFonts w:hint="eastAsia"/>
                <w:i/>
                <w:iCs/>
                <w:spacing w:val="-3"/>
                <w:sz w:val="18"/>
                <w:szCs w:val="18"/>
                <w:u w:val="single"/>
              </w:rPr>
              <w:t xml:space="preserve">0</w:t>
            </w:r>
            <w:r/>
          </w:p>
        </w:tc>
        <w:tc>
          <w:tcPr>
            <w:tcW w:w="2104" w:type="dxa"/>
            <w:textDirection w:val="lrTb"/>
            <w:noWrap/>
          </w:tcPr>
          <w:p>
            <w:pPr>
              <w:pStyle w:val="984"/>
              <w:jc w:val="center"/>
              <w:spacing w:before="70" w:line="221" w:lineRule="auto"/>
              <w:rPr>
                <w:i/>
                <w:iCs/>
                <w:sz w:val="18"/>
                <w:szCs w:val="18"/>
                <w:u w:val="single"/>
              </w:rPr>
            </w:pPr>
            <w:r>
              <w:rPr>
                <w:i/>
                <w:iCs/>
                <w:spacing w:val="-2"/>
                <w:sz w:val="18"/>
                <w:szCs w:val="18"/>
                <w:u w:val="single"/>
              </w:rPr>
              <w:t xml:space="preserve">轿厢位置显示</w:t>
            </w:r>
            <w:r/>
          </w:p>
        </w:tc>
        <w:tc>
          <w:tcPr>
            <w:tcW w:w="7425" w:type="dxa"/>
            <w:textDirection w:val="lrTb"/>
            <w:noWrap/>
          </w:tcPr>
          <w:p>
            <w:pPr>
              <w:pStyle w:val="984"/>
              <w:ind w:left="112"/>
              <w:spacing w:before="71" w:line="220" w:lineRule="auto"/>
              <w:rPr>
                <w:i/>
                <w:iCs/>
                <w:sz w:val="18"/>
                <w:szCs w:val="18"/>
                <w:u w:val="single"/>
              </w:rPr>
            </w:pPr>
            <w:r>
              <w:rPr>
                <w:i/>
                <w:iCs/>
                <w:spacing w:val="-1"/>
                <w:sz w:val="18"/>
                <w:szCs w:val="18"/>
                <w:u w:val="single"/>
              </w:rPr>
              <w:t xml:space="preserve">轿厢位置指示器显示轿厢所在的楼层区域和运行方向。</w:t>
            </w:r>
            <w:r/>
          </w:p>
        </w:tc>
      </w:tr>
      <w:tr>
        <w:trPr>
          <w:trHeight w:val="317"/>
        </w:trPr>
        <w:tc>
          <w:tcPr>
            <w:tcW w:w="686" w:type="dxa"/>
            <w:vAlign w:val="center"/>
            <w:textDirection w:val="lrTb"/>
            <w:noWrap/>
          </w:tcPr>
          <w:p>
            <w:pPr>
              <w:pStyle w:val="984"/>
              <w:jc w:val="center"/>
              <w:spacing w:before="99" w:line="183" w:lineRule="auto"/>
              <w:rPr>
                <w:i/>
                <w:iCs/>
                <w:sz w:val="18"/>
                <w:szCs w:val="18"/>
                <w:u w:val="single"/>
              </w:rPr>
            </w:pPr>
            <w:r>
              <w:rPr>
                <w:i/>
                <w:iCs/>
                <w:spacing w:val="-3"/>
                <w:sz w:val="18"/>
                <w:szCs w:val="18"/>
                <w:u w:val="single"/>
              </w:rPr>
              <w:t xml:space="preserve">4</w:t>
            </w:r>
            <w:r>
              <w:rPr>
                <w:rFonts w:hint="eastAsia"/>
                <w:i/>
                <w:iCs/>
                <w:spacing w:val="-3"/>
                <w:sz w:val="18"/>
                <w:szCs w:val="18"/>
                <w:u w:val="single"/>
              </w:rPr>
              <w:t xml:space="preserve">1</w:t>
            </w:r>
            <w:r/>
          </w:p>
        </w:tc>
        <w:tc>
          <w:tcPr>
            <w:tcW w:w="2104" w:type="dxa"/>
            <w:textDirection w:val="lrTb"/>
            <w:noWrap/>
          </w:tcPr>
          <w:p>
            <w:pPr>
              <w:pStyle w:val="984"/>
              <w:jc w:val="center"/>
              <w:spacing w:before="70" w:line="221" w:lineRule="auto"/>
              <w:rPr>
                <w:i/>
                <w:iCs/>
                <w:sz w:val="18"/>
                <w:szCs w:val="18"/>
                <w:u w:val="single"/>
              </w:rPr>
            </w:pPr>
            <w:r>
              <w:rPr>
                <w:i/>
                <w:iCs/>
                <w:spacing w:val="-2"/>
                <w:sz w:val="18"/>
                <w:szCs w:val="18"/>
                <w:u w:val="single"/>
              </w:rPr>
              <w:t xml:space="preserve">运动方向指示</w:t>
            </w:r>
            <w:r/>
          </w:p>
        </w:tc>
        <w:tc>
          <w:tcPr>
            <w:tcW w:w="7425" w:type="dxa"/>
            <w:textDirection w:val="lrTb"/>
            <w:noWrap/>
          </w:tcPr>
          <w:p>
            <w:pPr>
              <w:pStyle w:val="984"/>
              <w:ind w:left="113"/>
              <w:spacing w:before="70" w:line="220" w:lineRule="auto"/>
              <w:rPr>
                <w:i/>
                <w:iCs/>
                <w:sz w:val="18"/>
                <w:szCs w:val="18"/>
                <w:u w:val="single"/>
              </w:rPr>
            </w:pPr>
            <w:r>
              <w:rPr>
                <w:i/>
                <w:iCs/>
                <w:spacing w:val="-1"/>
                <w:sz w:val="18"/>
                <w:szCs w:val="18"/>
                <w:u w:val="single"/>
              </w:rPr>
              <w:t xml:space="preserve">方向箭头显示轿厢实际或将要运行的方向。</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i/>
                <w:iCs/>
                <w:spacing w:val="-3"/>
                <w:sz w:val="18"/>
                <w:szCs w:val="18"/>
                <w:u w:val="single"/>
              </w:rPr>
              <w:t xml:space="preserve">4</w:t>
            </w:r>
            <w:r>
              <w:rPr>
                <w:rFonts w:hint="eastAsia"/>
                <w:i/>
                <w:iCs/>
                <w:spacing w:val="-3"/>
                <w:sz w:val="18"/>
                <w:szCs w:val="18"/>
                <w:u w:val="single"/>
              </w:rPr>
              <w:t xml:space="preserve">2</w:t>
            </w:r>
            <w:r/>
          </w:p>
        </w:tc>
        <w:tc>
          <w:tcPr>
            <w:tcW w:w="2104" w:type="dxa"/>
            <w:textDirection w:val="lrTb"/>
            <w:noWrap/>
          </w:tcPr>
          <w:p>
            <w:pPr>
              <w:pStyle w:val="984"/>
              <w:jc w:val="center"/>
              <w:spacing w:before="70" w:line="220" w:lineRule="auto"/>
              <w:rPr>
                <w:i/>
                <w:iCs/>
                <w:sz w:val="18"/>
                <w:szCs w:val="18"/>
                <w:u w:val="single"/>
              </w:rPr>
            </w:pPr>
            <w:r>
              <w:rPr>
                <w:i/>
                <w:iCs/>
                <w:spacing w:val="-5"/>
                <w:sz w:val="18"/>
                <w:szCs w:val="18"/>
                <w:u w:val="single"/>
              </w:rPr>
              <w:t xml:space="preserve">内呼登记显示灯</w:t>
            </w:r>
            <w:r/>
          </w:p>
        </w:tc>
        <w:tc>
          <w:tcPr>
            <w:tcW w:w="7425" w:type="dxa"/>
            <w:textDirection w:val="lrTb"/>
            <w:noWrap/>
          </w:tcPr>
          <w:p>
            <w:pPr>
              <w:pStyle w:val="984"/>
              <w:ind w:left="117"/>
              <w:spacing w:before="70" w:line="220" w:lineRule="auto"/>
              <w:rPr>
                <w:i/>
                <w:iCs/>
                <w:sz w:val="18"/>
                <w:szCs w:val="18"/>
                <w:u w:val="single"/>
              </w:rPr>
            </w:pPr>
            <w:r>
              <w:rPr>
                <w:i/>
                <w:iCs/>
                <w:spacing w:val="-1"/>
                <w:sz w:val="18"/>
                <w:szCs w:val="18"/>
                <w:u w:val="single"/>
              </w:rPr>
              <w:t xml:space="preserve">显示灯亮表示内呼信号已被登记；内呼信号已被服务时灯熄灭。</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i/>
                <w:iCs/>
                <w:spacing w:val="-3"/>
                <w:sz w:val="18"/>
                <w:szCs w:val="18"/>
                <w:u w:val="single"/>
              </w:rPr>
              <w:t xml:space="preserve">4</w:t>
            </w:r>
            <w:r>
              <w:rPr>
                <w:rFonts w:hint="eastAsia"/>
                <w:i/>
                <w:iCs/>
                <w:spacing w:val="-3"/>
                <w:sz w:val="18"/>
                <w:szCs w:val="18"/>
                <w:u w:val="single"/>
              </w:rPr>
              <w:t xml:space="preserve">3</w:t>
            </w:r>
            <w:r/>
          </w:p>
        </w:tc>
        <w:tc>
          <w:tcPr>
            <w:tcW w:w="2104" w:type="dxa"/>
            <w:textDirection w:val="lrTb"/>
            <w:noWrap/>
          </w:tcPr>
          <w:p>
            <w:pPr>
              <w:pStyle w:val="984"/>
              <w:jc w:val="center"/>
              <w:spacing w:before="70" w:line="220" w:lineRule="auto"/>
              <w:rPr>
                <w:i/>
                <w:iCs/>
                <w:sz w:val="18"/>
                <w:szCs w:val="18"/>
                <w:u w:val="single"/>
              </w:rPr>
            </w:pPr>
            <w:r>
              <w:rPr>
                <w:i/>
                <w:iCs/>
                <w:spacing w:val="-1"/>
                <w:sz w:val="18"/>
                <w:szCs w:val="18"/>
                <w:u w:val="single"/>
              </w:rPr>
              <w:t xml:space="preserve">起动计数显示功能</w:t>
            </w:r>
            <w:r/>
          </w:p>
        </w:tc>
        <w:tc>
          <w:tcPr>
            <w:tcW w:w="7425" w:type="dxa"/>
            <w:textDirection w:val="lrTb"/>
            <w:noWrap/>
          </w:tcPr>
          <w:p>
            <w:pPr>
              <w:pStyle w:val="984"/>
              <w:ind w:left="112"/>
              <w:spacing w:before="70" w:line="219" w:lineRule="auto"/>
              <w:rPr>
                <w:i/>
                <w:iCs/>
                <w:sz w:val="18"/>
                <w:szCs w:val="18"/>
                <w:u w:val="single"/>
              </w:rPr>
            </w:pPr>
            <w:r>
              <w:rPr>
                <w:i/>
                <w:iCs/>
                <w:sz w:val="18"/>
                <w:szCs w:val="18"/>
                <w:u w:val="single"/>
              </w:rPr>
              <w:t xml:space="preserve">控制柜内的控制主板统计电梯从一层到另一层</w:t>
            </w:r>
            <w:r>
              <w:rPr>
                <w:i/>
                <w:iCs/>
                <w:spacing w:val="-1"/>
                <w:sz w:val="18"/>
                <w:szCs w:val="18"/>
                <w:u w:val="single"/>
              </w:rPr>
              <w:t xml:space="preserve">的累积起动次数。</w:t>
            </w:r>
            <w:r/>
          </w:p>
        </w:tc>
      </w:tr>
      <w:tr>
        <w:trPr>
          <w:trHeight w:val="628"/>
        </w:trPr>
        <w:tc>
          <w:tcPr>
            <w:tcW w:w="686" w:type="dxa"/>
            <w:vAlign w:val="center"/>
            <w:textDirection w:val="lrTb"/>
            <w:noWrap/>
          </w:tcPr>
          <w:p>
            <w:pPr>
              <w:pStyle w:val="984"/>
              <w:jc w:val="center"/>
              <w:spacing w:before="254" w:line="183" w:lineRule="auto"/>
              <w:rPr>
                <w:i/>
                <w:iCs/>
                <w:sz w:val="18"/>
                <w:szCs w:val="18"/>
                <w:u w:val="single"/>
              </w:rPr>
            </w:pPr>
            <w:r>
              <w:rPr>
                <w:i/>
                <w:iCs/>
                <w:spacing w:val="-3"/>
                <w:sz w:val="18"/>
                <w:szCs w:val="18"/>
                <w:u w:val="single"/>
              </w:rPr>
              <w:t xml:space="preserve">4</w:t>
            </w:r>
            <w:r>
              <w:rPr>
                <w:rFonts w:hint="eastAsia"/>
                <w:i/>
                <w:iCs/>
                <w:spacing w:val="-3"/>
                <w:sz w:val="18"/>
                <w:szCs w:val="18"/>
                <w:u w:val="single"/>
              </w:rPr>
              <w:t xml:space="preserve">4</w:t>
            </w:r>
            <w:r/>
          </w:p>
        </w:tc>
        <w:tc>
          <w:tcPr>
            <w:tcW w:w="2104" w:type="dxa"/>
            <w:textDirection w:val="lrTb"/>
            <w:noWrap/>
          </w:tcPr>
          <w:p>
            <w:pPr>
              <w:pStyle w:val="984"/>
              <w:jc w:val="center"/>
              <w:spacing w:before="225" w:line="219" w:lineRule="auto"/>
              <w:rPr>
                <w:i/>
                <w:iCs/>
                <w:sz w:val="18"/>
                <w:szCs w:val="18"/>
                <w:u w:val="single"/>
              </w:rPr>
            </w:pPr>
            <w:r>
              <w:rPr>
                <w:i/>
                <w:iCs/>
                <w:spacing w:val="-1"/>
                <w:sz w:val="18"/>
                <w:szCs w:val="18"/>
                <w:u w:val="single"/>
              </w:rPr>
              <w:t xml:space="preserve">轿箱微机异常处理</w:t>
            </w:r>
            <w:r/>
          </w:p>
        </w:tc>
        <w:tc>
          <w:tcPr>
            <w:tcW w:w="7425" w:type="dxa"/>
            <w:textDirection w:val="lrTb"/>
            <w:noWrap/>
          </w:tcPr>
          <w:p>
            <w:pPr>
              <w:pStyle w:val="984"/>
              <w:ind w:left="119" w:right="108" w:firstLine="4"/>
              <w:spacing w:before="70" w:line="281" w:lineRule="auto"/>
              <w:rPr>
                <w:i/>
                <w:iCs/>
                <w:sz w:val="18"/>
                <w:szCs w:val="18"/>
                <w:u w:val="single"/>
              </w:rPr>
            </w:pPr>
            <w:r>
              <w:rPr>
                <w:i/>
                <w:iCs/>
                <w:spacing w:val="1"/>
                <w:sz w:val="18"/>
                <w:szCs w:val="18"/>
                <w:u w:val="single"/>
              </w:rPr>
              <w:t xml:space="preserve">当主操纵箱或轿顶站或门机微机发生异常时，就近层停靠后，电梯不</w:t>
            </w:r>
            <w:r>
              <w:rPr>
                <w:i/>
                <w:iCs/>
                <w:spacing w:val="-3"/>
                <w:sz w:val="18"/>
                <w:szCs w:val="18"/>
                <w:u w:val="single"/>
              </w:rPr>
              <w:t xml:space="preserve">能再启动。</w:t>
            </w:r>
            <w:r/>
          </w:p>
        </w:tc>
      </w:tr>
      <w:tr>
        <w:trPr>
          <w:trHeight w:val="629"/>
        </w:trPr>
        <w:tc>
          <w:tcPr>
            <w:tcW w:w="686" w:type="dxa"/>
            <w:vAlign w:val="center"/>
            <w:textDirection w:val="lrTb"/>
            <w:noWrap/>
          </w:tcPr>
          <w:p>
            <w:pPr>
              <w:pStyle w:val="984"/>
              <w:jc w:val="center"/>
              <w:spacing w:before="254" w:line="183" w:lineRule="auto"/>
              <w:rPr>
                <w:i/>
                <w:iCs/>
                <w:sz w:val="18"/>
                <w:szCs w:val="18"/>
                <w:u w:val="single"/>
              </w:rPr>
            </w:pPr>
            <w:r>
              <w:rPr>
                <w:i/>
                <w:iCs/>
                <w:spacing w:val="-3"/>
                <w:sz w:val="18"/>
                <w:szCs w:val="18"/>
                <w:u w:val="single"/>
              </w:rPr>
              <w:t xml:space="preserve">4</w:t>
            </w:r>
            <w:r>
              <w:rPr>
                <w:rFonts w:hint="eastAsia"/>
                <w:i/>
                <w:iCs/>
                <w:spacing w:val="-3"/>
                <w:sz w:val="18"/>
                <w:szCs w:val="18"/>
                <w:u w:val="single"/>
              </w:rPr>
              <w:t xml:space="preserve">5</w:t>
            </w:r>
            <w:r/>
          </w:p>
        </w:tc>
        <w:tc>
          <w:tcPr>
            <w:tcW w:w="2104" w:type="dxa"/>
            <w:textDirection w:val="lrTb"/>
            <w:noWrap/>
          </w:tcPr>
          <w:p>
            <w:pPr>
              <w:pStyle w:val="984"/>
              <w:jc w:val="center"/>
              <w:spacing w:before="226" w:line="219" w:lineRule="auto"/>
              <w:rPr>
                <w:i/>
                <w:iCs/>
                <w:sz w:val="18"/>
                <w:szCs w:val="18"/>
                <w:u w:val="single"/>
              </w:rPr>
            </w:pPr>
            <w:r>
              <w:rPr>
                <w:i/>
                <w:iCs/>
                <w:spacing w:val="-1"/>
                <w:sz w:val="18"/>
                <w:szCs w:val="18"/>
                <w:u w:val="single"/>
              </w:rPr>
              <w:t xml:space="preserve">轿内反向指令自动消除功能</w:t>
            </w:r>
            <w:r/>
          </w:p>
        </w:tc>
        <w:tc>
          <w:tcPr>
            <w:tcW w:w="7425" w:type="dxa"/>
            <w:textDirection w:val="lrTb"/>
            <w:noWrap/>
          </w:tcPr>
          <w:p>
            <w:pPr>
              <w:pStyle w:val="984"/>
              <w:ind w:left="116" w:right="60" w:firstLine="17"/>
              <w:spacing w:before="71" w:line="281" w:lineRule="auto"/>
              <w:rPr>
                <w:i/>
                <w:iCs/>
                <w:sz w:val="18"/>
                <w:szCs w:val="18"/>
                <w:u w:val="single"/>
              </w:rPr>
            </w:pPr>
            <w:r>
              <w:rPr>
                <w:i/>
                <w:iCs/>
                <w:spacing w:val="-3"/>
                <w:sz w:val="18"/>
                <w:szCs w:val="18"/>
                <w:u w:val="single"/>
              </w:rPr>
              <w:t xml:space="preserve">电梯自动运行时，当电梯沿途响应完最后一个轿内指令</w:t>
            </w:r>
            <w:r>
              <w:rPr>
                <w:i/>
                <w:iCs/>
                <w:spacing w:val="-4"/>
                <w:sz w:val="18"/>
                <w:szCs w:val="18"/>
                <w:u w:val="single"/>
              </w:rPr>
              <w:t xml:space="preserve">或层站召唤后，</w:t>
            </w:r>
            <w:r>
              <w:rPr>
                <w:i/>
                <w:iCs/>
                <w:spacing w:val="-1"/>
                <w:sz w:val="18"/>
                <w:szCs w:val="18"/>
                <w:u w:val="single"/>
              </w:rPr>
              <w:t xml:space="preserve">系统自动检查并消除余下的轿内指令。</w:t>
            </w:r>
            <w:r/>
          </w:p>
        </w:tc>
      </w:tr>
      <w:tr>
        <w:trPr>
          <w:trHeight w:val="631"/>
        </w:trPr>
        <w:tc>
          <w:tcPr>
            <w:tcW w:w="686" w:type="dxa"/>
            <w:vAlign w:val="center"/>
            <w:textDirection w:val="lrTb"/>
            <w:noWrap/>
          </w:tcPr>
          <w:p>
            <w:pPr>
              <w:pStyle w:val="984"/>
              <w:jc w:val="center"/>
              <w:spacing w:before="256" w:line="183" w:lineRule="auto"/>
              <w:rPr>
                <w:i/>
                <w:iCs/>
                <w:sz w:val="18"/>
                <w:szCs w:val="18"/>
                <w:u w:val="single"/>
              </w:rPr>
            </w:pPr>
            <w:r>
              <w:rPr>
                <w:i/>
                <w:iCs/>
                <w:spacing w:val="-3"/>
                <w:sz w:val="18"/>
                <w:szCs w:val="18"/>
                <w:u w:val="single"/>
              </w:rPr>
              <w:t xml:space="preserve">4</w:t>
            </w:r>
            <w:r>
              <w:rPr>
                <w:rFonts w:hint="eastAsia"/>
                <w:i/>
                <w:iCs/>
                <w:spacing w:val="-3"/>
                <w:sz w:val="18"/>
                <w:szCs w:val="18"/>
                <w:u w:val="single"/>
              </w:rPr>
              <w:t xml:space="preserve">6</w:t>
            </w:r>
            <w:r/>
          </w:p>
        </w:tc>
        <w:tc>
          <w:tcPr>
            <w:tcW w:w="2104" w:type="dxa"/>
            <w:textDirection w:val="lrTb"/>
            <w:noWrap/>
          </w:tcPr>
          <w:p>
            <w:pPr>
              <w:pStyle w:val="984"/>
              <w:jc w:val="center"/>
              <w:spacing w:before="72" w:line="220" w:lineRule="auto"/>
              <w:rPr>
                <w:i/>
                <w:iCs/>
                <w:sz w:val="18"/>
                <w:szCs w:val="18"/>
                <w:u w:val="single"/>
              </w:rPr>
            </w:pPr>
            <w:r>
              <w:rPr>
                <w:i/>
                <w:iCs/>
                <w:spacing w:val="-1"/>
                <w:sz w:val="18"/>
                <w:szCs w:val="18"/>
                <w:u w:val="single"/>
              </w:rPr>
              <w:t xml:space="preserve">轿内照明手动关闭</w:t>
            </w:r>
            <w:r>
              <w:rPr>
                <w:i/>
                <w:iCs/>
                <w:spacing w:val="-4"/>
                <w:sz w:val="18"/>
                <w:szCs w:val="18"/>
                <w:u w:val="single"/>
              </w:rPr>
              <w:t xml:space="preserve">（</w:t>
            </w:r>
            <w:r>
              <w:rPr>
                <w:rFonts w:hint="eastAsia"/>
                <w:i/>
                <w:iCs/>
                <w:spacing w:val="-4"/>
                <w:sz w:val="18"/>
                <w:szCs w:val="18"/>
                <w:u w:val="single"/>
              </w:rPr>
              <w:t xml:space="preserve">拨动</w:t>
            </w:r>
            <w:r>
              <w:rPr>
                <w:i/>
                <w:iCs/>
                <w:spacing w:val="-4"/>
                <w:sz w:val="18"/>
                <w:szCs w:val="18"/>
                <w:u w:val="single"/>
              </w:rPr>
              <w:t xml:space="preserve">型）</w:t>
            </w:r>
            <w:r/>
          </w:p>
        </w:tc>
        <w:tc>
          <w:tcPr>
            <w:tcW w:w="7425" w:type="dxa"/>
            <w:textDirection w:val="lrTb"/>
            <w:noWrap/>
          </w:tcPr>
          <w:p>
            <w:pPr>
              <w:pStyle w:val="984"/>
              <w:ind w:left="112"/>
              <w:spacing w:before="228" w:line="220" w:lineRule="auto"/>
              <w:rPr>
                <w:i/>
                <w:iCs/>
                <w:sz w:val="18"/>
                <w:szCs w:val="18"/>
                <w:u w:val="single"/>
              </w:rPr>
            </w:pPr>
            <w:r>
              <w:rPr>
                <w:i/>
                <w:iCs/>
                <w:spacing w:val="-1"/>
                <w:sz w:val="18"/>
                <w:szCs w:val="18"/>
                <w:u w:val="single"/>
              </w:rPr>
              <w:t xml:space="preserve">通过操纵箱按钮组合来关闭轿内通风装置。</w:t>
            </w:r>
            <w:r/>
          </w:p>
        </w:tc>
      </w:tr>
      <w:tr>
        <w:trPr>
          <w:trHeight w:val="321"/>
        </w:trPr>
        <w:tc>
          <w:tcPr>
            <w:tcW w:w="686" w:type="dxa"/>
            <w:vAlign w:val="center"/>
            <w:textDirection w:val="lrTb"/>
            <w:noWrap/>
          </w:tcPr>
          <w:p>
            <w:pPr>
              <w:pStyle w:val="984"/>
              <w:jc w:val="center"/>
              <w:spacing w:before="100" w:line="183" w:lineRule="auto"/>
              <w:rPr>
                <w:i/>
                <w:iCs/>
                <w:sz w:val="18"/>
                <w:szCs w:val="18"/>
                <w:u w:val="single"/>
              </w:rPr>
            </w:pPr>
            <w:r>
              <w:rPr>
                <w:i/>
                <w:iCs/>
                <w:spacing w:val="-3"/>
                <w:sz w:val="18"/>
                <w:szCs w:val="18"/>
                <w:u w:val="single"/>
              </w:rPr>
              <w:t xml:space="preserve">4</w:t>
            </w:r>
            <w:r>
              <w:rPr>
                <w:rFonts w:hint="eastAsia"/>
                <w:i/>
                <w:iCs/>
                <w:spacing w:val="-3"/>
                <w:sz w:val="18"/>
                <w:szCs w:val="18"/>
                <w:u w:val="single"/>
              </w:rPr>
              <w:t xml:space="preserve">7</w:t>
            </w:r>
            <w:r/>
          </w:p>
        </w:tc>
        <w:tc>
          <w:tcPr>
            <w:tcW w:w="2104" w:type="dxa"/>
            <w:textDirection w:val="lrTb"/>
            <w:noWrap/>
          </w:tcPr>
          <w:p>
            <w:pPr>
              <w:pStyle w:val="984"/>
              <w:jc w:val="center"/>
              <w:spacing w:before="71" w:line="220" w:lineRule="auto"/>
              <w:rPr>
                <w:i/>
                <w:iCs/>
                <w:sz w:val="18"/>
                <w:szCs w:val="18"/>
                <w:u w:val="single"/>
              </w:rPr>
            </w:pPr>
            <w:r>
              <w:rPr>
                <w:i/>
                <w:iCs/>
                <w:spacing w:val="-2"/>
                <w:sz w:val="18"/>
                <w:szCs w:val="18"/>
                <w:u w:val="single"/>
              </w:rPr>
              <w:t xml:space="preserve">故障自动诊断功能</w:t>
            </w:r>
            <w:r/>
          </w:p>
        </w:tc>
        <w:tc>
          <w:tcPr>
            <w:tcW w:w="7425" w:type="dxa"/>
            <w:textDirection w:val="lrTb"/>
            <w:noWrap/>
          </w:tcPr>
          <w:p>
            <w:pPr>
              <w:pStyle w:val="984"/>
              <w:ind w:left="112"/>
              <w:spacing w:before="71" w:line="220" w:lineRule="auto"/>
              <w:rPr>
                <w:i/>
                <w:iCs/>
                <w:sz w:val="18"/>
                <w:szCs w:val="18"/>
                <w:u w:val="single"/>
              </w:rPr>
            </w:pPr>
            <w:r>
              <w:rPr>
                <w:i/>
                <w:iCs/>
                <w:spacing w:val="-1"/>
                <w:sz w:val="18"/>
                <w:szCs w:val="18"/>
                <w:u w:val="single"/>
              </w:rPr>
              <w:t xml:space="preserve">对电梯运行过程中的异常及故障进行诊断。</w:t>
            </w:r>
            <w:r/>
          </w:p>
        </w:tc>
      </w:tr>
      <w:tr>
        <w:trPr>
          <w:trHeight w:val="629"/>
        </w:trPr>
        <w:tc>
          <w:tcPr>
            <w:tcW w:w="686" w:type="dxa"/>
            <w:vAlign w:val="center"/>
            <w:textDirection w:val="lrTb"/>
            <w:noWrap/>
          </w:tcPr>
          <w:p>
            <w:pPr>
              <w:pStyle w:val="984"/>
              <w:jc w:val="center"/>
              <w:spacing w:before="251" w:line="183" w:lineRule="auto"/>
              <w:rPr>
                <w:i/>
                <w:iCs/>
                <w:sz w:val="18"/>
                <w:szCs w:val="18"/>
                <w:u w:val="single"/>
              </w:rPr>
            </w:pPr>
            <w:r>
              <w:rPr>
                <w:i/>
                <w:iCs/>
                <w:spacing w:val="-3"/>
                <w:sz w:val="18"/>
                <w:szCs w:val="18"/>
                <w:u w:val="single"/>
              </w:rPr>
              <w:t xml:space="preserve">4</w:t>
            </w:r>
            <w:r>
              <w:rPr>
                <w:rFonts w:hint="eastAsia"/>
                <w:i/>
                <w:iCs/>
                <w:spacing w:val="-3"/>
                <w:sz w:val="18"/>
                <w:szCs w:val="18"/>
                <w:u w:val="single"/>
              </w:rPr>
              <w:t xml:space="preserve">8</w:t>
            </w:r>
            <w:r/>
          </w:p>
        </w:tc>
        <w:tc>
          <w:tcPr>
            <w:tcW w:w="2104" w:type="dxa"/>
            <w:textDirection w:val="lrTb"/>
            <w:noWrap/>
          </w:tcPr>
          <w:p>
            <w:pPr>
              <w:pStyle w:val="984"/>
              <w:jc w:val="center"/>
              <w:spacing w:before="223" w:line="220" w:lineRule="auto"/>
              <w:rPr>
                <w:i/>
                <w:iCs/>
                <w:sz w:val="18"/>
                <w:szCs w:val="18"/>
                <w:u w:val="single"/>
              </w:rPr>
            </w:pPr>
            <w:r>
              <w:rPr>
                <w:i/>
                <w:iCs/>
                <w:spacing w:val="-1"/>
                <w:sz w:val="18"/>
                <w:szCs w:val="18"/>
                <w:u w:val="single"/>
              </w:rPr>
              <w:t xml:space="preserve">层站召唤自动登记</w:t>
            </w:r>
            <w:r/>
          </w:p>
        </w:tc>
        <w:tc>
          <w:tcPr>
            <w:tcW w:w="7425" w:type="dxa"/>
            <w:textDirection w:val="lrTb"/>
            <w:noWrap/>
          </w:tcPr>
          <w:p>
            <w:pPr>
              <w:pStyle w:val="984"/>
              <w:ind w:left="142" w:right="108" w:hanging="18"/>
              <w:spacing w:before="67" w:line="283" w:lineRule="auto"/>
              <w:rPr>
                <w:i/>
                <w:iCs/>
                <w:sz w:val="18"/>
                <w:szCs w:val="18"/>
                <w:u w:val="single"/>
              </w:rPr>
            </w:pPr>
            <w:r>
              <w:rPr>
                <w:i/>
                <w:iCs/>
                <w:spacing w:val="1"/>
                <w:sz w:val="18"/>
                <w:szCs w:val="18"/>
                <w:u w:val="single"/>
              </w:rPr>
              <w:t xml:space="preserve">当一台电梯不能将所有乘客接走，该层站按钮保持登记状态，系统将</w:t>
            </w:r>
            <w:r>
              <w:rPr>
                <w:i/>
                <w:iCs/>
                <w:spacing w:val="-3"/>
                <w:sz w:val="18"/>
                <w:szCs w:val="18"/>
                <w:u w:val="single"/>
              </w:rPr>
              <w:t xml:space="preserve">自动分配另外一台电梯来服务。</w:t>
            </w:r>
            <w:r/>
          </w:p>
        </w:tc>
      </w:tr>
      <w:tr>
        <w:trPr>
          <w:trHeight w:val="589"/>
        </w:trPr>
        <w:tc>
          <w:tcPr>
            <w:tcW w:w="686" w:type="dxa"/>
            <w:vAlign w:val="center"/>
            <w:textDirection w:val="lrTb"/>
            <w:noWrap/>
          </w:tcPr>
          <w:p>
            <w:pPr>
              <w:pStyle w:val="984"/>
              <w:jc w:val="center"/>
              <w:spacing w:before="59" w:line="183" w:lineRule="auto"/>
              <w:rPr>
                <w:i/>
                <w:iCs/>
                <w:sz w:val="18"/>
                <w:szCs w:val="18"/>
                <w:u w:val="single"/>
              </w:rPr>
            </w:pPr>
            <w:r>
              <w:rPr>
                <w:rFonts w:hint="eastAsia"/>
                <w:i/>
                <w:iCs/>
                <w:spacing w:val="-5"/>
                <w:sz w:val="18"/>
                <w:szCs w:val="18"/>
                <w:u w:val="single"/>
              </w:rPr>
              <w:t xml:space="preserve">49</w:t>
            </w:r>
            <w:r/>
          </w:p>
        </w:tc>
        <w:tc>
          <w:tcPr>
            <w:tcW w:w="2104" w:type="dxa"/>
            <w:textDirection w:val="lrTb"/>
            <w:noWrap/>
          </w:tcPr>
          <w:p>
            <w:pPr>
              <w:pStyle w:val="984"/>
              <w:jc w:val="center"/>
              <w:spacing w:before="59"/>
              <w:rPr>
                <w:i/>
                <w:iCs/>
                <w:sz w:val="18"/>
                <w:szCs w:val="18"/>
                <w:u w:val="single"/>
              </w:rPr>
            </w:pPr>
            <w:r>
              <w:rPr>
                <w:i/>
                <w:iCs/>
                <w:spacing w:val="-1"/>
                <w:sz w:val="18"/>
                <w:szCs w:val="18"/>
                <w:u w:val="single"/>
              </w:rPr>
              <w:t xml:space="preserve">群/并联控制后备运行</w:t>
            </w:r>
            <w:r/>
          </w:p>
        </w:tc>
        <w:tc>
          <w:tcPr>
            <w:tcW w:w="7425" w:type="dxa"/>
            <w:textDirection w:val="lrTb"/>
            <w:noWrap/>
          </w:tcPr>
          <w:p>
            <w:pPr>
              <w:pStyle w:val="984"/>
              <w:ind w:left="112" w:right="107"/>
              <w:spacing w:before="67" w:line="295" w:lineRule="auto"/>
              <w:rPr>
                <w:i/>
                <w:iCs/>
                <w:sz w:val="18"/>
                <w:szCs w:val="18"/>
                <w:u w:val="single"/>
              </w:rPr>
            </w:pPr>
            <w:r>
              <w:rPr>
                <w:i/>
                <w:iCs/>
                <w:spacing w:val="2"/>
                <w:sz w:val="18"/>
                <w:szCs w:val="18"/>
                <w:u w:val="single"/>
              </w:rPr>
              <w:t xml:space="preserve">群控处理器故障或群控与各台通讯故障引起群控失控时</w:t>
            </w:r>
            <w:r>
              <w:rPr>
                <w:i/>
                <w:iCs/>
                <w:spacing w:val="1"/>
                <w:sz w:val="18"/>
                <w:szCs w:val="18"/>
                <w:u w:val="single"/>
              </w:rPr>
              <w:t xml:space="preserve">，维持各台电</w:t>
            </w:r>
            <w:r>
              <w:rPr>
                <w:i/>
                <w:iCs/>
                <w:spacing w:val="-1"/>
                <w:sz w:val="18"/>
                <w:szCs w:val="18"/>
                <w:u w:val="single"/>
              </w:rPr>
              <w:t xml:space="preserve">梯服务的功能。</w:t>
            </w:r>
            <w:r/>
          </w:p>
        </w:tc>
      </w:tr>
      <w:tr>
        <w:trPr>
          <w:trHeight w:val="317"/>
        </w:trPr>
        <w:tc>
          <w:tcPr>
            <w:tcW w:w="686" w:type="dxa"/>
            <w:vAlign w:val="center"/>
            <w:textDirection w:val="lrTb"/>
            <w:noWrap/>
          </w:tcPr>
          <w:p>
            <w:pPr>
              <w:pStyle w:val="984"/>
              <w:jc w:val="center"/>
              <w:spacing w:before="95" w:line="184" w:lineRule="auto"/>
              <w:rPr>
                <w:i/>
                <w:iCs/>
                <w:sz w:val="18"/>
                <w:szCs w:val="18"/>
                <w:u w:val="single"/>
              </w:rPr>
            </w:pPr>
            <w:r>
              <w:rPr>
                <w:i/>
                <w:iCs/>
                <w:spacing w:val="-5"/>
                <w:sz w:val="18"/>
                <w:szCs w:val="18"/>
                <w:u w:val="single"/>
              </w:rPr>
              <w:t xml:space="preserve">5</w:t>
            </w:r>
            <w:r>
              <w:rPr>
                <w:rFonts w:hint="eastAsia"/>
                <w:i/>
                <w:iCs/>
                <w:spacing w:val="-5"/>
                <w:sz w:val="18"/>
                <w:szCs w:val="18"/>
                <w:u w:val="single"/>
              </w:rPr>
              <w:t xml:space="preserve">0</w:t>
            </w:r>
            <w:r/>
          </w:p>
        </w:tc>
        <w:tc>
          <w:tcPr>
            <w:tcW w:w="2104" w:type="dxa"/>
            <w:textDirection w:val="lrTb"/>
            <w:noWrap/>
          </w:tcPr>
          <w:p>
            <w:pPr>
              <w:pStyle w:val="984"/>
              <w:jc w:val="center"/>
              <w:spacing w:before="67" w:line="219" w:lineRule="auto"/>
              <w:rPr>
                <w:i/>
                <w:iCs/>
                <w:sz w:val="18"/>
                <w:szCs w:val="18"/>
                <w:u w:val="single"/>
              </w:rPr>
            </w:pPr>
            <w:r>
              <w:rPr>
                <w:i/>
                <w:iCs/>
                <w:spacing w:val="-1"/>
                <w:sz w:val="18"/>
                <w:szCs w:val="18"/>
                <w:u w:val="single"/>
              </w:rPr>
              <w:t xml:space="preserve">层站微机异常处理</w:t>
            </w:r>
            <w:r/>
          </w:p>
        </w:tc>
        <w:tc>
          <w:tcPr>
            <w:tcW w:w="7425" w:type="dxa"/>
            <w:textDirection w:val="lrTb"/>
            <w:noWrap/>
          </w:tcPr>
          <w:p>
            <w:pPr>
              <w:pStyle w:val="984"/>
              <w:ind w:left="124"/>
              <w:spacing w:before="67" w:line="219" w:lineRule="auto"/>
              <w:rPr>
                <w:i/>
                <w:iCs/>
                <w:sz w:val="18"/>
                <w:szCs w:val="18"/>
                <w:u w:val="single"/>
              </w:rPr>
            </w:pPr>
            <w:r>
              <w:rPr>
                <w:i/>
                <w:iCs/>
                <w:spacing w:val="-1"/>
                <w:sz w:val="18"/>
                <w:szCs w:val="18"/>
                <w:u w:val="single"/>
              </w:rPr>
              <w:t xml:space="preserve">当层站微机发生异常时，就近层停靠后，电梯不能再启动。</w:t>
            </w:r>
            <w:r/>
          </w:p>
        </w:tc>
      </w:tr>
      <w:tr>
        <w:trPr>
          <w:trHeight w:val="629"/>
        </w:trPr>
        <w:tc>
          <w:tcPr>
            <w:tcW w:w="686" w:type="dxa"/>
            <w:vAlign w:val="center"/>
            <w:textDirection w:val="lrTb"/>
            <w:noWrap/>
          </w:tcPr>
          <w:p>
            <w:pPr>
              <w:pStyle w:val="984"/>
              <w:jc w:val="center"/>
              <w:spacing w:before="251" w:line="183" w:lineRule="auto"/>
              <w:rPr>
                <w:i/>
                <w:iCs/>
                <w:sz w:val="18"/>
                <w:szCs w:val="18"/>
                <w:u w:val="single"/>
              </w:rPr>
            </w:pPr>
            <w:r>
              <w:rPr>
                <w:i/>
                <w:iCs/>
                <w:spacing w:val="-5"/>
                <w:sz w:val="18"/>
                <w:szCs w:val="18"/>
                <w:u w:val="single"/>
              </w:rPr>
              <w:t xml:space="preserve">5</w:t>
            </w:r>
            <w:r>
              <w:rPr>
                <w:rFonts w:hint="eastAsia"/>
                <w:i/>
                <w:iCs/>
                <w:spacing w:val="-5"/>
                <w:sz w:val="18"/>
                <w:szCs w:val="18"/>
                <w:u w:val="single"/>
              </w:rPr>
              <w:t xml:space="preserve">1</w:t>
            </w:r>
            <w:r/>
          </w:p>
        </w:tc>
        <w:tc>
          <w:tcPr>
            <w:tcW w:w="2104" w:type="dxa"/>
            <w:textDirection w:val="lrTb"/>
            <w:noWrap/>
          </w:tcPr>
          <w:p>
            <w:pPr>
              <w:pStyle w:val="984"/>
              <w:jc w:val="center"/>
              <w:spacing w:before="222" w:line="221" w:lineRule="auto"/>
              <w:rPr>
                <w:i/>
                <w:iCs/>
                <w:sz w:val="18"/>
                <w:szCs w:val="18"/>
                <w:u w:val="single"/>
              </w:rPr>
            </w:pPr>
            <w:r>
              <w:rPr>
                <w:i/>
                <w:iCs/>
                <w:spacing w:val="-2"/>
                <w:sz w:val="18"/>
                <w:szCs w:val="18"/>
                <w:u w:val="single"/>
              </w:rPr>
              <w:t xml:space="preserve">独立运行</w:t>
            </w:r>
            <w:r/>
          </w:p>
        </w:tc>
        <w:tc>
          <w:tcPr>
            <w:tcW w:w="7425" w:type="dxa"/>
            <w:textDirection w:val="lrTb"/>
            <w:noWrap/>
          </w:tcPr>
          <w:p>
            <w:pPr>
              <w:pStyle w:val="984"/>
              <w:ind w:left="112" w:right="107"/>
              <w:spacing w:before="67" w:line="283" w:lineRule="auto"/>
              <w:rPr>
                <w:i/>
                <w:iCs/>
                <w:sz w:val="18"/>
                <w:szCs w:val="18"/>
                <w:u w:val="single"/>
              </w:rPr>
            </w:pPr>
            <w:r>
              <w:rPr>
                <w:i/>
                <w:iCs/>
                <w:spacing w:val="1"/>
                <w:sz w:val="18"/>
                <w:szCs w:val="18"/>
                <w:u w:val="single"/>
              </w:rPr>
              <w:t xml:space="preserve">使用操纵箱内的“独立”开关，可以在不中断运行的情况下，</w:t>
            </w:r>
            <w:r>
              <w:rPr>
                <w:i/>
                <w:iCs/>
                <w:sz w:val="18"/>
                <w:szCs w:val="18"/>
                <w:u w:val="single"/>
              </w:rPr>
              <w:t xml:space="preserve">只响应 </w:t>
            </w:r>
            <w:r>
              <w:rPr>
                <w:i/>
                <w:iCs/>
                <w:spacing w:val="-1"/>
                <w:sz w:val="18"/>
                <w:szCs w:val="18"/>
                <w:u w:val="single"/>
              </w:rPr>
              <w:t xml:space="preserve">轿内指令而不响应层站召唤。</w:t>
            </w:r>
            <w:r/>
          </w:p>
        </w:tc>
      </w:tr>
      <w:tr>
        <w:trPr>
          <w:trHeight w:val="628"/>
        </w:trPr>
        <w:tc>
          <w:tcPr>
            <w:tcW w:w="686" w:type="dxa"/>
            <w:vAlign w:val="center"/>
            <w:textDirection w:val="lrTb"/>
            <w:noWrap/>
          </w:tcPr>
          <w:p>
            <w:pPr>
              <w:pStyle w:val="984"/>
              <w:jc w:val="center"/>
              <w:spacing w:before="253" w:line="183" w:lineRule="auto"/>
              <w:rPr>
                <w:i/>
                <w:iCs/>
                <w:sz w:val="18"/>
                <w:szCs w:val="18"/>
                <w:u w:val="single"/>
              </w:rPr>
            </w:pPr>
            <w:r>
              <w:rPr>
                <w:i/>
                <w:iCs/>
                <w:spacing w:val="-5"/>
                <w:sz w:val="18"/>
                <w:szCs w:val="18"/>
                <w:u w:val="single"/>
              </w:rPr>
              <w:t xml:space="preserve">5</w:t>
            </w:r>
            <w:r>
              <w:rPr>
                <w:rFonts w:hint="eastAsia"/>
                <w:i/>
                <w:iCs/>
                <w:spacing w:val="-5"/>
                <w:sz w:val="18"/>
                <w:szCs w:val="18"/>
                <w:u w:val="single"/>
              </w:rPr>
              <w:t xml:space="preserve">2</w:t>
            </w:r>
            <w:r/>
          </w:p>
        </w:tc>
        <w:tc>
          <w:tcPr>
            <w:tcW w:w="2104" w:type="dxa"/>
            <w:textDirection w:val="lrTb"/>
            <w:noWrap/>
          </w:tcPr>
          <w:p>
            <w:pPr>
              <w:pStyle w:val="984"/>
              <w:jc w:val="center"/>
              <w:spacing w:before="225" w:line="220" w:lineRule="auto"/>
              <w:rPr>
                <w:i/>
                <w:iCs/>
                <w:sz w:val="18"/>
                <w:szCs w:val="18"/>
                <w:u w:val="single"/>
              </w:rPr>
            </w:pPr>
            <w:r>
              <w:rPr>
                <w:i/>
                <w:iCs/>
                <w:spacing w:val="-3"/>
                <w:sz w:val="18"/>
                <w:szCs w:val="18"/>
                <w:u w:val="single"/>
              </w:rPr>
              <w:t xml:space="preserve">次层停靠</w:t>
            </w:r>
            <w:r/>
          </w:p>
        </w:tc>
        <w:tc>
          <w:tcPr>
            <w:tcW w:w="7425" w:type="dxa"/>
            <w:textDirection w:val="lrTb"/>
            <w:noWrap/>
          </w:tcPr>
          <w:p>
            <w:pPr>
              <w:pStyle w:val="984"/>
              <w:ind w:left="114" w:right="151" w:firstLine="19"/>
              <w:spacing w:before="70" w:line="281" w:lineRule="auto"/>
              <w:rPr>
                <w:i/>
                <w:iCs/>
                <w:sz w:val="18"/>
                <w:szCs w:val="18"/>
                <w:u w:val="single"/>
              </w:rPr>
            </w:pPr>
            <w:r>
              <w:rPr>
                <w:i/>
                <w:iCs/>
                <w:sz w:val="18"/>
                <w:szCs w:val="18"/>
                <w:u w:val="single"/>
              </w:rPr>
              <w:t xml:space="preserve">电梯到达目的层后，若轿厢门不能完全开启</w:t>
            </w:r>
            <w:r>
              <w:rPr>
                <w:i/>
                <w:iCs/>
                <w:spacing w:val="-1"/>
                <w:sz w:val="18"/>
                <w:szCs w:val="18"/>
                <w:u w:val="single"/>
              </w:rPr>
              <w:t xml:space="preserve">，则关门前行到下一层，直到门能完全开启后，恢复正常运行。</w:t>
            </w:r>
            <w:r/>
          </w:p>
        </w:tc>
      </w:tr>
      <w:tr>
        <w:trPr>
          <w:trHeight w:val="629"/>
        </w:trPr>
        <w:tc>
          <w:tcPr>
            <w:tcW w:w="686" w:type="dxa"/>
            <w:vAlign w:val="center"/>
            <w:textDirection w:val="lrTb"/>
            <w:noWrap/>
          </w:tcPr>
          <w:p>
            <w:pPr>
              <w:pStyle w:val="984"/>
              <w:jc w:val="center"/>
              <w:spacing w:before="254" w:line="183" w:lineRule="auto"/>
              <w:rPr>
                <w:i/>
                <w:iCs/>
                <w:sz w:val="18"/>
                <w:szCs w:val="18"/>
                <w:u w:val="single"/>
              </w:rPr>
            </w:pPr>
            <w:r>
              <w:rPr>
                <w:i/>
                <w:iCs/>
                <w:spacing w:val="-5"/>
                <w:sz w:val="18"/>
                <w:szCs w:val="18"/>
                <w:u w:val="single"/>
              </w:rPr>
              <w:t xml:space="preserve">5</w:t>
            </w:r>
            <w:r>
              <w:rPr>
                <w:rFonts w:hint="eastAsia"/>
                <w:i/>
                <w:iCs/>
                <w:spacing w:val="-5"/>
                <w:sz w:val="18"/>
                <w:szCs w:val="18"/>
                <w:u w:val="single"/>
              </w:rPr>
              <w:t xml:space="preserve">3</w:t>
            </w:r>
            <w:r/>
          </w:p>
        </w:tc>
        <w:tc>
          <w:tcPr>
            <w:tcW w:w="2104" w:type="dxa"/>
            <w:textDirection w:val="lrTb"/>
            <w:noWrap/>
          </w:tcPr>
          <w:p>
            <w:pPr>
              <w:pStyle w:val="984"/>
              <w:jc w:val="center"/>
              <w:spacing w:before="225" w:line="220" w:lineRule="auto"/>
              <w:rPr>
                <w:i/>
                <w:iCs/>
                <w:sz w:val="18"/>
                <w:szCs w:val="18"/>
                <w:u w:val="single"/>
              </w:rPr>
            </w:pPr>
            <w:r>
              <w:rPr>
                <w:i/>
                <w:iCs/>
                <w:spacing w:val="-5"/>
                <w:sz w:val="18"/>
                <w:szCs w:val="18"/>
                <w:u w:val="single"/>
              </w:rPr>
              <w:t xml:space="preserve">电梯不启动报警</w:t>
            </w:r>
            <w:r/>
          </w:p>
        </w:tc>
        <w:tc>
          <w:tcPr>
            <w:tcW w:w="7425" w:type="dxa"/>
            <w:textDirection w:val="lrTb"/>
            <w:noWrap/>
          </w:tcPr>
          <w:p>
            <w:pPr>
              <w:pStyle w:val="984"/>
              <w:ind w:left="123" w:right="108"/>
              <w:spacing w:before="69" w:line="282" w:lineRule="auto"/>
              <w:rPr>
                <w:i/>
                <w:iCs/>
                <w:sz w:val="18"/>
                <w:szCs w:val="18"/>
                <w:u w:val="single"/>
              </w:rPr>
            </w:pPr>
            <w:r>
              <w:rPr>
                <w:i/>
                <w:iCs/>
                <w:spacing w:val="1"/>
                <w:sz w:val="18"/>
                <w:szCs w:val="18"/>
                <w:u w:val="single"/>
              </w:rPr>
              <w:t xml:space="preserve">当层站召唤、轿内指令已登记，但电梯在预定时间内不能启动，则清</w:t>
            </w:r>
            <w:r>
              <w:rPr>
                <w:i/>
                <w:iCs/>
                <w:spacing w:val="-1"/>
                <w:sz w:val="18"/>
                <w:szCs w:val="18"/>
                <w:u w:val="single"/>
              </w:rPr>
              <w:t xml:space="preserve">除已分配的层站召唤，保留轿内指令，异常灯点亮，异常警铃鸣响。</w:t>
            </w:r>
            <w:r/>
          </w:p>
        </w:tc>
      </w:tr>
      <w:tr>
        <w:trPr>
          <w:trHeight w:val="317"/>
        </w:trPr>
        <w:tc>
          <w:tcPr>
            <w:tcW w:w="686" w:type="dxa"/>
            <w:vAlign w:val="center"/>
            <w:textDirection w:val="lrTb"/>
            <w:noWrap/>
          </w:tcPr>
          <w:p>
            <w:pPr>
              <w:pStyle w:val="984"/>
              <w:jc w:val="center"/>
              <w:spacing w:before="98" w:line="182" w:lineRule="auto"/>
              <w:rPr>
                <w:i/>
                <w:iCs/>
                <w:sz w:val="18"/>
                <w:szCs w:val="18"/>
                <w:u w:val="single"/>
              </w:rPr>
            </w:pPr>
            <w:r>
              <w:rPr>
                <w:i/>
                <w:iCs/>
                <w:spacing w:val="-5"/>
                <w:sz w:val="18"/>
                <w:szCs w:val="18"/>
                <w:u w:val="single"/>
              </w:rPr>
              <w:t xml:space="preserve">5</w:t>
            </w:r>
            <w:r>
              <w:rPr>
                <w:rFonts w:hint="eastAsia"/>
                <w:i/>
                <w:iCs/>
                <w:spacing w:val="-5"/>
                <w:sz w:val="18"/>
                <w:szCs w:val="18"/>
                <w:u w:val="single"/>
              </w:rPr>
              <w:t xml:space="preserve">4</w:t>
            </w:r>
            <w:r/>
          </w:p>
        </w:tc>
        <w:tc>
          <w:tcPr>
            <w:tcW w:w="2104" w:type="dxa"/>
            <w:textDirection w:val="lrTb"/>
            <w:noWrap/>
          </w:tcPr>
          <w:p>
            <w:pPr>
              <w:pStyle w:val="984"/>
              <w:jc w:val="center"/>
              <w:spacing w:before="69" w:line="221" w:lineRule="auto"/>
              <w:rPr>
                <w:i/>
                <w:iCs/>
                <w:sz w:val="18"/>
                <w:szCs w:val="18"/>
                <w:u w:val="single"/>
              </w:rPr>
            </w:pPr>
            <w:r>
              <w:rPr>
                <w:i/>
                <w:iCs/>
                <w:spacing w:val="-5"/>
                <w:sz w:val="18"/>
                <w:szCs w:val="18"/>
                <w:u w:val="single"/>
              </w:rPr>
              <w:t xml:space="preserve">警铃</w:t>
            </w:r>
            <w:r/>
          </w:p>
        </w:tc>
        <w:tc>
          <w:tcPr>
            <w:tcW w:w="7425" w:type="dxa"/>
            <w:textDirection w:val="lrTb"/>
            <w:noWrap/>
          </w:tcPr>
          <w:p>
            <w:pPr>
              <w:pStyle w:val="984"/>
              <w:ind w:left="117"/>
              <w:spacing w:before="69" w:line="220" w:lineRule="auto"/>
              <w:rPr>
                <w:i/>
                <w:iCs/>
                <w:sz w:val="18"/>
                <w:szCs w:val="18"/>
                <w:u w:val="single"/>
              </w:rPr>
            </w:pPr>
            <w:r>
              <w:rPr>
                <w:i/>
                <w:iCs/>
                <w:spacing w:val="-1"/>
                <w:sz w:val="18"/>
                <w:szCs w:val="18"/>
                <w:u w:val="single"/>
              </w:rPr>
              <w:t xml:space="preserve">紧急时按下该警铃，警铃和通话装置鸣响。</w:t>
            </w:r>
            <w:r/>
          </w:p>
        </w:tc>
      </w:tr>
      <w:tr>
        <w:trPr>
          <w:trHeight w:val="317"/>
        </w:trPr>
        <w:tc>
          <w:tcPr>
            <w:tcW w:w="686" w:type="dxa"/>
            <w:vAlign w:val="center"/>
            <w:textDirection w:val="lrTb"/>
            <w:noWrap/>
          </w:tcPr>
          <w:p>
            <w:pPr>
              <w:pStyle w:val="984"/>
              <w:jc w:val="center"/>
              <w:spacing w:before="97" w:line="183" w:lineRule="auto"/>
              <w:rPr>
                <w:i/>
                <w:iCs/>
                <w:sz w:val="18"/>
                <w:szCs w:val="18"/>
                <w:u w:val="single"/>
              </w:rPr>
            </w:pPr>
            <w:r>
              <w:rPr>
                <w:i/>
                <w:iCs/>
                <w:spacing w:val="-5"/>
                <w:sz w:val="18"/>
                <w:szCs w:val="18"/>
                <w:u w:val="single"/>
              </w:rPr>
              <w:t xml:space="preserve">5</w:t>
            </w:r>
            <w:r>
              <w:rPr>
                <w:rFonts w:hint="eastAsia"/>
                <w:i/>
                <w:iCs/>
                <w:spacing w:val="-5"/>
                <w:sz w:val="18"/>
                <w:szCs w:val="18"/>
                <w:u w:val="single"/>
              </w:rPr>
              <w:t xml:space="preserve">5</w:t>
            </w:r>
            <w:r/>
          </w:p>
        </w:tc>
        <w:tc>
          <w:tcPr>
            <w:tcW w:w="2104" w:type="dxa"/>
            <w:textDirection w:val="lrTb"/>
            <w:noWrap/>
          </w:tcPr>
          <w:p>
            <w:pPr>
              <w:pStyle w:val="984"/>
              <w:jc w:val="center"/>
              <w:spacing w:before="68" w:line="221" w:lineRule="auto"/>
              <w:rPr>
                <w:i/>
                <w:iCs/>
                <w:sz w:val="18"/>
                <w:szCs w:val="18"/>
                <w:u w:val="single"/>
              </w:rPr>
            </w:pPr>
            <w:r>
              <w:rPr>
                <w:i/>
                <w:iCs/>
                <w:spacing w:val="-3"/>
                <w:sz w:val="18"/>
                <w:szCs w:val="18"/>
                <w:u w:val="single"/>
              </w:rPr>
              <w:t xml:space="preserve">关门保护</w:t>
            </w:r>
            <w:r/>
          </w:p>
        </w:tc>
        <w:tc>
          <w:tcPr>
            <w:tcW w:w="7425" w:type="dxa"/>
            <w:textDirection w:val="lrTb"/>
            <w:noWrap/>
          </w:tcPr>
          <w:p>
            <w:pPr>
              <w:pStyle w:val="984"/>
              <w:ind w:left="124"/>
              <w:spacing w:before="69" w:line="220" w:lineRule="auto"/>
              <w:rPr>
                <w:i/>
                <w:iCs/>
                <w:sz w:val="18"/>
                <w:szCs w:val="18"/>
                <w:u w:val="single"/>
              </w:rPr>
            </w:pPr>
            <w:r>
              <w:rPr>
                <w:i/>
                <w:iCs/>
                <w:spacing w:val="-2"/>
                <w:sz w:val="18"/>
                <w:szCs w:val="18"/>
                <w:u w:val="single"/>
              </w:rPr>
              <w:t xml:space="preserve">当轿厢门不能完全关闭时，门反向开启。</w:t>
            </w:r>
            <w:r/>
          </w:p>
        </w:tc>
      </w:tr>
      <w:tr>
        <w:trPr>
          <w:trHeight w:val="629"/>
        </w:trPr>
        <w:tc>
          <w:tcPr>
            <w:tcW w:w="686" w:type="dxa"/>
            <w:vAlign w:val="center"/>
            <w:textDirection w:val="lrTb"/>
            <w:noWrap/>
          </w:tcPr>
          <w:p>
            <w:pPr>
              <w:pStyle w:val="984"/>
              <w:jc w:val="center"/>
              <w:spacing w:before="254" w:line="182" w:lineRule="auto"/>
              <w:rPr>
                <w:i/>
                <w:iCs/>
                <w:sz w:val="18"/>
                <w:szCs w:val="18"/>
                <w:u w:val="single"/>
              </w:rPr>
            </w:pPr>
            <w:r>
              <w:rPr>
                <w:i/>
                <w:iCs/>
                <w:spacing w:val="-5"/>
                <w:sz w:val="18"/>
                <w:szCs w:val="18"/>
                <w:u w:val="single"/>
              </w:rPr>
              <w:t xml:space="preserve">5</w:t>
            </w:r>
            <w:r>
              <w:rPr>
                <w:rFonts w:hint="eastAsia"/>
                <w:i/>
                <w:iCs/>
                <w:spacing w:val="-5"/>
                <w:sz w:val="18"/>
                <w:szCs w:val="18"/>
                <w:u w:val="single"/>
              </w:rPr>
              <w:t xml:space="preserve">6</w:t>
            </w:r>
            <w:r/>
          </w:p>
        </w:tc>
        <w:tc>
          <w:tcPr>
            <w:tcW w:w="2104" w:type="dxa"/>
            <w:textDirection w:val="lrTb"/>
            <w:noWrap/>
          </w:tcPr>
          <w:p>
            <w:pPr>
              <w:pStyle w:val="984"/>
              <w:jc w:val="center"/>
              <w:spacing w:before="224" w:line="221" w:lineRule="auto"/>
              <w:rPr>
                <w:i/>
                <w:iCs/>
                <w:sz w:val="18"/>
                <w:szCs w:val="18"/>
                <w:u w:val="single"/>
              </w:rPr>
            </w:pPr>
            <w:r>
              <w:rPr>
                <w:i/>
                <w:iCs/>
                <w:spacing w:val="-2"/>
                <w:sz w:val="18"/>
                <w:szCs w:val="18"/>
                <w:u w:val="single"/>
              </w:rPr>
              <w:t xml:space="preserve">换向重开门</w:t>
            </w:r>
            <w:r/>
          </w:p>
        </w:tc>
        <w:tc>
          <w:tcPr>
            <w:tcW w:w="7425" w:type="dxa"/>
            <w:textDirection w:val="lrTb"/>
            <w:noWrap/>
          </w:tcPr>
          <w:p>
            <w:pPr>
              <w:pStyle w:val="984"/>
              <w:ind w:left="113" w:right="108" w:firstLine="20"/>
              <w:spacing w:before="69" w:line="282" w:lineRule="auto"/>
              <w:rPr>
                <w:i/>
                <w:iCs/>
                <w:sz w:val="18"/>
                <w:szCs w:val="18"/>
                <w:u w:val="single"/>
              </w:rPr>
            </w:pPr>
            <w:r>
              <w:rPr>
                <w:i/>
                <w:iCs/>
                <w:spacing w:val="1"/>
                <w:sz w:val="18"/>
                <w:szCs w:val="18"/>
                <w:u w:val="single"/>
              </w:rPr>
              <w:t xml:space="preserve">电梯门开状态，前行方向上没有轿内指令和层站召唤，且该层站的相</w:t>
            </w:r>
            <w:r>
              <w:rPr>
                <w:i/>
                <w:iCs/>
                <w:spacing w:val="-1"/>
                <w:sz w:val="18"/>
                <w:szCs w:val="18"/>
                <w:u w:val="single"/>
              </w:rPr>
              <w:t xml:space="preserve">反方向的层站召唤已被登记，电梯关门后立即重开。</w:t>
            </w:r>
            <w:r/>
          </w:p>
        </w:tc>
      </w:tr>
      <w:tr>
        <w:trPr>
          <w:trHeight w:val="317"/>
        </w:trPr>
        <w:tc>
          <w:tcPr>
            <w:tcW w:w="686" w:type="dxa"/>
            <w:vAlign w:val="center"/>
            <w:textDirection w:val="lrTb"/>
            <w:noWrap/>
          </w:tcPr>
          <w:p>
            <w:pPr>
              <w:pStyle w:val="984"/>
              <w:jc w:val="center"/>
              <w:spacing w:before="96" w:line="183" w:lineRule="auto"/>
              <w:rPr>
                <w:i/>
                <w:iCs/>
                <w:sz w:val="18"/>
                <w:szCs w:val="18"/>
                <w:u w:val="single"/>
              </w:rPr>
            </w:pPr>
            <w:r>
              <w:rPr>
                <w:i/>
                <w:iCs/>
                <w:spacing w:val="-5"/>
                <w:sz w:val="18"/>
                <w:szCs w:val="18"/>
                <w:u w:val="single"/>
              </w:rPr>
              <w:t xml:space="preserve">5</w:t>
            </w:r>
            <w:r>
              <w:rPr>
                <w:rFonts w:hint="eastAsia"/>
                <w:i/>
                <w:iCs/>
                <w:spacing w:val="-5"/>
                <w:sz w:val="18"/>
                <w:szCs w:val="18"/>
                <w:u w:val="single"/>
              </w:rPr>
              <w:t xml:space="preserve">7</w:t>
            </w:r>
            <w:r/>
          </w:p>
        </w:tc>
        <w:tc>
          <w:tcPr>
            <w:tcW w:w="2104" w:type="dxa"/>
            <w:textDirection w:val="lrTb"/>
            <w:noWrap/>
          </w:tcPr>
          <w:p>
            <w:pPr>
              <w:pStyle w:val="984"/>
              <w:jc w:val="center"/>
              <w:spacing w:before="68" w:line="220" w:lineRule="auto"/>
              <w:rPr>
                <w:i/>
                <w:iCs/>
                <w:sz w:val="18"/>
                <w:szCs w:val="18"/>
                <w:u w:val="single"/>
              </w:rPr>
            </w:pPr>
            <w:r>
              <w:rPr>
                <w:i/>
                <w:iCs/>
                <w:spacing w:val="-4"/>
                <w:sz w:val="18"/>
                <w:szCs w:val="18"/>
                <w:u w:val="single"/>
              </w:rPr>
              <w:t xml:space="preserve">门负载检测功能</w:t>
            </w:r>
            <w:r/>
          </w:p>
        </w:tc>
        <w:tc>
          <w:tcPr>
            <w:tcW w:w="7425" w:type="dxa"/>
            <w:textDirection w:val="lrTb"/>
            <w:noWrap/>
          </w:tcPr>
          <w:p>
            <w:pPr>
              <w:pStyle w:val="984"/>
              <w:ind w:left="115"/>
              <w:spacing w:before="68" w:line="219" w:lineRule="auto"/>
              <w:rPr>
                <w:i/>
                <w:iCs/>
                <w:sz w:val="18"/>
                <w:szCs w:val="18"/>
                <w:u w:val="single"/>
              </w:rPr>
            </w:pPr>
            <w:r>
              <w:rPr>
                <w:i/>
                <w:iCs/>
                <w:sz w:val="18"/>
                <w:szCs w:val="18"/>
                <w:u w:val="single"/>
              </w:rPr>
              <w:t xml:space="preserve">如果门由于过载导致不能完全打开或关闭，</w:t>
            </w:r>
            <w:r>
              <w:rPr>
                <w:i/>
                <w:iCs/>
                <w:spacing w:val="-1"/>
                <w:sz w:val="18"/>
                <w:szCs w:val="18"/>
                <w:u w:val="single"/>
              </w:rPr>
              <w:t xml:space="preserve">电梯门将会反方向动作。</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i/>
                <w:iCs/>
                <w:spacing w:val="-5"/>
                <w:sz w:val="18"/>
                <w:szCs w:val="18"/>
                <w:u w:val="single"/>
              </w:rPr>
              <w:t xml:space="preserve">5</w:t>
            </w:r>
            <w:r>
              <w:rPr>
                <w:rFonts w:hint="eastAsia"/>
                <w:i/>
                <w:iCs/>
                <w:spacing w:val="-5"/>
                <w:sz w:val="18"/>
                <w:szCs w:val="18"/>
                <w:u w:val="single"/>
              </w:rPr>
              <w:t xml:space="preserve">8</w:t>
            </w:r>
            <w:r/>
          </w:p>
        </w:tc>
        <w:tc>
          <w:tcPr>
            <w:tcW w:w="2104" w:type="dxa"/>
            <w:textDirection w:val="lrTb"/>
            <w:noWrap/>
          </w:tcPr>
          <w:p>
            <w:pPr>
              <w:pStyle w:val="984"/>
              <w:jc w:val="center"/>
              <w:spacing w:before="69" w:line="221" w:lineRule="auto"/>
              <w:rPr>
                <w:i/>
                <w:iCs/>
                <w:sz w:val="18"/>
                <w:szCs w:val="18"/>
                <w:u w:val="single"/>
              </w:rPr>
            </w:pPr>
            <w:r>
              <w:rPr>
                <w:i/>
                <w:iCs/>
                <w:spacing w:val="-2"/>
                <w:sz w:val="18"/>
                <w:szCs w:val="18"/>
                <w:u w:val="single"/>
              </w:rPr>
              <w:t xml:space="preserve">开门受阻控制</w:t>
            </w:r>
            <w:r/>
          </w:p>
        </w:tc>
        <w:tc>
          <w:tcPr>
            <w:tcW w:w="7425" w:type="dxa"/>
            <w:textDirection w:val="lrTb"/>
            <w:noWrap/>
          </w:tcPr>
          <w:p>
            <w:pPr>
              <w:pStyle w:val="984"/>
              <w:ind w:left="115"/>
              <w:spacing w:before="69" w:line="221" w:lineRule="auto"/>
              <w:rPr>
                <w:i/>
                <w:iCs/>
                <w:sz w:val="18"/>
                <w:szCs w:val="18"/>
                <w:u w:val="single"/>
              </w:rPr>
            </w:pPr>
            <w:r>
              <w:rPr>
                <w:i/>
                <w:iCs/>
                <w:spacing w:val="-1"/>
                <w:sz w:val="18"/>
                <w:szCs w:val="18"/>
                <w:u w:val="single"/>
              </w:rPr>
              <w:t xml:space="preserve">如果电梯开门受阻，立即关门。</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rFonts w:hint="eastAsia"/>
                <w:i/>
                <w:iCs/>
                <w:spacing w:val="-4"/>
                <w:sz w:val="18"/>
                <w:szCs w:val="18"/>
                <w:u w:val="single"/>
              </w:rPr>
              <w:t xml:space="preserve">59</w:t>
            </w:r>
            <w:r/>
          </w:p>
        </w:tc>
        <w:tc>
          <w:tcPr>
            <w:tcW w:w="2104" w:type="dxa"/>
            <w:textDirection w:val="lrTb"/>
            <w:noWrap/>
          </w:tcPr>
          <w:p>
            <w:pPr>
              <w:pStyle w:val="984"/>
              <w:jc w:val="center"/>
              <w:spacing w:before="69" w:line="220" w:lineRule="auto"/>
              <w:rPr>
                <w:i/>
                <w:iCs/>
                <w:sz w:val="18"/>
                <w:szCs w:val="18"/>
                <w:u w:val="single"/>
              </w:rPr>
            </w:pPr>
            <w:r>
              <w:rPr>
                <w:i/>
                <w:iCs/>
                <w:spacing w:val="-1"/>
                <w:sz w:val="18"/>
                <w:szCs w:val="18"/>
                <w:u w:val="single"/>
              </w:rPr>
              <w:t xml:space="preserve">开门保持时间自动调整</w:t>
            </w:r>
            <w:r/>
          </w:p>
        </w:tc>
        <w:tc>
          <w:tcPr>
            <w:tcW w:w="7425" w:type="dxa"/>
            <w:textDirection w:val="lrTb"/>
            <w:noWrap/>
          </w:tcPr>
          <w:p>
            <w:pPr>
              <w:pStyle w:val="984"/>
              <w:ind w:left="112"/>
              <w:spacing w:before="70" w:line="219" w:lineRule="auto"/>
              <w:rPr>
                <w:i/>
                <w:iCs/>
                <w:sz w:val="18"/>
                <w:szCs w:val="18"/>
                <w:u w:val="single"/>
              </w:rPr>
            </w:pPr>
            <w:r>
              <w:rPr>
                <w:i/>
                <w:iCs/>
                <w:spacing w:val="-1"/>
                <w:sz w:val="18"/>
                <w:szCs w:val="18"/>
                <w:u w:val="single"/>
              </w:rPr>
              <w:t xml:space="preserve">根据层站召唤或轿内指令自动调整开门保持时间。</w:t>
            </w:r>
            <w:r/>
          </w:p>
        </w:tc>
      </w:tr>
      <w:tr>
        <w:trPr>
          <w:trHeight w:val="317"/>
        </w:trPr>
        <w:tc>
          <w:tcPr>
            <w:tcW w:w="686" w:type="dxa"/>
            <w:vAlign w:val="center"/>
            <w:textDirection w:val="lrTb"/>
            <w:noWrap/>
          </w:tcPr>
          <w:p>
            <w:pPr>
              <w:pStyle w:val="984"/>
              <w:jc w:val="center"/>
              <w:spacing w:before="96" w:line="184" w:lineRule="auto"/>
              <w:rPr>
                <w:i/>
                <w:iCs/>
                <w:sz w:val="18"/>
                <w:szCs w:val="18"/>
                <w:u w:val="single"/>
              </w:rPr>
            </w:pPr>
            <w:r>
              <w:rPr>
                <w:i/>
                <w:iCs/>
                <w:spacing w:val="-4"/>
                <w:sz w:val="18"/>
                <w:szCs w:val="18"/>
                <w:u w:val="single"/>
              </w:rPr>
              <w:t xml:space="preserve">6</w:t>
            </w:r>
            <w:r>
              <w:rPr>
                <w:rFonts w:hint="eastAsia"/>
                <w:i/>
                <w:iCs/>
                <w:spacing w:val="-4"/>
                <w:sz w:val="18"/>
                <w:szCs w:val="18"/>
                <w:u w:val="single"/>
              </w:rPr>
              <w:t xml:space="preserve">0</w:t>
            </w:r>
            <w:r/>
          </w:p>
        </w:tc>
        <w:tc>
          <w:tcPr>
            <w:tcW w:w="2104" w:type="dxa"/>
            <w:textDirection w:val="lrTb"/>
            <w:noWrap/>
          </w:tcPr>
          <w:p>
            <w:pPr>
              <w:pStyle w:val="984"/>
              <w:jc w:val="center"/>
              <w:spacing w:before="69" w:line="220" w:lineRule="auto"/>
              <w:rPr>
                <w:i/>
                <w:iCs/>
                <w:sz w:val="18"/>
                <w:szCs w:val="18"/>
                <w:u w:val="single"/>
              </w:rPr>
            </w:pPr>
            <w:r>
              <w:rPr>
                <w:i/>
                <w:iCs/>
                <w:spacing w:val="-2"/>
                <w:sz w:val="18"/>
                <w:szCs w:val="18"/>
                <w:u w:val="single"/>
              </w:rPr>
              <w:t xml:space="preserve">关门力矩控制</w:t>
            </w:r>
            <w:r/>
          </w:p>
        </w:tc>
        <w:tc>
          <w:tcPr>
            <w:tcW w:w="7425" w:type="dxa"/>
            <w:textDirection w:val="lrTb"/>
            <w:noWrap/>
          </w:tcPr>
          <w:p>
            <w:pPr>
              <w:pStyle w:val="984"/>
              <w:ind w:left="133"/>
              <w:spacing w:before="69" w:line="220" w:lineRule="auto"/>
              <w:rPr>
                <w:i/>
                <w:iCs/>
                <w:sz w:val="18"/>
                <w:szCs w:val="18"/>
                <w:u w:val="single"/>
              </w:rPr>
            </w:pPr>
            <w:r>
              <w:rPr>
                <w:i/>
                <w:iCs/>
                <w:spacing w:val="-2"/>
                <w:sz w:val="18"/>
                <w:szCs w:val="18"/>
                <w:u w:val="single"/>
              </w:rPr>
              <w:t xml:space="preserve">电梯关门遇到额外阻力时，门系统自动增大力矩。</w:t>
            </w:r>
            <w:r/>
          </w:p>
        </w:tc>
      </w:tr>
      <w:tr>
        <w:trPr>
          <w:trHeight w:val="317"/>
        </w:trPr>
        <w:tc>
          <w:tcPr>
            <w:tcW w:w="686" w:type="dxa"/>
            <w:vAlign w:val="center"/>
            <w:textDirection w:val="lrTb"/>
            <w:noWrap/>
          </w:tcPr>
          <w:p>
            <w:pPr>
              <w:pStyle w:val="984"/>
              <w:jc w:val="center"/>
              <w:spacing w:before="97" w:line="183" w:lineRule="auto"/>
              <w:rPr>
                <w:i/>
                <w:iCs/>
                <w:sz w:val="18"/>
                <w:szCs w:val="18"/>
                <w:u w:val="single"/>
              </w:rPr>
            </w:pPr>
            <w:r>
              <w:rPr>
                <w:i/>
                <w:iCs/>
                <w:spacing w:val="-4"/>
                <w:sz w:val="18"/>
                <w:szCs w:val="18"/>
                <w:u w:val="single"/>
              </w:rPr>
              <w:t xml:space="preserve">6</w:t>
            </w:r>
            <w:r>
              <w:rPr>
                <w:rFonts w:hint="eastAsia"/>
                <w:i/>
                <w:iCs/>
                <w:spacing w:val="-4"/>
                <w:sz w:val="18"/>
                <w:szCs w:val="18"/>
                <w:u w:val="single"/>
              </w:rPr>
              <w:t xml:space="preserve">1</w:t>
            </w:r>
            <w:r/>
          </w:p>
        </w:tc>
        <w:tc>
          <w:tcPr>
            <w:tcW w:w="2104" w:type="dxa"/>
            <w:textDirection w:val="lrTb"/>
            <w:noWrap/>
          </w:tcPr>
          <w:p>
            <w:pPr>
              <w:pStyle w:val="984"/>
              <w:jc w:val="center"/>
              <w:spacing w:before="68" w:line="221" w:lineRule="auto"/>
              <w:rPr>
                <w:i/>
                <w:iCs/>
                <w:sz w:val="18"/>
                <w:szCs w:val="18"/>
                <w:u w:val="single"/>
              </w:rPr>
            </w:pPr>
            <w:r>
              <w:rPr>
                <w:i/>
                <w:iCs/>
                <w:spacing w:val="-6"/>
                <w:sz w:val="18"/>
                <w:szCs w:val="18"/>
                <w:u w:val="single"/>
              </w:rPr>
              <w:t xml:space="preserve">即时关门</w:t>
            </w:r>
            <w:r/>
          </w:p>
        </w:tc>
        <w:tc>
          <w:tcPr>
            <w:tcW w:w="7425" w:type="dxa"/>
            <w:textDirection w:val="lrTb"/>
            <w:noWrap/>
          </w:tcPr>
          <w:p>
            <w:pPr>
              <w:pStyle w:val="984"/>
              <w:ind w:left="133"/>
              <w:spacing w:before="69" w:line="220" w:lineRule="auto"/>
              <w:rPr>
                <w:i/>
                <w:iCs/>
                <w:sz w:val="18"/>
                <w:szCs w:val="18"/>
                <w:u w:val="single"/>
              </w:rPr>
            </w:pPr>
            <w:r>
              <w:rPr>
                <w:i/>
                <w:iCs/>
                <w:spacing w:val="-2"/>
                <w:sz w:val="18"/>
                <w:szCs w:val="18"/>
                <w:u w:val="single"/>
              </w:rPr>
              <w:t xml:space="preserve">电梯停站开门后，按下关门按钮，门立即关闭。</w:t>
            </w:r>
            <w:r/>
          </w:p>
        </w:tc>
      </w:tr>
      <w:tr>
        <w:trPr>
          <w:trHeight w:val="629"/>
        </w:trPr>
        <w:tc>
          <w:tcPr>
            <w:tcW w:w="686" w:type="dxa"/>
            <w:vAlign w:val="center"/>
            <w:textDirection w:val="lrTb"/>
            <w:noWrap/>
          </w:tcPr>
          <w:p>
            <w:pPr>
              <w:pStyle w:val="984"/>
              <w:jc w:val="center"/>
              <w:spacing w:before="253" w:line="183" w:lineRule="auto"/>
              <w:rPr>
                <w:i/>
                <w:iCs/>
                <w:sz w:val="18"/>
                <w:szCs w:val="18"/>
                <w:u w:val="single"/>
              </w:rPr>
            </w:pPr>
            <w:r>
              <w:rPr>
                <w:i/>
                <w:iCs/>
                <w:spacing w:val="-4"/>
                <w:sz w:val="18"/>
                <w:szCs w:val="18"/>
                <w:u w:val="single"/>
              </w:rPr>
              <w:t xml:space="preserve">6</w:t>
            </w:r>
            <w:r>
              <w:rPr>
                <w:rFonts w:hint="eastAsia"/>
                <w:i/>
                <w:iCs/>
                <w:spacing w:val="-4"/>
                <w:sz w:val="18"/>
                <w:szCs w:val="18"/>
                <w:u w:val="single"/>
              </w:rPr>
              <w:t xml:space="preserve">2</w:t>
            </w:r>
            <w:r/>
          </w:p>
        </w:tc>
        <w:tc>
          <w:tcPr>
            <w:tcW w:w="2104" w:type="dxa"/>
            <w:textDirection w:val="lrTb"/>
            <w:noWrap/>
          </w:tcPr>
          <w:p>
            <w:pPr>
              <w:pStyle w:val="984"/>
              <w:jc w:val="center"/>
              <w:spacing w:before="224" w:line="221" w:lineRule="auto"/>
              <w:rPr>
                <w:i/>
                <w:iCs/>
                <w:sz w:val="18"/>
                <w:szCs w:val="18"/>
                <w:u w:val="single"/>
              </w:rPr>
            </w:pPr>
            <w:r>
              <w:rPr>
                <w:i/>
                <w:iCs/>
                <w:spacing w:val="-3"/>
                <w:sz w:val="18"/>
                <w:szCs w:val="18"/>
                <w:u w:val="single"/>
              </w:rPr>
              <w:t xml:space="preserve">强制关门</w:t>
            </w:r>
            <w:r/>
          </w:p>
        </w:tc>
        <w:tc>
          <w:tcPr>
            <w:tcW w:w="7425" w:type="dxa"/>
            <w:textDirection w:val="lrTb"/>
            <w:noWrap/>
          </w:tcPr>
          <w:p>
            <w:pPr>
              <w:pStyle w:val="984"/>
              <w:ind w:left="126" w:right="108" w:hanging="11"/>
              <w:spacing w:before="69" w:line="282" w:lineRule="auto"/>
              <w:rPr>
                <w:i/>
                <w:iCs/>
                <w:sz w:val="18"/>
                <w:szCs w:val="18"/>
                <w:u w:val="single"/>
              </w:rPr>
            </w:pPr>
            <w:r>
              <w:rPr>
                <w:i/>
                <w:iCs/>
                <w:spacing w:val="2"/>
                <w:sz w:val="18"/>
                <w:szCs w:val="18"/>
                <w:u w:val="single"/>
              </w:rPr>
              <w:t xml:space="preserve">如果电梯开门保护时间超过预定值，电梯暂时忽</w:t>
            </w:r>
            <w:r>
              <w:rPr>
                <w:i/>
                <w:iCs/>
                <w:spacing w:val="1"/>
                <w:sz w:val="18"/>
                <w:szCs w:val="18"/>
                <w:u w:val="single"/>
              </w:rPr>
              <w:t xml:space="preserve">略非接触式门传感器</w:t>
            </w:r>
            <w:r>
              <w:rPr>
                <w:i/>
                <w:iCs/>
                <w:spacing w:val="-3"/>
                <w:sz w:val="18"/>
                <w:szCs w:val="18"/>
                <w:u w:val="single"/>
              </w:rPr>
              <w:t xml:space="preserve">的作用，强制关门。</w:t>
            </w:r>
            <w:r/>
          </w:p>
        </w:tc>
      </w:tr>
      <w:tr>
        <w:trPr>
          <w:trHeight w:val="317"/>
        </w:trPr>
        <w:tc>
          <w:tcPr>
            <w:tcW w:w="686" w:type="dxa"/>
            <w:vAlign w:val="center"/>
            <w:textDirection w:val="lrTb"/>
            <w:noWrap/>
          </w:tcPr>
          <w:p>
            <w:pPr>
              <w:pStyle w:val="984"/>
              <w:jc w:val="center"/>
              <w:spacing w:before="96" w:line="183" w:lineRule="auto"/>
              <w:rPr>
                <w:i/>
                <w:iCs/>
                <w:sz w:val="18"/>
                <w:szCs w:val="18"/>
                <w:u w:val="single"/>
              </w:rPr>
            </w:pPr>
            <w:r>
              <w:rPr>
                <w:i/>
                <w:iCs/>
                <w:spacing w:val="-4"/>
                <w:sz w:val="18"/>
                <w:szCs w:val="18"/>
                <w:u w:val="single"/>
              </w:rPr>
              <w:t xml:space="preserve">6</w:t>
            </w:r>
            <w:r>
              <w:rPr>
                <w:rFonts w:hint="eastAsia"/>
                <w:i/>
                <w:iCs/>
                <w:spacing w:val="-4"/>
                <w:sz w:val="18"/>
                <w:szCs w:val="18"/>
                <w:u w:val="single"/>
              </w:rPr>
              <w:t xml:space="preserve">3</w:t>
            </w:r>
            <w:r/>
          </w:p>
        </w:tc>
        <w:tc>
          <w:tcPr>
            <w:tcW w:w="2104" w:type="dxa"/>
            <w:textDirection w:val="lrTb"/>
            <w:noWrap/>
          </w:tcPr>
          <w:p>
            <w:pPr>
              <w:pStyle w:val="984"/>
              <w:jc w:val="center"/>
              <w:spacing w:before="67" w:line="221" w:lineRule="auto"/>
              <w:rPr>
                <w:i/>
                <w:iCs/>
                <w:sz w:val="18"/>
                <w:szCs w:val="18"/>
                <w:u w:val="single"/>
              </w:rPr>
            </w:pPr>
            <w:r>
              <w:rPr>
                <w:i/>
                <w:iCs/>
                <w:spacing w:val="-2"/>
                <w:sz w:val="18"/>
                <w:szCs w:val="18"/>
                <w:u w:val="single"/>
              </w:rPr>
              <w:t xml:space="preserve">重复关门</w:t>
            </w:r>
            <w:r/>
          </w:p>
        </w:tc>
        <w:tc>
          <w:tcPr>
            <w:tcW w:w="7425" w:type="dxa"/>
            <w:textDirection w:val="lrTb"/>
            <w:noWrap/>
          </w:tcPr>
          <w:p>
            <w:pPr>
              <w:pStyle w:val="984"/>
              <w:ind w:left="113"/>
              <w:spacing w:before="68" w:line="219" w:lineRule="auto"/>
              <w:rPr>
                <w:i/>
                <w:iCs/>
                <w:sz w:val="18"/>
                <w:szCs w:val="18"/>
                <w:u w:val="single"/>
              </w:rPr>
            </w:pPr>
            <w:r>
              <w:rPr>
                <w:i/>
                <w:iCs/>
                <w:spacing w:val="-1"/>
                <w:sz w:val="18"/>
                <w:szCs w:val="18"/>
                <w:u w:val="single"/>
              </w:rPr>
              <w:t xml:space="preserve">若关门受阻，电梯就会重复关门动作，直到杂物被清除。</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i/>
                <w:iCs/>
                <w:spacing w:val="-4"/>
                <w:sz w:val="18"/>
                <w:szCs w:val="18"/>
                <w:u w:val="single"/>
              </w:rPr>
              <w:t xml:space="preserve">6</w:t>
            </w:r>
            <w:r>
              <w:rPr>
                <w:rFonts w:hint="eastAsia"/>
                <w:i/>
                <w:iCs/>
                <w:spacing w:val="-4"/>
                <w:sz w:val="18"/>
                <w:szCs w:val="18"/>
                <w:u w:val="single"/>
              </w:rPr>
              <w:t xml:space="preserve">4</w:t>
            </w:r>
            <w:r/>
          </w:p>
        </w:tc>
        <w:tc>
          <w:tcPr>
            <w:tcW w:w="2104" w:type="dxa"/>
            <w:textDirection w:val="lrTb"/>
            <w:noWrap/>
          </w:tcPr>
          <w:p>
            <w:pPr>
              <w:pStyle w:val="984"/>
              <w:jc w:val="center"/>
              <w:spacing w:before="70" w:line="219" w:lineRule="auto"/>
              <w:rPr>
                <w:i/>
                <w:iCs/>
                <w:sz w:val="18"/>
                <w:szCs w:val="18"/>
                <w:u w:val="single"/>
              </w:rPr>
            </w:pPr>
            <w:r>
              <w:rPr>
                <w:i/>
                <w:iCs/>
                <w:spacing w:val="-2"/>
                <w:sz w:val="18"/>
                <w:szCs w:val="18"/>
                <w:u w:val="single"/>
              </w:rPr>
              <w:t xml:space="preserve">本层再开门</w:t>
            </w:r>
            <w:r/>
          </w:p>
        </w:tc>
        <w:tc>
          <w:tcPr>
            <w:tcW w:w="7425" w:type="dxa"/>
            <w:textDirection w:val="lrTb"/>
            <w:noWrap/>
          </w:tcPr>
          <w:p>
            <w:pPr>
              <w:pStyle w:val="984"/>
              <w:ind w:left="115"/>
              <w:spacing w:before="70" w:line="220" w:lineRule="auto"/>
              <w:rPr>
                <w:i/>
                <w:iCs/>
                <w:sz w:val="18"/>
                <w:szCs w:val="18"/>
                <w:u w:val="single"/>
              </w:rPr>
            </w:pPr>
            <w:r>
              <w:rPr>
                <w:i/>
                <w:iCs/>
                <w:spacing w:val="-1"/>
                <w:sz w:val="18"/>
                <w:szCs w:val="18"/>
                <w:u w:val="single"/>
              </w:rPr>
              <w:t xml:space="preserve">关门过程中，按同方向层站召唤按钮，电梯重新开门。</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i/>
                <w:iCs/>
                <w:spacing w:val="-4"/>
                <w:sz w:val="18"/>
                <w:szCs w:val="18"/>
                <w:u w:val="single"/>
              </w:rPr>
              <w:t xml:space="preserve">6</w:t>
            </w:r>
            <w:r>
              <w:rPr>
                <w:rFonts w:hint="eastAsia"/>
                <w:i/>
                <w:iCs/>
                <w:spacing w:val="-4"/>
                <w:sz w:val="18"/>
                <w:szCs w:val="18"/>
                <w:u w:val="single"/>
              </w:rPr>
              <w:t xml:space="preserve">5</w:t>
            </w:r>
            <w:r/>
          </w:p>
        </w:tc>
        <w:tc>
          <w:tcPr>
            <w:tcW w:w="2104" w:type="dxa"/>
            <w:textDirection w:val="lrTb"/>
            <w:noWrap/>
          </w:tcPr>
          <w:p>
            <w:pPr>
              <w:pStyle w:val="984"/>
              <w:jc w:val="center"/>
              <w:spacing w:before="69" w:line="220" w:lineRule="auto"/>
              <w:rPr>
                <w:i/>
                <w:iCs/>
                <w:sz w:val="18"/>
                <w:szCs w:val="18"/>
                <w:u w:val="single"/>
              </w:rPr>
            </w:pPr>
            <w:r>
              <w:rPr>
                <w:i/>
                <w:iCs/>
                <w:spacing w:val="-1"/>
                <w:sz w:val="18"/>
                <w:szCs w:val="18"/>
                <w:u w:val="single"/>
              </w:rPr>
              <w:t xml:space="preserve">运行次数与时间统计</w:t>
            </w:r>
            <w:r/>
          </w:p>
        </w:tc>
        <w:tc>
          <w:tcPr>
            <w:tcW w:w="7425" w:type="dxa"/>
            <w:textDirection w:val="lrTb"/>
            <w:noWrap/>
          </w:tcPr>
          <w:p>
            <w:pPr>
              <w:pStyle w:val="984"/>
              <w:ind w:left="112"/>
              <w:spacing w:before="69" w:line="220" w:lineRule="auto"/>
              <w:rPr>
                <w:i/>
                <w:iCs/>
                <w:sz w:val="18"/>
                <w:szCs w:val="18"/>
                <w:u w:val="single"/>
              </w:rPr>
            </w:pPr>
            <w:r>
              <w:rPr>
                <w:i/>
                <w:iCs/>
                <w:spacing w:val="-1"/>
                <w:sz w:val="18"/>
                <w:szCs w:val="18"/>
                <w:u w:val="single"/>
              </w:rPr>
              <w:t xml:space="preserve">记录电梯运行次数及运行时间、</w:t>
            </w:r>
            <w:r>
              <w:rPr>
                <w:rFonts w:hint="eastAsia"/>
                <w:i/>
                <w:iCs/>
                <w:spacing w:val="-1"/>
                <w:sz w:val="18"/>
                <w:szCs w:val="18"/>
                <w:u w:val="single"/>
              </w:rPr>
              <w:t xml:space="preserve">楼层停靠次数</w:t>
            </w:r>
            <w:r>
              <w:rPr>
                <w:i/>
                <w:iCs/>
                <w:spacing w:val="-1"/>
                <w:sz w:val="18"/>
                <w:szCs w:val="18"/>
                <w:u w:val="single"/>
              </w:rPr>
              <w:t xml:space="preserve">。</w:t>
            </w:r>
            <w:r/>
          </w:p>
        </w:tc>
      </w:tr>
      <w:tr>
        <w:trPr>
          <w:trHeight w:val="1293"/>
        </w:trPr>
        <w:tc>
          <w:tcPr>
            <w:tcW w:w="686" w:type="dxa"/>
            <w:vAlign w:val="center"/>
            <w:textDirection w:val="lrTb"/>
            <w:noWrap/>
          </w:tcPr>
          <w:p>
            <w:pPr>
              <w:pStyle w:val="984"/>
              <w:jc w:val="center"/>
              <w:spacing w:before="58" w:line="183" w:lineRule="auto"/>
              <w:rPr>
                <w:i/>
                <w:iCs/>
                <w:sz w:val="18"/>
                <w:szCs w:val="18"/>
                <w:u w:val="single"/>
              </w:rPr>
            </w:pPr>
            <w:r>
              <w:rPr>
                <w:i/>
                <w:iCs/>
                <w:spacing w:val="-4"/>
                <w:sz w:val="18"/>
                <w:szCs w:val="18"/>
                <w:u w:val="single"/>
              </w:rPr>
              <w:t xml:space="preserve">6</w:t>
            </w:r>
            <w:r>
              <w:rPr>
                <w:rFonts w:hint="eastAsia"/>
                <w:i/>
                <w:iCs/>
                <w:spacing w:val="-4"/>
                <w:sz w:val="18"/>
                <w:szCs w:val="18"/>
                <w:u w:val="single"/>
              </w:rPr>
              <w:t xml:space="preserve">6</w:t>
            </w:r>
            <w:r/>
          </w:p>
        </w:tc>
        <w:tc>
          <w:tcPr>
            <w:tcW w:w="2104" w:type="dxa"/>
            <w:textDirection w:val="lrTb"/>
            <w:noWrap/>
          </w:tcPr>
          <w:p>
            <w:pPr>
              <w:jc w:val="center"/>
              <w:spacing w:line="315" w:lineRule="auto"/>
              <w:rPr>
                <w:i/>
                <w:iCs/>
                <w:u w:val="single"/>
              </w:rPr>
            </w:pPr>
            <w:r>
              <w:rPr>
                <w:i/>
                <w:iCs/>
                <w:u w:val="single"/>
              </w:rPr>
            </w:r>
            <w:r/>
          </w:p>
          <w:p>
            <w:pPr>
              <w:jc w:val="center"/>
              <w:spacing w:line="316" w:lineRule="auto"/>
              <w:rPr>
                <w:i/>
                <w:iCs/>
                <w:u w:val="single"/>
              </w:rPr>
            </w:pPr>
            <w:r>
              <w:rPr>
                <w:i/>
                <w:iCs/>
                <w:u w:val="single"/>
              </w:rPr>
            </w:r>
            <w:r/>
          </w:p>
          <w:p>
            <w:pPr>
              <w:pStyle w:val="984"/>
              <w:jc w:val="center"/>
              <w:spacing w:before="58" w:line="220" w:lineRule="auto"/>
              <w:rPr>
                <w:i/>
                <w:iCs/>
                <w:sz w:val="18"/>
                <w:szCs w:val="18"/>
                <w:u w:val="single"/>
              </w:rPr>
            </w:pPr>
            <w:r>
              <w:rPr>
                <w:i/>
                <w:iCs/>
                <w:spacing w:val="-1"/>
                <w:sz w:val="18"/>
                <w:szCs w:val="18"/>
                <w:u w:val="single"/>
              </w:rPr>
              <w:t xml:space="preserve">位置异常自动校正功能</w:t>
            </w:r>
            <w:r/>
          </w:p>
        </w:tc>
        <w:tc>
          <w:tcPr>
            <w:tcW w:w="7425" w:type="dxa"/>
            <w:textDirection w:val="lrTb"/>
            <w:noWrap/>
          </w:tcPr>
          <w:p>
            <w:pPr>
              <w:pStyle w:val="984"/>
              <w:ind w:left="112" w:right="107"/>
              <w:spacing w:before="67" w:line="305" w:lineRule="auto"/>
              <w:rPr>
                <w:i/>
                <w:iCs/>
                <w:sz w:val="18"/>
                <w:szCs w:val="18"/>
                <w:u w:val="single"/>
              </w:rPr>
            </w:pPr>
            <w:r>
              <w:rPr>
                <w:i/>
                <w:iCs/>
                <w:spacing w:val="2"/>
                <w:sz w:val="18"/>
                <w:szCs w:val="18"/>
                <w:u w:val="single"/>
              </w:rPr>
              <w:t xml:space="preserve">在电梯的运行过程中，电梯系统会自动对轿厢所在的位</w:t>
            </w:r>
            <w:r>
              <w:rPr>
                <w:i/>
                <w:iCs/>
                <w:spacing w:val="1"/>
                <w:sz w:val="18"/>
                <w:szCs w:val="18"/>
                <w:u w:val="single"/>
              </w:rPr>
              <w:t xml:space="preserve">置进行监测和</w:t>
            </w:r>
            <w:r>
              <w:rPr>
                <w:i/>
                <w:iCs/>
                <w:spacing w:val="2"/>
                <w:sz w:val="18"/>
                <w:szCs w:val="18"/>
                <w:u w:val="single"/>
              </w:rPr>
              <w:t xml:space="preserve">分析，当由于故障或人为的操作而使电梯轿厢的实际位</w:t>
            </w:r>
            <w:r>
              <w:rPr>
                <w:i/>
                <w:iCs/>
                <w:spacing w:val="1"/>
                <w:sz w:val="18"/>
                <w:szCs w:val="18"/>
                <w:u w:val="single"/>
              </w:rPr>
              <w:t xml:space="preserve">置与系统分析</w:t>
            </w:r>
            <w:r>
              <w:rPr>
                <w:i/>
                <w:iCs/>
                <w:spacing w:val="-1"/>
                <w:sz w:val="18"/>
                <w:szCs w:val="18"/>
                <w:u w:val="single"/>
              </w:rPr>
              <w:t xml:space="preserve">结果不相符时，电梯会自动以低速（15m/min）驶返最低层，以重</w:t>
            </w:r>
            <w:r>
              <w:rPr>
                <w:i/>
                <w:iCs/>
                <w:spacing w:val="-2"/>
                <w:sz w:val="18"/>
                <w:szCs w:val="18"/>
                <w:u w:val="single"/>
              </w:rPr>
              <w:t xml:space="preserve">新对</w:t>
            </w:r>
            <w:r>
              <w:rPr>
                <w:i/>
                <w:iCs/>
                <w:spacing w:val="2"/>
                <w:sz w:val="18"/>
                <w:szCs w:val="18"/>
                <w:u w:val="single"/>
              </w:rPr>
              <w:t xml:space="preserve">轿厢位置作出校正。在确认了轿厢位置与系统分析结果</w:t>
            </w:r>
            <w:r>
              <w:rPr>
                <w:i/>
                <w:iCs/>
                <w:spacing w:val="1"/>
                <w:sz w:val="18"/>
                <w:szCs w:val="18"/>
                <w:u w:val="single"/>
              </w:rPr>
              <w:t xml:space="preserve">一致后，电梯</w:t>
            </w:r>
            <w:r>
              <w:rPr>
                <w:i/>
                <w:iCs/>
                <w:spacing w:val="-1"/>
                <w:sz w:val="18"/>
                <w:szCs w:val="18"/>
                <w:u w:val="single"/>
              </w:rPr>
              <w:t xml:space="preserve">恢复正常运行状态。</w:t>
            </w:r>
            <w:r/>
          </w:p>
        </w:tc>
      </w:tr>
      <w:tr>
        <w:trPr>
          <w:trHeight w:val="628"/>
        </w:trPr>
        <w:tc>
          <w:tcPr>
            <w:tcW w:w="686" w:type="dxa"/>
            <w:vAlign w:val="center"/>
            <w:textDirection w:val="lrTb"/>
            <w:noWrap/>
          </w:tcPr>
          <w:p>
            <w:pPr>
              <w:pStyle w:val="984"/>
              <w:jc w:val="center"/>
              <w:spacing w:before="254" w:line="183" w:lineRule="auto"/>
              <w:rPr>
                <w:i/>
                <w:iCs/>
                <w:sz w:val="18"/>
                <w:szCs w:val="18"/>
                <w:u w:val="single"/>
              </w:rPr>
            </w:pPr>
            <w:r>
              <w:rPr>
                <w:i/>
                <w:iCs/>
                <w:spacing w:val="-4"/>
                <w:sz w:val="18"/>
                <w:szCs w:val="18"/>
                <w:u w:val="single"/>
              </w:rPr>
              <w:t xml:space="preserve">6</w:t>
            </w:r>
            <w:r>
              <w:rPr>
                <w:rFonts w:hint="eastAsia"/>
                <w:i/>
                <w:iCs/>
                <w:spacing w:val="-4"/>
                <w:sz w:val="18"/>
                <w:szCs w:val="18"/>
                <w:u w:val="single"/>
              </w:rPr>
              <w:t xml:space="preserve">7</w:t>
            </w:r>
            <w:r/>
          </w:p>
        </w:tc>
        <w:tc>
          <w:tcPr>
            <w:tcW w:w="2104" w:type="dxa"/>
            <w:textDirection w:val="lrTb"/>
            <w:noWrap/>
          </w:tcPr>
          <w:p>
            <w:pPr>
              <w:pStyle w:val="984"/>
              <w:jc w:val="center"/>
              <w:spacing w:before="226" w:line="220" w:lineRule="auto"/>
              <w:rPr>
                <w:i/>
                <w:iCs/>
                <w:sz w:val="18"/>
                <w:szCs w:val="18"/>
                <w:u w:val="single"/>
              </w:rPr>
            </w:pPr>
            <w:r>
              <w:rPr>
                <w:i/>
                <w:iCs/>
                <w:spacing w:val="-4"/>
                <w:sz w:val="18"/>
                <w:szCs w:val="18"/>
                <w:u w:val="single"/>
              </w:rPr>
              <w:t xml:space="preserve">防捣乱功能</w:t>
            </w:r>
            <w:r/>
          </w:p>
        </w:tc>
        <w:tc>
          <w:tcPr>
            <w:tcW w:w="7425" w:type="dxa"/>
            <w:textDirection w:val="lrTb"/>
            <w:noWrap/>
          </w:tcPr>
          <w:p>
            <w:pPr>
              <w:pStyle w:val="984"/>
              <w:ind w:left="116" w:right="107" w:hanging="2"/>
              <w:spacing w:before="70" w:line="281" w:lineRule="auto"/>
              <w:rPr>
                <w:i/>
                <w:iCs/>
                <w:sz w:val="18"/>
                <w:szCs w:val="18"/>
                <w:u w:val="single"/>
              </w:rPr>
            </w:pPr>
            <w:r>
              <w:rPr>
                <w:i/>
                <w:iCs/>
                <w:spacing w:val="2"/>
                <w:sz w:val="18"/>
                <w:szCs w:val="18"/>
                <w:u w:val="single"/>
              </w:rPr>
              <w:t xml:space="preserve">无乘客(或载量很小)时，但操纵上多层楼信号</w:t>
            </w:r>
            <w:r>
              <w:rPr>
                <w:i/>
                <w:iCs/>
                <w:spacing w:val="1"/>
                <w:sz w:val="18"/>
                <w:szCs w:val="18"/>
                <w:u w:val="single"/>
              </w:rPr>
              <w:t xml:space="preserve">被登记，微机则自动取</w:t>
            </w:r>
            <w:r>
              <w:rPr>
                <w:i/>
                <w:iCs/>
                <w:spacing w:val="-2"/>
                <w:sz w:val="18"/>
                <w:szCs w:val="18"/>
                <w:u w:val="single"/>
              </w:rPr>
              <w:t xml:space="preserve">消已被登记信号。</w:t>
            </w:r>
            <w:r/>
          </w:p>
        </w:tc>
      </w:tr>
      <w:tr>
        <w:trPr>
          <w:trHeight w:val="317"/>
        </w:trPr>
        <w:tc>
          <w:tcPr>
            <w:tcW w:w="686" w:type="dxa"/>
            <w:vAlign w:val="center"/>
            <w:textDirection w:val="lrTb"/>
            <w:noWrap/>
          </w:tcPr>
          <w:p>
            <w:pPr>
              <w:pStyle w:val="984"/>
              <w:jc w:val="center"/>
              <w:spacing w:before="99" w:line="183" w:lineRule="auto"/>
              <w:rPr>
                <w:i/>
                <w:iCs/>
                <w:sz w:val="18"/>
                <w:szCs w:val="18"/>
                <w:u w:val="single"/>
              </w:rPr>
            </w:pPr>
            <w:r>
              <w:rPr>
                <w:i/>
                <w:iCs/>
                <w:spacing w:val="-4"/>
                <w:sz w:val="18"/>
                <w:szCs w:val="18"/>
                <w:u w:val="single"/>
              </w:rPr>
              <w:t xml:space="preserve">6</w:t>
            </w:r>
            <w:r>
              <w:rPr>
                <w:rFonts w:hint="eastAsia"/>
                <w:i/>
                <w:iCs/>
                <w:spacing w:val="-4"/>
                <w:sz w:val="18"/>
                <w:szCs w:val="18"/>
                <w:u w:val="single"/>
              </w:rPr>
              <w:t xml:space="preserve">8</w:t>
            </w:r>
            <w:r/>
          </w:p>
        </w:tc>
        <w:tc>
          <w:tcPr>
            <w:tcW w:w="2104" w:type="dxa"/>
            <w:textDirection w:val="lrTb"/>
            <w:noWrap/>
          </w:tcPr>
          <w:p>
            <w:pPr>
              <w:pStyle w:val="984"/>
              <w:jc w:val="center"/>
              <w:spacing w:before="70" w:line="221" w:lineRule="auto"/>
              <w:rPr>
                <w:i/>
                <w:iCs/>
                <w:sz w:val="18"/>
                <w:szCs w:val="18"/>
                <w:u w:val="single"/>
              </w:rPr>
            </w:pPr>
            <w:r>
              <w:rPr>
                <w:i/>
                <w:iCs/>
                <w:spacing w:val="-2"/>
                <w:sz w:val="18"/>
                <w:szCs w:val="18"/>
                <w:u w:val="single"/>
              </w:rPr>
              <w:t xml:space="preserve">轿门防扒开功能</w:t>
            </w:r>
            <w:r/>
          </w:p>
        </w:tc>
        <w:tc>
          <w:tcPr>
            <w:tcW w:w="7425" w:type="dxa"/>
            <w:textDirection w:val="lrTb"/>
            <w:noWrap/>
          </w:tcPr>
          <w:p>
            <w:pPr>
              <w:pStyle w:val="984"/>
              <w:ind w:left="133"/>
              <w:spacing w:before="70" w:line="219" w:lineRule="auto"/>
              <w:rPr>
                <w:i/>
                <w:iCs/>
                <w:sz w:val="18"/>
                <w:szCs w:val="18"/>
                <w:u w:val="single"/>
              </w:rPr>
            </w:pPr>
            <w:r>
              <w:rPr>
                <w:i/>
                <w:iCs/>
                <w:spacing w:val="-4"/>
                <w:sz w:val="18"/>
                <w:szCs w:val="18"/>
                <w:u w:val="single"/>
              </w:rPr>
              <w:t xml:space="preserve">电气机械联动保护</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rFonts w:hint="eastAsia"/>
                <w:i/>
                <w:iCs/>
                <w:spacing w:val="-6"/>
                <w:sz w:val="18"/>
                <w:szCs w:val="18"/>
                <w:u w:val="single"/>
              </w:rPr>
              <w:t xml:space="preserve">69</w:t>
            </w:r>
            <w:r/>
          </w:p>
        </w:tc>
        <w:tc>
          <w:tcPr>
            <w:tcW w:w="2104" w:type="dxa"/>
            <w:textDirection w:val="lrTb"/>
            <w:noWrap/>
          </w:tcPr>
          <w:p>
            <w:pPr>
              <w:pStyle w:val="984"/>
              <w:jc w:val="center"/>
              <w:spacing w:before="70" w:line="219" w:lineRule="auto"/>
              <w:rPr>
                <w:i/>
                <w:iCs/>
                <w:sz w:val="18"/>
                <w:szCs w:val="18"/>
                <w:u w:val="single"/>
              </w:rPr>
            </w:pPr>
            <w:r>
              <w:rPr>
                <w:i/>
                <w:iCs/>
                <w:spacing w:val="-1"/>
                <w:sz w:val="18"/>
                <w:szCs w:val="18"/>
                <w:u w:val="single"/>
              </w:rPr>
              <w:t xml:space="preserve">有无司机两用功能</w:t>
            </w:r>
            <w:r/>
          </w:p>
        </w:tc>
        <w:tc>
          <w:tcPr>
            <w:tcW w:w="7425" w:type="dxa"/>
            <w:textDirection w:val="lrTb"/>
            <w:noWrap/>
          </w:tcPr>
          <w:p>
            <w:pPr>
              <w:pStyle w:val="984"/>
              <w:ind w:left="120"/>
              <w:spacing w:before="70" w:line="219" w:lineRule="auto"/>
              <w:rPr>
                <w:i/>
                <w:iCs/>
                <w:sz w:val="18"/>
                <w:szCs w:val="18"/>
                <w:u w:val="single"/>
              </w:rPr>
            </w:pPr>
            <w:r>
              <w:rPr>
                <w:i/>
                <w:iCs/>
                <w:spacing w:val="-2"/>
                <w:sz w:val="18"/>
                <w:szCs w:val="18"/>
                <w:u w:val="single"/>
              </w:rPr>
              <w:t xml:space="preserve">暗装有司机和无司机切换开关</w:t>
            </w:r>
            <w:r/>
          </w:p>
        </w:tc>
      </w:tr>
      <w:tr>
        <w:trPr>
          <w:trHeight w:val="317"/>
        </w:trPr>
        <w:tc>
          <w:tcPr>
            <w:tcW w:w="686" w:type="dxa"/>
            <w:vAlign w:val="center"/>
            <w:textDirection w:val="lrTb"/>
            <w:noWrap/>
          </w:tcPr>
          <w:p>
            <w:pPr>
              <w:pStyle w:val="984"/>
              <w:jc w:val="center"/>
              <w:spacing w:before="99" w:line="184" w:lineRule="auto"/>
              <w:rPr>
                <w:i/>
                <w:iCs/>
                <w:sz w:val="18"/>
                <w:szCs w:val="18"/>
                <w:u w:val="single"/>
              </w:rPr>
            </w:pPr>
            <w:r>
              <w:rPr>
                <w:i/>
                <w:iCs/>
                <w:spacing w:val="-6"/>
                <w:sz w:val="18"/>
                <w:szCs w:val="18"/>
                <w:u w:val="single"/>
              </w:rPr>
              <w:t xml:space="preserve">7</w:t>
            </w:r>
            <w:r>
              <w:rPr>
                <w:rFonts w:hint="eastAsia"/>
                <w:i/>
                <w:iCs/>
                <w:spacing w:val="-6"/>
                <w:sz w:val="18"/>
                <w:szCs w:val="18"/>
                <w:u w:val="single"/>
              </w:rPr>
              <w:t xml:space="preserve">0</w:t>
            </w:r>
            <w:r/>
          </w:p>
        </w:tc>
        <w:tc>
          <w:tcPr>
            <w:tcW w:w="2104" w:type="dxa"/>
            <w:textDirection w:val="lrTb"/>
            <w:noWrap/>
          </w:tcPr>
          <w:p>
            <w:pPr>
              <w:pStyle w:val="984"/>
              <w:jc w:val="center"/>
              <w:spacing w:before="72" w:line="220" w:lineRule="auto"/>
              <w:rPr>
                <w:i/>
                <w:iCs/>
                <w:sz w:val="18"/>
                <w:szCs w:val="18"/>
                <w:u w:val="single"/>
              </w:rPr>
            </w:pPr>
            <w:r>
              <w:rPr>
                <w:i/>
                <w:iCs/>
                <w:spacing w:val="-5"/>
                <w:sz w:val="18"/>
                <w:szCs w:val="18"/>
                <w:u w:val="single"/>
              </w:rPr>
              <w:t xml:space="preserve">ITV电缆（数字式）</w:t>
            </w:r>
            <w:r/>
          </w:p>
        </w:tc>
        <w:tc>
          <w:tcPr>
            <w:tcW w:w="7425" w:type="dxa"/>
            <w:textDirection w:val="lrTb"/>
            <w:noWrap/>
          </w:tcPr>
          <w:p>
            <w:pPr>
              <w:pStyle w:val="984"/>
              <w:ind w:left="112"/>
              <w:spacing w:before="72" w:line="219" w:lineRule="auto"/>
              <w:rPr>
                <w:i/>
                <w:iCs/>
                <w:sz w:val="18"/>
                <w:szCs w:val="18"/>
                <w:u w:val="single"/>
              </w:rPr>
            </w:pPr>
            <w:r>
              <w:rPr>
                <w:i/>
                <w:iCs/>
                <w:spacing w:val="-1"/>
                <w:sz w:val="18"/>
                <w:szCs w:val="18"/>
                <w:u w:val="single"/>
              </w:rPr>
              <w:t xml:space="preserve">供用户轿内视频装置（数字式）使用的电缆。</w:t>
            </w:r>
            <w:r/>
          </w:p>
        </w:tc>
      </w:tr>
      <w:tr>
        <w:trPr>
          <w:trHeight w:val="629"/>
        </w:trPr>
        <w:tc>
          <w:tcPr>
            <w:tcW w:w="686" w:type="dxa"/>
            <w:vAlign w:val="center"/>
            <w:textDirection w:val="lrTb"/>
            <w:noWrap/>
          </w:tcPr>
          <w:p>
            <w:pPr>
              <w:pStyle w:val="984"/>
              <w:jc w:val="center"/>
              <w:spacing w:before="256" w:line="183" w:lineRule="auto"/>
              <w:rPr>
                <w:i/>
                <w:iCs/>
                <w:sz w:val="18"/>
                <w:szCs w:val="18"/>
                <w:u w:val="single"/>
              </w:rPr>
            </w:pPr>
            <w:r>
              <w:rPr>
                <w:i/>
                <w:iCs/>
                <w:spacing w:val="-6"/>
                <w:sz w:val="18"/>
                <w:szCs w:val="18"/>
                <w:u w:val="single"/>
              </w:rPr>
              <w:t xml:space="preserve">7</w:t>
            </w:r>
            <w:r>
              <w:rPr>
                <w:rFonts w:hint="eastAsia"/>
                <w:i/>
                <w:iCs/>
                <w:spacing w:val="-6"/>
                <w:sz w:val="18"/>
                <w:szCs w:val="18"/>
                <w:u w:val="single"/>
              </w:rPr>
              <w:t xml:space="preserve">1</w:t>
            </w:r>
            <w:r/>
          </w:p>
        </w:tc>
        <w:tc>
          <w:tcPr>
            <w:tcW w:w="2104" w:type="dxa"/>
            <w:textDirection w:val="lrTb"/>
            <w:noWrap/>
          </w:tcPr>
          <w:p>
            <w:pPr>
              <w:pStyle w:val="984"/>
              <w:jc w:val="center"/>
              <w:spacing w:before="227" w:line="221" w:lineRule="auto"/>
              <w:rPr>
                <w:i/>
                <w:iCs/>
                <w:sz w:val="18"/>
                <w:szCs w:val="18"/>
                <w:u w:val="single"/>
              </w:rPr>
            </w:pPr>
            <w:r>
              <w:rPr>
                <w:i/>
                <w:iCs/>
                <w:spacing w:val="-10"/>
                <w:sz w:val="18"/>
                <w:szCs w:val="18"/>
                <w:u w:val="single"/>
              </w:rPr>
              <w:t xml:space="preserve">自动恢复</w:t>
            </w:r>
            <w:r/>
          </w:p>
        </w:tc>
        <w:tc>
          <w:tcPr>
            <w:tcW w:w="7425" w:type="dxa"/>
            <w:textDirection w:val="lrTb"/>
            <w:noWrap/>
          </w:tcPr>
          <w:p>
            <w:pPr>
              <w:pStyle w:val="984"/>
              <w:ind w:left="114" w:right="108" w:firstLine="9"/>
              <w:spacing w:before="71" w:line="281" w:lineRule="auto"/>
              <w:rPr>
                <w:i/>
                <w:iCs/>
                <w:sz w:val="18"/>
                <w:szCs w:val="18"/>
                <w:u w:val="single"/>
              </w:rPr>
            </w:pPr>
            <w:r>
              <w:rPr>
                <w:i/>
                <w:iCs/>
                <w:spacing w:val="1"/>
                <w:sz w:val="18"/>
                <w:szCs w:val="18"/>
                <w:u w:val="single"/>
              </w:rPr>
              <w:t xml:space="preserve">当供电系统突然断电后，电梯应立即安全制动；当供电恢复后，电梯</w:t>
            </w:r>
            <w:r>
              <w:rPr>
                <w:i/>
                <w:iCs/>
                <w:spacing w:val="-1"/>
                <w:sz w:val="18"/>
                <w:szCs w:val="18"/>
                <w:u w:val="single"/>
              </w:rPr>
              <w:t xml:space="preserve">经自动检测、校对后恢复正常运行。</w:t>
            </w:r>
            <w:r/>
          </w:p>
        </w:tc>
      </w:tr>
      <w:tr>
        <w:trPr>
          <w:trHeight w:val="629"/>
        </w:trPr>
        <w:tc>
          <w:tcPr>
            <w:tcW w:w="686" w:type="dxa"/>
            <w:vAlign w:val="center"/>
            <w:textDirection w:val="lrTb"/>
            <w:noWrap/>
          </w:tcPr>
          <w:p>
            <w:pPr>
              <w:pStyle w:val="984"/>
              <w:jc w:val="center"/>
              <w:spacing w:before="255" w:line="183" w:lineRule="auto"/>
              <w:rPr>
                <w:i/>
                <w:iCs/>
                <w:sz w:val="18"/>
                <w:szCs w:val="18"/>
                <w:u w:val="single"/>
              </w:rPr>
            </w:pPr>
            <w:r>
              <w:rPr>
                <w:i/>
                <w:iCs/>
                <w:spacing w:val="-6"/>
                <w:sz w:val="18"/>
                <w:szCs w:val="18"/>
                <w:u w:val="single"/>
              </w:rPr>
              <w:t xml:space="preserve">7</w:t>
            </w:r>
            <w:r>
              <w:rPr>
                <w:rFonts w:hint="eastAsia"/>
                <w:i/>
                <w:iCs/>
                <w:spacing w:val="-6"/>
                <w:sz w:val="18"/>
                <w:szCs w:val="18"/>
                <w:u w:val="single"/>
              </w:rPr>
              <w:t xml:space="preserve">2</w:t>
            </w:r>
            <w:r/>
          </w:p>
        </w:tc>
        <w:tc>
          <w:tcPr>
            <w:tcW w:w="2104" w:type="dxa"/>
            <w:textDirection w:val="lrTb"/>
            <w:noWrap/>
          </w:tcPr>
          <w:p>
            <w:pPr>
              <w:pStyle w:val="984"/>
              <w:jc w:val="center"/>
              <w:spacing w:before="227" w:line="220" w:lineRule="auto"/>
              <w:rPr>
                <w:i/>
                <w:iCs/>
                <w:sz w:val="18"/>
                <w:szCs w:val="18"/>
                <w:u w:val="single"/>
              </w:rPr>
            </w:pPr>
            <w:r>
              <w:rPr>
                <w:i/>
                <w:iCs/>
                <w:spacing w:val="-2"/>
                <w:sz w:val="18"/>
                <w:szCs w:val="18"/>
                <w:u w:val="single"/>
              </w:rPr>
              <w:t xml:space="preserve">故障自动存储功能</w:t>
            </w:r>
            <w:r/>
          </w:p>
        </w:tc>
        <w:tc>
          <w:tcPr>
            <w:tcW w:w="7425" w:type="dxa"/>
            <w:textDirection w:val="lrTb"/>
            <w:noWrap/>
          </w:tcPr>
          <w:p>
            <w:pPr>
              <w:pStyle w:val="984"/>
              <w:ind w:left="115" w:right="108" w:firstLine="8"/>
              <w:spacing w:before="71" w:line="281" w:lineRule="auto"/>
              <w:rPr>
                <w:i/>
                <w:iCs/>
                <w:sz w:val="18"/>
                <w:szCs w:val="18"/>
                <w:u w:val="single"/>
              </w:rPr>
            </w:pPr>
            <w:r>
              <w:rPr>
                <w:i/>
                <w:iCs/>
                <w:spacing w:val="1"/>
                <w:sz w:val="18"/>
                <w:szCs w:val="18"/>
                <w:u w:val="single"/>
              </w:rPr>
              <w:t xml:space="preserve">当电梯有故障发生时，电梯将检测出的故障做出及时的分项登录和分</w:t>
            </w:r>
            <w:r>
              <w:rPr>
                <w:i/>
                <w:iCs/>
                <w:spacing w:val="-1"/>
                <w:sz w:val="18"/>
                <w:szCs w:val="18"/>
                <w:u w:val="single"/>
              </w:rPr>
              <w:t xml:space="preserve">级处理，并存储起来。</w:t>
            </w:r>
            <w:r/>
          </w:p>
        </w:tc>
      </w:tr>
      <w:tr>
        <w:trPr>
          <w:trHeight w:val="319"/>
        </w:trPr>
        <w:tc>
          <w:tcPr>
            <w:tcW w:w="686" w:type="dxa"/>
            <w:vAlign w:val="center"/>
            <w:textDirection w:val="lrTb"/>
            <w:noWrap/>
          </w:tcPr>
          <w:p>
            <w:pPr>
              <w:pStyle w:val="984"/>
              <w:jc w:val="center"/>
              <w:spacing w:before="100" w:line="182" w:lineRule="auto"/>
              <w:rPr>
                <w:i/>
                <w:iCs/>
                <w:sz w:val="18"/>
                <w:szCs w:val="18"/>
                <w:u w:val="single"/>
              </w:rPr>
            </w:pPr>
            <w:r>
              <w:rPr>
                <w:i/>
                <w:iCs/>
                <w:spacing w:val="-6"/>
                <w:sz w:val="18"/>
                <w:szCs w:val="18"/>
                <w:u w:val="single"/>
              </w:rPr>
              <w:t xml:space="preserve">7</w:t>
            </w:r>
            <w:r>
              <w:rPr>
                <w:rFonts w:hint="eastAsia"/>
                <w:i/>
                <w:iCs/>
                <w:spacing w:val="-6"/>
                <w:sz w:val="18"/>
                <w:szCs w:val="18"/>
                <w:u w:val="single"/>
              </w:rPr>
              <w:t xml:space="preserve">3</w:t>
            </w:r>
            <w:r/>
          </w:p>
        </w:tc>
        <w:tc>
          <w:tcPr>
            <w:tcW w:w="2104" w:type="dxa"/>
            <w:textDirection w:val="lrTb"/>
            <w:noWrap/>
          </w:tcPr>
          <w:p>
            <w:pPr>
              <w:pStyle w:val="984"/>
              <w:jc w:val="center"/>
              <w:spacing w:before="70" w:line="221" w:lineRule="auto"/>
              <w:rPr>
                <w:i/>
                <w:iCs/>
                <w:sz w:val="18"/>
                <w:szCs w:val="18"/>
                <w:u w:val="single"/>
              </w:rPr>
            </w:pPr>
            <w:r>
              <w:rPr>
                <w:i/>
                <w:iCs/>
                <w:spacing w:val="-1"/>
                <w:sz w:val="18"/>
                <w:szCs w:val="18"/>
                <w:u w:val="single"/>
              </w:rPr>
              <w:t xml:space="preserve">超速电气保护功能</w:t>
            </w:r>
            <w:r/>
          </w:p>
        </w:tc>
        <w:tc>
          <w:tcPr>
            <w:tcW w:w="7425" w:type="dxa"/>
            <w:vMerge w:val="restart"/>
            <w:textDirection w:val="lrTb"/>
            <w:noWrap/>
          </w:tcPr>
          <w:p>
            <w:pPr>
              <w:pStyle w:val="984"/>
              <w:ind w:left="124"/>
              <w:spacing w:before="70" w:line="220" w:lineRule="auto"/>
              <w:rPr>
                <w:i/>
                <w:iCs/>
                <w:sz w:val="18"/>
                <w:szCs w:val="18"/>
                <w:u w:val="single"/>
              </w:rPr>
            </w:pPr>
            <w:r>
              <w:rPr>
                <w:i/>
                <w:iCs/>
                <w:spacing w:val="1"/>
                <w:sz w:val="18"/>
                <w:szCs w:val="18"/>
                <w:u w:val="single"/>
              </w:rPr>
              <w:t xml:space="preserve">当电梯的运行速度大于额定速度，且超过设定的限制速度 (≥电梯额</w:t>
            </w:r>
            <w:r/>
          </w:p>
          <w:p>
            <w:pPr>
              <w:pStyle w:val="984"/>
              <w:ind w:left="112" w:right="60" w:firstLine="4"/>
              <w:spacing w:before="72" w:line="283" w:lineRule="auto"/>
              <w:rPr>
                <w:i/>
                <w:iCs/>
                <w:sz w:val="18"/>
                <w:szCs w:val="18"/>
                <w:u w:val="single"/>
              </w:rPr>
            </w:pPr>
            <w:r>
              <w:rPr>
                <w:i/>
                <w:iCs/>
                <w:spacing w:val="-4"/>
                <w:sz w:val="18"/>
                <w:szCs w:val="18"/>
                <w:u w:val="single"/>
              </w:rPr>
              <w:t xml:space="preserve">定速度的115</w:t>
            </w:r>
            <w:r>
              <w:rPr>
                <w:i/>
                <w:iCs/>
                <w:spacing w:val="-49"/>
                <w:sz w:val="18"/>
                <w:szCs w:val="18"/>
                <w:u w:val="single"/>
              </w:rPr>
              <w:t xml:space="preserve">％）</w:t>
            </w:r>
            <w:r>
              <w:rPr>
                <w:i/>
                <w:iCs/>
                <w:spacing w:val="-4"/>
                <w:sz w:val="18"/>
                <w:szCs w:val="18"/>
                <w:u w:val="single"/>
              </w:rPr>
              <w:t xml:space="preserve">时，电梯系统将通过限速器</w:t>
            </w:r>
            <w:r>
              <w:rPr>
                <w:i/>
                <w:iCs/>
                <w:spacing w:val="-5"/>
                <w:sz w:val="18"/>
                <w:szCs w:val="18"/>
                <w:u w:val="single"/>
              </w:rPr>
              <w:t xml:space="preserve">的电气开关保护强制停梯，</w:t>
            </w:r>
            <w:r>
              <w:rPr>
                <w:i/>
                <w:iCs/>
                <w:spacing w:val="-2"/>
                <w:sz w:val="18"/>
                <w:szCs w:val="18"/>
                <w:u w:val="single"/>
              </w:rPr>
              <w:t xml:space="preserve">确保乘客安全</w:t>
            </w:r>
            <w:r/>
          </w:p>
        </w:tc>
      </w:tr>
      <w:tr>
        <w:trPr>
          <w:trHeight w:val="463"/>
        </w:trPr>
        <w:tc>
          <w:tcPr>
            <w:tcW w:w="686" w:type="dxa"/>
            <w:vAlign w:val="center"/>
            <w:textDirection w:val="lrTb"/>
            <w:noWrap/>
          </w:tcPr>
          <w:p>
            <w:pPr>
              <w:jc w:val="center"/>
              <w:spacing w:line="720" w:lineRule="auto"/>
              <w:rPr>
                <w:i/>
                <w:iCs/>
                <w:u w:val="single"/>
              </w:rPr>
            </w:pPr>
            <w:r>
              <w:rPr>
                <w:rFonts w:hint="eastAsia" w:ascii="宋体" w:hAnsi="宋体" w:cs="宋体"/>
                <w:i/>
                <w:iCs/>
                <w:spacing w:val="-6"/>
                <w:sz w:val="18"/>
                <w:szCs w:val="18"/>
                <w:u w:val="single"/>
              </w:rPr>
              <w:t xml:space="preserve">74</w:t>
            </w:r>
            <w:r/>
          </w:p>
        </w:tc>
        <w:tc>
          <w:tcPr>
            <w:tcW w:w="2104" w:type="dxa"/>
            <w:textDirection w:val="lrTb"/>
            <w:noWrap/>
          </w:tcPr>
          <w:p>
            <w:pPr>
              <w:jc w:val="center"/>
              <w:rPr>
                <w:i/>
                <w:iCs/>
                <w:u w:val="single"/>
              </w:rPr>
            </w:pPr>
            <w:r>
              <w:rPr>
                <w:i/>
                <w:iCs/>
                <w:u w:val="single"/>
              </w:rPr>
            </w:r>
            <w:r/>
          </w:p>
          <w:p>
            <w:pPr>
              <w:jc w:val="center"/>
              <w:rPr>
                <w:i/>
                <w:iCs/>
                <w:u w:val="single"/>
              </w:rPr>
            </w:pPr>
            <w:r>
              <w:rPr>
                <w:rFonts w:hint="eastAsia" w:ascii="宋体" w:hAnsi="宋体" w:cs="宋体"/>
                <w:i/>
                <w:iCs/>
                <w:spacing w:val="-1"/>
                <w:sz w:val="18"/>
                <w:szCs w:val="18"/>
                <w:u w:val="single"/>
              </w:rPr>
              <w:t xml:space="preserve">超速保护</w:t>
            </w:r>
            <w:r/>
          </w:p>
        </w:tc>
        <w:tc>
          <w:tcPr>
            <w:tcW w:w="7425" w:type="dxa"/>
            <w:vMerge w:val="continue"/>
            <w:textDirection w:val="lrTb"/>
            <w:noWrap/>
          </w:tcPr>
          <w:p>
            <w:pPr>
              <w:pStyle w:val="984"/>
              <w:ind w:left="112" w:right="60" w:firstLine="4"/>
              <w:spacing w:before="72" w:line="283" w:lineRule="auto"/>
              <w:rPr>
                <w:i/>
                <w:iCs/>
                <w:sz w:val="18"/>
                <w:szCs w:val="18"/>
                <w:u w:val="single"/>
              </w:rPr>
            </w:pPr>
            <w:r>
              <w:rPr>
                <w:i/>
                <w:iCs/>
                <w:sz w:val="18"/>
                <w:szCs w:val="18"/>
                <w:u w:val="single"/>
              </w:rPr>
            </w:r>
            <w:r/>
          </w:p>
        </w:tc>
      </w:tr>
      <w:tr>
        <w:trPr>
          <w:trHeight w:val="941"/>
        </w:trPr>
        <w:tc>
          <w:tcPr>
            <w:tcW w:w="686" w:type="dxa"/>
            <w:vAlign w:val="center"/>
            <w:textDirection w:val="lrTb"/>
            <w:noWrap/>
          </w:tcPr>
          <w:p>
            <w:pPr>
              <w:pStyle w:val="984"/>
              <w:jc w:val="center"/>
              <w:spacing w:before="58" w:line="183" w:lineRule="auto"/>
              <w:rPr>
                <w:i/>
                <w:iCs/>
                <w:sz w:val="18"/>
                <w:szCs w:val="18"/>
                <w:u w:val="single"/>
              </w:rPr>
            </w:pPr>
            <w:r>
              <w:rPr>
                <w:i/>
                <w:iCs/>
                <w:spacing w:val="-6"/>
                <w:sz w:val="18"/>
                <w:szCs w:val="18"/>
                <w:u w:val="single"/>
              </w:rPr>
              <w:t xml:space="preserve">7</w:t>
            </w:r>
            <w:r>
              <w:rPr>
                <w:rFonts w:hint="eastAsia"/>
                <w:i/>
                <w:iCs/>
                <w:spacing w:val="-6"/>
                <w:sz w:val="18"/>
                <w:szCs w:val="18"/>
                <w:u w:val="single"/>
              </w:rPr>
              <w:t xml:space="preserve">5</w:t>
            </w:r>
            <w:r/>
          </w:p>
        </w:tc>
        <w:tc>
          <w:tcPr>
            <w:tcW w:w="2104" w:type="dxa"/>
            <w:textDirection w:val="lrTb"/>
            <w:noWrap/>
          </w:tcPr>
          <w:p>
            <w:pPr>
              <w:jc w:val="center"/>
              <w:spacing w:line="318" w:lineRule="auto"/>
              <w:rPr>
                <w:i/>
                <w:iCs/>
                <w:u w:val="single"/>
              </w:rPr>
            </w:pPr>
            <w:r>
              <w:rPr>
                <w:i/>
                <w:iCs/>
                <w:u w:val="single"/>
              </w:rPr>
            </w:r>
            <w:r/>
          </w:p>
          <w:p>
            <w:pPr>
              <w:pStyle w:val="984"/>
              <w:jc w:val="center"/>
              <w:spacing w:before="58" w:line="219" w:lineRule="auto"/>
              <w:rPr>
                <w:i/>
                <w:iCs/>
                <w:sz w:val="18"/>
                <w:szCs w:val="18"/>
                <w:u w:val="single"/>
              </w:rPr>
            </w:pPr>
            <w:r>
              <w:rPr>
                <w:i/>
                <w:iCs/>
                <w:spacing w:val="-1"/>
                <w:sz w:val="18"/>
                <w:szCs w:val="18"/>
                <w:u w:val="single"/>
              </w:rPr>
              <w:t xml:space="preserve">超速机械保护功能</w:t>
            </w:r>
            <w:r/>
          </w:p>
        </w:tc>
        <w:tc>
          <w:tcPr>
            <w:tcW w:w="7425" w:type="dxa"/>
            <w:textDirection w:val="lrTb"/>
            <w:noWrap/>
          </w:tcPr>
          <w:p>
            <w:pPr>
              <w:pStyle w:val="984"/>
              <w:ind w:left="114" w:right="107" w:firstLine="9"/>
              <w:spacing w:before="65" w:line="296" w:lineRule="auto"/>
              <w:rPr>
                <w:i/>
                <w:iCs/>
                <w:sz w:val="18"/>
                <w:szCs w:val="18"/>
                <w:u w:val="single"/>
              </w:rPr>
            </w:pPr>
            <w:r>
              <w:rPr>
                <w:i/>
                <w:iCs/>
                <w:spacing w:val="1"/>
                <w:sz w:val="18"/>
                <w:szCs w:val="18"/>
                <w:u w:val="single"/>
              </w:rPr>
              <w:t xml:space="preserve">当电梯的运行速度大于额定速度，且超过设定的限制速度 (≥电梯额</w:t>
            </w:r>
            <w:r>
              <w:rPr>
                <w:i/>
                <w:iCs/>
                <w:spacing w:val="-3"/>
                <w:sz w:val="18"/>
                <w:szCs w:val="18"/>
                <w:u w:val="single"/>
              </w:rPr>
              <w:t xml:space="preserve">定速度的115</w:t>
            </w:r>
            <w:r>
              <w:rPr>
                <w:i/>
                <w:iCs/>
                <w:spacing w:val="-7"/>
                <w:sz w:val="18"/>
                <w:szCs w:val="18"/>
                <w:u w:val="single"/>
              </w:rPr>
              <w:t xml:space="preserve">％）</w:t>
            </w:r>
            <w:r>
              <w:rPr>
                <w:i/>
                <w:iCs/>
                <w:spacing w:val="-3"/>
                <w:sz w:val="18"/>
                <w:szCs w:val="18"/>
                <w:u w:val="single"/>
              </w:rPr>
              <w:t xml:space="preserve">时，电梯系统将通过安全钳机械保护强行钳固在导轨</w:t>
            </w:r>
            <w:r>
              <w:rPr>
                <w:i/>
                <w:iCs/>
                <w:spacing w:val="-2"/>
                <w:sz w:val="18"/>
                <w:szCs w:val="18"/>
                <w:u w:val="single"/>
              </w:rPr>
              <w:t xml:space="preserve">上，确保乘客安全</w:t>
            </w:r>
            <w:r/>
          </w:p>
        </w:tc>
      </w:tr>
      <w:tr>
        <w:trPr>
          <w:trHeight w:val="629"/>
        </w:trPr>
        <w:tc>
          <w:tcPr>
            <w:tcW w:w="686" w:type="dxa"/>
            <w:vAlign w:val="center"/>
            <w:textDirection w:val="lrTb"/>
            <w:noWrap/>
          </w:tcPr>
          <w:p>
            <w:pPr>
              <w:pStyle w:val="984"/>
              <w:jc w:val="center"/>
              <w:spacing w:before="251" w:line="182" w:lineRule="auto"/>
              <w:rPr>
                <w:i/>
                <w:iCs/>
                <w:sz w:val="18"/>
                <w:szCs w:val="18"/>
                <w:u w:val="single"/>
              </w:rPr>
            </w:pPr>
            <w:r>
              <w:rPr>
                <w:i/>
                <w:iCs/>
                <w:spacing w:val="-6"/>
                <w:sz w:val="18"/>
                <w:szCs w:val="18"/>
                <w:u w:val="single"/>
              </w:rPr>
              <w:t xml:space="preserve">7</w:t>
            </w:r>
            <w:r>
              <w:rPr>
                <w:rFonts w:hint="eastAsia"/>
                <w:i/>
                <w:iCs/>
                <w:spacing w:val="-6"/>
                <w:sz w:val="18"/>
                <w:szCs w:val="18"/>
                <w:u w:val="single"/>
              </w:rPr>
              <w:t xml:space="preserve">6</w:t>
            </w:r>
            <w:r/>
          </w:p>
        </w:tc>
        <w:tc>
          <w:tcPr>
            <w:tcW w:w="2104" w:type="dxa"/>
            <w:textDirection w:val="lrTb"/>
            <w:noWrap/>
          </w:tcPr>
          <w:p>
            <w:pPr>
              <w:pStyle w:val="984"/>
              <w:jc w:val="center"/>
              <w:spacing w:before="222" w:line="220" w:lineRule="auto"/>
              <w:rPr>
                <w:i/>
                <w:iCs/>
                <w:sz w:val="18"/>
                <w:szCs w:val="18"/>
                <w:u w:val="single"/>
              </w:rPr>
            </w:pPr>
            <w:r>
              <w:rPr>
                <w:i/>
                <w:iCs/>
                <w:spacing w:val="-1"/>
                <w:sz w:val="18"/>
                <w:szCs w:val="18"/>
                <w:u w:val="single"/>
              </w:rPr>
              <w:t xml:space="preserve">开关门时间超常报警功能</w:t>
            </w:r>
            <w:r/>
          </w:p>
        </w:tc>
        <w:tc>
          <w:tcPr>
            <w:tcW w:w="7425" w:type="dxa"/>
            <w:textDirection w:val="lrTb"/>
            <w:noWrap/>
          </w:tcPr>
          <w:p>
            <w:pPr>
              <w:pStyle w:val="984"/>
              <w:ind w:left="115" w:right="108" w:firstLine="8"/>
              <w:spacing w:before="65" w:line="284" w:lineRule="auto"/>
              <w:rPr>
                <w:i/>
                <w:iCs/>
                <w:sz w:val="18"/>
                <w:szCs w:val="18"/>
                <w:u w:val="single"/>
              </w:rPr>
            </w:pPr>
            <w:r>
              <w:rPr>
                <w:i/>
                <w:iCs/>
                <w:spacing w:val="1"/>
                <w:sz w:val="18"/>
                <w:szCs w:val="18"/>
                <w:u w:val="single"/>
              </w:rPr>
              <w:t xml:space="preserve">当电梯因开关门受阻无法正常打开时，电梯系统会自动对开门时间进</w:t>
            </w:r>
            <w:r>
              <w:rPr>
                <w:i/>
                <w:iCs/>
                <w:spacing w:val="-1"/>
                <w:sz w:val="18"/>
                <w:szCs w:val="18"/>
                <w:u w:val="single"/>
              </w:rPr>
              <w:t xml:space="preserve">行计算，当时间超过设定值时，电梯会发出报警声</w:t>
            </w:r>
            <w:r/>
          </w:p>
        </w:tc>
      </w:tr>
      <w:tr>
        <w:trPr>
          <w:trHeight w:val="1252"/>
        </w:trPr>
        <w:tc>
          <w:tcPr>
            <w:tcW w:w="686" w:type="dxa"/>
            <w:vAlign w:val="center"/>
            <w:textDirection w:val="lrTb"/>
            <w:noWrap/>
          </w:tcPr>
          <w:p>
            <w:pPr>
              <w:pStyle w:val="984"/>
              <w:jc w:val="center"/>
              <w:spacing w:before="58" w:line="183" w:lineRule="auto"/>
              <w:rPr>
                <w:i/>
                <w:iCs/>
                <w:sz w:val="18"/>
                <w:szCs w:val="18"/>
                <w:u w:val="single"/>
              </w:rPr>
            </w:pPr>
            <w:r>
              <w:rPr>
                <w:i/>
                <w:iCs/>
                <w:spacing w:val="-6"/>
                <w:sz w:val="18"/>
                <w:szCs w:val="18"/>
                <w:u w:val="single"/>
              </w:rPr>
              <w:t xml:space="preserve">7</w:t>
            </w:r>
            <w:r>
              <w:rPr>
                <w:rFonts w:hint="eastAsia"/>
                <w:i/>
                <w:iCs/>
                <w:spacing w:val="-6"/>
                <w:sz w:val="18"/>
                <w:szCs w:val="18"/>
                <w:u w:val="single"/>
              </w:rPr>
              <w:t xml:space="preserve">7</w:t>
            </w:r>
            <w:r/>
          </w:p>
        </w:tc>
        <w:tc>
          <w:tcPr>
            <w:tcW w:w="2104" w:type="dxa"/>
            <w:textDirection w:val="lrTb"/>
            <w:noWrap/>
          </w:tcPr>
          <w:p>
            <w:pPr>
              <w:jc w:val="center"/>
              <w:spacing w:line="472" w:lineRule="auto"/>
              <w:rPr>
                <w:i/>
                <w:iCs/>
                <w:u w:val="single"/>
              </w:rPr>
            </w:pPr>
            <w:r>
              <w:rPr>
                <w:i/>
                <w:iCs/>
                <w:u w:val="single"/>
              </w:rPr>
            </w:r>
            <w:r/>
          </w:p>
          <w:p>
            <w:pPr>
              <w:pStyle w:val="984"/>
              <w:jc w:val="center"/>
              <w:spacing w:before="58" w:line="220" w:lineRule="auto"/>
              <w:rPr>
                <w:i/>
                <w:iCs/>
                <w:sz w:val="18"/>
                <w:szCs w:val="18"/>
                <w:u w:val="single"/>
              </w:rPr>
            </w:pPr>
            <w:r>
              <w:rPr>
                <w:i/>
                <w:iCs/>
                <w:spacing w:val="-1"/>
                <w:sz w:val="18"/>
                <w:szCs w:val="18"/>
                <w:u w:val="single"/>
              </w:rPr>
              <w:t xml:space="preserve">开门异常自动选层功能</w:t>
            </w:r>
            <w:r/>
          </w:p>
        </w:tc>
        <w:tc>
          <w:tcPr>
            <w:tcW w:w="7425" w:type="dxa"/>
            <w:textDirection w:val="lrTb"/>
            <w:noWrap/>
          </w:tcPr>
          <w:p>
            <w:pPr>
              <w:pStyle w:val="984"/>
              <w:ind w:left="112" w:right="108" w:firstLine="11"/>
              <w:spacing w:before="64" w:line="302" w:lineRule="auto"/>
              <w:rPr>
                <w:i/>
                <w:iCs/>
                <w:sz w:val="18"/>
                <w:szCs w:val="18"/>
                <w:u w:val="single"/>
              </w:rPr>
            </w:pPr>
            <w:r>
              <w:rPr>
                <w:i/>
                <w:iCs/>
                <w:spacing w:val="1"/>
                <w:sz w:val="18"/>
                <w:szCs w:val="18"/>
                <w:u w:val="single"/>
              </w:rPr>
              <w:t xml:space="preserve">当电梯因开关门受阻无法正常打开时，电梯系统会自动对开门时间进</w:t>
            </w:r>
            <w:r>
              <w:rPr>
                <w:i/>
                <w:iCs/>
                <w:spacing w:val="2"/>
                <w:sz w:val="18"/>
                <w:szCs w:val="18"/>
                <w:u w:val="single"/>
              </w:rPr>
              <w:t xml:space="preserve">行计算，当时间超过设定值时，电梯会自动关门并运行</w:t>
            </w:r>
            <w:r>
              <w:rPr>
                <w:i/>
                <w:iCs/>
                <w:spacing w:val="1"/>
                <w:sz w:val="18"/>
                <w:szCs w:val="18"/>
                <w:u w:val="single"/>
              </w:rPr>
              <w:t xml:space="preserve">到邻近的服务</w:t>
            </w:r>
            <w:r>
              <w:rPr>
                <w:i/>
                <w:iCs/>
                <w:spacing w:val="2"/>
                <w:sz w:val="18"/>
                <w:szCs w:val="18"/>
                <w:u w:val="single"/>
              </w:rPr>
              <w:t xml:space="preserve">层再开门，使得乘客离开轿厢，避免由莫层发生开门故</w:t>
            </w:r>
            <w:r>
              <w:rPr>
                <w:i/>
                <w:iCs/>
                <w:spacing w:val="1"/>
                <w:sz w:val="18"/>
                <w:szCs w:val="18"/>
                <w:u w:val="single"/>
              </w:rPr>
              <w:t xml:space="preserve">障而影响正常</w:t>
            </w:r>
            <w:r>
              <w:rPr>
                <w:i/>
                <w:iCs/>
                <w:spacing w:val="-2"/>
                <w:sz w:val="18"/>
                <w:szCs w:val="18"/>
                <w:u w:val="single"/>
              </w:rPr>
              <w:t xml:space="preserve">的电梯运行</w:t>
            </w:r>
            <w:r/>
          </w:p>
        </w:tc>
      </w:tr>
      <w:tr>
        <w:trPr>
          <w:trHeight w:val="941"/>
        </w:trPr>
        <w:tc>
          <w:tcPr>
            <w:tcW w:w="686" w:type="dxa"/>
            <w:vAlign w:val="center"/>
            <w:textDirection w:val="lrTb"/>
            <w:noWrap/>
          </w:tcPr>
          <w:p>
            <w:pPr>
              <w:pStyle w:val="984"/>
              <w:jc w:val="center"/>
              <w:spacing w:before="58" w:line="183" w:lineRule="auto"/>
              <w:rPr>
                <w:i/>
                <w:iCs/>
                <w:sz w:val="18"/>
                <w:szCs w:val="18"/>
                <w:u w:val="single"/>
              </w:rPr>
            </w:pPr>
            <w:r>
              <w:rPr>
                <w:i/>
                <w:iCs/>
                <w:spacing w:val="-6"/>
                <w:sz w:val="18"/>
                <w:szCs w:val="18"/>
                <w:u w:val="single"/>
              </w:rPr>
              <w:t xml:space="preserve">7</w:t>
            </w:r>
            <w:r>
              <w:rPr>
                <w:rFonts w:hint="eastAsia"/>
                <w:i/>
                <w:iCs/>
                <w:spacing w:val="-6"/>
                <w:sz w:val="18"/>
                <w:szCs w:val="18"/>
                <w:u w:val="single"/>
              </w:rPr>
              <w:t xml:space="preserve">8</w:t>
            </w:r>
            <w:r/>
          </w:p>
        </w:tc>
        <w:tc>
          <w:tcPr>
            <w:tcW w:w="2104" w:type="dxa"/>
            <w:textDirection w:val="lrTb"/>
            <w:noWrap/>
          </w:tcPr>
          <w:p>
            <w:pPr>
              <w:jc w:val="center"/>
              <w:spacing w:line="317" w:lineRule="auto"/>
              <w:rPr>
                <w:i/>
                <w:iCs/>
                <w:u w:val="single"/>
              </w:rPr>
            </w:pPr>
            <w:r>
              <w:rPr>
                <w:i/>
                <w:iCs/>
                <w:u w:val="single"/>
              </w:rPr>
            </w:r>
            <w:r/>
          </w:p>
          <w:p>
            <w:pPr>
              <w:pStyle w:val="984"/>
              <w:jc w:val="center"/>
              <w:spacing w:before="59" w:line="220" w:lineRule="auto"/>
              <w:rPr>
                <w:i/>
                <w:iCs/>
                <w:sz w:val="18"/>
                <w:szCs w:val="18"/>
                <w:u w:val="single"/>
              </w:rPr>
            </w:pPr>
            <w:r>
              <w:rPr>
                <w:i/>
                <w:iCs/>
                <w:spacing w:val="-1"/>
                <w:sz w:val="18"/>
                <w:szCs w:val="18"/>
                <w:u w:val="single"/>
              </w:rPr>
              <w:t xml:space="preserve">故障低速自救运行功能</w:t>
            </w:r>
            <w:r/>
          </w:p>
        </w:tc>
        <w:tc>
          <w:tcPr>
            <w:tcW w:w="7425" w:type="dxa"/>
            <w:textDirection w:val="lrTb"/>
            <w:noWrap/>
          </w:tcPr>
          <w:p>
            <w:pPr>
              <w:pStyle w:val="984"/>
              <w:ind w:left="113" w:right="107" w:firstLine="20"/>
              <w:spacing w:before="65" w:line="296" w:lineRule="auto"/>
              <w:rPr>
                <w:i/>
                <w:iCs/>
                <w:sz w:val="18"/>
                <w:szCs w:val="18"/>
                <w:u w:val="single"/>
              </w:rPr>
            </w:pPr>
            <w:r>
              <w:rPr>
                <w:i/>
                <w:iCs/>
                <w:spacing w:val="1"/>
                <w:sz w:val="18"/>
                <w:szCs w:val="18"/>
                <w:u w:val="single"/>
              </w:rPr>
              <w:t xml:space="preserve">电梯发生故障可能会导致电梯在非平层区域停车，当故障被排除后，</w:t>
            </w:r>
            <w:r>
              <w:rPr>
                <w:i/>
                <w:iCs/>
                <w:spacing w:val="-1"/>
                <w:sz w:val="18"/>
                <w:szCs w:val="18"/>
                <w:u w:val="single"/>
              </w:rPr>
              <w:t xml:space="preserve">电梯可自动以低速（15m/min）进行自动救援运行，并在最近的</w:t>
            </w:r>
            <w:r>
              <w:rPr>
                <w:i/>
                <w:iCs/>
                <w:spacing w:val="-2"/>
                <w:sz w:val="18"/>
                <w:szCs w:val="18"/>
                <w:u w:val="single"/>
              </w:rPr>
              <w:t xml:space="preserve">服务层</w:t>
            </w:r>
            <w:r>
              <w:rPr>
                <w:i/>
                <w:iCs/>
                <w:spacing w:val="-1"/>
                <w:sz w:val="18"/>
                <w:szCs w:val="18"/>
                <w:u w:val="single"/>
              </w:rPr>
              <w:t xml:space="preserve">停车，防止将乘客困在轿厢中</w:t>
            </w:r>
            <w:r/>
          </w:p>
        </w:tc>
      </w:tr>
      <w:tr>
        <w:trPr>
          <w:trHeight w:val="1564"/>
        </w:trPr>
        <w:tc>
          <w:tcPr>
            <w:tcW w:w="686" w:type="dxa"/>
            <w:vAlign w:val="center"/>
            <w:textDirection w:val="lrTb"/>
            <w:noWrap/>
          </w:tcPr>
          <w:p>
            <w:pPr>
              <w:pStyle w:val="984"/>
              <w:jc w:val="center"/>
              <w:spacing w:before="58" w:line="183" w:lineRule="auto"/>
              <w:rPr>
                <w:i/>
                <w:iCs/>
                <w:sz w:val="18"/>
                <w:szCs w:val="18"/>
                <w:u w:val="single"/>
              </w:rPr>
            </w:pPr>
            <w:r>
              <w:rPr>
                <w:rFonts w:hint="eastAsia"/>
                <w:i/>
                <w:iCs/>
                <w:spacing w:val="-4"/>
                <w:sz w:val="18"/>
                <w:szCs w:val="18"/>
                <w:u w:val="single"/>
              </w:rPr>
              <w:t xml:space="preserve">79</w:t>
            </w:r>
            <w:r/>
          </w:p>
        </w:tc>
        <w:tc>
          <w:tcPr>
            <w:tcW w:w="2104" w:type="dxa"/>
            <w:textDirection w:val="lrTb"/>
            <w:noWrap/>
          </w:tcPr>
          <w:p>
            <w:pPr>
              <w:jc w:val="center"/>
              <w:spacing w:line="314" w:lineRule="auto"/>
              <w:rPr>
                <w:i/>
                <w:iCs/>
                <w:u w:val="single"/>
              </w:rPr>
            </w:pPr>
            <w:r>
              <w:rPr>
                <w:i/>
                <w:iCs/>
                <w:u w:val="single"/>
              </w:rPr>
            </w:r>
            <w:r/>
          </w:p>
          <w:p>
            <w:pPr>
              <w:jc w:val="center"/>
              <w:spacing w:line="315" w:lineRule="auto"/>
              <w:rPr>
                <w:i/>
                <w:iCs/>
                <w:u w:val="single"/>
              </w:rPr>
            </w:pPr>
            <w:r>
              <w:rPr>
                <w:i/>
                <w:iCs/>
                <w:u w:val="single"/>
              </w:rPr>
            </w:r>
            <w:r/>
          </w:p>
          <w:p>
            <w:pPr>
              <w:pStyle w:val="984"/>
              <w:jc w:val="center"/>
              <w:spacing w:before="59" w:line="220" w:lineRule="auto"/>
              <w:rPr>
                <w:i/>
                <w:iCs/>
                <w:sz w:val="18"/>
                <w:szCs w:val="18"/>
                <w:u w:val="single"/>
              </w:rPr>
            </w:pPr>
            <w:r>
              <w:rPr>
                <w:i/>
                <w:iCs/>
                <w:spacing w:val="-1"/>
                <w:sz w:val="18"/>
                <w:szCs w:val="18"/>
                <w:u w:val="single"/>
              </w:rPr>
              <w:t xml:space="preserve">停车在非门区报警功能</w:t>
            </w:r>
            <w:r/>
          </w:p>
        </w:tc>
        <w:tc>
          <w:tcPr>
            <w:tcW w:w="7425" w:type="dxa"/>
            <w:textDirection w:val="lrTb"/>
            <w:noWrap/>
          </w:tcPr>
          <w:p>
            <w:pPr>
              <w:pStyle w:val="984"/>
              <w:ind w:left="112" w:right="108" w:firstLine="11"/>
              <w:spacing w:before="67" w:line="305" w:lineRule="auto"/>
              <w:rPr>
                <w:i/>
                <w:iCs/>
                <w:sz w:val="18"/>
                <w:szCs w:val="18"/>
                <w:u w:val="single"/>
              </w:rPr>
            </w:pPr>
            <w:r>
              <w:rPr>
                <w:i/>
                <w:iCs/>
                <w:spacing w:val="1"/>
                <w:sz w:val="18"/>
                <w:szCs w:val="18"/>
                <w:u w:val="single"/>
              </w:rPr>
              <w:t xml:space="preserve">当电梯因故障停在非门区位置时，维保人员在机房进行盘车操作，断</w:t>
            </w:r>
            <w:r>
              <w:rPr>
                <w:i/>
                <w:iCs/>
                <w:spacing w:val="2"/>
                <w:sz w:val="18"/>
                <w:szCs w:val="18"/>
                <w:u w:val="single"/>
              </w:rPr>
              <w:t xml:space="preserve">开安全回路并接通控制柜救援开关，这时蜂鸣器发出警</w:t>
            </w:r>
            <w:r>
              <w:rPr>
                <w:i/>
                <w:iCs/>
                <w:spacing w:val="1"/>
                <w:sz w:val="18"/>
                <w:szCs w:val="18"/>
                <w:u w:val="single"/>
              </w:rPr>
              <w:t xml:space="preserve">报，以示电梯</w:t>
            </w:r>
            <w:r>
              <w:rPr>
                <w:i/>
                <w:iCs/>
                <w:spacing w:val="2"/>
                <w:sz w:val="18"/>
                <w:szCs w:val="18"/>
                <w:u w:val="single"/>
              </w:rPr>
              <w:t xml:space="preserve">轿厢未达到门区位置，当维保人员将电梯轿厢盘车至开</w:t>
            </w:r>
            <w:r>
              <w:rPr>
                <w:i/>
                <w:iCs/>
                <w:spacing w:val="1"/>
                <w:sz w:val="18"/>
                <w:szCs w:val="18"/>
                <w:u w:val="single"/>
              </w:rPr>
              <w:t xml:space="preserve">门区域时，蜂</w:t>
            </w:r>
            <w:r>
              <w:rPr>
                <w:i/>
                <w:iCs/>
                <w:spacing w:val="2"/>
                <w:sz w:val="18"/>
                <w:szCs w:val="18"/>
                <w:u w:val="single"/>
              </w:rPr>
              <w:t xml:space="preserve">鸣器的报警声停止，表示电梯此时的轿厢已达到门区位</w:t>
            </w:r>
            <w:r>
              <w:rPr>
                <w:i/>
                <w:iCs/>
                <w:spacing w:val="1"/>
                <w:sz w:val="18"/>
                <w:szCs w:val="18"/>
                <w:u w:val="single"/>
              </w:rPr>
              <w:t xml:space="preserve">置，可开门救</w:t>
            </w:r>
            <w:r>
              <w:rPr>
                <w:i/>
                <w:iCs/>
                <w:spacing w:val="-1"/>
                <w:sz w:val="18"/>
                <w:szCs w:val="18"/>
                <w:u w:val="single"/>
              </w:rPr>
              <w:t xml:space="preserve">出被困的电梯乘客</w:t>
            </w:r>
            <w:r/>
          </w:p>
        </w:tc>
      </w:tr>
      <w:tr>
        <w:trPr>
          <w:trHeight w:val="629"/>
        </w:trPr>
        <w:tc>
          <w:tcPr>
            <w:tcW w:w="686" w:type="dxa"/>
            <w:vAlign w:val="center"/>
            <w:textDirection w:val="lrTb"/>
            <w:noWrap/>
          </w:tcPr>
          <w:p>
            <w:pPr>
              <w:pStyle w:val="984"/>
              <w:jc w:val="center"/>
              <w:spacing w:before="252" w:line="184" w:lineRule="auto"/>
              <w:rPr>
                <w:i/>
                <w:iCs/>
                <w:sz w:val="18"/>
                <w:szCs w:val="18"/>
                <w:u w:val="single"/>
              </w:rPr>
            </w:pPr>
            <w:r>
              <w:rPr>
                <w:i/>
                <w:iCs/>
                <w:spacing w:val="-4"/>
                <w:sz w:val="18"/>
                <w:szCs w:val="18"/>
                <w:u w:val="single"/>
              </w:rPr>
              <w:t xml:space="preserve">8</w:t>
            </w:r>
            <w:r>
              <w:rPr>
                <w:rFonts w:hint="eastAsia"/>
                <w:i/>
                <w:iCs/>
                <w:spacing w:val="-4"/>
                <w:sz w:val="18"/>
                <w:szCs w:val="18"/>
                <w:u w:val="single"/>
              </w:rPr>
              <w:t xml:space="preserve">0</w:t>
            </w:r>
            <w:r/>
          </w:p>
        </w:tc>
        <w:tc>
          <w:tcPr>
            <w:tcW w:w="2104" w:type="dxa"/>
            <w:textDirection w:val="lrTb"/>
            <w:noWrap/>
          </w:tcPr>
          <w:p>
            <w:pPr>
              <w:pStyle w:val="984"/>
              <w:jc w:val="center"/>
              <w:spacing w:before="224" w:line="220" w:lineRule="auto"/>
              <w:rPr>
                <w:i/>
                <w:iCs/>
                <w:sz w:val="18"/>
                <w:szCs w:val="18"/>
                <w:u w:val="single"/>
              </w:rPr>
            </w:pPr>
            <w:r>
              <w:rPr>
                <w:i/>
                <w:iCs/>
                <w:spacing w:val="-1"/>
                <w:sz w:val="18"/>
                <w:szCs w:val="18"/>
                <w:u w:val="single"/>
              </w:rPr>
              <w:t xml:space="preserve">轿内慢速运行功能</w:t>
            </w:r>
            <w:r/>
          </w:p>
        </w:tc>
        <w:tc>
          <w:tcPr>
            <w:tcW w:w="7425" w:type="dxa"/>
            <w:textDirection w:val="lrTb"/>
            <w:noWrap/>
          </w:tcPr>
          <w:p>
            <w:pPr>
              <w:pStyle w:val="984"/>
              <w:ind w:left="112" w:right="33"/>
              <w:spacing w:before="69" w:line="282" w:lineRule="auto"/>
              <w:rPr>
                <w:i/>
                <w:iCs/>
                <w:sz w:val="18"/>
                <w:szCs w:val="18"/>
                <w:u w:val="single"/>
              </w:rPr>
            </w:pPr>
            <w:r>
              <w:rPr>
                <w:i/>
                <w:iCs/>
                <w:spacing w:val="-4"/>
                <w:sz w:val="18"/>
                <w:szCs w:val="18"/>
                <w:u w:val="single"/>
              </w:rPr>
              <w:t xml:space="preserve">操作人员通过轿厢里面的操纵箱检修开关，对电梯进行慢速（15m/min）</w:t>
            </w:r>
            <w:r>
              <w:rPr>
                <w:i/>
                <w:iCs/>
                <w:spacing w:val="-1"/>
                <w:sz w:val="18"/>
                <w:szCs w:val="18"/>
                <w:u w:val="single"/>
              </w:rPr>
              <w:t xml:space="preserve">检修运行，以电动的方式控制电梯上、下行</w:t>
            </w:r>
            <w:r/>
          </w:p>
        </w:tc>
      </w:tr>
      <w:tr>
        <w:trPr>
          <w:trHeight w:val="629"/>
        </w:trPr>
        <w:tc>
          <w:tcPr>
            <w:tcW w:w="686" w:type="dxa"/>
            <w:vAlign w:val="center"/>
            <w:textDirection w:val="lrTb"/>
            <w:noWrap/>
          </w:tcPr>
          <w:p>
            <w:pPr>
              <w:pStyle w:val="984"/>
              <w:jc w:val="center"/>
              <w:spacing w:before="252" w:line="183" w:lineRule="auto"/>
              <w:rPr>
                <w:i/>
                <w:iCs/>
                <w:sz w:val="18"/>
                <w:szCs w:val="18"/>
                <w:u w:val="single"/>
              </w:rPr>
            </w:pPr>
            <w:r>
              <w:rPr>
                <w:i/>
                <w:iCs/>
                <w:spacing w:val="-4"/>
                <w:sz w:val="18"/>
                <w:szCs w:val="18"/>
                <w:u w:val="single"/>
              </w:rPr>
              <w:t xml:space="preserve">8</w:t>
            </w:r>
            <w:r>
              <w:rPr>
                <w:rFonts w:hint="eastAsia"/>
                <w:i/>
                <w:iCs/>
                <w:spacing w:val="-4"/>
                <w:sz w:val="18"/>
                <w:szCs w:val="18"/>
                <w:u w:val="single"/>
              </w:rPr>
              <w:t xml:space="preserve">1</w:t>
            </w:r>
            <w:r/>
          </w:p>
        </w:tc>
        <w:tc>
          <w:tcPr>
            <w:tcW w:w="2104" w:type="dxa"/>
            <w:textDirection w:val="lrTb"/>
            <w:noWrap/>
          </w:tcPr>
          <w:p>
            <w:pPr>
              <w:pStyle w:val="984"/>
              <w:jc w:val="center"/>
              <w:spacing w:before="224" w:line="219" w:lineRule="auto"/>
              <w:rPr>
                <w:i/>
                <w:iCs/>
                <w:sz w:val="18"/>
                <w:szCs w:val="18"/>
                <w:u w:val="single"/>
              </w:rPr>
            </w:pPr>
            <w:r>
              <w:rPr>
                <w:i/>
                <w:iCs/>
                <w:spacing w:val="-1"/>
                <w:sz w:val="18"/>
                <w:szCs w:val="18"/>
                <w:u w:val="single"/>
              </w:rPr>
              <w:t xml:space="preserve">机房调试操作功能</w:t>
            </w:r>
            <w:r/>
          </w:p>
        </w:tc>
        <w:tc>
          <w:tcPr>
            <w:tcW w:w="7425" w:type="dxa"/>
            <w:textDirection w:val="lrTb"/>
            <w:noWrap/>
          </w:tcPr>
          <w:p>
            <w:pPr>
              <w:pStyle w:val="984"/>
              <w:ind w:left="112" w:right="107"/>
              <w:spacing w:before="69" w:line="282" w:lineRule="auto"/>
              <w:rPr>
                <w:i/>
                <w:iCs/>
                <w:sz w:val="18"/>
                <w:szCs w:val="18"/>
                <w:u w:val="single"/>
              </w:rPr>
            </w:pPr>
            <w:r>
              <w:rPr>
                <w:i/>
                <w:iCs/>
                <w:spacing w:val="-1"/>
                <w:sz w:val="18"/>
                <w:szCs w:val="18"/>
                <w:u w:val="single"/>
              </w:rPr>
              <w:t xml:space="preserve">操作人员通过机房控制柜检修开关，对电梯进行慢速（15m/min）检修运行，以电动的方式控制电梯上、下行</w:t>
            </w:r>
            <w:r/>
          </w:p>
        </w:tc>
      </w:tr>
      <w:tr>
        <w:trPr>
          <w:trHeight w:val="1029"/>
        </w:trPr>
        <w:tc>
          <w:tcPr>
            <w:tcW w:w="686" w:type="dxa"/>
            <w:vAlign w:val="center"/>
            <w:textDirection w:val="lrTb"/>
            <w:noWrap/>
          </w:tcPr>
          <w:p>
            <w:pPr>
              <w:pStyle w:val="984"/>
              <w:jc w:val="center"/>
              <w:spacing w:before="59" w:line="183" w:lineRule="auto"/>
              <w:rPr>
                <w:i/>
                <w:iCs/>
                <w:sz w:val="18"/>
                <w:szCs w:val="18"/>
                <w:u w:val="single"/>
              </w:rPr>
            </w:pPr>
            <w:r>
              <w:rPr>
                <w:i/>
                <w:iCs/>
                <w:spacing w:val="-4"/>
                <w:sz w:val="18"/>
                <w:szCs w:val="18"/>
                <w:u w:val="single"/>
              </w:rPr>
              <w:t xml:space="preserve">8</w:t>
            </w:r>
            <w:r>
              <w:rPr>
                <w:rFonts w:hint="eastAsia"/>
                <w:i/>
                <w:iCs/>
                <w:spacing w:val="-4"/>
                <w:sz w:val="18"/>
                <w:szCs w:val="18"/>
                <w:u w:val="single"/>
              </w:rPr>
              <w:t xml:space="preserve">2</w:t>
            </w:r>
            <w:r/>
          </w:p>
        </w:tc>
        <w:tc>
          <w:tcPr>
            <w:tcW w:w="2104" w:type="dxa"/>
            <w:textDirection w:val="lrTb"/>
            <w:noWrap/>
          </w:tcPr>
          <w:p>
            <w:pPr>
              <w:jc w:val="center"/>
              <w:spacing w:line="474" w:lineRule="auto"/>
              <w:rPr>
                <w:i/>
                <w:iCs/>
                <w:u w:val="single"/>
              </w:rPr>
            </w:pPr>
            <w:r>
              <w:rPr>
                <w:i/>
                <w:iCs/>
                <w:u w:val="single"/>
              </w:rPr>
            </w:r>
            <w:r/>
          </w:p>
          <w:p>
            <w:pPr>
              <w:pStyle w:val="984"/>
              <w:jc w:val="center"/>
              <w:spacing w:before="59" w:line="219" w:lineRule="auto"/>
              <w:rPr>
                <w:i/>
                <w:iCs/>
                <w:sz w:val="18"/>
                <w:szCs w:val="18"/>
                <w:u w:val="single"/>
              </w:rPr>
            </w:pPr>
            <w:r>
              <w:rPr>
                <w:i/>
                <w:iCs/>
                <w:spacing w:val="-1"/>
                <w:sz w:val="18"/>
                <w:szCs w:val="18"/>
                <w:u w:val="single"/>
              </w:rPr>
              <w:t xml:space="preserve">无效内指令自动消除功能</w:t>
            </w:r>
            <w:r/>
          </w:p>
        </w:tc>
        <w:tc>
          <w:tcPr>
            <w:tcW w:w="7425" w:type="dxa"/>
            <w:textDirection w:val="lrTb"/>
            <w:noWrap/>
          </w:tcPr>
          <w:p>
            <w:pPr>
              <w:pStyle w:val="984"/>
              <w:ind w:left="117" w:right="107" w:firstLine="7"/>
              <w:spacing w:before="68" w:line="301" w:lineRule="auto"/>
              <w:rPr>
                <w:i/>
                <w:iCs/>
                <w:sz w:val="18"/>
                <w:szCs w:val="18"/>
                <w:u w:val="single"/>
              </w:rPr>
            </w:pPr>
            <w:r>
              <w:rPr>
                <w:i/>
                <w:iCs/>
                <w:spacing w:val="-1"/>
                <w:sz w:val="18"/>
                <w:szCs w:val="18"/>
                <w:u w:val="single"/>
              </w:rPr>
              <w:t xml:space="preserve">当电梯轿厢的载重量小于额定载重量的20</w:t>
            </w:r>
            <w:r>
              <w:rPr>
                <w:i/>
                <w:iCs/>
                <w:spacing w:val="-14"/>
                <w:sz w:val="18"/>
                <w:szCs w:val="18"/>
                <w:u w:val="single"/>
              </w:rPr>
              <w:t xml:space="preserve">％，</w:t>
            </w:r>
            <w:r>
              <w:rPr>
                <w:i/>
                <w:iCs/>
                <w:spacing w:val="-1"/>
                <w:sz w:val="18"/>
                <w:szCs w:val="18"/>
                <w:u w:val="single"/>
              </w:rPr>
              <w:t xml:space="preserve">而电梯的内指令大于系</w:t>
            </w:r>
            <w:r>
              <w:rPr>
                <w:i/>
                <w:iCs/>
                <w:spacing w:val="2"/>
                <w:sz w:val="18"/>
                <w:szCs w:val="18"/>
                <w:u w:val="single"/>
              </w:rPr>
              <w:t xml:space="preserve">统设定值时，电梯的防恶作剧功能自动投入</w:t>
            </w:r>
            <w:r>
              <w:rPr>
                <w:i/>
                <w:iCs/>
                <w:spacing w:val="1"/>
                <w:sz w:val="18"/>
                <w:szCs w:val="18"/>
                <w:u w:val="single"/>
              </w:rPr>
              <w:t xml:space="preserve">，电梯在响应完最近楼层</w:t>
            </w:r>
            <w:r>
              <w:rPr>
                <w:i/>
                <w:iCs/>
                <w:spacing w:val="2"/>
                <w:sz w:val="18"/>
                <w:szCs w:val="18"/>
                <w:u w:val="single"/>
              </w:rPr>
              <w:t xml:space="preserve">的内指令后，自动消除所有的内指令，以提</w:t>
            </w:r>
            <w:r>
              <w:rPr>
                <w:i/>
                <w:iCs/>
                <w:spacing w:val="1"/>
                <w:sz w:val="18"/>
                <w:szCs w:val="18"/>
                <w:u w:val="single"/>
              </w:rPr>
              <w:t xml:space="preserve">高电梯的运行效率和降低</w:t>
            </w:r>
            <w:r>
              <w:rPr>
                <w:i/>
                <w:iCs/>
                <w:spacing w:val="-3"/>
                <w:sz w:val="18"/>
                <w:szCs w:val="18"/>
                <w:u w:val="single"/>
              </w:rPr>
              <w:t xml:space="preserve">电能消耗</w:t>
            </w:r>
            <w:r/>
          </w:p>
        </w:tc>
      </w:tr>
      <w:tr>
        <w:trPr>
          <w:trHeight w:val="629"/>
        </w:trPr>
        <w:tc>
          <w:tcPr>
            <w:tcW w:w="686" w:type="dxa"/>
            <w:vAlign w:val="center"/>
            <w:textDirection w:val="lrTb"/>
            <w:noWrap/>
          </w:tcPr>
          <w:p>
            <w:pPr>
              <w:pStyle w:val="984"/>
              <w:jc w:val="center"/>
              <w:spacing w:before="253" w:line="183" w:lineRule="auto"/>
              <w:rPr>
                <w:i/>
                <w:iCs/>
                <w:sz w:val="18"/>
                <w:szCs w:val="18"/>
                <w:u w:val="single"/>
              </w:rPr>
            </w:pPr>
            <w:r>
              <w:rPr>
                <w:i/>
                <w:iCs/>
                <w:spacing w:val="-4"/>
                <w:sz w:val="18"/>
                <w:szCs w:val="18"/>
                <w:u w:val="single"/>
              </w:rPr>
              <w:t xml:space="preserve">8</w:t>
            </w:r>
            <w:r>
              <w:rPr>
                <w:rFonts w:hint="eastAsia"/>
                <w:i/>
                <w:iCs/>
                <w:spacing w:val="-4"/>
                <w:sz w:val="18"/>
                <w:szCs w:val="18"/>
                <w:u w:val="single"/>
              </w:rPr>
              <w:t xml:space="preserve">3</w:t>
            </w:r>
            <w:r/>
          </w:p>
        </w:tc>
        <w:tc>
          <w:tcPr>
            <w:tcW w:w="2104" w:type="dxa"/>
            <w:textDirection w:val="lrTb"/>
            <w:noWrap/>
          </w:tcPr>
          <w:p>
            <w:pPr>
              <w:pStyle w:val="984"/>
              <w:jc w:val="center"/>
              <w:spacing w:before="224" w:line="221" w:lineRule="auto"/>
              <w:rPr>
                <w:i/>
                <w:iCs/>
                <w:sz w:val="18"/>
                <w:szCs w:val="18"/>
                <w:u w:val="single"/>
              </w:rPr>
            </w:pPr>
            <w:r>
              <w:rPr>
                <w:i/>
                <w:iCs/>
                <w:spacing w:val="-2"/>
                <w:sz w:val="18"/>
                <w:szCs w:val="18"/>
                <w:u w:val="single"/>
              </w:rPr>
              <w:t xml:space="preserve">起动补偿功能</w:t>
            </w:r>
            <w:r/>
          </w:p>
        </w:tc>
        <w:tc>
          <w:tcPr>
            <w:tcW w:w="7425" w:type="dxa"/>
            <w:textDirection w:val="lrTb"/>
            <w:noWrap/>
          </w:tcPr>
          <w:p>
            <w:pPr>
              <w:pStyle w:val="984"/>
              <w:ind w:left="116" w:right="108" w:firstLine="17"/>
              <w:spacing w:before="69" w:line="282" w:lineRule="auto"/>
              <w:rPr>
                <w:i/>
                <w:iCs/>
                <w:sz w:val="18"/>
                <w:szCs w:val="18"/>
                <w:u w:val="single"/>
              </w:rPr>
            </w:pPr>
            <w:r>
              <w:rPr>
                <w:i/>
                <w:iCs/>
                <w:sz w:val="18"/>
                <w:szCs w:val="18"/>
                <w:u w:val="single"/>
              </w:rPr>
              <w:t xml:space="preserve">电梯能根据轿厢载重量的不同，自动调整其预置启动力矩</w:t>
            </w:r>
            <w:r>
              <w:rPr>
                <w:i/>
                <w:iCs/>
                <w:spacing w:val="-1"/>
                <w:sz w:val="18"/>
                <w:szCs w:val="18"/>
                <w:u w:val="single"/>
              </w:rPr>
              <w:t xml:space="preserve">，使电梯的</w:t>
            </w:r>
            <w:r>
              <w:rPr>
                <w:i/>
                <w:iCs/>
                <w:spacing w:val="-2"/>
                <w:sz w:val="18"/>
                <w:szCs w:val="18"/>
                <w:u w:val="single"/>
              </w:rPr>
              <w:t xml:space="preserve">启动过程平稳舒适</w:t>
            </w:r>
            <w:r/>
          </w:p>
        </w:tc>
      </w:tr>
      <w:tr>
        <w:trPr>
          <w:trHeight w:val="1252"/>
        </w:trPr>
        <w:tc>
          <w:tcPr>
            <w:tcW w:w="686" w:type="dxa"/>
            <w:vAlign w:val="center"/>
            <w:textDirection w:val="lrTb"/>
            <w:noWrap/>
          </w:tcPr>
          <w:p>
            <w:pPr>
              <w:pStyle w:val="984"/>
              <w:jc w:val="center"/>
              <w:spacing w:before="58" w:line="183" w:lineRule="auto"/>
              <w:rPr>
                <w:i/>
                <w:iCs/>
                <w:sz w:val="18"/>
                <w:szCs w:val="18"/>
                <w:u w:val="single"/>
              </w:rPr>
            </w:pPr>
            <w:r>
              <w:rPr>
                <w:i/>
                <w:iCs/>
                <w:spacing w:val="-4"/>
                <w:sz w:val="18"/>
                <w:szCs w:val="18"/>
                <w:u w:val="single"/>
              </w:rPr>
              <w:t xml:space="preserve">8</w:t>
            </w:r>
            <w:r>
              <w:rPr>
                <w:rFonts w:hint="eastAsia"/>
                <w:i/>
                <w:iCs/>
                <w:spacing w:val="-4"/>
                <w:sz w:val="18"/>
                <w:szCs w:val="18"/>
                <w:u w:val="single"/>
              </w:rPr>
              <w:t xml:space="preserve">4</w:t>
            </w:r>
            <w:r/>
          </w:p>
        </w:tc>
        <w:tc>
          <w:tcPr>
            <w:tcW w:w="2104" w:type="dxa"/>
            <w:textDirection w:val="lrTb"/>
            <w:noWrap/>
          </w:tcPr>
          <w:p>
            <w:pPr>
              <w:jc w:val="center"/>
              <w:spacing w:line="474" w:lineRule="auto"/>
              <w:rPr>
                <w:i/>
                <w:iCs/>
                <w:u w:val="single"/>
              </w:rPr>
            </w:pPr>
            <w:r>
              <w:rPr>
                <w:i/>
                <w:iCs/>
                <w:u w:val="single"/>
              </w:rPr>
            </w:r>
            <w:r/>
          </w:p>
          <w:p>
            <w:pPr>
              <w:pStyle w:val="984"/>
              <w:jc w:val="center"/>
              <w:spacing w:before="59" w:line="220" w:lineRule="auto"/>
              <w:rPr>
                <w:i/>
                <w:iCs/>
                <w:sz w:val="18"/>
                <w:szCs w:val="18"/>
                <w:u w:val="single"/>
              </w:rPr>
            </w:pPr>
            <w:r>
              <w:rPr>
                <w:i/>
                <w:iCs/>
                <w:spacing w:val="-2"/>
                <w:sz w:val="18"/>
                <w:szCs w:val="18"/>
                <w:u w:val="single"/>
              </w:rPr>
              <w:t xml:space="preserve">微动平层功能</w:t>
            </w:r>
            <w:r/>
          </w:p>
        </w:tc>
        <w:tc>
          <w:tcPr>
            <w:tcW w:w="7425" w:type="dxa"/>
            <w:textDirection w:val="lrTb"/>
            <w:noWrap/>
          </w:tcPr>
          <w:p>
            <w:pPr>
              <w:pStyle w:val="984"/>
              <w:ind w:left="111" w:right="108" w:firstLine="22"/>
              <w:spacing w:before="68" w:line="301" w:lineRule="auto"/>
              <w:rPr>
                <w:i/>
                <w:iCs/>
                <w:sz w:val="18"/>
                <w:szCs w:val="18"/>
                <w:u w:val="single"/>
              </w:rPr>
            </w:pPr>
            <w:r>
              <w:rPr>
                <w:i/>
                <w:iCs/>
                <w:spacing w:val="1"/>
                <w:sz w:val="18"/>
                <w:szCs w:val="18"/>
                <w:u w:val="single"/>
              </w:rPr>
              <w:t xml:space="preserve">电梯运行到平层开门后，由于乘客人数的变化使得轿厢的载重量产生</w:t>
            </w:r>
            <w:r>
              <w:rPr>
                <w:i/>
                <w:iCs/>
                <w:spacing w:val="2"/>
                <w:sz w:val="18"/>
                <w:szCs w:val="18"/>
                <w:u w:val="single"/>
              </w:rPr>
              <w:t xml:space="preserve">变化，曳引钢丝绳会产生较大的伸缩形变，导致电梯轿厢</w:t>
            </w:r>
            <w:r>
              <w:rPr>
                <w:i/>
                <w:iCs/>
                <w:spacing w:val="1"/>
                <w:sz w:val="18"/>
                <w:szCs w:val="18"/>
                <w:u w:val="single"/>
              </w:rPr>
              <w:t xml:space="preserve">产生平层位</w:t>
            </w:r>
            <w:r>
              <w:rPr>
                <w:i/>
                <w:iCs/>
                <w:spacing w:val="2"/>
                <w:sz w:val="18"/>
                <w:szCs w:val="18"/>
                <w:u w:val="single"/>
              </w:rPr>
              <w:t xml:space="preserve">置偏差，此时电梯将在开门状态下以极低的速度进行微动</w:t>
            </w:r>
            <w:r>
              <w:rPr>
                <w:i/>
                <w:iCs/>
                <w:spacing w:val="1"/>
                <w:sz w:val="18"/>
                <w:szCs w:val="18"/>
                <w:u w:val="single"/>
              </w:rPr>
              <w:t xml:space="preserve">运行，使轿</w:t>
            </w:r>
            <w:r>
              <w:rPr>
                <w:i/>
                <w:iCs/>
                <w:spacing w:val="-1"/>
                <w:sz w:val="18"/>
                <w:szCs w:val="18"/>
                <w:u w:val="single"/>
              </w:rPr>
              <w:t xml:space="preserve">厢从回平层位置，保障乘客进出轿厢安全</w:t>
            </w:r>
            <w:r/>
          </w:p>
        </w:tc>
      </w:tr>
      <w:tr>
        <w:trPr>
          <w:trHeight w:val="1564"/>
        </w:trPr>
        <w:tc>
          <w:tcPr>
            <w:tcW w:w="686" w:type="dxa"/>
            <w:vAlign w:val="center"/>
            <w:textDirection w:val="lrTb"/>
            <w:noWrap/>
          </w:tcPr>
          <w:p>
            <w:pPr>
              <w:pStyle w:val="984"/>
              <w:jc w:val="center"/>
              <w:spacing w:before="58" w:line="183" w:lineRule="auto"/>
              <w:rPr>
                <w:i/>
                <w:iCs/>
                <w:sz w:val="18"/>
                <w:szCs w:val="18"/>
                <w:u w:val="single"/>
              </w:rPr>
            </w:pPr>
            <w:r>
              <w:rPr>
                <w:i/>
                <w:iCs/>
                <w:spacing w:val="-4"/>
                <w:sz w:val="18"/>
                <w:szCs w:val="18"/>
                <w:u w:val="single"/>
              </w:rPr>
              <w:t xml:space="preserve">8</w:t>
            </w:r>
            <w:r>
              <w:rPr>
                <w:rFonts w:hint="eastAsia"/>
                <w:i/>
                <w:iCs/>
                <w:spacing w:val="-4"/>
                <w:sz w:val="18"/>
                <w:szCs w:val="18"/>
                <w:u w:val="single"/>
              </w:rPr>
              <w:t xml:space="preserve">5</w:t>
            </w:r>
            <w:r/>
          </w:p>
        </w:tc>
        <w:tc>
          <w:tcPr>
            <w:tcW w:w="2104" w:type="dxa"/>
            <w:textDirection w:val="lrTb"/>
            <w:noWrap/>
          </w:tcPr>
          <w:p>
            <w:pPr>
              <w:jc w:val="center"/>
              <w:spacing w:line="316" w:lineRule="auto"/>
              <w:rPr>
                <w:i/>
                <w:iCs/>
                <w:u w:val="single"/>
              </w:rPr>
            </w:pPr>
            <w:r>
              <w:rPr>
                <w:i/>
                <w:iCs/>
                <w:u w:val="single"/>
              </w:rPr>
            </w:r>
            <w:r/>
          </w:p>
          <w:p>
            <w:pPr>
              <w:jc w:val="center"/>
              <w:spacing w:line="316" w:lineRule="auto"/>
              <w:rPr>
                <w:i/>
                <w:iCs/>
                <w:u w:val="single"/>
              </w:rPr>
            </w:pPr>
            <w:r>
              <w:rPr>
                <w:i/>
                <w:iCs/>
                <w:u w:val="single"/>
              </w:rPr>
            </w:r>
            <w:r/>
          </w:p>
          <w:p>
            <w:pPr>
              <w:pStyle w:val="984"/>
              <w:jc w:val="center"/>
              <w:spacing w:before="59" w:line="221" w:lineRule="auto"/>
              <w:rPr>
                <w:i/>
                <w:iCs/>
                <w:sz w:val="18"/>
                <w:szCs w:val="18"/>
                <w:u w:val="single"/>
              </w:rPr>
            </w:pPr>
            <w:r>
              <w:rPr>
                <w:i/>
                <w:iCs/>
                <w:spacing w:val="-1"/>
                <w:sz w:val="18"/>
                <w:szCs w:val="18"/>
                <w:u w:val="single"/>
              </w:rPr>
              <w:t xml:space="preserve">开门时间自动调整功能</w:t>
            </w:r>
            <w:r/>
          </w:p>
        </w:tc>
        <w:tc>
          <w:tcPr>
            <w:tcW w:w="7425" w:type="dxa"/>
            <w:textDirection w:val="lrTb"/>
            <w:noWrap/>
          </w:tcPr>
          <w:p>
            <w:pPr>
              <w:pStyle w:val="984"/>
              <w:ind w:left="112" w:right="107"/>
              <w:spacing w:before="71" w:line="304" w:lineRule="auto"/>
              <w:rPr>
                <w:i/>
                <w:iCs/>
                <w:sz w:val="18"/>
                <w:szCs w:val="18"/>
                <w:u w:val="single"/>
              </w:rPr>
            </w:pPr>
            <w:r>
              <w:rPr>
                <w:i/>
                <w:iCs/>
                <w:spacing w:val="1"/>
                <w:sz w:val="18"/>
                <w:szCs w:val="18"/>
                <w:u w:val="single"/>
              </w:rPr>
              <w:t xml:space="preserve">本功能中的“开门时间”是指电梯停车后完全开门到自动关门</w:t>
            </w:r>
            <w:r>
              <w:rPr>
                <w:i/>
                <w:iCs/>
                <w:sz w:val="18"/>
                <w:szCs w:val="18"/>
                <w:u w:val="single"/>
              </w:rPr>
              <w:t xml:space="preserve">投入这 </w:t>
            </w:r>
            <w:r>
              <w:rPr>
                <w:i/>
                <w:iCs/>
                <w:spacing w:val="2"/>
                <w:sz w:val="18"/>
                <w:szCs w:val="18"/>
                <w:u w:val="single"/>
              </w:rPr>
              <w:t xml:space="preserve">个过程所持续保持开门的时间。电梯系统能根据层站出</w:t>
            </w:r>
            <w:r>
              <w:rPr>
                <w:i/>
                <w:iCs/>
                <w:spacing w:val="1"/>
                <w:sz w:val="18"/>
                <w:szCs w:val="18"/>
                <w:u w:val="single"/>
              </w:rPr>
              <w:t xml:space="preserve">入口的利用情</w:t>
            </w:r>
            <w:r>
              <w:rPr>
                <w:i/>
                <w:iCs/>
                <w:sz w:val="18"/>
                <w:szCs w:val="18"/>
                <w:u w:val="single"/>
              </w:rPr>
              <w:t xml:space="preserve">况，自动对开门时间作出调整。一般电梯应答厅外召唤信号的开门时 </w:t>
            </w:r>
            <w:r>
              <w:rPr>
                <w:i/>
                <w:iCs/>
                <w:spacing w:val="-5"/>
                <w:sz w:val="18"/>
                <w:szCs w:val="18"/>
                <w:u w:val="single"/>
              </w:rPr>
              <w:t xml:space="preserve">间为3秒，应答轿厢内指令信号的开门时间为2秒，应答基站</w:t>
            </w:r>
            <w:r>
              <w:rPr>
                <w:i/>
                <w:iCs/>
                <w:spacing w:val="-6"/>
                <w:sz w:val="18"/>
                <w:szCs w:val="18"/>
                <w:u w:val="single"/>
              </w:rPr>
              <w:t xml:space="preserve">指令（包</w:t>
            </w:r>
            <w:r>
              <w:rPr>
                <w:i/>
                <w:iCs/>
                <w:spacing w:val="-2"/>
                <w:sz w:val="18"/>
                <w:szCs w:val="18"/>
                <w:u w:val="single"/>
              </w:rPr>
              <w:t xml:space="preserve">括轿内、厅外）的开门时间为5秒。</w:t>
            </w:r>
            <w:r/>
          </w:p>
        </w:tc>
      </w:tr>
      <w:tr>
        <w:trPr>
          <w:trHeight w:val="1564"/>
        </w:trPr>
        <w:tc>
          <w:tcPr>
            <w:tcW w:w="686" w:type="dxa"/>
            <w:vAlign w:val="center"/>
            <w:textDirection w:val="lrTb"/>
            <w:noWrap/>
          </w:tcPr>
          <w:p>
            <w:pPr>
              <w:pStyle w:val="984"/>
              <w:jc w:val="center"/>
              <w:spacing w:before="59" w:line="183" w:lineRule="auto"/>
              <w:rPr>
                <w:i/>
                <w:iCs/>
                <w:sz w:val="18"/>
                <w:szCs w:val="18"/>
                <w:u w:val="single"/>
              </w:rPr>
            </w:pPr>
            <w:r>
              <w:rPr>
                <w:i/>
                <w:iCs/>
                <w:spacing w:val="-4"/>
                <w:sz w:val="18"/>
                <w:szCs w:val="18"/>
                <w:u w:val="single"/>
              </w:rPr>
              <w:t xml:space="preserve">8</w:t>
            </w:r>
            <w:r>
              <w:rPr>
                <w:rFonts w:hint="eastAsia"/>
                <w:i/>
                <w:iCs/>
                <w:spacing w:val="-4"/>
                <w:sz w:val="18"/>
                <w:szCs w:val="18"/>
                <w:u w:val="single"/>
              </w:rPr>
              <w:t xml:space="preserve">6</w:t>
            </w:r>
            <w:r/>
          </w:p>
        </w:tc>
        <w:tc>
          <w:tcPr>
            <w:tcW w:w="2104" w:type="dxa"/>
            <w:textDirection w:val="lrTb"/>
            <w:noWrap/>
          </w:tcPr>
          <w:p>
            <w:pPr>
              <w:jc w:val="center"/>
              <w:spacing w:line="316" w:lineRule="auto"/>
              <w:rPr>
                <w:i/>
                <w:iCs/>
                <w:u w:val="single"/>
              </w:rPr>
            </w:pPr>
            <w:r>
              <w:rPr>
                <w:i/>
                <w:iCs/>
                <w:u w:val="single"/>
              </w:rPr>
            </w:r>
            <w:r/>
          </w:p>
          <w:p>
            <w:pPr>
              <w:jc w:val="center"/>
              <w:spacing w:line="317" w:lineRule="auto"/>
              <w:rPr>
                <w:i/>
                <w:iCs/>
                <w:u w:val="single"/>
              </w:rPr>
            </w:pPr>
            <w:r>
              <w:rPr>
                <w:i/>
                <w:iCs/>
                <w:u w:val="single"/>
              </w:rPr>
            </w:r>
            <w:r/>
          </w:p>
          <w:p>
            <w:pPr>
              <w:pStyle w:val="984"/>
              <w:jc w:val="center"/>
              <w:spacing w:before="58" w:line="221" w:lineRule="auto"/>
              <w:rPr>
                <w:i/>
                <w:iCs/>
                <w:sz w:val="18"/>
                <w:szCs w:val="18"/>
                <w:u w:val="single"/>
              </w:rPr>
            </w:pPr>
            <w:r>
              <w:rPr>
                <w:i/>
                <w:iCs/>
                <w:spacing w:val="-1"/>
                <w:sz w:val="18"/>
                <w:szCs w:val="18"/>
                <w:u w:val="single"/>
              </w:rPr>
              <w:t xml:space="preserve">开门时间自动控制功能</w:t>
            </w:r>
            <w:r/>
          </w:p>
        </w:tc>
        <w:tc>
          <w:tcPr>
            <w:tcW w:w="7425" w:type="dxa"/>
            <w:textDirection w:val="lrTb"/>
            <w:noWrap/>
          </w:tcPr>
          <w:p>
            <w:pPr>
              <w:pStyle w:val="984"/>
              <w:ind w:left="112" w:right="46" w:firstLine="1"/>
              <w:spacing w:before="71" w:line="304" w:lineRule="auto"/>
              <w:rPr>
                <w:i/>
                <w:iCs/>
                <w:sz w:val="18"/>
                <w:szCs w:val="18"/>
                <w:u w:val="single"/>
              </w:rPr>
            </w:pPr>
            <w:r>
              <w:rPr>
                <w:i/>
                <w:iCs/>
                <w:spacing w:val="1"/>
                <w:sz w:val="18"/>
                <w:szCs w:val="18"/>
                <w:u w:val="single"/>
              </w:rPr>
              <w:t xml:space="preserve">本功能中的“开门时间”是指电梯停车后完全开门到自动关门</w:t>
            </w:r>
            <w:r>
              <w:rPr>
                <w:i/>
                <w:iCs/>
                <w:sz w:val="18"/>
                <w:szCs w:val="18"/>
                <w:u w:val="single"/>
              </w:rPr>
              <w:t xml:space="preserve">投入这</w:t>
            </w:r>
            <w:r>
              <w:rPr>
                <w:i/>
                <w:iCs/>
                <w:spacing w:val="2"/>
                <w:sz w:val="18"/>
                <w:szCs w:val="18"/>
                <w:u w:val="single"/>
              </w:rPr>
              <w:t xml:space="preserve">个过程所持续保持开门的时间。电梯在平层停车并自动</w:t>
            </w:r>
            <w:r>
              <w:rPr>
                <w:i/>
                <w:iCs/>
                <w:spacing w:val="1"/>
                <w:sz w:val="18"/>
                <w:szCs w:val="18"/>
                <w:u w:val="single"/>
              </w:rPr>
              <w:t xml:space="preserve">开门后，能根</w:t>
            </w:r>
            <w:r>
              <w:rPr>
                <w:i/>
                <w:iCs/>
                <w:sz w:val="18"/>
                <w:szCs w:val="18"/>
                <w:u w:val="single"/>
              </w:rPr>
              <w:t xml:space="preserve">据应答指令的不同，自动控制开门时间，保持开门状态，规定的时间 </w:t>
            </w:r>
            <w:r>
              <w:rPr>
                <w:i/>
                <w:iCs/>
                <w:spacing w:val="2"/>
                <w:sz w:val="18"/>
                <w:szCs w:val="18"/>
                <w:u w:val="single"/>
              </w:rPr>
              <w:t xml:space="preserve">到达后，电梯自动关门，既方便了乘客的使用亦保证了</w:t>
            </w:r>
            <w:r>
              <w:rPr>
                <w:i/>
                <w:iCs/>
                <w:spacing w:val="1"/>
                <w:sz w:val="18"/>
                <w:szCs w:val="18"/>
                <w:u w:val="single"/>
              </w:rPr>
              <w:t xml:space="preserve">电梯的运行效</w:t>
            </w:r>
            <w:r>
              <w:rPr>
                <w:i/>
                <w:iCs/>
                <w:spacing w:val="-2"/>
                <w:sz w:val="18"/>
                <w:szCs w:val="18"/>
                <w:u w:val="single"/>
              </w:rPr>
              <w:t xml:space="preserve">率，在此状态下，关门按钮有效，乘客一按关门按钮，电梯立即</w:t>
            </w:r>
            <w:r>
              <w:rPr>
                <w:i/>
                <w:iCs/>
                <w:spacing w:val="-3"/>
                <w:sz w:val="18"/>
                <w:szCs w:val="18"/>
                <w:u w:val="single"/>
              </w:rPr>
              <w:t xml:space="preserve">关门。</w:t>
            </w:r>
            <w:r/>
          </w:p>
        </w:tc>
      </w:tr>
      <w:tr>
        <w:trPr>
          <w:trHeight w:val="320"/>
        </w:trPr>
        <w:tc>
          <w:tcPr>
            <w:tcW w:w="686" w:type="dxa"/>
            <w:vAlign w:val="center"/>
            <w:textDirection w:val="lrTb"/>
            <w:noWrap/>
          </w:tcPr>
          <w:p>
            <w:pPr>
              <w:pStyle w:val="984"/>
              <w:jc w:val="center"/>
              <w:spacing w:before="100" w:line="183" w:lineRule="auto"/>
              <w:rPr>
                <w:i/>
                <w:iCs/>
                <w:sz w:val="18"/>
                <w:szCs w:val="18"/>
                <w:u w:val="single"/>
              </w:rPr>
            </w:pPr>
            <w:r>
              <w:rPr>
                <w:i/>
                <w:iCs/>
                <w:spacing w:val="-4"/>
                <w:sz w:val="18"/>
                <w:szCs w:val="18"/>
                <w:u w:val="single"/>
              </w:rPr>
              <w:t xml:space="preserve">8</w:t>
            </w:r>
            <w:r>
              <w:rPr>
                <w:rFonts w:hint="eastAsia"/>
                <w:i/>
                <w:iCs/>
                <w:spacing w:val="-4"/>
                <w:sz w:val="18"/>
                <w:szCs w:val="18"/>
                <w:u w:val="single"/>
              </w:rPr>
              <w:t xml:space="preserve">7</w:t>
            </w:r>
            <w:r/>
          </w:p>
        </w:tc>
        <w:tc>
          <w:tcPr>
            <w:tcW w:w="2104" w:type="dxa"/>
            <w:textDirection w:val="lrTb"/>
            <w:noWrap/>
          </w:tcPr>
          <w:p>
            <w:pPr>
              <w:jc w:val="center"/>
              <w:rPr>
                <w:rFonts w:ascii="宋体" w:hAnsi="宋体"/>
                <w:i/>
                <w:iCs/>
                <w:sz w:val="18"/>
                <w:szCs w:val="18"/>
                <w:u w:val="single"/>
              </w:rPr>
            </w:pPr>
            <w:r>
              <w:rPr>
                <w:rFonts w:hint="eastAsia" w:ascii="宋体" w:hAnsi="宋体" w:cs="宋体"/>
                <w:i/>
                <w:iCs/>
                <w:spacing w:val="-2"/>
                <w:sz w:val="18"/>
                <w:szCs w:val="18"/>
                <w:u w:val="single"/>
              </w:rPr>
              <w:t xml:space="preserve">轿</w:t>
            </w:r>
            <w:r>
              <w:rPr>
                <w:i/>
                <w:iCs/>
                <w:spacing w:val="-2"/>
                <w:sz w:val="18"/>
                <w:szCs w:val="18"/>
                <w:u w:val="single"/>
              </w:rPr>
              <w:t xml:space="preserve">内语言报站、</w:t>
            </w:r>
            <w:r>
              <w:rPr>
                <w:rFonts w:hint="eastAsia"/>
                <w:i/>
                <w:iCs/>
                <w:spacing w:val="-2"/>
                <w:sz w:val="18"/>
                <w:szCs w:val="18"/>
                <w:u w:val="single"/>
              </w:rPr>
              <w:t xml:space="preserve">背景音乐</w:t>
            </w:r>
            <w:r>
              <w:rPr>
                <w:i/>
                <w:iCs/>
                <w:spacing w:val="-2"/>
                <w:sz w:val="18"/>
                <w:szCs w:val="18"/>
                <w:u w:val="single"/>
              </w:rPr>
              <w:t xml:space="preserve">功</w:t>
            </w:r>
            <w:r>
              <w:rPr>
                <w:rFonts w:hint="eastAsia"/>
                <w:i/>
                <w:iCs/>
                <w:spacing w:val="-2"/>
                <w:sz w:val="18"/>
                <w:szCs w:val="18"/>
                <w:u w:val="single"/>
              </w:rPr>
              <w:t xml:space="preserve">能</w:t>
            </w:r>
            <w:r/>
          </w:p>
          <w:p>
            <w:pPr>
              <w:pStyle w:val="984"/>
              <w:jc w:val="center"/>
              <w:spacing w:before="72" w:line="220" w:lineRule="auto"/>
              <w:rPr>
                <w:i/>
                <w:iCs/>
                <w:sz w:val="18"/>
                <w:szCs w:val="18"/>
                <w:u w:val="single"/>
              </w:rPr>
            </w:pPr>
            <w:r>
              <w:rPr>
                <w:rFonts w:hint="eastAsia"/>
                <w:i/>
                <w:iCs/>
                <w:sz w:val="18"/>
                <w:szCs w:val="18"/>
                <w:u w:val="single"/>
              </w:rPr>
              <w:t xml:space="preserve">及轿内电梯专用电话</w:t>
            </w:r>
            <w:r/>
          </w:p>
        </w:tc>
        <w:tc>
          <w:tcPr>
            <w:tcW w:w="7425" w:type="dxa"/>
            <w:textDirection w:val="lrTb"/>
            <w:noWrap/>
          </w:tcPr>
          <w:p>
            <w:pPr>
              <w:pStyle w:val="984"/>
              <w:ind w:left="133"/>
              <w:spacing w:before="72" w:line="220" w:lineRule="auto"/>
              <w:rPr>
                <w:i/>
                <w:iCs/>
                <w:sz w:val="18"/>
                <w:szCs w:val="18"/>
                <w:u w:val="single"/>
              </w:rPr>
            </w:pPr>
            <w:r>
              <w:rPr>
                <w:i/>
                <w:iCs/>
                <w:sz w:val="18"/>
                <w:szCs w:val="18"/>
                <w:u w:val="single"/>
              </w:rPr>
              <w:t xml:space="preserve">电梯系统用轿内语音预报电梯的位置和方向的场合。电梯系统可以通过语音合成装置以柔和的声</w:t>
            </w:r>
            <w:r>
              <w:rPr>
                <w:rFonts w:hint="eastAsia"/>
                <w:i/>
                <w:iCs/>
                <w:sz w:val="18"/>
                <w:szCs w:val="18"/>
                <w:u w:val="single"/>
              </w:rPr>
              <w:t xml:space="preserve">音</w:t>
            </w:r>
            <w:r>
              <w:rPr>
                <w:i/>
                <w:iCs/>
                <w:sz w:val="18"/>
                <w:szCs w:val="18"/>
                <w:u w:val="single"/>
              </w:rPr>
              <w:t xml:space="preserve">向电梯乘客预报电梯将要到达的层站和运行的方向</w:t>
            </w:r>
            <w:r>
              <w:rPr>
                <w:rFonts w:hint="eastAsia"/>
                <w:i/>
                <w:iCs/>
                <w:sz w:val="18"/>
                <w:szCs w:val="18"/>
                <w:u w:val="single"/>
              </w:rPr>
              <w:t xml:space="preserve">，需配背景音乐，须按照采购人需求，编录语音报站，电梯轿厢内安装电梯嵌入式专用电话（要求原厂配套并接入院方电话网络并调试实现通讯功能），电梯轿厢内安装嵌入式一键报警可视对讲机（要求拆除旧梯设备在新梯安装并接入院方报警系统并调试实现通讯功能）</w:t>
            </w:r>
            <w:r/>
          </w:p>
        </w:tc>
      </w:tr>
      <w:tr>
        <w:trPr>
          <w:trHeight w:val="1564"/>
        </w:trPr>
        <w:tc>
          <w:tcPr>
            <w:tcW w:w="686" w:type="dxa"/>
            <w:vAlign w:val="center"/>
            <w:textDirection w:val="lrTb"/>
            <w:noWrap/>
          </w:tcPr>
          <w:p>
            <w:pPr>
              <w:pStyle w:val="984"/>
              <w:jc w:val="center"/>
              <w:spacing w:before="58" w:line="183" w:lineRule="auto"/>
              <w:rPr>
                <w:i/>
                <w:iCs/>
                <w:sz w:val="18"/>
                <w:szCs w:val="18"/>
                <w:u w:val="single"/>
              </w:rPr>
            </w:pPr>
            <w:r>
              <w:rPr>
                <w:i/>
                <w:iCs/>
                <w:spacing w:val="-4"/>
                <w:sz w:val="18"/>
                <w:szCs w:val="18"/>
                <w:u w:val="single"/>
              </w:rPr>
              <w:t xml:space="preserve">8</w:t>
            </w:r>
            <w:r>
              <w:rPr>
                <w:rFonts w:hint="eastAsia"/>
                <w:i/>
                <w:iCs/>
                <w:spacing w:val="-4"/>
                <w:sz w:val="18"/>
                <w:szCs w:val="18"/>
                <w:u w:val="single"/>
              </w:rPr>
              <w:t xml:space="preserve">8</w:t>
            </w:r>
            <w:r/>
          </w:p>
        </w:tc>
        <w:tc>
          <w:tcPr>
            <w:tcW w:w="2104" w:type="dxa"/>
            <w:textDirection w:val="lrTb"/>
            <w:noWrap/>
          </w:tcPr>
          <w:p>
            <w:pPr>
              <w:jc w:val="center"/>
              <w:spacing w:line="314" w:lineRule="auto"/>
              <w:rPr>
                <w:i/>
                <w:iCs/>
                <w:u w:val="single"/>
              </w:rPr>
            </w:pPr>
            <w:r>
              <w:rPr>
                <w:i/>
                <w:iCs/>
                <w:u w:val="single"/>
              </w:rPr>
            </w:r>
            <w:r/>
          </w:p>
          <w:p>
            <w:pPr>
              <w:jc w:val="center"/>
              <w:spacing w:line="315" w:lineRule="auto"/>
              <w:rPr>
                <w:i/>
                <w:iCs/>
                <w:u w:val="single"/>
              </w:rPr>
            </w:pPr>
            <w:r>
              <w:rPr>
                <w:i/>
                <w:iCs/>
                <w:u w:val="single"/>
              </w:rPr>
            </w:r>
            <w:r/>
          </w:p>
          <w:p>
            <w:pPr>
              <w:pStyle w:val="984"/>
              <w:jc w:val="center"/>
              <w:spacing w:before="58" w:line="219" w:lineRule="auto"/>
              <w:rPr>
                <w:i/>
                <w:iCs/>
                <w:sz w:val="18"/>
                <w:szCs w:val="18"/>
                <w:u w:val="single"/>
              </w:rPr>
            </w:pPr>
            <w:r>
              <w:rPr>
                <w:i/>
                <w:iCs/>
                <w:spacing w:val="-2"/>
                <w:sz w:val="18"/>
                <w:szCs w:val="18"/>
                <w:u w:val="single"/>
              </w:rPr>
              <w:t xml:space="preserve">待机定期自检功能</w:t>
            </w:r>
            <w:r/>
          </w:p>
        </w:tc>
        <w:tc>
          <w:tcPr>
            <w:tcW w:w="7425" w:type="dxa"/>
            <w:textDirection w:val="lrTb"/>
            <w:noWrap/>
          </w:tcPr>
          <w:p>
            <w:pPr>
              <w:pStyle w:val="984"/>
              <w:ind w:left="112" w:right="107" w:firstLine="12"/>
              <w:spacing w:before="67" w:line="305" w:lineRule="auto"/>
              <w:rPr>
                <w:i/>
                <w:iCs/>
                <w:sz w:val="18"/>
                <w:szCs w:val="18"/>
                <w:u w:val="single"/>
              </w:rPr>
            </w:pPr>
            <w:r>
              <w:rPr>
                <w:i/>
                <w:iCs/>
                <w:spacing w:val="-2"/>
                <w:sz w:val="18"/>
                <w:szCs w:val="18"/>
                <w:u w:val="single"/>
              </w:rPr>
              <w:t xml:space="preserve">当电梯在一定的周期内（30min）的运行次数小于特定值（3次</w:t>
            </w:r>
            <w:r>
              <w:rPr>
                <w:i/>
                <w:iCs/>
                <w:spacing w:val="24"/>
                <w:sz w:val="18"/>
                <w:szCs w:val="18"/>
                <w:u w:val="single"/>
              </w:rPr>
              <w:t xml:space="preserve">），</w:t>
            </w:r>
            <w:r>
              <w:rPr>
                <w:i/>
                <w:iCs/>
                <w:spacing w:val="-2"/>
                <w:sz w:val="18"/>
                <w:szCs w:val="18"/>
                <w:u w:val="single"/>
              </w:rPr>
              <w:t xml:space="preserve">电</w:t>
            </w:r>
            <w:r>
              <w:rPr>
                <w:i/>
                <w:iCs/>
                <w:spacing w:val="2"/>
                <w:sz w:val="18"/>
                <w:szCs w:val="18"/>
                <w:u w:val="single"/>
              </w:rPr>
              <w:t xml:space="preserve">梯系统将工作于闲驶状态。在闲驶状态中没有召唤指令</w:t>
            </w:r>
            <w:r>
              <w:rPr>
                <w:i/>
                <w:iCs/>
                <w:spacing w:val="1"/>
                <w:sz w:val="18"/>
                <w:szCs w:val="18"/>
                <w:u w:val="single"/>
              </w:rPr>
              <w:t xml:space="preserve">登记，电梯系</w:t>
            </w:r>
            <w:r>
              <w:rPr>
                <w:i/>
                <w:iCs/>
                <w:spacing w:val="2"/>
                <w:sz w:val="18"/>
                <w:szCs w:val="18"/>
                <w:u w:val="single"/>
              </w:rPr>
              <w:t xml:space="preserve">统会对软件安全回路进行自检，以确保安全回路正常工</w:t>
            </w:r>
            <w:r>
              <w:rPr>
                <w:i/>
                <w:iCs/>
                <w:spacing w:val="1"/>
                <w:sz w:val="18"/>
                <w:szCs w:val="18"/>
                <w:u w:val="single"/>
              </w:rPr>
              <w:t xml:space="preserve">作。当自检结</w:t>
            </w:r>
            <w:r>
              <w:rPr>
                <w:i/>
                <w:iCs/>
                <w:spacing w:val="2"/>
                <w:sz w:val="18"/>
                <w:szCs w:val="18"/>
                <w:u w:val="single"/>
              </w:rPr>
              <w:t xml:space="preserve">束后，电梯将工作于待机工作状态，若有召唤指令被登</w:t>
            </w:r>
            <w:r>
              <w:rPr>
                <w:i/>
                <w:iCs/>
                <w:spacing w:val="1"/>
                <w:sz w:val="18"/>
                <w:szCs w:val="18"/>
                <w:u w:val="single"/>
              </w:rPr>
              <w:t xml:space="preserve">记，电梯恢复</w:t>
            </w:r>
            <w:r>
              <w:rPr>
                <w:i/>
                <w:iCs/>
                <w:spacing w:val="-1"/>
                <w:sz w:val="18"/>
                <w:szCs w:val="18"/>
                <w:u w:val="single"/>
              </w:rPr>
              <w:t xml:space="preserve">正常工作状态。</w:t>
            </w:r>
            <w:r/>
          </w:p>
        </w:tc>
      </w:tr>
      <w:tr>
        <w:trPr>
          <w:trHeight w:val="628"/>
        </w:trPr>
        <w:tc>
          <w:tcPr>
            <w:tcW w:w="686" w:type="dxa"/>
            <w:vAlign w:val="center"/>
            <w:textDirection w:val="lrTb"/>
            <w:noWrap/>
          </w:tcPr>
          <w:p>
            <w:pPr>
              <w:pStyle w:val="984"/>
              <w:jc w:val="center"/>
              <w:spacing w:before="252" w:line="183" w:lineRule="auto"/>
              <w:rPr>
                <w:i/>
                <w:iCs/>
                <w:sz w:val="18"/>
                <w:szCs w:val="18"/>
                <w:u w:val="single"/>
              </w:rPr>
            </w:pPr>
            <w:r>
              <w:rPr>
                <w:rFonts w:hint="eastAsia"/>
                <w:i/>
                <w:iCs/>
                <w:spacing w:val="-4"/>
                <w:sz w:val="18"/>
                <w:szCs w:val="18"/>
                <w:u w:val="single"/>
              </w:rPr>
              <w:t xml:space="preserve">89</w:t>
            </w:r>
            <w:r/>
          </w:p>
        </w:tc>
        <w:tc>
          <w:tcPr>
            <w:tcW w:w="2104" w:type="dxa"/>
            <w:textDirection w:val="lrTb"/>
            <w:noWrap/>
          </w:tcPr>
          <w:p>
            <w:pPr>
              <w:pStyle w:val="984"/>
              <w:jc w:val="center"/>
              <w:spacing w:before="224" w:line="220" w:lineRule="auto"/>
              <w:rPr>
                <w:i/>
                <w:iCs/>
                <w:sz w:val="18"/>
                <w:szCs w:val="18"/>
                <w:u w:val="single"/>
              </w:rPr>
            </w:pPr>
            <w:r>
              <w:rPr>
                <w:i/>
                <w:iCs/>
                <w:spacing w:val="-2"/>
                <w:sz w:val="18"/>
                <w:szCs w:val="18"/>
                <w:u w:val="single"/>
              </w:rPr>
              <w:t xml:space="preserve">消防迫降功能</w:t>
            </w:r>
            <w:r/>
          </w:p>
        </w:tc>
        <w:tc>
          <w:tcPr>
            <w:tcW w:w="7425" w:type="dxa"/>
            <w:textDirection w:val="lrTb"/>
            <w:noWrap/>
          </w:tcPr>
          <w:p>
            <w:pPr>
              <w:pStyle w:val="984"/>
              <w:ind w:left="112" w:right="108"/>
              <w:spacing w:before="68" w:line="282" w:lineRule="auto"/>
              <w:rPr>
                <w:i/>
                <w:iCs/>
                <w:sz w:val="18"/>
                <w:szCs w:val="18"/>
                <w:u w:val="single"/>
              </w:rPr>
            </w:pPr>
            <w:r>
              <w:rPr>
                <w:i/>
                <w:iCs/>
                <w:spacing w:val="2"/>
                <w:sz w:val="18"/>
                <w:szCs w:val="18"/>
                <w:u w:val="single"/>
              </w:rPr>
              <w:t xml:space="preserve">在建筑物发生火灾的情况下，可通过消防信号使电梯自</w:t>
            </w:r>
            <w:r>
              <w:rPr>
                <w:i/>
                <w:iCs/>
                <w:spacing w:val="1"/>
                <w:sz w:val="18"/>
                <w:szCs w:val="18"/>
                <w:u w:val="single"/>
              </w:rPr>
              <w:t xml:space="preserve">动返回消防避</w:t>
            </w:r>
            <w:r>
              <w:rPr>
                <w:i/>
                <w:iCs/>
                <w:spacing w:val="-1"/>
                <w:sz w:val="18"/>
                <w:szCs w:val="18"/>
                <w:u w:val="single"/>
              </w:rPr>
              <w:t xml:space="preserve">难层，以确保电梯乘客的安全的场合，电梯配置消防</w:t>
            </w:r>
            <w:r>
              <w:rPr>
                <w:i/>
                <w:iCs/>
                <w:spacing w:val="-2"/>
                <w:sz w:val="18"/>
                <w:szCs w:val="18"/>
                <w:u w:val="single"/>
              </w:rPr>
              <w:t xml:space="preserve">员专用功能</w:t>
            </w:r>
            <w:r/>
          </w:p>
        </w:tc>
      </w:tr>
      <w:tr>
        <w:trPr>
          <w:trHeight w:val="335"/>
        </w:trPr>
        <w:tc>
          <w:tcPr>
            <w:tcW w:w="686" w:type="dxa"/>
            <w:vAlign w:val="center"/>
            <w:textDirection w:val="lrTb"/>
            <w:noWrap/>
          </w:tcPr>
          <w:p>
            <w:pPr>
              <w:pStyle w:val="984"/>
              <w:jc w:val="center"/>
              <w:spacing w:before="96" w:line="184" w:lineRule="auto"/>
              <w:rPr>
                <w:i/>
                <w:iCs/>
                <w:sz w:val="18"/>
                <w:szCs w:val="18"/>
                <w:u w:val="single"/>
              </w:rPr>
            </w:pPr>
            <w:r>
              <w:rPr>
                <w:rFonts w:hint="eastAsia"/>
                <w:i/>
                <w:iCs/>
                <w:spacing w:val="-4"/>
                <w:sz w:val="18"/>
                <w:szCs w:val="18"/>
                <w:u w:val="single"/>
              </w:rPr>
              <w:t xml:space="preserve">90</w:t>
            </w:r>
            <w:r/>
          </w:p>
        </w:tc>
        <w:tc>
          <w:tcPr>
            <w:tcW w:w="2104" w:type="dxa"/>
            <w:textDirection w:val="lrTb"/>
            <w:noWrap/>
          </w:tcPr>
          <w:p>
            <w:pPr>
              <w:pStyle w:val="984"/>
              <w:jc w:val="center"/>
              <w:spacing w:before="68" w:line="221" w:lineRule="auto"/>
              <w:rPr>
                <w:i/>
                <w:iCs/>
                <w:sz w:val="18"/>
                <w:szCs w:val="18"/>
                <w:u w:val="single"/>
              </w:rPr>
            </w:pPr>
            <w:r>
              <w:rPr>
                <w:i/>
                <w:iCs/>
                <w:spacing w:val="-4"/>
                <w:sz w:val="18"/>
                <w:szCs w:val="18"/>
                <w:u w:val="single"/>
              </w:rPr>
              <w:t xml:space="preserve">门停止运行功能</w:t>
            </w:r>
            <w:r/>
          </w:p>
        </w:tc>
        <w:tc>
          <w:tcPr>
            <w:tcW w:w="7425" w:type="dxa"/>
            <w:textDirection w:val="lrTb"/>
            <w:noWrap/>
          </w:tcPr>
          <w:p>
            <w:pPr>
              <w:jc w:val="center"/>
              <w:rPr>
                <w:i/>
                <w:iCs/>
                <w:u w:val="single"/>
              </w:rPr>
            </w:pPr>
            <w:r>
              <w:rPr>
                <w:rFonts w:hint="eastAsia"/>
                <w:i/>
                <w:iCs/>
                <w:u w:val="single"/>
              </w:rPr>
              <w:t xml:space="preserve">/</w:t>
            </w:r>
            <w:r/>
          </w:p>
        </w:tc>
      </w:tr>
      <w:tr>
        <w:trPr>
          <w:trHeight w:val="940"/>
        </w:trPr>
        <w:tc>
          <w:tcPr>
            <w:tcW w:w="686" w:type="dxa"/>
            <w:vAlign w:val="center"/>
            <w:textDirection w:val="lrTb"/>
            <w:noWrap/>
          </w:tcPr>
          <w:p>
            <w:pPr>
              <w:pStyle w:val="984"/>
              <w:jc w:val="center"/>
              <w:spacing w:before="58" w:line="183" w:lineRule="auto"/>
              <w:rPr>
                <w:i/>
                <w:iCs/>
                <w:sz w:val="18"/>
                <w:szCs w:val="18"/>
                <w:u w:val="single"/>
              </w:rPr>
            </w:pPr>
            <w:r>
              <w:rPr>
                <w:i/>
                <w:iCs/>
                <w:spacing w:val="-4"/>
                <w:sz w:val="18"/>
                <w:szCs w:val="18"/>
                <w:u w:val="single"/>
              </w:rPr>
              <w:t xml:space="preserve">9</w:t>
            </w:r>
            <w:r>
              <w:rPr>
                <w:rFonts w:hint="eastAsia"/>
                <w:i/>
                <w:iCs/>
                <w:spacing w:val="-4"/>
                <w:sz w:val="18"/>
                <w:szCs w:val="18"/>
                <w:u w:val="single"/>
              </w:rPr>
              <w:t xml:space="preserve">1</w:t>
            </w:r>
            <w:r/>
          </w:p>
        </w:tc>
        <w:tc>
          <w:tcPr>
            <w:tcW w:w="2104" w:type="dxa"/>
            <w:textDirection w:val="lrTb"/>
            <w:noWrap/>
          </w:tcPr>
          <w:p>
            <w:pPr>
              <w:jc w:val="center"/>
              <w:spacing w:line="319" w:lineRule="auto"/>
              <w:rPr>
                <w:i/>
                <w:iCs/>
                <w:u w:val="single"/>
              </w:rPr>
            </w:pPr>
            <w:r>
              <w:rPr>
                <w:i/>
                <w:iCs/>
                <w:u w:val="single"/>
              </w:rPr>
            </w:r>
            <w:r/>
          </w:p>
          <w:p>
            <w:pPr>
              <w:pStyle w:val="984"/>
              <w:jc w:val="center"/>
              <w:spacing w:before="59" w:line="220" w:lineRule="auto"/>
              <w:rPr>
                <w:i/>
                <w:iCs/>
                <w:sz w:val="18"/>
                <w:szCs w:val="18"/>
                <w:u w:val="single"/>
              </w:rPr>
            </w:pPr>
            <w:r>
              <w:rPr>
                <w:i/>
                <w:iCs/>
                <w:spacing w:val="-2"/>
                <w:sz w:val="18"/>
                <w:szCs w:val="18"/>
                <w:u w:val="single"/>
              </w:rPr>
              <w:t xml:space="preserve">层高自测定功能</w:t>
            </w:r>
            <w:r/>
          </w:p>
        </w:tc>
        <w:tc>
          <w:tcPr>
            <w:tcW w:w="7425" w:type="dxa"/>
            <w:textDirection w:val="lrTb"/>
            <w:noWrap/>
          </w:tcPr>
          <w:p>
            <w:pPr>
              <w:pStyle w:val="984"/>
              <w:ind w:left="112" w:right="107" w:firstLine="21"/>
              <w:spacing w:before="67" w:line="295" w:lineRule="auto"/>
              <w:rPr>
                <w:i/>
                <w:iCs/>
                <w:sz w:val="18"/>
                <w:szCs w:val="18"/>
                <w:u w:val="single"/>
              </w:rPr>
            </w:pPr>
            <w:r>
              <w:rPr>
                <w:i/>
                <w:iCs/>
                <w:spacing w:val="-2"/>
                <w:sz w:val="18"/>
                <w:szCs w:val="18"/>
                <w:u w:val="single"/>
              </w:rPr>
              <w:t xml:space="preserve">电梯自动对建筑物层楼高度进行自测定，当测定工作完成后， 层楼高</w:t>
            </w:r>
            <w:r>
              <w:rPr>
                <w:i/>
                <w:iCs/>
                <w:spacing w:val="2"/>
                <w:sz w:val="18"/>
                <w:szCs w:val="18"/>
                <w:u w:val="single"/>
              </w:rPr>
              <w:t xml:space="preserve">度的数据会存储在电梯系统的微机中，这样电梯微机就</w:t>
            </w:r>
            <w:r>
              <w:rPr>
                <w:i/>
                <w:iCs/>
                <w:spacing w:val="1"/>
                <w:sz w:val="18"/>
                <w:szCs w:val="18"/>
                <w:u w:val="single"/>
              </w:rPr>
              <w:t xml:space="preserve">能准确计算出</w:t>
            </w:r>
            <w:r>
              <w:rPr>
                <w:i/>
                <w:iCs/>
                <w:sz w:val="18"/>
                <w:szCs w:val="18"/>
                <w:u w:val="single"/>
              </w:rPr>
              <w:t xml:space="preserve"> 该建筑物各层的位置，对电梯的加减速及平层位置</w:t>
            </w:r>
            <w:r>
              <w:rPr>
                <w:i/>
                <w:iCs/>
                <w:spacing w:val="-1"/>
                <w:sz w:val="18"/>
                <w:szCs w:val="18"/>
                <w:u w:val="single"/>
              </w:rPr>
              <w:t xml:space="preserve">实现精确的控制。</w:t>
            </w:r>
            <w:r/>
          </w:p>
        </w:tc>
      </w:tr>
      <w:tr>
        <w:trPr>
          <w:trHeight w:val="317"/>
        </w:trPr>
        <w:tc>
          <w:tcPr>
            <w:tcW w:w="686" w:type="dxa"/>
            <w:vAlign w:val="center"/>
            <w:textDirection w:val="lrTb"/>
            <w:noWrap/>
          </w:tcPr>
          <w:p>
            <w:pPr>
              <w:pStyle w:val="984"/>
              <w:jc w:val="center"/>
              <w:spacing w:before="99" w:line="183" w:lineRule="auto"/>
              <w:rPr>
                <w:i/>
                <w:iCs/>
                <w:sz w:val="18"/>
                <w:szCs w:val="18"/>
                <w:u w:val="single"/>
              </w:rPr>
            </w:pPr>
            <w:r>
              <w:rPr>
                <w:rFonts w:hint="eastAsia"/>
                <w:i/>
                <w:iCs/>
                <w:spacing w:val="-4"/>
                <w:sz w:val="18"/>
                <w:szCs w:val="18"/>
                <w:u w:val="single"/>
              </w:rPr>
              <w:t xml:space="preserve">92</w:t>
            </w:r>
            <w:r/>
          </w:p>
        </w:tc>
        <w:tc>
          <w:tcPr>
            <w:tcW w:w="2104" w:type="dxa"/>
            <w:textDirection w:val="lrTb"/>
            <w:noWrap/>
          </w:tcPr>
          <w:p>
            <w:pPr>
              <w:pStyle w:val="984"/>
              <w:jc w:val="center"/>
              <w:spacing w:before="71" w:line="219" w:lineRule="auto"/>
              <w:rPr>
                <w:i/>
                <w:iCs/>
                <w:sz w:val="18"/>
                <w:szCs w:val="18"/>
                <w:u w:val="single"/>
              </w:rPr>
            </w:pPr>
            <w:r>
              <w:rPr>
                <w:i/>
                <w:iCs/>
                <w:spacing w:val="-3"/>
                <w:sz w:val="18"/>
                <w:szCs w:val="18"/>
                <w:u w:val="single"/>
              </w:rPr>
              <w:t xml:space="preserve">同步电机磁极码静态测试</w:t>
            </w:r>
            <w:r/>
          </w:p>
        </w:tc>
        <w:tc>
          <w:tcPr>
            <w:tcW w:w="7425" w:type="dxa"/>
            <w:textDirection w:val="lrTb"/>
            <w:noWrap/>
          </w:tcPr>
          <w:p>
            <w:pPr>
              <w:pStyle w:val="984"/>
              <w:ind w:left="133"/>
              <w:spacing w:before="70" w:line="221" w:lineRule="auto"/>
              <w:rPr>
                <w:i/>
                <w:iCs/>
                <w:sz w:val="18"/>
                <w:szCs w:val="18"/>
                <w:u w:val="single"/>
              </w:rPr>
            </w:pPr>
            <w:r>
              <w:rPr>
                <w:i/>
                <w:iCs/>
                <w:spacing w:val="-5"/>
                <w:sz w:val="18"/>
                <w:szCs w:val="18"/>
                <w:u w:val="single"/>
              </w:rPr>
              <w:t xml:space="preserve">电梯安全测试</w:t>
            </w:r>
            <w:r/>
          </w:p>
        </w:tc>
      </w:tr>
      <w:tr>
        <w:trPr>
          <w:trHeight w:val="317"/>
        </w:trPr>
        <w:tc>
          <w:tcPr>
            <w:tcW w:w="686" w:type="dxa"/>
            <w:vAlign w:val="center"/>
            <w:textDirection w:val="lrTb"/>
            <w:noWrap/>
          </w:tcPr>
          <w:p>
            <w:pPr>
              <w:pStyle w:val="984"/>
              <w:jc w:val="center"/>
              <w:spacing w:before="99" w:line="183" w:lineRule="auto"/>
              <w:rPr>
                <w:i/>
                <w:iCs/>
                <w:sz w:val="18"/>
                <w:szCs w:val="18"/>
                <w:u w:val="single"/>
              </w:rPr>
            </w:pPr>
            <w:r>
              <w:rPr>
                <w:i/>
                <w:iCs/>
                <w:spacing w:val="-4"/>
                <w:sz w:val="18"/>
                <w:szCs w:val="18"/>
                <w:u w:val="single"/>
              </w:rPr>
              <w:t xml:space="preserve">9</w:t>
            </w:r>
            <w:r>
              <w:rPr>
                <w:rFonts w:hint="eastAsia"/>
                <w:i/>
                <w:iCs/>
                <w:spacing w:val="-4"/>
                <w:sz w:val="18"/>
                <w:szCs w:val="18"/>
                <w:u w:val="single"/>
              </w:rPr>
              <w:t xml:space="preserve">3</w:t>
            </w:r>
            <w:r/>
          </w:p>
        </w:tc>
        <w:tc>
          <w:tcPr>
            <w:tcW w:w="2104" w:type="dxa"/>
            <w:textDirection w:val="lrTb"/>
            <w:noWrap/>
          </w:tcPr>
          <w:p>
            <w:pPr>
              <w:pStyle w:val="984"/>
              <w:jc w:val="center"/>
              <w:spacing w:before="71" w:line="219" w:lineRule="auto"/>
              <w:rPr>
                <w:i/>
                <w:iCs/>
                <w:sz w:val="18"/>
                <w:szCs w:val="18"/>
                <w:u w:val="single"/>
              </w:rPr>
            </w:pPr>
            <w:r>
              <w:rPr>
                <w:i/>
                <w:iCs/>
                <w:spacing w:val="-4"/>
                <w:sz w:val="18"/>
                <w:szCs w:val="18"/>
                <w:u w:val="single"/>
              </w:rPr>
              <w:t xml:space="preserve">电机过热保护功能</w:t>
            </w:r>
            <w:r/>
          </w:p>
        </w:tc>
        <w:tc>
          <w:tcPr>
            <w:tcW w:w="7425" w:type="dxa"/>
            <w:textDirection w:val="lrTb"/>
            <w:noWrap/>
          </w:tcPr>
          <w:p>
            <w:pPr>
              <w:pStyle w:val="984"/>
              <w:ind w:left="124"/>
              <w:spacing w:before="71" w:line="219" w:lineRule="auto"/>
              <w:rPr>
                <w:i/>
                <w:iCs/>
                <w:sz w:val="18"/>
                <w:szCs w:val="18"/>
                <w:u w:val="single"/>
              </w:rPr>
            </w:pPr>
            <w:r>
              <w:rPr>
                <w:i/>
                <w:iCs/>
                <w:spacing w:val="-2"/>
                <w:sz w:val="18"/>
                <w:szCs w:val="18"/>
                <w:u w:val="single"/>
              </w:rPr>
              <w:t xml:space="preserve">当电机超过限定温度时进行保护</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i/>
                <w:iCs/>
                <w:spacing w:val="-4"/>
                <w:sz w:val="18"/>
                <w:szCs w:val="18"/>
                <w:u w:val="single"/>
              </w:rPr>
              <w:t xml:space="preserve">9</w:t>
            </w:r>
            <w:r>
              <w:rPr>
                <w:rFonts w:hint="eastAsia"/>
                <w:i/>
                <w:iCs/>
                <w:spacing w:val="-4"/>
                <w:sz w:val="18"/>
                <w:szCs w:val="18"/>
                <w:u w:val="single"/>
              </w:rPr>
              <w:t xml:space="preserve">4</w:t>
            </w:r>
            <w:r/>
          </w:p>
        </w:tc>
        <w:tc>
          <w:tcPr>
            <w:tcW w:w="2104" w:type="dxa"/>
            <w:textDirection w:val="lrTb"/>
            <w:noWrap/>
          </w:tcPr>
          <w:p>
            <w:pPr>
              <w:pStyle w:val="984"/>
              <w:jc w:val="center"/>
              <w:spacing w:before="70" w:line="220" w:lineRule="auto"/>
              <w:rPr>
                <w:i/>
                <w:iCs/>
                <w:sz w:val="18"/>
                <w:szCs w:val="18"/>
                <w:u w:val="single"/>
              </w:rPr>
            </w:pPr>
            <w:r>
              <w:rPr>
                <w:i/>
                <w:iCs/>
                <w:spacing w:val="-2"/>
                <w:sz w:val="18"/>
                <w:szCs w:val="18"/>
                <w:u w:val="single"/>
              </w:rPr>
              <w:t xml:space="preserve">厅外检修显示功能</w:t>
            </w:r>
            <w:r/>
          </w:p>
        </w:tc>
        <w:tc>
          <w:tcPr>
            <w:tcW w:w="7425" w:type="dxa"/>
            <w:textDirection w:val="lrTb"/>
            <w:noWrap/>
          </w:tcPr>
          <w:p>
            <w:pPr>
              <w:pStyle w:val="984"/>
              <w:ind w:left="116"/>
              <w:spacing w:before="70" w:line="219" w:lineRule="auto"/>
              <w:rPr>
                <w:i/>
                <w:iCs/>
                <w:sz w:val="18"/>
                <w:szCs w:val="18"/>
                <w:u w:val="single"/>
              </w:rPr>
            </w:pPr>
            <w:r>
              <w:rPr>
                <w:i/>
                <w:iCs/>
                <w:spacing w:val="-1"/>
                <w:sz w:val="18"/>
                <w:szCs w:val="18"/>
                <w:u w:val="single"/>
              </w:rPr>
              <w:t xml:space="preserve">外召显示板显示电梯检修</w:t>
            </w:r>
            <w:r>
              <w:rPr>
                <w:rFonts w:hint="eastAsia"/>
                <w:i/>
                <w:iCs/>
                <w:spacing w:val="-1"/>
                <w:sz w:val="18"/>
                <w:szCs w:val="18"/>
                <w:u w:val="single"/>
              </w:rPr>
              <w:t xml:space="preserve">及运行</w:t>
            </w:r>
            <w:r>
              <w:rPr>
                <w:i/>
                <w:iCs/>
                <w:spacing w:val="-1"/>
                <w:sz w:val="18"/>
                <w:szCs w:val="18"/>
                <w:u w:val="single"/>
              </w:rPr>
              <w:t xml:space="preserve">状态</w:t>
            </w:r>
            <w:r/>
          </w:p>
        </w:tc>
      </w:tr>
      <w:tr>
        <w:trPr>
          <w:trHeight w:val="629"/>
        </w:trPr>
        <w:tc>
          <w:tcPr>
            <w:tcW w:w="686" w:type="dxa"/>
            <w:vAlign w:val="center"/>
            <w:textDirection w:val="lrTb"/>
            <w:noWrap/>
          </w:tcPr>
          <w:p>
            <w:pPr>
              <w:pStyle w:val="984"/>
              <w:jc w:val="center"/>
              <w:spacing w:before="254" w:line="183" w:lineRule="auto"/>
              <w:rPr>
                <w:i/>
                <w:iCs/>
                <w:sz w:val="18"/>
                <w:szCs w:val="18"/>
                <w:u w:val="single"/>
              </w:rPr>
            </w:pPr>
            <w:r>
              <w:rPr>
                <w:i/>
                <w:iCs/>
                <w:spacing w:val="-4"/>
                <w:sz w:val="18"/>
                <w:szCs w:val="18"/>
                <w:u w:val="single"/>
              </w:rPr>
              <w:t xml:space="preserve">9</w:t>
            </w:r>
            <w:r>
              <w:rPr>
                <w:rFonts w:hint="eastAsia"/>
                <w:i/>
                <w:iCs/>
                <w:spacing w:val="-4"/>
                <w:sz w:val="18"/>
                <w:szCs w:val="18"/>
                <w:u w:val="single"/>
              </w:rPr>
              <w:t xml:space="preserve">5</w:t>
            </w:r>
            <w:r/>
          </w:p>
        </w:tc>
        <w:tc>
          <w:tcPr>
            <w:tcW w:w="2104" w:type="dxa"/>
            <w:textDirection w:val="lrTb"/>
            <w:noWrap/>
          </w:tcPr>
          <w:p>
            <w:pPr>
              <w:pStyle w:val="984"/>
              <w:jc w:val="center"/>
              <w:spacing w:before="226" w:line="220" w:lineRule="auto"/>
              <w:rPr>
                <w:i/>
                <w:iCs/>
                <w:sz w:val="18"/>
                <w:szCs w:val="18"/>
                <w:u w:val="single"/>
              </w:rPr>
            </w:pPr>
            <w:r>
              <w:rPr>
                <w:i/>
                <w:iCs/>
                <w:spacing w:val="-1"/>
                <w:sz w:val="18"/>
                <w:szCs w:val="18"/>
                <w:u w:val="single"/>
              </w:rPr>
              <w:t xml:space="preserve">轿内检修操作功能</w:t>
            </w:r>
            <w:r/>
          </w:p>
        </w:tc>
        <w:tc>
          <w:tcPr>
            <w:tcW w:w="7425" w:type="dxa"/>
            <w:textDirection w:val="lrTb"/>
            <w:noWrap/>
          </w:tcPr>
          <w:p>
            <w:pPr>
              <w:pStyle w:val="984"/>
              <w:ind w:left="112" w:right="33"/>
              <w:spacing w:before="69" w:line="282" w:lineRule="auto"/>
              <w:rPr>
                <w:i/>
                <w:iCs/>
                <w:sz w:val="18"/>
                <w:szCs w:val="18"/>
                <w:u w:val="single"/>
              </w:rPr>
            </w:pPr>
            <w:r>
              <w:rPr>
                <w:i/>
                <w:iCs/>
                <w:spacing w:val="-4"/>
                <w:sz w:val="18"/>
                <w:szCs w:val="18"/>
                <w:u w:val="single"/>
              </w:rPr>
              <w:t xml:space="preserve">操作人员通过轿厢里面的操纵箱检修开关，对电梯进行慢速（15m/min）</w:t>
            </w:r>
            <w:r>
              <w:rPr>
                <w:i/>
                <w:iCs/>
                <w:spacing w:val="-1"/>
                <w:sz w:val="18"/>
                <w:szCs w:val="18"/>
                <w:u w:val="single"/>
              </w:rPr>
              <w:t xml:space="preserve">检修运行，以电动的方式控制电梯上、下行</w:t>
            </w:r>
            <w:r/>
          </w:p>
        </w:tc>
      </w:tr>
      <w:tr>
        <w:trPr>
          <w:trHeight w:val="317"/>
        </w:trPr>
        <w:tc>
          <w:tcPr>
            <w:tcW w:w="686" w:type="dxa"/>
            <w:vAlign w:val="center"/>
            <w:textDirection w:val="lrTb"/>
            <w:noWrap/>
          </w:tcPr>
          <w:p>
            <w:pPr>
              <w:pStyle w:val="984"/>
              <w:jc w:val="center"/>
              <w:spacing w:before="98" w:line="183" w:lineRule="auto"/>
              <w:rPr>
                <w:i/>
                <w:iCs/>
                <w:sz w:val="18"/>
                <w:szCs w:val="18"/>
                <w:u w:val="single"/>
              </w:rPr>
            </w:pPr>
            <w:r>
              <w:rPr>
                <w:i/>
                <w:iCs/>
                <w:spacing w:val="-4"/>
                <w:sz w:val="18"/>
                <w:szCs w:val="18"/>
                <w:u w:val="single"/>
              </w:rPr>
              <w:t xml:space="preserve">9</w:t>
            </w:r>
            <w:r>
              <w:rPr>
                <w:rFonts w:hint="eastAsia"/>
                <w:i/>
                <w:iCs/>
                <w:spacing w:val="-4"/>
                <w:sz w:val="18"/>
                <w:szCs w:val="18"/>
                <w:u w:val="single"/>
              </w:rPr>
              <w:t xml:space="preserve">6</w:t>
            </w:r>
            <w:r/>
          </w:p>
        </w:tc>
        <w:tc>
          <w:tcPr>
            <w:tcW w:w="2104" w:type="dxa"/>
            <w:textDirection w:val="lrTb"/>
            <w:noWrap/>
          </w:tcPr>
          <w:p>
            <w:pPr>
              <w:pStyle w:val="984"/>
              <w:jc w:val="center"/>
              <w:spacing w:before="69" w:line="219" w:lineRule="auto"/>
              <w:rPr>
                <w:i/>
                <w:iCs/>
                <w:sz w:val="18"/>
                <w:szCs w:val="18"/>
                <w:u w:val="single"/>
              </w:rPr>
            </w:pPr>
            <w:r>
              <w:rPr>
                <w:i/>
                <w:iCs/>
                <w:spacing w:val="-2"/>
                <w:sz w:val="18"/>
                <w:szCs w:val="18"/>
                <w:u w:val="single"/>
              </w:rPr>
              <w:t xml:space="preserve">抗电磁干扰功能</w:t>
            </w:r>
            <w:r/>
          </w:p>
        </w:tc>
        <w:tc>
          <w:tcPr>
            <w:tcW w:w="7425" w:type="dxa"/>
            <w:textDirection w:val="lrTb"/>
            <w:noWrap/>
          </w:tcPr>
          <w:p>
            <w:pPr>
              <w:pStyle w:val="984"/>
              <w:ind w:left="133"/>
              <w:spacing w:before="69" w:line="219" w:lineRule="auto"/>
              <w:rPr>
                <w:i/>
                <w:iCs/>
                <w:sz w:val="18"/>
                <w:szCs w:val="18"/>
                <w:u w:val="single"/>
              </w:rPr>
            </w:pPr>
            <w:r>
              <w:rPr>
                <w:i/>
                <w:iCs/>
                <w:spacing w:val="-2"/>
                <w:sz w:val="18"/>
                <w:szCs w:val="18"/>
                <w:u w:val="single"/>
              </w:rPr>
              <w:t xml:space="preserve">电梯通讯线路不受其余信号电磁干扰</w:t>
            </w:r>
            <w:r/>
          </w:p>
        </w:tc>
      </w:tr>
      <w:tr>
        <w:trPr>
          <w:trHeight w:val="629"/>
        </w:trPr>
        <w:tc>
          <w:tcPr>
            <w:tcW w:w="686" w:type="dxa"/>
            <w:vAlign w:val="center"/>
            <w:textDirection w:val="lrTb"/>
            <w:noWrap/>
          </w:tcPr>
          <w:p>
            <w:pPr>
              <w:pStyle w:val="984"/>
              <w:jc w:val="center"/>
              <w:spacing w:before="253" w:line="183" w:lineRule="auto"/>
              <w:rPr>
                <w:i/>
                <w:iCs/>
                <w:sz w:val="18"/>
                <w:szCs w:val="18"/>
                <w:u w:val="single"/>
              </w:rPr>
            </w:pPr>
            <w:r>
              <w:rPr>
                <w:i/>
                <w:iCs/>
                <w:spacing w:val="-4"/>
                <w:sz w:val="18"/>
                <w:szCs w:val="18"/>
                <w:u w:val="single"/>
              </w:rPr>
              <w:t xml:space="preserve">9</w:t>
            </w:r>
            <w:r>
              <w:rPr>
                <w:rFonts w:hint="eastAsia"/>
                <w:i/>
                <w:iCs/>
                <w:spacing w:val="-4"/>
                <w:sz w:val="18"/>
                <w:szCs w:val="18"/>
                <w:u w:val="single"/>
              </w:rPr>
              <w:t xml:space="preserve">7</w:t>
            </w:r>
            <w:r/>
          </w:p>
        </w:tc>
        <w:tc>
          <w:tcPr>
            <w:tcW w:w="2104" w:type="dxa"/>
            <w:textDirection w:val="lrTb"/>
            <w:noWrap/>
          </w:tcPr>
          <w:p>
            <w:pPr>
              <w:pStyle w:val="984"/>
              <w:jc w:val="center"/>
              <w:spacing w:before="225" w:line="220" w:lineRule="auto"/>
              <w:rPr>
                <w:i/>
                <w:iCs/>
                <w:sz w:val="18"/>
                <w:szCs w:val="18"/>
                <w:u w:val="single"/>
              </w:rPr>
            </w:pPr>
            <w:r>
              <w:rPr>
                <w:i/>
                <w:iCs/>
                <w:spacing w:val="-1"/>
                <w:sz w:val="18"/>
                <w:szCs w:val="18"/>
                <w:u w:val="single"/>
              </w:rPr>
              <w:t xml:space="preserve">轿厢内操纵外叫内显示功能</w:t>
            </w:r>
            <w:r/>
          </w:p>
        </w:tc>
        <w:tc>
          <w:tcPr>
            <w:tcW w:w="7425" w:type="dxa"/>
            <w:textDirection w:val="lrTb"/>
            <w:noWrap/>
          </w:tcPr>
          <w:p>
            <w:pPr>
              <w:pStyle w:val="984"/>
              <w:ind w:left="116" w:right="108" w:hanging="4"/>
              <w:spacing w:before="69" w:line="282" w:lineRule="auto"/>
              <w:rPr>
                <w:i/>
                <w:iCs/>
                <w:sz w:val="18"/>
                <w:szCs w:val="18"/>
                <w:u w:val="single"/>
              </w:rPr>
            </w:pPr>
            <w:r>
              <w:rPr>
                <w:i/>
                <w:iCs/>
                <w:spacing w:val="2"/>
                <w:sz w:val="18"/>
                <w:szCs w:val="18"/>
                <w:u w:val="single"/>
              </w:rPr>
              <w:t xml:space="preserve">在有司机的情况下，轿内操纵显示板显示外呼楼层数，</w:t>
            </w:r>
            <w:r>
              <w:rPr>
                <w:i/>
                <w:iCs/>
                <w:spacing w:val="1"/>
                <w:sz w:val="18"/>
                <w:szCs w:val="18"/>
                <w:u w:val="single"/>
              </w:rPr>
              <w:t xml:space="preserve">方便司机提前</w:t>
            </w:r>
            <w:r>
              <w:rPr>
                <w:i/>
                <w:iCs/>
                <w:spacing w:val="-2"/>
                <w:sz w:val="18"/>
                <w:szCs w:val="18"/>
                <w:u w:val="single"/>
              </w:rPr>
              <w:t xml:space="preserve">知道停靠楼层</w:t>
            </w:r>
            <w:r/>
          </w:p>
        </w:tc>
      </w:tr>
      <w:tr>
        <w:trPr>
          <w:trHeight w:val="317"/>
        </w:trPr>
        <w:tc>
          <w:tcPr>
            <w:tcW w:w="686" w:type="dxa"/>
            <w:vAlign w:val="center"/>
            <w:textDirection w:val="lrTb"/>
            <w:noWrap/>
          </w:tcPr>
          <w:p>
            <w:pPr>
              <w:pStyle w:val="984"/>
              <w:jc w:val="center"/>
              <w:spacing w:before="99" w:line="183" w:lineRule="auto"/>
              <w:rPr>
                <w:i/>
                <w:iCs/>
                <w:sz w:val="18"/>
                <w:szCs w:val="18"/>
                <w:u w:val="single"/>
              </w:rPr>
            </w:pPr>
            <w:r>
              <w:rPr>
                <w:i/>
                <w:iCs/>
                <w:spacing w:val="-4"/>
                <w:sz w:val="18"/>
                <w:szCs w:val="18"/>
                <w:u w:val="single"/>
              </w:rPr>
              <w:t xml:space="preserve">9</w:t>
            </w:r>
            <w:r>
              <w:rPr>
                <w:rFonts w:hint="eastAsia"/>
                <w:i/>
                <w:iCs/>
                <w:spacing w:val="-4"/>
                <w:sz w:val="18"/>
                <w:szCs w:val="18"/>
                <w:u w:val="single"/>
              </w:rPr>
              <w:t xml:space="preserve">8</w:t>
            </w:r>
            <w:r/>
          </w:p>
        </w:tc>
        <w:tc>
          <w:tcPr>
            <w:tcW w:w="2104" w:type="dxa"/>
            <w:textDirection w:val="lrTb"/>
            <w:noWrap/>
          </w:tcPr>
          <w:p>
            <w:pPr>
              <w:pStyle w:val="984"/>
              <w:jc w:val="center"/>
              <w:spacing w:before="71" w:line="220" w:lineRule="auto"/>
              <w:rPr>
                <w:i/>
                <w:iCs/>
                <w:sz w:val="18"/>
                <w:szCs w:val="18"/>
                <w:u w:val="single"/>
              </w:rPr>
            </w:pPr>
            <w:r>
              <w:rPr>
                <w:i/>
                <w:iCs/>
                <w:spacing w:val="-4"/>
                <w:sz w:val="18"/>
                <w:szCs w:val="18"/>
                <w:u w:val="single"/>
              </w:rPr>
              <w:t xml:space="preserve">电梯服务支援系统</w:t>
            </w:r>
            <w:r/>
          </w:p>
        </w:tc>
        <w:tc>
          <w:tcPr>
            <w:tcW w:w="7425" w:type="dxa"/>
            <w:textDirection w:val="lrTb"/>
            <w:noWrap/>
          </w:tcPr>
          <w:p>
            <w:pPr>
              <w:pStyle w:val="984"/>
              <w:ind w:left="112"/>
              <w:spacing w:before="70" w:line="221" w:lineRule="auto"/>
              <w:rPr>
                <w:i/>
                <w:iCs/>
                <w:sz w:val="18"/>
                <w:szCs w:val="18"/>
                <w:u w:val="single"/>
              </w:rPr>
            </w:pPr>
            <w:r>
              <w:rPr>
                <w:i/>
                <w:iCs/>
                <w:spacing w:val="-1"/>
                <w:sz w:val="18"/>
                <w:szCs w:val="18"/>
                <w:u w:val="single"/>
              </w:rPr>
              <w:t xml:space="preserve">通过无线网络平台实施</w:t>
            </w:r>
            <w:r>
              <w:rPr>
                <w:i/>
                <w:iCs/>
                <w:spacing w:val="2"/>
                <w:sz w:val="18"/>
                <w:szCs w:val="18"/>
                <w:u w:val="single"/>
              </w:rPr>
              <w:t xml:space="preserve">（此功能</w:t>
            </w:r>
            <w:r>
              <w:rPr>
                <w:rFonts w:hint="eastAsia"/>
                <w:i/>
                <w:iCs/>
                <w:spacing w:val="2"/>
                <w:sz w:val="18"/>
                <w:szCs w:val="18"/>
                <w:u w:val="single"/>
              </w:rPr>
              <w:t xml:space="preserve">所需费用含在报价中</w:t>
            </w:r>
            <w:r>
              <w:rPr>
                <w:i/>
                <w:iCs/>
                <w:spacing w:val="2"/>
                <w:sz w:val="18"/>
                <w:szCs w:val="18"/>
                <w:u w:val="single"/>
              </w:rPr>
              <w:t xml:space="preserve">）</w:t>
            </w:r>
            <w:r/>
          </w:p>
        </w:tc>
      </w:tr>
      <w:tr>
        <w:trPr>
          <w:trHeight w:val="629"/>
        </w:trPr>
        <w:tc>
          <w:tcPr>
            <w:tcW w:w="686" w:type="dxa"/>
            <w:vAlign w:val="center"/>
            <w:textDirection w:val="lrTb"/>
            <w:noWrap/>
          </w:tcPr>
          <w:p>
            <w:pPr>
              <w:pStyle w:val="984"/>
              <w:jc w:val="center"/>
              <w:spacing w:before="254" w:line="184" w:lineRule="auto"/>
              <w:rPr>
                <w:i/>
                <w:iCs/>
                <w:sz w:val="18"/>
                <w:szCs w:val="18"/>
                <w:u w:val="single"/>
              </w:rPr>
            </w:pPr>
            <w:r>
              <w:rPr>
                <w:rFonts w:hint="eastAsia"/>
                <w:i/>
                <w:iCs/>
                <w:spacing w:val="-7"/>
                <w:sz w:val="18"/>
                <w:szCs w:val="18"/>
                <w:u w:val="single"/>
              </w:rPr>
              <w:t xml:space="preserve">99</w:t>
            </w:r>
            <w:r/>
          </w:p>
        </w:tc>
        <w:tc>
          <w:tcPr>
            <w:tcW w:w="2104" w:type="dxa"/>
            <w:textDirection w:val="lrTb"/>
            <w:noWrap/>
          </w:tcPr>
          <w:p>
            <w:pPr>
              <w:pStyle w:val="984"/>
              <w:jc w:val="center"/>
              <w:spacing w:before="226" w:line="221" w:lineRule="auto"/>
              <w:rPr>
                <w:i/>
                <w:iCs/>
                <w:sz w:val="18"/>
                <w:szCs w:val="18"/>
                <w:u w:val="single"/>
              </w:rPr>
            </w:pPr>
            <w:r>
              <w:rPr>
                <w:i/>
                <w:iCs/>
                <w:spacing w:val="-2"/>
                <w:sz w:val="18"/>
                <w:szCs w:val="18"/>
                <w:u w:val="single"/>
              </w:rPr>
              <w:t xml:space="preserve">物联网远程监控</w:t>
            </w:r>
            <w:r/>
          </w:p>
        </w:tc>
        <w:tc>
          <w:tcPr>
            <w:tcW w:w="7425" w:type="dxa"/>
            <w:textDirection w:val="lrTb"/>
            <w:noWrap/>
          </w:tcPr>
          <w:p>
            <w:pPr>
              <w:pStyle w:val="984"/>
              <w:ind w:left="116" w:right="108"/>
              <w:spacing w:before="71" w:line="281" w:lineRule="auto"/>
              <w:rPr>
                <w:i/>
                <w:iCs/>
                <w:sz w:val="18"/>
                <w:szCs w:val="18"/>
                <w:u w:val="single"/>
              </w:rPr>
            </w:pPr>
            <w:r>
              <w:rPr>
                <w:i/>
                <w:iCs/>
                <w:spacing w:val="2"/>
                <w:sz w:val="18"/>
                <w:szCs w:val="18"/>
                <w:u w:val="single"/>
              </w:rPr>
              <w:t xml:space="preserve">具有可实时远程监视电梯运行参数的功能</w:t>
            </w:r>
            <w:r>
              <w:rPr>
                <w:rFonts w:hint="eastAsia"/>
                <w:i/>
                <w:iCs/>
                <w:spacing w:val="2"/>
                <w:sz w:val="18"/>
                <w:szCs w:val="18"/>
                <w:u w:val="single"/>
              </w:rPr>
              <w:t xml:space="preserve">(能够实时监测各电梯的运行状态</w:t>
            </w:r>
            <w:r>
              <w:rPr>
                <w:i/>
                <w:iCs/>
                <w:spacing w:val="2"/>
                <w:sz w:val="18"/>
                <w:szCs w:val="18"/>
                <w:u w:val="single"/>
              </w:rPr>
              <w:t xml:space="preserve">,</w:t>
            </w:r>
            <w:r>
              <w:rPr>
                <w:rFonts w:hint="eastAsia"/>
                <w:i/>
                <w:iCs/>
                <w:spacing w:val="2"/>
                <w:sz w:val="18"/>
                <w:szCs w:val="18"/>
                <w:u w:val="single"/>
              </w:rPr>
              <w:t xml:space="preserve">包括电梯的当前位置、运行方向、载重、速度、次数等)</w:t>
            </w:r>
            <w:r>
              <w:rPr>
                <w:i/>
                <w:iCs/>
                <w:spacing w:val="2"/>
                <w:sz w:val="18"/>
                <w:szCs w:val="18"/>
                <w:u w:val="single"/>
              </w:rPr>
              <w:t xml:space="preserve">，能集成到医院现有</w:t>
            </w:r>
            <w:r>
              <w:rPr>
                <w:i/>
                <w:iCs/>
                <w:spacing w:val="1"/>
                <w:sz w:val="18"/>
                <w:szCs w:val="18"/>
                <w:u w:val="single"/>
              </w:rPr>
              <w:t xml:space="preserve">信息化系统，完成院方远程监控点的接入、对接、调试并在医院信息系统上显示（院方远程监控点设置在行政楼一楼），可以升级</w:t>
            </w:r>
            <w:r>
              <w:rPr>
                <w:i/>
                <w:iCs/>
                <w:spacing w:val="-1"/>
                <w:sz w:val="18"/>
                <w:szCs w:val="18"/>
                <w:u w:val="single"/>
              </w:rPr>
              <w:t xml:space="preserve">并具有兼容功能，接口</w:t>
            </w:r>
            <w:r>
              <w:rPr>
                <w:rFonts w:hint="eastAsia"/>
                <w:i/>
                <w:iCs/>
                <w:spacing w:val="-1"/>
                <w:sz w:val="18"/>
                <w:szCs w:val="18"/>
                <w:u w:val="single"/>
              </w:rPr>
              <w:t xml:space="preserve">免费</w:t>
            </w:r>
            <w:r>
              <w:rPr>
                <w:i/>
                <w:iCs/>
                <w:spacing w:val="-1"/>
                <w:sz w:val="18"/>
                <w:szCs w:val="18"/>
                <w:u w:val="single"/>
              </w:rPr>
              <w:t xml:space="preserve">开放。</w:t>
            </w:r>
            <w:r>
              <w:rPr>
                <w:rFonts w:hint="eastAsia"/>
                <w:i/>
                <w:iCs/>
                <w:spacing w:val="-1"/>
                <w:sz w:val="18"/>
                <w:szCs w:val="18"/>
                <w:u w:val="single"/>
              </w:rPr>
              <w:t xml:space="preserve">实现故障报警、困人报警等功能</w:t>
            </w:r>
            <w:r/>
          </w:p>
        </w:tc>
      </w:tr>
      <w:tr>
        <w:trPr>
          <w:trHeight w:val="629"/>
        </w:trPr>
        <w:tc>
          <w:tcPr>
            <w:tcW w:w="686" w:type="dxa"/>
            <w:vAlign w:val="center"/>
            <w:textDirection w:val="lrTb"/>
            <w:noWrap/>
          </w:tcPr>
          <w:p>
            <w:pPr>
              <w:pStyle w:val="984"/>
              <w:jc w:val="center"/>
              <w:spacing w:before="97" w:line="184" w:lineRule="auto"/>
              <w:rPr>
                <w:i/>
                <w:iCs/>
                <w:sz w:val="18"/>
                <w:szCs w:val="18"/>
                <w:u w:val="single"/>
              </w:rPr>
            </w:pPr>
            <w:r>
              <w:rPr>
                <w:i/>
                <w:iCs/>
                <w:spacing w:val="-7"/>
                <w:sz w:val="18"/>
                <w:szCs w:val="18"/>
                <w:u w:val="single"/>
              </w:rPr>
              <w:t xml:space="preserve">10</w:t>
            </w:r>
            <w:r>
              <w:rPr>
                <w:rFonts w:hint="eastAsia"/>
                <w:i/>
                <w:iCs/>
                <w:spacing w:val="-7"/>
                <w:sz w:val="18"/>
                <w:szCs w:val="18"/>
                <w:u w:val="single"/>
              </w:rPr>
              <w:t xml:space="preserve">0</w:t>
            </w:r>
            <w:r/>
          </w:p>
        </w:tc>
        <w:tc>
          <w:tcPr>
            <w:tcW w:w="2104" w:type="dxa"/>
            <w:vAlign w:val="center"/>
            <w:textDirection w:val="lrTb"/>
            <w:noWrap/>
          </w:tcPr>
          <w:p>
            <w:pPr>
              <w:jc w:val="center"/>
              <w:rPr>
                <w:rFonts w:ascii="宋体" w:hAnsi="宋体" w:cs="宋体"/>
                <w:i/>
                <w:iCs/>
                <w:spacing w:val="2"/>
                <w:sz w:val="18"/>
                <w:szCs w:val="18"/>
                <w:u w:val="single"/>
              </w:rPr>
            </w:pPr>
            <w:r>
              <w:rPr>
                <w:rFonts w:hint="eastAsia" w:ascii="宋体" w:hAnsi="宋体" w:cs="宋体"/>
                <w:i/>
                <w:iCs/>
                <w:spacing w:val="2"/>
                <w:sz w:val="18"/>
                <w:szCs w:val="18"/>
                <w:u w:val="single"/>
              </w:rPr>
              <w:t xml:space="preserve">电梯刷卡功能</w:t>
            </w:r>
            <w:r/>
          </w:p>
        </w:tc>
        <w:tc>
          <w:tcPr>
            <w:tcW w:w="7425" w:type="dxa"/>
            <w:vAlign w:val="center"/>
            <w:textDirection w:val="lrTb"/>
            <w:noWrap/>
          </w:tcPr>
          <w:p>
            <w:pPr>
              <w:rPr>
                <w:rFonts w:ascii="宋体" w:hAnsi="宋体" w:cs="宋体"/>
                <w:i/>
                <w:iCs/>
                <w:spacing w:val="2"/>
                <w:sz w:val="18"/>
                <w:szCs w:val="18"/>
                <w:u w:val="single"/>
              </w:rPr>
            </w:pPr>
            <w:r>
              <w:rPr>
                <w:rFonts w:hint="eastAsia" w:ascii="宋体" w:hAnsi="宋体" w:cs="宋体"/>
                <w:i/>
                <w:iCs/>
                <w:spacing w:val="2"/>
                <w:sz w:val="18"/>
                <w:szCs w:val="18"/>
                <w:u w:val="single"/>
              </w:rPr>
              <w:t xml:space="preserve">DT4和DT8具有轿内和外呼电梯刷卡系统功能，（要求加密，防止复制盗刷）能集成到医院现有电梯刷卡系统，可以升级并具有兼容功能，接口免费开放，完成调试投入使用。（</w:t>
            </w:r>
            <w:r>
              <w:rPr>
                <w:rFonts w:hint="eastAsia"/>
                <w:i/>
                <w:iCs/>
                <w:spacing w:val="-4"/>
                <w:sz w:val="18"/>
                <w:szCs w:val="18"/>
                <w:u w:val="single"/>
              </w:rPr>
              <w:t xml:space="preserve">具体实施电梯可根据院方需求再行调整）</w:t>
            </w:r>
            <w:r/>
          </w:p>
        </w:tc>
      </w:tr>
      <w:tr>
        <w:trPr>
          <w:trHeight w:val="317"/>
        </w:trPr>
        <w:tc>
          <w:tcPr>
            <w:tcW w:w="686" w:type="dxa"/>
            <w:vAlign w:val="center"/>
            <w:textDirection w:val="lrTb"/>
            <w:noWrap/>
          </w:tcPr>
          <w:p>
            <w:pPr>
              <w:pStyle w:val="984"/>
              <w:jc w:val="center"/>
              <w:spacing w:before="59" w:line="184" w:lineRule="auto"/>
              <w:rPr>
                <w:i/>
                <w:iCs/>
                <w:sz w:val="18"/>
                <w:szCs w:val="18"/>
                <w:u w:val="single"/>
              </w:rPr>
            </w:pPr>
            <w:r>
              <w:rPr>
                <w:i/>
                <w:iCs/>
                <w:spacing w:val="-7"/>
                <w:sz w:val="18"/>
                <w:szCs w:val="18"/>
                <w:u w:val="single"/>
              </w:rPr>
              <w:t xml:space="preserve">10</w:t>
            </w:r>
            <w:r>
              <w:rPr>
                <w:rFonts w:hint="eastAsia"/>
                <w:i/>
                <w:iCs/>
                <w:spacing w:val="-7"/>
                <w:sz w:val="18"/>
                <w:szCs w:val="18"/>
                <w:u w:val="single"/>
              </w:rPr>
              <w:t xml:space="preserve">1</w:t>
            </w:r>
            <w:r/>
          </w:p>
        </w:tc>
        <w:tc>
          <w:tcPr>
            <w:tcW w:w="2104" w:type="dxa"/>
            <w:textDirection w:val="lrTb"/>
            <w:noWrap/>
          </w:tcPr>
          <w:p>
            <w:pPr>
              <w:pStyle w:val="984"/>
              <w:jc w:val="center"/>
              <w:spacing w:before="70" w:line="220" w:lineRule="auto"/>
              <w:rPr>
                <w:i/>
                <w:iCs/>
                <w:sz w:val="18"/>
                <w:szCs w:val="18"/>
                <w:u w:val="single"/>
              </w:rPr>
            </w:pPr>
            <w:r>
              <w:rPr>
                <w:i/>
                <w:iCs/>
                <w:spacing w:val="-2"/>
                <w:sz w:val="18"/>
                <w:szCs w:val="18"/>
                <w:u w:val="single"/>
              </w:rPr>
              <w:t xml:space="preserve">医用级空气净化消毒系统</w:t>
            </w:r>
            <w:r/>
          </w:p>
        </w:tc>
        <w:tc>
          <w:tcPr>
            <w:tcW w:w="7425" w:type="dxa"/>
            <w:textDirection w:val="lrTb"/>
            <w:noWrap/>
          </w:tcPr>
          <w:p>
            <w:pPr>
              <w:pStyle w:val="984"/>
              <w:ind w:left="109"/>
              <w:spacing w:before="69" w:line="221" w:lineRule="auto"/>
              <w:rPr>
                <w:i/>
                <w:iCs/>
                <w:sz w:val="18"/>
                <w:szCs w:val="18"/>
                <w:u w:val="single"/>
              </w:rPr>
            </w:pPr>
            <w:r>
              <w:rPr>
                <w:rFonts w:hint="eastAsia"/>
                <w:i/>
                <w:iCs/>
                <w:spacing w:val="-1"/>
                <w:sz w:val="18"/>
                <w:szCs w:val="18"/>
                <w:u w:val="single"/>
              </w:rPr>
              <w:t xml:space="preserve">客梯和医梯</w:t>
            </w:r>
            <w:r>
              <w:rPr>
                <w:i/>
                <w:iCs/>
                <w:spacing w:val="-1"/>
                <w:sz w:val="18"/>
                <w:szCs w:val="18"/>
                <w:u w:val="single"/>
              </w:rPr>
              <w:t xml:space="preserve">均需具备</w:t>
            </w:r>
            <w:r>
              <w:rPr>
                <w:rFonts w:hint="eastAsia"/>
                <w:i/>
                <w:iCs/>
                <w:spacing w:val="-1"/>
                <w:sz w:val="18"/>
                <w:szCs w:val="18"/>
                <w:u w:val="single"/>
              </w:rPr>
              <w:t xml:space="preserve">（电子空气消毒），换气扇满足乘客大流量换气需求</w:t>
            </w:r>
            <w:r/>
          </w:p>
        </w:tc>
      </w:tr>
      <w:tr>
        <w:trPr>
          <w:trHeight w:val="740"/>
        </w:trPr>
        <w:tc>
          <w:tcPr>
            <w:tcW w:w="686" w:type="dxa"/>
            <w:vAlign w:val="center"/>
            <w:textDirection w:val="lrTb"/>
            <w:noWrap/>
          </w:tcPr>
          <w:p>
            <w:pPr>
              <w:pStyle w:val="984"/>
              <w:jc w:val="center"/>
              <w:spacing w:before="98" w:line="184" w:lineRule="auto"/>
              <w:rPr>
                <w:i/>
                <w:iCs/>
                <w:sz w:val="18"/>
                <w:szCs w:val="18"/>
                <w:u w:val="single"/>
              </w:rPr>
            </w:pPr>
            <w:r>
              <w:rPr>
                <w:i/>
                <w:iCs/>
                <w:spacing w:val="-7"/>
                <w:sz w:val="18"/>
                <w:szCs w:val="18"/>
                <w:u w:val="single"/>
              </w:rPr>
              <w:t xml:space="preserve">10</w:t>
            </w:r>
            <w:r>
              <w:rPr>
                <w:rFonts w:hint="eastAsia"/>
                <w:i/>
                <w:iCs/>
                <w:spacing w:val="-7"/>
                <w:sz w:val="18"/>
                <w:szCs w:val="18"/>
                <w:u w:val="single"/>
              </w:rPr>
              <w:t xml:space="preserve">2</w:t>
            </w:r>
            <w:r/>
          </w:p>
        </w:tc>
        <w:tc>
          <w:tcPr>
            <w:tcW w:w="2104" w:type="dxa"/>
            <w:textDirection w:val="lrTb"/>
            <w:noWrap/>
          </w:tcPr>
          <w:p>
            <w:pPr>
              <w:pStyle w:val="984"/>
              <w:jc w:val="center"/>
              <w:spacing w:before="283" w:line="220" w:lineRule="auto"/>
              <w:rPr>
                <w:i/>
                <w:iCs/>
                <w:sz w:val="18"/>
                <w:szCs w:val="18"/>
                <w:u w:val="single"/>
              </w:rPr>
            </w:pPr>
            <w:r>
              <w:rPr>
                <w:i/>
                <w:iCs/>
                <w:spacing w:val="-4"/>
                <w:sz w:val="18"/>
                <w:szCs w:val="18"/>
                <w:u w:val="single"/>
              </w:rPr>
              <w:t xml:space="preserve">电力节能反馈装置</w:t>
            </w:r>
            <w:r/>
          </w:p>
        </w:tc>
        <w:tc>
          <w:tcPr>
            <w:tcW w:w="7425" w:type="dxa"/>
            <w:textDirection w:val="lrTb"/>
            <w:noWrap/>
          </w:tcPr>
          <w:p>
            <w:pPr>
              <w:pStyle w:val="984"/>
              <w:ind w:left="115"/>
              <w:spacing w:before="283" w:line="219" w:lineRule="auto"/>
              <w:rPr>
                <w:i/>
                <w:iCs/>
                <w:sz w:val="18"/>
                <w:szCs w:val="18"/>
                <w:u w:val="single"/>
              </w:rPr>
            </w:pPr>
            <w:r>
              <w:rPr>
                <w:rFonts w:hint="eastAsia"/>
                <w:i/>
                <w:iCs/>
                <w:spacing w:val="-1"/>
                <w:sz w:val="18"/>
                <w:szCs w:val="18"/>
                <w:u w:val="single"/>
              </w:rPr>
              <w:t xml:space="preserve">≥6层电梯新</w:t>
            </w:r>
            <w:r>
              <w:rPr>
                <w:i/>
                <w:iCs/>
                <w:spacing w:val="-1"/>
                <w:sz w:val="18"/>
                <w:szCs w:val="18"/>
                <w:u w:val="single"/>
              </w:rPr>
              <w:t xml:space="preserve">配置电力节能反馈装置</w:t>
            </w:r>
            <w:r>
              <w:rPr>
                <w:rFonts w:hint="eastAsia"/>
                <w:i/>
                <w:iCs/>
                <w:spacing w:val="-1"/>
                <w:sz w:val="18"/>
                <w:szCs w:val="18"/>
                <w:u w:val="single"/>
              </w:rPr>
              <w:t xml:space="preserve">，小于6层电梯维修利旧原住院楼节能反馈装置，质保、维保要求同电梯。</w:t>
            </w:r>
            <w:r/>
          </w:p>
        </w:tc>
      </w:tr>
      <w:tr>
        <w:trPr>
          <w:trHeight w:val="317"/>
        </w:trPr>
        <w:tc>
          <w:tcPr>
            <w:tcW w:w="686" w:type="dxa"/>
            <w:vAlign w:val="center"/>
            <w:textDirection w:val="lrTb"/>
            <w:noWrap/>
          </w:tcPr>
          <w:p>
            <w:pPr>
              <w:pStyle w:val="984"/>
              <w:jc w:val="center"/>
              <w:spacing w:before="98" w:line="184" w:lineRule="auto"/>
              <w:rPr>
                <w:i/>
                <w:iCs/>
                <w:sz w:val="18"/>
                <w:szCs w:val="18"/>
                <w:u w:val="single"/>
              </w:rPr>
            </w:pPr>
            <w:r>
              <w:rPr>
                <w:i/>
                <w:iCs/>
                <w:spacing w:val="-6"/>
                <w:sz w:val="18"/>
                <w:szCs w:val="18"/>
                <w:u w:val="single"/>
              </w:rPr>
              <w:t xml:space="preserve">10</w:t>
            </w:r>
            <w:r>
              <w:rPr>
                <w:rFonts w:hint="eastAsia"/>
                <w:i/>
                <w:iCs/>
                <w:spacing w:val="-6"/>
                <w:sz w:val="18"/>
                <w:szCs w:val="18"/>
                <w:u w:val="single"/>
              </w:rPr>
              <w:t xml:space="preserve">3</w:t>
            </w:r>
            <w:r/>
          </w:p>
        </w:tc>
        <w:tc>
          <w:tcPr>
            <w:tcW w:w="2104" w:type="dxa"/>
            <w:textDirection w:val="lrTb"/>
            <w:noWrap/>
          </w:tcPr>
          <w:p>
            <w:pPr>
              <w:pStyle w:val="984"/>
              <w:jc w:val="center"/>
              <w:spacing w:before="70" w:line="221" w:lineRule="auto"/>
              <w:rPr>
                <w:i/>
                <w:iCs/>
                <w:sz w:val="18"/>
                <w:szCs w:val="18"/>
                <w:u w:val="single"/>
              </w:rPr>
            </w:pPr>
            <w:r>
              <w:rPr>
                <w:i/>
                <w:iCs/>
                <w:spacing w:val="-8"/>
                <w:sz w:val="18"/>
                <w:szCs w:val="18"/>
                <w:u w:val="single"/>
              </w:rPr>
              <w:t xml:space="preserve">电梯导轨</w:t>
            </w:r>
            <w:r/>
          </w:p>
        </w:tc>
        <w:tc>
          <w:tcPr>
            <w:tcW w:w="7425" w:type="dxa"/>
            <w:textDirection w:val="lrTb"/>
            <w:noWrap/>
          </w:tcPr>
          <w:p>
            <w:pPr>
              <w:pStyle w:val="984"/>
              <w:ind w:left="133"/>
              <w:spacing w:before="70" w:line="221" w:lineRule="auto"/>
              <w:rPr>
                <w:i/>
                <w:iCs/>
                <w:sz w:val="18"/>
                <w:szCs w:val="18"/>
                <w:u w:val="single"/>
              </w:rPr>
            </w:pPr>
            <w:r>
              <w:rPr>
                <w:rFonts w:hint="eastAsia"/>
                <w:i/>
                <w:iCs/>
                <w:sz w:val="18"/>
                <w:szCs w:val="18"/>
                <w:u w:val="single"/>
              </w:rPr>
              <w:t xml:space="preserve">≥1000kg轿厢主导轨配置T89及以上,≥1600kg轿厢主导轨配置T114及以上，电梯主、副导轨须配置实心导轨</w:t>
            </w:r>
            <w:r/>
          </w:p>
        </w:tc>
      </w:tr>
      <w:tr>
        <w:trPr>
          <w:trHeight w:val="317"/>
        </w:trPr>
        <w:tc>
          <w:tcPr>
            <w:tcW w:w="686" w:type="dxa"/>
            <w:vAlign w:val="center"/>
            <w:textDirection w:val="lrTb"/>
            <w:noWrap/>
          </w:tcPr>
          <w:p>
            <w:pPr>
              <w:pStyle w:val="984"/>
              <w:jc w:val="center"/>
              <w:spacing w:before="99" w:line="184" w:lineRule="auto"/>
              <w:rPr>
                <w:i/>
                <w:iCs/>
                <w:sz w:val="18"/>
                <w:szCs w:val="18"/>
                <w:u w:val="single"/>
              </w:rPr>
            </w:pPr>
            <w:r>
              <w:rPr>
                <w:i/>
                <w:iCs/>
                <w:spacing w:val="-6"/>
                <w:sz w:val="18"/>
                <w:szCs w:val="18"/>
                <w:u w:val="single"/>
              </w:rPr>
              <w:t xml:space="preserve">10</w:t>
            </w:r>
            <w:r>
              <w:rPr>
                <w:rFonts w:hint="eastAsia"/>
                <w:i/>
                <w:iCs/>
                <w:spacing w:val="-6"/>
                <w:sz w:val="18"/>
                <w:szCs w:val="18"/>
                <w:u w:val="single"/>
              </w:rPr>
              <w:t xml:space="preserve">4</w:t>
            </w:r>
            <w:r/>
          </w:p>
        </w:tc>
        <w:tc>
          <w:tcPr>
            <w:tcW w:w="2104" w:type="dxa"/>
            <w:textDirection w:val="lrTb"/>
            <w:noWrap/>
          </w:tcPr>
          <w:p>
            <w:pPr>
              <w:pStyle w:val="984"/>
              <w:jc w:val="center"/>
              <w:spacing w:before="70" w:line="220" w:lineRule="auto"/>
              <w:rPr>
                <w:i/>
                <w:iCs/>
                <w:sz w:val="18"/>
                <w:szCs w:val="18"/>
                <w:u w:val="single"/>
              </w:rPr>
            </w:pPr>
            <w:r>
              <w:rPr>
                <w:i/>
                <w:iCs/>
                <w:spacing w:val="-2"/>
                <w:sz w:val="18"/>
                <w:szCs w:val="18"/>
                <w:u w:val="single"/>
              </w:rPr>
              <w:t xml:space="preserve">断电应急自动平层功能</w:t>
            </w:r>
            <w:r/>
          </w:p>
        </w:tc>
        <w:tc>
          <w:tcPr>
            <w:tcW w:w="7425" w:type="dxa"/>
            <w:textDirection w:val="lrTb"/>
            <w:noWrap/>
          </w:tcPr>
          <w:p>
            <w:pPr>
              <w:pStyle w:val="984"/>
              <w:ind w:left="124"/>
              <w:spacing w:before="70" w:line="220" w:lineRule="auto"/>
              <w:rPr>
                <w:i/>
                <w:iCs/>
                <w:sz w:val="18"/>
                <w:szCs w:val="18"/>
                <w:u w:val="single"/>
              </w:rPr>
            </w:pPr>
            <w:r>
              <w:rPr>
                <w:i/>
                <w:iCs/>
                <w:spacing w:val="-2"/>
                <w:sz w:val="18"/>
                <w:szCs w:val="18"/>
                <w:u w:val="single"/>
              </w:rPr>
              <w:t xml:space="preserve">当电梯断电后，电梯自动就近平层开门</w:t>
            </w:r>
            <w:r/>
          </w:p>
        </w:tc>
      </w:tr>
      <w:tr>
        <w:trPr>
          <w:trHeight w:val="317"/>
        </w:trPr>
        <w:tc>
          <w:tcPr>
            <w:tcW w:w="686" w:type="dxa"/>
            <w:vAlign w:val="center"/>
            <w:textDirection w:val="lrTb"/>
            <w:noWrap/>
          </w:tcPr>
          <w:p>
            <w:pPr>
              <w:pStyle w:val="984"/>
              <w:jc w:val="center"/>
              <w:spacing w:before="254" w:line="184" w:lineRule="auto"/>
              <w:rPr>
                <w:i/>
                <w:iCs/>
                <w:sz w:val="18"/>
                <w:szCs w:val="18"/>
                <w:u w:val="single"/>
              </w:rPr>
            </w:pPr>
            <w:r>
              <w:rPr>
                <w:i/>
                <w:iCs/>
                <w:spacing w:val="-7"/>
                <w:sz w:val="18"/>
                <w:szCs w:val="18"/>
                <w:u w:val="single"/>
              </w:rPr>
              <w:t xml:space="preserve">1</w:t>
            </w:r>
            <w:r>
              <w:rPr>
                <w:rFonts w:hint="eastAsia"/>
                <w:i/>
                <w:iCs/>
                <w:spacing w:val="-7"/>
                <w:sz w:val="18"/>
                <w:szCs w:val="18"/>
                <w:u w:val="single"/>
              </w:rPr>
              <w:t xml:space="preserve">05</w:t>
            </w:r>
            <w:r/>
          </w:p>
        </w:tc>
        <w:tc>
          <w:tcPr>
            <w:tcW w:w="2104" w:type="dxa"/>
            <w:textDirection w:val="lrTb"/>
            <w:noWrap/>
          </w:tcPr>
          <w:p>
            <w:pPr>
              <w:pStyle w:val="984"/>
              <w:jc w:val="center"/>
              <w:spacing w:before="72" w:line="220" w:lineRule="auto"/>
              <w:rPr>
                <w:i/>
                <w:iCs/>
                <w:sz w:val="18"/>
                <w:szCs w:val="18"/>
                <w:u w:val="single"/>
              </w:rPr>
            </w:pPr>
            <w:r>
              <w:rPr>
                <w:i/>
                <w:iCs/>
                <w:spacing w:val="-2"/>
                <w:sz w:val="18"/>
                <w:szCs w:val="18"/>
                <w:u w:val="single"/>
              </w:rPr>
              <w:t xml:space="preserve">儿童安全乘坐功能</w:t>
            </w:r>
            <w:r/>
          </w:p>
        </w:tc>
        <w:tc>
          <w:tcPr>
            <w:tcW w:w="7425" w:type="dxa"/>
            <w:textDirection w:val="lrTb"/>
            <w:noWrap/>
          </w:tcPr>
          <w:p>
            <w:pPr>
              <w:pStyle w:val="984"/>
              <w:ind w:left="112"/>
              <w:spacing w:before="72" w:line="219" w:lineRule="auto"/>
              <w:rPr>
                <w:i/>
                <w:iCs/>
                <w:sz w:val="18"/>
                <w:szCs w:val="18"/>
                <w:u w:val="single"/>
              </w:rPr>
            </w:pPr>
            <w:r>
              <w:rPr>
                <w:i/>
                <w:iCs/>
                <w:spacing w:val="-1"/>
                <w:sz w:val="18"/>
                <w:szCs w:val="18"/>
                <w:u w:val="single"/>
              </w:rPr>
              <w:t xml:space="preserve">轿厢内采用智能摄像头，避免儿童单独乘坐或遗留在电梯内</w:t>
            </w:r>
            <w:r/>
          </w:p>
        </w:tc>
      </w:tr>
      <w:tr>
        <w:trPr>
          <w:trHeight w:val="629"/>
        </w:trPr>
        <w:tc>
          <w:tcPr>
            <w:tcW w:w="686" w:type="dxa"/>
            <w:vAlign w:val="center"/>
            <w:textDirection w:val="lrTb"/>
            <w:noWrap/>
          </w:tcPr>
          <w:p>
            <w:pPr>
              <w:pStyle w:val="984"/>
              <w:jc w:val="center"/>
              <w:spacing w:before="254" w:line="184" w:lineRule="auto"/>
              <w:rPr>
                <w:i/>
                <w:iCs/>
                <w:spacing w:val="-7"/>
                <w:sz w:val="18"/>
                <w:szCs w:val="18"/>
                <w:u w:val="single"/>
              </w:rPr>
            </w:pPr>
            <w:r>
              <w:rPr>
                <w:rFonts w:hint="eastAsia"/>
                <w:i/>
                <w:iCs/>
                <w:spacing w:val="-7"/>
                <w:sz w:val="18"/>
                <w:szCs w:val="18"/>
                <w:u w:val="single"/>
              </w:rPr>
              <w:t xml:space="preserve">106</w:t>
            </w:r>
            <w:r/>
          </w:p>
        </w:tc>
        <w:tc>
          <w:tcPr>
            <w:tcW w:w="2104" w:type="dxa"/>
            <w:textDirection w:val="lrTb"/>
            <w:noWrap/>
          </w:tcPr>
          <w:p>
            <w:pPr>
              <w:pStyle w:val="984"/>
              <w:ind w:right="160"/>
              <w:jc w:val="center"/>
              <w:spacing w:before="71" w:line="281" w:lineRule="auto"/>
              <w:rPr>
                <w:i/>
                <w:iCs/>
                <w:sz w:val="18"/>
                <w:szCs w:val="18"/>
                <w:u w:val="single"/>
              </w:rPr>
            </w:pPr>
            <w:r>
              <w:rPr>
                <w:i/>
                <w:iCs/>
                <w:spacing w:val="-3"/>
                <w:sz w:val="18"/>
                <w:szCs w:val="18"/>
                <w:u w:val="single"/>
              </w:rPr>
              <w:t xml:space="preserve">电梯与智能物流小车智能化</w:t>
            </w:r>
            <w:r>
              <w:rPr>
                <w:i/>
                <w:iCs/>
                <w:spacing w:val="-6"/>
                <w:sz w:val="18"/>
                <w:szCs w:val="18"/>
                <w:u w:val="single"/>
              </w:rPr>
              <w:t xml:space="preserve">管理</w:t>
            </w:r>
            <w:r/>
          </w:p>
        </w:tc>
        <w:tc>
          <w:tcPr>
            <w:tcW w:w="7425" w:type="dxa"/>
            <w:textDirection w:val="lrTb"/>
            <w:noWrap/>
          </w:tcPr>
          <w:p>
            <w:pPr>
              <w:pStyle w:val="984"/>
              <w:ind w:left="114" w:right="107" w:hanging="5"/>
              <w:spacing w:before="71" w:line="281" w:lineRule="auto"/>
              <w:rPr>
                <w:i/>
                <w:iCs/>
                <w:sz w:val="18"/>
                <w:szCs w:val="18"/>
                <w:u w:val="single"/>
              </w:rPr>
            </w:pPr>
            <w:r>
              <w:rPr>
                <w:rFonts w:hint="eastAsia"/>
                <w:i/>
                <w:iCs/>
                <w:spacing w:val="-3"/>
                <w:sz w:val="18"/>
                <w:szCs w:val="18"/>
                <w:u w:val="single"/>
              </w:rPr>
              <w:t xml:space="preserve">住院楼</w:t>
            </w:r>
            <w:r>
              <w:rPr>
                <w:i/>
                <w:iCs/>
                <w:spacing w:val="-3"/>
                <w:sz w:val="18"/>
                <w:szCs w:val="18"/>
                <w:u w:val="single"/>
              </w:rPr>
              <w:t xml:space="preserve">DT</w:t>
            </w:r>
            <w:r>
              <w:rPr>
                <w:rFonts w:hint="eastAsia"/>
                <w:i/>
                <w:iCs/>
                <w:spacing w:val="-3"/>
                <w:sz w:val="18"/>
                <w:szCs w:val="18"/>
                <w:u w:val="single"/>
              </w:rPr>
              <w:t xml:space="preserve">3、DT7、DT8</w:t>
            </w:r>
            <w:r>
              <w:rPr>
                <w:i/>
                <w:iCs/>
                <w:spacing w:val="-3"/>
                <w:sz w:val="18"/>
                <w:szCs w:val="18"/>
                <w:u w:val="single"/>
              </w:rPr>
              <w:t xml:space="preserve">电梯与智能物流小车设置信息交互功能，实现</w:t>
            </w:r>
            <w:r>
              <w:rPr>
                <w:rFonts w:hint="eastAsia"/>
                <w:i/>
                <w:iCs/>
                <w:spacing w:val="-4"/>
                <w:sz w:val="18"/>
                <w:szCs w:val="18"/>
                <w:u w:val="single"/>
              </w:rPr>
              <w:t xml:space="preserve">物流</w:t>
            </w:r>
            <w:r>
              <w:rPr>
                <w:i/>
                <w:iCs/>
                <w:spacing w:val="-4"/>
                <w:sz w:val="18"/>
                <w:szCs w:val="18"/>
                <w:u w:val="single"/>
              </w:rPr>
              <w:t xml:space="preserve">小车智能</w:t>
            </w:r>
            <w:r>
              <w:rPr>
                <w:rFonts w:hint="eastAsia"/>
                <w:i/>
                <w:iCs/>
                <w:spacing w:val="-4"/>
                <w:sz w:val="18"/>
                <w:szCs w:val="18"/>
                <w:u w:val="single"/>
              </w:rPr>
              <w:t xml:space="preserve">自主召梯、乘梯（需与开发物流</w:t>
            </w:r>
            <w:r>
              <w:rPr>
                <w:i/>
                <w:iCs/>
                <w:spacing w:val="-4"/>
                <w:sz w:val="18"/>
                <w:szCs w:val="18"/>
                <w:u w:val="single"/>
              </w:rPr>
              <w:t xml:space="preserve">小车</w:t>
            </w:r>
            <w:r>
              <w:rPr>
                <w:rFonts w:hint="eastAsia"/>
                <w:i/>
                <w:iCs/>
                <w:spacing w:val="-4"/>
                <w:sz w:val="18"/>
                <w:szCs w:val="18"/>
                <w:u w:val="single"/>
              </w:rPr>
              <w:t xml:space="preserve">公司进行技术对接，具体实施电梯可根据院方需求再行调整）</w:t>
            </w:r>
            <w:r>
              <w:rPr>
                <w:i/>
                <w:iCs/>
                <w:spacing w:val="-5"/>
                <w:sz w:val="18"/>
                <w:szCs w:val="18"/>
                <w:u w:val="single"/>
              </w:rPr>
              <w:t xml:space="preserve">。</w:t>
            </w:r>
            <w:r/>
          </w:p>
        </w:tc>
      </w:tr>
      <w:tr>
        <w:trPr>
          <w:trHeight w:val="629"/>
        </w:trPr>
        <w:tc>
          <w:tcPr>
            <w:tcW w:w="686" w:type="dxa"/>
            <w:vAlign w:val="center"/>
            <w:textDirection w:val="lrTb"/>
            <w:noWrap/>
          </w:tcPr>
          <w:p>
            <w:pPr>
              <w:pStyle w:val="984"/>
              <w:jc w:val="center"/>
              <w:spacing w:before="254" w:line="184" w:lineRule="auto"/>
              <w:rPr>
                <w:i/>
                <w:iCs/>
                <w:spacing w:val="-7"/>
                <w:sz w:val="18"/>
                <w:szCs w:val="18"/>
                <w:u w:val="single"/>
              </w:rPr>
            </w:pPr>
            <w:r>
              <w:rPr>
                <w:rFonts w:hint="eastAsia"/>
                <w:i/>
                <w:iCs/>
                <w:spacing w:val="-7"/>
                <w:sz w:val="18"/>
                <w:szCs w:val="18"/>
                <w:u w:val="single"/>
              </w:rPr>
              <w:t xml:space="preserve">107</w:t>
            </w:r>
            <w:r/>
          </w:p>
        </w:tc>
        <w:tc>
          <w:tcPr>
            <w:tcW w:w="2104" w:type="dxa"/>
            <w:textDirection w:val="lrTb"/>
            <w:noWrap/>
          </w:tcPr>
          <w:p>
            <w:pPr>
              <w:pStyle w:val="984"/>
              <w:ind w:right="160"/>
              <w:jc w:val="center"/>
              <w:spacing w:before="71" w:line="281" w:lineRule="auto"/>
              <w:rPr>
                <w:i/>
                <w:iCs/>
                <w:spacing w:val="-3"/>
                <w:sz w:val="18"/>
                <w:szCs w:val="18"/>
                <w:u w:val="single"/>
              </w:rPr>
            </w:pPr>
            <w:r>
              <w:rPr>
                <w:rFonts w:hint="eastAsia"/>
                <w:i/>
                <w:iCs/>
                <w:spacing w:val="-3"/>
                <w:sz w:val="18"/>
                <w:szCs w:val="18"/>
                <w:u w:val="single"/>
              </w:rPr>
              <w:t xml:space="preserve">层显</w:t>
            </w:r>
            <w:r/>
          </w:p>
        </w:tc>
        <w:tc>
          <w:tcPr>
            <w:tcW w:w="7425" w:type="dxa"/>
            <w:textDirection w:val="lrTb"/>
            <w:noWrap/>
          </w:tcPr>
          <w:p>
            <w:pPr>
              <w:pStyle w:val="984"/>
              <w:ind w:left="114" w:right="107" w:hanging="5"/>
              <w:spacing w:before="71" w:line="281" w:lineRule="auto"/>
              <w:rPr>
                <w:i/>
                <w:iCs/>
                <w:spacing w:val="-3"/>
                <w:sz w:val="18"/>
                <w:szCs w:val="18"/>
                <w:u w:val="single"/>
              </w:rPr>
            </w:pPr>
            <w:r>
              <w:rPr>
                <w:rFonts w:hint="eastAsia"/>
                <w:i/>
                <w:iCs/>
                <w:spacing w:val="-3"/>
                <w:sz w:val="18"/>
                <w:szCs w:val="18"/>
                <w:u w:val="single"/>
              </w:rPr>
              <w:t xml:space="preserve">轿厢外门头部位上方安装电梯运行方向和楼层显示全彩显示屏以及门头上方有条形亚克力到站指示灯，电梯到达到站闪烁，具备运行到站提示音，原厂配套，提供样册采购方选定。</w:t>
            </w:r>
            <w:r/>
          </w:p>
        </w:tc>
      </w:tr>
      <w:tr>
        <w:trPr>
          <w:trHeight w:val="629"/>
        </w:trPr>
        <w:tc>
          <w:tcPr>
            <w:tcW w:w="686" w:type="dxa"/>
            <w:vAlign w:val="center"/>
            <w:textDirection w:val="lrTb"/>
            <w:noWrap/>
          </w:tcPr>
          <w:p>
            <w:pPr>
              <w:pStyle w:val="984"/>
              <w:jc w:val="center"/>
              <w:spacing w:before="254" w:line="184" w:lineRule="auto"/>
              <w:rPr>
                <w:i/>
                <w:iCs/>
                <w:spacing w:val="-7"/>
                <w:sz w:val="18"/>
                <w:szCs w:val="18"/>
                <w:u w:val="single"/>
              </w:rPr>
            </w:pPr>
            <w:r>
              <w:rPr>
                <w:rFonts w:hint="eastAsia"/>
                <w:i/>
                <w:iCs/>
                <w:spacing w:val="-7"/>
                <w:sz w:val="18"/>
                <w:szCs w:val="18"/>
                <w:u w:val="single"/>
              </w:rPr>
              <w:t xml:space="preserve">108</w:t>
            </w:r>
            <w:r/>
          </w:p>
        </w:tc>
        <w:tc>
          <w:tcPr>
            <w:tcW w:w="2104" w:type="dxa"/>
            <w:textDirection w:val="lrTb"/>
            <w:noWrap/>
          </w:tcPr>
          <w:p>
            <w:pPr>
              <w:pStyle w:val="984"/>
              <w:ind w:right="160"/>
              <w:jc w:val="center"/>
              <w:spacing w:before="71" w:line="281" w:lineRule="auto"/>
              <w:rPr>
                <w:i/>
                <w:iCs/>
                <w:spacing w:val="-3"/>
                <w:sz w:val="18"/>
                <w:szCs w:val="18"/>
                <w:u w:val="single"/>
              </w:rPr>
            </w:pPr>
            <w:r>
              <w:rPr>
                <w:rFonts w:hint="eastAsia"/>
                <w:i/>
                <w:iCs/>
                <w:spacing w:val="-3"/>
                <w:sz w:val="18"/>
                <w:szCs w:val="18"/>
                <w:u w:val="single"/>
              </w:rPr>
              <w:t xml:space="preserve">按时停启梯功能</w:t>
            </w:r>
            <w:r/>
          </w:p>
        </w:tc>
        <w:tc>
          <w:tcPr>
            <w:tcW w:w="7425" w:type="dxa"/>
            <w:textDirection w:val="lrTb"/>
            <w:noWrap/>
          </w:tcPr>
          <w:p>
            <w:pPr>
              <w:pStyle w:val="984"/>
              <w:ind w:left="114" w:right="107" w:hanging="5"/>
              <w:spacing w:before="71" w:line="281" w:lineRule="auto"/>
              <w:rPr>
                <w:i/>
                <w:iCs/>
                <w:spacing w:val="-3"/>
                <w:sz w:val="18"/>
                <w:szCs w:val="18"/>
                <w:u w:val="single"/>
              </w:rPr>
            </w:pPr>
            <w:r>
              <w:rPr>
                <w:rFonts w:hint="eastAsia"/>
                <w:i/>
                <w:iCs/>
                <w:spacing w:val="-3"/>
                <w:sz w:val="18"/>
                <w:szCs w:val="18"/>
                <w:u w:val="single"/>
              </w:rPr>
              <w:t xml:space="preserve">能在确保乘梯人安全的前提下，实现垂直梯、扶梯定时自动启停功能</w:t>
            </w:r>
            <w:r/>
          </w:p>
        </w:tc>
      </w:tr>
      <w:tr>
        <w:trPr>
          <w:trHeight w:val="629"/>
        </w:trPr>
        <w:tc>
          <w:tcPr>
            <w:tcW w:w="686" w:type="dxa"/>
            <w:vAlign w:val="center"/>
            <w:textDirection w:val="lrTb"/>
            <w:noWrap/>
          </w:tcPr>
          <w:p>
            <w:pPr>
              <w:pStyle w:val="984"/>
              <w:jc w:val="center"/>
              <w:spacing w:before="254" w:line="184" w:lineRule="auto"/>
              <w:rPr>
                <w:i/>
                <w:iCs/>
                <w:spacing w:val="-7"/>
                <w:sz w:val="18"/>
                <w:szCs w:val="18"/>
                <w:u w:val="single"/>
              </w:rPr>
            </w:pPr>
            <w:r>
              <w:rPr>
                <w:rFonts w:hint="eastAsia"/>
                <w:i/>
                <w:iCs/>
                <w:spacing w:val="-7"/>
                <w:sz w:val="18"/>
                <w:szCs w:val="18"/>
                <w:u w:val="single"/>
              </w:rPr>
              <w:t xml:space="preserve">109</w:t>
            </w:r>
            <w:r/>
          </w:p>
        </w:tc>
        <w:tc>
          <w:tcPr>
            <w:tcW w:w="2104" w:type="dxa"/>
            <w:textDirection w:val="lrTb"/>
            <w:noWrap/>
          </w:tcPr>
          <w:p>
            <w:pPr>
              <w:pStyle w:val="984"/>
              <w:ind w:right="160"/>
              <w:jc w:val="center"/>
              <w:spacing w:before="71" w:line="281" w:lineRule="auto"/>
              <w:rPr>
                <w:i/>
                <w:iCs/>
                <w:spacing w:val="-3"/>
                <w:sz w:val="18"/>
                <w:szCs w:val="18"/>
                <w:u w:val="single"/>
              </w:rPr>
            </w:pPr>
            <w:r>
              <w:rPr>
                <w:rFonts w:hint="eastAsia"/>
                <w:i/>
                <w:iCs/>
                <w:spacing w:val="-3"/>
                <w:sz w:val="18"/>
                <w:szCs w:val="18"/>
                <w:u w:val="single"/>
              </w:rPr>
              <w:t xml:space="preserve">轿内误指令消除</w:t>
            </w:r>
            <w:r/>
          </w:p>
        </w:tc>
        <w:tc>
          <w:tcPr>
            <w:tcW w:w="7425" w:type="dxa"/>
            <w:textDirection w:val="lrTb"/>
            <w:noWrap/>
          </w:tcPr>
          <w:p>
            <w:pPr>
              <w:pStyle w:val="984"/>
              <w:ind w:left="114" w:right="107" w:hanging="5"/>
              <w:spacing w:before="71" w:line="281" w:lineRule="auto"/>
              <w:rPr>
                <w:i/>
                <w:iCs/>
                <w:spacing w:val="-3"/>
                <w:sz w:val="18"/>
                <w:szCs w:val="18"/>
                <w:u w:val="single"/>
              </w:rPr>
            </w:pPr>
            <w:r>
              <w:rPr>
                <w:rFonts w:hint="eastAsia"/>
                <w:i/>
                <w:iCs/>
                <w:spacing w:val="-3"/>
                <w:sz w:val="18"/>
                <w:szCs w:val="18"/>
                <w:u w:val="single"/>
              </w:rPr>
              <w:t xml:space="preserve">双击操纵箱按钮可消除误操作指令</w:t>
            </w:r>
            <w:r/>
          </w:p>
        </w:tc>
      </w:tr>
      <w:tr>
        <w:trPr>
          <w:trHeight w:val="629"/>
        </w:trPr>
        <w:tc>
          <w:tcPr>
            <w:tcW w:w="686" w:type="dxa"/>
            <w:vAlign w:val="center"/>
            <w:textDirection w:val="lrTb"/>
            <w:noWrap/>
          </w:tcPr>
          <w:p>
            <w:pPr>
              <w:pStyle w:val="984"/>
              <w:jc w:val="center"/>
              <w:spacing w:before="254" w:line="184" w:lineRule="auto"/>
              <w:rPr>
                <w:i/>
                <w:iCs/>
                <w:spacing w:val="-7"/>
                <w:sz w:val="18"/>
                <w:szCs w:val="18"/>
                <w:u w:val="single"/>
              </w:rPr>
            </w:pPr>
            <w:r>
              <w:rPr>
                <w:rFonts w:hint="eastAsia"/>
                <w:i/>
                <w:iCs/>
                <w:spacing w:val="-7"/>
                <w:sz w:val="18"/>
                <w:szCs w:val="18"/>
                <w:u w:val="single"/>
              </w:rPr>
              <w:t xml:space="preserve">110</w:t>
            </w:r>
            <w:r/>
          </w:p>
        </w:tc>
        <w:tc>
          <w:tcPr>
            <w:tcW w:w="2104" w:type="dxa"/>
            <w:textDirection w:val="lrTb"/>
            <w:noWrap/>
          </w:tcPr>
          <w:p>
            <w:pPr>
              <w:pStyle w:val="984"/>
              <w:ind w:right="160"/>
              <w:jc w:val="center"/>
              <w:spacing w:before="71" w:line="281" w:lineRule="auto"/>
              <w:rPr>
                <w:i/>
                <w:iCs/>
                <w:spacing w:val="-3"/>
                <w:sz w:val="18"/>
                <w:szCs w:val="18"/>
                <w:u w:val="single"/>
              </w:rPr>
            </w:pPr>
            <w:r>
              <w:rPr>
                <w:rFonts w:hint="eastAsia"/>
                <w:i/>
                <w:iCs/>
                <w:spacing w:val="-3"/>
                <w:sz w:val="18"/>
                <w:szCs w:val="18"/>
                <w:u w:val="single"/>
              </w:rPr>
              <w:t xml:space="preserve">梯控管理系统</w:t>
            </w:r>
            <w:r/>
          </w:p>
        </w:tc>
        <w:tc>
          <w:tcPr>
            <w:tcW w:w="7425" w:type="dxa"/>
            <w:textDirection w:val="lrTb"/>
            <w:noWrap/>
          </w:tcPr>
          <w:p>
            <w:pPr>
              <w:pStyle w:val="984"/>
              <w:ind w:left="114" w:right="107" w:hanging="5"/>
              <w:spacing w:before="71" w:line="281" w:lineRule="auto"/>
              <w:rPr>
                <w:i/>
                <w:iCs/>
                <w:spacing w:val="-3"/>
                <w:sz w:val="18"/>
                <w:szCs w:val="18"/>
                <w:u w:val="single"/>
              </w:rPr>
            </w:pPr>
            <w:r>
              <w:rPr>
                <w:rFonts w:hint="eastAsia"/>
                <w:i/>
                <w:iCs/>
                <w:spacing w:val="-3"/>
                <w:sz w:val="18"/>
                <w:szCs w:val="18"/>
                <w:u w:val="single"/>
              </w:rPr>
              <w:t xml:space="preserve">能对电梯的选层及停靠进行科学编程，优化电梯停靠程序；同时在专用病员的接送检查电梯（住院楼1号电梯）</w:t>
            </w:r>
            <w:r>
              <w:rPr>
                <w:rFonts w:hint="eastAsia"/>
                <w:i/>
                <w:iCs/>
                <w:spacing w:val="-2"/>
                <w:sz w:val="18"/>
                <w:szCs w:val="18"/>
                <w:u w:val="single"/>
              </w:rPr>
              <w:t xml:space="preserve">全楼层</w:t>
            </w:r>
            <w:r>
              <w:rPr>
                <w:rFonts w:hint="eastAsia"/>
                <w:i/>
                <w:iCs/>
                <w:spacing w:val="-3"/>
                <w:sz w:val="18"/>
                <w:szCs w:val="18"/>
                <w:u w:val="single"/>
              </w:rPr>
              <w:t xml:space="preserve">外呼箱内改造</w:t>
            </w:r>
            <w:r>
              <w:rPr>
                <w:rFonts w:hint="eastAsia"/>
                <w:i/>
                <w:iCs/>
                <w:spacing w:val="-2"/>
                <w:sz w:val="18"/>
                <w:szCs w:val="18"/>
                <w:u w:val="single"/>
              </w:rPr>
              <w:t xml:space="preserve">配置</w:t>
            </w:r>
            <w:r>
              <w:rPr>
                <w:rFonts w:hint="eastAsia"/>
                <w:i/>
                <w:iCs/>
                <w:spacing w:val="-3"/>
                <w:sz w:val="18"/>
                <w:szCs w:val="18"/>
                <w:u w:val="single"/>
              </w:rPr>
              <w:t xml:space="preserve">装设可视应急对讲用于急救使用；梯控协议免费开放，根据院方要求设置电梯运行停靠楼层，具有用户自编程功能，编程费用含在报价中。</w:t>
            </w:r>
            <w:r/>
          </w:p>
        </w:tc>
      </w:tr>
    </w:tbl>
    <w:p>
      <w:pPr>
        <w:pStyle w:val="895"/>
        <w:contextualSpacing/>
        <w:ind w:firstLine="460"/>
        <w:spacing w:line="440" w:lineRule="exact"/>
        <w:rPr>
          <w:rFonts w:ascii="宋体" w:hAnsi="宋体" w:eastAsia="宋体" w:cs="宋体"/>
          <w:i/>
          <w:sz w:val="24"/>
          <w:szCs w:val="24"/>
          <w:u w:val="single"/>
        </w:rPr>
      </w:pPr>
      <w:r>
        <w:rPr>
          <w:rFonts w:hint="eastAsia" w:ascii="宋体" w:hAnsi="宋体" w:eastAsia="宋体" w:cs="宋体"/>
          <w:i/>
          <w:spacing w:val="-5"/>
          <w:sz w:val="24"/>
          <w:szCs w:val="24"/>
          <w:u w:val="single"/>
        </w:rPr>
        <w:t xml:space="preserve">注：</w:t>
      </w:r>
      <w:r/>
    </w:p>
    <w:p>
      <w:pPr>
        <w:pStyle w:val="895"/>
        <w:contextualSpacing/>
        <w:ind w:firstLine="468"/>
        <w:spacing w:line="440" w:lineRule="exact"/>
        <w:rPr>
          <w:rFonts w:ascii="宋体" w:hAnsi="宋体" w:eastAsia="宋体" w:cs="宋体"/>
          <w:i/>
          <w:spacing w:val="-3"/>
          <w:sz w:val="24"/>
          <w:szCs w:val="24"/>
          <w:u w:val="single"/>
        </w:rPr>
      </w:pPr>
      <w:r>
        <w:rPr>
          <w:rFonts w:hint="eastAsia" w:ascii="宋体" w:hAnsi="宋体" w:eastAsia="宋体" w:cs="宋体"/>
          <w:i/>
          <w:spacing w:val="-3"/>
          <w:sz w:val="24"/>
          <w:szCs w:val="24"/>
          <w:u w:val="single"/>
        </w:rPr>
        <w:t xml:space="preserve">1.上述功能如未包含在投标产品型号标准功能范围内，则需作为增选功能加入，所需费用包含在报价中；</w:t>
      </w:r>
      <w:r/>
    </w:p>
    <w:p>
      <w:pPr>
        <w:pStyle w:val="895"/>
        <w:contextualSpacing/>
        <w:ind w:firstLine="468"/>
        <w:spacing w:line="440" w:lineRule="exact"/>
        <w:rPr>
          <w:rFonts w:ascii="宋体" w:hAnsi="宋体" w:eastAsia="宋体" w:cs="宋体"/>
          <w:i/>
          <w:spacing w:val="-3"/>
          <w:sz w:val="24"/>
          <w:szCs w:val="24"/>
          <w:u w:val="single"/>
        </w:rPr>
      </w:pPr>
      <w:r>
        <w:rPr>
          <w:rFonts w:hint="eastAsia" w:ascii="宋体" w:hAnsi="宋体" w:eastAsia="宋体" w:cs="宋体"/>
          <w:i/>
          <w:spacing w:val="-3"/>
          <w:sz w:val="24"/>
          <w:szCs w:val="24"/>
          <w:u w:val="single"/>
        </w:rPr>
        <w:t xml:space="preserve">2.上述功能不一定全部包含所投电梯的标准配置，投标人中标后不得减少产品配置，并按投标时电梯宣传材料载明的标准配置提供对应产品。</w:t>
      </w:r>
      <w:r/>
    </w:p>
    <w:p>
      <w:pPr>
        <w:pStyle w:val="895"/>
        <w:contextualSpacing/>
        <w:ind w:firstLine="468"/>
        <w:spacing w:line="440" w:lineRule="exact"/>
        <w:rPr>
          <w:rFonts w:ascii="宋体" w:hAnsi="宋体" w:eastAsia="宋体" w:cs="宋体"/>
          <w:i/>
          <w:spacing w:val="-3"/>
          <w:sz w:val="24"/>
          <w:szCs w:val="24"/>
          <w:u w:val="single"/>
        </w:rPr>
      </w:pPr>
      <w:r>
        <w:rPr>
          <w:rFonts w:hint="eastAsia" w:ascii="宋体" w:hAnsi="宋体" w:eastAsia="宋体" w:cs="宋体"/>
          <w:i/>
          <w:spacing w:val="-3"/>
          <w:sz w:val="24"/>
          <w:szCs w:val="24"/>
          <w:u w:val="single"/>
        </w:rPr>
        <w:t xml:space="preserve">3.电梯的消防具备消防联动功能。</w:t>
      </w:r>
      <w:r/>
    </w:p>
    <w:p>
      <w:pPr>
        <w:pStyle w:val="895"/>
        <w:contextualSpacing/>
        <w:ind w:firstLine="468"/>
        <w:spacing w:line="440" w:lineRule="exact"/>
        <w:rPr>
          <w:rFonts w:ascii="宋体" w:hAnsi="宋体" w:eastAsia="宋体" w:cs="宋体"/>
          <w:i/>
          <w:spacing w:val="-3"/>
          <w:sz w:val="24"/>
          <w:szCs w:val="24"/>
          <w:u w:val="single"/>
        </w:rPr>
      </w:pPr>
      <w:r>
        <w:rPr>
          <w:rFonts w:hint="eastAsia" w:ascii="宋体" w:hAnsi="宋体" w:eastAsia="宋体" w:cs="宋体"/>
          <w:i/>
          <w:spacing w:val="-3"/>
          <w:sz w:val="24"/>
          <w:szCs w:val="24"/>
          <w:u w:val="single"/>
        </w:rPr>
        <w:t xml:space="preserve">4.具备双路电源, 建筑物工作电梯电源中断时，电梯消防的非常电源能自动投合，可以继续运行；</w:t>
      </w:r>
      <w:r/>
    </w:p>
    <w:p>
      <w:pPr>
        <w:pStyle w:val="895"/>
        <w:contextualSpacing/>
        <w:ind w:firstLine="468"/>
        <w:spacing w:line="440" w:lineRule="exact"/>
        <w:rPr>
          <w:rFonts w:ascii="宋体" w:hAnsi="宋体" w:eastAsia="宋体" w:cs="宋体"/>
          <w:i/>
          <w:spacing w:val="-3"/>
          <w:sz w:val="24"/>
          <w:szCs w:val="24"/>
          <w:u w:val="single"/>
        </w:rPr>
      </w:pPr>
      <w:r>
        <w:rPr>
          <w:rFonts w:hint="eastAsia" w:ascii="宋体" w:hAnsi="宋体" w:eastAsia="宋体" w:cs="宋体"/>
          <w:i/>
          <w:spacing w:val="-3"/>
          <w:sz w:val="24"/>
          <w:szCs w:val="24"/>
          <w:u w:val="single"/>
        </w:rPr>
        <w:t xml:space="preserve">5.具有紧急控制功能，电梯主机接入消防报警信号，即当楼上发生火灾时，电梯可接受指令，及时返回首层，而不再继续接纳乘客使用。</w:t>
      </w:r>
      <w:r/>
    </w:p>
    <w:p>
      <w:pPr>
        <w:pStyle w:val="895"/>
        <w:contextualSpacing/>
        <w:ind w:firstLine="468"/>
        <w:spacing w:line="440" w:lineRule="exact"/>
        <w:rPr>
          <w:rFonts w:ascii="宋体" w:hAnsi="宋体" w:eastAsia="宋体" w:cs="宋体"/>
          <w:i/>
          <w:spacing w:val="-3"/>
          <w:sz w:val="24"/>
          <w:szCs w:val="24"/>
          <w:u w:val="single"/>
        </w:rPr>
      </w:pPr>
      <w:r>
        <w:rPr>
          <w:rFonts w:hint="eastAsia" w:ascii="宋体" w:hAnsi="宋体" w:eastAsia="宋体" w:cs="宋体"/>
          <w:i/>
          <w:spacing w:val="-3"/>
          <w:sz w:val="24"/>
          <w:szCs w:val="24"/>
          <w:u w:val="single"/>
        </w:rPr>
        <w:t xml:space="preserve">6.电梯制造、安装执行标准及规范符合国家现行规范、标准和要求。扬州市电梯安全监督管理办法以上规范、标准若与最新规范、标准相冲突的以最新规范、标准为准。</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（1）</w:t>
      </w:r>
      <w:r>
        <w:rPr>
          <w:rFonts w:hint="eastAsia" w:ascii="宋体" w:hAnsi="宋体" w:eastAsia="宋体" w:cs="宋体"/>
          <w:i/>
          <w:sz w:val="24"/>
          <w:szCs w:val="24"/>
          <w:u w:val="single"/>
          <w:lang w:val="zh-CN"/>
        </w:rPr>
        <w:t xml:space="preserve">电梯设备制造、安装、验收的技术及质量标准</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（2）</w:t>
      </w:r>
      <w:r>
        <w:rPr>
          <w:rFonts w:hint="eastAsia" w:ascii="宋体" w:hAnsi="宋体" w:eastAsia="宋体" w:cs="宋体"/>
          <w:i/>
          <w:sz w:val="24"/>
          <w:szCs w:val="24"/>
          <w:u w:val="single"/>
          <w:lang w:val="zh-CN"/>
        </w:rPr>
        <w:t xml:space="preserve">电梯制造与安装安全规范：GB/T7588.1/2-2020 或电梯制造单位所提供的企业标准</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（3）</w:t>
      </w:r>
      <w:r>
        <w:rPr>
          <w:rFonts w:hint="eastAsia" w:ascii="宋体" w:hAnsi="宋体" w:eastAsia="宋体" w:cs="宋体"/>
          <w:i/>
          <w:sz w:val="24"/>
          <w:szCs w:val="24"/>
          <w:u w:val="single"/>
          <w:lang w:val="zh-CN"/>
        </w:rPr>
        <w:t xml:space="preserve">电梯技术条件：GB/T10058-2009</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（4）</w:t>
      </w:r>
      <w:r>
        <w:rPr>
          <w:rFonts w:hint="eastAsia" w:ascii="宋体" w:hAnsi="宋体" w:eastAsia="宋体" w:cs="宋体"/>
          <w:i/>
          <w:sz w:val="24"/>
          <w:szCs w:val="24"/>
          <w:u w:val="single"/>
          <w:lang w:val="zh-CN"/>
        </w:rPr>
        <w:t xml:space="preserve">电梯试验方法：GB/T10059-2009</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（5）</w:t>
      </w:r>
      <w:r>
        <w:rPr>
          <w:rFonts w:hint="eastAsia" w:ascii="宋体" w:hAnsi="宋体" w:eastAsia="宋体" w:cs="宋体"/>
          <w:i/>
          <w:sz w:val="24"/>
          <w:szCs w:val="24"/>
          <w:u w:val="single"/>
          <w:lang w:val="zh-CN"/>
        </w:rPr>
        <w:t xml:space="preserve">电梯安装验收规范：GB10060-2011</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（6）</w:t>
      </w:r>
      <w:r>
        <w:rPr>
          <w:rFonts w:hint="eastAsia" w:ascii="宋体" w:hAnsi="宋体" w:eastAsia="宋体" w:cs="宋体"/>
          <w:i/>
          <w:sz w:val="24"/>
          <w:szCs w:val="24"/>
          <w:u w:val="single"/>
          <w:lang w:val="zh-CN"/>
        </w:rPr>
        <w:t xml:space="preserve">《电梯、自动扶梯、自动人行道术语》：GB/T7024-2008</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（7）</w:t>
      </w:r>
      <w:r>
        <w:rPr>
          <w:rFonts w:hint="eastAsia" w:ascii="宋体" w:hAnsi="宋体" w:eastAsia="宋体" w:cs="宋体"/>
          <w:i/>
          <w:sz w:val="24"/>
          <w:szCs w:val="24"/>
          <w:u w:val="single"/>
          <w:lang w:val="zh-CN"/>
        </w:rPr>
        <w:t xml:space="preserve">电梯T型导轨：JG5072.1-2008</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（8）</w:t>
      </w:r>
      <w:r>
        <w:rPr>
          <w:rFonts w:hint="eastAsia" w:ascii="宋体" w:hAnsi="宋体" w:eastAsia="宋体" w:cs="宋体"/>
          <w:i/>
          <w:sz w:val="24"/>
          <w:szCs w:val="24"/>
          <w:u w:val="single"/>
          <w:lang w:val="zh-CN"/>
        </w:rPr>
        <w:t xml:space="preserve">电梯曳引机：GB13435-2009</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（9）</w:t>
      </w:r>
      <w:r>
        <w:rPr>
          <w:rFonts w:hint="eastAsia" w:ascii="宋体" w:hAnsi="宋体" w:eastAsia="宋体" w:cs="宋体"/>
          <w:i/>
          <w:sz w:val="24"/>
          <w:szCs w:val="24"/>
          <w:u w:val="single"/>
          <w:lang w:val="zh-CN"/>
        </w:rPr>
        <w:t xml:space="preserve">电梯主参数及轿厢、井道、机房的型式与尺寸：GB/T7025.1-08</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（10）</w:t>
      </w:r>
      <w:r>
        <w:rPr>
          <w:rFonts w:hint="eastAsia" w:ascii="宋体" w:hAnsi="宋体" w:eastAsia="宋体" w:cs="宋体"/>
          <w:i/>
          <w:sz w:val="24"/>
          <w:szCs w:val="24"/>
          <w:u w:val="single"/>
          <w:lang w:val="zh-CN"/>
        </w:rPr>
        <w:t xml:space="preserve">电梯主参数及轿厢、井道、机房的型式与尺寸GB/T7025.2-08</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（11）</w:t>
      </w:r>
      <w:r>
        <w:rPr>
          <w:rFonts w:hint="eastAsia" w:ascii="宋体" w:hAnsi="宋体" w:eastAsia="宋体" w:cs="宋体"/>
          <w:i/>
          <w:sz w:val="24"/>
          <w:szCs w:val="24"/>
          <w:u w:val="single"/>
          <w:lang w:val="zh-CN"/>
        </w:rPr>
        <w:t xml:space="preserve">电梯主参数及轿厢、井道、机房的型式与尺寸GB/T7025.3-08</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（12）</w:t>
      </w:r>
      <w:r>
        <w:rPr>
          <w:rFonts w:hint="eastAsia" w:ascii="宋体" w:hAnsi="宋体" w:eastAsia="宋体" w:cs="宋体"/>
          <w:i/>
          <w:sz w:val="24"/>
          <w:szCs w:val="24"/>
          <w:u w:val="single"/>
          <w:lang w:val="zh-CN"/>
        </w:rPr>
        <w:t xml:space="preserve">电梯装置安装工程电梯电气装置施工及验收规范GB50310-2002</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（13）</w:t>
      </w:r>
      <w:r>
        <w:rPr>
          <w:rFonts w:hint="eastAsia" w:ascii="宋体" w:hAnsi="宋体" w:eastAsia="宋体" w:cs="宋体"/>
          <w:i/>
          <w:sz w:val="24"/>
          <w:szCs w:val="24"/>
          <w:u w:val="single"/>
          <w:lang w:val="zh-CN"/>
        </w:rPr>
        <w:t xml:space="preserve">电梯工程施工质量验收规范：GB50310-2002</w:t>
      </w:r>
      <w:r/>
    </w:p>
    <w:p>
      <w:pPr>
        <w:pStyle w:val="895"/>
        <w:contextualSpacing/>
        <w:ind w:firstLine="480"/>
        <w:spacing w:line="440" w:lineRule="exact"/>
        <w:rPr>
          <w:rFonts w:ascii="宋体" w:hAnsi="宋体" w:eastAsia="宋体" w:cs="宋体"/>
          <w:i/>
          <w:sz w:val="24"/>
          <w:szCs w:val="24"/>
          <w:u w:val="single"/>
          <w:lang w:val="zh-CN"/>
        </w:rPr>
      </w:pPr>
      <w:r>
        <w:rPr>
          <w:rFonts w:hint="eastAsia" w:ascii="宋体" w:hAnsi="宋体" w:eastAsia="宋体" w:cs="宋体"/>
          <w:i/>
          <w:sz w:val="24"/>
          <w:szCs w:val="24"/>
          <w:u w:val="single"/>
        </w:rPr>
        <w:t xml:space="preserve">（14）</w:t>
      </w:r>
      <w:r>
        <w:rPr>
          <w:rFonts w:hint="eastAsia" w:ascii="宋体" w:hAnsi="宋体" w:eastAsia="宋体" w:cs="宋体"/>
          <w:i/>
          <w:sz w:val="24"/>
          <w:szCs w:val="24"/>
          <w:u w:val="single"/>
          <w:lang w:val="zh-CN"/>
        </w:rPr>
        <w:t xml:space="preserve">江苏省防火部门的条例及相关的中国国家防火规则</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7.</w:t>
      </w:r>
      <w:r>
        <w:rPr>
          <w:rFonts w:hint="eastAsia" w:ascii="宋体" w:hAnsi="宋体" w:eastAsia="宋体" w:cs="宋体"/>
          <w:i/>
          <w:spacing w:val="-3"/>
          <w:sz w:val="24"/>
          <w:szCs w:val="24"/>
          <w:u w:val="single"/>
          <w:lang w:val="zh-CN"/>
        </w:rPr>
        <w:t xml:space="preserve">电梯运行的限速要求符合国家最新颁布的技术规范</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8.</w:t>
      </w:r>
      <w:r>
        <w:rPr>
          <w:rFonts w:hint="eastAsia" w:ascii="宋体" w:hAnsi="宋体" w:eastAsia="宋体" w:cs="宋体"/>
          <w:i/>
          <w:spacing w:val="-3"/>
          <w:sz w:val="24"/>
          <w:szCs w:val="24"/>
          <w:u w:val="single"/>
          <w:lang w:val="zh-CN"/>
        </w:rPr>
        <w:t xml:space="preserve">上述要求与国家电梯验收方面最新相关强制标准规范相冲突时，以最新标准为准，保证满足验收部门要求。</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9.</w:t>
      </w:r>
      <w:r>
        <w:rPr>
          <w:rFonts w:hint="eastAsia" w:ascii="宋体" w:hAnsi="宋体" w:eastAsia="宋体" w:cs="宋体"/>
          <w:i/>
          <w:spacing w:val="-3"/>
          <w:sz w:val="24"/>
          <w:szCs w:val="24"/>
          <w:u w:val="single"/>
          <w:lang w:val="zh-CN"/>
        </w:rPr>
        <w:t xml:space="preserve">投标人采用其它标准和规范时，应在投标文件注明是采用何种标准，并应保证设备达到或优于国家规定的现行相关标准。</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10.</w:t>
      </w:r>
      <w:r>
        <w:rPr>
          <w:rFonts w:hint="eastAsia" w:ascii="宋体" w:hAnsi="宋体" w:eastAsia="宋体" w:cs="宋体"/>
          <w:i/>
          <w:spacing w:val="-3"/>
          <w:sz w:val="24"/>
          <w:szCs w:val="24"/>
          <w:u w:val="single"/>
          <w:lang w:val="zh-CN"/>
        </w:rPr>
        <w:t xml:space="preserve">投标人负责向采购人提供详细出厂质量检验标准、质量证明、出厂合格证、验收手册、安装调试报告及绿标。</w:t>
      </w:r>
      <w:r/>
    </w:p>
    <w:p>
      <w:pPr>
        <w:contextualSpacing/>
        <w:ind w:firstLine="468"/>
        <w:spacing w:line="440" w:lineRule="exact"/>
        <w:rPr>
          <w:rFonts w:ascii="宋体" w:hAnsi="宋体" w:cs="宋体"/>
          <w:b/>
          <w:i/>
          <w:sz w:val="24"/>
          <w:szCs w:val="24"/>
          <w:u w:val="single"/>
        </w:rPr>
      </w:pPr>
      <w:r>
        <w:rPr>
          <w:rFonts w:hint="eastAsia" w:ascii="宋体" w:hAnsi="宋体" w:cs="宋体"/>
          <w:i/>
          <w:spacing w:val="-3"/>
          <w:sz w:val="24"/>
          <w:szCs w:val="24"/>
          <w:u w:val="single"/>
        </w:rPr>
        <w:t xml:space="preserve">11.</w:t>
      </w:r>
      <w:r>
        <w:rPr>
          <w:rFonts w:hint="eastAsia" w:ascii="宋体" w:hAnsi="宋体" w:cs="宋体"/>
          <w:i/>
          <w:spacing w:val="-3"/>
          <w:sz w:val="24"/>
          <w:szCs w:val="24"/>
          <w:u w:val="single"/>
          <w:lang w:val="zh-CN"/>
        </w:rPr>
        <w:t xml:space="preserve">在符合国家规范基础上，上述电梯必须符合医院定制要求总体要求。</w:t>
      </w:r>
      <w:r/>
    </w:p>
    <w:p>
      <w:pPr>
        <w:contextualSpacing/>
        <w:ind w:firstLine="480"/>
        <w:spacing w:line="440" w:lineRule="exact"/>
        <w:rPr>
          <w:rFonts w:ascii="宋体" w:hAnsi="宋体" w:cs="宋体"/>
          <w:i/>
          <w:iCs/>
          <w:spacing w:val="-3"/>
          <w:sz w:val="24"/>
          <w:szCs w:val="24"/>
          <w:u w:val="single"/>
        </w:rPr>
      </w:pPr>
      <w:r>
        <w:rPr>
          <w:rFonts w:hint="eastAsia" w:ascii="宋体" w:hAnsi="宋体"/>
          <w:color w:val="000000"/>
          <w:sz w:val="24"/>
          <w:u w:val="single"/>
        </w:rPr>
        <w:t xml:space="preserve">★</w:t>
      </w:r>
      <w:r>
        <w:rPr>
          <w:rFonts w:hint="eastAsia" w:ascii="宋体" w:hAnsi="宋体" w:cs="宋体"/>
          <w:i/>
          <w:iCs/>
          <w:spacing w:val="-3"/>
          <w:sz w:val="24"/>
          <w:szCs w:val="24"/>
          <w:u w:val="single"/>
        </w:rPr>
        <w:t xml:space="preserve">12.原厂售后服务要求：投标人应在质保与售后服务期内提供所投电梯品牌制造厂商的工程师（及以上）售后服务。中标供应商提供制造厂商的原厂售后服务函为本项目合同签订的必须要求之一：①制造厂商参加投标时，提供加盖公章的原制造厂商售后服务函。②代理商参加投标时，提供承诺函，承诺提供制造厂商的原厂售后服务并于合同签订前提供加盖原厂公章的原厂售后服务函，承诺函格式自拟，加盖公章。</w:t>
      </w:r>
      <w:r/>
    </w:p>
    <w:p>
      <w:pPr>
        <w:contextualSpacing/>
        <w:ind w:firstLine="480"/>
        <w:spacing w:line="440" w:lineRule="exact"/>
        <w:rPr>
          <w:rFonts w:ascii="宋体" w:hAnsi="宋体" w:cs="宋体"/>
          <w:i/>
          <w:iCs/>
          <w:spacing w:val="-3"/>
          <w:sz w:val="24"/>
          <w:szCs w:val="24"/>
          <w:u w:val="single"/>
        </w:rPr>
      </w:pPr>
      <w:r>
        <w:rPr>
          <w:rFonts w:hint="eastAsia" w:ascii="宋体" w:hAnsi="宋体"/>
          <w:color w:val="000000"/>
          <w:sz w:val="24"/>
          <w:u w:val="single"/>
        </w:rPr>
        <w:t xml:space="preserve">★</w:t>
      </w:r>
      <w:r>
        <w:rPr>
          <w:rFonts w:hint="eastAsia" w:ascii="宋体" w:hAnsi="宋体" w:cs="宋体"/>
          <w:i/>
          <w:iCs/>
          <w:spacing w:val="-3"/>
          <w:sz w:val="24"/>
          <w:szCs w:val="24"/>
          <w:u w:val="single"/>
        </w:rPr>
        <w:t xml:space="preserve">13.投标人承诺中标后提供产品厂家授权书，投标产品均为原厂产品，并提供原厂售后服务，投标人提供承诺函，承诺函格式自拟，加盖公章。</w:t>
      </w:r>
      <w:r/>
    </w:p>
    <w:p>
      <w:pPr>
        <w:contextualSpacing/>
        <w:ind w:firstLine="468"/>
        <w:spacing w:line="440" w:lineRule="exact"/>
        <w:rPr>
          <w:rFonts w:ascii="宋体" w:hAnsi="宋体" w:cs="宋体"/>
          <w:i/>
          <w:iCs/>
          <w:spacing w:val="-3"/>
          <w:sz w:val="24"/>
          <w:szCs w:val="24"/>
          <w:u w:val="single"/>
        </w:rPr>
      </w:pPr>
      <w:r>
        <w:rPr>
          <w:rFonts w:hint="eastAsia" w:ascii="宋体" w:hAnsi="宋体" w:cs="宋体"/>
          <w:i/>
          <w:iCs/>
          <w:spacing w:val="-3"/>
          <w:sz w:val="24"/>
          <w:szCs w:val="24"/>
          <w:u w:val="single"/>
        </w:rPr>
        <w:t xml:space="preserve">14.采购人有权要求在合同签订前，核查评分项目中证明材料原件以及承诺的实际履约能力，如不能提供则视为虚假投标及承诺内容无法实质性履约，终止签订合同并按规定上报财政厅。</w:t>
      </w:r>
      <w:r/>
    </w:p>
    <w:p>
      <w:pPr>
        <w:contextualSpacing/>
        <w:spacing w:line="440" w:lineRule="exact"/>
        <w:rPr>
          <w:rFonts w:ascii="宋体" w:hAnsi="宋体"/>
          <w:b/>
          <w:i/>
          <w:sz w:val="28"/>
          <w:szCs w:val="28"/>
          <w:u w:val="single"/>
        </w:rPr>
      </w:pPr>
      <w:r>
        <w:rPr>
          <w:rFonts w:hint="eastAsia" w:ascii="宋体" w:hAnsi="宋体"/>
          <w:b/>
          <w:i/>
          <w:sz w:val="28"/>
          <w:szCs w:val="28"/>
          <w:u w:val="single"/>
        </w:rPr>
        <w:t xml:space="preserve">三、</w:t>
      </w:r>
      <w:r>
        <w:rPr>
          <w:rFonts w:ascii="宋体" w:hAnsi="宋体"/>
          <w:b/>
          <w:i/>
          <w:sz w:val="28"/>
          <w:szCs w:val="28"/>
          <w:u w:val="single"/>
        </w:rPr>
        <w:t xml:space="preserve">商务要求</w:t>
      </w:r>
      <w:r/>
    </w:p>
    <w:p>
      <w:pPr>
        <w:ind w:firstLine="560"/>
        <w:spacing w:line="440" w:lineRule="exact"/>
        <w:rPr>
          <w:rFonts w:ascii="宋体" w:hAnsi="宋体" w:cs="宋体"/>
          <w:b/>
          <w:i/>
          <w:sz w:val="28"/>
          <w:szCs w:val="28"/>
          <w:u w:val="single"/>
        </w:rPr>
      </w:pPr>
      <w:r>
        <w:rPr>
          <w:rFonts w:hint="eastAsia" w:ascii="宋体" w:hAnsi="宋体" w:cs="宋体"/>
          <w:b/>
          <w:i/>
          <w:sz w:val="28"/>
          <w:szCs w:val="28"/>
          <w:u w:val="single"/>
        </w:rPr>
        <w:t xml:space="preserve">（一）总体要求</w:t>
      </w:r>
      <w:r/>
    </w:p>
    <w:p>
      <w:pPr>
        <w:pStyle w:val="895"/>
        <w:contextualSpacing/>
        <w:ind w:firstLine="480"/>
        <w:spacing w:line="440" w:lineRule="exact"/>
        <w:rPr>
          <w:rFonts w:ascii="宋体" w:hAnsi="宋体" w:eastAsia="宋体" w:cs="宋体"/>
          <w:b/>
          <w:bCs/>
          <w:i/>
          <w:iCs/>
          <w:sz w:val="24"/>
          <w:szCs w:val="24"/>
          <w:u w:val="single"/>
          <w:lang w:val="zh-CN"/>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lang w:val="zh-CN"/>
        </w:rPr>
        <w:t xml:space="preserve">在安装等施工过程中，因</w:t>
      </w:r>
      <w:r>
        <w:rPr>
          <w:rFonts w:hint="eastAsia" w:ascii="宋体" w:hAnsi="宋体" w:eastAsia="宋体" w:cs="宋体"/>
          <w:i/>
          <w:iCs/>
          <w:sz w:val="24"/>
          <w:szCs w:val="24"/>
          <w:u w:val="single"/>
        </w:rPr>
        <w:t xml:space="preserve">中标人</w:t>
      </w:r>
      <w:r>
        <w:rPr>
          <w:rFonts w:hint="eastAsia" w:ascii="宋体" w:hAnsi="宋体" w:eastAsia="宋体" w:cs="宋体"/>
          <w:i/>
          <w:iCs/>
          <w:sz w:val="24"/>
          <w:szCs w:val="24"/>
          <w:u w:val="single"/>
          <w:lang w:val="zh-CN"/>
        </w:rPr>
        <w:t xml:space="preserve">原因导致的安全事故、人员伤亡、财产损失以及其他相关损害，由</w:t>
      </w:r>
      <w:r>
        <w:rPr>
          <w:rFonts w:hint="eastAsia" w:ascii="宋体" w:hAnsi="宋体" w:eastAsia="宋体" w:cs="宋体"/>
          <w:i/>
          <w:iCs/>
          <w:sz w:val="24"/>
          <w:szCs w:val="24"/>
          <w:u w:val="single"/>
        </w:rPr>
        <w:t xml:space="preserve">中标人</w:t>
      </w:r>
      <w:r>
        <w:rPr>
          <w:rFonts w:hint="eastAsia" w:ascii="宋体" w:hAnsi="宋体" w:eastAsia="宋体" w:cs="宋体"/>
          <w:i/>
          <w:iCs/>
          <w:sz w:val="24"/>
          <w:szCs w:val="24"/>
          <w:u w:val="single"/>
          <w:lang w:val="zh-CN"/>
        </w:rPr>
        <w:t xml:space="preserve">承担全部责任并负责赔偿。因</w:t>
      </w:r>
      <w:r>
        <w:rPr>
          <w:rFonts w:hint="eastAsia" w:ascii="宋体" w:hAnsi="宋体" w:eastAsia="宋体" w:cs="宋体"/>
          <w:i/>
          <w:iCs/>
          <w:sz w:val="24"/>
          <w:szCs w:val="24"/>
          <w:u w:val="single"/>
        </w:rPr>
        <w:t xml:space="preserve">中标人</w:t>
      </w:r>
      <w:r>
        <w:rPr>
          <w:rFonts w:hint="eastAsia" w:ascii="宋体" w:hAnsi="宋体" w:eastAsia="宋体" w:cs="宋体"/>
          <w:i/>
          <w:iCs/>
          <w:sz w:val="24"/>
          <w:szCs w:val="24"/>
          <w:u w:val="single"/>
          <w:lang w:val="zh-CN"/>
        </w:rPr>
        <w:t xml:space="preserve">提供的电梯存在质量问题或施工不当等原因导致电梯在终生运行期间引发的安全事故、设备损坏、人员伤害及其他相关损害和损失，中标人同样承担全部责任并负责赔偿。中标人应购买足额的保险，以保障施工及运行期间的潜在风险。中标人需提供质量完全符合相关国家及行业标准相关要求的合格产品,需严格按照国家及行业相关安全标准和规范进行施工，并确保电梯安装符合国家质量标准。</w:t>
      </w:r>
      <w:r>
        <w:rPr>
          <w:rFonts w:hint="eastAsia" w:ascii="宋体" w:hAnsi="宋体" w:eastAsia="宋体" w:cs="宋体"/>
          <w:i/>
          <w:iCs/>
          <w:sz w:val="24"/>
          <w:szCs w:val="24"/>
          <w:u w:val="single"/>
        </w:rPr>
        <w:t xml:space="preserve">中标人</w:t>
      </w:r>
      <w:r>
        <w:rPr>
          <w:rFonts w:hint="eastAsia" w:ascii="宋体" w:hAnsi="宋体" w:eastAsia="宋体" w:cs="宋体"/>
          <w:i/>
          <w:iCs/>
          <w:sz w:val="24"/>
          <w:szCs w:val="24"/>
          <w:u w:val="single"/>
          <w:lang w:val="zh-CN"/>
        </w:rPr>
        <w:t xml:space="preserve">应购买足额的保险，以保障施工及运行期间的潜在风险。</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2.</w:t>
      </w:r>
      <w:r>
        <w:rPr>
          <w:rFonts w:hint="eastAsia" w:ascii="宋体" w:hAnsi="宋体" w:eastAsia="宋体" w:cs="宋体"/>
          <w:i/>
          <w:spacing w:val="-3"/>
          <w:sz w:val="24"/>
          <w:szCs w:val="24"/>
          <w:u w:val="single"/>
          <w:lang w:val="zh-CN"/>
        </w:rPr>
        <w:t xml:space="preserve">本项目为交钥匙项目，中标人应为采购人提供本次采购电梯的拆除、安装、调试、维修保养一条龙服务，有义务保证采购人系统的功能性和完整性，未在招标文件中明示的附配件，中标人应予以补充，如项目实施过程中因缺少线材辅料、配件或服务导致采购人系统无法正常运行，中标供应商须提供，相关所有费用包含在本次项目报价中。采购人只接收通过当地质量监督部门验收合格并发放准运证明的电梯设备。</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3.</w:t>
      </w:r>
      <w:r>
        <w:rPr>
          <w:rFonts w:hint="eastAsia" w:ascii="宋体" w:hAnsi="宋体" w:eastAsia="宋体" w:cs="宋体"/>
          <w:i/>
          <w:spacing w:val="-3"/>
          <w:sz w:val="24"/>
          <w:szCs w:val="24"/>
          <w:u w:val="single"/>
          <w:lang w:val="zh-CN"/>
        </w:rPr>
        <w:t xml:space="preserve">电梯安装过程中，中标人必须安排安装项目经理和工程师全程参与。</w:t>
      </w:r>
      <w:r/>
    </w:p>
    <w:p>
      <w:pPr>
        <w:pStyle w:val="895"/>
        <w:contextualSpacing/>
        <w:ind w:firstLine="468"/>
        <w:spacing w:line="440" w:lineRule="exact"/>
        <w:rPr>
          <w:rFonts w:ascii="宋体" w:hAnsi="宋体" w:eastAsia="宋体" w:cs="宋体"/>
          <w:i/>
          <w:iCs/>
          <w:spacing w:val="-3"/>
          <w:sz w:val="24"/>
          <w:szCs w:val="24"/>
          <w:u w:val="single"/>
          <w:lang w:val="zh-CN"/>
        </w:rPr>
      </w:pPr>
      <w:r>
        <w:rPr>
          <w:rFonts w:hint="eastAsia" w:ascii="宋体" w:hAnsi="宋体" w:eastAsia="宋体" w:cs="宋体"/>
          <w:i/>
          <w:spacing w:val="-3"/>
          <w:sz w:val="24"/>
          <w:szCs w:val="24"/>
          <w:u w:val="single"/>
        </w:rPr>
        <w:t xml:space="preserve">4.</w:t>
      </w:r>
      <w:r>
        <w:rPr>
          <w:rFonts w:hint="eastAsia" w:ascii="宋体" w:hAnsi="宋体" w:eastAsia="宋体" w:cs="宋体"/>
          <w:i/>
          <w:iCs/>
          <w:spacing w:val="-3"/>
          <w:sz w:val="24"/>
          <w:szCs w:val="24"/>
          <w:u w:val="single"/>
          <w:lang w:val="zh-CN"/>
        </w:rPr>
        <w:t xml:space="preserve">本项目是更新电梯设备项目，拆除原旧梯和安装新梯要求不破坏各楼层原有电梯门厅石材门套（原门套石）、门槛石，确保各楼层原有电梯门厅外部装修不变,造成原有装饰和成品破坏的，投标人需承担对原有装饰的修复工作；原有电梯门厅是不锈钢门套的重新制作安装不锈钢门套（材质 304，表面进行抗指纹处理的发纹不锈钢小门套（厚度≥1.5mm）），样式由采购方确认后施工，新装电梯门框与原门套石完好衔接，不增设门套和门槛，提供承诺函。</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5.</w:t>
      </w:r>
      <w:r>
        <w:rPr>
          <w:rFonts w:hint="eastAsia" w:ascii="宋体" w:hAnsi="宋体" w:eastAsia="宋体" w:cs="宋体"/>
          <w:i/>
          <w:spacing w:val="-3"/>
          <w:sz w:val="24"/>
          <w:szCs w:val="24"/>
          <w:u w:val="single"/>
          <w:lang w:val="zh-CN"/>
        </w:rPr>
        <w:t xml:space="preserve">负责预留安装轿厢强、弱电线路和视频电缆、监控、音频电缆等。</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6.</w:t>
      </w:r>
      <w:r>
        <w:rPr>
          <w:rFonts w:hint="eastAsia" w:ascii="宋体" w:hAnsi="宋体" w:eastAsia="宋体" w:cs="宋体"/>
          <w:i/>
          <w:spacing w:val="-3"/>
          <w:sz w:val="24"/>
          <w:szCs w:val="24"/>
          <w:u w:val="single"/>
          <w:lang w:val="zh-CN"/>
        </w:rPr>
        <w:t xml:space="preserve">轿厢尺寸：现场勘察，参考</w:t>
      </w:r>
      <w:r>
        <w:rPr>
          <w:rFonts w:hint="eastAsia" w:ascii="宋体" w:hAnsi="宋体" w:eastAsia="宋体" w:cs="宋体"/>
          <w:i/>
          <w:spacing w:val="-3"/>
          <w:sz w:val="24"/>
          <w:szCs w:val="24"/>
          <w:u w:val="single"/>
        </w:rPr>
        <w:t xml:space="preserve">采购人</w:t>
      </w:r>
      <w:r>
        <w:rPr>
          <w:rFonts w:hint="eastAsia" w:ascii="宋体" w:hAnsi="宋体" w:eastAsia="宋体" w:cs="宋体"/>
          <w:i/>
          <w:spacing w:val="-3"/>
          <w:sz w:val="24"/>
          <w:szCs w:val="24"/>
          <w:u w:val="single"/>
          <w:lang w:val="zh-CN"/>
        </w:rPr>
        <w:t xml:space="preserve">提供的参数，按实际预留井道和土建图制作，符合国家规范标准要求。</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7.</w:t>
      </w:r>
      <w:r>
        <w:rPr>
          <w:rFonts w:hint="eastAsia" w:ascii="宋体" w:hAnsi="宋体" w:eastAsia="宋体" w:cs="宋体"/>
          <w:i/>
          <w:spacing w:val="-3"/>
          <w:sz w:val="24"/>
          <w:szCs w:val="24"/>
          <w:u w:val="single"/>
          <w:lang w:val="zh-CN"/>
        </w:rPr>
        <w:t xml:space="preserve">轿厢装修方案中标人须提供彩样由采购人认可，其最终定案亦为合同的组成部分，并对合同总价不产生影响，中标人不得提出额外费用。</w:t>
      </w:r>
      <w:r/>
    </w:p>
    <w:p>
      <w:pPr>
        <w:pStyle w:val="895"/>
        <w:contextualSpacing/>
        <w:ind w:firstLine="468"/>
        <w:spacing w:line="440" w:lineRule="exact"/>
        <w:rPr>
          <w:rFonts w:ascii="宋体" w:hAnsi="宋体" w:eastAsia="宋体" w:cs="宋体"/>
          <w:i/>
          <w:spacing w:val="-3"/>
          <w:sz w:val="24"/>
          <w:szCs w:val="24"/>
          <w:u w:val="single"/>
        </w:rPr>
      </w:pPr>
      <w:r>
        <w:rPr>
          <w:rFonts w:hint="eastAsia" w:ascii="宋体" w:hAnsi="宋体" w:eastAsia="宋体" w:cs="宋体"/>
          <w:i/>
          <w:spacing w:val="-3"/>
          <w:sz w:val="24"/>
          <w:szCs w:val="24"/>
          <w:u w:val="single"/>
        </w:rPr>
        <w:t xml:space="preserve">8.</w:t>
      </w:r>
      <w:r>
        <w:rPr>
          <w:rFonts w:hint="eastAsia" w:ascii="宋体" w:hAnsi="宋体" w:eastAsia="宋体" w:cs="宋体"/>
          <w:i/>
          <w:spacing w:val="-3"/>
          <w:sz w:val="24"/>
          <w:szCs w:val="24"/>
          <w:u w:val="single"/>
          <w:lang w:val="zh-CN"/>
        </w:rPr>
        <w:t xml:space="preserve">待所有电梯安装完成且经检验合格投用后，所有更换电梯整机质保至少5年，</w:t>
      </w:r>
      <w:r>
        <w:rPr>
          <w:rFonts w:hint="eastAsia" w:ascii="宋体" w:hAnsi="宋体" w:eastAsia="宋体" w:cs="宋体"/>
          <w:i/>
          <w:spacing w:val="-3"/>
          <w:sz w:val="24"/>
          <w:szCs w:val="24"/>
          <w:u w:val="single"/>
        </w:rPr>
        <w:t xml:space="preserve">项目</w:t>
      </w:r>
      <w:r>
        <w:rPr>
          <w:rFonts w:hint="eastAsia" w:ascii="宋体" w:hAnsi="宋体" w:eastAsia="宋体" w:cs="宋体"/>
          <w:i/>
          <w:spacing w:val="-3"/>
          <w:sz w:val="24"/>
          <w:szCs w:val="24"/>
          <w:u w:val="single"/>
          <w:lang w:val="zh-CN"/>
        </w:rPr>
        <w:t xml:space="preserve">维保期</w:t>
      </w:r>
      <w:r>
        <w:rPr>
          <w:rFonts w:hint="eastAsia" w:ascii="宋体" w:hAnsi="宋体" w:eastAsia="宋体" w:cs="宋体"/>
          <w:i/>
          <w:spacing w:val="-3"/>
          <w:sz w:val="24"/>
          <w:szCs w:val="24"/>
          <w:u w:val="single"/>
        </w:rPr>
        <w:t xml:space="preserve">至少</w:t>
      </w:r>
      <w:r>
        <w:rPr>
          <w:rFonts w:hint="eastAsia" w:ascii="宋体" w:hAnsi="宋体" w:eastAsia="宋体" w:cs="宋体"/>
          <w:i/>
          <w:spacing w:val="-3"/>
          <w:sz w:val="24"/>
          <w:szCs w:val="24"/>
          <w:u w:val="single"/>
          <w:lang w:val="zh-CN"/>
        </w:rPr>
        <w:t xml:space="preserve">5年（提供更换维修材料和耗材），维保要求详见项目需求，</w:t>
      </w:r>
      <w:r>
        <w:rPr>
          <w:rFonts w:hint="eastAsia" w:ascii="宋体" w:hAnsi="宋体" w:eastAsia="宋体" w:cs="宋体"/>
          <w:i/>
          <w:spacing w:val="-3"/>
          <w:sz w:val="24"/>
          <w:szCs w:val="24"/>
          <w:u w:val="single"/>
        </w:rPr>
        <w:t xml:space="preserve">整机质保及项目维保所需费用含在报价中。</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b/>
          <w:bCs/>
          <w:i/>
          <w:spacing w:val="-3"/>
          <w:sz w:val="24"/>
          <w:szCs w:val="24"/>
          <w:u w:val="single"/>
        </w:rPr>
        <w:t xml:space="preserve">9.</w:t>
      </w:r>
      <w:r>
        <w:rPr>
          <w:rFonts w:hint="eastAsia" w:ascii="宋体" w:hAnsi="宋体" w:eastAsia="宋体" w:cs="宋体"/>
          <w:b/>
          <w:bCs/>
          <w:i/>
          <w:spacing w:val="-3"/>
          <w:sz w:val="24"/>
          <w:szCs w:val="24"/>
          <w:u w:val="single"/>
          <w:lang w:val="zh-CN"/>
        </w:rPr>
        <w:t xml:space="preserve">费用包含原旧梯拆除，运至</w:t>
      </w:r>
      <w:r>
        <w:rPr>
          <w:rFonts w:hint="eastAsia" w:ascii="宋体" w:hAnsi="宋体" w:eastAsia="宋体" w:cs="宋体"/>
          <w:b/>
          <w:bCs/>
          <w:i/>
          <w:spacing w:val="-3"/>
          <w:sz w:val="24"/>
          <w:szCs w:val="24"/>
          <w:u w:val="single"/>
        </w:rPr>
        <w:t xml:space="preserve">采购</w:t>
      </w:r>
      <w:r>
        <w:rPr>
          <w:rFonts w:hint="eastAsia" w:ascii="宋体" w:hAnsi="宋体" w:eastAsia="宋体" w:cs="宋体"/>
          <w:b/>
          <w:bCs/>
          <w:i/>
          <w:spacing w:val="-3"/>
          <w:sz w:val="24"/>
          <w:szCs w:val="24"/>
          <w:u w:val="single"/>
          <w:lang w:val="zh-CN"/>
        </w:rPr>
        <w:t xml:space="preserve">人指定地点，残值由</w:t>
      </w:r>
      <w:r>
        <w:rPr>
          <w:rFonts w:hint="eastAsia" w:ascii="宋体" w:hAnsi="宋体" w:eastAsia="宋体" w:cs="宋体"/>
          <w:b/>
          <w:bCs/>
          <w:i/>
          <w:spacing w:val="-3"/>
          <w:sz w:val="24"/>
          <w:szCs w:val="24"/>
          <w:u w:val="single"/>
        </w:rPr>
        <w:t xml:space="preserve">采购</w:t>
      </w:r>
      <w:r>
        <w:rPr>
          <w:rFonts w:hint="eastAsia" w:ascii="宋体" w:hAnsi="宋体" w:eastAsia="宋体" w:cs="宋体"/>
          <w:b/>
          <w:bCs/>
          <w:i/>
          <w:spacing w:val="-3"/>
          <w:sz w:val="24"/>
          <w:szCs w:val="24"/>
          <w:u w:val="single"/>
          <w:lang w:val="zh-CN"/>
        </w:rPr>
        <w:t xml:space="preserve">人处置回收，主要部件（控制柜、外招板、轿顶通讯板、门机板、门电机、轿厢显示板、轿内按钮）保护性拆除交</w:t>
      </w:r>
      <w:r>
        <w:rPr>
          <w:rFonts w:hint="eastAsia" w:ascii="宋体" w:hAnsi="宋体" w:eastAsia="宋体" w:cs="宋体"/>
          <w:b/>
          <w:bCs/>
          <w:i/>
          <w:spacing w:val="-3"/>
          <w:sz w:val="24"/>
          <w:szCs w:val="24"/>
          <w:u w:val="single"/>
        </w:rPr>
        <w:t xml:space="preserve">采购人</w:t>
      </w:r>
      <w:r>
        <w:rPr>
          <w:rFonts w:hint="eastAsia" w:ascii="宋体" w:hAnsi="宋体" w:eastAsia="宋体" w:cs="宋体"/>
          <w:b/>
          <w:bCs/>
          <w:i/>
          <w:spacing w:val="-3"/>
          <w:sz w:val="24"/>
          <w:szCs w:val="24"/>
          <w:u w:val="single"/>
          <w:lang w:val="zh-CN"/>
        </w:rPr>
        <w:t xml:space="preserve">。</w:t>
      </w:r>
      <w:r/>
    </w:p>
    <w:p>
      <w:pPr>
        <w:pStyle w:val="895"/>
        <w:contextualSpacing/>
        <w:ind w:firstLine="468"/>
        <w:spacing w:line="440" w:lineRule="exact"/>
        <w:rPr>
          <w:rFonts w:ascii="宋体" w:hAnsi="宋体" w:eastAsia="宋体" w:cs="宋体"/>
          <w:b/>
          <w:bCs/>
          <w:i/>
          <w:spacing w:val="-3"/>
          <w:sz w:val="24"/>
          <w:szCs w:val="24"/>
          <w:u w:val="single"/>
          <w:lang w:val="zh-CN"/>
        </w:rPr>
      </w:pPr>
      <w:r>
        <w:rPr>
          <w:rFonts w:hint="eastAsia" w:ascii="宋体" w:hAnsi="宋体" w:eastAsia="宋体" w:cs="宋体"/>
          <w:b/>
          <w:bCs/>
          <w:i/>
          <w:spacing w:val="-3"/>
          <w:sz w:val="24"/>
          <w:szCs w:val="24"/>
          <w:u w:val="single"/>
          <w:lang w:val="zh-CN"/>
        </w:rPr>
        <w:t xml:space="preserve">10.开门尺寸、轿厢内净尺寸（长、宽、高）要求不小于原梯尺寸,供货前双方共同测绘确认原梯的尺寸。</w:t>
      </w:r>
      <w:r/>
    </w:p>
    <w:p>
      <w:pPr>
        <w:contextualSpacing/>
        <w:ind w:firstLine="480"/>
        <w:spacing w:line="440" w:lineRule="exact"/>
        <w:rPr>
          <w:rFonts w:ascii="宋体" w:hAnsi="宋体" w:cs="宋体"/>
          <w:i/>
          <w:sz w:val="24"/>
          <w:szCs w:val="24"/>
          <w:u w:val="single"/>
        </w:rPr>
      </w:pPr>
      <w:r>
        <w:rPr>
          <w:rFonts w:hint="eastAsia" w:ascii="宋体" w:hAnsi="宋体" w:cs="宋体"/>
          <w:i/>
          <w:sz w:val="24"/>
          <w:szCs w:val="24"/>
          <w:u w:val="single"/>
        </w:rPr>
        <w:t xml:space="preserve">11.新安装完成的电梯应与现场所有楼层的门厅、门洞等无缝对接；供应商负责做好电梯拆除及安装时的全封闭施工，确保医院工作人员正常办公使用和施工期人员的安全，由此带来的相关所有费用含在报价中。</w:t>
      </w:r>
      <w:r/>
    </w:p>
    <w:p>
      <w:pPr>
        <w:contextualSpacing/>
        <w:ind w:firstLine="480"/>
        <w:spacing w:line="440" w:lineRule="exact"/>
        <w:rPr>
          <w:rFonts w:ascii="宋体" w:hAnsi="宋体" w:cs="宋体"/>
          <w:i/>
          <w:sz w:val="24"/>
          <w:szCs w:val="24"/>
          <w:u w:val="single"/>
        </w:rPr>
      </w:pPr>
      <w:r>
        <w:rPr>
          <w:rFonts w:hint="eastAsia" w:ascii="宋体" w:hAnsi="宋体" w:cs="宋体"/>
          <w:i/>
          <w:sz w:val="24"/>
          <w:szCs w:val="24"/>
          <w:u w:val="single"/>
        </w:rPr>
        <w:t xml:space="preserve">12.电梯设备自运抵用户现场至交付使用过程中的看护防盗工作由供应商自行负责，由于看管不利等造成的损失，由供应商自行承担；</w:t>
      </w:r>
      <w:r/>
    </w:p>
    <w:p>
      <w:pPr>
        <w:contextualSpacing/>
        <w:ind w:firstLine="480"/>
        <w:spacing w:line="440" w:lineRule="exact"/>
        <w:rPr>
          <w:rFonts w:ascii="宋体" w:hAnsi="宋体" w:cs="宋体"/>
          <w:i/>
          <w:sz w:val="24"/>
          <w:szCs w:val="24"/>
          <w:u w:val="single"/>
        </w:rPr>
      </w:pPr>
      <w:r>
        <w:rPr>
          <w:rFonts w:hint="eastAsia" w:ascii="宋体" w:hAnsi="宋体" w:cs="宋体"/>
          <w:i/>
          <w:sz w:val="24"/>
          <w:szCs w:val="24"/>
          <w:u w:val="single"/>
        </w:rPr>
        <w:t xml:space="preserve">13.在不影响医院正常医疗情况下，有效组织好现场的电梯拆除及安装工作，并不得要求增加任何费用和延长现场安装施工周期。</w:t>
      </w:r>
      <w:r/>
    </w:p>
    <w:p>
      <w:pPr>
        <w:contextualSpacing/>
        <w:ind w:firstLine="480"/>
        <w:spacing w:line="440" w:lineRule="exact"/>
        <w:rPr>
          <w:rFonts w:ascii="宋体" w:hAnsi="宋体" w:cs="宋体"/>
          <w:i/>
          <w:sz w:val="24"/>
          <w:szCs w:val="24"/>
          <w:u w:val="single"/>
        </w:rPr>
      </w:pPr>
      <w:r>
        <w:rPr>
          <w:rFonts w:hint="eastAsia" w:ascii="宋体" w:hAnsi="宋体" w:cs="方正仿宋繁体"/>
          <w:i/>
          <w:sz w:val="24"/>
          <w:szCs w:val="24"/>
          <w:u w:val="single"/>
        </w:rPr>
        <w:t xml:space="preserve">14.</w:t>
      </w:r>
      <w:r>
        <w:rPr>
          <w:rFonts w:hint="eastAsia" w:ascii="宋体" w:hAnsi="宋体" w:cs="宋体"/>
          <w:i/>
          <w:sz w:val="24"/>
          <w:szCs w:val="24"/>
          <w:u w:val="single"/>
        </w:rPr>
        <w:t xml:space="preserve">供应商负责做好施工区域范围内已完成的成品保护工作，成品保护费用含在投标报价中，如供应商在电梯拆除及安装施工中造成采购人已完成的成品损坏的，由供应商负责赔偿、修复并处罚款。</w:t>
      </w:r>
      <w:r/>
    </w:p>
    <w:p>
      <w:pPr>
        <w:contextualSpacing/>
        <w:ind w:firstLine="480"/>
        <w:spacing w:line="440" w:lineRule="exact"/>
        <w:rPr>
          <w:rFonts w:ascii="宋体" w:hAnsi="宋体" w:cs="宋体"/>
          <w:i/>
          <w:sz w:val="24"/>
          <w:szCs w:val="24"/>
          <w:u w:val="single"/>
        </w:rPr>
      </w:pPr>
      <w:r>
        <w:rPr>
          <w:rFonts w:hint="eastAsia" w:ascii="宋体" w:hAnsi="宋体" w:cs="宋体"/>
          <w:i/>
          <w:sz w:val="24"/>
          <w:szCs w:val="24"/>
          <w:u w:val="single"/>
        </w:rPr>
        <w:t xml:space="preserve">15. 严格对照采购清单及技术要求检查相关品牌证书、装箱清单（含设备的主、附件）、产品配置说明、设备出厂检验报告、整机及安全保护装置型式试验证书等相关文件证书等验收，采购人保留邀请第三方质检部门验收的权利。电梯安装竣工并经监督检验合格后完成交付检验后，三十日内，供应商应向采购人移交监督检验报告、特种设备使用标志、电梯相关建筑接口符合性声明、配置说明、型式试验证书、</w:t>
      </w:r>
      <w:r>
        <w:rPr>
          <w:rFonts w:ascii="宋体" w:hAnsi="宋体" w:cs="宋体"/>
          <w:i/>
          <w:sz w:val="24"/>
          <w:szCs w:val="24"/>
          <w:u w:val="single"/>
        </w:rPr>
        <w:t xml:space="preserve">电气设备及系统原理图</w:t>
      </w:r>
      <w:r>
        <w:rPr>
          <w:rFonts w:hint="eastAsia" w:ascii="宋体" w:hAnsi="宋体" w:cs="宋体"/>
          <w:i/>
          <w:sz w:val="24"/>
          <w:szCs w:val="24"/>
          <w:u w:val="single"/>
        </w:rPr>
        <w:t xml:space="preserve">、</w:t>
      </w:r>
      <w:r>
        <w:rPr>
          <w:rFonts w:ascii="宋体" w:hAnsi="宋体" w:cs="宋体"/>
          <w:i/>
          <w:sz w:val="24"/>
          <w:szCs w:val="24"/>
          <w:u w:val="single"/>
        </w:rPr>
        <w:t xml:space="preserve">电气设备及系统安装线路图、电梯安装图、</w:t>
      </w:r>
      <w:r>
        <w:rPr>
          <w:rFonts w:hint="eastAsia" w:ascii="宋体" w:hAnsi="宋体" w:cs="宋体"/>
          <w:i/>
          <w:sz w:val="24"/>
          <w:szCs w:val="24"/>
          <w:u w:val="single"/>
        </w:rPr>
        <w:t xml:space="preserve">整机质量证明文件、</w:t>
      </w:r>
      <w:r>
        <w:rPr>
          <w:rFonts w:ascii="宋体" w:hAnsi="宋体" w:cs="宋体"/>
          <w:i/>
          <w:sz w:val="24"/>
          <w:szCs w:val="24"/>
          <w:u w:val="single"/>
        </w:rPr>
        <w:t xml:space="preserve">零部件目录、构建机械安装图、</w:t>
      </w:r>
      <w:r>
        <w:rPr>
          <w:rFonts w:hint="eastAsia" w:ascii="宋体" w:hAnsi="宋体" w:cs="宋体"/>
          <w:i/>
          <w:sz w:val="24"/>
          <w:szCs w:val="24"/>
          <w:u w:val="single"/>
        </w:rPr>
        <w:t xml:space="preserve">安装操作使用维护保养手册、应急救援说明、非金属材质部件使用声明（如果有）、未设置人为障碍声明、变更设计证明文件（如果有）、合格文件和有关技术资料、满足制造及安全技术规范要求的设计文件、安装验收报告、产品质量合格证明、安装及使用维修说明等安装自检报告等</w:t>
      </w:r>
      <w:r>
        <w:rPr>
          <w:rFonts w:ascii="宋体" w:hAnsi="宋体" w:cs="宋体"/>
          <w:i/>
          <w:sz w:val="24"/>
          <w:szCs w:val="24"/>
          <w:u w:val="single"/>
        </w:rPr>
        <w:t xml:space="preserve">采购人认为应交付的其他资料</w:t>
      </w:r>
      <w:r>
        <w:rPr>
          <w:rFonts w:hint="eastAsia" w:ascii="宋体" w:hAnsi="宋体" w:cs="宋体"/>
          <w:i/>
          <w:sz w:val="24"/>
          <w:szCs w:val="24"/>
          <w:u w:val="single"/>
        </w:rPr>
        <w:t xml:space="preserve">有关资料。</w:t>
      </w:r>
      <w:r/>
    </w:p>
    <w:p>
      <w:pPr>
        <w:ind w:firstLine="560"/>
        <w:spacing w:line="440" w:lineRule="exact"/>
        <w:rPr>
          <w:b/>
          <w:sz w:val="28"/>
          <w:szCs w:val="28"/>
        </w:rPr>
      </w:pPr>
      <w:r>
        <w:rPr>
          <w:rFonts w:hint="eastAsia"/>
          <w:b/>
          <w:sz w:val="28"/>
          <w:szCs w:val="28"/>
        </w:rPr>
        <w:t xml:space="preserve">（二）项目深化设计、项目实施及质量控制等方案</w:t>
      </w:r>
      <w:r/>
    </w:p>
    <w:p>
      <w:pPr>
        <w:ind w:firstLine="480"/>
        <w:spacing w:line="440" w:lineRule="exact"/>
        <w:rPr>
          <w:rFonts w:ascii="宋体" w:hAnsi="宋体" w:cs="宋体"/>
          <w:b/>
          <w:sz w:val="24"/>
          <w:szCs w:val="24"/>
        </w:rPr>
      </w:pPr>
      <w:r>
        <w:rPr>
          <w:rFonts w:hint="eastAsia" w:ascii="宋体" w:hAnsi="宋体" w:cs="宋体"/>
          <w:b/>
          <w:sz w:val="24"/>
          <w:szCs w:val="24"/>
        </w:rPr>
        <w:t xml:space="preserve">1.针对本项目具体的安装方案（包括原设备拆除及新设备现场安装）</w:t>
      </w:r>
      <w:r/>
    </w:p>
    <w:p>
      <w:pPr>
        <w:ind w:firstLine="480"/>
        <w:spacing w:line="440" w:lineRule="exact"/>
        <w:rPr>
          <w:rFonts w:ascii="宋体" w:hAnsi="宋体" w:cs="宋体"/>
          <w:b/>
          <w:sz w:val="24"/>
          <w:szCs w:val="24"/>
        </w:rPr>
      </w:pPr>
      <w:r>
        <w:rPr>
          <w:rFonts w:hint="eastAsia" w:ascii="宋体" w:hAnsi="宋体" w:cs="宋体"/>
          <w:b/>
          <w:sz w:val="24"/>
          <w:szCs w:val="24"/>
        </w:rPr>
        <w:t xml:space="preserve">（1）旧电梯逐部拆除：</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1）拆除时需注意施工区域防护，减少对医疗秩序影响。</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2）拆除时需注意特殊施工环境，服从采购方施工时间要求。</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3）拆除和安装需同步进行。</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4）扶梯施工区域周边搭设施工围护，垂直电梯门制作安全围护门。</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5）注意成品防护，造成损坏由中标人承担。</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6）拆除时需注意特殊施工环境，服从采购方施工时间要求。</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7</w:t>
      </w:r>
      <w:r>
        <w:rPr>
          <w:rFonts w:ascii="宋体" w:hAnsi="宋体" w:eastAsia="宋体" w:cs="宋体"/>
          <w:spacing w:val="-3"/>
          <w:sz w:val="24"/>
          <w:szCs w:val="24"/>
          <w:lang w:val="zh-CN"/>
        </w:rPr>
        <w:t xml:space="preserve">）</w:t>
      </w:r>
      <w:r>
        <w:rPr>
          <w:rFonts w:hint="eastAsia" w:ascii="宋体" w:hAnsi="宋体" w:eastAsia="宋体" w:cs="宋体"/>
          <w:spacing w:val="-3"/>
          <w:sz w:val="24"/>
          <w:szCs w:val="24"/>
          <w:lang w:val="zh-CN"/>
        </w:rPr>
        <w:t xml:space="preserve">新电梯逐部安装（按采购人要求），拆除时需注意施工区域防护，减少对正常医疗秩序影响。</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8）在拆除、安装过程中，各班组必须加强自检、互检工作，并严格填写自检记录各数据必须真实可靠，并有填写人签名，以便日后备查。</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9）</w:t>
      </w:r>
      <w:r>
        <w:rPr>
          <w:rFonts w:hint="eastAsia" w:ascii="宋体" w:hAnsi="宋体" w:eastAsia="宋体" w:cs="宋体"/>
          <w:spacing w:val="-3"/>
          <w:sz w:val="24"/>
          <w:szCs w:val="24"/>
          <w:lang w:val="zh-CN"/>
        </w:rPr>
        <w:t xml:space="preserve">电梯拆除、安装现场必须有技术、安全人员监护。</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10）电梯拆除、安装区域设置警戒线，有明显标志，并要有专人监护，安装期间现场严禁闲杂人员进出。</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11）电梯拆除、安装前工作人员应对工具、附件等仔细检查，不合格者立即更换，确保正常使用。</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12）电梯拆除、安装过程中，所有工作人员必须听从指挥人员的统一指挥和信号。</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13）电梯拆除、安装过程中须有专人照看电源。</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14）电梯拆除、安装过程中所有工作人员必须戴好安全帽，上高人员必须穿防滑鞋，高空作业必须系好安全带，配挂工具包。</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15）电梯拆除、安装过程中严禁由高空向下抛投物品。</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16）须配置井道爬梯、井道永久照明和井道间防护网并符合国标要求。（</w:t>
      </w:r>
      <w:r>
        <w:rPr>
          <w:rFonts w:hint="eastAsia" w:ascii="宋体" w:hAnsi="宋体" w:eastAsia="宋体" w:cs="宋体"/>
          <w:spacing w:val="-3"/>
          <w:sz w:val="24"/>
          <w:szCs w:val="24"/>
        </w:rPr>
        <w:t xml:space="preserve">17）</w:t>
      </w:r>
      <w:r>
        <w:rPr>
          <w:rFonts w:hint="eastAsia" w:ascii="宋体" w:hAnsi="宋体" w:eastAsia="宋体" w:cs="宋体"/>
          <w:spacing w:val="-3"/>
          <w:sz w:val="24"/>
          <w:szCs w:val="24"/>
          <w:lang w:val="zh-CN"/>
        </w:rPr>
        <w:t xml:space="preserve">电梯安装过程中每道工序完成后经专人检查认可方能进行下一道安装工序。</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w:t>
      </w:r>
      <w:r>
        <w:rPr>
          <w:rFonts w:hint="eastAsia" w:ascii="宋体" w:hAnsi="宋体" w:eastAsia="宋体" w:cs="宋体"/>
          <w:spacing w:val="-3"/>
          <w:sz w:val="24"/>
          <w:szCs w:val="24"/>
        </w:rPr>
        <w:t xml:space="preserve">7</w:t>
      </w:r>
      <w:r>
        <w:rPr>
          <w:rFonts w:hint="eastAsia" w:ascii="宋体" w:hAnsi="宋体" w:eastAsia="宋体" w:cs="宋体"/>
          <w:spacing w:val="-3"/>
          <w:sz w:val="24"/>
          <w:szCs w:val="24"/>
          <w:lang w:val="zh-CN"/>
        </w:rPr>
        <w:t xml:space="preserve">）电梯安装过程中发现异常，应立即停止安装工作，排除故障后才能继续安装。</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w:t>
      </w:r>
      <w:r>
        <w:rPr>
          <w:rFonts w:hint="eastAsia" w:ascii="宋体" w:hAnsi="宋体" w:eastAsia="宋体" w:cs="宋体"/>
          <w:spacing w:val="-3"/>
          <w:sz w:val="24"/>
          <w:szCs w:val="24"/>
        </w:rPr>
        <w:t xml:space="preserve">8</w:t>
      </w:r>
      <w:r>
        <w:rPr>
          <w:rFonts w:hint="eastAsia" w:ascii="宋体" w:hAnsi="宋体" w:eastAsia="宋体" w:cs="宋体"/>
          <w:spacing w:val="-3"/>
          <w:sz w:val="24"/>
          <w:szCs w:val="24"/>
          <w:lang w:val="zh-CN"/>
        </w:rPr>
        <w:t xml:space="preserve">）电梯拆除安装以及质保期内投标人原因造成的第三方伤害及损失由投标人承担。</w:t>
      </w:r>
      <w:r/>
    </w:p>
    <w:p>
      <w:pPr>
        <w:ind w:firstLine="480"/>
        <w:spacing w:line="440" w:lineRule="exact"/>
        <w:rPr>
          <w:rFonts w:ascii="宋体" w:hAnsi="宋体" w:cs="宋体"/>
          <w:b/>
          <w:sz w:val="24"/>
          <w:szCs w:val="24"/>
        </w:rPr>
      </w:pPr>
      <w:r>
        <w:rPr>
          <w:rFonts w:hint="eastAsia" w:ascii="宋体" w:hAnsi="宋体" w:cs="宋体"/>
          <w:b/>
          <w:sz w:val="24"/>
          <w:szCs w:val="24"/>
        </w:rPr>
        <w:t xml:space="preserve">（2）新电梯安装</w:t>
      </w:r>
      <w:r/>
    </w:p>
    <w:p>
      <w:pPr>
        <w:ind w:firstLine="480"/>
        <w:spacing w:line="440" w:lineRule="exact"/>
        <w:rPr>
          <w:rFonts w:ascii="宋体" w:hAnsi="宋体" w:cs="宋体"/>
          <w:bCs/>
          <w:sz w:val="24"/>
          <w:szCs w:val="24"/>
        </w:rPr>
      </w:pPr>
      <w:r>
        <w:rPr>
          <w:rFonts w:hint="eastAsia" w:ascii="宋体" w:hAnsi="宋体" w:cs="宋体"/>
          <w:bCs/>
          <w:sz w:val="24"/>
          <w:szCs w:val="24"/>
        </w:rPr>
        <w:t xml:space="preserve">设备安装方案包括设备安装及质量保障、施工组织与施工中的保证措施、</w:t>
      </w:r>
      <w:r/>
    </w:p>
    <w:p>
      <w:pPr>
        <w:spacing w:line="440" w:lineRule="exact"/>
        <w:rPr>
          <w:rFonts w:ascii="宋体" w:hAnsi="宋体" w:cs="宋体"/>
          <w:bCs/>
          <w:sz w:val="24"/>
          <w:szCs w:val="24"/>
        </w:rPr>
      </w:pPr>
      <w:r>
        <w:rPr>
          <w:rFonts w:hint="eastAsia" w:ascii="宋体" w:hAnsi="宋体" w:cs="宋体"/>
          <w:bCs/>
          <w:sz w:val="24"/>
          <w:szCs w:val="24"/>
        </w:rPr>
        <w:t xml:space="preserve">施工组织机构，须成立健全的施工组织机构，包含项目经理、项目工程师；调试监督、现场工程监督、质检工程师和安全监督；现场安装负责人、安装班组、起重班组和支援班组等相关组织机构和人员。持续完善施工中的保证措施：</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1）严格按国家颁布的电梯安装施工工艺标准执行，并派电梯安全质量检验员进行监督，每道工序完工后由质检员检查合格后，方能进行下一道工序。</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2）为保证工程顺利无事故进行，安装队必须定期组织召开安全会，检查各种安全防护用品是否牢固。要求操作者严格遵守现场的安全管理规定，确保现场安全。</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3）为保证在合同期内完成电梯的安装工作量，要求安装队制定详细的施工进度表，并严格按进度表完成当日的工作量。</w:t>
      </w:r>
      <w:r/>
    </w:p>
    <w:p>
      <w:pPr>
        <w:ind w:firstLine="480"/>
        <w:spacing w:line="440" w:lineRule="exact"/>
        <w:rPr>
          <w:rFonts w:ascii="宋体" w:hAnsi="宋体" w:cs="宋体"/>
          <w:bCs/>
          <w:sz w:val="24"/>
          <w:szCs w:val="24"/>
        </w:rPr>
      </w:pPr>
      <w:r>
        <w:rPr>
          <w:rFonts w:hint="eastAsia" w:ascii="宋体" w:hAnsi="宋体" w:cs="宋体"/>
          <w:bCs/>
          <w:sz w:val="24"/>
          <w:szCs w:val="24"/>
        </w:rPr>
        <w:t xml:space="preserve">4）在安装过程中，要求各班组必须加强自检、互检工作，并严格填写自检记录，各数据必须真实可靠，并有填写人签名，以便日后查找。</w:t>
      </w:r>
      <w:r/>
    </w:p>
    <w:p>
      <w:pPr>
        <w:pStyle w:val="895"/>
        <w:contextualSpacing/>
        <w:ind w:firstLine="480"/>
        <w:spacing w:line="440" w:lineRule="exact"/>
        <w:rPr>
          <w:rFonts w:ascii="宋体" w:hAnsi="宋体" w:eastAsia="宋体" w:cs="宋体"/>
          <w:spacing w:val="-3"/>
          <w:sz w:val="24"/>
          <w:szCs w:val="24"/>
        </w:rPr>
      </w:pPr>
      <w:r>
        <w:rPr>
          <w:rFonts w:hint="eastAsia" w:ascii="宋体" w:hAnsi="宋体" w:eastAsia="宋体" w:cs="宋体"/>
          <w:bCs/>
          <w:sz w:val="24"/>
          <w:szCs w:val="24"/>
        </w:rPr>
        <w:t xml:space="preserve">5）</w:t>
      </w:r>
      <w:r>
        <w:rPr>
          <w:rFonts w:hint="eastAsia" w:ascii="宋体" w:hAnsi="宋体" w:eastAsia="宋体" w:cs="宋体"/>
          <w:spacing w:val="-3"/>
          <w:sz w:val="24"/>
          <w:szCs w:val="24"/>
        </w:rPr>
        <w:t xml:space="preserve">中标人安装前向采购人提交验货申请，采购人对照采购需求中所有部件、功能、装饰、安装、相关检测报告要求进行检查，不符合采购人需求及要求的，采购人可直接解除合同并要求中标供应商退场，因此造成的一切损失和赔偿费用由中标供应商承担，经查验无误，签字后，中标人方可施工。</w:t>
      </w:r>
      <w:r/>
    </w:p>
    <w:p>
      <w:pPr>
        <w:pStyle w:val="895"/>
        <w:contextualSpacing/>
        <w:ind w:firstLine="480"/>
        <w:spacing w:line="440" w:lineRule="exact"/>
        <w:rPr>
          <w:rFonts w:ascii="宋体" w:hAnsi="宋体" w:eastAsia="宋体" w:cs="宋体"/>
          <w:spacing w:val="-3"/>
          <w:sz w:val="24"/>
          <w:szCs w:val="24"/>
          <w:lang w:val="zh-CN"/>
        </w:rPr>
      </w:pPr>
      <w:r>
        <w:rPr>
          <w:rFonts w:hint="eastAsia" w:ascii="宋体" w:hAnsi="宋体" w:eastAsia="宋体" w:cs="宋体"/>
          <w:bCs/>
          <w:sz w:val="24"/>
          <w:szCs w:val="24"/>
        </w:rPr>
        <w:t xml:space="preserve">6）</w:t>
      </w:r>
      <w:r>
        <w:rPr>
          <w:rFonts w:hint="eastAsia" w:ascii="宋体" w:hAnsi="宋体" w:eastAsia="宋体" w:cs="宋体"/>
          <w:spacing w:val="-3"/>
          <w:sz w:val="24"/>
          <w:szCs w:val="24"/>
          <w:lang w:val="zh-CN"/>
        </w:rPr>
        <w:t xml:space="preserve">新电梯逐部安装（按采购人要求），拆除时需注意施工区域防护，减少对正常医疗秩序影响。</w:t>
      </w:r>
      <w:r/>
    </w:p>
    <w:p>
      <w:pPr>
        <w:ind w:firstLine="480"/>
        <w:spacing w:line="440" w:lineRule="exact"/>
        <w:rPr>
          <w:rFonts w:ascii="宋体" w:hAnsi="宋体" w:cs="宋体"/>
          <w:bCs/>
          <w:sz w:val="24"/>
          <w:szCs w:val="24"/>
        </w:rPr>
      </w:pPr>
      <w:r>
        <w:rPr>
          <w:rFonts w:hint="eastAsia" w:ascii="宋体" w:hAnsi="宋体" w:cs="宋体"/>
          <w:bCs/>
          <w:sz w:val="24"/>
          <w:szCs w:val="24"/>
        </w:rPr>
        <w:t xml:space="preserve">7）电梯安装现场必须有技术、安全人员监护。</w:t>
      </w:r>
      <w:r/>
    </w:p>
    <w:p>
      <w:pPr>
        <w:ind w:firstLine="480"/>
        <w:spacing w:line="440" w:lineRule="exact"/>
        <w:rPr>
          <w:rFonts w:ascii="宋体" w:hAnsi="宋体" w:cs="宋体"/>
          <w:spacing w:val="-3"/>
          <w:sz w:val="24"/>
          <w:szCs w:val="24"/>
        </w:rPr>
      </w:pPr>
      <w:r>
        <w:rPr>
          <w:rFonts w:hint="eastAsia" w:ascii="宋体" w:hAnsi="宋体" w:cs="宋体"/>
          <w:spacing w:val="-3"/>
          <w:sz w:val="24"/>
          <w:szCs w:val="24"/>
        </w:rPr>
        <w:t xml:space="preserve">8）中标人安装前向采购人提交验货申请，采购人对照采购需求中所有部件、功能、装饰、安装、相关检测报告要求进行检查，不符合采购人需求及要求的，采购人可直接解除合同并要求中标供应商退场，因此造成的一切损失和赔偿费用由中标供应商承担，经查验无误，签字后，中标人方可施工。</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9</w:t>
      </w:r>
      <w:r>
        <w:rPr>
          <w:rFonts w:hint="eastAsia" w:ascii="宋体" w:hAnsi="宋体" w:eastAsia="宋体" w:cs="宋体"/>
          <w:spacing w:val="-3"/>
          <w:sz w:val="24"/>
          <w:szCs w:val="24"/>
          <w:lang w:val="zh-CN"/>
        </w:rPr>
        <w:t xml:space="preserve">）投标人中标后，应在接到中标通知书后一周内按招标文件要求提交详细的图纸及项目组织设计等。</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10）</w:t>
      </w:r>
      <w:r>
        <w:rPr>
          <w:rFonts w:hint="eastAsia" w:ascii="宋体" w:hAnsi="宋体" w:eastAsia="宋体" w:cs="宋体"/>
          <w:spacing w:val="-3"/>
          <w:sz w:val="24"/>
          <w:szCs w:val="24"/>
          <w:lang w:val="zh-CN"/>
        </w:rPr>
        <w:t xml:space="preserve">设备订货合同签订后，由中标人厂家工程师到现场勘察设计，所有尺寸以现场勘测的实际尺寸为准；到货后，中标人负责进行设备安装调试，不得转包。</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11）</w:t>
      </w:r>
      <w:r>
        <w:rPr>
          <w:rFonts w:hint="eastAsia" w:ascii="宋体" w:hAnsi="宋体" w:eastAsia="宋体" w:cs="宋体"/>
          <w:spacing w:val="-3"/>
          <w:sz w:val="24"/>
          <w:szCs w:val="24"/>
          <w:lang w:val="zh-CN"/>
        </w:rPr>
        <w:t xml:space="preserve">本项目是更新电梯设备项目，施工不能破坏各楼层原有电梯门厅石材门套，确保各楼层原有电梯门厅外部装修不变。</w:t>
      </w:r>
      <w:r/>
    </w:p>
    <w:p>
      <w:pPr>
        <w:ind w:firstLine="480"/>
        <w:spacing w:line="440" w:lineRule="exact"/>
        <w:rPr>
          <w:rFonts w:ascii="宋体" w:hAnsi="宋体" w:cs="宋体"/>
          <w:b/>
          <w:sz w:val="24"/>
          <w:szCs w:val="24"/>
        </w:rPr>
      </w:pPr>
      <w:r>
        <w:rPr>
          <w:rFonts w:hint="eastAsia" w:ascii="宋体" w:hAnsi="宋体" w:cs="宋体"/>
          <w:b/>
          <w:sz w:val="24"/>
          <w:szCs w:val="24"/>
        </w:rPr>
        <w:t xml:space="preserve">2.安全文明施工方案</w:t>
      </w:r>
      <w:r/>
    </w:p>
    <w:p>
      <w:pPr>
        <w:contextualSpacing/>
        <w:ind w:firstLine="480"/>
        <w:spacing w:line="440" w:lineRule="exact"/>
        <w:rPr>
          <w:rFonts w:ascii="宋体" w:hAnsi="宋体"/>
          <w:sz w:val="24"/>
        </w:rPr>
      </w:pPr>
      <w:r>
        <w:rPr>
          <w:rFonts w:hint="eastAsia" w:ascii="宋体" w:hAnsi="宋体"/>
          <w:sz w:val="24"/>
        </w:rPr>
        <w:t xml:space="preserve">本项目在医疗机构内，拆除和安装工作多在夜间。施工环境复杂，安全要求高，投标人应根据招标文件要求及本项目实际，提供科学、细化的项目安全文明施工控制方案，要求项目实施过程中，不发生任何事故及做好环境、噪声等控制</w:t>
      </w:r>
      <w:r>
        <w:rPr>
          <w:rFonts w:hint="eastAsia" w:ascii="宋体" w:hAnsi="宋体"/>
          <w:sz w:val="24"/>
        </w:rPr>
        <w:t xml:space="preserve">，供应商对于安装电梯有关的文明施工、环境保护、安全生产、治安与消防负主体责任。投标人须做好安全防护、围挡、个人安全防护措施；拆除工作要有防尘降噪措施；施工区域悬挂警示标志和安全文明用语；拆除工作严格按照消防管理制度执行，以防热切割过程中火灾发生，有措施防止烟气动作烟感；每天施工完毕需清洁井道外场地，以防意外医患滑到和伤害；拆除和安装的进度施工方案需征得业主同意方可施工。施工前须与采购人签订安全协议，施工期间的安全责任由成交供应商负责，若发生安全事故，所有损失由成交供应商承担，给医院造成损失的，追究相关责任。</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（1）电梯安装区域设置警戒线，有明显标志，并要有专人监护，安装期间现场严禁闲杂人员进出；</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（2）电梯安装前工作人员应对工具、附件等仔细检查，不合格者立即更换，确保正常使用；</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（3）电梯安装过程中，所有工作人员必须听从指挥人员的统一指挥和信号；</w:t>
      </w:r>
      <w:r/>
    </w:p>
    <w:p>
      <w:pPr>
        <w:ind w:firstLine="480"/>
        <w:spacing w:line="440" w:lineRule="exact"/>
        <w:rPr>
          <w:rFonts w:ascii="宋体" w:hAnsi="宋体" w:cs="宋体"/>
          <w:bCs/>
          <w:sz w:val="24"/>
          <w:szCs w:val="24"/>
        </w:rPr>
      </w:pPr>
      <w:r>
        <w:rPr>
          <w:rFonts w:hint="eastAsia" w:ascii="宋体" w:hAnsi="宋体" w:cs="宋体"/>
          <w:bCs/>
          <w:sz w:val="24"/>
          <w:szCs w:val="24"/>
        </w:rPr>
        <w:t xml:space="preserve">（4）电梯安装过程中须有专人照看电源；</w:t>
      </w:r>
      <w:r/>
    </w:p>
    <w:p>
      <w:pPr>
        <w:ind w:firstLine="480"/>
        <w:spacing w:line="440" w:lineRule="exact"/>
        <w:rPr>
          <w:rFonts w:ascii="宋体" w:hAnsi="宋体" w:cs="宋体"/>
          <w:bCs/>
          <w:sz w:val="24"/>
          <w:szCs w:val="24"/>
        </w:rPr>
      </w:pPr>
      <w:r>
        <w:rPr>
          <w:rFonts w:hint="eastAsia" w:ascii="宋体" w:hAnsi="宋体" w:cs="宋体"/>
          <w:bCs/>
          <w:sz w:val="24"/>
          <w:szCs w:val="24"/>
        </w:rPr>
        <w:t xml:space="preserve">（5）电梯安装过程中所有工作人员必须戴好安全帽，上高人员必须穿防滑鞋，高空作业必须系好安全带，配挂工具包；</w:t>
      </w:r>
      <w:r/>
    </w:p>
    <w:p>
      <w:pPr>
        <w:ind w:firstLine="480"/>
        <w:spacing w:line="440" w:lineRule="exact"/>
        <w:rPr>
          <w:rFonts w:ascii="宋体" w:hAnsi="宋体" w:cs="宋体"/>
          <w:bCs/>
          <w:sz w:val="24"/>
          <w:szCs w:val="24"/>
        </w:rPr>
      </w:pPr>
      <w:r>
        <w:rPr>
          <w:rFonts w:hint="eastAsia" w:ascii="宋体" w:hAnsi="宋体" w:cs="宋体"/>
          <w:bCs/>
          <w:sz w:val="24"/>
          <w:szCs w:val="24"/>
        </w:rPr>
        <w:t xml:space="preserve">（6）电梯安装过程中严禁由高空向下抛投物品；</w:t>
      </w:r>
      <w:r/>
    </w:p>
    <w:p>
      <w:pPr>
        <w:ind w:firstLine="480"/>
        <w:spacing w:line="440" w:lineRule="exact"/>
        <w:rPr>
          <w:rFonts w:ascii="宋体" w:hAnsi="宋体" w:cs="宋体"/>
          <w:bCs/>
          <w:sz w:val="24"/>
          <w:szCs w:val="24"/>
        </w:rPr>
      </w:pPr>
      <w:r>
        <w:rPr>
          <w:rFonts w:hint="eastAsia" w:ascii="宋体" w:hAnsi="宋体" w:cs="宋体"/>
          <w:bCs/>
          <w:sz w:val="24"/>
          <w:szCs w:val="24"/>
        </w:rPr>
        <w:t xml:space="preserve">（7）电梯安装过程中注意建筑物周边的障碍物，若有障碍物必须排除后方可作业，防止发生意外事故；</w:t>
      </w:r>
      <w:r/>
    </w:p>
    <w:p>
      <w:pPr>
        <w:ind w:firstLine="480"/>
        <w:spacing w:line="440" w:lineRule="exact"/>
        <w:rPr>
          <w:rFonts w:ascii="宋体" w:hAnsi="宋体" w:cs="宋体"/>
          <w:bCs/>
          <w:sz w:val="24"/>
          <w:szCs w:val="24"/>
        </w:rPr>
      </w:pPr>
      <w:r>
        <w:rPr>
          <w:rFonts w:hint="eastAsia" w:ascii="宋体" w:hAnsi="宋体" w:cs="宋体"/>
          <w:bCs/>
          <w:sz w:val="24"/>
          <w:szCs w:val="24"/>
        </w:rPr>
        <w:t xml:space="preserve">（8）电梯安装过程中吊笼运动时，人体及装运的物件绝对不准超出吊笼护栏；</w:t>
      </w:r>
      <w:r/>
    </w:p>
    <w:p>
      <w:pPr>
        <w:ind w:firstLine="480"/>
        <w:spacing w:line="440" w:lineRule="exact"/>
        <w:rPr>
          <w:rFonts w:ascii="宋体" w:hAnsi="宋体" w:cs="宋体"/>
          <w:bCs/>
          <w:sz w:val="24"/>
          <w:szCs w:val="24"/>
        </w:rPr>
      </w:pPr>
      <w:r>
        <w:rPr>
          <w:rFonts w:hint="eastAsia" w:ascii="宋体" w:hAnsi="宋体" w:cs="宋体"/>
          <w:bCs/>
          <w:sz w:val="24"/>
          <w:szCs w:val="24"/>
        </w:rPr>
        <w:t xml:space="preserve">（9）电梯安装过程中每道工序完成后经专人检查认可方能进行下一道安装工序；</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（10）电梯安装过程中发现异常，应立即停止安装工作，排除故障后才能继续安装；</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（11）电梯安装过程中吊笼载荷不允许超过额定安装载重量。</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（12）电梯安装过程中吊杆进行安装工作时，吊杆的最大起重量为200kg，不允许超载，吊杆有悬挂物时，不准开动吊笼；</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（13）电梯安装期间绝对不允许非安装人员使用施工升降机；</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（14）安装期间严禁饮酒、打闹；</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（15）电梯安装完成后应仔细检查施工升降机的各机构，各部位是否应处于良好状态，发现问题及时处理；</w:t>
      </w:r>
      <w:r/>
    </w:p>
    <w:p>
      <w:pPr>
        <w:ind w:firstLine="480"/>
        <w:spacing w:line="440" w:lineRule="exact"/>
        <w:rPr>
          <w:rFonts w:ascii="宋体" w:hAnsi="宋体" w:cs="宋体"/>
          <w:bCs/>
          <w:sz w:val="24"/>
          <w:szCs w:val="24"/>
          <w:lang w:val="zh-CN"/>
        </w:rPr>
      </w:pPr>
      <w:r>
        <w:rPr>
          <w:rFonts w:hint="eastAsia" w:ascii="宋体" w:hAnsi="宋体" w:cs="宋体"/>
          <w:bCs/>
          <w:sz w:val="24"/>
          <w:szCs w:val="24"/>
        </w:rPr>
        <w:t xml:space="preserve">（16）施工中文明施工，严格遵守国家法规，遵守工地规章制度，配备安全检查专职人员。</w:t>
      </w:r>
      <w:r/>
    </w:p>
    <w:p>
      <w:pPr>
        <w:ind w:firstLine="480"/>
        <w:spacing w:line="440" w:lineRule="exact"/>
        <w:rPr>
          <w:rFonts w:ascii="宋体" w:hAnsi="宋体" w:cs="宋体"/>
          <w:b/>
          <w:sz w:val="24"/>
          <w:szCs w:val="24"/>
        </w:rPr>
      </w:pPr>
      <w:r>
        <w:rPr>
          <w:rFonts w:hint="eastAsia" w:ascii="宋体" w:hAnsi="宋体" w:cs="宋体"/>
          <w:b/>
          <w:sz w:val="24"/>
          <w:szCs w:val="24"/>
        </w:rPr>
        <w:t xml:space="preserve">3.质量保证方案</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（1）严格按国家颁布的电梯安装施工工艺标准执行，并派电梯安全质量检验员进行监督，每道工序完工后由质检员检查合格后，方能进行下一道工序。</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（2）为保证工程顺利无事故进行，安装队必须定期组织召开安全会，检查各种安全防护用品是否牢固。要求操作者严格遵守现场的安全管理规定，确保现场安全。</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（3）为保证在合同期内完成电梯的安装工作量，要求安装队制定详细的施工进度表，并严格按进度表完成当日的工作量。</w:t>
      </w:r>
      <w:r/>
    </w:p>
    <w:p>
      <w:pPr>
        <w:ind w:firstLine="480"/>
        <w:spacing w:line="440" w:lineRule="exact"/>
        <w:rPr>
          <w:rFonts w:ascii="宋体" w:hAnsi="宋体" w:cs="宋体"/>
          <w:bCs/>
          <w:sz w:val="24"/>
          <w:szCs w:val="24"/>
        </w:rPr>
      </w:pPr>
      <w:r>
        <w:rPr>
          <w:rFonts w:hint="eastAsia" w:ascii="宋体" w:hAnsi="宋体" w:cs="宋体"/>
          <w:bCs/>
          <w:sz w:val="24"/>
          <w:szCs w:val="24"/>
        </w:rPr>
        <w:t xml:space="preserve">（4）在安装过程中，要求各班组必须加强自检、互检工作，并严格填写自检记录，各数据必须真实可靠，并有填写人签名，以便日后查找。</w:t>
      </w:r>
      <w:r/>
    </w:p>
    <w:p>
      <w:pPr>
        <w:ind w:firstLine="480"/>
        <w:spacing w:line="440" w:lineRule="exact"/>
        <w:rPr>
          <w:rFonts w:ascii="宋体" w:hAnsi="宋体" w:cs="宋体"/>
          <w:bCs/>
          <w:sz w:val="24"/>
          <w:szCs w:val="24"/>
        </w:rPr>
      </w:pPr>
      <w:r>
        <w:rPr>
          <w:rFonts w:hint="eastAsia" w:ascii="宋体" w:hAnsi="宋体" w:cs="宋体"/>
          <w:bCs/>
          <w:sz w:val="24"/>
          <w:szCs w:val="24"/>
        </w:rPr>
        <w:t xml:space="preserve">（5）施工中文明施工，严格遵守国家法规，遵守工地规章制度，配备安全检查专职人员。</w:t>
      </w:r>
      <w:r/>
    </w:p>
    <w:p>
      <w:pPr>
        <w:ind w:firstLine="480"/>
        <w:spacing w:line="440" w:lineRule="exact"/>
        <w:rPr>
          <w:rFonts w:ascii="宋体" w:hAnsi="宋体" w:cs="宋体"/>
          <w:bCs/>
          <w:sz w:val="24"/>
          <w:szCs w:val="24"/>
        </w:rPr>
      </w:pPr>
      <w:r>
        <w:rPr>
          <w:rFonts w:hint="eastAsia" w:ascii="宋体" w:hAnsi="宋体" w:cs="宋体"/>
          <w:bCs/>
          <w:sz w:val="24"/>
          <w:szCs w:val="24"/>
        </w:rPr>
        <w:t xml:space="preserve">（6）电梯的安装和调试要求需严格执与电梯相关的国家、行业和地方的法律法规、规范规程、标准、图集的要求。</w:t>
      </w:r>
      <w:r/>
    </w:p>
    <w:p>
      <w:pPr>
        <w:ind w:firstLine="480"/>
        <w:spacing w:line="440" w:lineRule="exact"/>
        <w:rPr>
          <w:rFonts w:ascii="宋体" w:hAnsi="宋体" w:cs="宋体"/>
          <w:bCs/>
          <w:sz w:val="24"/>
          <w:szCs w:val="24"/>
        </w:rPr>
      </w:pPr>
      <w:r>
        <w:rPr>
          <w:rFonts w:hint="eastAsia" w:ascii="宋体" w:hAnsi="宋体" w:cs="宋体"/>
          <w:bCs/>
          <w:sz w:val="24"/>
          <w:szCs w:val="24"/>
        </w:rPr>
        <w:t xml:space="preserve">（7）如需对井道等进行改造，成交供应商须在收到成交通知书之日起15天内提交相关整改的书面详细要求（如发生变更原有建筑结构的维修改造，必须提供有资质的设计院出具的改造图纸），并配合做好井道整改。如因成交供应商原因造成不能及时安装和调试，由成交供应商承担一切责任和损失。</w:t>
      </w:r>
      <w:r/>
    </w:p>
    <w:p>
      <w:pPr>
        <w:ind w:firstLine="480"/>
        <w:spacing w:line="440" w:lineRule="exact"/>
        <w:rPr>
          <w:rFonts w:ascii="宋体" w:hAnsi="宋体" w:cs="宋体"/>
          <w:bCs/>
          <w:sz w:val="24"/>
          <w:szCs w:val="24"/>
        </w:rPr>
      </w:pPr>
      <w:r>
        <w:rPr>
          <w:rFonts w:hint="eastAsia" w:ascii="宋体" w:hAnsi="宋体" w:cs="宋体"/>
          <w:bCs/>
          <w:sz w:val="24"/>
          <w:szCs w:val="24"/>
        </w:rPr>
        <w:t xml:space="preserve">（8）所投电梯必须符合中华人民共和国电梯制造与安全规范的制造、安装标准和技术规范要求，成交供应商须提供采购人所在地质量技术监督部门的验收合格证、运行证等。</w:t>
      </w:r>
      <w:r/>
    </w:p>
    <w:p>
      <w:pPr>
        <w:ind w:firstLine="480"/>
        <w:spacing w:line="440" w:lineRule="exact"/>
        <w:rPr>
          <w:rFonts w:ascii="宋体" w:hAnsi="宋体" w:cs="宋体"/>
          <w:bCs/>
          <w:sz w:val="24"/>
          <w:szCs w:val="24"/>
        </w:rPr>
      </w:pPr>
      <w:r>
        <w:rPr>
          <w:rFonts w:hint="eastAsia" w:ascii="宋体" w:hAnsi="宋体" w:cs="宋体"/>
          <w:bCs/>
          <w:sz w:val="24"/>
          <w:szCs w:val="24"/>
        </w:rPr>
        <w:t xml:space="preserve">（9）本次采购规定的电梯设备，由成交供应商负责运输到项目现场，并进行整机安装、调试及试运行，政府验收合格后交付采购人。</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（10）投标人依据现场实际情况和招标文件的要求，提供具体详实的项目实施方案（必须含自收到中标通知书之日起的项目进度计划表）。</w:t>
      </w:r>
      <w:r/>
    </w:p>
    <w:p>
      <w:pPr>
        <w:ind w:firstLine="480"/>
        <w:spacing w:line="440" w:lineRule="exact"/>
        <w:rPr>
          <w:rFonts w:ascii="宋体" w:hAnsi="宋体" w:cs="宋体"/>
          <w:b/>
          <w:sz w:val="24"/>
          <w:szCs w:val="24"/>
        </w:rPr>
      </w:pPr>
      <w:r>
        <w:rPr>
          <w:rFonts w:hint="eastAsia" w:ascii="宋体" w:hAnsi="宋体" w:cs="宋体"/>
          <w:b/>
          <w:sz w:val="24"/>
          <w:szCs w:val="24"/>
        </w:rPr>
        <w:t xml:space="preserve">其它要求及说明：</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（1）电梯的电源总柜内，应有安装电源电缆的足够空间与配套紧固件。</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（2）电梯的变频调速等应有必要的防干扰措施，阻止电梯的干扰信号经双电源线路对外传导而妨害其它用电设备。</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（3）电梯的VVVF系统应采用低电磁噪声（静音化）、电流过零开关控制等技术，充分改善波形、降低谐波次数与幅值。</w:t>
      </w:r>
      <w:r/>
    </w:p>
    <w:p>
      <w:pPr>
        <w:ind w:firstLine="480"/>
        <w:spacing w:line="440" w:lineRule="exact"/>
        <w:rPr>
          <w:rFonts w:ascii="宋体" w:hAnsi="宋体" w:cs="宋体"/>
          <w:bCs/>
          <w:sz w:val="24"/>
          <w:szCs w:val="24"/>
        </w:rPr>
      </w:pPr>
      <w:r>
        <w:rPr>
          <w:rFonts w:hint="eastAsia" w:ascii="宋体" w:hAnsi="宋体" w:cs="宋体"/>
          <w:bCs/>
          <w:sz w:val="24"/>
          <w:szCs w:val="24"/>
        </w:rPr>
        <w:t xml:space="preserve">（4）电梯电气系统应有三相电源错相与缺相保护、短路与超负荷保护，应有合理、可靠的防雷击保护；电梯电源（控制）柜应具有防水溅、防尘等必要的防护，应能在国标环境温度下长期正常工作，有强制通风散热，进风口滤网可拆洗，高温报警自动停运、钥匙开门等必需的保护；如果电梯配有工作温度较高的电阻器等元器件，不得与变频器、电脑控制板同柜安装。</w:t>
      </w:r>
      <w:r/>
    </w:p>
    <w:p>
      <w:pPr>
        <w:ind w:firstLine="480"/>
        <w:spacing w:line="440" w:lineRule="exact"/>
        <w:rPr>
          <w:rFonts w:ascii="宋体" w:hAnsi="宋体" w:cs="宋体"/>
          <w:bCs/>
          <w:sz w:val="24"/>
          <w:szCs w:val="24"/>
        </w:rPr>
      </w:pPr>
      <w:r>
        <w:rPr>
          <w:rFonts w:hint="eastAsia" w:ascii="宋体" w:hAnsi="宋体" w:cs="宋体"/>
          <w:bCs/>
          <w:sz w:val="24"/>
          <w:szCs w:val="24"/>
        </w:rPr>
        <w:t xml:space="preserve">（5）电梯控制系统应符合电磁兼容EMC（包括EMI、EMS）国家级标准。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（6）须配置井道爬梯、井道永久照明和井道间防护网并符合国标要求。</w:t>
      </w:r>
      <w:r/>
    </w:p>
    <w:p>
      <w:pPr>
        <w:ind w:firstLine="480"/>
        <w:spacing w:line="440" w:lineRule="exact"/>
        <w:rPr>
          <w:rFonts w:ascii="宋体" w:hAnsi="宋体" w:cs="宋体"/>
          <w:b/>
          <w:sz w:val="24"/>
          <w:szCs w:val="24"/>
        </w:rPr>
      </w:pPr>
      <w:r>
        <w:rPr>
          <w:rFonts w:hint="eastAsia" w:ascii="宋体" w:hAnsi="宋体" w:cs="宋体"/>
          <w:b/>
          <w:sz w:val="24"/>
          <w:szCs w:val="24"/>
        </w:rPr>
        <w:t xml:space="preserve">其它注意事项和要求：</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（1）响应文件应按照已有井道与门厅、机房、圈梁等布置，原则上不得改造电梯井道的原有尺寸，技术要求中所有尺寸应以按现场勘查采购人确认的数据实际为准。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（2）在电梯的安装至交付过程中，成交供应商应按质监部门的检测与验收要求，提供检测所需的样件、材料、人员配合，并承担这些费用。</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（3）成交供应商负责安装电梯所需的全部零件、管线（如电管、走线槽、电线、电缆等）、配件、构件、施工人员与设施，包括引至井道外与电梯有关的设备与管线。</w:t>
      </w:r>
      <w:r/>
    </w:p>
    <w:p>
      <w:pPr>
        <w:ind w:firstLine="480"/>
        <w:spacing w:line="440" w:lineRule="exact"/>
        <w:rPr>
          <w:rFonts w:ascii="宋体" w:hAnsi="宋体" w:cs="宋体"/>
          <w:bCs/>
          <w:sz w:val="24"/>
          <w:szCs w:val="24"/>
        </w:rPr>
      </w:pPr>
      <w:r>
        <w:rPr>
          <w:rFonts w:hint="eastAsia" w:ascii="宋体" w:hAnsi="宋体" w:cs="宋体"/>
          <w:bCs/>
          <w:sz w:val="24"/>
          <w:szCs w:val="24"/>
        </w:rPr>
        <w:t xml:space="preserve">（4）如果建筑物现有共用总接地点接地电阻值不能满足响应电梯安装要求，由投标人自行解决。</w:t>
      </w:r>
      <w:r/>
    </w:p>
    <w:p>
      <w:pPr>
        <w:ind w:firstLine="480"/>
        <w:spacing w:line="440" w:lineRule="exact"/>
        <w:rPr>
          <w:rFonts w:ascii="宋体" w:hAnsi="宋体" w:cs="宋体"/>
          <w:bCs/>
          <w:sz w:val="24"/>
          <w:szCs w:val="24"/>
        </w:rPr>
      </w:pPr>
      <w:r>
        <w:rPr>
          <w:rFonts w:hint="eastAsia" w:ascii="宋体" w:hAnsi="宋体" w:cs="宋体"/>
          <w:bCs/>
          <w:sz w:val="24"/>
          <w:szCs w:val="24"/>
        </w:rPr>
        <w:t xml:space="preserve">（5）如果建筑物现有共用总接地点接地电阻值不能满足响应电梯安装要求，由投标人自行解决。</w:t>
      </w:r>
      <w:r/>
    </w:p>
    <w:p>
      <w:pPr>
        <w:ind w:firstLine="480"/>
        <w:spacing w:line="440" w:lineRule="exact"/>
        <w:rPr>
          <w:rFonts w:ascii="宋体" w:hAnsi="宋体" w:cs="宋体"/>
          <w:bCs/>
          <w:sz w:val="24"/>
          <w:szCs w:val="24"/>
        </w:rPr>
      </w:pPr>
      <w:r>
        <w:rPr>
          <w:rFonts w:hint="eastAsia" w:ascii="宋体" w:hAnsi="宋体" w:cs="宋体"/>
          <w:bCs/>
          <w:sz w:val="24"/>
          <w:szCs w:val="24"/>
        </w:rPr>
        <w:t xml:space="preserve">（6）除采购文件明确由采购人负责的工程外，因安装电梯所需的其它土建与预埋、配合，由成交供应商承担全部费用。</w:t>
      </w:r>
      <w:r/>
    </w:p>
    <w:p>
      <w:pPr>
        <w:ind w:firstLine="480"/>
        <w:spacing w:line="440" w:lineRule="exact"/>
        <w:rPr>
          <w:rFonts w:ascii="宋体" w:hAnsi="宋体" w:cs="宋体"/>
          <w:bCs/>
          <w:sz w:val="24"/>
          <w:szCs w:val="24"/>
        </w:rPr>
      </w:pPr>
      <w:r>
        <w:rPr>
          <w:rFonts w:hint="eastAsia" w:ascii="宋体" w:hAnsi="宋体" w:cs="宋体"/>
          <w:bCs/>
          <w:sz w:val="24"/>
          <w:szCs w:val="24"/>
        </w:rPr>
        <w:t xml:space="preserve">（7）成交供应商应当服从采购人属地的质监部门、城市管理等部门的管理与督查，并按规定缴相关管理费。</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w:t>
      </w:r>
      <w:r>
        <w:rPr>
          <w:rFonts w:hint="eastAsia" w:ascii="宋体" w:hAnsi="宋体" w:eastAsia="宋体" w:cs="宋体"/>
          <w:spacing w:val="-3"/>
          <w:sz w:val="24"/>
          <w:szCs w:val="24"/>
        </w:rPr>
        <w:t xml:space="preserve">8</w:t>
      </w:r>
      <w:r>
        <w:rPr>
          <w:rFonts w:hint="eastAsia" w:ascii="宋体" w:hAnsi="宋体" w:eastAsia="宋体" w:cs="宋体"/>
          <w:spacing w:val="-3"/>
          <w:sz w:val="24"/>
          <w:szCs w:val="24"/>
          <w:lang w:val="zh-CN"/>
        </w:rPr>
        <w:t xml:space="preserve">）安装、调试、质量监督及其他服务人员条件：投标文件中应提供有关安装、调试、质量监督及其他服务所需人员（包括在本项目中负责的总部主管人员和现场主要人员）的配备情况，包括其姓名、年龄、学</w:t>
      </w:r>
      <w:r>
        <w:rPr>
          <w:rFonts w:hint="eastAsia" w:ascii="宋体" w:hAnsi="宋体" w:eastAsia="宋体" w:cs="宋体"/>
          <w:spacing w:val="-3"/>
          <w:sz w:val="24"/>
          <w:szCs w:val="24"/>
          <w:lang w:val="zh-CN"/>
        </w:rPr>
        <w:t xml:space="preserve">历、资质、履历、类似项目或工程经验等。其中安装人员必须提供本单位近三个月内任意一个月缴纳该安装人员职工社会保障资金的缴款凭证或缴款证明。投标文件需详细注明该人员在本项目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承诺的服务，供应商应提供同等资质人员替代其执行合同，该人员需获得采购人确认后方可开始工作，由此所引起的一切责任由供应商自负。</w:t>
      </w:r>
      <w:r/>
    </w:p>
    <w:p>
      <w:pPr>
        <w:contextualSpacing/>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）供应商应保证货物是投标品牌全新、未使用过的原装合格正品。</w:t>
      </w:r>
      <w:r/>
    </w:p>
    <w:p>
      <w:pPr>
        <w:contextualSpacing/>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10</w:t>
      </w:r>
      <w:r>
        <w:rPr>
          <w:rFonts w:hint="eastAsia" w:ascii="宋体" w:hAnsi="宋体" w:cs="宋体"/>
          <w:sz w:val="24"/>
          <w:szCs w:val="24"/>
          <w:lang w:val="zh-CN"/>
        </w:rPr>
        <w:t xml:space="preserve">）供应商应保证提供的产品不得侵犯第三方专利权、商标权和工业设计权、版权等。否则供应商应负全部责任，并承担由此引起的一切后果。</w:t>
      </w:r>
      <w:r/>
    </w:p>
    <w:p>
      <w:pPr>
        <w:contextualSpacing/>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）供应商提供的货物必须符合国家有关质量技术标准及相关法律、法规规定的要求。</w:t>
      </w:r>
      <w:r/>
    </w:p>
    <w:p>
      <w:pPr>
        <w:contextualSpacing/>
        <w:ind w:firstLine="480"/>
        <w:spacing w:line="440" w:lineRule="exact"/>
        <w:rPr>
          <w:rFonts w:ascii="宋体" w:hAnsi="宋体" w:cs="宋体"/>
          <w:sz w:val="24"/>
          <w:szCs w:val="24"/>
          <w:lang w:val="zh-CN"/>
        </w:rPr>
      </w:pPr>
      <w:r>
        <w:rPr>
          <w:rFonts w:hint="eastAsia" w:ascii="宋体" w:hAnsi="宋体" w:cs="宋体"/>
          <w:sz w:val="24"/>
          <w:szCs w:val="24"/>
        </w:rPr>
        <w:t xml:space="preserve">（12）</w:t>
      </w:r>
      <w:r>
        <w:rPr>
          <w:rFonts w:hint="eastAsia" w:ascii="宋体" w:hAnsi="宋体" w:cs="宋体"/>
          <w:sz w:val="24"/>
          <w:szCs w:val="24"/>
          <w:lang w:val="zh-CN"/>
        </w:rPr>
        <w:t xml:space="preserve">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spacing w:line="440" w:lineRule="exact"/>
        <w:rPr>
          <w:rFonts w:ascii="宋体" w:hAnsi="宋体"/>
          <w:b/>
          <w:bCs/>
          <w:sz w:val="24"/>
          <w:szCs w:val="24"/>
        </w:rPr>
      </w:pPr>
      <w:r>
        <w:rPr>
          <w:rFonts w:hint="eastAsia" w:ascii="宋体" w:hAnsi="宋体"/>
          <w:b/>
          <w:bCs/>
          <w:sz w:val="24"/>
          <w:szCs w:val="24"/>
        </w:rPr>
        <w:t xml:space="preserve">4.应急处置方案要求：</w:t>
      </w:r>
      <w:r/>
    </w:p>
    <w:p>
      <w:pPr>
        <w:ind w:firstLine="480"/>
        <w:spacing w:line="440" w:lineRule="exact"/>
        <w:rPr>
          <w:rFonts w:ascii="宋体" w:hAnsi="宋体"/>
          <w:sz w:val="24"/>
        </w:rPr>
      </w:pPr>
      <w:r>
        <w:rPr>
          <w:rFonts w:hint="eastAsia" w:ascii="宋体" w:hAnsi="宋体"/>
          <w:sz w:val="24"/>
        </w:rPr>
        <w:t xml:space="preserve">本项目电梯主要由医疗区域使用，使用负荷高，应急安全等要求高，投标人应针对本项目制定具体的应急预案，确保电梯使用安全和人身安全。</w:t>
      </w:r>
      <w:r/>
    </w:p>
    <w:p>
      <w:pPr>
        <w:contextualSpacing/>
        <w:ind w:firstLine="480"/>
        <w:spacing w:line="440" w:lineRule="exact"/>
        <w:rPr>
          <w:rFonts w:ascii="宋体" w:hAnsi="宋体"/>
          <w:sz w:val="24"/>
        </w:rPr>
      </w:pPr>
      <w:r>
        <w:rPr>
          <w:rFonts w:hint="eastAsia" w:ascii="宋体" w:hAnsi="宋体"/>
          <w:sz w:val="24"/>
        </w:rPr>
        <w:t xml:space="preserve">（1）接到业主报警或发现有乘客被困在电梯内，应</w:t>
      </w:r>
      <w:r>
        <w:rPr>
          <w:rFonts w:hint="eastAsia" w:ascii="微软雅黑" w:hAnsi="微软雅黑" w:eastAsia="微软雅黑" w:cs="微软雅黑"/>
          <w:sz w:val="24"/>
        </w:rPr>
        <w:t xml:space="preserve">⽴</w:t>
      </w:r>
      <w:r>
        <w:rPr>
          <w:rFonts w:hint="eastAsia" w:ascii="宋体" w:hAnsi="宋体" w:cs="宋体"/>
          <w:sz w:val="24"/>
        </w:rPr>
        <w:t xml:space="preserve">即通知保安消防监控室，同时记录接报和发现时间。</w:t>
      </w:r>
      <w:r/>
    </w:p>
    <w:p>
      <w:pPr>
        <w:contextualSpacing/>
        <w:ind w:firstLine="480"/>
        <w:spacing w:line="440" w:lineRule="exact"/>
        <w:rPr>
          <w:rFonts w:ascii="宋体" w:hAnsi="宋体"/>
          <w:sz w:val="24"/>
        </w:rPr>
      </w:pPr>
      <w:r>
        <w:rPr>
          <w:rFonts w:hint="eastAsia" w:ascii="宋体" w:hAnsi="宋体"/>
          <w:sz w:val="24"/>
        </w:rPr>
        <w:t xml:space="preserve">（2）维修单位经理或值班人员接报后，应即派人前往现场解救，同时电话通知电梯维修公司前来抢修。</w:t>
      </w:r>
      <w:r/>
    </w:p>
    <w:p>
      <w:pPr>
        <w:contextualSpacing/>
        <w:ind w:firstLine="480"/>
        <w:spacing w:line="440" w:lineRule="exact"/>
        <w:rPr>
          <w:rFonts w:ascii="宋体" w:hAnsi="宋体"/>
          <w:sz w:val="24"/>
        </w:rPr>
      </w:pPr>
      <w:r>
        <w:rPr>
          <w:rFonts w:hint="eastAsia" w:ascii="宋体" w:hAnsi="宋体"/>
          <w:sz w:val="24"/>
        </w:rPr>
        <w:t xml:space="preserve">（3）若维修单位和电梯维修公司都不能解救或短期时间内解救不了，应视情况向公安部门或消防部门求助（应说明求助原因和情况）。向公安、消防部门求助前应征得甲方的同意。</w:t>
      </w:r>
      <w:r/>
    </w:p>
    <w:p>
      <w:pPr>
        <w:contextualSpacing/>
        <w:ind w:firstLine="480"/>
        <w:spacing w:line="440" w:lineRule="exact"/>
        <w:rPr>
          <w:rFonts w:ascii="宋体" w:hAnsi="宋体"/>
          <w:sz w:val="24"/>
        </w:rPr>
      </w:pPr>
      <w:r>
        <w:rPr>
          <w:rFonts w:hint="eastAsia" w:ascii="宋体" w:hAnsi="宋体"/>
          <w:sz w:val="24"/>
        </w:rPr>
        <w:t xml:space="preserve">（4）在解救过程中，若发现被困乘客中有晕厥、神志昏迷（尤其是老人或儿童），应立即通知医护人员到场，以便被困人员救出后即可进行抢救。</w:t>
      </w:r>
      <w:r/>
    </w:p>
    <w:p>
      <w:pPr>
        <w:contextualSpacing/>
        <w:ind w:firstLine="480"/>
        <w:spacing w:line="440" w:lineRule="exact"/>
        <w:rPr>
          <w:rFonts w:ascii="宋体" w:hAnsi="宋体"/>
          <w:sz w:val="24"/>
        </w:rPr>
      </w:pPr>
      <w:r>
        <w:rPr>
          <w:rFonts w:hint="eastAsia" w:ascii="宋体" w:hAnsi="宋体"/>
          <w:sz w:val="24"/>
        </w:rPr>
        <w:t xml:space="preserve">（5）被困者救出后，应立即请电梯维修公司查明故障原因，修复后方可恢复正常运。</w:t>
      </w:r>
      <w:r/>
    </w:p>
    <w:p>
      <w:pPr>
        <w:contextualSpacing/>
        <w:ind w:firstLine="480"/>
        <w:spacing w:line="440" w:lineRule="exact"/>
        <w:rPr>
          <w:rFonts w:ascii="宋体" w:hAnsi="宋体"/>
          <w:sz w:val="24"/>
        </w:rPr>
      </w:pPr>
      <w:r>
        <w:rPr>
          <w:rFonts w:hint="eastAsia" w:ascii="宋体" w:hAnsi="宋体"/>
          <w:sz w:val="24"/>
        </w:rPr>
        <w:t xml:space="preserve">（6）维修单位经理或值班人员应详细记录故障发生时间、原因、解救办法和修复时间。</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w:t>
      </w:r>
      <w:r>
        <w:rPr>
          <w:rFonts w:hint="eastAsia" w:ascii="宋体" w:hAnsi="宋体" w:eastAsia="宋体" w:cs="宋体"/>
          <w:spacing w:val="-3"/>
          <w:sz w:val="24"/>
          <w:szCs w:val="24"/>
        </w:rPr>
        <w:t xml:space="preserve">7</w:t>
      </w:r>
      <w:r>
        <w:rPr>
          <w:rFonts w:hint="eastAsia" w:ascii="宋体" w:hAnsi="宋体" w:eastAsia="宋体" w:cs="宋体"/>
          <w:spacing w:val="-3"/>
          <w:sz w:val="24"/>
          <w:szCs w:val="24"/>
          <w:lang w:val="zh-CN"/>
        </w:rPr>
        <w:t xml:space="preserve">）建有电梯运行监测平台，对电梯运行状况进行实时监测，及时发现运行故障，第一时间告知使用人并派员处理。</w:t>
      </w:r>
      <w:r/>
    </w:p>
    <w:p>
      <w:pPr>
        <w:ind w:firstLine="480"/>
        <w:spacing w:line="440" w:lineRule="exact"/>
        <w:rPr>
          <w:rFonts w:ascii="宋体" w:hAnsi="宋体"/>
          <w:b/>
          <w:bCs/>
          <w:sz w:val="24"/>
          <w:szCs w:val="24"/>
        </w:rPr>
      </w:pPr>
      <w:r>
        <w:rPr>
          <w:rFonts w:hint="eastAsia" w:ascii="宋体" w:hAnsi="宋体"/>
          <w:b/>
          <w:bCs/>
          <w:sz w:val="24"/>
          <w:szCs w:val="24"/>
        </w:rPr>
        <w:t xml:space="preserve">5.售后服务（培训、质保、维保）方案</w:t>
      </w:r>
      <w:r/>
    </w:p>
    <w:p>
      <w:pPr>
        <w:ind w:firstLine="351"/>
        <w:spacing w:line="440" w:lineRule="exact"/>
        <w:rPr>
          <w:rFonts w:ascii="宋体" w:hAnsi="宋体" w:cs="宋体"/>
          <w:spacing w:val="-3"/>
          <w:sz w:val="24"/>
          <w:szCs w:val="24"/>
          <w:lang w:val="zh-CN"/>
        </w:rPr>
      </w:pPr>
      <w:r>
        <w:rPr>
          <w:rFonts w:hint="eastAsia" w:ascii="宋体" w:hAnsi="宋体" w:cs="宋体"/>
          <w:spacing w:val="-3"/>
          <w:sz w:val="24"/>
          <w:szCs w:val="24"/>
          <w:lang w:val="zh-CN"/>
        </w:rPr>
        <w:t xml:space="preserve">（1）培训要求</w:t>
      </w:r>
      <w:r/>
    </w:p>
    <w:p>
      <w:pPr>
        <w:pStyle w:val="895"/>
        <w:ind w:firstLine="480"/>
        <w:spacing w:line="440" w:lineRule="exact"/>
        <w:rPr>
          <w:rFonts w:ascii="宋体" w:hAnsi="宋体" w:eastAsia="宋体" w:cs="宋体"/>
          <w:spacing w:val="-3"/>
          <w:sz w:val="24"/>
          <w:szCs w:val="24"/>
          <w:lang w:val="zh-CN"/>
        </w:rPr>
      </w:pPr>
      <w:r>
        <w:rPr>
          <w:rFonts w:hint="eastAsia" w:ascii="宋体" w:hAnsi="宋体" w:eastAsia="宋体" w:cs="宋体"/>
          <w:sz w:val="24"/>
          <w:szCs w:val="24"/>
        </w:rPr>
        <w:t xml:space="preserve">投标人依据现场实际情况和招标文件的要求，提供具体详实的售后服务方案：包括售后服务及电梯故障响应机制，在电梯发生故障时将故障排除，对于电梯的维修和质保应满足以下要求。</w:t>
      </w:r>
      <w:r>
        <w:rPr>
          <w:rFonts w:hint="eastAsia" w:ascii="宋体" w:hAnsi="宋体" w:eastAsia="宋体" w:cs="宋体"/>
          <w:spacing w:val="-3"/>
          <w:sz w:val="24"/>
          <w:szCs w:val="24"/>
          <w:lang w:val="zh-CN"/>
        </w:rPr>
        <w:t xml:space="preserve">中标人提供售后服务体系及配套的管理制度，所投品牌承诺由厂家提供驻点服务、备品备件库说明等。</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w:t>
      </w:r>
      <w:r>
        <w:rPr>
          <w:rFonts w:hint="eastAsia" w:ascii="宋体" w:hAnsi="宋体" w:eastAsia="宋体" w:cs="宋体"/>
          <w:spacing w:val="-3"/>
          <w:sz w:val="24"/>
          <w:szCs w:val="24"/>
        </w:rPr>
        <w:t xml:space="preserve">2</w:t>
      </w:r>
      <w:r>
        <w:rPr>
          <w:rFonts w:hint="eastAsia" w:ascii="宋体" w:hAnsi="宋体" w:eastAsia="宋体" w:cs="宋体"/>
          <w:spacing w:val="-3"/>
          <w:sz w:val="24"/>
          <w:szCs w:val="24"/>
          <w:lang w:val="zh-CN"/>
        </w:rPr>
        <w:t xml:space="preserve">）售后服务响应时间要求</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lang w:val="zh-CN"/>
        </w:rPr>
        <w:t xml:space="preserve">中标人所提供的设备发生故障后，一经采购人通知后应做到快速响应并到达现场；电梯困人的求援时间不应超过30分钟内到达现场；故障反应时间小于30分钟；一般故障修复时间小于60分钟；较大故障修复时间小于24小时。</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2）</w:t>
      </w:r>
      <w:r>
        <w:rPr>
          <w:rFonts w:hint="eastAsia" w:ascii="宋体" w:hAnsi="宋体" w:eastAsia="宋体" w:cs="宋体"/>
          <w:spacing w:val="-3"/>
          <w:sz w:val="24"/>
          <w:szCs w:val="24"/>
          <w:lang w:val="zh-CN"/>
        </w:rPr>
        <w:t xml:space="preserve">质保期内，中标人应每半月、季对每台电梯的运行安全工作情况作一次全面检查，并向采购人提交检查报告(检查报告的内容至少应包括故障次数、故障类型、处理方法、处理后的效果、所有安全装置状态和设备现有工作状况等)。</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3）</w:t>
      </w:r>
      <w:r>
        <w:rPr>
          <w:rFonts w:hint="eastAsia" w:ascii="宋体" w:hAnsi="宋体" w:eastAsia="宋体" w:cs="宋体"/>
          <w:spacing w:val="-3"/>
          <w:sz w:val="24"/>
          <w:szCs w:val="24"/>
          <w:lang w:val="zh-CN"/>
        </w:rPr>
        <w:t xml:space="preserve">因设备制造原因出现的质量问题，中标人应负责更换或维修，由此产生的一切费用由中标人承担。</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w:t>
      </w:r>
      <w:r>
        <w:rPr>
          <w:rFonts w:hint="eastAsia" w:ascii="宋体" w:hAnsi="宋体" w:eastAsia="宋体" w:cs="宋体"/>
          <w:spacing w:val="-3"/>
          <w:sz w:val="24"/>
          <w:szCs w:val="24"/>
        </w:rPr>
        <w:t xml:space="preserve">3</w:t>
      </w:r>
      <w:r>
        <w:rPr>
          <w:rFonts w:hint="eastAsia" w:ascii="宋体" w:hAnsi="宋体" w:eastAsia="宋体" w:cs="宋体"/>
          <w:spacing w:val="-3"/>
          <w:sz w:val="24"/>
          <w:szCs w:val="24"/>
          <w:lang w:val="zh-CN"/>
        </w:rPr>
        <w:t xml:space="preserve">）质保期内的日常保养要求</w:t>
      </w:r>
      <w:r/>
    </w:p>
    <w:p>
      <w:pPr>
        <w:contextualSpacing/>
        <w:ind w:firstLine="468"/>
        <w:spacing w:line="440" w:lineRule="exact"/>
        <w:rPr>
          <w:rFonts w:ascii="宋体" w:hAnsi="宋体" w:cs="宋体"/>
        </w:rPr>
      </w:pPr>
      <w:r>
        <w:rPr>
          <w:rFonts w:hint="eastAsia" w:ascii="宋体" w:hAnsi="宋体" w:cs="宋体"/>
          <w:spacing w:val="-3"/>
          <w:sz w:val="24"/>
          <w:szCs w:val="24"/>
        </w:rPr>
        <w:t xml:space="preserve">1）</w:t>
      </w:r>
      <w:r>
        <w:rPr>
          <w:rFonts w:hint="eastAsia" w:ascii="宋体" w:hAnsi="宋体" w:cs="宋体"/>
          <w:spacing w:val="-3"/>
          <w:sz w:val="24"/>
          <w:szCs w:val="24"/>
          <w:lang w:val="zh-CN"/>
        </w:rPr>
        <w:t xml:space="preserve">中标人应定期派出专业人员对电梯进行保养，每月进行常规维护保养不少于两次，由派出的专业人员对每台设备进行保养、检查、维护、调整、加油、润滑以及维修时提供电梯原厂零部件（相关费用含在此次报价中），使设备保持安全、正常状态，每次保养应经采购人签字确认。</w:t>
      </w:r>
      <w:r/>
    </w:p>
    <w:p>
      <w:pPr>
        <w:contextualSpacing/>
        <w:ind w:firstLine="468"/>
        <w:spacing w:line="440" w:lineRule="exact"/>
        <w:rPr>
          <w:rFonts w:ascii="宋体" w:hAnsi="宋体" w:cs="宋体"/>
          <w:spacing w:val="-3"/>
          <w:sz w:val="24"/>
          <w:szCs w:val="24"/>
          <w:lang w:val="zh-CN"/>
        </w:rPr>
      </w:pPr>
      <w:r>
        <w:rPr>
          <w:rFonts w:hint="eastAsia" w:ascii="宋体" w:hAnsi="宋体" w:cs="宋体"/>
          <w:spacing w:val="-3"/>
          <w:sz w:val="24"/>
          <w:szCs w:val="24"/>
        </w:rPr>
        <w:t xml:space="preserve">2）</w:t>
      </w:r>
      <w:r>
        <w:rPr>
          <w:rFonts w:hint="eastAsia" w:ascii="宋体" w:hAnsi="宋体" w:cs="宋体"/>
          <w:spacing w:val="-3"/>
          <w:sz w:val="24"/>
          <w:szCs w:val="24"/>
          <w:lang w:val="zh-CN"/>
        </w:rPr>
        <w:t xml:space="preserve">中标人负责按TSG T5002-2017《电梯维护保养规则》和《医疗和疾控机构后勤安全生产工作管理指南》相关要求进行维保和管理，维保需符合国家及行业最新相关标准。</w:t>
      </w:r>
      <w:r/>
    </w:p>
    <w:p>
      <w:pPr>
        <w:contextualSpacing/>
        <w:ind w:firstLine="468"/>
        <w:spacing w:line="440" w:lineRule="exact"/>
        <w:rPr>
          <w:rFonts w:ascii="宋体" w:hAnsi="宋体" w:cs="宋体"/>
          <w:spacing w:val="-3"/>
          <w:sz w:val="24"/>
          <w:szCs w:val="24"/>
          <w:lang w:val="zh-CN"/>
        </w:rPr>
      </w:pPr>
      <w:r>
        <w:rPr>
          <w:rFonts w:hint="eastAsia" w:ascii="宋体" w:hAnsi="宋体" w:cs="宋体"/>
          <w:spacing w:val="-3"/>
          <w:sz w:val="24"/>
          <w:szCs w:val="24"/>
        </w:rPr>
        <w:t xml:space="preserve">3）</w:t>
      </w:r>
      <w:r>
        <w:rPr>
          <w:rFonts w:hint="eastAsia" w:ascii="宋体" w:hAnsi="宋体" w:cs="宋体"/>
          <w:spacing w:val="-3"/>
          <w:sz w:val="24"/>
          <w:szCs w:val="24"/>
          <w:lang w:val="zh-CN"/>
        </w:rPr>
        <w:t xml:space="preserve">中标人对其维保电梯的安全性能负责。对承担维保的电梯是否符合安全技术规范要求应当进行确认，维保后的电梯应当符合相应的安全技术规范，并且处于正常的运行状态。</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4）</w:t>
      </w:r>
      <w:r>
        <w:rPr>
          <w:rFonts w:hint="eastAsia" w:ascii="宋体" w:hAnsi="宋体" w:eastAsia="宋体" w:cs="宋体"/>
          <w:spacing w:val="-3"/>
          <w:sz w:val="24"/>
          <w:szCs w:val="24"/>
          <w:lang w:val="zh-CN"/>
        </w:rPr>
        <w:t xml:space="preserve">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5）</w:t>
      </w:r>
      <w:r>
        <w:rPr>
          <w:rFonts w:hint="eastAsia" w:ascii="宋体" w:hAnsi="宋体" w:eastAsia="宋体" w:cs="宋体"/>
          <w:spacing w:val="-3"/>
          <w:sz w:val="24"/>
          <w:szCs w:val="24"/>
          <w:lang w:val="zh-CN"/>
        </w:rPr>
        <w:t xml:space="preserve">质保期内，中标人提供设备正常运行需要更换的全部零件、部件及油类，提供所有产品部件的维修保养更换服务（相关费用含在此次报价中）。如因产品质量或备件不足等问题，致使电梯停运时长超过48小时，则从停运日起，中标人应按每日1000元整赔偿采购人，直至恢复使用日。</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6）</w:t>
      </w:r>
      <w:r>
        <w:rPr>
          <w:rFonts w:hint="eastAsia" w:ascii="宋体" w:hAnsi="宋体" w:eastAsia="宋体" w:cs="宋体"/>
          <w:spacing w:val="-3"/>
          <w:sz w:val="24"/>
          <w:szCs w:val="24"/>
          <w:lang w:val="zh-CN"/>
        </w:rPr>
        <w:t xml:space="preserve">设备投入使用后提供升级服务，中标人有义务对设备的控制软件给予动态的、最新的升级服务（相关费用含在此次报价中）。</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7）</w:t>
      </w:r>
      <w:r>
        <w:rPr>
          <w:rFonts w:hint="eastAsia" w:ascii="宋体" w:hAnsi="宋体" w:eastAsia="宋体" w:cs="宋体"/>
          <w:spacing w:val="-3"/>
          <w:sz w:val="24"/>
          <w:szCs w:val="24"/>
          <w:lang w:val="zh-CN"/>
        </w:rPr>
        <w:t xml:space="preserve">每个月提交维保维修报告、维修记录、开展保养、提供备品备件清单、维保记录档案等，台账资料以及电梯维保满足《医疗和疾控机构后勤安全生产工作管理指南》和三甲医院评审相关要求。</w:t>
      </w:r>
      <w:r/>
    </w:p>
    <w:p>
      <w:pPr>
        <w:contextualSpacing/>
        <w:ind w:firstLine="468"/>
        <w:spacing w:line="440" w:lineRule="exact"/>
        <w:rPr>
          <w:rFonts w:ascii="宋体" w:hAnsi="宋体" w:cs="宋体"/>
          <w:spacing w:val="-3"/>
          <w:sz w:val="24"/>
          <w:szCs w:val="24"/>
          <w:lang w:val="zh-CN"/>
        </w:rPr>
      </w:pPr>
      <w:r>
        <w:rPr>
          <w:rFonts w:hint="eastAsia" w:ascii="宋体" w:hAnsi="宋体" w:cs="宋体"/>
          <w:spacing w:val="-3"/>
          <w:sz w:val="24"/>
          <w:szCs w:val="24"/>
        </w:rPr>
        <w:t xml:space="preserve">8）</w:t>
      </w:r>
      <w:r>
        <w:rPr>
          <w:rFonts w:hint="eastAsia" w:ascii="宋体" w:hAnsi="宋体" w:cs="宋体"/>
          <w:spacing w:val="-3"/>
          <w:sz w:val="24"/>
          <w:szCs w:val="24"/>
          <w:lang w:val="zh-CN"/>
        </w:rPr>
        <w:t xml:space="preserve">中标人保证和负责项目内设备通过年检并取得新一年度的《电梯准用证》。（如不通过中标人必须整改并支付维保期内检测费用，由此造成的相关费用、后果与损失由中标人承担）。</w:t>
      </w:r>
      <w:r/>
    </w:p>
    <w:p>
      <w:pPr>
        <w:contextualSpacing/>
        <w:ind w:firstLine="468"/>
        <w:spacing w:line="440" w:lineRule="exact"/>
        <w:rPr>
          <w:rFonts w:ascii="宋体" w:hAnsi="宋体" w:cs="宋体"/>
        </w:rPr>
      </w:pPr>
      <w:r>
        <w:rPr>
          <w:rFonts w:hint="eastAsia" w:ascii="宋体" w:hAnsi="宋体" w:cs="宋体"/>
          <w:spacing w:val="-3"/>
          <w:sz w:val="24"/>
          <w:szCs w:val="24"/>
        </w:rPr>
        <w:t xml:space="preserve">9）</w:t>
      </w:r>
      <w:r>
        <w:rPr>
          <w:rFonts w:hint="eastAsia" w:ascii="宋体" w:hAnsi="宋体" w:cs="宋体"/>
          <w:spacing w:val="-3"/>
          <w:sz w:val="24"/>
          <w:szCs w:val="24"/>
          <w:lang w:val="zh-CN"/>
        </w:rPr>
        <w:t xml:space="preserve">在维保过程中如发现需更换零部件，费用由中标人承担。中标人应及时通知采购人，提供的更换部件（原厂原品牌、型号配件）和维修方案待采购人认可后方可实施。</w:t>
      </w:r>
      <w:r/>
    </w:p>
    <w:p>
      <w:pPr>
        <w:contextualSpacing/>
        <w:ind w:firstLine="468"/>
        <w:spacing w:line="440" w:lineRule="exact"/>
        <w:rPr>
          <w:rFonts w:ascii="宋体" w:hAnsi="宋体" w:cs="宋体"/>
          <w:spacing w:val="-3"/>
          <w:sz w:val="24"/>
          <w:szCs w:val="24"/>
          <w:lang w:val="zh-CN"/>
        </w:rPr>
      </w:pPr>
      <w:r>
        <w:rPr>
          <w:rFonts w:hint="eastAsia" w:ascii="宋体" w:hAnsi="宋体" w:cs="宋体"/>
          <w:spacing w:val="-3"/>
          <w:sz w:val="24"/>
          <w:szCs w:val="24"/>
        </w:rPr>
        <w:t xml:space="preserve">10）中标人</w:t>
      </w:r>
      <w:r>
        <w:rPr>
          <w:rFonts w:hint="eastAsia" w:ascii="宋体" w:hAnsi="宋体" w:cs="宋体"/>
          <w:spacing w:val="-3"/>
          <w:sz w:val="24"/>
          <w:szCs w:val="24"/>
          <w:lang w:val="zh-CN"/>
        </w:rPr>
        <w:t xml:space="preserve">须对所维保的电梯进行每年不少于一次的全面电梯质量安全检查，检查结束应在一周内向甲方提供详细检查报告书一份。</w:t>
      </w:r>
      <w:r/>
    </w:p>
    <w:p>
      <w:pPr>
        <w:contextualSpacing/>
        <w:ind w:firstLine="468"/>
        <w:spacing w:line="440" w:lineRule="exact"/>
        <w:rPr>
          <w:rFonts w:ascii="宋体" w:hAnsi="宋体" w:cs="宋体"/>
          <w:spacing w:val="-3"/>
          <w:sz w:val="24"/>
          <w:szCs w:val="24"/>
          <w:lang w:val="zh-CN"/>
        </w:rPr>
      </w:pPr>
      <w:r>
        <w:rPr>
          <w:rFonts w:hint="eastAsia" w:ascii="宋体" w:hAnsi="宋体" w:cs="宋体"/>
          <w:spacing w:val="-3"/>
          <w:sz w:val="24"/>
          <w:szCs w:val="24"/>
        </w:rPr>
        <w:t xml:space="preserve">11</w:t>
      </w:r>
      <w:r>
        <w:rPr>
          <w:rFonts w:hint="eastAsia" w:ascii="宋体" w:hAnsi="宋体" w:cs="宋体"/>
          <w:spacing w:val="-3"/>
          <w:sz w:val="24"/>
          <w:szCs w:val="24"/>
          <w:lang w:val="zh-CN"/>
        </w:rPr>
        <w:t xml:space="preserve">）</w:t>
      </w:r>
      <w:r>
        <w:rPr>
          <w:rFonts w:hint="eastAsia" w:ascii="宋体" w:hAnsi="宋体" w:cs="宋体"/>
          <w:spacing w:val="-3"/>
          <w:sz w:val="24"/>
          <w:szCs w:val="24"/>
        </w:rPr>
        <w:t xml:space="preserve">中标人</w:t>
      </w:r>
      <w:r>
        <w:rPr>
          <w:rFonts w:hint="eastAsia" w:ascii="宋体" w:hAnsi="宋体" w:cs="宋体"/>
          <w:spacing w:val="-3"/>
          <w:sz w:val="24"/>
          <w:szCs w:val="24"/>
          <w:lang w:val="zh-CN"/>
        </w:rPr>
        <w:t xml:space="preserve">按照电梯档案管理制度和电梯安全管理规章制度，制定巡检例行保养表，定期保养表，维保记录，把每一次维保起止时间，主要内容，更换主要配件，故障原因等记录在案，并由检修负责人和甲方电梯管理人员签章，并做好技监局检测检验记录及整改、中修、大修记录。乙方的电梯档案要做到一梯一档、记录完整、随时备查。</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质保期届满前30日内，中标人应全面检查一次，需有专业工程师对所提供的设备进行测试并将检查情况书面报告采购人，任何缺陷须由制造商修理，并得到采购人认可（相关费用含在此次报价中）。在修理之后，中标人应将成因、补教措施、恢复正常的时间和日期等报告给采购人，报告一式两份。</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w:t>
      </w:r>
      <w:r>
        <w:rPr>
          <w:rFonts w:hint="eastAsia" w:ascii="宋体" w:hAnsi="宋体" w:eastAsia="宋体" w:cs="宋体"/>
          <w:spacing w:val="-3"/>
          <w:sz w:val="24"/>
          <w:szCs w:val="24"/>
        </w:rPr>
        <w:t xml:space="preserve">4</w:t>
      </w:r>
      <w:r>
        <w:rPr>
          <w:rFonts w:hint="eastAsia" w:ascii="宋体" w:hAnsi="宋体" w:eastAsia="宋体" w:cs="宋体"/>
          <w:spacing w:val="-3"/>
          <w:sz w:val="24"/>
          <w:szCs w:val="24"/>
          <w:lang w:val="zh-CN"/>
        </w:rPr>
        <w:t xml:space="preserve">）维保服务日常考核要求</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日常管理考核包括工作人员持证上岗情况，不定期检查相关维保场所（电梯机房、井道，轿内卫生等）设备设施运行情况及现场卫生情况等。</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1）维保场所、值班区域、机房等场所环境卫生较差，经提醒后在规定时间内（3天）整改不到位的，扣罚300元一次。</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2）维保人员在接到使用单位通知后，未在合同约定时间（20分钟）内到达现场，一次扣罚500元。</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3）上级部门各项检查中发现工作存在安全隐患的视情节轻重每次扣罚乙方300-500元。</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4）医护人员、患者、患者家属投诉维保人员服务质量和服务态度有问题，一经查实扣罚中标人100元。</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5）维保不认真，未按照电梯维保标准进行维保工作的，视情节轻重每次扣罚乙方300-500元。</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6）现场维保人员需持证上岗，无证、证书不在有效期内的，无证人员需立即退出维保岗位，扣罚乙方1000元。</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7）由于维保人员工作不认真，导致的人身安全伤害（自身、医护人员、患者、家属或陪护）及财产损失的，视情节每次处罚中标人500-3000元并承担损失。造成后果的，中标人承担全部责任。采购人保留通过法律途径追偿经济损失和社会名誉损失等法律权利。</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8）电梯故障控制</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①</w:t>
      </w:r>
      <w:r>
        <w:rPr>
          <w:rFonts w:hint="eastAsia" w:ascii="宋体" w:hAnsi="宋体" w:eastAsia="宋体" w:cs="宋体"/>
          <w:spacing w:val="-3"/>
          <w:sz w:val="24"/>
          <w:szCs w:val="24"/>
          <w:lang w:val="zh-CN"/>
        </w:rPr>
        <w:t xml:space="preserve">根据《GB/T24476-2017电梯安全评估规范》相关要求，按照电梯出现故障的严重程度，将电梯故障分为一、二、三、四共四个等级。每个等级对应的故障种类见下表。</w:t>
      </w:r>
      <w:r/>
    </w:p>
    <w:p>
      <w:pPr>
        <w:rPr>
          <w:rFonts w:cs="Arial"/>
          <w:color w:val="000311"/>
        </w:rPr>
      </w:pPr>
      <w:r>
        <w:rPr>
          <w:rFonts w:hint="eastAsia" w:cs="Arial"/>
          <w:color w:val="000311"/>
        </w:rPr>
        <w:br w:type="page" w:clear="all"/>
      </w:r>
      <w:r/>
    </w:p>
    <w:p>
      <w:pPr>
        <w:pStyle w:val="986"/>
        <w:contextualSpacing/>
        <w:ind w:firstLine="480"/>
        <w:jc w:val="center"/>
        <w:spacing w:beforeAutospacing="0" w:afterAutospacing="0" w:line="440" w:lineRule="exact"/>
        <w:shd w:val="clear" w:color="auto" w:fill="ffffff"/>
        <w:rPr>
          <w:rFonts w:cs="Arial"/>
          <w:color w:val="000311"/>
        </w:rPr>
      </w:pPr>
      <w:r>
        <w:rPr>
          <w:rFonts w:hint="eastAsia" w:cs="Arial"/>
          <w:color w:val="000311"/>
        </w:rPr>
        <w:t xml:space="preserve">电梯故障等级划分表</w:t>
      </w:r>
      <w:r/>
    </w:p>
    <w:tbl>
      <w:tblPr>
        <w:tblStyle w:val="69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12"/>
        <w:gridCol w:w="1562"/>
        <w:gridCol w:w="3454"/>
      </w:tblGrid>
      <w:tr>
        <w:trPr>
          <w:trHeight w:val="398"/>
        </w:trPr>
        <w:tc>
          <w:tcPr>
            <w:tcW w:w="2059" w:type="dxa"/>
            <w:vMerge w:val="restart"/>
            <w:textDirection w:val="lrTb"/>
            <w:noWrap/>
          </w:tcPr>
          <w:p>
            <w:pPr>
              <w:pStyle w:val="986"/>
              <w:contextualSpacing/>
              <w:jc w:val="center"/>
              <w:spacing w:beforeAutospacing="0" w:afterAutospacing="0" w:line="440" w:lineRule="exact"/>
              <w:rPr>
                <w:rFonts w:cs="Arial"/>
                <w:color w:val="000311"/>
              </w:rPr>
            </w:pPr>
            <w:r>
              <w:rPr>
                <w:rFonts w:cs="Arial"/>
                <w:color w:val="000311"/>
              </w:rPr>
            </w:r>
            <w:r/>
          </w:p>
          <w:p>
            <w:pPr>
              <w:pStyle w:val="986"/>
              <w:contextualSpacing/>
              <w:jc w:val="center"/>
              <w:spacing w:beforeAutospacing="0" w:afterAutospacing="0" w:line="440" w:lineRule="exact"/>
              <w:rPr>
                <w:rFonts w:cs="Arial"/>
                <w:b/>
                <w:color w:val="000311"/>
              </w:rPr>
            </w:pPr>
            <w:r>
              <w:rPr>
                <w:rFonts w:hint="eastAsia" w:cs="Arial"/>
                <w:b/>
                <w:color w:val="000311"/>
              </w:rPr>
              <w:t xml:space="preserve">电梯故障等级四级</w:t>
            </w:r>
            <w:r/>
          </w:p>
          <w:p>
            <w:pPr>
              <w:pStyle w:val="986"/>
              <w:contextualSpacing/>
              <w:jc w:val="center"/>
              <w:spacing w:beforeAutospacing="0" w:afterAutospacing="0" w:line="440" w:lineRule="exact"/>
              <w:rPr>
                <w:rFonts w:cs="Arial"/>
                <w:b/>
                <w:color w:val="000311"/>
              </w:rPr>
            </w:pPr>
            <w:r>
              <w:rPr>
                <w:rFonts w:hint="eastAsia" w:cs="Arial"/>
                <w:b/>
                <w:color w:val="000311"/>
              </w:rPr>
              <w:t xml:space="preserve">（灾难性故障）</w:t>
            </w:r>
            <w:r/>
          </w:p>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序号</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故障子目</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1</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坠落</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2</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冲顶</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3</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蹲底</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4</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电气系统起火</w:t>
            </w:r>
            <w:r/>
          </w:p>
        </w:tc>
      </w:tr>
      <w:tr>
        <w:trPr/>
        <w:tc>
          <w:tcPr>
            <w:tcW w:w="2059" w:type="dxa"/>
            <w:vMerge w:val="restart"/>
            <w:textDirection w:val="lrTb"/>
            <w:noWrap/>
          </w:tcPr>
          <w:p>
            <w:pPr>
              <w:pStyle w:val="986"/>
              <w:contextualSpacing/>
              <w:jc w:val="center"/>
              <w:spacing w:beforeAutospacing="0" w:afterAutospacing="0" w:line="440" w:lineRule="exact"/>
              <w:rPr>
                <w:rFonts w:cs="Arial"/>
                <w:color w:val="000311"/>
              </w:rPr>
            </w:pPr>
            <w:r>
              <w:rPr>
                <w:rFonts w:cs="Arial"/>
                <w:color w:val="000311"/>
              </w:rPr>
            </w:r>
            <w:r/>
          </w:p>
          <w:p>
            <w:pPr>
              <w:pStyle w:val="986"/>
              <w:contextualSpacing/>
              <w:jc w:val="center"/>
              <w:spacing w:beforeAutospacing="0" w:afterAutospacing="0" w:line="440" w:lineRule="exact"/>
              <w:rPr>
                <w:rFonts w:cs="Arial"/>
                <w:b/>
                <w:color w:val="000311"/>
              </w:rPr>
            </w:pPr>
            <w:r>
              <w:rPr>
                <w:rFonts w:hint="eastAsia" w:cs="Arial"/>
                <w:b/>
                <w:color w:val="000311"/>
              </w:rPr>
              <w:t xml:space="preserve">电梯故障等级三级</w:t>
            </w:r>
            <w:r/>
          </w:p>
          <w:p>
            <w:pPr>
              <w:pStyle w:val="986"/>
              <w:contextualSpacing/>
              <w:jc w:val="center"/>
              <w:spacing w:beforeAutospacing="0" w:afterAutospacing="0" w:line="440" w:lineRule="exact"/>
              <w:rPr>
                <w:rFonts w:cs="Arial"/>
                <w:b/>
                <w:color w:val="000311"/>
              </w:rPr>
            </w:pPr>
            <w:r>
              <w:rPr>
                <w:rFonts w:hint="eastAsia" w:cs="Arial"/>
                <w:b/>
                <w:color w:val="000311"/>
              </w:rPr>
              <w:t xml:space="preserve">（严重故障）</w:t>
            </w:r>
            <w:r/>
          </w:p>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5</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困人事件</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6</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制动器失效</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7</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钢丝绳磨损</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8</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控制系统瘫痪</w:t>
            </w:r>
            <w:r/>
          </w:p>
        </w:tc>
      </w:tr>
      <w:tr>
        <w:trPr/>
        <w:tc>
          <w:tcPr>
            <w:tcW w:w="2059" w:type="dxa"/>
            <w:vMerge w:val="restart"/>
            <w:textDirection w:val="lrTb"/>
            <w:noWrap/>
          </w:tcPr>
          <w:p>
            <w:pPr>
              <w:pStyle w:val="986"/>
              <w:contextualSpacing/>
              <w:jc w:val="center"/>
              <w:spacing w:beforeAutospacing="0" w:afterAutospacing="0" w:line="440" w:lineRule="exact"/>
              <w:rPr>
                <w:rFonts w:cs="Arial"/>
                <w:b/>
                <w:color w:val="000311"/>
              </w:rPr>
            </w:pPr>
            <w:r>
              <w:rPr>
                <w:rFonts w:cs="Arial"/>
                <w:b/>
                <w:color w:val="000311"/>
              </w:rPr>
            </w:r>
            <w:r/>
          </w:p>
          <w:p>
            <w:pPr>
              <w:pStyle w:val="986"/>
              <w:contextualSpacing/>
              <w:jc w:val="center"/>
              <w:spacing w:beforeAutospacing="0" w:afterAutospacing="0" w:line="440" w:lineRule="exact"/>
              <w:rPr>
                <w:rFonts w:cs="Arial"/>
                <w:b/>
                <w:color w:val="000311"/>
              </w:rPr>
            </w:pPr>
            <w:r>
              <w:rPr>
                <w:rFonts w:hint="eastAsia" w:cs="Arial"/>
                <w:b/>
                <w:color w:val="000311"/>
              </w:rPr>
              <w:t xml:space="preserve">电梯故障等级二级</w:t>
            </w:r>
            <w:r/>
          </w:p>
          <w:p>
            <w:pPr>
              <w:pStyle w:val="986"/>
              <w:contextualSpacing/>
              <w:jc w:val="center"/>
              <w:spacing w:beforeAutospacing="0" w:afterAutospacing="0" w:line="440" w:lineRule="exact"/>
              <w:rPr>
                <w:rFonts w:cs="Arial"/>
                <w:b/>
                <w:color w:val="000311"/>
              </w:rPr>
            </w:pPr>
            <w:r>
              <w:rPr>
                <w:rFonts w:hint="eastAsia" w:cs="Arial"/>
                <w:b/>
                <w:color w:val="000311"/>
              </w:rPr>
              <w:t xml:space="preserve">（一般故障）</w:t>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9</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门锁接触不良</w:t>
            </w:r>
            <w:r/>
          </w:p>
        </w:tc>
      </w:tr>
      <w:tr>
        <w:trPr/>
        <w:tc>
          <w:tcPr>
            <w:tcW w:w="2059" w:type="dxa"/>
            <w:vMerge w:val="continue"/>
            <w:textDirection w:val="lrTb"/>
            <w:noWrap/>
          </w:tcPr>
          <w:p>
            <w:pPr>
              <w:pStyle w:val="986"/>
              <w:contextualSpacing/>
              <w:jc w:val="center"/>
              <w:spacing w:beforeAutospacing="0" w:afterAutospacing="0" w:line="440" w:lineRule="exact"/>
              <w:rPr>
                <w:rFonts w:cs="Arial"/>
                <w:b/>
                <w:color w:val="000311"/>
              </w:rPr>
            </w:pPr>
            <w:r>
              <w:rPr>
                <w:rFonts w:cs="Arial"/>
                <w:b/>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10</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平层误差较大</w:t>
            </w:r>
            <w:r/>
          </w:p>
        </w:tc>
      </w:tr>
      <w:tr>
        <w:trPr/>
        <w:tc>
          <w:tcPr>
            <w:tcW w:w="2059" w:type="dxa"/>
            <w:vMerge w:val="continue"/>
            <w:textDirection w:val="lrTb"/>
            <w:noWrap/>
          </w:tcPr>
          <w:p>
            <w:pPr>
              <w:pStyle w:val="986"/>
              <w:contextualSpacing/>
              <w:jc w:val="center"/>
              <w:spacing w:beforeAutospacing="0" w:afterAutospacing="0" w:line="440" w:lineRule="exact"/>
              <w:rPr>
                <w:rFonts w:cs="Arial"/>
                <w:b/>
                <w:color w:val="000311"/>
              </w:rPr>
            </w:pPr>
            <w:r>
              <w:rPr>
                <w:rFonts w:cs="Arial"/>
                <w:b/>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11</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控制系统偶发误报</w:t>
            </w:r>
            <w:r/>
          </w:p>
        </w:tc>
      </w:tr>
      <w:tr>
        <w:trPr/>
        <w:tc>
          <w:tcPr>
            <w:tcW w:w="2059" w:type="dxa"/>
            <w:vMerge w:val="restart"/>
            <w:textDirection w:val="lrTb"/>
            <w:noWrap/>
          </w:tcPr>
          <w:p>
            <w:pPr>
              <w:pStyle w:val="986"/>
              <w:contextualSpacing/>
              <w:jc w:val="center"/>
              <w:spacing w:beforeAutospacing="0" w:afterAutospacing="0" w:line="440" w:lineRule="exact"/>
              <w:rPr>
                <w:rFonts w:cs="Arial"/>
                <w:b/>
                <w:color w:val="000311"/>
              </w:rPr>
            </w:pPr>
            <w:r>
              <w:rPr>
                <w:rFonts w:cs="Arial"/>
                <w:b/>
                <w:color w:val="000311"/>
              </w:rPr>
            </w:r>
            <w:r/>
          </w:p>
          <w:p>
            <w:pPr>
              <w:pStyle w:val="986"/>
              <w:contextualSpacing/>
              <w:jc w:val="center"/>
              <w:spacing w:beforeAutospacing="0" w:afterAutospacing="0" w:line="440" w:lineRule="exact"/>
              <w:rPr>
                <w:rFonts w:cs="Arial"/>
                <w:b/>
                <w:color w:val="000311"/>
              </w:rPr>
            </w:pPr>
            <w:r>
              <w:rPr>
                <w:rFonts w:cs="Arial"/>
                <w:b/>
                <w:color w:val="000311"/>
              </w:rPr>
            </w:r>
            <w:r/>
          </w:p>
          <w:p>
            <w:pPr>
              <w:pStyle w:val="986"/>
              <w:contextualSpacing/>
              <w:jc w:val="center"/>
              <w:spacing w:beforeAutospacing="0" w:afterAutospacing="0" w:line="440" w:lineRule="exact"/>
              <w:rPr>
                <w:rFonts w:cs="Arial"/>
                <w:b/>
                <w:color w:val="000311"/>
              </w:rPr>
            </w:pPr>
            <w:r>
              <w:rPr>
                <w:rFonts w:hint="eastAsia" w:cs="Arial"/>
                <w:b/>
                <w:color w:val="000311"/>
              </w:rPr>
              <w:t xml:space="preserve">电梯故障等级一级</w:t>
            </w:r>
            <w:r/>
          </w:p>
          <w:p>
            <w:pPr>
              <w:pStyle w:val="986"/>
              <w:contextualSpacing/>
              <w:jc w:val="center"/>
              <w:spacing w:beforeAutospacing="0" w:afterAutospacing="0" w:line="440" w:lineRule="exact"/>
              <w:rPr>
                <w:rFonts w:cs="Arial"/>
                <w:b/>
                <w:color w:val="000311"/>
              </w:rPr>
            </w:pPr>
            <w:r>
              <w:rPr>
                <w:rFonts w:hint="eastAsia" w:cs="Arial"/>
                <w:b/>
                <w:color w:val="000311"/>
              </w:rPr>
              <w:t xml:space="preserve">（轻微故障）</w:t>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12</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按钮失灵</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13</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按钮显示异常</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14</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轻微异响</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15</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轻微震动</w:t>
            </w:r>
            <w:r/>
          </w:p>
        </w:tc>
      </w:tr>
      <w:tr>
        <w:trPr/>
        <w:tc>
          <w:tcPr>
            <w:tcW w:w="2059" w:type="dxa"/>
            <w:vMerge w:val="continue"/>
            <w:textDirection w:val="lrTb"/>
            <w:noWrap/>
          </w:tcPr>
          <w:p>
            <w:pPr>
              <w:pStyle w:val="986"/>
              <w:contextualSpacing/>
              <w:jc w:val="center"/>
              <w:spacing w:beforeAutospacing="0" w:afterAutospacing="0" w:line="440" w:lineRule="exact"/>
              <w:rPr>
                <w:rFonts w:cs="Arial"/>
                <w:color w:val="000311"/>
              </w:rPr>
            </w:pPr>
            <w:r>
              <w:rPr>
                <w:rFonts w:cs="Arial"/>
                <w:color w:val="000311"/>
              </w:rPr>
            </w:r>
            <w:r/>
          </w:p>
        </w:tc>
        <w:tc>
          <w:tcPr>
            <w:tcW w:w="916"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16</w:t>
            </w:r>
            <w:r/>
          </w:p>
        </w:tc>
        <w:tc>
          <w:tcPr>
            <w:tcW w:w="2025" w:type="dxa"/>
            <w:textDirection w:val="lrTb"/>
            <w:noWrap/>
          </w:tcPr>
          <w:p>
            <w:pPr>
              <w:pStyle w:val="986"/>
              <w:contextualSpacing/>
              <w:jc w:val="center"/>
              <w:spacing w:beforeAutospacing="0" w:afterAutospacing="0" w:line="440" w:lineRule="exact"/>
              <w:rPr>
                <w:rFonts w:cs="Arial"/>
                <w:color w:val="000311"/>
              </w:rPr>
            </w:pPr>
            <w:r>
              <w:rPr>
                <w:rFonts w:hint="eastAsia" w:cs="Arial"/>
                <w:color w:val="000311"/>
              </w:rPr>
              <w:t xml:space="preserve">轿厢照明故障</w:t>
            </w:r>
            <w:r/>
          </w:p>
        </w:tc>
      </w:tr>
    </w:tbl>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②</w:t>
      </w:r>
      <w:r>
        <w:rPr>
          <w:rFonts w:hint="eastAsia" w:ascii="宋体" w:hAnsi="宋体" w:eastAsia="宋体" w:cs="宋体"/>
          <w:spacing w:val="-3"/>
          <w:sz w:val="24"/>
          <w:szCs w:val="24"/>
          <w:lang w:val="zh-CN"/>
        </w:rPr>
        <w:t xml:space="preserve">电梯如出现四级电梯故障，采购人有权直接解除合同，中标人赔偿采购人一切损失；</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③</w:t>
      </w:r>
      <w:r>
        <w:rPr>
          <w:rFonts w:hint="eastAsia" w:ascii="宋体" w:hAnsi="宋体" w:eastAsia="宋体" w:cs="宋体"/>
          <w:spacing w:val="-3"/>
          <w:sz w:val="24"/>
          <w:szCs w:val="24"/>
          <w:lang w:val="zh-CN"/>
        </w:rPr>
        <w:t xml:space="preserve">电梯出现三级电梯故障，每部电梯的年故障率应控制在≤2次/年，若故障率超出此标准，每次扣罚中标人2000元；若同一部电梯在一周内发生两次或以上相同故障，每次扣罚中标人4000元。</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④</w:t>
      </w:r>
      <w:r>
        <w:rPr>
          <w:rFonts w:hint="eastAsia" w:ascii="宋体" w:hAnsi="宋体" w:eastAsia="宋体" w:cs="宋体"/>
          <w:spacing w:val="-3"/>
          <w:sz w:val="24"/>
          <w:szCs w:val="24"/>
          <w:lang w:val="zh-CN"/>
        </w:rPr>
        <w:t xml:space="preserve">电梯出现二级电梯故障，每部电梯的年故障率应控制在≤4次/年，若故障率超出此标准，每次扣罚中标人2000元；若同一部电梯在一周内发生两次或以上相同故障，每次扣罚</w:t>
      </w:r>
      <w:r>
        <w:rPr>
          <w:rFonts w:hint="eastAsia" w:ascii="宋体" w:hAnsi="宋体" w:eastAsia="宋体" w:cs="宋体"/>
          <w:spacing w:val="-3"/>
          <w:sz w:val="24"/>
          <w:szCs w:val="24"/>
        </w:rPr>
        <w:t xml:space="preserve">中标人</w:t>
      </w:r>
      <w:r>
        <w:rPr>
          <w:rFonts w:hint="eastAsia" w:ascii="宋体" w:hAnsi="宋体" w:eastAsia="宋体" w:cs="宋体"/>
          <w:spacing w:val="-3"/>
          <w:sz w:val="24"/>
          <w:szCs w:val="24"/>
          <w:lang w:val="zh-CN"/>
        </w:rPr>
        <w:t xml:space="preserve">4000元。</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⑤</w:t>
      </w:r>
      <w:r>
        <w:rPr>
          <w:rFonts w:hint="eastAsia" w:ascii="宋体" w:hAnsi="宋体" w:eastAsia="宋体" w:cs="宋体"/>
          <w:spacing w:val="-3"/>
          <w:sz w:val="24"/>
          <w:szCs w:val="24"/>
          <w:lang w:val="zh-CN"/>
        </w:rPr>
        <w:t xml:space="preserve">电梯出现一级电梯故障，每部电梯的年故障率应控制在≤6次/年，若故障率超出此标准，每次扣罚中标人2000元；若同一部电梯在一周内发生两次或以上相同故障，每次扣罚中标人4000元。</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lang w:val="zh-CN"/>
        </w:rPr>
        <w:t xml:space="preserve">（</w:t>
      </w:r>
      <w:r>
        <w:rPr>
          <w:rFonts w:hint="eastAsia" w:ascii="宋体" w:hAnsi="宋体" w:eastAsia="宋体" w:cs="宋体"/>
          <w:spacing w:val="-3"/>
          <w:sz w:val="24"/>
          <w:szCs w:val="24"/>
        </w:rPr>
        <w:t xml:space="preserve">5</w:t>
      </w:r>
      <w:r>
        <w:rPr>
          <w:rFonts w:hint="eastAsia" w:ascii="宋体" w:hAnsi="宋体" w:eastAsia="宋体" w:cs="宋体"/>
          <w:spacing w:val="-3"/>
          <w:sz w:val="24"/>
          <w:szCs w:val="24"/>
          <w:lang w:val="zh-CN"/>
        </w:rPr>
        <w:t xml:space="preserve">）故障响应及解决要求</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lang w:val="zh-CN"/>
        </w:rPr>
        <w:t xml:space="preserve">电梯交付使用后，中标人须提供电梯使用地(同城)的报修电话，在质保期内保证24小时应急服务的提供，且不收取额外的附加服务费用。</w:t>
      </w:r>
      <w:r/>
    </w:p>
    <w:p>
      <w:pPr>
        <w:pStyle w:val="895"/>
        <w:contextualSpacing/>
        <w:ind w:firstLine="468"/>
        <w:spacing w:line="440" w:lineRule="exact"/>
        <w:rPr>
          <w:rFonts w:ascii="宋体" w:hAnsi="宋体" w:eastAsia="宋体" w:cs="宋体"/>
          <w:spacing w:val="-3"/>
          <w:sz w:val="24"/>
          <w:szCs w:val="24"/>
          <w:lang w:val="zh-CN"/>
        </w:rPr>
      </w:pPr>
      <w:r>
        <w:rPr>
          <w:rFonts w:hint="eastAsia" w:ascii="宋体" w:hAnsi="宋体" w:eastAsia="宋体" w:cs="宋体"/>
          <w:spacing w:val="-3"/>
          <w:sz w:val="24"/>
          <w:szCs w:val="24"/>
        </w:rPr>
        <w:t xml:space="preserve">2）</w:t>
      </w:r>
      <w:r>
        <w:rPr>
          <w:rFonts w:hint="eastAsia" w:ascii="宋体" w:hAnsi="宋体" w:eastAsia="宋体" w:cs="宋体"/>
          <w:spacing w:val="-3"/>
          <w:sz w:val="24"/>
          <w:szCs w:val="24"/>
          <w:lang w:val="zh-CN"/>
        </w:rPr>
        <w:t xml:space="preserve">在保修期内，中标人必须参照《电梯使用管理与维修保养规则》的要求及售后服务方案执行。在接到故障通知后，若中标人在应该到达现场的情况下而未能在24小时内到达现场，采购人有权要求赔偿。</w:t>
      </w:r>
      <w:r/>
    </w:p>
    <w:p>
      <w:pPr>
        <w:ind w:firstLine="480"/>
        <w:spacing w:line="440" w:lineRule="exact"/>
        <w:rPr>
          <w:rFonts w:ascii="宋体" w:hAnsi="宋体"/>
          <w:b/>
          <w:sz w:val="24"/>
          <w:szCs w:val="24"/>
        </w:rPr>
      </w:pPr>
      <w:r>
        <w:rPr>
          <w:rFonts w:hint="eastAsia" w:ascii="宋体" w:hAnsi="宋体"/>
          <w:b/>
          <w:sz w:val="24"/>
          <w:szCs w:val="24"/>
        </w:rPr>
        <w:t xml:space="preserve">6.智慧管理方案：</w:t>
      </w:r>
      <w:r/>
    </w:p>
    <w:p>
      <w:pPr>
        <w:ind w:firstLine="480"/>
        <w:spacing w:line="440" w:lineRule="exact"/>
        <w:rPr>
          <w:rFonts w:ascii="宋体" w:hAnsi="宋体"/>
          <w:sz w:val="24"/>
          <w:szCs w:val="24"/>
        </w:rPr>
      </w:pPr>
      <w:r>
        <w:rPr>
          <w:rFonts w:hint="eastAsia" w:ascii="宋体" w:hAnsi="宋体"/>
          <w:sz w:val="24"/>
          <w:szCs w:val="24"/>
        </w:rPr>
        <w:t xml:space="preserve">投标品牌制造商电梯功能设置具备高度智能化、场景化的综合管理体系，</w:t>
      </w:r>
      <w:r>
        <w:rPr>
          <w:rFonts w:ascii="宋体" w:hAnsi="宋体"/>
          <w:sz w:val="24"/>
          <w:szCs w:val="24"/>
        </w:rPr>
        <w:t xml:space="preserve">利用物联网、大数据和人工智能技术，</w:t>
      </w:r>
      <w:r>
        <w:rPr>
          <w:rFonts w:hint="eastAsia" w:ascii="宋体" w:hAnsi="宋体"/>
          <w:sz w:val="24"/>
          <w:szCs w:val="24"/>
        </w:rPr>
        <w:t xml:space="preserve">通过融合多模态身份验证、动态权限分配、</w:t>
      </w:r>
      <w:r>
        <w:rPr>
          <w:rFonts w:ascii="宋体" w:hAnsi="宋体"/>
          <w:sz w:val="24"/>
          <w:szCs w:val="24"/>
        </w:rPr>
        <w:t xml:space="preserve">智能调度、</w:t>
      </w:r>
      <w:r>
        <w:rPr>
          <w:rFonts w:hint="eastAsia" w:ascii="宋体" w:hAnsi="宋体"/>
          <w:sz w:val="24"/>
          <w:szCs w:val="24"/>
        </w:rPr>
        <w:t xml:space="preserve">应急响应机制及</w:t>
      </w:r>
      <w:r>
        <w:rPr>
          <w:rFonts w:ascii="宋体" w:hAnsi="宋体"/>
          <w:sz w:val="24"/>
          <w:szCs w:val="24"/>
        </w:rPr>
        <w:t xml:space="preserve">实时</w:t>
      </w:r>
      <w:r>
        <w:rPr>
          <w:rFonts w:hint="eastAsia" w:ascii="宋体" w:hAnsi="宋体"/>
          <w:sz w:val="24"/>
          <w:szCs w:val="24"/>
        </w:rPr>
        <w:t xml:space="preserve">数据监测分析能力，</w:t>
      </w:r>
      <w:r>
        <w:rPr>
          <w:rFonts w:ascii="宋体" w:hAnsi="宋体"/>
          <w:sz w:val="24"/>
          <w:szCs w:val="24"/>
        </w:rPr>
        <w:t xml:space="preserve">实现电梯运行状态的动态感知、故障的主动预警、人流的科学分配以及维保的精准预测，从而显著提升电梯运行效率、安全性和患者就医体验，同时降低运维成本与管理压力，</w:t>
      </w:r>
      <w:r>
        <w:rPr>
          <w:rFonts w:hint="eastAsia" w:ascii="宋体" w:hAnsi="宋体"/>
          <w:sz w:val="24"/>
          <w:szCs w:val="24"/>
        </w:rPr>
        <w:t xml:space="preserve">优化医疗流程与患者体验</w:t>
      </w:r>
      <w:r>
        <w:rPr>
          <w:rFonts w:hint="eastAsia" w:ascii="宋体" w:hAnsi="宋体" w:cs="宋体"/>
          <w:sz w:val="24"/>
          <w:szCs w:val="24"/>
        </w:rPr>
        <w:t xml:space="preserve">，同时能实现电脑、手机、平板等多终端电梯智慧管理，电梯物联网获得信息系统安全高等级保护认证。</w:t>
      </w:r>
      <w:r/>
    </w:p>
    <w:p>
      <w:pPr>
        <w:ind w:firstLine="480"/>
        <w:spacing w:line="440" w:lineRule="exact"/>
        <w:rPr>
          <w:rFonts w:ascii="宋体" w:hAnsi="宋体"/>
          <w:sz w:val="24"/>
          <w:szCs w:val="24"/>
        </w:rPr>
      </w:pPr>
      <w:r>
        <w:rPr>
          <w:rFonts w:hint="eastAsia" w:ascii="宋体" w:hAnsi="宋体"/>
          <w:sz w:val="24"/>
          <w:szCs w:val="24"/>
        </w:rPr>
        <w:t xml:space="preserve">（1）电梯远程监控系统。选用电梯品牌商最新的电梯物联网</w:t>
      </w:r>
      <w:r>
        <w:rPr>
          <w:rFonts w:ascii="宋体" w:hAnsi="宋体"/>
          <w:sz w:val="24"/>
          <w:szCs w:val="24"/>
        </w:rPr>
        <w:t xml:space="preserve">系统</w:t>
      </w:r>
      <w:r>
        <w:rPr>
          <w:rFonts w:hint="eastAsia" w:ascii="宋体" w:hAnsi="宋体"/>
          <w:sz w:val="24"/>
          <w:szCs w:val="24"/>
        </w:rPr>
        <w:t xml:space="preserve">，在电梯控制柜内安装远程监控模块，通过网络将电梯的运行数据实时传输至医院的设备管理部门。工作人员可以在监控中心远程监控电梯的运行状态，</w:t>
      </w:r>
      <w:r>
        <w:rPr>
          <w:rFonts w:ascii="宋体" w:hAnsi="宋体"/>
          <w:sz w:val="24"/>
          <w:szCs w:val="24"/>
        </w:rPr>
        <w:t xml:space="preserve">监视所有电梯交通指令和负载信息并识别可能出现的技术故障. 简易视图模式可以轻松的将所有电扶梯状态显示在一个显示屏中</w:t>
      </w:r>
      <w:r>
        <w:rPr>
          <w:rFonts w:hint="eastAsia" w:ascii="宋体" w:hAnsi="宋体"/>
          <w:sz w:val="24"/>
          <w:szCs w:val="24"/>
        </w:rPr>
        <w:t xml:space="preserve">，</w:t>
      </w:r>
      <w:r>
        <w:rPr>
          <w:rFonts w:ascii="宋体" w:hAnsi="宋体"/>
          <w:sz w:val="24"/>
          <w:szCs w:val="24"/>
        </w:rPr>
        <w:t xml:space="preserve">可以看到电梯运行状态，指令分布，交通流量及电扶梯在楼宇中运行性能表现</w:t>
      </w:r>
      <w:r>
        <w:rPr>
          <w:rFonts w:hint="eastAsia" w:ascii="宋体" w:hAnsi="宋体"/>
          <w:sz w:val="24"/>
          <w:szCs w:val="24"/>
        </w:rPr>
        <w:t xml:space="preserve">及时发现并处理电梯故障，缩短维修响应时间</w:t>
      </w:r>
      <w:r>
        <w:rPr>
          <w:rFonts w:ascii="宋体" w:hAnsi="宋体"/>
          <w:sz w:val="24"/>
          <w:szCs w:val="24"/>
        </w:rPr>
        <w:t xml:space="preserve">，确保电梯永远工作在最佳状态</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电梯智能呼梯系统。在医院的各病区、手术室、急诊室等关键区域安装智能呼梯终端，医护人员和患者可以通过刷卡、指纹识别或人脸识别等方式快速召唤电梯，系统根据呼叫者的身份和位置信息，优先调度电梯进行响应，提高电梯服务的便捷性和针对性。</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安装智能控制系统：采用先进的电梯智能控制系统，实现电梯的智能调度和优化运行。智能控制系统可以根据电梯的实时负载、楼层呼叫信息等，自动调整电梯的运行模式，减少电梯的空驶和无效运行次数。例如，在非高峰期，系统可以将部分电梯设置为休眠状态，仅保留必要的电梯运行；在高峰期，通过合理调配电梯，提高电梯的运输效率。</w:t>
      </w:r>
      <w:r/>
    </w:p>
    <w:p>
      <w:pPr>
        <w:ind w:firstLine="480"/>
        <w:spacing w:line="440" w:lineRule="exact"/>
        <w:rPr>
          <w:rFonts w:ascii="宋体" w:hAnsi="宋体"/>
          <w:sz w:val="24"/>
          <w:szCs w:val="24"/>
        </w:rPr>
      </w:pPr>
      <w:r>
        <w:rPr>
          <w:rFonts w:hint="eastAsia" w:ascii="宋体" w:hAnsi="宋体"/>
          <w:sz w:val="24"/>
          <w:szCs w:val="24"/>
        </w:rPr>
        <w:t xml:space="preserve">（4）电梯物联网系统的应用使得电梯的调度更加科学合理，减少了电梯的空驶率和乘客的候梯时间。远程监控系统的实施方便了设备管理人员对电梯的实时监控和维护管理，故障处理响应时间缩短。同时电梯运行数据能够被实时采集与传输，工作人员通过远程监控平台，可精准掌握电梯的运行状态，</w:t>
      </w:r>
      <w:r>
        <w:rPr>
          <w:rFonts w:ascii="宋体" w:hAnsi="宋体"/>
          <w:sz w:val="24"/>
          <w:szCs w:val="24"/>
        </w:rPr>
        <w:t xml:space="preserve">可以向电梯发出轿厢内呼/改变电梯运行模式/定义泊梯楼层/锁定指定楼层等指令</w:t>
      </w:r>
      <w:r>
        <w:rPr>
          <w:rFonts w:hint="eastAsia" w:ascii="宋体" w:hAnsi="宋体"/>
          <w:sz w:val="24"/>
          <w:szCs w:val="24"/>
        </w:rPr>
        <w:t xml:space="preserve">。一旦监测数据出现异常，系统便能迅速发出预警，使技术人员提前介入，将原先的故障后保修模式转变为更具前瞻性的主动检修模式，有效避免潜在故障的发生，极大提升了电梯运行的稳定性和安全性，为乘客的日常出行提供了更为可靠的保障。</w:t>
      </w:r>
      <w:r/>
    </w:p>
    <w:p>
      <w:pPr>
        <w:ind w:firstLine="360"/>
        <w:spacing w:line="440" w:lineRule="exact"/>
        <w:rPr>
          <w:rFonts w:ascii="宋体" w:hAnsi="宋体"/>
          <w:sz w:val="24"/>
          <w:szCs w:val="24"/>
        </w:rPr>
      </w:pPr>
      <w:r>
        <w:rPr>
          <w:rFonts w:hint="eastAsia" w:ascii="宋体" w:hAnsi="宋体"/>
          <w:sz w:val="24"/>
          <w:szCs w:val="24"/>
        </w:rPr>
        <w:t xml:space="preserve">（5）在算法优化层面，由电梯维保单位积极引入智能传感器与电梯控制系统，长期收集并深度分析历史乘梯数据、电梯运行数据和人流数据（包括但不限于乘客流量、运行楼层停靠次数、运行时长等关键信息）；利用大</w:t>
      </w:r>
      <w:r>
        <w:rPr>
          <w:rFonts w:ascii="宋体" w:hAnsi="宋体"/>
          <w:sz w:val="24"/>
          <w:szCs w:val="24"/>
        </w:rPr>
        <w:t xml:space="preserve">数据存储及数据分析技术</w:t>
      </w:r>
      <w:r>
        <w:rPr>
          <w:rFonts w:hint="eastAsia" w:ascii="宋体" w:hAnsi="宋体"/>
          <w:sz w:val="24"/>
          <w:szCs w:val="24"/>
        </w:rPr>
        <w:t xml:space="preserve">，</w:t>
      </w:r>
      <w:r>
        <w:rPr>
          <w:rFonts w:ascii="宋体" w:hAnsi="宋体"/>
          <w:sz w:val="24"/>
          <w:szCs w:val="24"/>
        </w:rPr>
        <w:t xml:space="preserve">生成大量专业报告体现电梯的运行能力及楼宇交通状况</w:t>
      </w:r>
      <w:r>
        <w:rPr>
          <w:rFonts w:hint="eastAsia" w:ascii="宋体" w:hAnsi="宋体"/>
          <w:sz w:val="24"/>
          <w:szCs w:val="24"/>
        </w:rPr>
        <w:t xml:space="preserve">，</w:t>
      </w:r>
      <w:r>
        <w:rPr>
          <w:rFonts w:ascii="宋体" w:hAnsi="宋体"/>
          <w:sz w:val="24"/>
          <w:szCs w:val="24"/>
        </w:rPr>
        <w:t xml:space="preserve">可生成大量的报告用于数据分析</w:t>
      </w:r>
      <w:r>
        <w:rPr>
          <w:rFonts w:hint="eastAsia" w:ascii="宋体" w:hAnsi="宋体"/>
          <w:sz w:val="24"/>
          <w:szCs w:val="24"/>
        </w:rPr>
        <w:t xml:space="preserve">，数据可以以</w:t>
      </w:r>
      <w:r>
        <w:rPr>
          <w:rFonts w:ascii="宋体" w:hAnsi="宋体"/>
          <w:sz w:val="24"/>
          <w:szCs w:val="24"/>
        </w:rPr>
        <w:t xml:space="preserve">PDF</w:t>
      </w:r>
      <w:r>
        <w:rPr>
          <w:rFonts w:hint="eastAsia" w:ascii="宋体" w:hAnsi="宋体"/>
          <w:sz w:val="24"/>
          <w:szCs w:val="24"/>
        </w:rPr>
        <w:t xml:space="preserve">或</w:t>
      </w:r>
      <w:r>
        <w:rPr>
          <w:rFonts w:ascii="宋体" w:hAnsi="宋体"/>
          <w:sz w:val="24"/>
          <w:szCs w:val="24"/>
        </w:rPr>
        <w:t xml:space="preserve">Excel</w:t>
      </w:r>
      <w:r>
        <w:rPr>
          <w:rFonts w:hint="eastAsia" w:ascii="宋体" w:hAnsi="宋体"/>
          <w:sz w:val="24"/>
          <w:szCs w:val="24"/>
        </w:rPr>
        <w:t xml:space="preserve">形式导出，精准预测未来一段时间内各楼层的乘梯需求变化趋势</w:t>
      </w:r>
      <w:r>
        <w:rPr>
          <w:rFonts w:ascii="宋体" w:hAnsi="宋体"/>
          <w:sz w:val="24"/>
          <w:szCs w:val="24"/>
        </w:rPr>
        <w:t xml:space="preserve">以及可以用来研究特定时间段交通流量情况以便将来改善交通流量。</w:t>
      </w:r>
      <w:r/>
    </w:p>
    <w:p>
      <w:pPr>
        <w:ind w:firstLine="482"/>
        <w:spacing w:line="440" w:lineRule="exact"/>
        <w:rPr>
          <w:rFonts w:ascii="宋体" w:hAnsi="宋体" w:cs="宋体"/>
          <w:b/>
          <w:bCs/>
          <w:sz w:val="24"/>
        </w:rPr>
      </w:pPr>
      <w:r>
        <w:rPr>
          <w:rFonts w:hint="eastAsia" w:ascii="宋体" w:hAnsi="宋体" w:cs="宋体"/>
          <w:b/>
          <w:bCs/>
          <w:sz w:val="24"/>
        </w:rPr>
        <w:t xml:space="preserve">（三）验收</w:t>
      </w:r>
      <w:r/>
    </w:p>
    <w:p>
      <w:pPr>
        <w:ind w:firstLine="480"/>
        <w:spacing w:line="440" w:lineRule="exact"/>
        <w:rPr>
          <w:rFonts w:ascii="宋体" w:hAnsi="宋体" w:cs="宋体"/>
          <w:sz w:val="24"/>
        </w:rPr>
      </w:pPr>
      <w:r>
        <w:rPr>
          <w:rFonts w:hint="eastAsia" w:ascii="宋体" w:hAnsi="宋体" w:cs="宋体"/>
          <w:sz w:val="24"/>
        </w:rPr>
        <w:t xml:space="preserve">1.在交货之前，制造商应对产品质量、规格、性能和数量/重量进行精确和全面的检测，并出具证明产品与招标文件要求相符的证明书。</w:t>
      </w:r>
      <w:r/>
    </w:p>
    <w:p>
      <w:pPr>
        <w:ind w:firstLine="480"/>
        <w:spacing w:line="440" w:lineRule="exact"/>
        <w:rPr>
          <w:rFonts w:ascii="宋体" w:hAnsi="宋体" w:cs="宋体"/>
          <w:sz w:val="24"/>
        </w:rPr>
      </w:pPr>
      <w:r>
        <w:rPr>
          <w:rFonts w:hint="eastAsia" w:ascii="宋体" w:hAnsi="宋体" w:cs="宋体"/>
          <w:sz w:val="24"/>
        </w:rPr>
        <w:t xml:space="preserve">2.检测、检验和试验证明设备达到文件的技术规定, 并获得江苏省特种设备安全监督检验研究院扬州分院特种设备使用登记证和特种设备使用标志，批准运营后，双方即签署验收文件，设备即视为验收通过。</w:t>
      </w:r>
      <w:r/>
    </w:p>
    <w:p>
      <w:pPr>
        <w:ind w:firstLine="480"/>
        <w:spacing w:line="440" w:lineRule="exact"/>
        <w:rPr>
          <w:rFonts w:ascii="宋体" w:hAnsi="宋体" w:cs="宋体"/>
          <w:sz w:val="24"/>
        </w:rPr>
      </w:pPr>
      <w:r>
        <w:rPr>
          <w:rFonts w:hint="eastAsia" w:ascii="宋体" w:hAnsi="宋体" w:cs="宋体"/>
          <w:sz w:val="24"/>
        </w:rPr>
        <w:t xml:space="preserve">3.货物抵达工地后,双方根据装箱文件清点件数及外观质量验收,并出具书面验收证明。</w:t>
      </w:r>
      <w:r/>
    </w:p>
    <w:p>
      <w:pPr>
        <w:ind w:firstLine="480"/>
        <w:spacing w:line="440" w:lineRule="exact"/>
        <w:rPr>
          <w:rFonts w:ascii="宋体" w:hAnsi="宋体" w:cs="宋体"/>
          <w:sz w:val="24"/>
        </w:rPr>
      </w:pPr>
      <w:r>
        <w:rPr>
          <w:rFonts w:hint="eastAsia" w:ascii="宋体" w:hAnsi="宋体" w:cs="宋体"/>
          <w:sz w:val="24"/>
        </w:rPr>
        <w:t xml:space="preserve">4.货物到达采购人工地至交付使用前所有的安全保管工作由供应商负责。</w:t>
      </w:r>
      <w:r/>
    </w:p>
    <w:p>
      <w:pPr>
        <w:ind w:firstLine="480"/>
        <w:spacing w:line="440" w:lineRule="exact"/>
        <w:rPr>
          <w:rFonts w:ascii="宋体" w:hAnsi="宋体" w:cs="宋体"/>
          <w:sz w:val="24"/>
        </w:rPr>
      </w:pPr>
      <w:r>
        <w:rPr>
          <w:rFonts w:hint="eastAsia" w:ascii="宋体" w:hAnsi="宋体" w:cs="宋体"/>
          <w:sz w:val="24"/>
        </w:rPr>
        <w:t xml:space="preserve">5.电梯验收要求</w:t>
      </w:r>
      <w:r/>
    </w:p>
    <w:p>
      <w:pPr>
        <w:ind w:firstLine="480"/>
        <w:spacing w:line="440" w:lineRule="exact"/>
        <w:rPr>
          <w:rFonts w:ascii="宋体" w:hAnsi="宋体" w:cs="宋体"/>
          <w:sz w:val="24"/>
        </w:rPr>
      </w:pPr>
      <w:r>
        <w:rPr>
          <w:rFonts w:hint="eastAsia" w:ascii="宋体" w:hAnsi="宋体" w:cs="宋体"/>
          <w:sz w:val="24"/>
        </w:rPr>
        <w:t xml:space="preserve">①第1次验收：设备运抵采购人现场之日，采购人、供应商双方及采购人共同派员验收，如发生数量短少、外观缺损，由供应商负责补齐、调换（相关费用含在此次报价中）。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包括扣除供应商全部履约保证金及赔偿给采购人造成的相关损失等。）</w:t>
      </w:r>
      <w:r/>
    </w:p>
    <w:p>
      <w:pPr>
        <w:ind w:firstLine="480"/>
        <w:spacing w:line="440" w:lineRule="exact"/>
        <w:rPr>
          <w:rFonts w:ascii="宋体" w:hAnsi="宋体" w:cs="宋体"/>
          <w:sz w:val="24"/>
        </w:rPr>
      </w:pPr>
      <w:r>
        <w:rPr>
          <w:rFonts w:hint="eastAsia" w:ascii="宋体" w:hAnsi="宋体" w:cs="宋体"/>
          <w:sz w:val="24"/>
        </w:rPr>
        <w:t xml:space="preserve">②第2次验收：设备安装、调试结束，试车，达到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供应商承担。</w:t>
      </w:r>
      <w:r/>
    </w:p>
    <w:p>
      <w:pPr>
        <w:ind w:firstLine="480"/>
        <w:spacing w:line="440" w:lineRule="exact"/>
        <w:rPr>
          <w:rFonts w:ascii="宋体" w:hAnsi="宋体" w:cs="宋体"/>
          <w:sz w:val="24"/>
        </w:rPr>
      </w:pPr>
      <w:r>
        <w:rPr>
          <w:rFonts w:hint="eastAsia" w:ascii="宋体" w:hAnsi="宋体" w:cs="宋体"/>
          <w:sz w:val="24"/>
        </w:rPr>
        <w:t xml:space="preserve">③第3次验收：安装完成由供应商负责向江苏省特种设备安全监督检验研究院扬州分院送交有关验收资料，经江苏省特种设备安全监督检验研究院扬州分院检验验收合格。并由供应商负责办理特种设备使用登记证，特种设备使用标志。使用前办理完成电梯安全责任保险。</w:t>
      </w:r>
      <w:r/>
    </w:p>
    <w:p>
      <w:pPr>
        <w:ind w:firstLine="480"/>
        <w:spacing w:line="440" w:lineRule="exact"/>
        <w:rPr>
          <w:rFonts w:ascii="宋体" w:hAnsi="宋体" w:cs="宋体"/>
          <w:sz w:val="24"/>
        </w:rPr>
      </w:pPr>
      <w:r>
        <w:rPr>
          <w:rFonts w:hint="eastAsia" w:ascii="宋体" w:hAnsi="宋体" w:cs="宋体"/>
          <w:sz w:val="24"/>
        </w:rPr>
        <w:t xml:space="preserve">④第4次验收：质保期满，系统所有设备、材料及安装无质量问题，采购人、供应商双方和江苏省特种设备安全监督检验研究院扬州分院共同验收合格为最终验收合格。</w:t>
      </w:r>
      <w:r/>
    </w:p>
    <w:p>
      <w:pPr>
        <w:ind w:firstLine="560"/>
        <w:spacing w:line="440" w:lineRule="exact"/>
        <w:rPr>
          <w:b/>
          <w:sz w:val="28"/>
          <w:szCs w:val="28"/>
        </w:rPr>
      </w:pPr>
      <w:r>
        <w:rPr>
          <w:rFonts w:hint="eastAsia"/>
          <w:b/>
          <w:sz w:val="28"/>
          <w:szCs w:val="28"/>
        </w:rPr>
        <w:t xml:space="preserve">（四）投标人履约能力</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1.投标人具有自</w:t>
      </w:r>
      <w:r>
        <w:rPr>
          <w:rFonts w:hint="eastAsia" w:ascii="宋体" w:hAnsi="宋体" w:cs="宋体"/>
          <w:sz w:val="24"/>
          <w:szCs w:val="24"/>
        </w:rPr>
        <w:t xml:space="preserve">2022年1月1日（含）以来</w:t>
      </w:r>
      <w:r>
        <w:rPr>
          <w:rFonts w:hint="eastAsia" w:ascii="宋体" w:hAnsi="宋体" w:cs="宋体"/>
          <w:bCs/>
          <w:sz w:val="24"/>
          <w:szCs w:val="24"/>
        </w:rPr>
        <w:t xml:space="preserve">与所投同品牌电梯类似本项目的业绩供货及安装成功案例。（时间以合同签订日期为准）。</w:t>
      </w:r>
      <w:r/>
    </w:p>
    <w:p>
      <w:pPr>
        <w:ind w:firstLine="480"/>
        <w:spacing w:line="440" w:lineRule="exact"/>
        <w:rPr>
          <w:rFonts w:ascii="宋体" w:hAnsi="宋体"/>
          <w:bCs/>
          <w:color w:val="000000"/>
          <w:sz w:val="24"/>
          <w:szCs w:val="24"/>
        </w:rPr>
      </w:pPr>
      <w:r>
        <w:rPr>
          <w:rFonts w:hint="eastAsia" w:ascii="宋体" w:hAnsi="宋体" w:cs="宋体"/>
          <w:bCs/>
          <w:sz w:val="24"/>
          <w:szCs w:val="24"/>
        </w:rPr>
        <w:t xml:space="preserve">2.</w:t>
      </w:r>
      <w:r>
        <w:rPr>
          <w:rFonts w:hint="eastAsia" w:ascii="宋体" w:hAnsi="宋体"/>
          <w:bCs/>
          <w:color w:val="000000"/>
          <w:sz w:val="24"/>
          <w:szCs w:val="24"/>
        </w:rPr>
        <w:t xml:space="preserve">投标人所投电梯制造商需投保《公共及产品责任险》。</w:t>
      </w:r>
      <w:r/>
    </w:p>
    <w:p>
      <w:pPr>
        <w:ind w:firstLine="560"/>
        <w:spacing w:line="440" w:lineRule="exact"/>
        <w:rPr>
          <w:b/>
          <w:sz w:val="28"/>
          <w:szCs w:val="28"/>
        </w:rPr>
      </w:pPr>
      <w:r>
        <w:rPr>
          <w:rFonts w:hint="eastAsia"/>
          <w:b/>
          <w:sz w:val="28"/>
          <w:szCs w:val="28"/>
        </w:rPr>
        <w:t xml:space="preserve">（五）产品包装</w:t>
      </w:r>
      <w:r/>
    </w:p>
    <w:p>
      <w:pPr>
        <w:ind w:firstLine="482"/>
        <w:spacing w:line="440" w:lineRule="exact"/>
        <w:rPr>
          <w:rFonts w:ascii="宋体" w:hAnsi="宋体" w:cs="宋体"/>
          <w:bCs/>
          <w:sz w:val="24"/>
        </w:rPr>
      </w:pPr>
      <w:r>
        <w:rPr>
          <w:rFonts w:hint="eastAsia" w:ascii="宋体" w:hAnsi="宋体" w:cs="宋体"/>
          <w:bCs/>
          <w:sz w:val="24"/>
        </w:rPr>
        <w:t xml:space="preserve">1. 投标人须承诺按照“财办库〔2020〕123号《关于印发《商品包装政府采购需求标准（试行）》《快递包装政府采购需求标准（试行）》的通知》”执行。</w:t>
      </w:r>
      <w:r/>
    </w:p>
    <w:p>
      <w:pPr>
        <w:ind w:firstLine="560"/>
        <w:spacing w:line="440" w:lineRule="exact"/>
        <w:rPr>
          <w:rFonts w:ascii="宋体" w:hAnsi="宋体" w:cs="宋体"/>
          <w:b/>
          <w:bCs/>
          <w:i/>
          <w:sz w:val="28"/>
          <w:szCs w:val="28"/>
          <w:u w:val="single"/>
        </w:rPr>
      </w:pPr>
      <w:r>
        <w:rPr>
          <w:rFonts w:hint="eastAsia" w:ascii="宋体" w:hAnsi="宋体" w:cs="宋体"/>
          <w:b/>
          <w:bCs/>
          <w:i/>
          <w:sz w:val="28"/>
          <w:szCs w:val="28"/>
          <w:u w:val="single"/>
        </w:rPr>
        <w:t xml:space="preserve">（六）报价要求</w:t>
      </w:r>
      <w:r/>
    </w:p>
    <w:p>
      <w:pPr>
        <w:pStyle w:val="895"/>
        <w:ind w:firstLine="468"/>
        <w:spacing w:line="440" w:lineRule="exact"/>
        <w:rPr>
          <w:rFonts w:ascii="宋体" w:hAnsi="宋体" w:eastAsia="宋体" w:cs="宋体"/>
          <w:i/>
          <w:spacing w:val="-1"/>
          <w:sz w:val="24"/>
          <w:szCs w:val="24"/>
          <w:u w:val="single"/>
        </w:rPr>
      </w:pPr>
      <w:r>
        <w:rPr>
          <w:rFonts w:hint="eastAsia" w:ascii="宋体" w:hAnsi="宋体" w:eastAsia="宋体" w:cs="宋体"/>
          <w:i/>
          <w:spacing w:val="-3"/>
          <w:sz w:val="24"/>
          <w:szCs w:val="24"/>
          <w:u w:val="single"/>
        </w:rPr>
        <w:t xml:space="preserve">1.电梯安装场地基本参数部分仅作为参考，投标人需根据现场勘查情况进行</w:t>
      </w:r>
      <w:r>
        <w:rPr>
          <w:rFonts w:hint="eastAsia" w:ascii="宋体" w:hAnsi="宋体" w:eastAsia="宋体" w:cs="宋体"/>
          <w:i/>
          <w:spacing w:val="-4"/>
          <w:sz w:val="24"/>
          <w:szCs w:val="24"/>
          <w:u w:val="single"/>
        </w:rPr>
        <w:t xml:space="preserve">复核，防止存在偏差（投标人在投标时要充分考虑井道符合各项规范要求的上下效正负偏</w:t>
      </w:r>
      <w:r>
        <w:rPr>
          <w:rFonts w:hint="eastAsia" w:ascii="宋体" w:hAnsi="宋体" w:eastAsia="宋体" w:cs="宋体"/>
          <w:i/>
          <w:spacing w:val="-1"/>
          <w:sz w:val="24"/>
          <w:szCs w:val="24"/>
          <w:u w:val="single"/>
        </w:rPr>
        <w:t xml:space="preserve">差的人工、材料费用，这部分费用含在投标报价里）。</w:t>
      </w:r>
      <w:r/>
    </w:p>
    <w:p>
      <w:pPr>
        <w:pStyle w:val="895"/>
        <w:ind w:firstLine="468"/>
        <w:spacing w:line="440" w:lineRule="exact"/>
        <w:rPr>
          <w:rFonts w:ascii="宋体" w:hAnsi="宋体" w:eastAsia="宋体" w:cs="宋体"/>
          <w:i/>
          <w:spacing w:val="-3"/>
          <w:sz w:val="24"/>
          <w:szCs w:val="24"/>
          <w:u w:val="single"/>
        </w:rPr>
      </w:pPr>
      <w:r>
        <w:rPr>
          <w:rFonts w:hint="eastAsia" w:ascii="宋体" w:hAnsi="宋体" w:eastAsia="宋体" w:cs="宋体"/>
          <w:i/>
          <w:spacing w:val="-3"/>
          <w:sz w:val="24"/>
          <w:szCs w:val="24"/>
          <w:u w:val="single"/>
        </w:rPr>
        <w:t xml:space="preserve">2.井道尺寸、门洞尺寸以现场实际测量为准，投标人应在进场施工前勘探现场，投标人负责旧梯拆除运送至甲方指定地点，投标人负责电梯安装及验收所涉及的井道改造及防护，所有相关费用包含在投标报价中；不得以不熟悉现场、实际尺寸等理由增加费用。</w:t>
      </w:r>
      <w:r/>
    </w:p>
    <w:p>
      <w:pPr>
        <w:pStyle w:val="895"/>
        <w:contextualSpacing/>
        <w:ind w:firstLine="468"/>
        <w:spacing w:line="440" w:lineRule="exact"/>
        <w:rPr>
          <w:rFonts w:ascii="宋体" w:hAnsi="宋体" w:eastAsia="宋体" w:cs="宋体"/>
          <w:b/>
          <w:i/>
          <w:spacing w:val="-3"/>
          <w:sz w:val="24"/>
          <w:szCs w:val="24"/>
          <w:u w:val="single"/>
          <w:lang w:val="zh-CN"/>
        </w:rPr>
      </w:pPr>
      <w:r>
        <w:rPr>
          <w:rFonts w:hint="eastAsia" w:ascii="宋体" w:hAnsi="宋体" w:eastAsia="宋体" w:cs="宋体"/>
          <w:i/>
          <w:spacing w:val="-3"/>
          <w:sz w:val="24"/>
          <w:szCs w:val="24"/>
          <w:u w:val="single"/>
          <w:lang w:val="zh-CN"/>
        </w:rPr>
        <w:t xml:space="preserve">本项目报价中的项目包括但不限于：旧电梯的拆除费用(</w:t>
      </w:r>
      <w:r>
        <w:rPr>
          <w:rFonts w:hint="eastAsia" w:ascii="宋体" w:hAnsi="宋体" w:eastAsia="宋体" w:cs="宋体"/>
          <w:i/>
          <w:sz w:val="24"/>
          <w:szCs w:val="24"/>
          <w:u w:val="single"/>
        </w:rPr>
        <w:t xml:space="preserve">包含旧电梯拆除运往指定地点费用)</w:t>
      </w:r>
      <w:r>
        <w:rPr>
          <w:rFonts w:hint="eastAsia" w:ascii="宋体" w:hAnsi="宋体" w:eastAsia="宋体" w:cs="宋体"/>
          <w:i/>
          <w:spacing w:val="-3"/>
          <w:sz w:val="24"/>
          <w:szCs w:val="24"/>
          <w:u w:val="single"/>
          <w:lang w:val="zh-CN"/>
        </w:rPr>
        <w:t xml:space="preserve">、</w:t>
      </w:r>
      <w:r>
        <w:rPr>
          <w:rFonts w:hint="eastAsia" w:ascii="宋体" w:hAnsi="宋体" w:eastAsia="宋体" w:cs="宋体"/>
          <w:i/>
          <w:sz w:val="24"/>
          <w:szCs w:val="24"/>
          <w:u w:val="single"/>
        </w:rPr>
        <w:t xml:space="preserve">新电梯的设计、制造、运输（</w:t>
      </w:r>
      <w:r>
        <w:rPr>
          <w:rFonts w:hint="eastAsia" w:ascii="宋体" w:hAnsi="宋体" w:eastAsia="宋体" w:cs="宋体"/>
          <w:i/>
          <w:spacing w:val="-3"/>
          <w:sz w:val="24"/>
          <w:szCs w:val="24"/>
          <w:u w:val="single"/>
          <w:lang w:val="zh-CN"/>
        </w:rPr>
        <w:t xml:space="preserve">包装费、运杂费、运输保险费、运至现场卸货费、现场保管费</w:t>
      </w:r>
      <w:r>
        <w:rPr>
          <w:rFonts w:hint="eastAsia" w:ascii="宋体" w:hAnsi="宋体" w:eastAsia="宋体" w:cs="宋体"/>
          <w:i/>
          <w:sz w:val="24"/>
          <w:szCs w:val="24"/>
          <w:u w:val="single"/>
        </w:rPr>
        <w:t xml:space="preserve">）、仓储、安装、调试、验收、检验、5年的整机质保及维保；</w:t>
      </w:r>
      <w:r>
        <w:rPr>
          <w:rFonts w:hint="eastAsia" w:ascii="宋体" w:hAnsi="宋体" w:eastAsia="宋体" w:cs="宋体"/>
          <w:i/>
          <w:spacing w:val="-3"/>
          <w:sz w:val="24"/>
          <w:szCs w:val="24"/>
          <w:u w:val="single"/>
          <w:lang w:val="zh-CN"/>
        </w:rPr>
        <w:t xml:space="preserve">新电梯设备价（应含轿厢装潢和选配功能及保证质保期内正常运行所需要的备品备件、检测孔、减震台等）、机房及土建整改</w:t>
      </w:r>
      <w:r>
        <w:rPr>
          <w:rFonts w:hint="eastAsia" w:ascii="宋体" w:hAnsi="宋体" w:eastAsia="宋体" w:cs="宋体"/>
          <w:i/>
          <w:spacing w:val="-3"/>
          <w:sz w:val="24"/>
          <w:szCs w:val="24"/>
          <w:u w:val="single"/>
          <w:lang w:val="zh-CN"/>
        </w:rPr>
        <w:t xml:space="preserve">费（含井道地坎安装牛腿）、井道改造费、蓄电池应急平层装置费用、住院楼1号病员梯与住院楼新更换电梯形成群控适配改造费用、保障更换电梯相邻或并联电梯使用运行的相关改造及措施费、电梯轿厢内医用级空气净化消毒系统费用、单冷空调费用（DT9）、安全施工保障费、内陆运输及保险费、脚手架搭建费、整个电梯设备所需的电配线（包括调试电缆）设施费、施工井道照明费及其他电费、所有电梯运行的监察系统设施费、吊装费、安装费、调试费、预埋件的材料及施工费、电梯监督检验费用（包括电梯投运前的监督检验费，有关部门检测检验费、砝码费用等）、</w:t>
      </w:r>
      <w:r>
        <w:rPr>
          <w:rFonts w:hint="eastAsia" w:ascii="宋体" w:hAnsi="宋体" w:eastAsia="宋体" w:cs="宋体"/>
          <w:i/>
          <w:sz w:val="24"/>
          <w:szCs w:val="24"/>
          <w:u w:val="single"/>
        </w:rPr>
        <w:t xml:space="preserve">5年的整机质保及维保</w:t>
      </w:r>
      <w:r>
        <w:rPr>
          <w:rFonts w:hint="eastAsia" w:ascii="宋体" w:hAnsi="宋体" w:eastAsia="宋体" w:cs="宋体"/>
          <w:i/>
          <w:spacing w:val="-3"/>
          <w:sz w:val="24"/>
          <w:szCs w:val="24"/>
          <w:u w:val="single"/>
          <w:lang w:val="zh-CN"/>
        </w:rPr>
        <w:t xml:space="preserve">（</w:t>
      </w:r>
      <w:r>
        <w:rPr>
          <w:rFonts w:hint="eastAsia" w:ascii="宋体" w:hAnsi="宋体" w:eastAsia="宋体" w:cs="宋体"/>
          <w:i/>
          <w:sz w:val="24"/>
          <w:szCs w:val="24"/>
          <w:u w:val="single"/>
        </w:rPr>
        <w:t xml:space="preserve">含质保期内的维保费用、各类维修保养部件材料费用、检测费用</w:t>
      </w:r>
      <w:r>
        <w:rPr>
          <w:rFonts w:hint="eastAsia" w:ascii="宋体" w:hAnsi="宋体" w:eastAsia="宋体" w:cs="宋体"/>
          <w:i/>
          <w:spacing w:val="-3"/>
          <w:sz w:val="24"/>
          <w:szCs w:val="24"/>
          <w:u w:val="single"/>
          <w:lang w:val="zh-CN"/>
        </w:rPr>
        <w:t xml:space="preserve">、所有维修耗材配件）、调试费、保管费、操作维护人员培训费、售后服务费（说明服务内容）、电梯装饰装修费、井道内检修插座、照明、底坑铁爬梯等与电梯有关的辅助工作、招标文件中相关费用等需完成本项目的所有费用（完成本项目是指领取到电梯使用许可证并领取竣工验收报告且电梯投入使用）。办理电梯检测手续和领取电梯使用许可证由中标人负责。中标后不得追加任合费用。特别说明</w:t>
      </w:r>
      <w:r>
        <w:rPr>
          <w:rFonts w:hint="eastAsia" w:ascii="宋体" w:hAnsi="宋体" w:eastAsia="宋体" w:cs="宋体"/>
          <w:b/>
          <w:bCs/>
          <w:i/>
          <w:spacing w:val="-3"/>
          <w:sz w:val="24"/>
          <w:szCs w:val="24"/>
          <w:u w:val="single"/>
          <w:lang w:val="zh-CN"/>
        </w:rPr>
        <w:t xml:space="preserve">：1.</w:t>
      </w:r>
      <w:r>
        <w:rPr>
          <w:rFonts w:hint="eastAsia" w:ascii="宋体" w:hAnsi="宋体" w:eastAsia="宋体" w:cs="宋体"/>
          <w:b/>
          <w:bCs/>
          <w:i/>
          <w:iCs/>
          <w:spacing w:val="-3"/>
          <w:sz w:val="24"/>
          <w:szCs w:val="24"/>
          <w:u w:val="single"/>
          <w:lang w:val="zh-CN"/>
        </w:rPr>
        <w:t xml:space="preserve">整机更换报价中应含有导轨更换费用；2.</w:t>
      </w:r>
      <w:r>
        <w:rPr>
          <w:rFonts w:hint="eastAsia" w:ascii="宋体" w:hAnsi="宋体" w:eastAsia="宋体" w:cs="宋体"/>
          <w:b/>
          <w:i/>
          <w:spacing w:val="-3"/>
          <w:sz w:val="24"/>
          <w:szCs w:val="24"/>
          <w:u w:val="single"/>
          <w:lang w:val="zh-CN"/>
        </w:rPr>
        <w:t xml:space="preserve"> 住院楼井道为串通井道，中标供应商自行考虑施工防护以及达到交付验收标准相关隔离设施及安装费用纳入报价；</w:t>
      </w:r>
      <w:r/>
    </w:p>
    <w:p>
      <w:pPr>
        <w:pStyle w:val="895"/>
        <w:contextualSpacing/>
        <w:ind w:firstLine="476"/>
        <w:spacing w:line="440" w:lineRule="exact"/>
        <w:rPr>
          <w:rFonts w:ascii="宋体" w:hAnsi="宋体" w:eastAsia="宋体" w:cs="宋体"/>
          <w:i/>
          <w:spacing w:val="-3"/>
          <w:sz w:val="24"/>
          <w:szCs w:val="24"/>
          <w:u w:val="single"/>
        </w:rPr>
      </w:pPr>
      <w:r>
        <w:rPr>
          <w:rFonts w:hint="eastAsia" w:ascii="宋体" w:hAnsi="宋体" w:eastAsia="宋体" w:cs="宋体"/>
          <w:i/>
          <w:spacing w:val="-1"/>
          <w:sz w:val="24"/>
          <w:szCs w:val="24"/>
          <w:u w:val="single"/>
        </w:rPr>
        <w:t xml:space="preserve">本项目为交钥匙工程。中标供应商有义务保证采购人系统的功能性和完整性，未在招标文件中明示的附配件，中标供应商应予以补充，如项目实施过程中因缺少线材辅料、配件或服务导致采购人系统无法正常运行，中标供应商须提供，相关所</w:t>
      </w:r>
      <w:r>
        <w:rPr>
          <w:rFonts w:hint="eastAsia" w:ascii="宋体" w:hAnsi="宋体" w:eastAsia="宋体" w:cs="宋体"/>
          <w:i/>
          <w:spacing w:val="-3"/>
          <w:sz w:val="24"/>
          <w:szCs w:val="24"/>
          <w:u w:val="single"/>
        </w:rPr>
        <w:t xml:space="preserve">有费用包含在本次项目报价中。</w:t>
      </w:r>
      <w:r/>
    </w:p>
    <w:p>
      <w:pPr>
        <w:pStyle w:val="895"/>
        <w:contextualSpacing/>
        <w:ind w:firstLine="468"/>
        <w:spacing w:line="440" w:lineRule="exact"/>
        <w:rPr>
          <w:rFonts w:ascii="宋体" w:hAnsi="宋体" w:eastAsia="宋体" w:cs="宋体"/>
          <w:i/>
          <w:spacing w:val="-3"/>
          <w:sz w:val="24"/>
          <w:szCs w:val="24"/>
          <w:u w:val="single"/>
          <w:lang w:val="zh-CN"/>
        </w:rPr>
      </w:pPr>
      <w:r>
        <w:rPr>
          <w:rFonts w:hint="eastAsia" w:ascii="宋体" w:hAnsi="宋体" w:eastAsia="宋体" w:cs="宋体"/>
          <w:i/>
          <w:spacing w:val="-3"/>
          <w:sz w:val="24"/>
          <w:szCs w:val="24"/>
          <w:u w:val="single"/>
        </w:rPr>
        <w:t xml:space="preserve">中标供应商提供货物和响应如不符合采购人需求及要求的，采购人可直接解除合同并要求中标供应商退场，因此造成的一切损失和赔偿费用由中标供应商承担。</w:t>
      </w:r>
      <w:r/>
    </w:p>
    <w:p>
      <w:pPr>
        <w:contextualSpacing/>
        <w:ind w:firstLine="560"/>
        <w:spacing w:line="440" w:lineRule="exact"/>
        <w:rPr>
          <w:rFonts w:ascii="宋体" w:hAnsi="宋体" w:cs="宋体"/>
          <w:b/>
          <w:i/>
          <w:sz w:val="28"/>
          <w:szCs w:val="28"/>
          <w:u w:val="single"/>
        </w:rPr>
      </w:pPr>
      <w:r>
        <w:rPr>
          <w:rFonts w:hint="eastAsia" w:ascii="宋体" w:hAnsi="宋体" w:cs="宋体"/>
          <w:b/>
          <w:i/>
          <w:sz w:val="28"/>
          <w:szCs w:val="28"/>
          <w:u w:val="single"/>
        </w:rPr>
        <w:t xml:space="preserve">（七）</w:t>
      </w:r>
      <w:r>
        <w:rPr>
          <w:rFonts w:ascii="宋体" w:hAnsi="宋体" w:cs="宋体"/>
          <w:b/>
          <w:i/>
          <w:sz w:val="28"/>
          <w:szCs w:val="28"/>
          <w:u w:val="single"/>
        </w:rPr>
        <w:t xml:space="preserve">交付时间及地点</w:t>
      </w:r>
      <w:r/>
    </w:p>
    <w:p>
      <w:pPr>
        <w:contextualSpacing/>
        <w:ind w:firstLine="480"/>
        <w:spacing w:line="440" w:lineRule="exact"/>
        <w:rPr>
          <w:rFonts w:ascii="宋体" w:hAnsi="宋体" w:cs="宋体"/>
          <w:i/>
          <w:sz w:val="24"/>
          <w:szCs w:val="24"/>
          <w:u w:val="single"/>
        </w:rPr>
      </w:pPr>
      <w:r>
        <w:rPr>
          <w:rFonts w:hint="eastAsia" w:ascii="宋体" w:hAnsi="宋体" w:cs="宋体"/>
          <w:i/>
          <w:sz w:val="24"/>
          <w:szCs w:val="24"/>
          <w:u w:val="single"/>
        </w:rPr>
        <w:t xml:space="preserve">1.</w:t>
      </w:r>
      <w:r>
        <w:rPr>
          <w:rFonts w:ascii="宋体" w:hAnsi="宋体" w:cs="宋体"/>
          <w:i/>
          <w:sz w:val="24"/>
          <w:szCs w:val="24"/>
          <w:u w:val="single"/>
        </w:rPr>
        <w:t xml:space="preserve">交付时间：</w:t>
      </w:r>
      <w:r>
        <w:rPr>
          <w:rFonts w:hint="eastAsia" w:ascii="宋体" w:hAnsi="宋体" w:cs="宋体"/>
          <w:i/>
          <w:spacing w:val="-3"/>
          <w:sz w:val="24"/>
          <w:szCs w:val="24"/>
          <w:u w:val="single"/>
        </w:rPr>
        <w:t xml:space="preserve">合同签订后一年期内分三批次交货，第一批次合同签订后45天内到货，第二批次供货在第一批货安装验收完成后15天内到货，第三批次供货在第二批货安装验收完成后15天内到货。最终送货安装顺序由采购人决定。</w:t>
      </w:r>
      <w:r/>
    </w:p>
    <w:p>
      <w:pPr>
        <w:contextualSpacing/>
        <w:ind w:firstLine="480"/>
        <w:spacing w:line="440" w:lineRule="exact"/>
        <w:rPr>
          <w:rFonts w:ascii="宋体" w:hAnsi="宋体" w:cs="宋体"/>
          <w:i/>
          <w:sz w:val="24"/>
          <w:szCs w:val="24"/>
          <w:u w:val="single"/>
        </w:rPr>
      </w:pPr>
      <w:r>
        <w:rPr>
          <w:rFonts w:hint="eastAsia" w:ascii="宋体" w:hAnsi="宋体" w:cs="宋体"/>
          <w:i/>
          <w:sz w:val="24"/>
          <w:szCs w:val="24"/>
          <w:u w:val="single"/>
        </w:rPr>
        <w:t xml:space="preserve">2.</w:t>
      </w:r>
      <w:r>
        <w:rPr>
          <w:rFonts w:ascii="宋体" w:hAnsi="宋体" w:cs="宋体"/>
          <w:i/>
          <w:sz w:val="24"/>
          <w:szCs w:val="24"/>
          <w:u w:val="single"/>
        </w:rPr>
        <w:t xml:space="preserve">交付地点：采购人指定地点</w:t>
      </w:r>
      <w:r>
        <w:rPr>
          <w:rFonts w:hint="eastAsia" w:ascii="宋体" w:hAnsi="宋体" w:cs="宋体"/>
          <w:i/>
          <w:sz w:val="24"/>
          <w:szCs w:val="24"/>
          <w:u w:val="single"/>
        </w:rPr>
        <w:t xml:space="preserve">。</w:t>
      </w:r>
      <w:r/>
    </w:p>
    <w:p>
      <w:pPr>
        <w:pStyle w:val="913"/>
      </w:pPr>
      <w:r/>
      <w:r/>
    </w:p>
    <w:p>
      <w:pPr>
        <w:jc w:val="center"/>
        <w:rPr>
          <w:rFonts w:ascii="宋体" w:hAnsi="宋体" w:cs="宋体"/>
          <w:b/>
          <w:bCs/>
          <w:sz w:val="24"/>
          <w:szCs w:val="21"/>
        </w:rPr>
      </w:pPr>
      <w:r>
        <w:rPr>
          <w:rFonts w:hint="eastAsia" w:ascii="宋体" w:hAnsi="宋体" w:cs="宋体"/>
          <w:b/>
          <w:bCs/>
          <w:sz w:val="24"/>
          <w:szCs w:val="21"/>
        </w:rPr>
        <w:t xml:space="preserve">西区医院电梯计划更换批次</w:t>
      </w:r>
      <w:r/>
    </w:p>
    <w:tbl>
      <w:tblPr>
        <w:tblStyle w:val="695"/>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1703"/>
        <w:gridCol w:w="1458"/>
        <w:gridCol w:w="1887"/>
        <w:gridCol w:w="766"/>
        <w:gridCol w:w="1254"/>
      </w:tblGrid>
      <w:tr>
        <w:trPr>
          <w:jc w:val="center"/>
        </w:trPr>
        <w:tc>
          <w:tcPr>
            <w:shd w:val="clear" w:color="auto" w:fill="ffffff"/>
            <w:tcW w:w="633"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ffffff"/>
            <w:tcW w:w="1052"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位置</w:t>
            </w:r>
            <w:r/>
          </w:p>
        </w:tc>
        <w:tc>
          <w:tcPr>
            <w:shd w:val="clear" w:color="auto" w:fill="ffffff"/>
            <w:tcW w:w="901"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额载（KG）</w:t>
            </w:r>
            <w:r/>
          </w:p>
        </w:tc>
        <w:tc>
          <w:tcPr>
            <w:shd w:val="clear" w:color="auto" w:fill="ffffff"/>
            <w:tcW w:w="1166"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层站</w:t>
            </w:r>
            <w:r/>
          </w:p>
        </w:tc>
        <w:tc>
          <w:tcPr>
            <w:shd w:val="clear" w:color="auto" w:fill="ffffff"/>
            <w:tcW w:w="473"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批次</w:t>
            </w:r>
            <w:r/>
          </w:p>
        </w:tc>
        <w:tc>
          <w:tcPr>
            <w:shd w:val="clear" w:color="auto" w:fill="ffffff"/>
            <w:tcW w:w="775" w:type="dxa"/>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电梯编号</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w:t>
            </w:r>
            <w:r/>
          </w:p>
        </w:tc>
        <w:tc>
          <w:tcPr>
            <w:shd w:val="clear" w:color="auto" w:fill="ccc0d9"/>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住院部2#电梯</w:t>
            </w:r>
            <w:r/>
          </w:p>
        </w:tc>
        <w:tc>
          <w:tcPr>
            <w:shd w:val="clear" w:color="auto" w:fill="ccc0d9"/>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23层23站23门</w:t>
            </w:r>
            <w:r/>
          </w:p>
        </w:tc>
        <w:tc>
          <w:tcPr>
            <w:shd w:val="clear" w:color="auto" w:fill="ccc0d9"/>
            <w:tcW w:w="4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2</w:t>
            </w:r>
            <w:r/>
          </w:p>
        </w:tc>
        <w:tc>
          <w:tcPr>
            <w:shd w:val="clear" w:color="auto" w:fill="ccc0d9"/>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住院部3#电梯</w:t>
            </w:r>
            <w:r/>
          </w:p>
        </w:tc>
        <w:tc>
          <w:tcPr>
            <w:shd w:val="clear" w:color="auto" w:fill="ccc0d9"/>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23层23站23门</w:t>
            </w:r>
            <w:r/>
          </w:p>
        </w:tc>
        <w:tc>
          <w:tcPr>
            <w:shd w:val="clear" w:color="auto" w:fill="ccc0d9"/>
            <w:tcW w:w="473" w:type="dxa"/>
            <w:textDirection w:val="lrTb"/>
            <w:noWrap/>
          </w:tcPr>
          <w:p>
            <w:pPr>
              <w:jc w:val="center"/>
            </w:pPr>
            <w:r>
              <w:rPr>
                <w:rFonts w:hint="eastAsia" w:ascii="宋体" w:hAnsi="宋体" w:cs="宋体"/>
                <w:color w:val="000000"/>
                <w:szCs w:val="21"/>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DT2</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3</w:t>
            </w:r>
            <w:r/>
          </w:p>
        </w:tc>
        <w:tc>
          <w:tcPr>
            <w:shd w:val="clear" w:color="auto" w:fill="ccc0d9"/>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门诊楼北</w:t>
            </w:r>
            <w:r/>
          </w:p>
        </w:tc>
        <w:tc>
          <w:tcPr>
            <w:shd w:val="clear" w:color="auto" w:fill="ccc0d9"/>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4层4站4门</w:t>
            </w:r>
            <w:r/>
          </w:p>
        </w:tc>
        <w:tc>
          <w:tcPr>
            <w:shd w:val="clear" w:color="auto" w:fill="ccc0d9"/>
            <w:tcW w:w="473" w:type="dxa"/>
            <w:textDirection w:val="lrTb"/>
            <w:noWrap/>
          </w:tcPr>
          <w:p>
            <w:pPr>
              <w:jc w:val="center"/>
            </w:pPr>
            <w:r>
              <w:rPr>
                <w:rFonts w:hint="eastAsia" w:ascii="宋体" w:hAnsi="宋体" w:cs="宋体"/>
                <w:color w:val="000000"/>
                <w:szCs w:val="21"/>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DT12</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4</w:t>
            </w:r>
            <w:r/>
          </w:p>
        </w:tc>
        <w:tc>
          <w:tcPr>
            <w:shd w:val="clear" w:color="auto" w:fill="ccc0d9"/>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新行政楼(北)</w:t>
            </w:r>
            <w:r/>
          </w:p>
        </w:tc>
        <w:tc>
          <w:tcPr>
            <w:shd w:val="clear" w:color="auto" w:fill="ccc0d9"/>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1000</w:t>
            </w:r>
            <w:r/>
          </w:p>
        </w:tc>
        <w:tc>
          <w:tcPr>
            <w:shd w:val="clear" w:color="auto" w:fill="ccc0d9"/>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6层6站6门</w:t>
            </w:r>
            <w:r/>
          </w:p>
        </w:tc>
        <w:tc>
          <w:tcPr>
            <w:shd w:val="clear" w:color="auto" w:fill="ccc0d9"/>
            <w:tcW w:w="473" w:type="dxa"/>
            <w:textDirection w:val="lrTb"/>
            <w:noWrap/>
          </w:tcPr>
          <w:p>
            <w:pPr>
              <w:jc w:val="center"/>
            </w:pPr>
            <w:r>
              <w:rPr>
                <w:rFonts w:hint="eastAsia" w:ascii="宋体" w:hAnsi="宋体" w:cs="宋体"/>
                <w:color w:val="000000"/>
                <w:szCs w:val="21"/>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DT9</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5</w:t>
            </w:r>
            <w:r/>
          </w:p>
        </w:tc>
        <w:tc>
          <w:tcPr>
            <w:shd w:val="clear" w:color="auto" w:fill="ccc0d9"/>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手术室东</w:t>
            </w:r>
            <w:r/>
          </w:p>
        </w:tc>
        <w:tc>
          <w:tcPr>
            <w:shd w:val="clear" w:color="auto" w:fill="ccc0d9"/>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w:t>
            </w:r>
            <w:r/>
          </w:p>
        </w:tc>
        <w:tc>
          <w:tcPr>
            <w:shd w:val="clear" w:color="auto" w:fill="ccc0d9"/>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3层2站2门</w:t>
            </w:r>
            <w:r/>
          </w:p>
        </w:tc>
        <w:tc>
          <w:tcPr>
            <w:shd w:val="clear" w:color="auto" w:fill="ccc0d9"/>
            <w:tcW w:w="473" w:type="dxa"/>
            <w:textDirection w:val="lrTb"/>
            <w:noWrap/>
          </w:tcPr>
          <w:p>
            <w:pPr>
              <w:jc w:val="center"/>
            </w:pPr>
            <w:r>
              <w:rPr>
                <w:rFonts w:hint="eastAsia" w:ascii="宋体" w:hAnsi="宋体" w:cs="宋体"/>
                <w:color w:val="000000"/>
                <w:szCs w:val="21"/>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DT10</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6</w:t>
            </w:r>
            <w:r/>
          </w:p>
        </w:tc>
        <w:tc>
          <w:tcPr>
            <w:shd w:val="clear" w:color="auto" w:fill="ccc0d9"/>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医技楼东</w:t>
            </w:r>
            <w:r/>
          </w:p>
        </w:tc>
        <w:tc>
          <w:tcPr>
            <w:shd w:val="clear" w:color="auto" w:fill="ccc0d9"/>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5层5站5门</w:t>
            </w:r>
            <w:r/>
          </w:p>
        </w:tc>
        <w:tc>
          <w:tcPr>
            <w:shd w:val="clear" w:color="auto" w:fill="ccc0d9"/>
            <w:tcW w:w="473" w:type="dxa"/>
            <w:textDirection w:val="lrTb"/>
            <w:noWrap/>
          </w:tcPr>
          <w:p>
            <w:pPr>
              <w:jc w:val="center"/>
            </w:pPr>
            <w:r>
              <w:rPr>
                <w:rFonts w:hint="eastAsia" w:ascii="宋体" w:hAnsi="宋体" w:cs="宋体"/>
                <w:color w:val="000000"/>
                <w:szCs w:val="21"/>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DT17</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7</w:t>
            </w:r>
            <w:r/>
          </w:p>
        </w:tc>
        <w:tc>
          <w:tcPr>
            <w:shd w:val="clear" w:color="auto" w:fill="ccc0d9"/>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门诊南</w:t>
            </w:r>
            <w:r/>
          </w:p>
        </w:tc>
        <w:tc>
          <w:tcPr>
            <w:shd w:val="clear" w:color="auto" w:fill="ccc0d9"/>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ccc0d9"/>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扶梯</w:t>
            </w:r>
            <w:r/>
          </w:p>
        </w:tc>
        <w:tc>
          <w:tcPr>
            <w:shd w:val="clear" w:color="auto" w:fill="ccc0d9"/>
            <w:tcW w:w="473" w:type="dxa"/>
            <w:textDirection w:val="lrTb"/>
            <w:noWrap/>
          </w:tcPr>
          <w:p>
            <w:pPr>
              <w:jc w:val="center"/>
            </w:pPr>
            <w:r>
              <w:rPr>
                <w:rFonts w:hint="eastAsia" w:ascii="宋体" w:hAnsi="宋体" w:cs="宋体"/>
                <w:color w:val="000000"/>
                <w:szCs w:val="21"/>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DT18</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8</w:t>
            </w:r>
            <w:r/>
          </w:p>
        </w:tc>
        <w:tc>
          <w:tcPr>
            <w:shd w:val="clear" w:color="auto" w:fill="ccc0d9"/>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食堂东</w:t>
            </w:r>
            <w:r/>
          </w:p>
        </w:tc>
        <w:tc>
          <w:tcPr>
            <w:shd w:val="clear" w:color="auto" w:fill="ccc0d9"/>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800</w:t>
            </w:r>
            <w:r/>
          </w:p>
        </w:tc>
        <w:tc>
          <w:tcPr>
            <w:shd w:val="clear" w:color="auto" w:fill="ccc0d9"/>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4层4站4门</w:t>
            </w:r>
            <w:r/>
          </w:p>
        </w:tc>
        <w:tc>
          <w:tcPr>
            <w:shd w:val="clear" w:color="auto" w:fill="ccc0d9"/>
            <w:tcW w:w="473" w:type="dxa"/>
            <w:textDirection w:val="lrTb"/>
            <w:noWrap/>
          </w:tcPr>
          <w:p>
            <w:pPr>
              <w:jc w:val="center"/>
            </w:pPr>
            <w:r>
              <w:rPr>
                <w:rFonts w:hint="eastAsia" w:ascii="宋体" w:hAnsi="宋体" w:cs="宋体"/>
                <w:color w:val="000000"/>
                <w:szCs w:val="21"/>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DT14</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9</w:t>
            </w:r>
            <w:r/>
          </w:p>
        </w:tc>
        <w:tc>
          <w:tcPr>
            <w:shd w:val="clear" w:color="auto" w:fill="95b3d7"/>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住院部4#电梯</w:t>
            </w:r>
            <w:r/>
          </w:p>
        </w:tc>
        <w:tc>
          <w:tcPr>
            <w:shd w:val="clear" w:color="auto" w:fill="95b3d7"/>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1050</w:t>
            </w:r>
            <w:r/>
          </w:p>
        </w:tc>
        <w:tc>
          <w:tcPr>
            <w:shd w:val="clear" w:color="auto" w:fill="95b3d7"/>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23层23站23门</w:t>
            </w:r>
            <w:r/>
          </w:p>
        </w:tc>
        <w:tc>
          <w:tcPr>
            <w:shd w:val="clear" w:color="auto" w:fill="95b3d7"/>
            <w:tcW w:w="4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DT3</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10</w:t>
            </w:r>
            <w:r/>
          </w:p>
        </w:tc>
        <w:tc>
          <w:tcPr>
            <w:shd w:val="clear" w:color="auto" w:fill="95b3d7"/>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门诊北</w:t>
            </w:r>
            <w:r/>
          </w:p>
        </w:tc>
        <w:tc>
          <w:tcPr>
            <w:shd w:val="clear" w:color="auto" w:fill="95b3d7"/>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p>
        </w:tc>
        <w:tc>
          <w:tcPr>
            <w:shd w:val="clear" w:color="auto" w:fill="95b3d7"/>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扶梯</w:t>
            </w:r>
            <w:r/>
          </w:p>
        </w:tc>
        <w:tc>
          <w:tcPr>
            <w:shd w:val="clear" w:color="auto" w:fill="95b3d7"/>
            <w:tcW w:w="473" w:type="dxa"/>
            <w:textDirection w:val="lrTb"/>
            <w:noWrap/>
          </w:tcPr>
          <w:p>
            <w:pPr>
              <w:jc w:val="center"/>
            </w:pPr>
            <w:r>
              <w:rPr>
                <w:rFonts w:hint="eastAsia" w:ascii="宋体" w:hAnsi="宋体" w:cs="宋体"/>
                <w:color w:val="000000"/>
                <w:szCs w:val="21"/>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DT19</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11</w:t>
            </w:r>
            <w:r/>
          </w:p>
        </w:tc>
        <w:tc>
          <w:tcPr>
            <w:shd w:val="clear" w:color="auto" w:fill="95b3d7"/>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手术室西</w:t>
            </w:r>
            <w:r/>
          </w:p>
        </w:tc>
        <w:tc>
          <w:tcPr>
            <w:shd w:val="clear" w:color="auto" w:fill="95b3d7"/>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w:t>
            </w:r>
            <w:r/>
          </w:p>
        </w:tc>
        <w:tc>
          <w:tcPr>
            <w:shd w:val="clear" w:color="auto" w:fill="95b3d7"/>
            <w:tcW w:w="1166" w:type="dxa"/>
            <w:vAlign w:val="center"/>
            <w:textDirection w:val="lrTb"/>
            <w:noWrap/>
          </w:tcPr>
          <w:p>
            <w:pPr>
              <w:jc w:val="center"/>
              <w:widowControl/>
              <w:rPr>
                <w:rFonts w:ascii="宋体" w:hAnsi="宋体" w:cs="宋体"/>
                <w:color w:val="000000"/>
                <w:szCs w:val="21"/>
              </w:rPr>
            </w:pPr>
            <w:r>
              <w:rPr>
                <w:rStyle w:val="990"/>
                <w:rFonts w:hint="default"/>
                <w:szCs w:val="21"/>
              </w:rPr>
              <w:t xml:space="preserve">3</w:t>
            </w:r>
            <w:r>
              <w:rPr>
                <w:rStyle w:val="991"/>
                <w:rFonts w:hint="default"/>
                <w:szCs w:val="21"/>
              </w:rPr>
              <w:t xml:space="preserve">层</w:t>
            </w:r>
            <w:r>
              <w:rPr>
                <w:rStyle w:val="990"/>
                <w:rFonts w:hint="default"/>
                <w:szCs w:val="21"/>
              </w:rPr>
              <w:t xml:space="preserve">2</w:t>
            </w:r>
            <w:r>
              <w:rPr>
                <w:rStyle w:val="991"/>
                <w:rFonts w:hint="default"/>
                <w:szCs w:val="21"/>
              </w:rPr>
              <w:t xml:space="preserve">站</w:t>
            </w:r>
            <w:r>
              <w:rPr>
                <w:rStyle w:val="990"/>
                <w:rFonts w:hint="default"/>
                <w:szCs w:val="21"/>
              </w:rPr>
              <w:t xml:space="preserve">2</w:t>
            </w:r>
            <w:r>
              <w:rPr>
                <w:rStyle w:val="991"/>
                <w:rFonts w:hint="default"/>
                <w:szCs w:val="21"/>
              </w:rPr>
              <w:t xml:space="preserve">门</w:t>
            </w:r>
            <w:r/>
          </w:p>
        </w:tc>
        <w:tc>
          <w:tcPr>
            <w:shd w:val="clear" w:color="auto" w:fill="95b3d7"/>
            <w:tcW w:w="473" w:type="dxa"/>
            <w:textDirection w:val="lrTb"/>
            <w:noWrap/>
          </w:tcPr>
          <w:p>
            <w:pPr>
              <w:jc w:val="center"/>
            </w:pPr>
            <w:r>
              <w:rPr>
                <w:rFonts w:hint="eastAsia" w:ascii="宋体" w:hAnsi="宋体" w:cs="宋体"/>
                <w:color w:val="000000"/>
                <w:szCs w:val="21"/>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DT11</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12</w:t>
            </w:r>
            <w:r/>
          </w:p>
        </w:tc>
        <w:tc>
          <w:tcPr>
            <w:shd w:val="clear" w:color="auto" w:fill="95b3d7"/>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住院部9#电梯</w:t>
            </w:r>
            <w:r/>
          </w:p>
        </w:tc>
        <w:tc>
          <w:tcPr>
            <w:shd w:val="clear" w:color="auto" w:fill="95b3d7"/>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1000</w:t>
            </w:r>
            <w:r/>
          </w:p>
        </w:tc>
        <w:tc>
          <w:tcPr>
            <w:shd w:val="clear" w:color="auto" w:fill="95b3d7"/>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22层22站22门</w:t>
            </w:r>
            <w:r/>
          </w:p>
        </w:tc>
        <w:tc>
          <w:tcPr>
            <w:shd w:val="clear" w:color="auto" w:fill="95b3d7"/>
            <w:tcW w:w="473" w:type="dxa"/>
            <w:textDirection w:val="lrTb"/>
            <w:noWrap/>
          </w:tcPr>
          <w:p>
            <w:pPr>
              <w:jc w:val="center"/>
            </w:pPr>
            <w:r>
              <w:rPr>
                <w:rFonts w:hint="eastAsia" w:ascii="宋体" w:hAnsi="宋体" w:cs="宋体"/>
                <w:color w:val="000000"/>
                <w:szCs w:val="21"/>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DT8</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13</w:t>
            </w:r>
            <w:r/>
          </w:p>
        </w:tc>
        <w:tc>
          <w:tcPr>
            <w:shd w:val="clear" w:color="auto" w:fill="95b3d7"/>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门诊楼南</w:t>
            </w:r>
            <w:r/>
          </w:p>
        </w:tc>
        <w:tc>
          <w:tcPr>
            <w:shd w:val="clear" w:color="auto" w:fill="95b3d7"/>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c>
          <w:tcPr>
            <w:shd w:val="clear" w:color="auto" w:fill="95b3d7"/>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4层4站4门</w:t>
            </w:r>
            <w:r/>
          </w:p>
        </w:tc>
        <w:tc>
          <w:tcPr>
            <w:shd w:val="clear" w:color="auto" w:fill="95b3d7"/>
            <w:tcW w:w="473" w:type="dxa"/>
            <w:textDirection w:val="lrTb"/>
            <w:noWrap/>
          </w:tcPr>
          <w:p>
            <w:pPr>
              <w:jc w:val="center"/>
            </w:pPr>
            <w:r>
              <w:rPr>
                <w:rFonts w:hint="eastAsia" w:ascii="宋体" w:hAnsi="宋体" w:cs="宋体"/>
                <w:color w:val="000000"/>
                <w:szCs w:val="21"/>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DT13</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14</w:t>
            </w:r>
            <w:r/>
          </w:p>
        </w:tc>
        <w:tc>
          <w:tcPr>
            <w:shd w:val="clear" w:color="auto" w:fill="95b3d7"/>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食堂西</w:t>
            </w:r>
            <w:r/>
          </w:p>
        </w:tc>
        <w:tc>
          <w:tcPr>
            <w:shd w:val="clear" w:color="auto" w:fill="95b3d7"/>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800</w:t>
            </w:r>
            <w:r/>
          </w:p>
        </w:tc>
        <w:tc>
          <w:tcPr>
            <w:shd w:val="clear" w:color="auto" w:fill="95b3d7"/>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4层4站4门</w:t>
            </w:r>
            <w:r/>
          </w:p>
        </w:tc>
        <w:tc>
          <w:tcPr>
            <w:shd w:val="clear" w:color="auto" w:fill="95b3d7"/>
            <w:tcW w:w="473" w:type="dxa"/>
            <w:textDirection w:val="lrTb"/>
            <w:noWrap/>
          </w:tcPr>
          <w:p>
            <w:pPr>
              <w:jc w:val="center"/>
            </w:pPr>
            <w:r>
              <w:rPr>
                <w:rFonts w:hint="eastAsia" w:ascii="宋体" w:hAnsi="宋体" w:cs="宋体"/>
                <w:color w:val="000000"/>
                <w:szCs w:val="21"/>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DT15</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15</w:t>
            </w:r>
            <w:r/>
          </w:p>
        </w:tc>
        <w:tc>
          <w:tcPr>
            <w:shd w:val="clear" w:color="auto" w:fill="95b3d7"/>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医技楼西</w:t>
            </w:r>
            <w:r/>
          </w:p>
        </w:tc>
        <w:tc>
          <w:tcPr>
            <w:shd w:val="clear" w:color="auto" w:fill="95b3d7"/>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c>
          <w:tcPr>
            <w:shd w:val="clear" w:color="auto" w:fill="95b3d7"/>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5层5站5门</w:t>
            </w:r>
            <w:r/>
          </w:p>
        </w:tc>
        <w:tc>
          <w:tcPr>
            <w:shd w:val="clear" w:color="auto" w:fill="95b3d7"/>
            <w:tcW w:w="473" w:type="dxa"/>
            <w:textDirection w:val="lrTb"/>
            <w:noWrap/>
          </w:tcPr>
          <w:p>
            <w:pPr>
              <w:jc w:val="center"/>
            </w:pPr>
            <w:r>
              <w:rPr>
                <w:rFonts w:hint="eastAsia" w:ascii="宋体" w:hAnsi="宋体" w:cs="宋体"/>
                <w:color w:val="000000"/>
                <w:szCs w:val="21"/>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DT16</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16</w:t>
            </w:r>
            <w:r/>
          </w:p>
        </w:tc>
        <w:tc>
          <w:tcPr>
            <w:shd w:val="clear" w:color="auto" w:fill="fbd4b4"/>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住院部5#电梯</w:t>
            </w:r>
            <w:r/>
          </w:p>
        </w:tc>
        <w:tc>
          <w:tcPr>
            <w:shd w:val="clear" w:color="auto" w:fill="fbd4b4"/>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c>
          <w:tcPr>
            <w:shd w:val="clear" w:color="auto" w:fill="fbd4b4"/>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24层24站24门</w:t>
            </w:r>
            <w:r/>
          </w:p>
        </w:tc>
        <w:tc>
          <w:tcPr>
            <w:shd w:val="clear" w:color="auto" w:fill="fbd4b4"/>
            <w:tcW w:w="4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DT4</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17</w:t>
            </w:r>
            <w:r/>
          </w:p>
        </w:tc>
        <w:tc>
          <w:tcPr>
            <w:shd w:val="clear" w:color="auto" w:fill="fbd4b4"/>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住院部6#电梯</w:t>
            </w:r>
            <w:r/>
          </w:p>
        </w:tc>
        <w:tc>
          <w:tcPr>
            <w:shd w:val="clear" w:color="auto" w:fill="fbd4b4"/>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c>
          <w:tcPr>
            <w:shd w:val="clear" w:color="auto" w:fill="fbd4b4"/>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23层23站23门</w:t>
            </w:r>
            <w:r/>
          </w:p>
        </w:tc>
        <w:tc>
          <w:tcPr>
            <w:shd w:val="clear" w:color="auto" w:fill="fbd4b4"/>
            <w:tcW w:w="473" w:type="dxa"/>
            <w:textDirection w:val="lrTb"/>
            <w:noWrap/>
          </w:tcPr>
          <w:p>
            <w:pPr>
              <w:jc w:val="center"/>
            </w:pPr>
            <w:r>
              <w:rPr>
                <w:rFonts w:hint="eastAsia" w:ascii="宋体" w:hAnsi="宋体" w:cs="宋体"/>
                <w:color w:val="000000"/>
                <w:szCs w:val="21"/>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DT5</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18</w:t>
            </w:r>
            <w:r/>
          </w:p>
        </w:tc>
        <w:tc>
          <w:tcPr>
            <w:shd w:val="clear" w:color="auto" w:fill="fbd4b4"/>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住院部7#电梯</w:t>
            </w:r>
            <w:r/>
          </w:p>
        </w:tc>
        <w:tc>
          <w:tcPr>
            <w:shd w:val="clear" w:color="auto" w:fill="fbd4b4"/>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c>
          <w:tcPr>
            <w:shd w:val="clear" w:color="auto" w:fill="fbd4b4"/>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23层23站23门</w:t>
            </w:r>
            <w:r/>
          </w:p>
        </w:tc>
        <w:tc>
          <w:tcPr>
            <w:shd w:val="clear" w:color="auto" w:fill="fbd4b4"/>
            <w:tcW w:w="473" w:type="dxa"/>
            <w:textDirection w:val="lrTb"/>
            <w:noWrap/>
          </w:tcPr>
          <w:p>
            <w:pPr>
              <w:jc w:val="center"/>
            </w:pPr>
            <w:r>
              <w:rPr>
                <w:rFonts w:hint="eastAsia" w:ascii="宋体" w:hAnsi="宋体" w:cs="宋体"/>
                <w:color w:val="000000"/>
                <w:szCs w:val="21"/>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DT6</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rPr>
            </w:pPr>
            <w:r>
              <w:rPr>
                <w:rFonts w:hint="eastAsia" w:ascii="宋体" w:hAnsi="宋体" w:cs="宋体"/>
                <w:bCs/>
                <w:color w:val="000000"/>
                <w:szCs w:val="21"/>
              </w:rPr>
              <w:t xml:space="preserve">19</w:t>
            </w:r>
            <w:r/>
          </w:p>
        </w:tc>
        <w:tc>
          <w:tcPr>
            <w:shd w:val="clear" w:color="auto" w:fill="fbd4b4"/>
            <w:tcW w:w="10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住院部8#电梯</w:t>
            </w:r>
            <w:r/>
          </w:p>
        </w:tc>
        <w:tc>
          <w:tcPr>
            <w:shd w:val="clear" w:color="auto" w:fill="fbd4b4"/>
            <w:tcW w:w="90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1050</w:t>
            </w:r>
            <w:r/>
          </w:p>
        </w:tc>
        <w:tc>
          <w:tcPr>
            <w:shd w:val="clear" w:color="auto" w:fill="fbd4b4"/>
            <w:tcW w:w="116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23层23站23门</w:t>
            </w:r>
            <w:r/>
          </w:p>
        </w:tc>
        <w:tc>
          <w:tcPr>
            <w:shd w:val="clear" w:color="auto" w:fill="fbd4b4"/>
            <w:tcW w:w="473" w:type="dxa"/>
            <w:textDirection w:val="lrTb"/>
            <w:noWrap/>
          </w:tcPr>
          <w:p>
            <w:pPr>
              <w:jc w:val="center"/>
            </w:pPr>
            <w:r>
              <w:rPr>
                <w:rFonts w:hint="eastAsia" w:ascii="宋体" w:hAnsi="宋体" w:cs="宋体"/>
                <w:color w:val="000000"/>
                <w:szCs w:val="21"/>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DT7</w:t>
            </w:r>
            <w:r/>
          </w:p>
        </w:tc>
      </w:tr>
    </w:tbl>
    <w:p>
      <w:pPr>
        <w:ind w:firstLine="560"/>
        <w:jc w:val="left"/>
        <w:spacing w:line="440" w:lineRule="exact"/>
        <w:rPr>
          <w:rFonts w:ascii="宋体" w:hAnsi="宋体" w:cs="宋体"/>
          <w:b/>
          <w:sz w:val="28"/>
          <w:szCs w:val="28"/>
        </w:rPr>
      </w:pPr>
      <w:r>
        <w:rPr>
          <w:rFonts w:hint="eastAsia" w:ascii="宋体" w:hAnsi="宋体" w:cs="宋体"/>
          <w:b/>
          <w:sz w:val="28"/>
          <w:szCs w:val="28"/>
        </w:rPr>
        <w:t xml:space="preserve">（八）履约保证金、质保金、付款方式</w:t>
      </w:r>
      <w:r/>
    </w:p>
    <w:p>
      <w:pPr>
        <w:ind w:firstLine="480"/>
        <w:spacing w:line="440" w:lineRule="exact"/>
        <w:rPr>
          <w:rFonts w:ascii="宋体" w:hAnsi="宋体" w:cs="宋体"/>
          <w:sz w:val="24"/>
          <w:szCs w:val="24"/>
        </w:rPr>
      </w:pPr>
      <w:r>
        <w:rPr>
          <w:rFonts w:hint="eastAsia" w:ascii="宋体" w:hAnsi="宋体" w:cs="宋体"/>
          <w:sz w:val="24"/>
          <w:szCs w:val="24"/>
        </w:rPr>
        <w:t xml:space="preserve">按规范要求收取，详见第三章合同文本。</w:t>
      </w:r>
      <w:r/>
    </w:p>
    <w:p>
      <w:pPr>
        <w:ind w:firstLine="560"/>
        <w:spacing w:line="440" w:lineRule="exact"/>
        <w:rPr>
          <w:rFonts w:ascii="宋体" w:hAnsi="宋体"/>
          <w:b/>
          <w:color w:val="000000"/>
          <w:sz w:val="28"/>
          <w:szCs w:val="28"/>
        </w:rPr>
      </w:pPr>
      <w:r>
        <w:rPr>
          <w:rFonts w:hint="eastAsia" w:ascii="宋体" w:hAnsi="宋体"/>
          <w:b/>
          <w:color w:val="000000"/>
          <w:sz w:val="28"/>
          <w:szCs w:val="28"/>
        </w:rPr>
        <w:t xml:space="preserve">四</w:t>
      </w:r>
      <w:r>
        <w:rPr>
          <w:rFonts w:ascii="宋体" w:hAnsi="宋体"/>
          <w:b/>
          <w:color w:val="000000"/>
          <w:sz w:val="28"/>
          <w:szCs w:val="28"/>
        </w:rPr>
        <w:t xml:space="preserve">、其他要求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 项目属性:货物类项目。</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Style w:val="695"/>
        <w:tblW w:w="0" w:type="auto"/>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6117"/>
      </w:tblGrid>
      <w:tr>
        <w:trPr/>
        <w:tc>
          <w:tcPr>
            <w:tcW w:w="1394" w:type="dxa"/>
            <w:textDirection w:val="lrTb"/>
            <w:noWrap/>
          </w:tcPr>
          <w:p>
            <w:pPr>
              <w:jc w:val="center"/>
              <w:spacing w:line="440" w:lineRule="exact"/>
              <w:rPr>
                <w:rFonts w:ascii="宋体" w:hAnsi="宋体"/>
                <w:szCs w:val="21"/>
              </w:rPr>
            </w:pPr>
            <w:r>
              <w:rPr>
                <w:rFonts w:hint="eastAsia" w:ascii="宋体" w:hAnsi="宋体"/>
                <w:szCs w:val="21"/>
              </w:rPr>
              <w:t xml:space="preserve">采购包号</w:t>
            </w:r>
            <w:r/>
          </w:p>
        </w:tc>
        <w:tc>
          <w:tcPr>
            <w:tcW w:w="6117" w:type="dxa"/>
            <w:textDirection w:val="lrTb"/>
            <w:noWrap/>
          </w:tcPr>
          <w:p>
            <w:pPr>
              <w:jc w:val="center"/>
              <w:spacing w:line="440" w:lineRule="exact"/>
              <w:rPr>
                <w:rFonts w:ascii="宋体" w:hAnsi="宋体"/>
                <w:szCs w:val="21"/>
              </w:rPr>
            </w:pPr>
            <w:r>
              <w:rPr>
                <w:rFonts w:hint="eastAsia" w:ascii="宋体" w:hAnsi="宋体"/>
                <w:szCs w:val="21"/>
              </w:rPr>
              <w:t xml:space="preserve">核心产品</w:t>
            </w:r>
            <w:r/>
          </w:p>
        </w:tc>
      </w:tr>
      <w:tr>
        <w:trPr/>
        <w:tc>
          <w:tcPr>
            <w:tcW w:w="1394" w:type="dxa"/>
            <w:textDirection w:val="lrTb"/>
            <w:noWrap/>
          </w:tcPr>
          <w:p>
            <w:pPr>
              <w:jc w:val="center"/>
              <w:spacing w:line="440" w:lineRule="exact"/>
              <w:rPr>
                <w:rFonts w:ascii="宋体" w:hAnsi="宋体"/>
                <w:szCs w:val="21"/>
              </w:rPr>
            </w:pPr>
            <w:r>
              <w:rPr>
                <w:rFonts w:hint="eastAsia" w:ascii="宋体" w:hAnsi="宋体"/>
                <w:szCs w:val="21"/>
              </w:rPr>
              <w:t xml:space="preserve">1</w:t>
            </w:r>
            <w:r/>
          </w:p>
        </w:tc>
        <w:tc>
          <w:tcPr>
            <w:tcW w:w="6117" w:type="dxa"/>
            <w:textDirection w:val="lrTb"/>
            <w:noWrap/>
          </w:tcPr>
          <w:p>
            <w:pPr>
              <w:jc w:val="center"/>
              <w:spacing w:line="440" w:lineRule="exact"/>
              <w:rPr>
                <w:rFonts w:ascii="宋体" w:hAnsi="宋体"/>
                <w:szCs w:val="21"/>
              </w:rPr>
            </w:pPr>
            <w:r>
              <w:rPr>
                <w:rFonts w:hint="eastAsia" w:ascii="宋体" w:hAnsi="宋体"/>
                <w:szCs w:val="21"/>
              </w:rPr>
              <w:t xml:space="preserve">无</w:t>
            </w:r>
            <w:r/>
          </w:p>
        </w:tc>
      </w:tr>
    </w:tbl>
    <w:p>
      <w:pPr>
        <w:ind w:firstLine="480"/>
        <w:spacing w:line="440" w:lineRule="exac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Style w:val="695"/>
        <w:tblW w:w="0" w:type="auto"/>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8"/>
        <w:gridCol w:w="6106"/>
      </w:tblGrid>
      <w:tr>
        <w:trPr/>
        <w:tc>
          <w:tcPr>
            <w:tcW w:w="1428" w:type="dxa"/>
            <w:textDirection w:val="lrTb"/>
            <w:noWrap/>
          </w:tcPr>
          <w:p>
            <w:pPr>
              <w:jc w:val="center"/>
              <w:spacing w:line="440" w:lineRule="exact"/>
              <w:rPr>
                <w:rFonts w:ascii="宋体" w:hAnsi="宋体"/>
                <w:szCs w:val="21"/>
              </w:rPr>
            </w:pPr>
            <w:r>
              <w:rPr>
                <w:rFonts w:hint="eastAsia" w:ascii="宋体" w:hAnsi="宋体"/>
                <w:szCs w:val="21"/>
              </w:rPr>
              <w:t xml:space="preserve">采购包号</w:t>
            </w:r>
            <w:r/>
          </w:p>
        </w:tc>
        <w:tc>
          <w:tcPr>
            <w:tcW w:w="6106" w:type="dxa"/>
            <w:textDirection w:val="lrTb"/>
            <w:noWrap/>
          </w:tcPr>
          <w:p>
            <w:pPr>
              <w:jc w:val="center"/>
              <w:spacing w:line="440" w:lineRule="exact"/>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t xml:space="preserve">（是/否）</w:t>
            </w:r>
            <w:r/>
          </w:p>
        </w:tc>
      </w:tr>
      <w:tr>
        <w:trPr/>
        <w:tc>
          <w:tcPr>
            <w:tcW w:w="1428" w:type="dxa"/>
            <w:textDirection w:val="lrTb"/>
            <w:noWrap/>
          </w:tcPr>
          <w:p>
            <w:pPr>
              <w:jc w:val="center"/>
              <w:spacing w:line="440" w:lineRule="exact"/>
              <w:rPr>
                <w:rFonts w:ascii="宋体" w:hAnsi="宋体"/>
                <w:szCs w:val="21"/>
              </w:rPr>
            </w:pPr>
            <w:r>
              <w:rPr>
                <w:rFonts w:hint="eastAsia" w:ascii="宋体" w:hAnsi="宋体"/>
                <w:szCs w:val="21"/>
              </w:rPr>
              <w:t xml:space="preserve">1</w:t>
            </w:r>
            <w:r/>
          </w:p>
        </w:tc>
        <w:tc>
          <w:tcPr>
            <w:tcW w:w="6106" w:type="dxa"/>
            <w:textDirection w:val="lrTb"/>
            <w:noWrap/>
          </w:tcPr>
          <w:p>
            <w:pPr>
              <w:jc w:val="center"/>
              <w:spacing w:line="440" w:lineRule="exact"/>
              <w:rPr>
                <w:rFonts w:ascii="宋体" w:hAnsi="宋体"/>
                <w:szCs w:val="21"/>
              </w:rPr>
            </w:pPr>
            <w:r>
              <w:rPr>
                <w:rFonts w:hint="eastAsia" w:ascii="宋体" w:hAnsi="宋体"/>
                <w:szCs w:val="21"/>
              </w:rPr>
              <w:t xml:space="preserve">否</w:t>
            </w:r>
            <w:r/>
          </w:p>
        </w:tc>
      </w:tr>
    </w:tbl>
    <w:p>
      <w:pPr>
        <w:spacing w:line="0" w:lineRule="atLeast"/>
        <w:rPr>
          <w:rFonts w:ascii="宋体" w:hAnsi="宋体"/>
          <w:sz w:val="24"/>
          <w:szCs w:val="24"/>
        </w:rPr>
      </w:pPr>
      <w:r>
        <w:rPr>
          <w:rFonts w:ascii="宋体" w:hAnsi="宋体"/>
          <w:sz w:val="24"/>
          <w:szCs w:val="24"/>
        </w:rPr>
      </w:r>
      <w:r/>
    </w:p>
    <w:p>
      <w:pPr>
        <w:jc w:val="center"/>
        <w:keepNext/>
        <w:rPr>
          <w:rFonts w:ascii="黑体" w:eastAsia="黑体"/>
          <w:bCs/>
          <w:color w:val="000000"/>
          <w:sz w:val="44"/>
          <w:szCs w:val="28"/>
        </w:rPr>
        <w:outlineLvl w:val="0"/>
      </w:pPr>
      <w:r/>
      <w:bookmarkStart w:id="184" w:name="_Toc120614281"/>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spacing w:line="440" w:lineRule="exact"/>
        <w:rPr>
          <w:color w:val="000000"/>
          <w:szCs w:val="21"/>
        </w:rPr>
      </w:pPr>
      <w:r>
        <w:rPr>
          <w:color w:val="000000"/>
          <w:szCs w:val="21"/>
        </w:rPr>
      </w:r>
      <w:r/>
    </w:p>
    <w:p>
      <w:pPr>
        <w:ind w:firstLine="480"/>
        <w:spacing w:line="440" w:lineRule="exac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695"/>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256"/>
        <w:gridCol w:w="5011"/>
      </w:tblGrid>
      <w:tr>
        <w:trPr/>
        <w:tc>
          <w:tcPr>
            <w:tcW w:w="1117" w:type="dxa"/>
            <w:vAlign w:val="center"/>
            <w:textDirection w:val="lrTb"/>
            <w:noWrap/>
          </w:tcPr>
          <w:p>
            <w:pPr>
              <w:jc w:val="center"/>
              <w:spacing w:line="440" w:lineRule="exact"/>
              <w:rPr>
                <w:rFonts w:ascii="宋体" w:hAnsi="宋体"/>
                <w:szCs w:val="21"/>
              </w:rPr>
            </w:pPr>
            <w:r>
              <w:rPr>
                <w:rFonts w:hint="eastAsia" w:ascii="宋体" w:hAnsi="宋体"/>
                <w:szCs w:val="21"/>
              </w:rPr>
              <w:t xml:space="preserve">采购包号</w:t>
            </w:r>
            <w:r/>
          </w:p>
        </w:tc>
        <w:tc>
          <w:tcPr>
            <w:tcW w:w="2256" w:type="dxa"/>
            <w:vAlign w:val="center"/>
            <w:textDirection w:val="lrTb"/>
            <w:noWrap/>
          </w:tcPr>
          <w:p>
            <w:pPr>
              <w:jc w:val="center"/>
              <w:spacing w:line="440" w:lineRule="exact"/>
              <w:rPr>
                <w:rFonts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5011" w:type="dxa"/>
            <w:vAlign w:val="center"/>
            <w:textDirection w:val="lrTb"/>
            <w:noWrap/>
          </w:tcPr>
          <w:p>
            <w:pPr>
              <w:jc w:val="center"/>
              <w:spacing w:line="440" w:lineRule="exact"/>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17" w:type="dxa"/>
            <w:vAlign w:val="center"/>
            <w:textDirection w:val="lrTb"/>
            <w:noWrap/>
          </w:tcPr>
          <w:p>
            <w:pPr>
              <w:jc w:val="center"/>
              <w:spacing w:line="440" w:lineRule="exact"/>
              <w:rPr>
                <w:rFonts w:ascii="宋体" w:hAnsi="宋体"/>
                <w:szCs w:val="21"/>
              </w:rPr>
            </w:pPr>
            <w:r>
              <w:rPr>
                <w:rFonts w:hint="eastAsia" w:ascii="宋体" w:hAnsi="宋体"/>
                <w:szCs w:val="21"/>
              </w:rPr>
              <w:t xml:space="preserve">1</w:t>
            </w:r>
            <w:r/>
          </w:p>
        </w:tc>
        <w:tc>
          <w:tcPr>
            <w:tcW w:w="2256" w:type="dxa"/>
            <w:vAlign w:val="center"/>
            <w:textDirection w:val="lrTb"/>
            <w:noWrap/>
          </w:tcPr>
          <w:p>
            <w:pPr>
              <w:jc w:val="center"/>
              <w:spacing w:line="440" w:lineRule="exact"/>
              <w:rPr>
                <w:rFonts w:ascii="宋体" w:hAnsi="宋体"/>
                <w:szCs w:val="21"/>
              </w:rPr>
            </w:pPr>
            <w:r>
              <w:rPr>
                <w:rFonts w:hint="eastAsia" w:ascii="宋体" w:hAnsi="宋体"/>
                <w:szCs w:val="21"/>
              </w:rPr>
              <w:t xml:space="preserve">1</w:t>
            </w:r>
            <w:r/>
          </w:p>
        </w:tc>
        <w:tc>
          <w:tcPr>
            <w:tcW w:w="5011" w:type="dxa"/>
            <w:textDirection w:val="lrTb"/>
            <w:noWrap/>
          </w:tcPr>
          <w:p>
            <w:pPr>
              <w:spacing w:line="440" w:lineRule="exact"/>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39"/>
        <w:spacing w:line="440" w:lineRule="exact"/>
        <w:rPr>
          <w:rFonts w:ascii="宋体" w:hAnsi="宋体"/>
          <w:b/>
          <w:sz w:val="24"/>
          <w:szCs w:val="24"/>
          <w:highlight w:val="yellow"/>
        </w:rPr>
      </w:pPr>
      <w:r>
        <w:rPr>
          <w:rFonts w:hint="eastAsia" w:ascii="宋体" w:hAnsi="宋体"/>
          <w:b/>
          <w:sz w:val="24"/>
          <w:szCs w:val="24"/>
        </w:rPr>
        <w:t xml:space="preserve">政府采购政策功能落实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2、残疾人福利单位价格扣除</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spacing w:line="44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p>
      <w:pPr>
        <w:ind w:firstLine="480"/>
        <w:spacing w:line="360" w:lineRule="auto"/>
        <w:rPr>
          <w:rFonts w:ascii="宋体" w:hAnsi="宋体"/>
          <w:color w:val="000000"/>
          <w:sz w:val="24"/>
          <w:szCs w:val="24"/>
        </w:rPr>
      </w:pPr>
      <w:r>
        <w:rPr>
          <w:rFonts w:ascii="宋体" w:hAnsi="宋体"/>
          <w:color w:val="000000"/>
          <w:sz w:val="24"/>
          <w:szCs w:val="24"/>
        </w:rPr>
      </w:r>
      <w:r/>
    </w:p>
    <w:tbl>
      <w:tblPr>
        <w:tblStyle w:val="695"/>
        <w:tblW w:w="91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87"/>
        <w:gridCol w:w="1017"/>
        <w:gridCol w:w="6430"/>
        <w:gridCol w:w="836"/>
      </w:tblGrid>
      <w:tr>
        <w:trPr>
          <w:jc w:val="center"/>
          <w:trHeight w:val="352"/>
          <w:tblHeader/>
        </w:trPr>
        <w:tc>
          <w:tcPr>
            <w:tcW w:w="887"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序号</w:t>
            </w:r>
            <w:r/>
          </w:p>
        </w:tc>
        <w:tc>
          <w:tcPr>
            <w:tcW w:w="1017"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评审因素</w:t>
            </w:r>
            <w:r/>
          </w:p>
        </w:tc>
        <w:tc>
          <w:tcPr>
            <w:tcW w:w="6430"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评审细则</w:t>
            </w:r>
            <w:r/>
          </w:p>
        </w:tc>
        <w:tc>
          <w:tcPr>
            <w:tcW w:w="836"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分值</w:t>
            </w:r>
            <w:r/>
          </w:p>
        </w:tc>
      </w:tr>
      <w:tr>
        <w:trPr>
          <w:jc w:val="center"/>
          <w:trHeight w:val="628"/>
        </w:trPr>
        <w:tc>
          <w:tcPr>
            <w:tcW w:w="887" w:type="dxa"/>
            <w:vAlign w:val="center"/>
            <w:textDirection w:val="lrTb"/>
            <w:noWrap/>
          </w:tcPr>
          <w:p>
            <w:pPr>
              <w:jc w:val="center"/>
              <w:spacing w:line="440" w:lineRule="exact"/>
              <w:rPr>
                <w:rFonts w:ascii="宋体" w:hAnsi="宋体" w:cs="宋体"/>
                <w:sz w:val="24"/>
                <w:szCs w:val="24"/>
              </w:rPr>
            </w:pPr>
            <w:r>
              <w:rPr>
                <w:rFonts w:hint="eastAsia" w:ascii="宋体" w:hAnsi="宋体" w:cs="宋体"/>
                <w:spacing w:val="-6"/>
                <w:sz w:val="24"/>
                <w:szCs w:val="24"/>
              </w:rPr>
              <w:t xml:space="preserve">1</w:t>
            </w:r>
            <w:r/>
          </w:p>
        </w:tc>
        <w:tc>
          <w:tcPr>
            <w:tcW w:w="1017" w:type="dxa"/>
            <w:vAlign w:val="center"/>
            <w:textDirection w:val="lrTb"/>
            <w:noWrap/>
          </w:tcPr>
          <w:p>
            <w:pPr>
              <w:spacing w:line="440" w:lineRule="exact"/>
              <w:rPr>
                <w:rFonts w:ascii="宋体" w:hAnsi="宋体" w:cs="宋体"/>
                <w:sz w:val="24"/>
                <w:szCs w:val="24"/>
              </w:rPr>
            </w:pPr>
            <w:r>
              <w:rPr>
                <w:rFonts w:hint="eastAsia" w:ascii="宋体" w:hAnsi="宋体" w:cs="宋体"/>
                <w:sz w:val="24"/>
                <w:szCs w:val="24"/>
              </w:rPr>
              <w:t xml:space="preserve">价格分</w:t>
            </w:r>
            <w:r/>
          </w:p>
        </w:tc>
        <w:tc>
          <w:tcPr>
            <w:tcW w:w="6430" w:type="dxa"/>
            <w:vAlign w:val="center"/>
            <w:textDirection w:val="lrTb"/>
            <w:noWrap/>
          </w:tcPr>
          <w:p>
            <w:pPr>
              <w:spacing w:line="400" w:lineRule="exact"/>
              <w:rPr>
                <w:rFonts w:ascii="宋体" w:hAnsi="宋体"/>
                <w:sz w:val="24"/>
                <w:szCs w:val="24"/>
              </w:rPr>
            </w:pPr>
            <w:r>
              <w:rPr>
                <w:rFonts w:hint="eastAsia" w:ascii="宋体" w:hAnsi="宋体"/>
                <w:sz w:val="24"/>
                <w:szCs w:val="24"/>
              </w:rPr>
              <w:t xml:space="preserve">价格分采用低价优先法计算，即满足招标文件要求且报价最低的供应商报价为评标基准价，其价格分为满分30分，其他投标人的价格分统一按照以下公式计算：</w:t>
            </w:r>
            <w:r/>
          </w:p>
          <w:p>
            <w:pPr>
              <w:spacing w:line="440" w:lineRule="exact"/>
              <w:rPr>
                <w:rFonts w:ascii="宋体" w:hAnsi="宋体" w:cs="宋体"/>
                <w:sz w:val="24"/>
                <w:szCs w:val="24"/>
              </w:rPr>
            </w:pPr>
            <w:r>
              <w:rPr>
                <w:rFonts w:hint="eastAsia" w:ascii="宋体" w:hAnsi="宋体"/>
                <w:sz w:val="24"/>
                <w:szCs w:val="24"/>
              </w:rPr>
              <w:t xml:space="preserve">投标报价得分=（(评标基准价/该投标人的投标报价)）×30。</w:t>
            </w:r>
            <w:r/>
          </w:p>
        </w:tc>
        <w:tc>
          <w:tcPr>
            <w:tcW w:w="836"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30</w:t>
            </w:r>
            <w:r/>
          </w:p>
        </w:tc>
      </w:tr>
      <w:tr>
        <w:trPr>
          <w:jc w:val="center"/>
          <w:trHeight w:val="3589"/>
        </w:trPr>
        <w:tc>
          <w:tcPr>
            <w:tcW w:w="887" w:type="dxa"/>
            <w:vAlign w:val="center"/>
            <w:vMerge w:val="restart"/>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2</w:t>
            </w:r>
            <w:r/>
          </w:p>
        </w:tc>
        <w:tc>
          <w:tcPr>
            <w:tcW w:w="1017" w:type="dxa"/>
            <w:vAlign w:val="center"/>
            <w:vMerge w:val="restart"/>
            <w:textDirection w:val="lrTb"/>
            <w:noWrap/>
          </w:tcPr>
          <w:p>
            <w:pPr>
              <w:spacing w:line="440" w:lineRule="exact"/>
              <w:rPr>
                <w:rFonts w:ascii="宋体" w:hAnsi="宋体" w:cs="宋体"/>
                <w:sz w:val="24"/>
                <w:szCs w:val="24"/>
              </w:rPr>
            </w:pPr>
            <w:r>
              <w:rPr>
                <w:rFonts w:hint="eastAsia" w:ascii="宋体" w:hAnsi="宋体" w:cs="宋体"/>
                <w:sz w:val="24"/>
                <w:szCs w:val="24"/>
              </w:rPr>
              <w:t xml:space="preserve">技术响应</w:t>
            </w:r>
            <w:r/>
          </w:p>
        </w:tc>
        <w:tc>
          <w:tcPr>
            <w:tcW w:w="6430" w:type="dxa"/>
            <w:vAlign w:val="center"/>
            <w:textDirection w:val="lrTb"/>
            <w:noWrap/>
          </w:tcPr>
          <w:p>
            <w:pPr>
              <w:spacing w:line="440" w:lineRule="exact"/>
              <w:rPr>
                <w:sz w:val="24"/>
                <w:szCs w:val="24"/>
              </w:rPr>
            </w:pPr>
            <w:r>
              <w:rPr>
                <w:rFonts w:hint="eastAsia" w:ascii="宋体" w:hAnsi="宋体" w:cs="宋体"/>
                <w:bCs/>
              </w:rPr>
              <w:t xml:space="preserve">2.1.</w:t>
            </w:r>
            <w:r>
              <w:rPr>
                <w:rFonts w:hint="eastAsia"/>
                <w:sz w:val="24"/>
                <w:szCs w:val="24"/>
              </w:rPr>
              <w:t xml:space="preserve"> 投标产品对招标文件技术需求的响应程度：标注斜体下划线的部分参数为实质性响应要求，有一项负偏离即为未实质性响应，作无效投标；前面标注</w:t>
            </w:r>
            <w:bookmarkStart w:id="185" w:name="OLE_LINK1"/>
            <w:r>
              <w:rPr>
                <w:rFonts w:hint="eastAsia"/>
                <w:sz w:val="24"/>
                <w:szCs w:val="24"/>
              </w:rPr>
              <w:t xml:space="preserve">▲</w:t>
            </w:r>
            <w:bookmarkEnd w:id="185"/>
            <w:r>
              <w:rPr>
                <w:rFonts w:hint="eastAsia"/>
                <w:sz w:val="24"/>
                <w:szCs w:val="24"/>
              </w:rPr>
              <w:t xml:space="preserve">的重要技术要求全部满足得22分，每项负偏离项扣2分，22分扣完为止。（投标人需按照本招标文件第四章的具体功能技术要求，在“技术参数响应及偏离表”中如实详细填列所投产品的参数，并按招标文件要求提供相应证明材料并在投标文件中醒目标识，否则评标委员会有权做负偏离处理）。</w:t>
            </w:r>
            <w:r/>
          </w:p>
        </w:tc>
        <w:tc>
          <w:tcPr>
            <w:tcW w:w="836"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22</w:t>
            </w:r>
            <w:r/>
          </w:p>
        </w:tc>
      </w:tr>
      <w:tr>
        <w:trPr>
          <w:jc w:val="center"/>
          <w:trHeight w:val="628"/>
        </w:trPr>
        <w:tc>
          <w:tcPr>
            <w:tcW w:w="887"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c>
          <w:tcPr>
            <w:tcW w:w="1017" w:type="dxa"/>
            <w:vAlign w:val="center"/>
            <w:vMerge w:val="continue"/>
            <w:textDirection w:val="lrTb"/>
            <w:noWrap/>
          </w:tcPr>
          <w:p>
            <w:pPr>
              <w:spacing w:line="440" w:lineRule="exact"/>
              <w:rPr>
                <w:rFonts w:ascii="宋体" w:hAnsi="宋体" w:cs="宋体"/>
                <w:sz w:val="24"/>
                <w:szCs w:val="24"/>
              </w:rPr>
            </w:pPr>
            <w:r>
              <w:rPr>
                <w:rFonts w:ascii="宋体" w:hAnsi="宋体" w:cs="宋体"/>
                <w:sz w:val="24"/>
                <w:szCs w:val="24"/>
              </w:rPr>
            </w:r>
            <w:r/>
          </w:p>
        </w:tc>
        <w:tc>
          <w:tcPr>
            <w:tcW w:w="6430" w:type="dxa"/>
            <w:vAlign w:val="center"/>
            <w:textDirection w:val="lrTb"/>
            <w:noWrap/>
          </w:tcPr>
          <w:p>
            <w:pPr>
              <w:spacing w:line="440" w:lineRule="exact"/>
              <w:rPr>
                <w:rFonts w:ascii="宋体" w:hAnsi="宋体" w:cs="仿宋"/>
                <w:bCs/>
                <w:color w:val="000000"/>
                <w:sz w:val="24"/>
                <w:szCs w:val="24"/>
              </w:rPr>
            </w:pPr>
            <w:r>
              <w:rPr>
                <w:rFonts w:hint="eastAsia" w:ascii="宋体" w:hAnsi="宋体" w:cs="宋体"/>
                <w:sz w:val="24"/>
                <w:szCs w:val="24"/>
              </w:rPr>
              <w:t xml:space="preserve">2.2.</w:t>
            </w:r>
            <w:r>
              <w:rPr>
                <w:rFonts w:hint="eastAsia"/>
                <w:sz w:val="24"/>
                <w:szCs w:val="24"/>
              </w:rPr>
              <w:t xml:space="preserve"> 垂直梯（DT10、DT11除外）电梯主要部件曳引机、控制柜、安全钳、限速器、控制器、调速器、轿厢缓冲器、对重缓冲器、轿厢上行超速保护装置、轿厢意外移动保护装置为原厂原品牌，每满足1项得1分，本项最高得10分。（提供省级特种设备检测研究院或国家电梯质量监督检验中心或者带CMA标识的投标型号整机型式试验报告原件扫描件上传至电子投标文件中，否则不予得分）</w:t>
            </w:r>
            <w:r/>
          </w:p>
        </w:tc>
        <w:tc>
          <w:tcPr>
            <w:tcW w:w="836"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10</w:t>
            </w:r>
            <w:r/>
          </w:p>
        </w:tc>
      </w:tr>
      <w:tr>
        <w:trPr>
          <w:jc w:val="center"/>
          <w:trHeight w:val="628"/>
        </w:trPr>
        <w:tc>
          <w:tcPr>
            <w:tcW w:w="887"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c>
          <w:tcPr>
            <w:tcW w:w="1017" w:type="dxa"/>
            <w:vAlign w:val="center"/>
            <w:vMerge w:val="continue"/>
            <w:textDirection w:val="lrTb"/>
            <w:noWrap/>
          </w:tcPr>
          <w:p>
            <w:pPr>
              <w:spacing w:line="440" w:lineRule="exact"/>
              <w:rPr>
                <w:rFonts w:ascii="宋体" w:hAnsi="宋体" w:cs="宋体"/>
                <w:sz w:val="24"/>
                <w:szCs w:val="24"/>
              </w:rPr>
            </w:pPr>
            <w:r>
              <w:rPr>
                <w:rFonts w:ascii="宋体" w:hAnsi="宋体" w:cs="宋体"/>
                <w:sz w:val="24"/>
                <w:szCs w:val="24"/>
              </w:rPr>
            </w:r>
            <w:r/>
          </w:p>
        </w:tc>
        <w:tc>
          <w:tcPr>
            <w:tcW w:w="6430" w:type="dxa"/>
            <w:vAlign w:val="center"/>
            <w:textDirection w:val="lrTb"/>
            <w:noWrap/>
          </w:tcPr>
          <w:p>
            <w:pPr>
              <w:spacing w:line="440" w:lineRule="exact"/>
              <w:rPr>
                <w:rFonts w:ascii="宋体" w:hAnsi="宋体" w:cs="宋体"/>
                <w:sz w:val="24"/>
                <w:szCs w:val="24"/>
              </w:rPr>
            </w:pPr>
            <w:r>
              <w:rPr>
                <w:rFonts w:hint="eastAsia" w:ascii="宋体" w:hAnsi="宋体" w:cs="仿宋"/>
                <w:bCs/>
                <w:color w:val="000000"/>
                <w:sz w:val="24"/>
                <w:szCs w:val="24"/>
              </w:rPr>
              <w:t xml:space="preserve">2.3</w:t>
            </w:r>
            <w:r>
              <w:rPr>
                <w:rFonts w:hint="eastAsia"/>
                <w:sz w:val="24"/>
                <w:szCs w:val="24"/>
              </w:rPr>
              <w:t xml:space="preserve">自动扶梯主要部件控制系统、驱动主机、主机电机、附加制动器为原厂原品牌，每满足1项得1分，本项最高得4分。（提供省级特种设备检测研究院或国家电梯质量监督检验中心或者带CMA标识的投标型号整机型式试验报告原件扫描件，加盖公章）。</w:t>
            </w:r>
            <w:r/>
          </w:p>
        </w:tc>
        <w:tc>
          <w:tcPr>
            <w:tcW w:w="836"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4</w:t>
            </w:r>
            <w:r/>
          </w:p>
        </w:tc>
      </w:tr>
      <w:tr>
        <w:trPr>
          <w:jc w:val="center"/>
          <w:trHeight w:val="531"/>
        </w:trPr>
        <w:tc>
          <w:tcPr>
            <w:tcW w:w="887" w:type="dxa"/>
            <w:vAlign w:val="center"/>
            <w:vMerge w:val="restart"/>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3</w:t>
            </w:r>
            <w:r/>
          </w:p>
        </w:tc>
        <w:tc>
          <w:tcPr>
            <w:tcW w:w="1017" w:type="dxa"/>
            <w:vAlign w:val="center"/>
            <w:vMerge w:val="restart"/>
            <w:textDirection w:val="lrTb"/>
            <w:noWrap/>
          </w:tcPr>
          <w:p>
            <w:pPr>
              <w:spacing w:line="440" w:lineRule="exact"/>
              <w:rPr>
                <w:rFonts w:ascii="宋体" w:hAnsi="宋体" w:cs="宋体"/>
                <w:sz w:val="24"/>
                <w:szCs w:val="24"/>
              </w:rPr>
            </w:pPr>
            <w:r>
              <w:rPr>
                <w:rFonts w:hint="eastAsia" w:ascii="宋体" w:hAnsi="宋体" w:cs="宋体"/>
                <w:sz w:val="24"/>
                <w:szCs w:val="24"/>
              </w:rPr>
              <w:t xml:space="preserve">项目方案</w:t>
            </w:r>
            <w:r/>
          </w:p>
        </w:tc>
        <w:tc>
          <w:tcPr>
            <w:tcW w:w="6430" w:type="dxa"/>
            <w:vAlign w:val="center"/>
            <w:textDirection w:val="lrTb"/>
            <w:noWrap/>
          </w:tcPr>
          <w:p>
            <w:pPr>
              <w:spacing w:line="440" w:lineRule="exact"/>
              <w:rPr>
                <w:rFonts w:ascii="宋体" w:hAnsi="宋体" w:cs="宋体"/>
                <w:bCs/>
                <w:sz w:val="24"/>
                <w:szCs w:val="24"/>
              </w:rPr>
            </w:pPr>
            <w:r>
              <w:rPr>
                <w:rFonts w:hint="eastAsia" w:ascii="宋体" w:hAnsi="宋体" w:cs="宋体"/>
                <w:color w:val="000000"/>
                <w:sz w:val="24"/>
                <w:szCs w:val="24"/>
              </w:rPr>
              <w:t xml:space="preserve">3.1</w:t>
            </w:r>
            <w:r>
              <w:rPr>
                <w:rFonts w:hint="eastAsia" w:ascii="宋体" w:hAnsi="宋体" w:cs="宋体"/>
                <w:bCs/>
                <w:sz w:val="24"/>
                <w:szCs w:val="24"/>
              </w:rPr>
              <w:t xml:space="preserve">安装方案（4分）：方案优于招标文件要求得4分；</w:t>
            </w:r>
            <w:r>
              <w:rPr>
                <w:rFonts w:hint="eastAsia" w:ascii="宋体" w:hAnsi="宋体" w:cs="宋体"/>
                <w:sz w:val="24"/>
                <w:szCs w:val="24"/>
              </w:rPr>
              <w:t xml:space="preserve">方案符合招标文件要求得2分；不符合招标文件要求或者未提供的不得分。</w:t>
            </w:r>
            <w:r/>
          </w:p>
        </w:tc>
        <w:tc>
          <w:tcPr>
            <w:tcW w:w="836" w:type="dxa"/>
            <w:vAlign w:val="center"/>
            <w:vMerge w:val="restart"/>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24</w:t>
            </w:r>
            <w:r/>
          </w:p>
        </w:tc>
      </w:tr>
      <w:tr>
        <w:trPr>
          <w:jc w:val="center"/>
          <w:trHeight w:val="1334"/>
        </w:trPr>
        <w:tc>
          <w:tcPr>
            <w:tcW w:w="887"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c>
          <w:tcPr>
            <w:tcW w:w="1017" w:type="dxa"/>
            <w:vAlign w:val="center"/>
            <w:vMerge w:val="continue"/>
            <w:textDirection w:val="lrTb"/>
            <w:noWrap/>
          </w:tcPr>
          <w:p>
            <w:pPr>
              <w:spacing w:line="440" w:lineRule="exact"/>
              <w:rPr>
                <w:rFonts w:ascii="宋体" w:hAnsi="宋体" w:cs="宋体"/>
                <w:sz w:val="24"/>
                <w:szCs w:val="24"/>
              </w:rPr>
            </w:pPr>
            <w:r>
              <w:rPr>
                <w:rFonts w:ascii="宋体" w:hAnsi="宋体" w:cs="宋体"/>
                <w:sz w:val="24"/>
                <w:szCs w:val="24"/>
              </w:rPr>
            </w:r>
            <w:r/>
          </w:p>
        </w:tc>
        <w:tc>
          <w:tcPr>
            <w:tcW w:w="6430" w:type="dxa"/>
            <w:vAlign w:val="center"/>
            <w:textDirection w:val="lrTb"/>
            <w:noWrap/>
          </w:tcPr>
          <w:p>
            <w:pPr>
              <w:spacing w:line="440" w:lineRule="exact"/>
              <w:rPr>
                <w:rFonts w:ascii="宋体" w:hAnsi="宋体" w:cs="宋体"/>
                <w:bCs/>
                <w:sz w:val="24"/>
                <w:szCs w:val="24"/>
              </w:rPr>
            </w:pPr>
            <w:r>
              <w:rPr>
                <w:rFonts w:hint="eastAsia" w:ascii="宋体" w:hAnsi="宋体" w:cs="宋体"/>
                <w:color w:val="000000"/>
                <w:sz w:val="24"/>
                <w:szCs w:val="24"/>
              </w:rPr>
              <w:t xml:space="preserve">3.2</w:t>
            </w:r>
            <w:r>
              <w:rPr>
                <w:rFonts w:hint="eastAsia" w:ascii="宋体" w:hAnsi="宋体" w:cs="宋体"/>
                <w:bCs/>
                <w:sz w:val="24"/>
                <w:szCs w:val="24"/>
              </w:rPr>
              <w:t xml:space="preserve">安全文明施工方案（4分）：方案优于招标文件要求得4分；</w:t>
            </w:r>
            <w:r>
              <w:rPr>
                <w:rFonts w:hint="eastAsia" w:ascii="宋体" w:hAnsi="宋体" w:cs="宋体"/>
                <w:sz w:val="24"/>
                <w:szCs w:val="24"/>
              </w:rPr>
              <w:t xml:space="preserve">方案符合招标文件要求得2分；不符合招标文件要求或者未提供的不得分。</w:t>
            </w:r>
            <w:r/>
          </w:p>
        </w:tc>
        <w:tc>
          <w:tcPr>
            <w:tcW w:w="836"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1272"/>
        </w:trPr>
        <w:tc>
          <w:tcPr>
            <w:tcW w:w="887"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c>
          <w:tcPr>
            <w:tcW w:w="1017" w:type="dxa"/>
            <w:vAlign w:val="center"/>
            <w:vMerge w:val="continue"/>
            <w:textDirection w:val="lrTb"/>
            <w:noWrap/>
          </w:tcPr>
          <w:p>
            <w:pPr>
              <w:spacing w:line="440" w:lineRule="exact"/>
              <w:rPr>
                <w:rFonts w:ascii="宋体" w:hAnsi="宋体" w:cs="宋体"/>
                <w:sz w:val="24"/>
                <w:szCs w:val="24"/>
              </w:rPr>
            </w:pPr>
            <w:r>
              <w:rPr>
                <w:rFonts w:ascii="宋体" w:hAnsi="宋体" w:cs="宋体"/>
                <w:sz w:val="24"/>
                <w:szCs w:val="24"/>
              </w:rPr>
            </w:r>
            <w:r/>
          </w:p>
        </w:tc>
        <w:tc>
          <w:tcPr>
            <w:tcW w:w="6430" w:type="dxa"/>
            <w:vAlign w:val="center"/>
            <w:textDirection w:val="lrTb"/>
            <w:noWrap/>
          </w:tcPr>
          <w:p>
            <w:pPr>
              <w:spacing w:line="440" w:lineRule="exact"/>
              <w:rPr>
                <w:rFonts w:ascii="宋体" w:hAnsi="宋体" w:cs="宋体"/>
                <w:bCs/>
                <w:sz w:val="24"/>
                <w:szCs w:val="24"/>
              </w:rPr>
            </w:pPr>
            <w:r>
              <w:rPr>
                <w:rFonts w:hint="eastAsia" w:ascii="宋体" w:hAnsi="宋体" w:cs="宋体"/>
                <w:color w:val="000000"/>
                <w:sz w:val="24"/>
                <w:szCs w:val="24"/>
              </w:rPr>
              <w:t xml:space="preserve">3.3</w:t>
            </w:r>
            <w:r>
              <w:rPr>
                <w:rFonts w:hint="eastAsia" w:ascii="宋体" w:hAnsi="宋体" w:cs="宋体"/>
                <w:bCs/>
                <w:sz w:val="24"/>
                <w:szCs w:val="24"/>
              </w:rPr>
              <w:t xml:space="preserve">质量保证方案（4分）方案优于招标文件要求得4分；</w:t>
            </w:r>
            <w:r>
              <w:rPr>
                <w:rFonts w:hint="eastAsia" w:ascii="宋体" w:hAnsi="宋体" w:cs="宋体"/>
                <w:sz w:val="24"/>
                <w:szCs w:val="24"/>
              </w:rPr>
              <w:t xml:space="preserve">方案符合招标文件要求得2分；不符合招标文件要求或者未提供的不得分。</w:t>
            </w:r>
            <w:r/>
          </w:p>
        </w:tc>
        <w:tc>
          <w:tcPr>
            <w:tcW w:w="836"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1083"/>
        </w:trPr>
        <w:tc>
          <w:tcPr>
            <w:tcW w:w="887"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c>
          <w:tcPr>
            <w:tcW w:w="1017" w:type="dxa"/>
            <w:vAlign w:val="center"/>
            <w:vMerge w:val="continue"/>
            <w:textDirection w:val="lrTb"/>
            <w:noWrap/>
          </w:tcPr>
          <w:p>
            <w:pPr>
              <w:spacing w:line="440" w:lineRule="exact"/>
            </w:pPr>
            <w:r/>
            <w:r/>
          </w:p>
        </w:tc>
        <w:tc>
          <w:tcPr>
            <w:tcW w:w="6430" w:type="dxa"/>
            <w:vAlign w:val="center"/>
            <w:textDirection w:val="lrTb"/>
            <w:noWrap/>
          </w:tcPr>
          <w:p>
            <w:pPr>
              <w:spacing w:line="440" w:lineRule="exact"/>
              <w:rPr>
                <w:rFonts w:ascii="宋体" w:hAnsi="宋体" w:cs="宋体"/>
                <w:bCs/>
                <w:sz w:val="24"/>
                <w:szCs w:val="24"/>
              </w:rPr>
            </w:pPr>
            <w:r>
              <w:rPr>
                <w:rFonts w:hint="eastAsia" w:ascii="宋体" w:hAnsi="宋体" w:cs="宋体"/>
                <w:spacing w:val="-2"/>
                <w:sz w:val="24"/>
                <w:szCs w:val="24"/>
              </w:rPr>
              <w:t xml:space="preserve">3.4应急处理预案（4分）</w:t>
            </w:r>
            <w:r>
              <w:rPr>
                <w:rFonts w:hint="eastAsia" w:ascii="宋体" w:hAnsi="宋体" w:cs="宋体"/>
                <w:bCs/>
                <w:sz w:val="24"/>
                <w:szCs w:val="24"/>
              </w:rPr>
              <w:t xml:space="preserve">。</w:t>
            </w:r>
            <w:r>
              <w:rPr>
                <w:rFonts w:hint="eastAsia" w:ascii="宋体" w:hAnsi="宋体" w:cs="宋体"/>
                <w:sz w:val="24"/>
                <w:szCs w:val="24"/>
              </w:rPr>
              <w:t xml:space="preserve">投标人提供的应急处理预案（电梯常见故障应急救援方法）是否全面、详细、合理可行。优于招标文件要求的得4分；符合招标要求文件的得2分；不符合招标文件要求或者未提供的不得分。</w:t>
            </w:r>
            <w:r/>
          </w:p>
        </w:tc>
        <w:tc>
          <w:tcPr>
            <w:tcW w:w="836"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1083"/>
        </w:trPr>
        <w:tc>
          <w:tcPr>
            <w:tcW w:w="887"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c>
          <w:tcPr>
            <w:tcW w:w="1017" w:type="dxa"/>
            <w:vAlign w:val="center"/>
            <w:vMerge w:val="continue"/>
            <w:textDirection w:val="lrTb"/>
            <w:noWrap/>
          </w:tcPr>
          <w:p>
            <w:pPr>
              <w:spacing w:line="440" w:lineRule="exact"/>
            </w:pPr>
            <w:r/>
            <w:r/>
          </w:p>
        </w:tc>
        <w:tc>
          <w:tcPr>
            <w:tcW w:w="6430" w:type="dxa"/>
            <w:vAlign w:val="center"/>
            <w:textDirection w:val="lrTb"/>
            <w:noWrap/>
          </w:tcPr>
          <w:p>
            <w:pPr>
              <w:spacing w:line="440" w:lineRule="exact"/>
              <w:rPr>
                <w:rFonts w:ascii="宋体" w:hAnsi="宋体" w:cs="宋体"/>
                <w:bCs/>
                <w:sz w:val="24"/>
              </w:rPr>
            </w:pPr>
            <w:r>
              <w:rPr>
                <w:rFonts w:hint="eastAsia" w:ascii="宋体" w:hAnsi="宋体" w:cs="宋体"/>
                <w:sz w:val="24"/>
                <w:szCs w:val="24"/>
              </w:rPr>
              <w:t xml:space="preserve">3.5售后服务（培训、质保、维保）方案（4分）。 包括培训方案，服务体系，售后服务内容，故障解决方案，专业技术人员保障，售后技术、装备、备品备件，应急响应时间。</w:t>
            </w:r>
            <w:r>
              <w:rPr>
                <w:rFonts w:hint="eastAsia" w:ascii="宋体" w:hAnsi="宋体" w:cs="宋体"/>
                <w:bCs/>
                <w:sz w:val="24"/>
              </w:rPr>
              <w:t xml:space="preserve">方案优于招标文件要求得4分，方案符合招标文件要求得2分，方案不符合招标文件要求或未提供不得分。</w:t>
            </w:r>
            <w:r/>
          </w:p>
        </w:tc>
        <w:tc>
          <w:tcPr>
            <w:tcW w:w="836"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1083"/>
        </w:trPr>
        <w:tc>
          <w:tcPr>
            <w:tcW w:w="887"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c>
          <w:tcPr>
            <w:tcW w:w="1017" w:type="dxa"/>
            <w:vAlign w:val="center"/>
            <w:vMerge w:val="continue"/>
            <w:textDirection w:val="lrTb"/>
            <w:noWrap/>
          </w:tcPr>
          <w:p>
            <w:pPr>
              <w:spacing w:line="440" w:lineRule="exact"/>
            </w:pPr>
            <w:r/>
            <w:r/>
          </w:p>
        </w:tc>
        <w:tc>
          <w:tcPr>
            <w:tcW w:w="6430" w:type="dxa"/>
            <w:vAlign w:val="center"/>
            <w:textDirection w:val="lrTb"/>
            <w:noWrap/>
          </w:tcPr>
          <w:p>
            <w:pPr>
              <w:spacing w:line="440" w:lineRule="exact"/>
              <w:rPr>
                <w:rFonts w:ascii="宋体" w:hAnsi="宋体" w:cs="宋体"/>
                <w:bCs/>
                <w:sz w:val="24"/>
              </w:rPr>
            </w:pPr>
            <w:r>
              <w:rPr>
                <w:rFonts w:hint="eastAsia" w:ascii="宋体" w:hAnsi="宋体" w:cs="宋体"/>
                <w:bCs/>
                <w:sz w:val="24"/>
              </w:rPr>
              <w:t xml:space="preserve">3.6智慧管理方案（4分）。方案优于招标文件要求得4分，方案符合招标文件要求得2分，方案不符合招标文件要求或未提供不得分。</w:t>
            </w:r>
            <w:r/>
          </w:p>
        </w:tc>
        <w:tc>
          <w:tcPr>
            <w:tcW w:w="836" w:type="dxa"/>
            <w:vAlign w:val="center"/>
            <w:vMerge w:val="continue"/>
            <w:textDirection w:val="lrTb"/>
            <w:noWrap/>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1014"/>
        </w:trPr>
        <w:tc>
          <w:tcPr>
            <w:tcW w:w="887"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4</w:t>
            </w:r>
            <w:r/>
          </w:p>
        </w:tc>
        <w:tc>
          <w:tcPr>
            <w:tcW w:w="1017" w:type="dxa"/>
            <w:vAlign w:val="center"/>
            <w:textDirection w:val="lrTb"/>
            <w:noWrap/>
          </w:tcPr>
          <w:p>
            <w:pPr>
              <w:spacing w:line="440" w:lineRule="exact"/>
              <w:rPr>
                <w:rFonts w:ascii="宋体" w:hAnsi="宋体" w:cs="宋体"/>
                <w:spacing w:val="-2"/>
                <w:sz w:val="24"/>
                <w:szCs w:val="24"/>
              </w:rPr>
            </w:pPr>
            <w:r>
              <w:rPr>
                <w:rFonts w:hint="eastAsia" w:ascii="宋体" w:hAnsi="宋体" w:cs="宋体"/>
                <w:sz w:val="24"/>
                <w:szCs w:val="24"/>
              </w:rPr>
              <w:t xml:space="preserve">投标人业绩</w:t>
            </w:r>
            <w:r/>
          </w:p>
        </w:tc>
        <w:tc>
          <w:tcPr>
            <w:tcW w:w="6430" w:type="dxa"/>
            <w:vAlign w:val="center"/>
            <w:textDirection w:val="lrTb"/>
            <w:noWrap/>
          </w:tcPr>
          <w:p>
            <w:pPr>
              <w:spacing w:line="440" w:lineRule="exact"/>
              <w:rPr>
                <w:rFonts w:ascii="宋体" w:hAnsi="宋体" w:cs="宋体"/>
                <w:sz w:val="24"/>
                <w:szCs w:val="24"/>
              </w:rPr>
            </w:pPr>
            <w:r>
              <w:rPr>
                <w:rFonts w:hint="eastAsia" w:ascii="宋体" w:hAnsi="宋体" w:cs="宋体"/>
                <w:sz w:val="24"/>
                <w:szCs w:val="24"/>
              </w:rPr>
              <w:t xml:space="preserve">4.1投标人提供自2022年1月1日（含）以来与本项目所投产品</w:t>
            </w:r>
            <w:r>
              <w:rPr>
                <w:rFonts w:hint="eastAsia" w:ascii="宋体" w:hAnsi="宋体" w:cs="宋体"/>
                <w:bCs/>
                <w:sz w:val="24"/>
                <w:szCs w:val="24"/>
              </w:rPr>
              <w:t xml:space="preserve">同品牌</w:t>
            </w:r>
            <w:r>
              <w:rPr>
                <w:rFonts w:hint="eastAsia" w:ascii="宋体" w:hAnsi="宋体" w:cs="宋体"/>
                <w:sz w:val="24"/>
                <w:szCs w:val="24"/>
              </w:rPr>
              <w:t xml:space="preserve">电梯项目的业绩，每提供1个得1分，最多得3分。</w:t>
            </w:r>
            <w:r/>
          </w:p>
          <w:p>
            <w:pPr>
              <w:spacing w:line="440" w:lineRule="exact"/>
              <w:rPr>
                <w:rFonts w:ascii="宋体" w:hAnsi="宋体" w:cs="宋体"/>
                <w:sz w:val="24"/>
                <w:szCs w:val="24"/>
                <w:lang w:bidi="zh-CN"/>
              </w:rPr>
            </w:pPr>
            <w:r>
              <w:rPr>
                <w:rFonts w:hint="eastAsia" w:ascii="宋体" w:hAnsi="宋体" w:cs="宋体"/>
                <w:sz w:val="24"/>
                <w:szCs w:val="24"/>
              </w:rPr>
              <w:t xml:space="preserve">提供合同复印件并加盖投标人公章，包括但不限于合同首页、签字盖章页等关键页，须反映出相关数据和内容，同一业主单位不重复计分，同时提供合同中</w:t>
            </w:r>
            <w:r>
              <w:rPr>
                <w:rFonts w:hint="eastAsia" w:ascii="宋体" w:hAnsi="宋体" w:cs="仿宋"/>
                <w:bCs/>
                <w:color w:val="000000"/>
                <w:sz w:val="24"/>
                <w:szCs w:val="24"/>
              </w:rPr>
              <w:t xml:space="preserve">电梯的监督检验报告复印件加盖投标人公章</w:t>
            </w:r>
            <w:r>
              <w:rPr>
                <w:rFonts w:hint="eastAsia" w:ascii="宋体" w:hAnsi="宋体" w:cs="宋体"/>
                <w:sz w:val="24"/>
                <w:szCs w:val="24"/>
              </w:rPr>
              <w:t xml:space="preserve">。（时间以合同签订日期为准）</w:t>
            </w:r>
            <w:r/>
          </w:p>
        </w:tc>
        <w:tc>
          <w:tcPr>
            <w:tcW w:w="836"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3</w:t>
            </w:r>
            <w:r/>
          </w:p>
        </w:tc>
      </w:tr>
      <w:tr>
        <w:trPr>
          <w:jc w:val="center"/>
          <w:trHeight w:val="387"/>
        </w:trPr>
        <w:tc>
          <w:tcPr>
            <w:tcW w:w="887"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5</w:t>
            </w:r>
            <w:r/>
          </w:p>
        </w:tc>
        <w:tc>
          <w:tcPr>
            <w:tcW w:w="1017" w:type="dxa"/>
            <w:vAlign w:val="center"/>
            <w:textDirection w:val="lrTb"/>
            <w:noWrap/>
          </w:tcPr>
          <w:p>
            <w:pPr>
              <w:spacing w:line="440" w:lineRule="exact"/>
              <w:rPr>
                <w:rFonts w:ascii="宋体" w:hAnsi="宋体" w:cs="宋体"/>
                <w:sz w:val="24"/>
                <w:szCs w:val="24"/>
              </w:rPr>
            </w:pPr>
            <w:r>
              <w:rPr>
                <w:rFonts w:hint="eastAsia" w:ascii="宋体" w:hAnsi="宋体" w:cs="宋体"/>
                <w:sz w:val="24"/>
                <w:szCs w:val="24"/>
              </w:rPr>
              <w:t xml:space="preserve">履约能力</w:t>
            </w:r>
            <w:r/>
          </w:p>
        </w:tc>
        <w:tc>
          <w:tcPr>
            <w:tcW w:w="6430" w:type="dxa"/>
            <w:vAlign w:val="center"/>
            <w:textDirection w:val="lrTb"/>
            <w:noWrap/>
          </w:tcPr>
          <w:p>
            <w:pPr>
              <w:pStyle w:val="935"/>
              <w:ind w:firstLine="0"/>
              <w:spacing w:line="440" w:lineRule="exact"/>
              <w:rPr>
                <w:rFonts w:cs="宋体"/>
                <w:sz w:val="24"/>
                <w:szCs w:val="24"/>
              </w:rPr>
            </w:pPr>
            <w:r>
              <w:rPr>
                <w:rFonts w:hint="eastAsia" w:cs="宋体"/>
                <w:sz w:val="24"/>
                <w:szCs w:val="24"/>
              </w:rPr>
              <w:t xml:space="preserve">5.1提供制造商购买的有效期内的累计赔偿金额不低于5000万元《公众责任保险》保单复印件盖投标人公章，本项3分。</w:t>
            </w:r>
            <w:r/>
          </w:p>
        </w:tc>
        <w:tc>
          <w:tcPr>
            <w:tcW w:w="836"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3</w:t>
            </w:r>
            <w:r/>
          </w:p>
        </w:tc>
      </w:tr>
      <w:tr>
        <w:trPr>
          <w:jc w:val="center"/>
          <w:trHeight w:val="676"/>
        </w:trPr>
        <w:tc>
          <w:tcPr>
            <w:tcW w:w="887" w:type="dxa"/>
            <w:vAlign w:val="center"/>
            <w:textDirection w:val="lrTb"/>
            <w:noWrap/>
          </w:tcPr>
          <w:p>
            <w:pPr>
              <w:pStyle w:val="870"/>
              <w:jc w:val="center"/>
              <w:spacing w:before="0" w:after="0" w:line="440" w:lineRule="exact"/>
              <w:rPr>
                <w:rFonts w:ascii="宋体" w:hAnsi="宋体" w:eastAsia="宋体" w:cs="宋体"/>
              </w:rPr>
            </w:pPr>
            <w:r>
              <w:rPr>
                <w:rFonts w:hint="eastAsia" w:ascii="宋体" w:hAnsi="宋体" w:eastAsia="宋体" w:cs="宋体"/>
              </w:rPr>
              <w:t xml:space="preserve">6</w:t>
            </w:r>
            <w:r/>
          </w:p>
        </w:tc>
        <w:tc>
          <w:tcPr>
            <w:tcW w:w="1017" w:type="dxa"/>
            <w:vAlign w:val="center"/>
            <w:textDirection w:val="lrTb"/>
            <w:noWrap/>
          </w:tcPr>
          <w:p>
            <w:pPr>
              <w:pStyle w:val="870"/>
              <w:spacing w:before="0" w:after="0" w:line="440" w:lineRule="exact"/>
              <w:rPr>
                <w:rFonts w:ascii="宋体" w:hAnsi="宋体" w:eastAsia="宋体" w:cs="宋体"/>
              </w:rPr>
            </w:pPr>
            <w:r>
              <w:rPr>
                <w:rFonts w:hint="eastAsia" w:ascii="宋体" w:hAnsi="宋体" w:eastAsia="宋体" w:cs="宋体"/>
                <w:b w:val="0"/>
                <w:bCs w:val="0"/>
              </w:rPr>
              <w:t xml:space="preserve">五大件质保</w:t>
            </w:r>
            <w:r/>
          </w:p>
        </w:tc>
        <w:tc>
          <w:tcPr>
            <w:tcW w:w="6430" w:type="dxa"/>
            <w:vAlign w:val="center"/>
            <w:textDirection w:val="lrTb"/>
            <w:noWrap/>
          </w:tcPr>
          <w:p>
            <w:pPr>
              <w:pStyle w:val="870"/>
              <w:spacing w:before="0" w:after="0" w:line="440" w:lineRule="exact"/>
              <w:rPr>
                <w:rFonts w:ascii="宋体" w:hAnsi="宋体" w:eastAsia="宋体" w:cs="宋体"/>
              </w:rPr>
            </w:pPr>
            <w:r>
              <w:rPr>
                <w:rFonts w:hint="eastAsia" w:ascii="宋体" w:hAnsi="宋体" w:eastAsia="宋体" w:cs="宋体"/>
                <w:b w:val="0"/>
                <w:bCs w:val="0"/>
              </w:rPr>
              <w:t xml:space="preserve">6.1投标人提供五大安全部件质保承诺，五大安全部件(曳引机、门机、控制柜、限速器、安全钳)质保年限≥10年，得2分；8年≤五大安全部件(曳引机、门机、控制柜、限速器、安全钳)质保年限＜10年，得1分。</w:t>
            </w:r>
            <w:r/>
          </w:p>
          <w:p>
            <w:pPr>
              <w:pStyle w:val="870"/>
              <w:spacing w:before="0" w:after="0" w:line="440" w:lineRule="exact"/>
              <w:rPr>
                <w:rFonts w:ascii="宋体" w:hAnsi="宋体" w:eastAsia="宋体" w:cs="宋体"/>
              </w:rPr>
            </w:pPr>
            <w:r>
              <w:rPr>
                <w:rFonts w:hint="eastAsia" w:ascii="宋体" w:hAnsi="宋体" w:eastAsia="宋体" w:cs="宋体"/>
                <w:b w:val="0"/>
                <w:bCs w:val="0"/>
              </w:rPr>
              <w:t xml:space="preserve">【相关费用包含在投标总价中，签订合同时提供原厂质保承诺，不提供不得分】。</w:t>
            </w:r>
            <w:r/>
          </w:p>
        </w:tc>
        <w:tc>
          <w:tcPr>
            <w:tcW w:w="836" w:type="dxa"/>
            <w:vAlign w:val="center"/>
            <w:textDirection w:val="lrTb"/>
            <w:noWrap/>
          </w:tcPr>
          <w:p>
            <w:pPr>
              <w:pStyle w:val="870"/>
              <w:jc w:val="center"/>
              <w:spacing w:before="0" w:after="0" w:line="440" w:lineRule="exact"/>
              <w:rPr>
                <w:rFonts w:ascii="宋体" w:hAnsi="宋体" w:eastAsia="宋体" w:cs="宋体"/>
              </w:rPr>
            </w:pPr>
            <w:r>
              <w:rPr>
                <w:rFonts w:hint="eastAsia" w:ascii="宋体" w:hAnsi="宋体" w:eastAsia="宋体" w:cs="宋体"/>
                <w:b w:val="0"/>
                <w:bCs w:val="0"/>
              </w:rPr>
              <w:t xml:space="preserve">2</w:t>
            </w:r>
            <w:r/>
          </w:p>
        </w:tc>
      </w:tr>
      <w:tr>
        <w:trPr>
          <w:jc w:val="center"/>
          <w:trHeight w:val="676"/>
        </w:trPr>
        <w:tc>
          <w:tcPr>
            <w:tcW w:w="887" w:type="dxa"/>
            <w:vAlign w:val="center"/>
            <w:textDirection w:val="lrTb"/>
            <w:noWrap/>
          </w:tcPr>
          <w:p>
            <w:pPr>
              <w:pStyle w:val="870"/>
              <w:jc w:val="center"/>
              <w:spacing w:before="0" w:after="0" w:line="440" w:lineRule="exact"/>
              <w:rPr>
                <w:rFonts w:ascii="宋体" w:hAnsi="宋体" w:eastAsia="宋体" w:cs="宋体"/>
              </w:rPr>
            </w:pPr>
            <w:r>
              <w:rPr>
                <w:rFonts w:hint="eastAsia" w:ascii="宋体" w:hAnsi="宋体" w:eastAsia="宋体" w:cs="宋体"/>
              </w:rPr>
              <w:t xml:space="preserve">7</w:t>
            </w:r>
            <w:r/>
          </w:p>
        </w:tc>
        <w:tc>
          <w:tcPr>
            <w:tcW w:w="1017" w:type="dxa"/>
            <w:vAlign w:val="center"/>
            <w:textDirection w:val="lrTb"/>
            <w:noWrap/>
          </w:tcPr>
          <w:p>
            <w:pPr>
              <w:pStyle w:val="870"/>
              <w:spacing w:before="0" w:after="0" w:line="440" w:lineRule="exact"/>
              <w:rPr>
                <w:rFonts w:ascii="宋体" w:hAnsi="宋体" w:eastAsia="宋体" w:cs="宋体"/>
                <w:b w:val="0"/>
                <w:bCs w:val="0"/>
              </w:rPr>
            </w:pPr>
            <w:r>
              <w:rPr>
                <w:rFonts w:hint="eastAsia" w:ascii="宋体" w:hAnsi="宋体" w:eastAsia="宋体" w:cs="宋体"/>
                <w:b w:val="0"/>
                <w:bCs w:val="0"/>
              </w:rPr>
              <w:t xml:space="preserve">节能环保</w:t>
            </w:r>
            <w:r/>
          </w:p>
        </w:tc>
        <w:tc>
          <w:tcPr>
            <w:tcW w:w="6430" w:type="dxa"/>
            <w:vAlign w:val="center"/>
            <w:textDirection w:val="lrTb"/>
            <w:noWrap/>
          </w:tcPr>
          <w:p>
            <w:pPr>
              <w:spacing w:line="440" w:lineRule="exact"/>
              <w:widowControl/>
              <w:rPr>
                <w:rFonts w:ascii="宋体" w:hAnsi="宋体" w:cs="宋体"/>
                <w:sz w:val="24"/>
                <w:szCs w:val="24"/>
              </w:rPr>
            </w:pPr>
            <w:r>
              <w:rPr>
                <w:rFonts w:hint="eastAsia" w:ascii="宋体" w:hAnsi="宋体" w:cs="宋体"/>
                <w:sz w:val="24"/>
                <w:szCs w:val="24"/>
              </w:rPr>
              <w:t xml:space="preserve">7.1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870"/>
              <w:spacing w:before="0" w:after="0" w:line="440" w:lineRule="exact"/>
              <w:rPr>
                <w:rFonts w:ascii="宋体" w:hAnsi="宋体" w:eastAsia="宋体" w:cs="宋体"/>
                <w:b w:val="0"/>
                <w:bCs w:val="0"/>
              </w:rPr>
            </w:pPr>
            <w:r>
              <w:rPr>
                <w:rFonts w:hint="eastAsia" w:ascii="宋体" w:hAnsi="宋体" w:eastAsia="宋体" w:cs="宋体"/>
                <w:b w:val="0"/>
                <w:bCs w:val="0"/>
              </w:rPr>
              <w:t xml:space="preserve">7.2投标产品属于财政部、生态环境部公布的“环境标志产品品目清单”范围内的，投标人提供国家确定的认证机构出具的、处于有效期内的该投标产品环境标志产品认证证书复印件的，有1个得0.5分，最多得1分。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836" w:type="dxa"/>
            <w:vAlign w:val="center"/>
            <w:textDirection w:val="lrTb"/>
            <w:noWrap/>
          </w:tcPr>
          <w:p>
            <w:pPr>
              <w:pStyle w:val="870"/>
              <w:jc w:val="center"/>
              <w:spacing w:before="0" w:after="0" w:line="440" w:lineRule="exact"/>
              <w:rPr>
                <w:rFonts w:ascii="宋体" w:hAnsi="宋体" w:eastAsia="宋体" w:cs="宋体"/>
                <w:b w:val="0"/>
                <w:bCs w:val="0"/>
              </w:rPr>
            </w:pPr>
            <w:r>
              <w:rPr>
                <w:rFonts w:hint="eastAsia" w:ascii="宋体" w:hAnsi="宋体" w:eastAsia="宋体" w:cs="宋体"/>
                <w:b w:val="0"/>
                <w:bCs w:val="0"/>
              </w:rPr>
              <w:t xml:space="preserve">2</w:t>
            </w:r>
            <w:r/>
          </w:p>
        </w:tc>
      </w:tr>
    </w:tbl>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82"/>
      <w:r/>
      <w:bookmarkEnd w:id="183"/>
      <w:r/>
      <w:bookmarkEnd w:id="184"/>
      <w:r>
        <w:rPr>
          <w:rFonts w:hint="eastAsia" w:ascii="黑体" w:eastAsia="黑体"/>
          <w:bCs/>
          <w:color w:val="000000"/>
          <w:sz w:val="44"/>
          <w:szCs w:val="28"/>
        </w:rPr>
        <w:t xml:space="preserve">文件格式 </w:t>
      </w:r>
      <w:r/>
    </w:p>
    <w:p>
      <w:pPr>
        <w:jc w:val="center"/>
        <w:rPr>
          <w:rFonts w:ascii="宋体" w:hAnsi="宋体"/>
          <w:b/>
          <w:color w:val="000000"/>
          <w:sz w:val="72"/>
          <w:szCs w:val="21"/>
        </w:rPr>
      </w:pPr>
      <w:r/>
      <w:bookmarkStart w:id="186" w:name="_Hlt26671244"/>
      <w:r/>
      <w:bookmarkEnd w:id="186"/>
      <w:r/>
      <w:bookmarkStart w:id="187" w:name="_Hlt26955039"/>
      <w:r/>
      <w:bookmarkEnd w:id="187"/>
      <w:r/>
      <w:bookmarkStart w:id="188" w:name="_Toc26554094"/>
      <w:r/>
      <w:bookmarkStart w:id="189" w:name="_Toc120614282"/>
      <w:r/>
      <w:bookmarkStart w:id="190"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p>
    <w:p>
      <w:pPr>
        <w:ind w:firstLine="1080"/>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rPr>
          <w:rFonts w:ascii="宋体" w:hAnsi="宋体"/>
          <w:b/>
          <w:bCs/>
          <w:sz w:val="32"/>
          <w:szCs w:val="32"/>
        </w:rPr>
      </w:pPr>
      <w:r>
        <w:rPr>
          <w:rFonts w:hint="eastAsia" w:ascii="宋体" w:hAnsi="宋体"/>
          <w:b/>
          <w:bCs/>
          <w:sz w:val="32"/>
          <w:szCs w:val="32"/>
        </w:rPr>
        <w:br w:type="page" w:clear="all"/>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2024年度或2025年度的财务状况报告（投标人成立不满一年无需提供）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6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695"/>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u w:val="single"/>
              </w:rPr>
            </w:pPr>
            <w:r>
              <w:rPr>
                <w:rFonts w:hint="eastAsia" w:ascii="宋体" w:hAnsi="宋体"/>
                <w:sz w:val="24"/>
                <w:szCs w:val="24"/>
              </w:rPr>
              <w:t xml:space="preserve">合同签订后日</w:t>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tcPr>
          <w:p>
            <w:pPr>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3.投标人需认真填写本报价表，尤其注意规格型号的准确填写。</w:t>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1.投标人需对招标文件技术要求中非实质性要求（未加斜体下划线部分或未加*号条款）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1.投标人需对招标文件商务要求中非实质性要求（未加斜体下划线部分或未加*号条款）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p>
    <w:p>
      <w:pPr>
        <w:spacing w:line="460" w:lineRule="exact"/>
        <w:rPr>
          <w:rFonts w:ascii="宋体" w:hAnsi="宋体"/>
          <w:bCs/>
          <w:color w:val="000000"/>
          <w:sz w:val="24"/>
          <w:szCs w:val="21"/>
        </w:rPr>
      </w:pPr>
      <w:r>
        <w:rPr>
          <w:rFonts w:ascii="宋体" w:hAnsi="宋体"/>
          <w:bCs/>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bookmarkStart w:id="192" w:name="_Hlt26671380"/>
      <w:r/>
      <w:bookmarkEnd w:id="192"/>
      <w:r/>
      <w:bookmarkStart w:id="193" w:name="_Hlt26955070"/>
      <w:r/>
      <w:bookmarkEnd w:id="193"/>
      <w:r/>
      <w:bookmarkStart w:id="194" w:name="_格式3__银行出具的资信证明"/>
      <w:r/>
      <w:bookmarkEnd w:id="194"/>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中小微企业声明函（货物类项目）（采购包号：**）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p>
    <w:p>
      <w:pPr>
        <w:ind w:firstLine="480"/>
        <w:spacing w:line="400" w:lineRule="exact"/>
        <w:rPr>
          <w:rFonts w:ascii="宋体" w:hAnsi="宋体"/>
          <w:sz w:val="24"/>
          <w:szCs w:val="24"/>
        </w:rPr>
      </w:pPr>
      <w:r>
        <w:rPr>
          <w:rFonts w:hint="eastAsia" w:ascii="宋体" w:hAnsi="宋体"/>
          <w:sz w:val="24"/>
          <w:szCs w:val="24"/>
        </w:rPr>
      </w:r>
      <w:r>
        <w:rPr>
          <w:rFonts w:hint="eastAsia" w:ascii="宋体" w:hAnsi="宋体"/>
          <w:sz w:val="24"/>
          <w:szCs w:val="24"/>
        </w:rPr>
        <w:t xml:space="preserve">3.供应商应对照《工业和信息化部、国家统计局、国家发展和改革委员会、</w:t>
      </w: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ascii="宋体" w:hAnsi="宋体"/>
          <w:sz w:val="24"/>
          <w:szCs w:val="24"/>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ascii="宋体" w:hAnsi="宋体"/>
          <w:b/>
          <w:sz w:val="24"/>
          <w:szCs w:val="24"/>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p>
    <w:p>
      <w:pPr>
        <w:ind w:firstLine="646"/>
        <w:spacing w:line="400" w:lineRule="exact"/>
        <w:rPr>
          <w:rFonts w:ascii="宋体" w:hAnsi="宋体"/>
          <w:sz w:val="24"/>
          <w:szCs w:val="21"/>
        </w:rPr>
      </w:pP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6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80"/>
      <w:bookmarkEnd w:id="181"/>
      <w:bookmarkEnd w:id="191"/>
      <w:r/>
    </w:p>
    <w:p>
      <w:pPr>
        <w:rPr>
          <w:rFonts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ascii="宋体" w:hAnsi="宋体" w:cs="仿宋"/>
          <w:color w:val="000000"/>
          <w:sz w:val="24"/>
          <w:szCs w:val="24"/>
          <w:u w:val="single"/>
        </w:rPr>
      </w:pPr>
      <w:r>
        <w:rPr>
          <w:rFonts w:ascii="宋体" w:hAnsi="宋体" w:cs="仿宋"/>
          <w:color w:val="000000"/>
          <w:sz w:val="24"/>
          <w:szCs w:val="24"/>
          <w:u w:val="single"/>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繁体">
    <w:panose1 w:val="020B0503020202020204"/>
  </w:font>
  <w:font w:name="汉仪书宋二S">
    <w:panose1 w:val="020B0503020202020204"/>
  </w:font>
  <w:font w:name="华文新魏">
    <w:panose1 w:val="02010800040101010101"/>
  </w:font>
  <w:font w:name="Showcard Gothic">
    <w:panose1 w:val="040209040201020206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9"/>
        <w:rFonts w:ascii="宋体" w:hAnsi="宋体"/>
      </w:rPr>
      <w:framePr w:wrap="around" w:vAnchor="text" w:hAnchor="margin" w:xAlign="center" w:y="1"/>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50</w:t>
    </w:r>
    <w:r>
      <w:rPr>
        <w:rFonts w:ascii="宋体" w:hAnsi="宋体"/>
      </w:rPr>
      <w:fldChar w:fldCharType="end"/>
    </w:r>
    <w:r/>
  </w:p>
  <w:p>
    <w:pPr>
      <w:pStyle w:val="911"/>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0"/>
      <w:isLgl w:val="false"/>
      <w:suff w:val="nothing"/>
      <w:lvlText w:val=""/>
      <w:lvlJc w:val="left"/>
      <w:pPr>
        <w:ind w:left="0" w:firstLine="0"/>
      </w:pPr>
      <w:rPr>
        <w:rFonts w:hint="eastAsia"/>
      </w:rPr>
    </w:lvl>
    <w:lvl w:ilvl="6">
      <w:start w:val="1"/>
      <w:numFmt w:val="decimal"/>
      <w:pStyle w:val="871"/>
      <w:isLgl w:val="false"/>
      <w:suff w:val="nothing"/>
      <w:lvlText w:val=""/>
      <w:lvlJc w:val="left"/>
      <w:pPr>
        <w:ind w:left="0" w:firstLine="0"/>
      </w:pPr>
      <w:rPr>
        <w:rFonts w:hint="eastAsia"/>
      </w:rPr>
    </w:lvl>
    <w:lvl w:ilvl="7">
      <w:start w:val="1"/>
      <w:numFmt w:val="decimal"/>
      <w:pStyle w:val="872"/>
      <w:isLgl w:val="false"/>
      <w:suff w:val="nothing"/>
      <w:lvlText w:val=""/>
      <w:lvlJc w:val="left"/>
      <w:pPr>
        <w:ind w:left="0" w:firstLine="0"/>
      </w:pPr>
      <w:rPr>
        <w:rFonts w:hint="eastAsia"/>
      </w:rPr>
    </w:lvl>
    <w:lvl w:ilvl="8">
      <w:start w:val="1"/>
      <w:numFmt w:val="decimal"/>
      <w:pStyle w:val="873"/>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4"/>
    <w:link w:val="685"/>
    <w:uiPriority w:val="9"/>
    <w:rPr>
      <w:rFonts w:ascii="Arial" w:hAnsi="Arial" w:eastAsia="Arial" w:cs="Arial"/>
      <w:sz w:val="40"/>
      <w:szCs w:val="40"/>
    </w:rPr>
  </w:style>
  <w:style w:type="character" w:styleId="15">
    <w:name w:val="Heading 2 Char"/>
    <w:basedOn w:val="694"/>
    <w:link w:val="686"/>
    <w:uiPriority w:val="9"/>
    <w:rPr>
      <w:rFonts w:ascii="Arial" w:hAnsi="Arial" w:eastAsia="Arial" w:cs="Arial"/>
      <w:sz w:val="34"/>
    </w:rPr>
  </w:style>
  <w:style w:type="character" w:styleId="17">
    <w:name w:val="Heading 3 Char"/>
    <w:basedOn w:val="694"/>
    <w:link w:val="687"/>
    <w:uiPriority w:val="9"/>
    <w:rPr>
      <w:rFonts w:ascii="Arial" w:hAnsi="Arial" w:eastAsia="Arial" w:cs="Arial"/>
      <w:sz w:val="30"/>
      <w:szCs w:val="30"/>
    </w:rPr>
  </w:style>
  <w:style w:type="character" w:styleId="19">
    <w:name w:val="Heading 4 Char"/>
    <w:basedOn w:val="694"/>
    <w:link w:val="688"/>
    <w:uiPriority w:val="9"/>
    <w:rPr>
      <w:rFonts w:ascii="Arial" w:hAnsi="Arial" w:eastAsia="Arial" w:cs="Arial"/>
      <w:b/>
      <w:bCs/>
      <w:sz w:val="26"/>
      <w:szCs w:val="26"/>
    </w:rPr>
  </w:style>
  <w:style w:type="character" w:styleId="21">
    <w:name w:val="Heading 5 Char"/>
    <w:basedOn w:val="694"/>
    <w:link w:val="689"/>
    <w:uiPriority w:val="9"/>
    <w:rPr>
      <w:rFonts w:ascii="Arial" w:hAnsi="Arial" w:eastAsia="Arial" w:cs="Arial"/>
      <w:b/>
      <w:bCs/>
      <w:sz w:val="24"/>
      <w:szCs w:val="24"/>
    </w:rPr>
  </w:style>
  <w:style w:type="character" w:styleId="23">
    <w:name w:val="Heading 6 Char"/>
    <w:basedOn w:val="694"/>
    <w:link w:val="690"/>
    <w:uiPriority w:val="9"/>
    <w:rPr>
      <w:rFonts w:ascii="Arial" w:hAnsi="Arial" w:eastAsia="Arial" w:cs="Arial"/>
      <w:b/>
      <w:bCs/>
      <w:sz w:val="22"/>
      <w:szCs w:val="22"/>
    </w:rPr>
  </w:style>
  <w:style w:type="character" w:styleId="25">
    <w:name w:val="Heading 7 Char"/>
    <w:basedOn w:val="694"/>
    <w:link w:val="691"/>
    <w:uiPriority w:val="9"/>
    <w:rPr>
      <w:rFonts w:ascii="Arial" w:hAnsi="Arial" w:eastAsia="Arial" w:cs="Arial"/>
      <w:b/>
      <w:bCs/>
      <w:i/>
      <w:iCs/>
      <w:sz w:val="22"/>
      <w:szCs w:val="22"/>
    </w:rPr>
  </w:style>
  <w:style w:type="character" w:styleId="27">
    <w:name w:val="Heading 8 Char"/>
    <w:basedOn w:val="694"/>
    <w:link w:val="692"/>
    <w:uiPriority w:val="9"/>
    <w:rPr>
      <w:rFonts w:ascii="Arial" w:hAnsi="Arial" w:eastAsia="Arial" w:cs="Arial"/>
      <w:i/>
      <w:iCs/>
      <w:sz w:val="22"/>
      <w:szCs w:val="22"/>
    </w:rPr>
  </w:style>
  <w:style w:type="character" w:styleId="29">
    <w:name w:val="Heading 9 Char"/>
    <w:basedOn w:val="694"/>
    <w:link w:val="693"/>
    <w:uiPriority w:val="9"/>
    <w:rPr>
      <w:rFonts w:ascii="Arial" w:hAnsi="Arial" w:eastAsia="Arial" w:cs="Arial"/>
      <w:i/>
      <w:iCs/>
      <w:sz w:val="21"/>
      <w:szCs w:val="21"/>
    </w:rPr>
  </w:style>
  <w:style w:type="character" w:styleId="34">
    <w:name w:val="Title Char"/>
    <w:basedOn w:val="694"/>
    <w:link w:val="712"/>
    <w:uiPriority w:val="10"/>
    <w:rPr>
      <w:sz w:val="48"/>
      <w:szCs w:val="48"/>
    </w:rPr>
  </w:style>
  <w:style w:type="character" w:styleId="36">
    <w:name w:val="Subtitle Char"/>
    <w:basedOn w:val="694"/>
    <w:link w:val="706"/>
    <w:uiPriority w:val="11"/>
    <w:rPr>
      <w:sz w:val="24"/>
      <w:szCs w:val="24"/>
    </w:rPr>
  </w:style>
  <w:style w:type="character" w:styleId="38">
    <w:name w:val="Quote Char"/>
    <w:link w:val="729"/>
    <w:uiPriority w:val="29"/>
    <w:rPr>
      <w:i/>
    </w:rPr>
  </w:style>
  <w:style w:type="character" w:styleId="40">
    <w:name w:val="Intense Quote Char"/>
    <w:link w:val="731"/>
    <w:uiPriority w:val="30"/>
    <w:rPr>
      <w:i/>
    </w:rPr>
  </w:style>
  <w:style w:type="character" w:styleId="42">
    <w:name w:val="Header Char"/>
    <w:basedOn w:val="694"/>
    <w:link w:val="703"/>
    <w:uiPriority w:val="99"/>
  </w:style>
  <w:style w:type="character" w:styleId="46">
    <w:name w:val="Caption Char"/>
    <w:basedOn w:val="697"/>
    <w:link w:val="702"/>
    <w:uiPriority w:val="99"/>
  </w:style>
  <w:style w:type="character" w:styleId="175">
    <w:name w:val="Footnote Text Char"/>
    <w:link w:val="707"/>
    <w:uiPriority w:val="99"/>
    <w:rPr>
      <w:sz w:val="18"/>
    </w:rPr>
  </w:style>
  <w:style w:type="character" w:styleId="178">
    <w:name w:val="Endnote Text Char"/>
    <w:link w:val="701"/>
    <w:uiPriority w:val="99"/>
    <w:rPr>
      <w:sz w:val="20"/>
    </w:rPr>
  </w:style>
  <w:style w:type="paragraph" w:styleId="189">
    <w:name w:val="TOC Heading"/>
    <w:uiPriority w:val="39"/>
    <w:unhideWhenUsed/>
  </w:style>
  <w:style w:type="paragraph" w:styleId="68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85">
    <w:name w:val="Heading 1"/>
    <w:basedOn w:val="684"/>
    <w:next w:val="684"/>
    <w:link w:val="987"/>
    <w:uiPriority w:val="9"/>
    <w:qFormat/>
    <w:pPr>
      <w:keepLines/>
      <w:keepNext/>
      <w:spacing w:before="480" w:after="200"/>
      <w:outlineLvl w:val="0"/>
    </w:pPr>
    <w:rPr>
      <w:rFonts w:ascii="Arial" w:hAnsi="Arial" w:eastAsia="Arial"/>
      <w:sz w:val="40"/>
      <w:szCs w:val="40"/>
    </w:rPr>
  </w:style>
  <w:style w:type="paragraph" w:styleId="686">
    <w:name w:val="Heading 2"/>
    <w:basedOn w:val="684"/>
    <w:next w:val="684"/>
    <w:link w:val="717"/>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18"/>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19"/>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0"/>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1"/>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22"/>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23"/>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24"/>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Caption"/>
    <w:basedOn w:val="684"/>
    <w:next w:val="684"/>
    <w:uiPriority w:val="35"/>
    <w:semiHidden/>
    <w:unhideWhenUsed/>
    <w:qFormat/>
    <w:pPr>
      <w:spacing w:line="276" w:lineRule="auto"/>
    </w:pPr>
    <w:rPr>
      <w:b/>
      <w:bCs/>
      <w:color w:val="4f81bd" w:themeColor="accent1"/>
      <w:sz w:val="18"/>
      <w:szCs w:val="18"/>
    </w:rPr>
  </w:style>
  <w:style w:type="paragraph" w:styleId="698">
    <w:name w:val="toc 5"/>
    <w:basedOn w:val="684"/>
    <w:next w:val="684"/>
    <w:uiPriority w:val="39"/>
    <w:unhideWhenUsed/>
    <w:qFormat/>
    <w:pPr>
      <w:ind w:left="1134"/>
      <w:spacing w:after="57"/>
    </w:pPr>
  </w:style>
  <w:style w:type="paragraph" w:styleId="699">
    <w:name w:val="toc 3"/>
    <w:basedOn w:val="684"/>
    <w:next w:val="684"/>
    <w:uiPriority w:val="39"/>
    <w:unhideWhenUsed/>
    <w:qFormat/>
    <w:pPr>
      <w:ind w:left="567"/>
      <w:spacing w:after="57"/>
    </w:pPr>
  </w:style>
  <w:style w:type="paragraph" w:styleId="700">
    <w:name w:val="toc 8"/>
    <w:basedOn w:val="684"/>
    <w:next w:val="684"/>
    <w:uiPriority w:val="39"/>
    <w:unhideWhenUsed/>
    <w:pPr>
      <w:ind w:left="1984"/>
      <w:spacing w:after="57"/>
    </w:pPr>
  </w:style>
  <w:style w:type="paragraph" w:styleId="701">
    <w:name w:val="endnote text"/>
    <w:basedOn w:val="684"/>
    <w:link w:val="862"/>
    <w:uiPriority w:val="99"/>
    <w:semiHidden/>
    <w:unhideWhenUsed/>
    <w:qFormat/>
    <w:rPr>
      <w:sz w:val="20"/>
    </w:rPr>
  </w:style>
  <w:style w:type="paragraph" w:styleId="702">
    <w:name w:val="Footer"/>
    <w:basedOn w:val="684"/>
    <w:link w:val="735"/>
    <w:uiPriority w:val="99"/>
    <w:unhideWhenUsed/>
    <w:pPr>
      <w:tabs>
        <w:tab w:val="center" w:pos="7143" w:leader="none"/>
        <w:tab w:val="right" w:pos="14287" w:leader="none"/>
      </w:tabs>
    </w:pPr>
  </w:style>
  <w:style w:type="paragraph" w:styleId="703">
    <w:name w:val="Header"/>
    <w:basedOn w:val="684"/>
    <w:link w:val="733"/>
    <w:uiPriority w:val="99"/>
    <w:unhideWhenUsed/>
    <w:qFormat/>
    <w:pPr>
      <w:tabs>
        <w:tab w:val="center" w:pos="7143" w:leader="none"/>
        <w:tab w:val="right" w:pos="14287" w:leader="none"/>
      </w:tabs>
    </w:pPr>
  </w:style>
  <w:style w:type="paragraph" w:styleId="704">
    <w:name w:val="toc 1"/>
    <w:basedOn w:val="684"/>
    <w:next w:val="684"/>
    <w:uiPriority w:val="39"/>
    <w:unhideWhenUsed/>
    <w:qFormat/>
    <w:pPr>
      <w:spacing w:after="57"/>
    </w:pPr>
  </w:style>
  <w:style w:type="paragraph" w:styleId="705">
    <w:name w:val="toc 4"/>
    <w:basedOn w:val="684"/>
    <w:next w:val="684"/>
    <w:uiPriority w:val="39"/>
    <w:unhideWhenUsed/>
    <w:qFormat/>
    <w:pPr>
      <w:ind w:left="850"/>
      <w:spacing w:after="57"/>
    </w:pPr>
  </w:style>
  <w:style w:type="paragraph" w:styleId="706">
    <w:name w:val="Subtitle"/>
    <w:basedOn w:val="684"/>
    <w:next w:val="684"/>
    <w:link w:val="728"/>
    <w:uiPriority w:val="11"/>
    <w:qFormat/>
    <w:pPr>
      <w:spacing w:before="200" w:after="200"/>
    </w:pPr>
    <w:rPr>
      <w:sz w:val="24"/>
      <w:szCs w:val="24"/>
    </w:rPr>
  </w:style>
  <w:style w:type="paragraph" w:styleId="707">
    <w:name w:val="footnote text"/>
    <w:basedOn w:val="684"/>
    <w:link w:val="861"/>
    <w:uiPriority w:val="99"/>
    <w:semiHidden/>
    <w:unhideWhenUsed/>
    <w:qFormat/>
    <w:pPr>
      <w:spacing w:after="40"/>
    </w:pPr>
    <w:rPr>
      <w:sz w:val="18"/>
    </w:rPr>
  </w:style>
  <w:style w:type="paragraph" w:styleId="708">
    <w:name w:val="toc 6"/>
    <w:basedOn w:val="684"/>
    <w:next w:val="684"/>
    <w:uiPriority w:val="39"/>
    <w:unhideWhenUsed/>
    <w:qFormat/>
    <w:pPr>
      <w:ind w:left="1417"/>
      <w:spacing w:after="57"/>
    </w:pPr>
  </w:style>
  <w:style w:type="paragraph" w:styleId="709">
    <w:name w:val="table of figures"/>
    <w:basedOn w:val="684"/>
    <w:next w:val="684"/>
    <w:uiPriority w:val="99"/>
    <w:unhideWhenUsed/>
    <w:qFormat/>
  </w:style>
  <w:style w:type="paragraph" w:styleId="710">
    <w:name w:val="toc 2"/>
    <w:basedOn w:val="684"/>
    <w:next w:val="684"/>
    <w:uiPriority w:val="39"/>
    <w:unhideWhenUsed/>
    <w:qFormat/>
    <w:pPr>
      <w:ind w:left="283"/>
      <w:spacing w:after="57"/>
    </w:pPr>
  </w:style>
  <w:style w:type="paragraph" w:styleId="711">
    <w:name w:val="toc 9"/>
    <w:basedOn w:val="684"/>
    <w:next w:val="684"/>
    <w:uiPriority w:val="39"/>
    <w:unhideWhenUsed/>
    <w:qFormat/>
    <w:pPr>
      <w:ind w:left="2268"/>
      <w:spacing w:after="57"/>
    </w:pPr>
  </w:style>
  <w:style w:type="paragraph" w:styleId="712">
    <w:name w:val="Title"/>
    <w:basedOn w:val="684"/>
    <w:next w:val="684"/>
    <w:link w:val="727"/>
    <w:uiPriority w:val="10"/>
    <w:qFormat/>
    <w:pPr>
      <w:contextualSpacing/>
      <w:spacing w:before="300" w:after="200"/>
    </w:pPr>
    <w:rPr>
      <w:sz w:val="48"/>
      <w:szCs w:val="48"/>
    </w:r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rPr>
  </w:style>
  <w:style w:type="character" w:styleId="716">
    <w:name w:val="footnote reference"/>
    <w:uiPriority w:val="99"/>
    <w:unhideWhenUsed/>
    <w:qFormat/>
    <w:rPr>
      <w:vertAlign w:val="superscript"/>
    </w:rPr>
  </w:style>
  <w:style w:type="character" w:styleId="717" w:customStyle="1">
    <w:name w:val="标题 2 Char1"/>
    <w:link w:val="686"/>
    <w:uiPriority w:val="9"/>
    <w:qFormat/>
    <w:rPr>
      <w:rFonts w:ascii="Arial" w:hAnsi="Arial" w:eastAsia="Arial" w:cs="Arial"/>
      <w:sz w:val="34"/>
    </w:rPr>
  </w:style>
  <w:style w:type="character" w:styleId="718" w:customStyle="1">
    <w:name w:val="标题 3 Char1"/>
    <w:link w:val="687"/>
    <w:uiPriority w:val="9"/>
    <w:qFormat/>
    <w:rPr>
      <w:rFonts w:ascii="Arial" w:hAnsi="Arial" w:eastAsia="Arial" w:cs="Arial"/>
      <w:sz w:val="30"/>
      <w:szCs w:val="30"/>
    </w:rPr>
  </w:style>
  <w:style w:type="character" w:styleId="719" w:customStyle="1">
    <w:name w:val="标题 4 Char1"/>
    <w:link w:val="688"/>
    <w:uiPriority w:val="9"/>
    <w:qFormat/>
    <w:rPr>
      <w:rFonts w:ascii="Arial" w:hAnsi="Arial" w:eastAsia="Arial" w:cs="Arial"/>
      <w:b/>
      <w:bCs/>
      <w:sz w:val="26"/>
      <w:szCs w:val="26"/>
    </w:rPr>
  </w:style>
  <w:style w:type="character" w:styleId="720" w:customStyle="1">
    <w:name w:val="标题 5 Char1"/>
    <w:link w:val="689"/>
    <w:uiPriority w:val="9"/>
    <w:qFormat/>
    <w:rPr>
      <w:rFonts w:ascii="Arial" w:hAnsi="Arial" w:eastAsia="Arial" w:cs="Arial"/>
      <w:b/>
      <w:bCs/>
      <w:sz w:val="24"/>
      <w:szCs w:val="24"/>
    </w:rPr>
  </w:style>
  <w:style w:type="character" w:styleId="721" w:customStyle="1">
    <w:name w:val="标题 6 Char1"/>
    <w:link w:val="690"/>
    <w:uiPriority w:val="9"/>
    <w:qFormat/>
    <w:rPr>
      <w:rFonts w:ascii="Arial" w:hAnsi="Arial" w:eastAsia="Arial" w:cs="Arial"/>
      <w:b/>
      <w:bCs/>
      <w:sz w:val="22"/>
      <w:szCs w:val="22"/>
    </w:rPr>
  </w:style>
  <w:style w:type="character" w:styleId="722" w:customStyle="1">
    <w:name w:val="标题 7 Char1"/>
    <w:link w:val="691"/>
    <w:uiPriority w:val="9"/>
    <w:qFormat/>
    <w:rPr>
      <w:rFonts w:ascii="Arial" w:hAnsi="Arial" w:eastAsia="Arial" w:cs="Arial"/>
      <w:b/>
      <w:bCs/>
      <w:i/>
      <w:iCs/>
      <w:sz w:val="22"/>
      <w:szCs w:val="22"/>
    </w:rPr>
  </w:style>
  <w:style w:type="character" w:styleId="723" w:customStyle="1">
    <w:name w:val="标题 8 Char1"/>
    <w:link w:val="692"/>
    <w:uiPriority w:val="9"/>
    <w:qFormat/>
    <w:rPr>
      <w:rFonts w:ascii="Arial" w:hAnsi="Arial" w:eastAsia="Arial" w:cs="Arial"/>
      <w:i/>
      <w:iCs/>
      <w:sz w:val="22"/>
      <w:szCs w:val="22"/>
    </w:rPr>
  </w:style>
  <w:style w:type="character" w:styleId="724" w:customStyle="1">
    <w:name w:val="标题 9 Char1"/>
    <w:link w:val="693"/>
    <w:uiPriority w:val="9"/>
    <w:qFormat/>
    <w:rPr>
      <w:rFonts w:ascii="Arial" w:hAnsi="Arial" w:eastAsia="Arial" w:cs="Arial"/>
      <w:i/>
      <w:iCs/>
      <w:sz w:val="21"/>
      <w:szCs w:val="21"/>
    </w:rPr>
  </w:style>
  <w:style w:type="paragraph" w:styleId="725">
    <w:name w:val="List Paragraph"/>
    <w:basedOn w:val="684"/>
    <w:uiPriority w:val="34"/>
    <w:qFormat/>
    <w:pPr>
      <w:contextualSpacing/>
      <w:ind w:left="720"/>
    </w:pPr>
  </w:style>
  <w:style w:type="paragraph" w:styleId="726">
    <w:name w:val="No Spacing"/>
    <w:uiPriority w:val="1"/>
    <w:qFormat/>
    <w:rPr>
      <w:rFonts w:ascii="Times New Roman" w:hAnsi="Times New Roman" w:eastAsia="宋体" w:cs="Times New Roman"/>
      <w:lang w:val="en-US" w:eastAsia="zh-CN" w:bidi="ar-SA"/>
    </w:rPr>
  </w:style>
  <w:style w:type="character" w:styleId="727" w:customStyle="1">
    <w:name w:val="标题 Char1"/>
    <w:link w:val="712"/>
    <w:uiPriority w:val="10"/>
    <w:qFormat/>
    <w:rPr>
      <w:sz w:val="48"/>
      <w:szCs w:val="48"/>
    </w:rPr>
  </w:style>
  <w:style w:type="character" w:styleId="728" w:customStyle="1">
    <w:name w:val="副标题 Char"/>
    <w:link w:val="706"/>
    <w:uiPriority w:val="11"/>
    <w:qFormat/>
    <w:rPr>
      <w:sz w:val="24"/>
      <w:szCs w:val="24"/>
    </w:rPr>
  </w:style>
  <w:style w:type="paragraph" w:styleId="729">
    <w:name w:val="Quote"/>
    <w:basedOn w:val="684"/>
    <w:next w:val="684"/>
    <w:link w:val="730"/>
    <w:uiPriority w:val="29"/>
    <w:qFormat/>
    <w:pPr>
      <w:ind w:left="720" w:right="720"/>
    </w:pPr>
    <w:rPr>
      <w:i/>
    </w:rPr>
  </w:style>
  <w:style w:type="character" w:styleId="730" w:customStyle="1">
    <w:name w:val="引用 Char"/>
    <w:link w:val="729"/>
    <w:uiPriority w:val="29"/>
    <w:qFormat/>
    <w:rPr>
      <w:i/>
    </w:rPr>
  </w:style>
  <w:style w:type="paragraph" w:styleId="731">
    <w:name w:val="Intense Quote"/>
    <w:basedOn w:val="684"/>
    <w:next w:val="684"/>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Char"/>
    <w:link w:val="731"/>
    <w:uiPriority w:val="30"/>
    <w:qFormat/>
    <w:rPr>
      <w:i/>
    </w:rPr>
  </w:style>
  <w:style w:type="character" w:styleId="733" w:customStyle="1">
    <w:name w:val="页眉 Char1"/>
    <w:link w:val="703"/>
    <w:uiPriority w:val="99"/>
  </w:style>
  <w:style w:type="character" w:styleId="734" w:customStyle="1">
    <w:name w:val="Footer Char"/>
    <w:link w:val="702"/>
    <w:uiPriority w:val="99"/>
  </w:style>
  <w:style w:type="character" w:styleId="735" w:customStyle="1">
    <w:name w:val="页脚 Char1"/>
    <w:link w:val="702"/>
    <w:uiPriority w:val="99"/>
    <w:qFormat/>
  </w:style>
  <w:style w:type="table" w:styleId="7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8"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9"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1"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2"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6" w:customStyle="1">
    <w:name w:val="List Table 6 Colorful"/>
    <w:uiPriority w:val="99"/>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7"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8"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9"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0"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1"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2"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脚注文本 Char"/>
    <w:link w:val="707"/>
    <w:uiPriority w:val="99"/>
    <w:qFormat/>
    <w:rPr>
      <w:sz w:val="18"/>
    </w:rPr>
  </w:style>
  <w:style w:type="character" w:styleId="862" w:customStyle="1">
    <w:name w:val="尾注文本 Char"/>
    <w:link w:val="701"/>
    <w:uiPriority w:val="99"/>
    <w:rPr>
      <w:sz w:val="20"/>
    </w:rPr>
  </w:style>
  <w:style w:type="paragraph" w:styleId="863" w:customStyle="1">
    <w:name w:val="TOC 标题1"/>
    <w:uiPriority w:val="39"/>
    <w:unhideWhenUsed/>
    <w:rPr>
      <w:rFonts w:ascii="Times New Roman" w:hAnsi="Times New Roman" w:eastAsia="宋体" w:cs="Times New Roman"/>
      <w:lang w:val="en-US" w:eastAsia="zh-CN" w:bidi="ar-SA"/>
    </w:rPr>
  </w:style>
  <w:style w:type="paragraph" w:styleId="864" w:customStyle="1">
    <w:name w:val="标题 11"/>
    <w:basedOn w:val="684"/>
    <w:next w:val="684"/>
    <w:link w:val="876"/>
    <w:uiPriority w:val="0"/>
    <w:qFormat/>
    <w:pPr>
      <w:jc w:val="center"/>
      <w:keepNext/>
      <w:outlineLvl w:val="0"/>
    </w:pPr>
    <w:rPr>
      <w:rFonts w:ascii="楷体_GB2312" w:eastAsia="楷体_GB2312"/>
      <w:sz w:val="28"/>
      <w:szCs w:val="28"/>
    </w:rPr>
  </w:style>
  <w:style w:type="paragraph" w:styleId="865" w:customStyle="1">
    <w:name w:val="标题 21"/>
    <w:basedOn w:val="684"/>
    <w:next w:val="866"/>
    <w:link w:val="877"/>
    <w:uiPriority w:val="0"/>
    <w:qFormat/>
    <w:pPr>
      <w:jc w:val="center"/>
      <w:keepLines/>
      <w:keepNext/>
      <w:spacing w:before="260" w:after="260" w:line="416" w:lineRule="auto"/>
      <w:outlineLvl w:val="1"/>
    </w:pPr>
    <w:rPr>
      <w:rFonts w:ascii="Arial" w:hAnsi="Arial" w:eastAsia="幼圆"/>
      <w:b/>
      <w:bCs/>
      <w:sz w:val="44"/>
      <w:szCs w:val="44"/>
    </w:rPr>
  </w:style>
  <w:style w:type="paragraph" w:styleId="866" w:customStyle="1">
    <w:name w:val="正文缩进1"/>
    <w:basedOn w:val="684"/>
    <w:link w:val="878"/>
    <w:uiPriority w:val="0"/>
    <w:pPr>
      <w:ind w:firstLine="420"/>
    </w:pPr>
    <w:rPr>
      <w:sz w:val="20"/>
      <w:szCs w:val="21"/>
    </w:rPr>
  </w:style>
  <w:style w:type="paragraph" w:styleId="867" w:customStyle="1">
    <w:name w:val="标题 31"/>
    <w:basedOn w:val="684"/>
    <w:next w:val="866"/>
    <w:link w:val="879"/>
    <w:uiPriority w:val="0"/>
    <w:qFormat/>
    <w:pPr>
      <w:keepLines/>
      <w:keepNext/>
      <w:spacing w:before="260" w:after="260" w:line="416" w:lineRule="auto"/>
      <w:outlineLvl w:val="2"/>
    </w:pPr>
    <w:rPr>
      <w:b/>
      <w:bCs/>
      <w:sz w:val="32"/>
      <w:szCs w:val="32"/>
    </w:rPr>
  </w:style>
  <w:style w:type="paragraph" w:styleId="868" w:customStyle="1">
    <w:name w:val="标题 411"/>
    <w:basedOn w:val="684"/>
    <w:next w:val="684"/>
    <w:link w:val="880"/>
    <w:uiPriority w:val="0"/>
    <w:qFormat/>
    <w:pPr>
      <w:keepLines/>
      <w:keepNext/>
      <w:spacing w:before="280" w:after="290" w:line="376" w:lineRule="auto"/>
      <w:outlineLvl w:val="3"/>
    </w:pPr>
    <w:rPr>
      <w:rFonts w:ascii="Arial" w:hAnsi="Arial" w:eastAsia="黑体"/>
      <w:b/>
      <w:bCs/>
      <w:sz w:val="28"/>
      <w:szCs w:val="28"/>
    </w:rPr>
  </w:style>
  <w:style w:type="paragraph" w:styleId="869" w:customStyle="1">
    <w:name w:val="标题 51"/>
    <w:basedOn w:val="684"/>
    <w:next w:val="866"/>
    <w:link w:val="881"/>
    <w:uiPriority w:val="0"/>
    <w:qFormat/>
    <w:pPr>
      <w:keepNext/>
      <w:outlineLvl w:val="4"/>
    </w:pPr>
    <w:rPr>
      <w:rFonts w:ascii="宋体"/>
      <w:color w:val="000000"/>
      <w:sz w:val="28"/>
      <w:szCs w:val="28"/>
    </w:rPr>
  </w:style>
  <w:style w:type="paragraph" w:styleId="870" w:customStyle="1">
    <w:name w:val="标题 61"/>
    <w:basedOn w:val="684"/>
    <w:next w:val="684"/>
    <w:link w:val="8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1" w:customStyle="1">
    <w:name w:val="标题 71"/>
    <w:basedOn w:val="684"/>
    <w:next w:val="684"/>
    <w:link w:val="883"/>
    <w:uiPriority w:val="0"/>
    <w:qFormat/>
    <w:pPr>
      <w:numPr>
        <w:ilvl w:val="6"/>
        <w:numId w:val="1"/>
      </w:numPr>
      <w:keepLines/>
      <w:keepNext/>
      <w:spacing w:before="240" w:after="64" w:line="320" w:lineRule="auto"/>
      <w:outlineLvl w:val="6"/>
    </w:pPr>
    <w:rPr>
      <w:b/>
      <w:bCs/>
      <w:sz w:val="24"/>
      <w:szCs w:val="24"/>
    </w:rPr>
  </w:style>
  <w:style w:type="paragraph" w:styleId="872" w:customStyle="1">
    <w:name w:val="标题 81"/>
    <w:basedOn w:val="684"/>
    <w:next w:val="684"/>
    <w:link w:val="8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3" w:customStyle="1">
    <w:name w:val="标题 91"/>
    <w:basedOn w:val="684"/>
    <w:next w:val="684"/>
    <w:link w:val="885"/>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74" w:customStyle="1">
    <w:name w:val="默认段落字体1"/>
    <w:uiPriority w:val="1"/>
    <w:unhideWhenUsed/>
  </w:style>
  <w:style w:type="table" w:styleId="875" w:customStyle="1">
    <w:name w:val="普通表格1"/>
    <w:uiPriority w:val="99"/>
    <w:unhideWhenUsed/>
    <w:tblPr>
      <w:tblCellMar>
        <w:left w:w="0" w:type="dxa"/>
        <w:top w:w="0" w:type="dxa"/>
        <w:right w:w="0" w:type="dxa"/>
        <w:bottom w:w="0" w:type="dxa"/>
      </w:tblCellMar>
    </w:tblPr>
  </w:style>
  <w:style w:type="character" w:styleId="876" w:customStyle="1">
    <w:name w:val="标题 1 Char"/>
    <w:link w:val="864"/>
    <w:uiPriority w:val="0"/>
    <w:qFormat/>
    <w:rPr>
      <w:rFonts w:ascii="楷体_GB2312" w:hAnsi="Times New Roman" w:eastAsia="楷体_GB2312" w:cs="Times New Roman"/>
      <w:sz w:val="28"/>
      <w:szCs w:val="28"/>
    </w:rPr>
  </w:style>
  <w:style w:type="character" w:styleId="877" w:customStyle="1">
    <w:name w:val="标题 2 Char"/>
    <w:link w:val="865"/>
    <w:uiPriority w:val="0"/>
    <w:rPr>
      <w:rFonts w:ascii="Arial" w:hAnsi="Arial" w:eastAsia="幼圆" w:cs="Arial"/>
      <w:b/>
      <w:bCs/>
      <w:sz w:val="44"/>
      <w:szCs w:val="44"/>
    </w:rPr>
  </w:style>
  <w:style w:type="character" w:styleId="878" w:customStyle="1">
    <w:name w:val="正文缩进 Char"/>
    <w:link w:val="866"/>
    <w:uiPriority w:val="0"/>
    <w:rPr>
      <w:szCs w:val="21"/>
    </w:rPr>
  </w:style>
  <w:style w:type="character" w:styleId="879" w:customStyle="1">
    <w:name w:val="标题 3 Char"/>
    <w:link w:val="867"/>
    <w:uiPriority w:val="0"/>
    <w:rPr>
      <w:rFonts w:ascii="Times New Roman" w:hAnsi="Times New Roman" w:eastAsia="宋体" w:cs="Times New Roman"/>
      <w:b/>
      <w:bCs/>
      <w:sz w:val="32"/>
      <w:szCs w:val="32"/>
    </w:rPr>
  </w:style>
  <w:style w:type="character" w:styleId="880" w:customStyle="1">
    <w:name w:val="标题 4 Char"/>
    <w:link w:val="868"/>
    <w:uiPriority w:val="0"/>
    <w:rPr>
      <w:rFonts w:ascii="Arial" w:hAnsi="Arial" w:eastAsia="黑体" w:cs="Arial"/>
      <w:b/>
      <w:bCs/>
      <w:sz w:val="28"/>
      <w:szCs w:val="28"/>
    </w:rPr>
  </w:style>
  <w:style w:type="character" w:styleId="881" w:customStyle="1">
    <w:name w:val="标题 5 Char"/>
    <w:link w:val="869"/>
    <w:uiPriority w:val="0"/>
    <w:rPr>
      <w:rFonts w:ascii="宋体" w:hAnsi="Times New Roman" w:eastAsia="宋体" w:cs="Times New Roman"/>
      <w:color w:val="000000"/>
      <w:sz w:val="28"/>
      <w:szCs w:val="28"/>
    </w:rPr>
  </w:style>
  <w:style w:type="character" w:styleId="882" w:customStyle="1">
    <w:name w:val="标题 6 Char"/>
    <w:link w:val="870"/>
    <w:uiPriority w:val="0"/>
    <w:rPr>
      <w:rFonts w:ascii="Arial" w:hAnsi="Arial" w:eastAsia="黑体" w:cs="Times New Roman"/>
      <w:b/>
      <w:bCs/>
      <w:sz w:val="24"/>
      <w:szCs w:val="24"/>
    </w:rPr>
  </w:style>
  <w:style w:type="character" w:styleId="883" w:customStyle="1">
    <w:name w:val="标题 7 Char"/>
    <w:link w:val="871"/>
    <w:uiPriority w:val="0"/>
    <w:rPr>
      <w:rFonts w:ascii="Times New Roman" w:hAnsi="Times New Roman" w:eastAsia="宋体" w:cs="Times New Roman"/>
      <w:b/>
      <w:bCs/>
      <w:sz w:val="24"/>
      <w:szCs w:val="24"/>
    </w:rPr>
  </w:style>
  <w:style w:type="character" w:styleId="884" w:customStyle="1">
    <w:name w:val="标题 8 Char"/>
    <w:link w:val="872"/>
    <w:uiPriority w:val="0"/>
    <w:rPr>
      <w:rFonts w:ascii="Arial" w:hAnsi="Arial" w:eastAsia="黑体" w:cs="Times New Roman"/>
      <w:sz w:val="24"/>
      <w:szCs w:val="24"/>
    </w:rPr>
  </w:style>
  <w:style w:type="character" w:styleId="885" w:customStyle="1">
    <w:name w:val="标题 9 Char"/>
    <w:link w:val="873"/>
    <w:uiPriority w:val="0"/>
    <w:rPr>
      <w:rFonts w:ascii="Arial" w:hAnsi="Arial" w:eastAsia="黑体" w:cs="Times New Roman"/>
      <w:szCs w:val="21"/>
    </w:rPr>
  </w:style>
  <w:style w:type="paragraph" w:styleId="886" w:customStyle="1">
    <w:name w:val="列表 31"/>
    <w:basedOn w:val="684"/>
    <w:uiPriority w:val="0"/>
    <w:pPr>
      <w:ind w:left="100" w:hanging="200"/>
    </w:pPr>
    <w:rPr>
      <w:szCs w:val="21"/>
    </w:rPr>
  </w:style>
  <w:style w:type="paragraph" w:styleId="887" w:customStyle="1">
    <w:name w:val="目录 71"/>
    <w:basedOn w:val="684"/>
    <w:next w:val="684"/>
    <w:uiPriority w:val="0"/>
    <w:semiHidden/>
    <w:pPr>
      <w:ind w:left="1260"/>
      <w:jc w:val="left"/>
    </w:pPr>
    <w:rPr>
      <w:szCs w:val="21"/>
    </w:rPr>
  </w:style>
  <w:style w:type="paragraph" w:styleId="888" w:customStyle="1">
    <w:name w:val="引文目录1"/>
    <w:basedOn w:val="684"/>
    <w:next w:val="684"/>
    <w:uiPriority w:val="99"/>
    <w:qFormat/>
    <w:pPr>
      <w:ind w:left="420" w:firstLine="200"/>
      <w:spacing w:line="360" w:lineRule="auto"/>
    </w:pPr>
    <w:rPr>
      <w:sz w:val="24"/>
      <w:szCs w:val="24"/>
    </w:rPr>
  </w:style>
  <w:style w:type="paragraph" w:styleId="889" w:customStyle="1">
    <w:name w:val="文档结构图1"/>
    <w:basedOn w:val="684"/>
    <w:link w:val="890"/>
    <w:uiPriority w:val="0"/>
    <w:semiHidden/>
    <w:pPr>
      <w:shd w:val="clear" w:color="auto" w:fill="000080"/>
    </w:pPr>
    <w:rPr>
      <w:sz w:val="20"/>
      <w:szCs w:val="21"/>
    </w:rPr>
  </w:style>
  <w:style w:type="character" w:styleId="890" w:customStyle="1">
    <w:name w:val="文档结构图 Char"/>
    <w:link w:val="889"/>
    <w:uiPriority w:val="0"/>
    <w:semiHidden/>
    <w:rPr>
      <w:rFonts w:ascii="Times New Roman" w:hAnsi="Times New Roman" w:eastAsia="宋体" w:cs="Times New Roman"/>
      <w:szCs w:val="21"/>
      <w:shd w:val="clear" w:color="auto" w:fill="000080"/>
    </w:rPr>
  </w:style>
  <w:style w:type="paragraph" w:styleId="891" w:customStyle="1">
    <w:name w:val="批注文字1"/>
    <w:basedOn w:val="684"/>
    <w:link w:val="892"/>
    <w:uiPriority w:val="99"/>
    <w:unhideWhenUsed/>
    <w:pPr>
      <w:jc w:val="left"/>
    </w:pPr>
  </w:style>
  <w:style w:type="character" w:styleId="892" w:customStyle="1">
    <w:name w:val="批注文字 Char"/>
    <w:link w:val="891"/>
    <w:uiPriority w:val="99"/>
    <w:semiHidden/>
  </w:style>
  <w:style w:type="paragraph" w:styleId="893" w:customStyle="1">
    <w:name w:val="正文文本 31"/>
    <w:basedOn w:val="684"/>
    <w:link w:val="894"/>
    <w:uiPriority w:val="0"/>
    <w:rPr>
      <w:rFonts w:ascii="仿宋_GB2312" w:hAnsi="Arial" w:eastAsia="仿宋_GB2312"/>
      <w:sz w:val="32"/>
      <w:szCs w:val="32"/>
    </w:rPr>
  </w:style>
  <w:style w:type="character" w:styleId="894" w:customStyle="1">
    <w:name w:val="正文文本 3 Char"/>
    <w:link w:val="893"/>
    <w:uiPriority w:val="0"/>
    <w:rPr>
      <w:rFonts w:ascii="仿宋_GB2312" w:hAnsi="Arial" w:eastAsia="仿宋_GB2312" w:cs="Times New Roman"/>
      <w:sz w:val="32"/>
      <w:szCs w:val="32"/>
    </w:rPr>
  </w:style>
  <w:style w:type="paragraph" w:styleId="895" w:customStyle="1">
    <w:name w:val="正文文本11"/>
    <w:basedOn w:val="684"/>
    <w:link w:val="896"/>
    <w:uiPriority w:val="0"/>
    <w:rPr>
      <w:rFonts w:ascii="楷体_GB2312" w:hAnsi="Arial" w:eastAsia="楷体_GB2312"/>
      <w:sz w:val="28"/>
      <w:szCs w:val="28"/>
    </w:rPr>
  </w:style>
  <w:style w:type="character" w:styleId="896" w:customStyle="1">
    <w:name w:val="正文文本 Char"/>
    <w:link w:val="895"/>
    <w:uiPriority w:val="0"/>
    <w:rPr>
      <w:rFonts w:ascii="楷体_GB2312" w:hAnsi="Arial" w:eastAsia="楷体_GB2312" w:cs="Times New Roman"/>
      <w:sz w:val="28"/>
      <w:szCs w:val="28"/>
    </w:rPr>
  </w:style>
  <w:style w:type="paragraph" w:styleId="897" w:customStyle="1">
    <w:name w:val="正文文本缩进1"/>
    <w:basedOn w:val="684"/>
    <w:link w:val="898"/>
    <w:uiPriority w:val="99"/>
    <w:unhideWhenUsed/>
    <w:pPr>
      <w:ind w:left="420"/>
      <w:spacing w:after="120"/>
    </w:pPr>
  </w:style>
  <w:style w:type="character" w:styleId="898" w:customStyle="1">
    <w:name w:val="正文文本缩进 Char"/>
    <w:link w:val="897"/>
    <w:uiPriority w:val="99"/>
    <w:semiHidden/>
  </w:style>
  <w:style w:type="paragraph" w:styleId="899" w:customStyle="1">
    <w:name w:val="列表 21"/>
    <w:basedOn w:val="684"/>
    <w:uiPriority w:val="0"/>
    <w:pPr>
      <w:ind w:left="100" w:hanging="200"/>
    </w:pPr>
    <w:rPr>
      <w:szCs w:val="21"/>
    </w:rPr>
  </w:style>
  <w:style w:type="paragraph" w:styleId="900" w:customStyle="1">
    <w:name w:val="目录 51"/>
    <w:basedOn w:val="684"/>
    <w:next w:val="684"/>
    <w:uiPriority w:val="0"/>
    <w:semiHidden/>
    <w:pPr>
      <w:ind w:left="840"/>
      <w:jc w:val="left"/>
    </w:pPr>
    <w:rPr>
      <w:szCs w:val="21"/>
    </w:rPr>
  </w:style>
  <w:style w:type="paragraph" w:styleId="901" w:customStyle="1">
    <w:name w:val="目录 31"/>
    <w:basedOn w:val="684"/>
    <w:next w:val="684"/>
    <w:uiPriority w:val="0"/>
    <w:semiHidden/>
    <w:pPr>
      <w:ind w:left="420"/>
      <w:jc w:val="left"/>
    </w:pPr>
    <w:rPr>
      <w:i/>
      <w:iCs/>
      <w:szCs w:val="24"/>
    </w:rPr>
  </w:style>
  <w:style w:type="paragraph" w:styleId="902" w:customStyle="1">
    <w:name w:val="纯文本1"/>
    <w:basedOn w:val="684"/>
    <w:link w:val="903"/>
    <w:uiPriority w:val="0"/>
    <w:qFormat/>
    <w:rPr>
      <w:rFonts w:ascii="宋体" w:hAnsi="Courier New"/>
      <w:sz w:val="20"/>
      <w:szCs w:val="21"/>
    </w:rPr>
  </w:style>
  <w:style w:type="character" w:styleId="903" w:customStyle="1">
    <w:name w:val="纯文本 Char"/>
    <w:link w:val="902"/>
    <w:uiPriority w:val="0"/>
    <w:rPr>
      <w:rFonts w:ascii="宋体" w:hAnsi="Courier New" w:eastAsia="宋体" w:cs="Courier New"/>
      <w:szCs w:val="21"/>
    </w:rPr>
  </w:style>
  <w:style w:type="paragraph" w:styleId="904" w:customStyle="1">
    <w:name w:val="目录 81"/>
    <w:basedOn w:val="684"/>
    <w:next w:val="684"/>
    <w:uiPriority w:val="0"/>
    <w:semiHidden/>
    <w:pPr>
      <w:ind w:left="1470"/>
      <w:jc w:val="left"/>
    </w:pPr>
    <w:rPr>
      <w:szCs w:val="21"/>
    </w:rPr>
  </w:style>
  <w:style w:type="paragraph" w:styleId="905" w:customStyle="1">
    <w:name w:val="日期1"/>
    <w:basedOn w:val="684"/>
    <w:next w:val="684"/>
    <w:link w:val="906"/>
    <w:uiPriority w:val="0"/>
    <w:rPr>
      <w:sz w:val="24"/>
      <w:szCs w:val="24"/>
    </w:rPr>
  </w:style>
  <w:style w:type="character" w:styleId="906" w:customStyle="1">
    <w:name w:val="日期 Char"/>
    <w:link w:val="905"/>
    <w:uiPriority w:val="0"/>
    <w:rPr>
      <w:rFonts w:ascii="Times New Roman" w:hAnsi="Times New Roman" w:eastAsia="宋体" w:cs="Times New Roman"/>
      <w:sz w:val="24"/>
      <w:szCs w:val="24"/>
    </w:rPr>
  </w:style>
  <w:style w:type="paragraph" w:styleId="907" w:customStyle="1">
    <w:name w:val="正文文本缩进 21"/>
    <w:basedOn w:val="684"/>
    <w:link w:val="908"/>
    <w:uiPriority w:val="0"/>
    <w:pPr>
      <w:ind w:left="630" w:firstLine="645"/>
    </w:pPr>
    <w:rPr>
      <w:rFonts w:ascii="Arial" w:hAnsi="Arial" w:eastAsia="仿宋_GB2312"/>
      <w:sz w:val="32"/>
      <w:szCs w:val="32"/>
    </w:rPr>
  </w:style>
  <w:style w:type="character" w:styleId="908" w:customStyle="1">
    <w:name w:val="正文文本缩进 2 Char"/>
    <w:link w:val="907"/>
    <w:uiPriority w:val="0"/>
    <w:rPr>
      <w:rFonts w:ascii="Arial" w:hAnsi="Arial" w:eastAsia="仿宋_GB2312" w:cs="Arial"/>
      <w:sz w:val="32"/>
      <w:szCs w:val="32"/>
    </w:rPr>
  </w:style>
  <w:style w:type="paragraph" w:styleId="909" w:customStyle="1">
    <w:name w:val="批注框文本1"/>
    <w:basedOn w:val="684"/>
    <w:link w:val="910"/>
    <w:uiPriority w:val="0"/>
    <w:semiHidden/>
    <w:rPr>
      <w:sz w:val="18"/>
      <w:szCs w:val="18"/>
    </w:rPr>
  </w:style>
  <w:style w:type="character" w:styleId="910" w:customStyle="1">
    <w:name w:val="批注框文本 Char"/>
    <w:link w:val="909"/>
    <w:uiPriority w:val="0"/>
    <w:semiHidden/>
    <w:rPr>
      <w:rFonts w:ascii="Times New Roman" w:hAnsi="Times New Roman" w:eastAsia="宋体" w:cs="Times New Roman"/>
      <w:sz w:val="18"/>
      <w:szCs w:val="18"/>
    </w:rPr>
  </w:style>
  <w:style w:type="paragraph" w:styleId="911" w:customStyle="1">
    <w:name w:val="页脚1"/>
    <w:basedOn w:val="684"/>
    <w:link w:val="912"/>
    <w:uiPriority w:val="99"/>
    <w:pPr>
      <w:jc w:val="left"/>
      <w:tabs>
        <w:tab w:val="center" w:pos="4153" w:leader="none"/>
        <w:tab w:val="right" w:pos="8306" w:leader="none"/>
      </w:tabs>
    </w:pPr>
    <w:rPr>
      <w:sz w:val="18"/>
      <w:szCs w:val="18"/>
    </w:rPr>
  </w:style>
  <w:style w:type="character" w:styleId="912" w:customStyle="1">
    <w:name w:val="页脚 Char"/>
    <w:link w:val="911"/>
    <w:uiPriority w:val="99"/>
    <w:rPr>
      <w:rFonts w:ascii="Times New Roman" w:hAnsi="Times New Roman" w:eastAsia="宋体" w:cs="Times New Roman"/>
      <w:sz w:val="18"/>
      <w:szCs w:val="18"/>
    </w:rPr>
  </w:style>
  <w:style w:type="paragraph" w:styleId="913" w:customStyle="1">
    <w:name w:val="寄信人地址1"/>
    <w:basedOn w:val="684"/>
    <w:uiPriority w:val="99"/>
    <w:unhideWhenUsed/>
    <w:qFormat/>
    <w:rPr>
      <w:rFonts w:ascii="Cambria" w:hAnsi="Cambria"/>
    </w:rPr>
  </w:style>
  <w:style w:type="paragraph" w:styleId="914" w:customStyle="1">
    <w:name w:val="页眉1"/>
    <w:basedOn w:val="684"/>
    <w:link w:val="915"/>
    <w:uiPriority w:val="0"/>
    <w:pPr>
      <w:jc w:val="center"/>
      <w:tabs>
        <w:tab w:val="center" w:pos="4153" w:leader="none"/>
        <w:tab w:val="right" w:pos="8306" w:leader="none"/>
      </w:tabs>
      <w:pBdr>
        <w:bottom w:val="single" w:color="000000" w:sz="6" w:space="1"/>
      </w:pBdr>
    </w:pPr>
    <w:rPr>
      <w:sz w:val="18"/>
      <w:szCs w:val="18"/>
    </w:rPr>
  </w:style>
  <w:style w:type="character" w:styleId="915" w:customStyle="1">
    <w:name w:val="页眉 Char"/>
    <w:link w:val="914"/>
    <w:uiPriority w:val="0"/>
    <w:rPr>
      <w:rFonts w:ascii="Times New Roman" w:hAnsi="Times New Roman" w:eastAsia="宋体" w:cs="Times New Roman"/>
      <w:sz w:val="18"/>
      <w:szCs w:val="18"/>
    </w:rPr>
  </w:style>
  <w:style w:type="paragraph" w:styleId="916" w:customStyle="1">
    <w:name w:val="目录 11"/>
    <w:basedOn w:val="684"/>
    <w:next w:val="684"/>
    <w:uiPriority w:val="0"/>
    <w:semiHidden/>
    <w:pPr>
      <w:jc w:val="left"/>
      <w:spacing w:before="120" w:after="120" w:line="400" w:lineRule="exact"/>
      <w:tabs>
        <w:tab w:val="right" w:pos="8720" w:leader="dot"/>
      </w:tabs>
    </w:pPr>
    <w:rPr>
      <w:rFonts w:ascii="宋体" w:hAnsi="宋体"/>
      <w:caps/>
      <w:sz w:val="24"/>
      <w:szCs w:val="24"/>
    </w:rPr>
  </w:style>
  <w:style w:type="paragraph" w:styleId="917" w:customStyle="1">
    <w:name w:val="目录 41"/>
    <w:basedOn w:val="684"/>
    <w:next w:val="684"/>
    <w:uiPriority w:val="0"/>
    <w:semiHidden/>
    <w:pPr>
      <w:ind w:left="630"/>
      <w:jc w:val="left"/>
    </w:pPr>
    <w:rPr>
      <w:szCs w:val="21"/>
    </w:rPr>
  </w:style>
  <w:style w:type="paragraph" w:styleId="918" w:customStyle="1">
    <w:name w:val="列表1"/>
    <w:basedOn w:val="684"/>
    <w:uiPriority w:val="0"/>
    <w:pPr>
      <w:ind w:left="200" w:hanging="200"/>
    </w:pPr>
    <w:rPr>
      <w:szCs w:val="21"/>
    </w:rPr>
  </w:style>
  <w:style w:type="paragraph" w:styleId="919" w:customStyle="1">
    <w:name w:val="目录 61"/>
    <w:basedOn w:val="684"/>
    <w:next w:val="684"/>
    <w:uiPriority w:val="0"/>
    <w:semiHidden/>
    <w:pPr>
      <w:ind w:left="1050"/>
      <w:jc w:val="left"/>
    </w:pPr>
    <w:rPr>
      <w:szCs w:val="21"/>
    </w:rPr>
  </w:style>
  <w:style w:type="paragraph" w:styleId="920" w:customStyle="1">
    <w:name w:val="正文文本缩进 31"/>
    <w:basedOn w:val="684"/>
    <w:link w:val="921"/>
    <w:uiPriority w:val="0"/>
    <w:pPr>
      <w:ind w:left="645" w:firstLine="645"/>
    </w:pPr>
    <w:rPr>
      <w:rFonts w:ascii="Arial" w:hAnsi="Arial" w:eastAsia="仿宋_GB2312"/>
      <w:color w:val="ffff00"/>
      <w:sz w:val="32"/>
      <w:szCs w:val="32"/>
    </w:rPr>
  </w:style>
  <w:style w:type="character" w:styleId="921" w:customStyle="1">
    <w:name w:val="正文文本缩进 3 Char"/>
    <w:link w:val="920"/>
    <w:uiPriority w:val="0"/>
    <w:rPr>
      <w:rFonts w:ascii="Arial" w:hAnsi="Arial" w:eastAsia="仿宋_GB2312" w:cs="Arial"/>
      <w:color w:val="ffff00"/>
      <w:sz w:val="32"/>
      <w:szCs w:val="32"/>
    </w:rPr>
  </w:style>
  <w:style w:type="paragraph" w:styleId="922" w:customStyle="1">
    <w:name w:val="图表目录1"/>
    <w:basedOn w:val="684"/>
    <w:next w:val="684"/>
    <w:uiPriority w:val="0"/>
    <w:semiHidden/>
    <w:pPr>
      <w:ind w:left="840" w:hanging="420"/>
    </w:pPr>
    <w:rPr>
      <w:szCs w:val="21"/>
    </w:rPr>
  </w:style>
  <w:style w:type="paragraph" w:styleId="923" w:customStyle="1">
    <w:name w:val="目录 21"/>
    <w:basedOn w:val="684"/>
    <w:next w:val="684"/>
    <w:uiPriority w:val="0"/>
    <w:semiHidden/>
    <w:pPr>
      <w:ind w:left="210"/>
      <w:jc w:val="left"/>
    </w:pPr>
    <w:rPr>
      <w:smallCaps/>
      <w:szCs w:val="24"/>
    </w:rPr>
  </w:style>
  <w:style w:type="paragraph" w:styleId="924" w:customStyle="1">
    <w:name w:val="目录 91"/>
    <w:basedOn w:val="684"/>
    <w:next w:val="684"/>
    <w:uiPriority w:val="0"/>
    <w:semiHidden/>
    <w:pPr>
      <w:ind w:left="1680"/>
      <w:jc w:val="left"/>
    </w:pPr>
    <w:rPr>
      <w:szCs w:val="21"/>
    </w:rPr>
  </w:style>
  <w:style w:type="paragraph" w:styleId="925" w:customStyle="1">
    <w:name w:val="正文文本 21"/>
    <w:basedOn w:val="684"/>
    <w:link w:val="926"/>
    <w:uiPriority w:val="0"/>
    <w:pPr>
      <w:jc w:val="center"/>
      <w:widowControl/>
    </w:pPr>
    <w:rPr>
      <w:rFonts w:ascii="楷体_GB2312" w:eastAsia="楷体_GB2312"/>
      <w:sz w:val="28"/>
      <w:szCs w:val="28"/>
    </w:rPr>
  </w:style>
  <w:style w:type="character" w:styleId="926" w:customStyle="1">
    <w:name w:val="正文文本 2 Char"/>
    <w:link w:val="925"/>
    <w:uiPriority w:val="0"/>
    <w:rPr>
      <w:rFonts w:ascii="楷体_GB2312" w:hAnsi="Times New Roman" w:eastAsia="楷体_GB2312" w:cs="Times New Roman"/>
      <w:sz w:val="28"/>
      <w:szCs w:val="28"/>
    </w:rPr>
  </w:style>
  <w:style w:type="paragraph" w:styleId="927" w:customStyle="1">
    <w:name w:val="普通(网站)1"/>
    <w:basedOn w:val="684"/>
    <w:uiPriority w:val="99"/>
    <w:pPr>
      <w:jc w:val="left"/>
      <w:spacing w:before="100" w:beforeAutospacing="1" w:after="100" w:afterAutospacing="1"/>
      <w:widowControl/>
    </w:pPr>
    <w:rPr>
      <w:rFonts w:ascii="宋体" w:hAnsi="宋体" w:cs="宋体"/>
      <w:sz w:val="24"/>
      <w:szCs w:val="24"/>
    </w:rPr>
  </w:style>
  <w:style w:type="paragraph" w:styleId="928" w:customStyle="1">
    <w:name w:val="索引 11"/>
    <w:basedOn w:val="684"/>
    <w:next w:val="684"/>
    <w:uiPriority w:val="0"/>
    <w:semiHidden/>
    <w:pPr>
      <w:spacing w:line="240" w:lineRule="atLeast"/>
    </w:pPr>
    <w:rPr>
      <w:b/>
      <w:bCs/>
      <w:szCs w:val="21"/>
    </w:rPr>
  </w:style>
  <w:style w:type="paragraph" w:styleId="929" w:customStyle="1">
    <w:name w:val="标题11"/>
    <w:basedOn w:val="684"/>
    <w:next w:val="684"/>
    <w:link w:val="930"/>
    <w:uiPriority w:val="10"/>
    <w:qFormat/>
    <w:pPr>
      <w:contextualSpacing/>
      <w:spacing w:before="300" w:after="200"/>
    </w:pPr>
    <w:rPr>
      <w:rFonts w:ascii="Calibri" w:hAnsi="Calibri"/>
      <w:sz w:val="48"/>
      <w:szCs w:val="48"/>
    </w:rPr>
  </w:style>
  <w:style w:type="character" w:styleId="930" w:customStyle="1">
    <w:name w:val="标题 Char"/>
    <w:link w:val="929"/>
    <w:uiPriority w:val="10"/>
    <w:rPr>
      <w:rFonts w:ascii="Calibri" w:hAnsi="Calibri"/>
      <w:sz w:val="48"/>
      <w:szCs w:val="48"/>
    </w:rPr>
  </w:style>
  <w:style w:type="paragraph" w:styleId="931" w:customStyle="1">
    <w:name w:val="批注主题1"/>
    <w:basedOn w:val="891"/>
    <w:next w:val="891"/>
    <w:link w:val="932"/>
    <w:uiPriority w:val="0"/>
    <w:semiHidden/>
    <w:rPr>
      <w:b/>
      <w:bCs/>
      <w:sz w:val="20"/>
      <w:szCs w:val="21"/>
    </w:rPr>
  </w:style>
  <w:style w:type="character" w:styleId="932" w:customStyle="1">
    <w:name w:val="批注主题 Char"/>
    <w:link w:val="931"/>
    <w:uiPriority w:val="0"/>
    <w:semiHidden/>
    <w:rPr>
      <w:rFonts w:ascii="Times New Roman" w:hAnsi="Times New Roman" w:eastAsia="宋体" w:cs="Times New Roman"/>
      <w:b/>
      <w:bCs/>
      <w:szCs w:val="21"/>
    </w:rPr>
  </w:style>
  <w:style w:type="paragraph" w:styleId="933" w:customStyle="1">
    <w:name w:val="正文首行缩进1"/>
    <w:basedOn w:val="684"/>
    <w:link w:val="934"/>
    <w:uiPriority w:val="0"/>
    <w:pPr>
      <w:ind w:firstLine="200"/>
      <w:spacing w:line="360" w:lineRule="auto"/>
    </w:pPr>
    <w:rPr>
      <w:rFonts w:ascii="仿宋_GB2312" w:eastAsia="仿宋_GB2312"/>
      <w:sz w:val="30"/>
      <w:szCs w:val="30"/>
    </w:rPr>
  </w:style>
  <w:style w:type="character" w:styleId="934" w:customStyle="1">
    <w:name w:val="正文首行缩进 Char"/>
    <w:link w:val="933"/>
    <w:uiPriority w:val="0"/>
    <w:rPr>
      <w:rFonts w:ascii="仿宋_GB2312" w:hAnsi="Times New Roman" w:eastAsia="仿宋_GB2312" w:cs="Times New Roman"/>
      <w:sz w:val="30"/>
      <w:szCs w:val="30"/>
    </w:rPr>
  </w:style>
  <w:style w:type="paragraph" w:styleId="935" w:customStyle="1">
    <w:name w:val="正文首行缩进 21"/>
    <w:basedOn w:val="897"/>
    <w:link w:val="936"/>
    <w:uiPriority w:val="0"/>
    <w:pPr>
      <w:ind w:left="0" w:firstLine="420"/>
      <w:spacing w:after="0" w:line="360" w:lineRule="auto"/>
    </w:pPr>
    <w:rPr>
      <w:rFonts w:ascii="宋体" w:hAnsi="宋体"/>
      <w:sz w:val="20"/>
      <w:szCs w:val="20"/>
    </w:rPr>
  </w:style>
  <w:style w:type="character" w:styleId="936" w:customStyle="1">
    <w:name w:val="正文首行缩进 2 Char"/>
    <w:link w:val="935"/>
    <w:uiPriority w:val="0"/>
    <w:rPr>
      <w:rFonts w:ascii="宋体" w:hAnsi="宋体" w:eastAsia="宋体" w:cs="Times New Roman"/>
      <w:szCs w:val="20"/>
    </w:rPr>
  </w:style>
  <w:style w:type="table" w:styleId="937" w:customStyle="1">
    <w:name w:val="网格型1"/>
    <w:basedOn w:val="875"/>
    <w:uiPriority w:val="0"/>
    <w:pPr>
      <w:jc w:val="both"/>
      <w:widowControl w:val="off"/>
    </w:pPr>
    <w:tblPr>
      <w:tblCellMar>
        <w:left w:w="0" w:type="dxa"/>
        <w:top w:w="0" w:type="dxa"/>
        <w:right w:w="0" w:type="dxa"/>
        <w:bottom w:w="0" w:type="dxa"/>
      </w:tblCellMar>
    </w:tblPr>
  </w:style>
  <w:style w:type="character" w:styleId="938" w:customStyle="1">
    <w:name w:val="要点1"/>
    <w:uiPriority w:val="0"/>
    <w:qFormat/>
    <w:rPr>
      <w:b/>
      <w:bCs/>
    </w:rPr>
  </w:style>
  <w:style w:type="character" w:styleId="939" w:customStyle="1">
    <w:name w:val="页码1"/>
    <w:uiPriority w:val="0"/>
  </w:style>
  <w:style w:type="character" w:styleId="940" w:customStyle="1">
    <w:name w:val="已访问的超链接1"/>
    <w:uiPriority w:val="0"/>
    <w:rPr>
      <w:color w:val="800080"/>
      <w:u w:val="single"/>
    </w:rPr>
  </w:style>
  <w:style w:type="character" w:styleId="941" w:customStyle="1">
    <w:name w:val="超链接1"/>
    <w:uiPriority w:val="0"/>
    <w:rPr>
      <w:color w:val="0000ff"/>
      <w:u w:val="single"/>
    </w:rPr>
  </w:style>
  <w:style w:type="character" w:styleId="942" w:customStyle="1">
    <w:name w:val="批注引用1"/>
    <w:uiPriority w:val="0"/>
    <w:semiHidden/>
    <w:rPr>
      <w:sz w:val="21"/>
      <w:szCs w:val="21"/>
    </w:rPr>
  </w:style>
  <w:style w:type="character" w:styleId="943" w:customStyle="1">
    <w:name w:val="font5 Char"/>
    <w:uiPriority w:val="0"/>
    <w:rPr>
      <w:rFonts w:ascii="宋体" w:hAnsi="宋体" w:eastAsia="宋体"/>
      <w:sz w:val="28"/>
      <w:szCs w:val="28"/>
      <w:lang w:val="en-US" w:eastAsia="zh-CN" w:bidi="ar-SA"/>
    </w:rPr>
  </w:style>
  <w:style w:type="character" w:styleId="944" w:customStyle="1">
    <w:name w:val="二级目录 Char"/>
    <w:link w:val="945"/>
    <w:uiPriority w:val="0"/>
    <w:rPr>
      <w:b/>
      <w:sz w:val="30"/>
      <w:szCs w:val="28"/>
    </w:rPr>
  </w:style>
  <w:style w:type="paragraph" w:styleId="945" w:customStyle="1">
    <w:name w:val="二级目录"/>
    <w:next w:val="684"/>
    <w:link w:val="944"/>
    <w:uiPriority w:val="0"/>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46" w:customStyle="1">
    <w:name w:val="列出段落 Char"/>
    <w:link w:val="947"/>
    <w:uiPriority w:val="0"/>
    <w:rPr>
      <w:rFonts w:ascii="Calibri" w:hAnsi="Calibri"/>
      <w:sz w:val="24"/>
      <w:szCs w:val="24"/>
      <w:lang w:eastAsia="en-US" w:bidi="en-US"/>
    </w:rPr>
  </w:style>
  <w:style w:type="paragraph" w:styleId="947" w:customStyle="1">
    <w:name w:val="列出段落1"/>
    <w:basedOn w:val="684"/>
    <w:link w:val="946"/>
    <w:uiPriority w:val="0"/>
    <w:qFormat/>
    <w:pPr>
      <w:contextualSpacing/>
      <w:ind w:left="720"/>
      <w:jc w:val="left"/>
      <w:widowControl/>
    </w:pPr>
    <w:rPr>
      <w:rFonts w:ascii="Calibri" w:hAnsi="Calibri"/>
      <w:sz w:val="24"/>
      <w:szCs w:val="24"/>
      <w:lang w:eastAsia="en-US" w:bidi="en-US"/>
    </w:rPr>
  </w:style>
  <w:style w:type="paragraph" w:styleId="948" w:customStyle="1">
    <w:name w:val="Body Text(ch)"/>
    <w:basedOn w:val="684"/>
    <w:next w:val="895"/>
    <w:uiPriority w:val="0"/>
    <w:pPr>
      <w:spacing w:after="120"/>
    </w:pPr>
    <w:rPr>
      <w:rFonts w:ascii="宋体" w:hAnsi="Arial"/>
      <w:bCs/>
      <w:iCs/>
      <w:szCs w:val="24"/>
    </w:rPr>
  </w:style>
  <w:style w:type="paragraph" w:styleId="949" w:customStyle="1">
    <w:name w:val="xl27"/>
    <w:basedOn w:val="68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xl26"/>
    <w:basedOn w:val="68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1" w:customStyle="1">
    <w:name w:val="Char"/>
    <w:basedOn w:val="684"/>
    <w:uiPriority w:val="0"/>
    <w:pPr>
      <w:ind w:firstLine="200"/>
      <w:tabs>
        <w:tab w:val="left" w:pos="360" w:leader="none"/>
      </w:tabs>
    </w:pPr>
    <w:rPr>
      <w:sz w:val="28"/>
      <w:szCs w:val="30"/>
    </w:rPr>
  </w:style>
  <w:style w:type="paragraph" w:styleId="952" w:customStyle="1">
    <w:name w:val="Char1"/>
    <w:basedOn w:val="889"/>
    <w:uiPriority w:val="0"/>
    <w:rPr>
      <w:rFonts w:ascii="Tahoma" w:hAnsi="Tahoma"/>
      <w:sz w:val="24"/>
      <w:szCs w:val="24"/>
    </w:rPr>
  </w:style>
  <w:style w:type="paragraph" w:styleId="953" w:customStyle="1">
    <w:name w:val="普通正文"/>
    <w:basedOn w:val="684"/>
    <w:uiPriority w:val="0"/>
    <w:pPr>
      <w:ind w:firstLine="480"/>
      <w:jc w:val="left"/>
      <w:spacing w:before="120" w:after="120" w:line="360" w:lineRule="auto"/>
    </w:pPr>
    <w:rPr>
      <w:rFonts w:ascii="Arial" w:hAnsi="Arial"/>
      <w:sz w:val="24"/>
      <w:szCs w:val="24"/>
    </w:rPr>
  </w:style>
  <w:style w:type="paragraph" w:styleId="954" w:customStyle="1">
    <w:name w:val="table_lines"/>
    <w:basedOn w:val="684"/>
    <w:uiPriority w:val="0"/>
    <w:pPr>
      <w:jc w:val="left"/>
      <w:widowControl/>
    </w:pPr>
    <w:rPr>
      <w:sz w:val="20"/>
      <w:szCs w:val="20"/>
      <w:lang w:val="de-DE" w:eastAsia="de-DE"/>
    </w:rPr>
  </w:style>
  <w:style w:type="paragraph" w:styleId="955"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6" w:customStyle="1">
    <w:name w:val="font7"/>
    <w:basedOn w:val="684"/>
    <w:uiPriority w:val="0"/>
    <w:pPr>
      <w:jc w:val="left"/>
      <w:spacing w:before="100" w:beforeAutospacing="1" w:after="100" w:afterAutospacing="1"/>
      <w:widowControl/>
    </w:pPr>
    <w:rPr>
      <w:rFonts w:hint="eastAsia" w:ascii="宋体" w:hAnsi="宋体"/>
      <w:sz w:val="18"/>
      <w:szCs w:val="18"/>
    </w:rPr>
  </w:style>
  <w:style w:type="paragraph" w:styleId="957" w:customStyle="1">
    <w:name w:val="Char Char Char Char"/>
    <w:basedOn w:val="889"/>
    <w:uiPriority w:val="0"/>
    <w:pPr>
      <w:spacing w:line="360" w:lineRule="auto"/>
    </w:pPr>
    <w:rPr>
      <w:rFonts w:ascii="Tahoma" w:hAnsi="Tahoma"/>
      <w:sz w:val="24"/>
      <w:szCs w:val="24"/>
    </w:rPr>
  </w:style>
  <w:style w:type="paragraph" w:styleId="958" w:customStyle="1">
    <w:name w:val="列出段落2"/>
    <w:basedOn w:val="684"/>
    <w:uiPriority w:val="0"/>
    <w:qFormat/>
    <w:pPr>
      <w:contextualSpacing/>
      <w:ind w:left="720"/>
      <w:jc w:val="left"/>
      <w:widowControl/>
    </w:pPr>
    <w:rPr>
      <w:rFonts w:ascii="Calibri" w:hAnsi="Calibri"/>
      <w:sz w:val="24"/>
      <w:szCs w:val="24"/>
      <w:lang w:eastAsia="en-US" w:bidi="en-US"/>
    </w:rPr>
  </w:style>
  <w:style w:type="paragraph" w:styleId="959" w:customStyle="1">
    <w:name w:val="4"/>
    <w:basedOn w:val="684"/>
    <w:next w:val="920"/>
    <w:uiPriority w:val="0"/>
    <w:pPr>
      <w:ind w:firstLine="420"/>
      <w:spacing w:line="360" w:lineRule="auto"/>
    </w:pPr>
    <w:rPr>
      <w:color w:val="ff0000"/>
      <w:sz w:val="24"/>
      <w:szCs w:val="24"/>
    </w:rPr>
  </w:style>
  <w:style w:type="paragraph" w:styleId="960" w:customStyle="1">
    <w:name w:val="普通 (Web)"/>
    <w:basedOn w:val="684"/>
    <w:uiPriority w:val="0"/>
    <w:pPr>
      <w:jc w:val="left"/>
      <w:spacing w:before="100" w:beforeAutospacing="1" w:after="100" w:afterAutospacing="1"/>
      <w:widowControl/>
    </w:pPr>
    <w:rPr>
      <w:rFonts w:ascii="宋体" w:hAnsi="宋体"/>
      <w:sz w:val="24"/>
      <w:szCs w:val="24"/>
    </w:rPr>
  </w:style>
  <w:style w:type="paragraph" w:styleId="961" w:customStyle="1">
    <w:name w:val="Char Char Char Char Char Char Char Char Char Char"/>
    <w:basedOn w:val="684"/>
    <w:uiPriority w:val="0"/>
    <w:pPr>
      <w:spacing w:line="360" w:lineRule="auto"/>
    </w:pPr>
    <w:rPr>
      <w:sz w:val="24"/>
      <w:szCs w:val="20"/>
    </w:rPr>
  </w:style>
  <w:style w:type="paragraph" w:styleId="962" w:customStyle="1">
    <w:name w:val="样式1"/>
    <w:basedOn w:val="684"/>
    <w:uiPriority w:val="0"/>
    <w:pPr>
      <w:numPr>
        <w:ilvl w:val="0"/>
        <w:numId w:val="3"/>
      </w:numPr>
    </w:pPr>
    <w:rPr>
      <w:rFonts w:ascii="宋体" w:hAnsi="宋体"/>
      <w:szCs w:val="21"/>
    </w:rPr>
  </w:style>
  <w:style w:type="paragraph" w:styleId="963" w:customStyle="1">
    <w:name w:val="font6"/>
    <w:basedOn w:val="684"/>
    <w:uiPriority w:val="0"/>
    <w:pPr>
      <w:jc w:val="left"/>
      <w:spacing w:before="100" w:beforeAutospacing="1" w:after="100" w:afterAutospacing="1"/>
      <w:widowControl/>
    </w:pPr>
    <w:rPr>
      <w:rFonts w:hint="eastAsia" w:ascii="宋体" w:hAnsi="宋体"/>
      <w:sz w:val="28"/>
      <w:szCs w:val="28"/>
      <w:u w:val="single"/>
    </w:rPr>
  </w:style>
  <w:style w:type="paragraph" w:styleId="964" w:customStyle="1">
    <w:name w:val="xl25"/>
    <w:basedOn w:val="684"/>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customStyle="1">
    <w:name w:val="图标"/>
    <w:basedOn w:val="684"/>
    <w:next w:val="684"/>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6" w:customStyle="1">
    <w:name w:val="标题3"/>
    <w:basedOn w:val="684"/>
    <w:next w:val="684"/>
    <w:uiPriority w:val="0"/>
    <w:pPr>
      <w:ind w:firstLine="624"/>
      <w:spacing w:line="590" w:lineRule="atLeast"/>
    </w:pPr>
    <w:rPr>
      <w:rFonts w:ascii="方正黑体_GBK" w:eastAsia="方正黑体_GBK"/>
      <w:sz w:val="32"/>
      <w:szCs w:val="32"/>
    </w:rPr>
  </w:style>
  <w:style w:type="paragraph" w:styleId="967" w:customStyle="1">
    <w:name w:val="xl24"/>
    <w:basedOn w:val="68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9"/>
    <w:basedOn w:val="684"/>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9" w:customStyle="1">
    <w:name w:val="Char Char Char Char Char Char Char Char"/>
    <w:basedOn w:val="684"/>
    <w:uiPriority w:val="0"/>
    <w:pPr>
      <w:jc w:val="left"/>
      <w:spacing w:after="160" w:line="240" w:lineRule="exact"/>
      <w:widowControl/>
    </w:pPr>
    <w:rPr>
      <w:rFonts w:ascii="Verdana" w:hAnsi="Verdana"/>
      <w:sz w:val="20"/>
      <w:szCs w:val="20"/>
      <w:lang w:eastAsia="en-US"/>
    </w:rPr>
  </w:style>
  <w:style w:type="paragraph" w:styleId="970" w:customStyle="1">
    <w:name w:val="xl28"/>
    <w:basedOn w:val="68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1" w:customStyle="1">
    <w:name w:val="Char Char Char Char Char Char Char Char1"/>
    <w:basedOn w:val="684"/>
    <w:uiPriority w:val="0"/>
    <w:pPr>
      <w:jc w:val="left"/>
      <w:spacing w:after="160" w:line="240" w:lineRule="exact"/>
      <w:widowControl/>
    </w:pPr>
    <w:rPr>
      <w:rFonts w:ascii="Verdana" w:hAnsi="Verdana"/>
      <w:sz w:val="20"/>
      <w:szCs w:val="20"/>
      <w:lang w:eastAsia="en-US"/>
    </w:rPr>
  </w:style>
  <w:style w:type="paragraph" w:styleId="972" w:customStyle="1">
    <w:name w:val="xl30"/>
    <w:basedOn w:val="684"/>
    <w:uiPriority w:val="0"/>
    <w:pPr>
      <w:jc w:val="center"/>
      <w:spacing w:before="100" w:beforeAutospacing="1" w:after="100" w:afterAutospacing="1"/>
      <w:widowControl/>
    </w:pPr>
    <w:rPr>
      <w:rFonts w:ascii="宋体" w:hAnsi="宋体"/>
      <w:b/>
      <w:bCs/>
      <w:sz w:val="36"/>
      <w:szCs w:val="36"/>
    </w:rPr>
  </w:style>
  <w:style w:type="paragraph" w:styleId="973" w:customStyle="1">
    <w:name w:val="Char Char Char Char1"/>
    <w:basedOn w:val="889"/>
    <w:uiPriority w:val="0"/>
    <w:pPr>
      <w:spacing w:line="360" w:lineRule="auto"/>
    </w:pPr>
    <w:rPr>
      <w:rFonts w:ascii="Tahoma" w:hAnsi="Tahoma"/>
      <w:sz w:val="24"/>
      <w:szCs w:val="24"/>
    </w:rPr>
  </w:style>
  <w:style w:type="paragraph" w:styleId="974" w:customStyle="1">
    <w:name w:val="table_1stline"/>
    <w:basedOn w:val="684"/>
    <w:uiPriority w:val="0"/>
    <w:pPr>
      <w:jc w:val="left"/>
      <w:spacing w:before="120"/>
      <w:widowControl/>
    </w:pPr>
    <w:rPr>
      <w:bCs/>
      <w:sz w:val="20"/>
      <w:szCs w:val="20"/>
      <w:lang w:val="de-DE" w:eastAsia="de-DE"/>
    </w:rPr>
  </w:style>
  <w:style w:type="paragraph" w:styleId="975" w:customStyle="1">
    <w:name w:val="font5"/>
    <w:basedOn w:val="684"/>
    <w:uiPriority w:val="0"/>
    <w:pPr>
      <w:jc w:val="left"/>
      <w:spacing w:before="100" w:beforeAutospacing="1" w:after="100" w:afterAutospacing="1"/>
      <w:widowControl/>
    </w:pPr>
    <w:rPr>
      <w:rFonts w:hint="eastAsia" w:ascii="宋体" w:hAnsi="宋体"/>
      <w:sz w:val="28"/>
      <w:szCs w:val="28"/>
    </w:rPr>
  </w:style>
  <w:style w:type="paragraph" w:styleId="976" w:customStyle="1">
    <w:name w:val="标题1"/>
    <w:basedOn w:val="684"/>
    <w:next w:val="68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customStyle="1">
    <w:name w:val="修订1"/>
    <w:uiPriority w:val="99"/>
    <w:semiHidden/>
    <w:qFormat/>
    <w:rPr>
      <w:rFonts w:ascii="Times New Roman" w:hAnsi="Times New Roman" w:eastAsia="宋体" w:cs="Times New Roman"/>
      <w:sz w:val="21"/>
      <w:szCs w:val="21"/>
      <w:lang w:val="en-US" w:eastAsia="zh-CN" w:bidi="ar-SA"/>
    </w:rPr>
  </w:style>
  <w:style w:type="paragraph" w:styleId="97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80" w:customStyle="1">
    <w:name w:val="font81"/>
    <w:uiPriority w:val="0"/>
    <w:qFormat/>
    <w:rPr>
      <w:rFonts w:ascii="等线" w:hAnsi="等线" w:eastAsia="等线" w:cs="等线"/>
      <w:color w:val="000000"/>
      <w:sz w:val="18"/>
      <w:szCs w:val="18"/>
      <w:u w:val="none"/>
    </w:rPr>
  </w:style>
  <w:style w:type="character" w:styleId="981" w:customStyle="1">
    <w:name w:val="font31"/>
    <w:uiPriority w:val="0"/>
    <w:qFormat/>
    <w:rPr>
      <w:rFonts w:hint="eastAsia" w:ascii="宋体" w:hAnsi="宋体" w:eastAsia="宋体" w:cs="宋体"/>
      <w:color w:val="000000"/>
      <w:sz w:val="18"/>
      <w:szCs w:val="18"/>
      <w:u w:val="none"/>
    </w:rPr>
  </w:style>
  <w:style w:type="character" w:styleId="982" w:customStyle="1">
    <w:name w:val="font91"/>
    <w:uiPriority w:val="0"/>
    <w:qFormat/>
    <w:rPr>
      <w:rFonts w:hint="eastAsia" w:ascii="宋体" w:hAnsi="宋体" w:eastAsia="宋体" w:cs="宋体"/>
      <w:color w:val="000000"/>
      <w:sz w:val="16"/>
      <w:szCs w:val="16"/>
      <w:u w:val="none"/>
    </w:rPr>
  </w:style>
  <w:style w:type="character" w:styleId="983" w:customStyle="1">
    <w:name w:val="font61"/>
    <w:uiPriority w:val="0"/>
    <w:qFormat/>
    <w:rPr>
      <w:rFonts w:hint="eastAsia" w:ascii="等线" w:hAnsi="等线" w:eastAsia="等线" w:cs="等线"/>
      <w:color w:val="000000"/>
      <w:sz w:val="16"/>
      <w:szCs w:val="16"/>
      <w:u w:val="none"/>
    </w:rPr>
  </w:style>
  <w:style w:type="paragraph" w:styleId="984" w:customStyle="1">
    <w:name w:val="Table Text"/>
    <w:basedOn w:val="684"/>
    <w:uiPriority w:val="0"/>
    <w:semiHidden/>
    <w:qFormat/>
    <w:rPr>
      <w:rFonts w:ascii="宋体" w:hAnsi="宋体" w:cs="宋体"/>
      <w:sz w:val="24"/>
      <w:szCs w:val="24"/>
    </w:rPr>
  </w:style>
  <w:style w:type="table" w:styleId="985" w:customStyle="1">
    <w:name w:val="Table Normal"/>
    <w:uiPriority w:val="0"/>
    <w:unhideWhenUsed/>
    <w:qFormat/>
    <w:tblPr>
      <w:tblCellMar>
        <w:left w:w="0" w:type="dxa"/>
        <w:top w:w="0" w:type="dxa"/>
        <w:right w:w="0" w:type="dxa"/>
        <w:bottom w:w="0" w:type="dxa"/>
      </w:tblCellMar>
    </w:tblPr>
  </w:style>
  <w:style w:type="paragraph" w:styleId="986" w:customStyle="1">
    <w:name w:val="text"/>
    <w:basedOn w:val="684"/>
    <w:uiPriority w:val="0"/>
    <w:qFormat/>
    <w:pPr>
      <w:spacing w:before="100" w:beforeAutospacing="1" w:after="100" w:afterAutospacing="1"/>
    </w:pPr>
    <w:rPr>
      <w:rFonts w:ascii="宋体" w:hAnsi="宋体" w:cs="宋体"/>
      <w:color w:val="000000"/>
      <w:sz w:val="24"/>
      <w:szCs w:val="24"/>
    </w:rPr>
  </w:style>
  <w:style w:type="character" w:styleId="987" w:customStyle="1">
    <w:name w:val="标题 1 Char1"/>
    <w:link w:val="685"/>
    <w:uiPriority w:val="9"/>
    <w:rPr>
      <w:rFonts w:ascii="Arial" w:hAnsi="Arial" w:eastAsia="Arial" w:cs="Arial"/>
      <w:sz w:val="40"/>
      <w:szCs w:val="40"/>
    </w:rPr>
  </w:style>
  <w:style w:type="paragraph" w:styleId="988" w:customStyle="1">
    <w:name w:val="标题 41"/>
    <w:basedOn w:val="684"/>
    <w:next w:val="684"/>
    <w:uiPriority w:val="0"/>
    <w:qFormat/>
    <w:pPr>
      <w:keepLines/>
      <w:keepNext/>
      <w:spacing w:before="280" w:after="290" w:line="376" w:lineRule="auto"/>
      <w:outlineLvl w:val="3"/>
    </w:pPr>
    <w:rPr>
      <w:rFonts w:ascii="Arial" w:hAnsi="Arial" w:eastAsia="黑体" w:cs="Arial"/>
      <w:b/>
      <w:bCs/>
      <w:sz w:val="28"/>
      <w:szCs w:val="28"/>
    </w:rPr>
  </w:style>
  <w:style w:type="paragraph" w:styleId="989" w:customStyle="1">
    <w:name w:val="正文文本1"/>
    <w:basedOn w:val="684"/>
    <w:uiPriority w:val="0"/>
    <w:rPr>
      <w:rFonts w:ascii="楷体_GB2312" w:hAnsi="Arial" w:eastAsia="楷体_GB2312"/>
      <w:sz w:val="28"/>
      <w:szCs w:val="28"/>
    </w:rPr>
  </w:style>
  <w:style w:type="character" w:styleId="990" w:customStyle="1">
    <w:name w:val="font21"/>
    <w:basedOn w:val="874"/>
    <w:uiPriority w:val="0"/>
    <w:qFormat/>
    <w:rPr>
      <w:rFonts w:hint="eastAsia" w:ascii="宋体" w:hAnsi="宋体" w:eastAsia="宋体" w:cs="宋体"/>
      <w:color w:val="000000"/>
      <w:sz w:val="18"/>
      <w:szCs w:val="18"/>
      <w:u w:val="none"/>
    </w:rPr>
  </w:style>
  <w:style w:type="character" w:styleId="991" w:customStyle="1">
    <w:name w:val="font51"/>
    <w:basedOn w:val="874"/>
    <w:uiPriority w:val="0"/>
    <w:qFormat/>
    <w:rPr>
      <w:rFonts w:hint="eastAsia" w:ascii="宋体" w:hAnsi="宋体" w:eastAsia="宋体" w:cs="宋体"/>
      <w:b/>
      <w:color w:val="000000"/>
      <w:sz w:val="20"/>
      <w:szCs w:val="20"/>
      <w:u w:val="none"/>
    </w:rPr>
  </w:style>
  <w:style w:type="numbering" w:styleId="22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9</cp:revision>
  <dcterms:created xsi:type="dcterms:W3CDTF">2023-03-16T02:13:00Z</dcterms:created>
  <dcterms:modified xsi:type="dcterms:W3CDTF">2026-01-27T07:35:37Z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B6B07C85540043098CE8401FC51CFF42_12</vt:lpwstr>
  </property>
</Properties>
</file>