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ED8903">
      <w:pPr>
        <w:spacing w:line="360" w:lineRule="auto"/>
        <w:rPr>
          <w:color w:val="auto"/>
          <w:sz w:val="20"/>
          <w:szCs w:val="20"/>
        </w:rPr>
      </w:pPr>
    </w:p>
    <w:p w14:paraId="6DB07356">
      <w:pPr>
        <w:spacing w:line="360" w:lineRule="auto"/>
        <w:rPr>
          <w:rFonts w:eastAsia="Times New Roman"/>
          <w:color w:val="auto"/>
          <w:sz w:val="20"/>
          <w:szCs w:val="20"/>
        </w:rPr>
      </w:pPr>
    </w:p>
    <w:p w14:paraId="5CFF8955">
      <w:pPr>
        <w:spacing w:before="4" w:line="360" w:lineRule="auto"/>
        <w:rPr>
          <w:rFonts w:eastAsia="等线"/>
          <w:color w:val="auto"/>
          <w:sz w:val="17"/>
          <w:szCs w:val="17"/>
        </w:rPr>
      </w:pPr>
    </w:p>
    <w:p w14:paraId="718C06DE">
      <w:pPr>
        <w:tabs>
          <w:tab w:val="left" w:pos="390"/>
          <w:tab w:val="center" w:pos="4404"/>
        </w:tabs>
        <w:jc w:val="center"/>
        <w:outlineLvl w:val="0"/>
        <w:rPr>
          <w:rFonts w:ascii="黑体" w:hAnsi="宋体" w:eastAsia="黑体"/>
          <w:color w:val="auto"/>
          <w:sz w:val="76"/>
          <w:szCs w:val="76"/>
        </w:rPr>
      </w:pPr>
      <w:bookmarkStart w:id="0" w:name="_Toc1055"/>
      <w:r>
        <w:rPr>
          <w:rFonts w:hint="eastAsia" w:ascii="黑体" w:hAnsi="宋体" w:eastAsia="黑体"/>
          <w:color w:val="auto"/>
          <w:sz w:val="76"/>
          <w:szCs w:val="76"/>
        </w:rPr>
        <w:t>竞争性磋商文件</w:t>
      </w:r>
      <w:bookmarkEnd w:id="0"/>
    </w:p>
    <w:p w14:paraId="584A5613">
      <w:pPr>
        <w:pStyle w:val="45"/>
        <w:ind w:firstLine="210"/>
        <w:rPr>
          <w:color w:val="auto"/>
        </w:rPr>
      </w:pPr>
    </w:p>
    <w:p w14:paraId="3725BF74">
      <w:pPr>
        <w:spacing w:before="800" w:line="360" w:lineRule="auto"/>
        <w:ind w:firstLine="565"/>
        <w:rPr>
          <w:rFonts w:ascii="宋体"/>
          <w:color w:val="auto"/>
          <w:sz w:val="36"/>
          <w:szCs w:val="36"/>
        </w:rPr>
      </w:pPr>
    </w:p>
    <w:p w14:paraId="748D6935">
      <w:pPr>
        <w:spacing w:before="800" w:line="360" w:lineRule="auto"/>
        <w:ind w:firstLine="565"/>
        <w:rPr>
          <w:rFonts w:hint="eastAsia" w:ascii="宋体" w:eastAsia="宋体"/>
          <w:color w:val="auto"/>
          <w:sz w:val="36"/>
          <w:szCs w:val="36"/>
          <w:lang w:eastAsia="zh-CN"/>
        </w:rPr>
      </w:pPr>
      <w:r>
        <w:rPr>
          <w:rFonts w:hint="eastAsia" w:ascii="宋体" w:hAnsi="宋体"/>
          <w:color w:val="auto"/>
          <w:sz w:val="36"/>
          <w:szCs w:val="36"/>
        </w:rPr>
        <w:t>采购编号：</w:t>
      </w:r>
      <w:r>
        <w:rPr>
          <w:rFonts w:hint="eastAsia" w:ascii="宋体" w:hAnsi="宋体"/>
          <w:color w:val="auto"/>
          <w:sz w:val="36"/>
          <w:szCs w:val="36"/>
          <w:lang w:eastAsia="zh-CN"/>
        </w:rPr>
        <w:t>JSZC-320115-YCZX-C2025-000</w:t>
      </w:r>
      <w:r>
        <w:rPr>
          <w:rFonts w:hint="eastAsia" w:ascii="宋体" w:hAnsi="宋体"/>
          <w:color w:val="auto"/>
          <w:sz w:val="36"/>
          <w:szCs w:val="36"/>
          <w:lang w:val="en-US" w:eastAsia="zh-CN"/>
        </w:rPr>
        <w:t>4</w:t>
      </w:r>
    </w:p>
    <w:p w14:paraId="0D28D744">
      <w:pPr>
        <w:spacing w:before="13" w:line="360" w:lineRule="auto"/>
        <w:ind w:firstLine="565"/>
        <w:rPr>
          <w:rFonts w:hint="eastAsia" w:ascii="宋体" w:hAnsi="宋体"/>
          <w:color w:val="auto"/>
          <w:sz w:val="36"/>
          <w:szCs w:val="36"/>
          <w:lang w:eastAsia="zh-CN"/>
        </w:rPr>
      </w:pPr>
      <w:r>
        <w:rPr>
          <w:rFonts w:hint="eastAsia" w:ascii="宋体" w:hAnsi="宋体"/>
          <w:color w:val="auto"/>
          <w:sz w:val="36"/>
          <w:szCs w:val="36"/>
        </w:rPr>
        <w:t>采购项目：</w:t>
      </w:r>
      <w:r>
        <w:rPr>
          <w:rFonts w:hint="eastAsia" w:ascii="宋体" w:hAnsi="宋体"/>
          <w:color w:val="auto"/>
          <w:sz w:val="36"/>
          <w:szCs w:val="36"/>
          <w:lang w:eastAsia="zh-CN"/>
        </w:rPr>
        <w:t>麒麟街道为民服务项目第二批</w:t>
      </w:r>
    </w:p>
    <w:p w14:paraId="0EADBF1E">
      <w:pPr>
        <w:spacing w:before="13" w:line="360" w:lineRule="auto"/>
        <w:ind w:firstLine="565"/>
        <w:rPr>
          <w:rFonts w:hint="eastAsia" w:ascii="宋体" w:eastAsia="宋体"/>
          <w:color w:val="auto"/>
          <w:sz w:val="36"/>
          <w:szCs w:val="36"/>
          <w:lang w:eastAsia="zh-CN"/>
        </w:rPr>
      </w:pPr>
      <w:r>
        <w:rPr>
          <w:rFonts w:hint="eastAsia" w:ascii="宋体" w:hAnsi="宋体"/>
          <w:color w:val="auto"/>
          <w:sz w:val="36"/>
          <w:szCs w:val="36"/>
        </w:rPr>
        <w:t>采购单位：</w:t>
      </w:r>
      <w:r>
        <w:rPr>
          <w:rFonts w:hint="eastAsia" w:ascii="宋体" w:hAnsi="宋体"/>
          <w:color w:val="auto"/>
          <w:sz w:val="36"/>
          <w:szCs w:val="36"/>
          <w:lang w:eastAsia="zh-CN"/>
        </w:rPr>
        <w:t>南京市江宁区人民政府麒麟街道办事处</w:t>
      </w:r>
    </w:p>
    <w:p w14:paraId="57B73E6E">
      <w:pPr>
        <w:spacing w:before="13" w:line="360" w:lineRule="auto"/>
        <w:ind w:firstLine="565"/>
        <w:rPr>
          <w:rFonts w:ascii="宋体"/>
          <w:color w:val="auto"/>
          <w:sz w:val="36"/>
          <w:szCs w:val="36"/>
        </w:rPr>
      </w:pPr>
      <w:r>
        <w:rPr>
          <w:rFonts w:hint="eastAsia" w:ascii="宋体" w:hAnsi="宋体"/>
          <w:color w:val="auto"/>
          <w:sz w:val="36"/>
          <w:szCs w:val="36"/>
        </w:rPr>
        <w:t>采购类别：服务类</w:t>
      </w:r>
    </w:p>
    <w:p w14:paraId="09201E2C">
      <w:pPr>
        <w:pStyle w:val="45"/>
        <w:ind w:firstLine="210"/>
        <w:rPr>
          <w:color w:val="auto"/>
        </w:rPr>
      </w:pPr>
    </w:p>
    <w:p w14:paraId="75908DB7">
      <w:pPr>
        <w:pStyle w:val="45"/>
        <w:ind w:firstLine="210"/>
        <w:rPr>
          <w:color w:val="auto"/>
        </w:rPr>
      </w:pPr>
    </w:p>
    <w:p w14:paraId="018958BD">
      <w:pPr>
        <w:pStyle w:val="12"/>
        <w:rPr>
          <w:color w:val="auto"/>
        </w:rPr>
      </w:pPr>
    </w:p>
    <w:p w14:paraId="0BFF49C3">
      <w:pPr>
        <w:pStyle w:val="12"/>
        <w:rPr>
          <w:color w:val="auto"/>
        </w:rPr>
      </w:pPr>
    </w:p>
    <w:p w14:paraId="59ABEAF6">
      <w:pPr>
        <w:pStyle w:val="12"/>
        <w:rPr>
          <w:color w:val="auto"/>
        </w:rPr>
      </w:pPr>
    </w:p>
    <w:p w14:paraId="571782D1">
      <w:pPr>
        <w:pStyle w:val="12"/>
        <w:rPr>
          <w:color w:val="auto"/>
        </w:rPr>
      </w:pPr>
    </w:p>
    <w:p w14:paraId="12B175BB">
      <w:pPr>
        <w:pStyle w:val="12"/>
        <w:rPr>
          <w:color w:val="auto"/>
        </w:rPr>
      </w:pPr>
    </w:p>
    <w:p w14:paraId="5AEC77D2">
      <w:pPr>
        <w:spacing w:line="360" w:lineRule="auto"/>
        <w:ind w:left="991" w:hanging="15"/>
        <w:rPr>
          <w:rFonts w:ascii="宋体"/>
          <w:b/>
          <w:bCs/>
          <w:color w:val="auto"/>
          <w:sz w:val="32"/>
          <w:szCs w:val="32"/>
        </w:rPr>
      </w:pPr>
    </w:p>
    <w:p w14:paraId="1B810906">
      <w:pPr>
        <w:spacing w:line="360" w:lineRule="auto"/>
        <w:jc w:val="center"/>
        <w:outlineLvl w:val="0"/>
        <w:rPr>
          <w:rFonts w:hint="eastAsia" w:ascii="宋体" w:eastAsia="宋体" w:cs="黑体"/>
          <w:color w:val="auto"/>
          <w:sz w:val="36"/>
          <w:szCs w:val="36"/>
          <w:lang w:eastAsia="zh-CN"/>
        </w:rPr>
      </w:pPr>
      <w:r>
        <w:rPr>
          <w:rFonts w:hint="eastAsia" w:ascii="宋体" w:hAnsi="宋体" w:cs="黑体"/>
          <w:color w:val="auto"/>
          <w:sz w:val="36"/>
          <w:szCs w:val="36"/>
          <w:lang w:eastAsia="zh-CN"/>
        </w:rPr>
        <w:t>南京永辰工程咨询管理有限公司</w:t>
      </w:r>
    </w:p>
    <w:p w14:paraId="061D7318">
      <w:pPr>
        <w:tabs>
          <w:tab w:val="left" w:pos="390"/>
          <w:tab w:val="center" w:pos="4404"/>
        </w:tabs>
        <w:spacing w:line="360" w:lineRule="auto"/>
        <w:jc w:val="center"/>
        <w:rPr>
          <w:rFonts w:ascii="宋体" w:cs="黑体"/>
          <w:color w:val="auto"/>
          <w:sz w:val="36"/>
          <w:szCs w:val="36"/>
        </w:rPr>
      </w:pPr>
      <w:r>
        <w:rPr>
          <w:rFonts w:hint="eastAsia" w:ascii="宋体" w:hAnsi="宋体" w:cs="黑体"/>
          <w:color w:val="auto"/>
          <w:sz w:val="36"/>
          <w:szCs w:val="36"/>
        </w:rPr>
        <w:t>二○二</w:t>
      </w:r>
      <w:r>
        <w:rPr>
          <w:rFonts w:hint="eastAsia" w:ascii="宋体" w:hAnsi="宋体" w:cs="黑体"/>
          <w:color w:val="auto"/>
          <w:sz w:val="36"/>
          <w:szCs w:val="36"/>
          <w:lang w:val="en-US" w:eastAsia="zh-CN"/>
        </w:rPr>
        <w:t>五</w:t>
      </w:r>
      <w:r>
        <w:rPr>
          <w:rFonts w:hint="eastAsia" w:ascii="宋体" w:hAnsi="宋体" w:cs="黑体"/>
          <w:color w:val="auto"/>
          <w:sz w:val="36"/>
          <w:szCs w:val="36"/>
        </w:rPr>
        <w:t>年</w:t>
      </w:r>
      <w:r>
        <w:rPr>
          <w:rFonts w:hint="eastAsia" w:ascii="宋体" w:hAnsi="宋体" w:cs="黑体"/>
          <w:color w:val="auto"/>
          <w:sz w:val="36"/>
          <w:szCs w:val="36"/>
          <w:lang w:val="en-US" w:eastAsia="zh-CN"/>
        </w:rPr>
        <w:t>九</w:t>
      </w:r>
      <w:r>
        <w:rPr>
          <w:rFonts w:hint="eastAsia" w:ascii="宋体" w:hAnsi="宋体" w:cs="黑体"/>
          <w:color w:val="auto"/>
          <w:sz w:val="36"/>
          <w:szCs w:val="36"/>
        </w:rPr>
        <w:t>月</w:t>
      </w:r>
    </w:p>
    <w:p w14:paraId="1538A2E2">
      <w:pPr>
        <w:pStyle w:val="45"/>
        <w:ind w:firstLine="210"/>
        <w:rPr>
          <w:color w:val="auto"/>
        </w:rPr>
      </w:pPr>
    </w:p>
    <w:p w14:paraId="6CC56AA7">
      <w:pPr>
        <w:pStyle w:val="45"/>
        <w:ind w:firstLine="0"/>
        <w:rPr>
          <w:color w:val="auto"/>
        </w:rPr>
      </w:pPr>
    </w:p>
    <w:p w14:paraId="48B57124">
      <w:pPr>
        <w:pStyle w:val="45"/>
        <w:ind w:firstLine="0"/>
        <w:rPr>
          <w:color w:val="auto"/>
        </w:rPr>
      </w:pPr>
    </w:p>
    <w:p w14:paraId="285E102C">
      <w:pPr>
        <w:jc w:val="center"/>
        <w:rPr>
          <w:rFonts w:ascii="宋体"/>
          <w:color w:val="auto"/>
        </w:rPr>
        <w:sectPr>
          <w:headerReference r:id="rId3" w:type="default"/>
          <w:type w:val="continuous"/>
          <w:pgSz w:w="11906" w:h="16838"/>
          <w:pgMar w:top="1417" w:right="1134" w:bottom="1247" w:left="1304" w:header="851" w:footer="454" w:gutter="0"/>
          <w:cols w:space="0" w:num="1"/>
          <w:docGrid w:linePitch="360" w:charSpace="0"/>
        </w:sectPr>
      </w:pPr>
    </w:p>
    <w:p w14:paraId="52E9A622">
      <w:pPr>
        <w:pStyle w:val="45"/>
        <w:ind w:firstLine="210"/>
        <w:rPr>
          <w:color w:val="auto"/>
        </w:rPr>
      </w:pPr>
    </w:p>
    <w:p w14:paraId="62C3BF05">
      <w:pPr>
        <w:jc w:val="center"/>
        <w:rPr>
          <w:rFonts w:ascii="宋体"/>
          <w:b/>
          <w:bCs/>
          <w:color w:val="auto"/>
          <w:sz w:val="32"/>
          <w:szCs w:val="36"/>
        </w:rPr>
      </w:pPr>
    </w:p>
    <w:p w14:paraId="34795265">
      <w:pPr>
        <w:jc w:val="center"/>
        <w:rPr>
          <w:b/>
          <w:color w:val="auto"/>
        </w:rPr>
      </w:pPr>
      <w:r>
        <w:rPr>
          <w:rFonts w:hint="eastAsia" w:ascii="宋体" w:hAnsi="宋体"/>
          <w:b/>
          <w:bCs/>
          <w:color w:val="auto"/>
          <w:sz w:val="32"/>
          <w:szCs w:val="36"/>
        </w:rPr>
        <w:t>目录</w:t>
      </w:r>
      <w:r>
        <w:rPr>
          <w:rFonts w:ascii="黑体" w:eastAsia="黑体"/>
          <w:color w:val="auto"/>
          <w:sz w:val="36"/>
          <w:szCs w:val="36"/>
          <w:lang w:val="zh-CN"/>
        </w:rPr>
        <w:fldChar w:fldCharType="begin"/>
      </w:r>
      <w:r>
        <w:rPr>
          <w:rFonts w:ascii="黑体" w:eastAsia="黑体"/>
          <w:color w:val="auto"/>
          <w:sz w:val="36"/>
          <w:szCs w:val="36"/>
          <w:lang w:val="zh-CN"/>
        </w:rPr>
        <w:instrText xml:space="preserve">TOC \o "1-2" \h \u </w:instrText>
      </w:r>
      <w:r>
        <w:rPr>
          <w:rFonts w:ascii="黑体" w:eastAsia="黑体"/>
          <w:color w:val="auto"/>
          <w:sz w:val="36"/>
          <w:szCs w:val="36"/>
          <w:lang w:val="zh-CN"/>
        </w:rPr>
        <w:fldChar w:fldCharType="separate"/>
      </w:r>
    </w:p>
    <w:p w14:paraId="67A7D0DC">
      <w:pPr>
        <w:pStyle w:val="333"/>
        <w:tabs>
          <w:tab w:val="right" w:leader="dot" w:pos="9468"/>
        </w:tabs>
        <w:rPr>
          <w:bCs/>
          <w:color w:val="auto"/>
        </w:rPr>
      </w:pPr>
      <w:r>
        <w:rPr>
          <w:color w:val="auto"/>
        </w:rPr>
        <w:fldChar w:fldCharType="begin"/>
      </w:r>
      <w:r>
        <w:rPr>
          <w:color w:val="auto"/>
        </w:rPr>
        <w:instrText xml:space="preserve"> HYPERLINK \l "_Toc5411" </w:instrText>
      </w:r>
      <w:r>
        <w:rPr>
          <w:color w:val="auto"/>
        </w:rPr>
        <w:fldChar w:fldCharType="separate"/>
      </w:r>
      <w:r>
        <w:rPr>
          <w:rFonts w:hint="eastAsia" w:ascii="黑体" w:eastAsia="黑体"/>
          <w:bCs/>
          <w:color w:val="auto"/>
          <w:szCs w:val="36"/>
          <w:lang w:val="zh-CN"/>
        </w:rPr>
        <w:t>第一章</w:t>
      </w:r>
      <w:r>
        <w:rPr>
          <w:rFonts w:ascii="黑体" w:eastAsia="黑体"/>
          <w:bCs/>
          <w:color w:val="auto"/>
          <w:szCs w:val="36"/>
          <w:lang w:val="zh-CN"/>
        </w:rPr>
        <w:t xml:space="preserve"> </w:t>
      </w:r>
      <w:r>
        <w:rPr>
          <w:rFonts w:hint="eastAsia" w:ascii="黑体" w:eastAsia="黑体"/>
          <w:bCs/>
          <w:color w:val="auto"/>
          <w:szCs w:val="36"/>
        </w:rPr>
        <w:t>竞争性磋商公告</w:t>
      </w:r>
      <w:r>
        <w:rPr>
          <w:bCs/>
          <w:color w:val="auto"/>
        </w:rPr>
        <w:tab/>
      </w:r>
      <w:r>
        <w:rPr>
          <w:bCs/>
          <w:color w:val="auto"/>
        </w:rPr>
        <w:fldChar w:fldCharType="begin"/>
      </w:r>
      <w:r>
        <w:rPr>
          <w:bCs/>
          <w:color w:val="auto"/>
        </w:rPr>
        <w:instrText xml:space="preserve"> PAGEREF _Toc5411 \h </w:instrText>
      </w:r>
      <w:r>
        <w:rPr>
          <w:bCs/>
          <w:color w:val="auto"/>
        </w:rPr>
        <w:fldChar w:fldCharType="separate"/>
      </w:r>
      <w:r>
        <w:rPr>
          <w:bCs/>
          <w:color w:val="auto"/>
        </w:rPr>
        <w:t>2</w:t>
      </w:r>
      <w:r>
        <w:rPr>
          <w:bCs/>
          <w:color w:val="auto"/>
        </w:rPr>
        <w:fldChar w:fldCharType="end"/>
      </w:r>
      <w:r>
        <w:rPr>
          <w:bCs/>
          <w:color w:val="auto"/>
        </w:rPr>
        <w:fldChar w:fldCharType="end"/>
      </w:r>
    </w:p>
    <w:p w14:paraId="11186E26">
      <w:pPr>
        <w:pStyle w:val="334"/>
        <w:tabs>
          <w:tab w:val="right" w:leader="dot" w:pos="9468"/>
        </w:tabs>
        <w:ind w:left="421"/>
        <w:rPr>
          <w:bCs/>
          <w:color w:val="auto"/>
        </w:rPr>
      </w:pPr>
      <w:r>
        <w:rPr>
          <w:color w:val="auto"/>
        </w:rPr>
        <w:fldChar w:fldCharType="begin"/>
      </w:r>
      <w:r>
        <w:rPr>
          <w:color w:val="auto"/>
        </w:rPr>
        <w:instrText xml:space="preserve"> HYPERLINK \l "_Toc8856" </w:instrText>
      </w:r>
      <w:r>
        <w:rPr>
          <w:color w:val="auto"/>
        </w:rPr>
        <w:fldChar w:fldCharType="separate"/>
      </w:r>
      <w:r>
        <w:rPr>
          <w:rFonts w:hint="eastAsia" w:ascii="宋体" w:hAnsi="宋体" w:cs="宋体"/>
          <w:bCs/>
          <w:color w:val="auto"/>
          <w:szCs w:val="21"/>
        </w:rPr>
        <w:t>一、项目基本情况</w:t>
      </w:r>
      <w:r>
        <w:rPr>
          <w:bCs/>
          <w:color w:val="auto"/>
        </w:rPr>
        <w:tab/>
      </w:r>
      <w:r>
        <w:rPr>
          <w:bCs/>
          <w:color w:val="auto"/>
        </w:rPr>
        <w:fldChar w:fldCharType="begin"/>
      </w:r>
      <w:r>
        <w:rPr>
          <w:bCs/>
          <w:color w:val="auto"/>
        </w:rPr>
        <w:instrText xml:space="preserve"> PAGEREF _Toc8856 \h </w:instrText>
      </w:r>
      <w:r>
        <w:rPr>
          <w:bCs/>
          <w:color w:val="auto"/>
        </w:rPr>
        <w:fldChar w:fldCharType="separate"/>
      </w:r>
      <w:r>
        <w:rPr>
          <w:bCs/>
          <w:color w:val="auto"/>
        </w:rPr>
        <w:t>2</w:t>
      </w:r>
      <w:r>
        <w:rPr>
          <w:bCs/>
          <w:color w:val="auto"/>
        </w:rPr>
        <w:fldChar w:fldCharType="end"/>
      </w:r>
      <w:r>
        <w:rPr>
          <w:bCs/>
          <w:color w:val="auto"/>
        </w:rPr>
        <w:fldChar w:fldCharType="end"/>
      </w:r>
    </w:p>
    <w:p w14:paraId="064C3782">
      <w:pPr>
        <w:pStyle w:val="334"/>
        <w:tabs>
          <w:tab w:val="right" w:leader="dot" w:pos="9468"/>
        </w:tabs>
        <w:ind w:left="421"/>
        <w:rPr>
          <w:bCs/>
          <w:color w:val="auto"/>
        </w:rPr>
      </w:pPr>
      <w:r>
        <w:rPr>
          <w:color w:val="auto"/>
        </w:rPr>
        <w:fldChar w:fldCharType="begin"/>
      </w:r>
      <w:r>
        <w:rPr>
          <w:color w:val="auto"/>
        </w:rPr>
        <w:instrText xml:space="preserve"> HYPERLINK \l "_Toc7691" </w:instrText>
      </w:r>
      <w:r>
        <w:rPr>
          <w:color w:val="auto"/>
        </w:rPr>
        <w:fldChar w:fldCharType="separate"/>
      </w:r>
      <w:r>
        <w:rPr>
          <w:rFonts w:hint="eastAsia" w:ascii="宋体" w:hAnsi="宋体" w:cs="宋体"/>
          <w:bCs/>
          <w:color w:val="auto"/>
          <w:szCs w:val="21"/>
        </w:rPr>
        <w:t>二、申请人资格条件</w:t>
      </w:r>
      <w:r>
        <w:rPr>
          <w:bCs/>
          <w:color w:val="auto"/>
        </w:rPr>
        <w:tab/>
      </w:r>
      <w:r>
        <w:rPr>
          <w:bCs/>
          <w:color w:val="auto"/>
        </w:rPr>
        <w:fldChar w:fldCharType="begin"/>
      </w:r>
      <w:r>
        <w:rPr>
          <w:bCs/>
          <w:color w:val="auto"/>
        </w:rPr>
        <w:instrText xml:space="preserve"> PAGEREF _Toc7691 \h </w:instrText>
      </w:r>
      <w:r>
        <w:rPr>
          <w:bCs/>
          <w:color w:val="auto"/>
        </w:rPr>
        <w:fldChar w:fldCharType="separate"/>
      </w:r>
      <w:r>
        <w:rPr>
          <w:bCs/>
          <w:color w:val="auto"/>
        </w:rPr>
        <w:t>3</w:t>
      </w:r>
      <w:r>
        <w:rPr>
          <w:bCs/>
          <w:color w:val="auto"/>
        </w:rPr>
        <w:fldChar w:fldCharType="end"/>
      </w:r>
      <w:r>
        <w:rPr>
          <w:bCs/>
          <w:color w:val="auto"/>
        </w:rPr>
        <w:fldChar w:fldCharType="end"/>
      </w:r>
    </w:p>
    <w:p w14:paraId="597AE8DC">
      <w:pPr>
        <w:pStyle w:val="334"/>
        <w:tabs>
          <w:tab w:val="right" w:leader="dot" w:pos="9468"/>
        </w:tabs>
        <w:ind w:left="421"/>
        <w:rPr>
          <w:bCs/>
          <w:color w:val="auto"/>
        </w:rPr>
      </w:pPr>
      <w:r>
        <w:rPr>
          <w:color w:val="auto"/>
        </w:rPr>
        <w:fldChar w:fldCharType="begin"/>
      </w:r>
      <w:r>
        <w:rPr>
          <w:color w:val="auto"/>
        </w:rPr>
        <w:instrText xml:space="preserve"> HYPERLINK \l "_Toc14125" </w:instrText>
      </w:r>
      <w:r>
        <w:rPr>
          <w:color w:val="auto"/>
        </w:rPr>
        <w:fldChar w:fldCharType="separate"/>
      </w:r>
      <w:r>
        <w:rPr>
          <w:rFonts w:hint="eastAsia" w:ascii="宋体" w:hAnsi="宋体" w:cs="宋体"/>
          <w:bCs/>
          <w:color w:val="auto"/>
          <w:szCs w:val="21"/>
        </w:rPr>
        <w:t>三、</w:t>
      </w:r>
      <w:r>
        <w:rPr>
          <w:rFonts w:hint="eastAsia" w:ascii="宋体" w:hAnsi="宋体" w:cs="宋体"/>
          <w:bCs/>
          <w:color w:val="auto"/>
          <w:szCs w:val="21"/>
          <w:lang w:val="zh-CN"/>
        </w:rPr>
        <w:t>获取</w:t>
      </w:r>
      <w:r>
        <w:rPr>
          <w:rFonts w:hint="eastAsia" w:ascii="宋体" w:hAnsi="宋体" w:cs="宋体"/>
          <w:bCs/>
          <w:color w:val="auto"/>
          <w:szCs w:val="21"/>
        </w:rPr>
        <w:t>招标</w:t>
      </w:r>
      <w:r>
        <w:rPr>
          <w:rFonts w:hint="eastAsia" w:ascii="宋体" w:hAnsi="宋体" w:cs="宋体"/>
          <w:bCs/>
          <w:color w:val="auto"/>
          <w:szCs w:val="21"/>
          <w:lang w:val="zh-CN"/>
        </w:rPr>
        <w:t>文件</w:t>
      </w:r>
      <w:r>
        <w:rPr>
          <w:bCs/>
          <w:color w:val="auto"/>
        </w:rPr>
        <w:tab/>
      </w:r>
      <w:r>
        <w:rPr>
          <w:bCs/>
          <w:color w:val="auto"/>
        </w:rPr>
        <w:fldChar w:fldCharType="begin"/>
      </w:r>
      <w:r>
        <w:rPr>
          <w:bCs/>
          <w:color w:val="auto"/>
        </w:rPr>
        <w:instrText xml:space="preserve"> PAGEREF _Toc14125 \h </w:instrText>
      </w:r>
      <w:r>
        <w:rPr>
          <w:bCs/>
          <w:color w:val="auto"/>
        </w:rPr>
        <w:fldChar w:fldCharType="separate"/>
      </w:r>
      <w:r>
        <w:rPr>
          <w:bCs/>
          <w:color w:val="auto"/>
        </w:rPr>
        <w:t>5</w:t>
      </w:r>
      <w:r>
        <w:rPr>
          <w:bCs/>
          <w:color w:val="auto"/>
        </w:rPr>
        <w:fldChar w:fldCharType="end"/>
      </w:r>
      <w:r>
        <w:rPr>
          <w:bCs/>
          <w:color w:val="auto"/>
        </w:rPr>
        <w:fldChar w:fldCharType="end"/>
      </w:r>
    </w:p>
    <w:p w14:paraId="0B5AC096">
      <w:pPr>
        <w:pStyle w:val="334"/>
        <w:tabs>
          <w:tab w:val="right" w:leader="dot" w:pos="9468"/>
        </w:tabs>
        <w:ind w:left="421"/>
        <w:rPr>
          <w:bCs/>
          <w:color w:val="auto"/>
        </w:rPr>
      </w:pPr>
      <w:r>
        <w:rPr>
          <w:color w:val="auto"/>
        </w:rPr>
        <w:fldChar w:fldCharType="begin"/>
      </w:r>
      <w:r>
        <w:rPr>
          <w:color w:val="auto"/>
        </w:rPr>
        <w:instrText xml:space="preserve"> HYPERLINK \l "_Toc9345" </w:instrText>
      </w:r>
      <w:r>
        <w:rPr>
          <w:color w:val="auto"/>
        </w:rPr>
        <w:fldChar w:fldCharType="separate"/>
      </w:r>
      <w:r>
        <w:rPr>
          <w:rFonts w:hint="eastAsia" w:ascii="宋体" w:hAnsi="宋体" w:cs="宋体"/>
          <w:bCs/>
          <w:color w:val="auto"/>
          <w:szCs w:val="21"/>
        </w:rPr>
        <w:t>四、响应文件提交</w:t>
      </w:r>
      <w:r>
        <w:rPr>
          <w:bCs/>
          <w:color w:val="auto"/>
        </w:rPr>
        <w:tab/>
      </w:r>
      <w:r>
        <w:rPr>
          <w:bCs/>
          <w:color w:val="auto"/>
        </w:rPr>
        <w:fldChar w:fldCharType="begin"/>
      </w:r>
      <w:r>
        <w:rPr>
          <w:bCs/>
          <w:color w:val="auto"/>
        </w:rPr>
        <w:instrText xml:space="preserve"> PAGEREF _Toc9345 \h </w:instrText>
      </w:r>
      <w:r>
        <w:rPr>
          <w:bCs/>
          <w:color w:val="auto"/>
        </w:rPr>
        <w:fldChar w:fldCharType="separate"/>
      </w:r>
      <w:r>
        <w:rPr>
          <w:bCs/>
          <w:color w:val="auto"/>
        </w:rPr>
        <w:t>5</w:t>
      </w:r>
      <w:r>
        <w:rPr>
          <w:bCs/>
          <w:color w:val="auto"/>
        </w:rPr>
        <w:fldChar w:fldCharType="end"/>
      </w:r>
      <w:r>
        <w:rPr>
          <w:bCs/>
          <w:color w:val="auto"/>
        </w:rPr>
        <w:fldChar w:fldCharType="end"/>
      </w:r>
    </w:p>
    <w:p w14:paraId="42463FC7">
      <w:pPr>
        <w:pStyle w:val="334"/>
        <w:tabs>
          <w:tab w:val="right" w:leader="dot" w:pos="9468"/>
        </w:tabs>
        <w:ind w:left="421"/>
        <w:rPr>
          <w:bCs/>
          <w:color w:val="auto"/>
        </w:rPr>
      </w:pPr>
      <w:r>
        <w:rPr>
          <w:color w:val="auto"/>
        </w:rPr>
        <w:fldChar w:fldCharType="begin"/>
      </w:r>
      <w:r>
        <w:rPr>
          <w:color w:val="auto"/>
        </w:rPr>
        <w:instrText xml:space="preserve"> HYPERLINK \l "_Toc24779" </w:instrText>
      </w:r>
      <w:r>
        <w:rPr>
          <w:color w:val="auto"/>
        </w:rPr>
        <w:fldChar w:fldCharType="separate"/>
      </w:r>
      <w:r>
        <w:rPr>
          <w:rFonts w:hint="eastAsia" w:ascii="宋体" w:hAnsi="宋体" w:cs="宋体"/>
          <w:bCs/>
          <w:color w:val="auto"/>
          <w:szCs w:val="21"/>
        </w:rPr>
        <w:t>五、开启</w:t>
      </w:r>
      <w:r>
        <w:rPr>
          <w:bCs/>
          <w:color w:val="auto"/>
        </w:rPr>
        <w:tab/>
      </w:r>
      <w:r>
        <w:rPr>
          <w:bCs/>
          <w:color w:val="auto"/>
        </w:rPr>
        <w:fldChar w:fldCharType="begin"/>
      </w:r>
      <w:r>
        <w:rPr>
          <w:bCs/>
          <w:color w:val="auto"/>
        </w:rPr>
        <w:instrText xml:space="preserve"> PAGEREF _Toc24779 \h </w:instrText>
      </w:r>
      <w:r>
        <w:rPr>
          <w:bCs/>
          <w:color w:val="auto"/>
        </w:rPr>
        <w:fldChar w:fldCharType="separate"/>
      </w:r>
      <w:r>
        <w:rPr>
          <w:bCs/>
          <w:color w:val="auto"/>
        </w:rPr>
        <w:t>5</w:t>
      </w:r>
      <w:r>
        <w:rPr>
          <w:bCs/>
          <w:color w:val="auto"/>
        </w:rPr>
        <w:fldChar w:fldCharType="end"/>
      </w:r>
      <w:r>
        <w:rPr>
          <w:bCs/>
          <w:color w:val="auto"/>
        </w:rPr>
        <w:fldChar w:fldCharType="end"/>
      </w:r>
    </w:p>
    <w:p w14:paraId="5DBF3BA7">
      <w:pPr>
        <w:pStyle w:val="334"/>
        <w:tabs>
          <w:tab w:val="right" w:leader="dot" w:pos="9468"/>
        </w:tabs>
        <w:ind w:left="421"/>
        <w:rPr>
          <w:bCs/>
          <w:color w:val="auto"/>
        </w:rPr>
      </w:pPr>
      <w:r>
        <w:rPr>
          <w:color w:val="auto"/>
        </w:rPr>
        <w:fldChar w:fldCharType="begin"/>
      </w:r>
      <w:r>
        <w:rPr>
          <w:color w:val="auto"/>
        </w:rPr>
        <w:instrText xml:space="preserve"> HYPERLINK \l "_Toc21451" </w:instrText>
      </w:r>
      <w:r>
        <w:rPr>
          <w:color w:val="auto"/>
        </w:rPr>
        <w:fldChar w:fldCharType="separate"/>
      </w:r>
      <w:r>
        <w:rPr>
          <w:rFonts w:hint="eastAsia" w:ascii="宋体" w:hAnsi="宋体" w:cs="宋体"/>
          <w:bCs/>
          <w:color w:val="auto"/>
          <w:szCs w:val="21"/>
        </w:rPr>
        <w:t>六、公告期限</w:t>
      </w:r>
      <w:r>
        <w:rPr>
          <w:bCs/>
          <w:color w:val="auto"/>
        </w:rPr>
        <w:tab/>
      </w:r>
      <w:r>
        <w:rPr>
          <w:bCs/>
          <w:color w:val="auto"/>
        </w:rPr>
        <w:fldChar w:fldCharType="begin"/>
      </w:r>
      <w:r>
        <w:rPr>
          <w:bCs/>
          <w:color w:val="auto"/>
        </w:rPr>
        <w:instrText xml:space="preserve"> PAGEREF _Toc21451 \h </w:instrText>
      </w:r>
      <w:r>
        <w:rPr>
          <w:bCs/>
          <w:color w:val="auto"/>
        </w:rPr>
        <w:fldChar w:fldCharType="separate"/>
      </w:r>
      <w:r>
        <w:rPr>
          <w:bCs/>
          <w:color w:val="auto"/>
        </w:rPr>
        <w:t>5</w:t>
      </w:r>
      <w:r>
        <w:rPr>
          <w:bCs/>
          <w:color w:val="auto"/>
        </w:rPr>
        <w:fldChar w:fldCharType="end"/>
      </w:r>
      <w:r>
        <w:rPr>
          <w:bCs/>
          <w:color w:val="auto"/>
        </w:rPr>
        <w:fldChar w:fldCharType="end"/>
      </w:r>
    </w:p>
    <w:p w14:paraId="36F43A61">
      <w:pPr>
        <w:pStyle w:val="334"/>
        <w:tabs>
          <w:tab w:val="right" w:leader="dot" w:pos="9468"/>
        </w:tabs>
        <w:ind w:left="421"/>
        <w:rPr>
          <w:bCs/>
          <w:color w:val="auto"/>
        </w:rPr>
      </w:pPr>
      <w:r>
        <w:rPr>
          <w:color w:val="auto"/>
        </w:rPr>
        <w:fldChar w:fldCharType="begin"/>
      </w:r>
      <w:r>
        <w:rPr>
          <w:color w:val="auto"/>
        </w:rPr>
        <w:instrText xml:space="preserve"> HYPERLINK \l "_Toc9500" </w:instrText>
      </w:r>
      <w:r>
        <w:rPr>
          <w:color w:val="auto"/>
        </w:rPr>
        <w:fldChar w:fldCharType="separate"/>
      </w:r>
      <w:r>
        <w:rPr>
          <w:rFonts w:hint="eastAsia" w:ascii="宋体" w:hAnsi="宋体" w:cs="宋体"/>
          <w:bCs/>
          <w:color w:val="auto"/>
          <w:szCs w:val="21"/>
        </w:rPr>
        <w:t>七、其他补充事宜</w:t>
      </w:r>
      <w:r>
        <w:rPr>
          <w:bCs/>
          <w:color w:val="auto"/>
        </w:rPr>
        <w:tab/>
      </w:r>
      <w:r>
        <w:rPr>
          <w:bCs/>
          <w:color w:val="auto"/>
        </w:rPr>
        <w:fldChar w:fldCharType="begin"/>
      </w:r>
      <w:r>
        <w:rPr>
          <w:bCs/>
          <w:color w:val="auto"/>
        </w:rPr>
        <w:instrText xml:space="preserve"> PAGEREF _Toc9500 \h </w:instrText>
      </w:r>
      <w:r>
        <w:rPr>
          <w:bCs/>
          <w:color w:val="auto"/>
        </w:rPr>
        <w:fldChar w:fldCharType="separate"/>
      </w:r>
      <w:r>
        <w:rPr>
          <w:bCs/>
          <w:color w:val="auto"/>
        </w:rPr>
        <w:t>5</w:t>
      </w:r>
      <w:r>
        <w:rPr>
          <w:bCs/>
          <w:color w:val="auto"/>
        </w:rPr>
        <w:fldChar w:fldCharType="end"/>
      </w:r>
      <w:r>
        <w:rPr>
          <w:bCs/>
          <w:color w:val="auto"/>
        </w:rPr>
        <w:fldChar w:fldCharType="end"/>
      </w:r>
    </w:p>
    <w:p w14:paraId="5194EF8B">
      <w:pPr>
        <w:pStyle w:val="334"/>
        <w:tabs>
          <w:tab w:val="right" w:leader="dot" w:pos="9468"/>
        </w:tabs>
        <w:ind w:left="421"/>
        <w:rPr>
          <w:bCs/>
          <w:color w:val="auto"/>
        </w:rPr>
      </w:pPr>
      <w:r>
        <w:rPr>
          <w:color w:val="auto"/>
        </w:rPr>
        <w:fldChar w:fldCharType="begin"/>
      </w:r>
      <w:r>
        <w:rPr>
          <w:color w:val="auto"/>
        </w:rPr>
        <w:instrText xml:space="preserve"> HYPERLINK \l "_Toc3175" </w:instrText>
      </w:r>
      <w:r>
        <w:rPr>
          <w:color w:val="auto"/>
        </w:rPr>
        <w:fldChar w:fldCharType="separate"/>
      </w:r>
      <w:r>
        <w:rPr>
          <w:rFonts w:hint="eastAsia" w:ascii="宋体" w:hAnsi="宋体" w:cs="宋体"/>
          <w:bCs/>
          <w:color w:val="auto"/>
          <w:szCs w:val="21"/>
        </w:rPr>
        <w:t>八、凡对本次招标提出询问，请按以下方式联系</w:t>
      </w:r>
      <w:r>
        <w:rPr>
          <w:bCs/>
          <w:color w:val="auto"/>
        </w:rPr>
        <w:tab/>
      </w:r>
      <w:r>
        <w:rPr>
          <w:bCs/>
          <w:color w:val="auto"/>
        </w:rPr>
        <w:fldChar w:fldCharType="begin"/>
      </w:r>
      <w:r>
        <w:rPr>
          <w:bCs/>
          <w:color w:val="auto"/>
        </w:rPr>
        <w:instrText xml:space="preserve"> PAGEREF _Toc3175 \h </w:instrText>
      </w:r>
      <w:r>
        <w:rPr>
          <w:bCs/>
          <w:color w:val="auto"/>
        </w:rPr>
        <w:fldChar w:fldCharType="separate"/>
      </w:r>
      <w:r>
        <w:rPr>
          <w:bCs/>
          <w:color w:val="auto"/>
        </w:rPr>
        <w:t>5</w:t>
      </w:r>
      <w:r>
        <w:rPr>
          <w:bCs/>
          <w:color w:val="auto"/>
        </w:rPr>
        <w:fldChar w:fldCharType="end"/>
      </w:r>
      <w:r>
        <w:rPr>
          <w:bCs/>
          <w:color w:val="auto"/>
        </w:rPr>
        <w:fldChar w:fldCharType="end"/>
      </w:r>
    </w:p>
    <w:p w14:paraId="5C9107A4">
      <w:pPr>
        <w:pStyle w:val="333"/>
        <w:tabs>
          <w:tab w:val="right" w:leader="dot" w:pos="9468"/>
        </w:tabs>
        <w:rPr>
          <w:bCs/>
          <w:color w:val="auto"/>
        </w:rPr>
      </w:pPr>
      <w:r>
        <w:rPr>
          <w:color w:val="auto"/>
        </w:rPr>
        <w:fldChar w:fldCharType="begin"/>
      </w:r>
      <w:r>
        <w:rPr>
          <w:color w:val="auto"/>
        </w:rPr>
        <w:instrText xml:space="preserve"> HYPERLINK \l "_Toc30271" </w:instrText>
      </w:r>
      <w:r>
        <w:rPr>
          <w:color w:val="auto"/>
        </w:rPr>
        <w:fldChar w:fldCharType="separate"/>
      </w:r>
      <w:r>
        <w:rPr>
          <w:rFonts w:hint="eastAsia" w:ascii="黑体" w:hAnsi="Verdana" w:eastAsia="黑体"/>
          <w:bCs/>
          <w:color w:val="auto"/>
          <w:szCs w:val="36"/>
          <w:lang w:val="zh-CN"/>
        </w:rPr>
        <w:t>第二章</w:t>
      </w:r>
      <w:r>
        <w:rPr>
          <w:rFonts w:ascii="黑体" w:hAnsi="Verdana" w:eastAsia="黑体"/>
          <w:bCs/>
          <w:color w:val="auto"/>
          <w:szCs w:val="36"/>
          <w:lang w:val="zh-CN"/>
        </w:rPr>
        <w:t xml:space="preserve"> </w:t>
      </w:r>
      <w:r>
        <w:rPr>
          <w:rFonts w:hint="eastAsia" w:ascii="黑体" w:eastAsia="黑体"/>
          <w:bCs/>
          <w:color w:val="auto"/>
          <w:szCs w:val="36"/>
          <w:lang w:val="zh-CN"/>
        </w:rPr>
        <w:t>磋商供应商</w:t>
      </w:r>
      <w:r>
        <w:rPr>
          <w:rFonts w:hint="eastAsia" w:ascii="黑体" w:hAnsi="Verdana" w:eastAsia="黑体"/>
          <w:bCs/>
          <w:color w:val="auto"/>
          <w:szCs w:val="36"/>
          <w:lang w:val="zh-CN"/>
        </w:rPr>
        <w:t>须知</w:t>
      </w:r>
      <w:r>
        <w:rPr>
          <w:bCs/>
          <w:color w:val="auto"/>
        </w:rPr>
        <w:tab/>
      </w:r>
      <w:r>
        <w:rPr>
          <w:rFonts w:hint="eastAsia"/>
          <w:bCs/>
          <w:color w:val="auto"/>
          <w:lang w:val="en-US" w:eastAsia="zh-CN"/>
        </w:rPr>
        <w:t>6</w:t>
      </w:r>
      <w:r>
        <w:rPr>
          <w:bCs/>
          <w:color w:val="auto"/>
        </w:rPr>
        <w:fldChar w:fldCharType="end"/>
      </w:r>
    </w:p>
    <w:p w14:paraId="580E9B7C">
      <w:pPr>
        <w:pStyle w:val="334"/>
        <w:tabs>
          <w:tab w:val="right" w:leader="dot" w:pos="9468"/>
        </w:tabs>
        <w:ind w:left="421"/>
        <w:rPr>
          <w:bCs/>
          <w:color w:val="auto"/>
        </w:rPr>
      </w:pPr>
      <w:r>
        <w:rPr>
          <w:color w:val="auto"/>
        </w:rPr>
        <w:fldChar w:fldCharType="begin"/>
      </w:r>
      <w:r>
        <w:rPr>
          <w:color w:val="auto"/>
        </w:rPr>
        <w:instrText xml:space="preserve"> HYPERLINK \l "_Toc1345" </w:instrText>
      </w:r>
      <w:r>
        <w:rPr>
          <w:color w:val="auto"/>
        </w:rPr>
        <w:fldChar w:fldCharType="separate"/>
      </w:r>
      <w:r>
        <w:rPr>
          <w:rFonts w:hint="eastAsia" w:ascii="宋体" w:hAnsi="宋体" w:cs="宋体"/>
          <w:bCs/>
          <w:color w:val="auto"/>
          <w:szCs w:val="21"/>
        </w:rPr>
        <w:t>一、总</w:t>
      </w:r>
      <w:r>
        <w:rPr>
          <w:rFonts w:ascii="宋体" w:hAnsi="宋体" w:cs="宋体"/>
          <w:bCs/>
          <w:color w:val="auto"/>
          <w:szCs w:val="21"/>
        </w:rPr>
        <w:t xml:space="preserve">    </w:t>
      </w:r>
      <w:r>
        <w:rPr>
          <w:rFonts w:hint="eastAsia" w:ascii="宋体" w:hAnsi="宋体" w:cs="宋体"/>
          <w:bCs/>
          <w:color w:val="auto"/>
          <w:szCs w:val="21"/>
        </w:rPr>
        <w:t>则</w:t>
      </w:r>
      <w:r>
        <w:rPr>
          <w:bCs/>
          <w:color w:val="auto"/>
        </w:rPr>
        <w:tab/>
      </w:r>
      <w:r>
        <w:rPr>
          <w:rFonts w:hint="eastAsia"/>
          <w:bCs/>
          <w:color w:val="auto"/>
          <w:lang w:val="en-US" w:eastAsia="zh-CN"/>
        </w:rPr>
        <w:t>6</w:t>
      </w:r>
      <w:r>
        <w:rPr>
          <w:bCs/>
          <w:color w:val="auto"/>
        </w:rPr>
        <w:fldChar w:fldCharType="end"/>
      </w:r>
    </w:p>
    <w:p w14:paraId="112BF782">
      <w:pPr>
        <w:pStyle w:val="334"/>
        <w:tabs>
          <w:tab w:val="right" w:leader="dot" w:pos="9468"/>
        </w:tabs>
        <w:ind w:left="421"/>
        <w:rPr>
          <w:bCs/>
          <w:color w:val="auto"/>
        </w:rPr>
      </w:pPr>
      <w:r>
        <w:rPr>
          <w:color w:val="auto"/>
        </w:rPr>
        <w:fldChar w:fldCharType="begin"/>
      </w:r>
      <w:r>
        <w:rPr>
          <w:color w:val="auto"/>
        </w:rPr>
        <w:instrText xml:space="preserve"> HYPERLINK \l "_Toc12172" </w:instrText>
      </w:r>
      <w:r>
        <w:rPr>
          <w:color w:val="auto"/>
        </w:rPr>
        <w:fldChar w:fldCharType="separate"/>
      </w:r>
      <w:r>
        <w:rPr>
          <w:rFonts w:hint="eastAsia" w:ascii="宋体" w:hAnsi="宋体" w:cs="宋体"/>
          <w:bCs/>
          <w:color w:val="auto"/>
          <w:szCs w:val="21"/>
          <w:lang w:val="zh-CN"/>
        </w:rPr>
        <w:t>二、响应文件编制</w:t>
      </w:r>
      <w:r>
        <w:rPr>
          <w:bCs/>
          <w:color w:val="auto"/>
        </w:rPr>
        <w:tab/>
      </w:r>
      <w:r>
        <w:rPr>
          <w:rFonts w:hint="eastAsia"/>
          <w:bCs/>
          <w:color w:val="auto"/>
          <w:lang w:val="en-US" w:eastAsia="zh-CN"/>
        </w:rPr>
        <w:t>9</w:t>
      </w:r>
      <w:r>
        <w:rPr>
          <w:bCs/>
          <w:color w:val="auto"/>
        </w:rPr>
        <w:fldChar w:fldCharType="end"/>
      </w:r>
    </w:p>
    <w:p w14:paraId="28699532">
      <w:pPr>
        <w:pStyle w:val="334"/>
        <w:tabs>
          <w:tab w:val="right" w:leader="dot" w:pos="9468"/>
        </w:tabs>
        <w:ind w:left="421"/>
        <w:rPr>
          <w:bCs/>
          <w:color w:val="auto"/>
        </w:rPr>
      </w:pPr>
      <w:r>
        <w:rPr>
          <w:color w:val="auto"/>
        </w:rPr>
        <w:fldChar w:fldCharType="begin"/>
      </w:r>
      <w:r>
        <w:rPr>
          <w:color w:val="auto"/>
        </w:rPr>
        <w:instrText xml:space="preserve"> HYPERLINK \l "_Toc13288" </w:instrText>
      </w:r>
      <w:r>
        <w:rPr>
          <w:color w:val="auto"/>
        </w:rPr>
        <w:fldChar w:fldCharType="separate"/>
      </w:r>
      <w:r>
        <w:rPr>
          <w:rFonts w:hint="eastAsia" w:ascii="宋体" w:hAnsi="宋体" w:cs="宋体"/>
          <w:bCs/>
          <w:color w:val="auto"/>
          <w:szCs w:val="21"/>
          <w:lang w:val="zh-CN"/>
        </w:rPr>
        <w:t>三、响应文件签署</w:t>
      </w:r>
      <w:r>
        <w:rPr>
          <w:rFonts w:hint="eastAsia" w:ascii="宋体" w:hAnsi="宋体" w:cs="宋体"/>
          <w:bCs/>
          <w:color w:val="auto"/>
          <w:szCs w:val="21"/>
        </w:rPr>
        <w:t>与递交</w:t>
      </w:r>
      <w:r>
        <w:rPr>
          <w:bCs/>
          <w:color w:val="auto"/>
        </w:rPr>
        <w:tab/>
      </w:r>
      <w:r>
        <w:rPr>
          <w:bCs/>
          <w:color w:val="auto"/>
        </w:rPr>
        <w:fldChar w:fldCharType="begin"/>
      </w:r>
      <w:r>
        <w:rPr>
          <w:bCs/>
          <w:color w:val="auto"/>
        </w:rPr>
        <w:instrText xml:space="preserve"> PAGEREF _Toc13288 \h </w:instrText>
      </w:r>
      <w:r>
        <w:rPr>
          <w:bCs/>
          <w:color w:val="auto"/>
        </w:rPr>
        <w:fldChar w:fldCharType="separate"/>
      </w:r>
      <w:r>
        <w:rPr>
          <w:bCs/>
          <w:color w:val="auto"/>
        </w:rPr>
        <w:t>1</w:t>
      </w:r>
      <w:r>
        <w:rPr>
          <w:rFonts w:hint="eastAsia"/>
          <w:bCs/>
          <w:color w:val="auto"/>
          <w:lang w:val="en-US" w:eastAsia="zh-CN"/>
        </w:rPr>
        <w:t>1</w:t>
      </w:r>
      <w:r>
        <w:rPr>
          <w:bCs/>
          <w:color w:val="auto"/>
        </w:rPr>
        <w:fldChar w:fldCharType="end"/>
      </w:r>
      <w:r>
        <w:rPr>
          <w:bCs/>
          <w:color w:val="auto"/>
        </w:rPr>
        <w:fldChar w:fldCharType="end"/>
      </w:r>
    </w:p>
    <w:p w14:paraId="3FEA96ED">
      <w:pPr>
        <w:pStyle w:val="334"/>
        <w:tabs>
          <w:tab w:val="right" w:leader="dot" w:pos="9468"/>
        </w:tabs>
        <w:ind w:left="421"/>
        <w:rPr>
          <w:bCs/>
          <w:color w:val="auto"/>
        </w:rPr>
      </w:pPr>
      <w:r>
        <w:rPr>
          <w:color w:val="auto"/>
        </w:rPr>
        <w:fldChar w:fldCharType="begin"/>
      </w:r>
      <w:r>
        <w:rPr>
          <w:color w:val="auto"/>
        </w:rPr>
        <w:instrText xml:space="preserve"> HYPERLINK \l "_Toc16778" </w:instrText>
      </w:r>
      <w:r>
        <w:rPr>
          <w:color w:val="auto"/>
        </w:rPr>
        <w:fldChar w:fldCharType="separate"/>
      </w:r>
      <w:r>
        <w:rPr>
          <w:rFonts w:hint="eastAsia" w:ascii="宋体" w:hAnsi="宋体" w:cs="宋体"/>
          <w:bCs/>
          <w:color w:val="auto"/>
          <w:szCs w:val="21"/>
          <w:lang w:val="zh-CN"/>
        </w:rPr>
        <w:t>四、响应文件的解密与评审</w:t>
      </w:r>
      <w:r>
        <w:rPr>
          <w:bCs/>
          <w:color w:val="auto"/>
        </w:rPr>
        <w:tab/>
      </w:r>
      <w:r>
        <w:rPr>
          <w:bCs/>
          <w:color w:val="auto"/>
        </w:rPr>
        <w:fldChar w:fldCharType="begin"/>
      </w:r>
      <w:r>
        <w:rPr>
          <w:bCs/>
          <w:color w:val="auto"/>
        </w:rPr>
        <w:instrText xml:space="preserve"> PAGEREF _Toc16778 \h </w:instrText>
      </w:r>
      <w:r>
        <w:rPr>
          <w:bCs/>
          <w:color w:val="auto"/>
        </w:rPr>
        <w:fldChar w:fldCharType="separate"/>
      </w:r>
      <w:r>
        <w:rPr>
          <w:bCs/>
          <w:color w:val="auto"/>
        </w:rPr>
        <w:t>1</w:t>
      </w:r>
      <w:r>
        <w:rPr>
          <w:rFonts w:hint="eastAsia"/>
          <w:bCs/>
          <w:color w:val="auto"/>
          <w:lang w:val="en-US" w:eastAsia="zh-CN"/>
        </w:rPr>
        <w:t>2</w:t>
      </w:r>
      <w:r>
        <w:rPr>
          <w:bCs/>
          <w:color w:val="auto"/>
        </w:rPr>
        <w:fldChar w:fldCharType="end"/>
      </w:r>
      <w:r>
        <w:rPr>
          <w:bCs/>
          <w:color w:val="auto"/>
        </w:rPr>
        <w:fldChar w:fldCharType="end"/>
      </w:r>
    </w:p>
    <w:p w14:paraId="606E5F22">
      <w:pPr>
        <w:pStyle w:val="334"/>
        <w:tabs>
          <w:tab w:val="right" w:leader="dot" w:pos="9468"/>
        </w:tabs>
        <w:ind w:left="421"/>
        <w:rPr>
          <w:bCs/>
          <w:color w:val="auto"/>
        </w:rPr>
      </w:pPr>
      <w:r>
        <w:rPr>
          <w:color w:val="auto"/>
        </w:rPr>
        <w:fldChar w:fldCharType="begin"/>
      </w:r>
      <w:r>
        <w:rPr>
          <w:color w:val="auto"/>
        </w:rPr>
        <w:instrText xml:space="preserve"> HYPERLINK \l "_Toc6964" </w:instrText>
      </w:r>
      <w:r>
        <w:rPr>
          <w:color w:val="auto"/>
        </w:rPr>
        <w:fldChar w:fldCharType="separate"/>
      </w:r>
      <w:r>
        <w:rPr>
          <w:rFonts w:hint="eastAsia" w:ascii="宋体" w:hAnsi="宋体" w:cs="宋体"/>
          <w:bCs/>
          <w:color w:val="auto"/>
          <w:szCs w:val="21"/>
        </w:rPr>
        <w:t>五、成交</w:t>
      </w:r>
      <w:r>
        <w:rPr>
          <w:bCs/>
          <w:color w:val="auto"/>
        </w:rPr>
        <w:tab/>
      </w:r>
      <w:r>
        <w:rPr>
          <w:bCs/>
          <w:color w:val="auto"/>
        </w:rPr>
        <w:fldChar w:fldCharType="begin"/>
      </w:r>
      <w:r>
        <w:rPr>
          <w:bCs/>
          <w:color w:val="auto"/>
        </w:rPr>
        <w:instrText xml:space="preserve"> PAGEREF _Toc6964 \h </w:instrText>
      </w:r>
      <w:r>
        <w:rPr>
          <w:bCs/>
          <w:color w:val="auto"/>
        </w:rPr>
        <w:fldChar w:fldCharType="separate"/>
      </w:r>
      <w:r>
        <w:rPr>
          <w:bCs/>
          <w:color w:val="auto"/>
        </w:rPr>
        <w:t>1</w:t>
      </w:r>
      <w:r>
        <w:rPr>
          <w:rFonts w:hint="eastAsia"/>
          <w:bCs/>
          <w:color w:val="auto"/>
          <w:lang w:val="en-US" w:eastAsia="zh-CN"/>
        </w:rPr>
        <w:t>6</w:t>
      </w:r>
      <w:r>
        <w:rPr>
          <w:bCs/>
          <w:color w:val="auto"/>
        </w:rPr>
        <w:fldChar w:fldCharType="end"/>
      </w:r>
      <w:r>
        <w:rPr>
          <w:bCs/>
          <w:color w:val="auto"/>
        </w:rPr>
        <w:fldChar w:fldCharType="end"/>
      </w:r>
    </w:p>
    <w:p w14:paraId="651CC282">
      <w:pPr>
        <w:pStyle w:val="334"/>
        <w:tabs>
          <w:tab w:val="right" w:leader="dot" w:pos="9468"/>
        </w:tabs>
        <w:ind w:left="421"/>
        <w:rPr>
          <w:bCs/>
          <w:color w:val="auto"/>
        </w:rPr>
      </w:pPr>
      <w:r>
        <w:rPr>
          <w:color w:val="auto"/>
        </w:rPr>
        <w:fldChar w:fldCharType="begin"/>
      </w:r>
      <w:r>
        <w:rPr>
          <w:color w:val="auto"/>
        </w:rPr>
        <w:instrText xml:space="preserve"> HYPERLINK \l "_Toc20084" </w:instrText>
      </w:r>
      <w:r>
        <w:rPr>
          <w:color w:val="auto"/>
        </w:rPr>
        <w:fldChar w:fldCharType="separate"/>
      </w:r>
      <w:r>
        <w:rPr>
          <w:rFonts w:hint="eastAsia" w:ascii="宋体" w:hAnsi="宋体" w:cs="宋体"/>
          <w:bCs/>
          <w:color w:val="auto"/>
          <w:szCs w:val="21"/>
        </w:rPr>
        <w:t>六、授予合同</w:t>
      </w:r>
      <w:r>
        <w:rPr>
          <w:bCs/>
          <w:color w:val="auto"/>
        </w:rPr>
        <w:tab/>
      </w:r>
      <w:r>
        <w:rPr>
          <w:bCs/>
          <w:color w:val="auto"/>
        </w:rPr>
        <w:fldChar w:fldCharType="begin"/>
      </w:r>
      <w:r>
        <w:rPr>
          <w:bCs/>
          <w:color w:val="auto"/>
        </w:rPr>
        <w:instrText xml:space="preserve"> PAGEREF _Toc20084 \h </w:instrText>
      </w:r>
      <w:r>
        <w:rPr>
          <w:bCs/>
          <w:color w:val="auto"/>
        </w:rPr>
        <w:fldChar w:fldCharType="separate"/>
      </w:r>
      <w:r>
        <w:rPr>
          <w:bCs/>
          <w:color w:val="auto"/>
        </w:rPr>
        <w:t>1</w:t>
      </w:r>
      <w:r>
        <w:rPr>
          <w:rFonts w:hint="eastAsia"/>
          <w:bCs/>
          <w:color w:val="auto"/>
          <w:lang w:val="en-US" w:eastAsia="zh-CN"/>
        </w:rPr>
        <w:t>7</w:t>
      </w:r>
      <w:r>
        <w:rPr>
          <w:bCs/>
          <w:color w:val="auto"/>
        </w:rPr>
        <w:fldChar w:fldCharType="end"/>
      </w:r>
      <w:r>
        <w:rPr>
          <w:bCs/>
          <w:color w:val="auto"/>
        </w:rPr>
        <w:fldChar w:fldCharType="end"/>
      </w:r>
    </w:p>
    <w:p w14:paraId="1F94DF31">
      <w:pPr>
        <w:pStyle w:val="334"/>
        <w:tabs>
          <w:tab w:val="right" w:leader="dot" w:pos="9468"/>
        </w:tabs>
        <w:ind w:left="421"/>
        <w:rPr>
          <w:bCs/>
          <w:color w:val="auto"/>
        </w:rPr>
      </w:pPr>
      <w:r>
        <w:rPr>
          <w:color w:val="auto"/>
        </w:rPr>
        <w:fldChar w:fldCharType="begin"/>
      </w:r>
      <w:r>
        <w:rPr>
          <w:color w:val="auto"/>
        </w:rPr>
        <w:instrText xml:space="preserve"> HYPERLINK \l "_Toc23599" </w:instrText>
      </w:r>
      <w:r>
        <w:rPr>
          <w:color w:val="auto"/>
        </w:rPr>
        <w:fldChar w:fldCharType="separate"/>
      </w:r>
      <w:r>
        <w:rPr>
          <w:rFonts w:hint="eastAsia" w:ascii="宋体" w:hAnsi="宋体" w:cs="宋体"/>
          <w:bCs/>
          <w:color w:val="auto"/>
          <w:szCs w:val="21"/>
        </w:rPr>
        <w:t>七</w:t>
      </w:r>
      <w:r>
        <w:rPr>
          <w:rFonts w:hint="eastAsia" w:ascii="宋体" w:hAnsi="宋体" w:cs="宋体"/>
          <w:bCs/>
          <w:color w:val="auto"/>
          <w:szCs w:val="21"/>
          <w:lang w:val="zh-CN"/>
        </w:rPr>
        <w:t>、询问、质疑、投诉和诚实信用</w:t>
      </w:r>
      <w:r>
        <w:rPr>
          <w:bCs/>
          <w:color w:val="auto"/>
        </w:rPr>
        <w:tab/>
      </w:r>
      <w:r>
        <w:rPr>
          <w:bCs/>
          <w:color w:val="auto"/>
        </w:rPr>
        <w:fldChar w:fldCharType="begin"/>
      </w:r>
      <w:r>
        <w:rPr>
          <w:bCs/>
          <w:color w:val="auto"/>
        </w:rPr>
        <w:instrText xml:space="preserve"> PAGEREF _Toc23599 \h </w:instrText>
      </w:r>
      <w:r>
        <w:rPr>
          <w:bCs/>
          <w:color w:val="auto"/>
        </w:rPr>
        <w:fldChar w:fldCharType="separate"/>
      </w:r>
      <w:r>
        <w:rPr>
          <w:bCs/>
          <w:color w:val="auto"/>
        </w:rPr>
        <w:t>1</w:t>
      </w:r>
      <w:r>
        <w:rPr>
          <w:rFonts w:hint="eastAsia"/>
          <w:bCs/>
          <w:color w:val="auto"/>
          <w:lang w:val="en-US" w:eastAsia="zh-CN"/>
        </w:rPr>
        <w:t>8</w:t>
      </w:r>
      <w:r>
        <w:rPr>
          <w:bCs/>
          <w:color w:val="auto"/>
        </w:rPr>
        <w:fldChar w:fldCharType="end"/>
      </w:r>
      <w:r>
        <w:rPr>
          <w:bCs/>
          <w:color w:val="auto"/>
        </w:rPr>
        <w:fldChar w:fldCharType="end"/>
      </w:r>
    </w:p>
    <w:p w14:paraId="12FB373F">
      <w:pPr>
        <w:pStyle w:val="333"/>
        <w:tabs>
          <w:tab w:val="right" w:leader="dot" w:pos="9468"/>
        </w:tabs>
        <w:rPr>
          <w:bCs/>
          <w:color w:val="auto"/>
        </w:rPr>
      </w:pPr>
      <w:r>
        <w:rPr>
          <w:color w:val="auto"/>
        </w:rPr>
        <w:fldChar w:fldCharType="begin"/>
      </w:r>
      <w:r>
        <w:rPr>
          <w:color w:val="auto"/>
        </w:rPr>
        <w:instrText xml:space="preserve"> HYPERLINK \l "_Toc17405" </w:instrText>
      </w:r>
      <w:r>
        <w:rPr>
          <w:color w:val="auto"/>
        </w:rPr>
        <w:fldChar w:fldCharType="separate"/>
      </w:r>
      <w:r>
        <w:rPr>
          <w:rFonts w:hint="eastAsia" w:ascii="黑体" w:hAnsi="宋体" w:eastAsia="黑体"/>
          <w:bCs/>
          <w:color w:val="auto"/>
          <w:spacing w:val="-10"/>
          <w:szCs w:val="36"/>
        </w:rPr>
        <w:t>第三章</w:t>
      </w:r>
      <w:r>
        <w:rPr>
          <w:rFonts w:ascii="黑体" w:hAnsi="宋体" w:eastAsia="黑体"/>
          <w:bCs/>
          <w:color w:val="auto"/>
          <w:spacing w:val="-10"/>
          <w:szCs w:val="36"/>
        </w:rPr>
        <w:t xml:space="preserve"> </w:t>
      </w:r>
      <w:r>
        <w:rPr>
          <w:rFonts w:hint="eastAsia" w:ascii="黑体" w:hAnsi="宋体" w:eastAsia="黑体"/>
          <w:bCs/>
          <w:color w:val="auto"/>
          <w:spacing w:val="-10"/>
          <w:szCs w:val="36"/>
        </w:rPr>
        <w:t>采购需求</w:t>
      </w:r>
      <w:r>
        <w:rPr>
          <w:bCs/>
          <w:color w:val="auto"/>
        </w:rPr>
        <w:tab/>
      </w:r>
      <w:r>
        <w:rPr>
          <w:bCs/>
          <w:color w:val="auto"/>
        </w:rPr>
        <w:fldChar w:fldCharType="begin"/>
      </w:r>
      <w:r>
        <w:rPr>
          <w:bCs/>
          <w:color w:val="auto"/>
        </w:rPr>
        <w:instrText xml:space="preserve"> PAGEREF _Toc17405 \h </w:instrText>
      </w:r>
      <w:r>
        <w:rPr>
          <w:bCs/>
          <w:color w:val="auto"/>
        </w:rPr>
        <w:fldChar w:fldCharType="separate"/>
      </w:r>
      <w:r>
        <w:rPr>
          <w:bCs/>
          <w:color w:val="auto"/>
        </w:rPr>
        <w:t>2</w:t>
      </w:r>
      <w:r>
        <w:rPr>
          <w:rFonts w:hint="eastAsia"/>
          <w:bCs/>
          <w:color w:val="auto"/>
          <w:lang w:val="en-US" w:eastAsia="zh-CN"/>
        </w:rPr>
        <w:t>0</w:t>
      </w:r>
      <w:r>
        <w:rPr>
          <w:bCs/>
          <w:color w:val="auto"/>
        </w:rPr>
        <w:fldChar w:fldCharType="end"/>
      </w:r>
      <w:r>
        <w:rPr>
          <w:bCs/>
          <w:color w:val="auto"/>
        </w:rPr>
        <w:fldChar w:fldCharType="end"/>
      </w:r>
    </w:p>
    <w:p w14:paraId="0FFCA1DF">
      <w:pPr>
        <w:pStyle w:val="333"/>
        <w:tabs>
          <w:tab w:val="right" w:leader="dot" w:pos="9468"/>
        </w:tabs>
        <w:rPr>
          <w:bCs/>
          <w:color w:val="auto"/>
        </w:rPr>
      </w:pPr>
      <w:r>
        <w:rPr>
          <w:color w:val="auto"/>
        </w:rPr>
        <w:fldChar w:fldCharType="begin"/>
      </w:r>
      <w:r>
        <w:rPr>
          <w:color w:val="auto"/>
        </w:rPr>
        <w:instrText xml:space="preserve"> HYPERLINK \l "_Toc13822" </w:instrText>
      </w:r>
      <w:r>
        <w:rPr>
          <w:color w:val="auto"/>
        </w:rPr>
        <w:fldChar w:fldCharType="separate"/>
      </w:r>
      <w:r>
        <w:rPr>
          <w:rFonts w:hint="eastAsia" w:ascii="黑体" w:hAnsi="Verdana" w:eastAsia="黑体"/>
          <w:bCs/>
          <w:color w:val="auto"/>
          <w:szCs w:val="36"/>
          <w:lang w:val="zh-CN"/>
        </w:rPr>
        <w:t>第四章</w:t>
      </w:r>
      <w:r>
        <w:rPr>
          <w:rFonts w:ascii="黑体" w:hAnsi="Verdana" w:eastAsia="黑体"/>
          <w:bCs/>
          <w:color w:val="auto"/>
          <w:szCs w:val="36"/>
          <w:lang w:val="zh-CN"/>
        </w:rPr>
        <w:t xml:space="preserve"> </w:t>
      </w:r>
      <w:r>
        <w:rPr>
          <w:rFonts w:hint="eastAsia" w:ascii="黑体" w:hAnsi="Verdana" w:eastAsia="黑体"/>
          <w:bCs/>
          <w:color w:val="auto"/>
          <w:szCs w:val="36"/>
          <w:lang w:val="zh-CN"/>
        </w:rPr>
        <w:t>磋商评审标准</w:t>
      </w:r>
      <w:r>
        <w:rPr>
          <w:bCs/>
          <w:color w:val="auto"/>
        </w:rPr>
        <w:tab/>
      </w:r>
      <w:r>
        <w:rPr>
          <w:bCs/>
          <w:color w:val="auto"/>
        </w:rPr>
        <w:fldChar w:fldCharType="begin"/>
      </w:r>
      <w:r>
        <w:rPr>
          <w:bCs/>
          <w:color w:val="auto"/>
        </w:rPr>
        <w:instrText xml:space="preserve"> PAGEREF _Toc13822 \h </w:instrText>
      </w:r>
      <w:r>
        <w:rPr>
          <w:bCs/>
          <w:color w:val="auto"/>
        </w:rPr>
        <w:fldChar w:fldCharType="separate"/>
      </w:r>
      <w:r>
        <w:rPr>
          <w:bCs/>
          <w:color w:val="auto"/>
        </w:rPr>
        <w:t>2</w:t>
      </w:r>
      <w:r>
        <w:rPr>
          <w:rFonts w:hint="eastAsia"/>
          <w:bCs/>
          <w:color w:val="auto"/>
          <w:lang w:val="en-US" w:eastAsia="zh-CN"/>
        </w:rPr>
        <w:t>2</w:t>
      </w:r>
      <w:r>
        <w:rPr>
          <w:bCs/>
          <w:color w:val="auto"/>
        </w:rPr>
        <w:fldChar w:fldCharType="end"/>
      </w:r>
      <w:r>
        <w:rPr>
          <w:bCs/>
          <w:color w:val="auto"/>
        </w:rPr>
        <w:fldChar w:fldCharType="end"/>
      </w:r>
    </w:p>
    <w:p w14:paraId="06B28FF1">
      <w:pPr>
        <w:pStyle w:val="333"/>
        <w:tabs>
          <w:tab w:val="right" w:leader="dot" w:pos="9468"/>
        </w:tabs>
        <w:rPr>
          <w:b w:val="0"/>
          <w:bCs w:val="0"/>
          <w:color w:val="auto"/>
        </w:rPr>
      </w:pPr>
      <w:r>
        <w:rPr>
          <w:b w:val="0"/>
          <w:bCs w:val="0"/>
          <w:color w:val="auto"/>
        </w:rPr>
        <w:fldChar w:fldCharType="begin"/>
      </w:r>
      <w:r>
        <w:rPr>
          <w:b w:val="0"/>
          <w:bCs w:val="0"/>
          <w:color w:val="auto"/>
        </w:rPr>
        <w:instrText xml:space="preserve"> HYPERLINK \l "_Toc19929" </w:instrText>
      </w:r>
      <w:r>
        <w:rPr>
          <w:b w:val="0"/>
          <w:bCs w:val="0"/>
          <w:color w:val="auto"/>
        </w:rPr>
        <w:fldChar w:fldCharType="separate"/>
      </w:r>
      <w:r>
        <w:rPr>
          <w:rFonts w:hint="eastAsia" w:ascii="宋体" w:hAnsi="宋体"/>
          <w:b w:val="0"/>
          <w:bCs w:val="0"/>
          <w:color w:val="auto"/>
          <w:szCs w:val="32"/>
        </w:rPr>
        <w:t>第五章</w:t>
      </w:r>
      <w:r>
        <w:rPr>
          <w:rFonts w:ascii="宋体" w:hAnsi="宋体"/>
          <w:b w:val="0"/>
          <w:bCs w:val="0"/>
          <w:color w:val="auto"/>
          <w:szCs w:val="32"/>
        </w:rPr>
        <w:t xml:space="preserve"> </w:t>
      </w:r>
      <w:r>
        <w:rPr>
          <w:rFonts w:hint="eastAsia" w:ascii="宋体" w:hAnsi="宋体"/>
          <w:b w:val="0"/>
          <w:bCs w:val="0"/>
          <w:color w:val="auto"/>
          <w:szCs w:val="32"/>
        </w:rPr>
        <w:t>合同草案条款</w:t>
      </w:r>
      <w:r>
        <w:rPr>
          <w:b w:val="0"/>
          <w:bCs w:val="0"/>
          <w:color w:val="auto"/>
        </w:rPr>
        <w:tab/>
      </w:r>
      <w:r>
        <w:rPr>
          <w:b w:val="0"/>
          <w:bCs w:val="0"/>
          <w:color w:val="auto"/>
        </w:rPr>
        <w:fldChar w:fldCharType="begin"/>
      </w:r>
      <w:r>
        <w:rPr>
          <w:b w:val="0"/>
          <w:bCs w:val="0"/>
          <w:color w:val="auto"/>
        </w:rPr>
        <w:instrText xml:space="preserve"> PAGEREF _Toc19929 \h </w:instrText>
      </w:r>
      <w:r>
        <w:rPr>
          <w:b w:val="0"/>
          <w:bCs w:val="0"/>
          <w:color w:val="auto"/>
        </w:rPr>
        <w:fldChar w:fldCharType="separate"/>
      </w:r>
      <w:r>
        <w:rPr>
          <w:b w:val="0"/>
          <w:bCs w:val="0"/>
          <w:color w:val="auto"/>
        </w:rPr>
        <w:t>2</w:t>
      </w:r>
      <w:r>
        <w:rPr>
          <w:rFonts w:hint="eastAsia"/>
          <w:b w:val="0"/>
          <w:bCs w:val="0"/>
          <w:color w:val="auto"/>
          <w:lang w:val="en-US" w:eastAsia="zh-CN"/>
        </w:rPr>
        <w:t>5</w:t>
      </w:r>
      <w:r>
        <w:rPr>
          <w:b w:val="0"/>
          <w:bCs w:val="0"/>
          <w:color w:val="auto"/>
        </w:rPr>
        <w:fldChar w:fldCharType="end"/>
      </w:r>
      <w:r>
        <w:rPr>
          <w:b w:val="0"/>
          <w:bCs w:val="0"/>
          <w:color w:val="auto"/>
        </w:rPr>
        <w:fldChar w:fldCharType="end"/>
      </w:r>
    </w:p>
    <w:p w14:paraId="1E9F7370">
      <w:pPr>
        <w:pStyle w:val="333"/>
        <w:tabs>
          <w:tab w:val="right" w:leader="dot" w:pos="9468"/>
        </w:tabs>
        <w:rPr>
          <w:b w:val="0"/>
          <w:bCs w:val="0"/>
          <w:color w:val="auto"/>
        </w:rPr>
      </w:pPr>
      <w:r>
        <w:rPr>
          <w:b w:val="0"/>
          <w:bCs w:val="0"/>
          <w:color w:val="auto"/>
        </w:rPr>
        <w:fldChar w:fldCharType="begin"/>
      </w:r>
      <w:r>
        <w:rPr>
          <w:b w:val="0"/>
          <w:bCs w:val="0"/>
          <w:color w:val="auto"/>
        </w:rPr>
        <w:instrText xml:space="preserve"> HYPERLINK \l "_Toc13772" </w:instrText>
      </w:r>
      <w:r>
        <w:rPr>
          <w:b w:val="0"/>
          <w:bCs w:val="0"/>
          <w:color w:val="auto"/>
        </w:rPr>
        <w:fldChar w:fldCharType="separate"/>
      </w:r>
      <w:r>
        <w:rPr>
          <w:rFonts w:hint="eastAsia" w:ascii="宋体" w:hAnsi="宋体"/>
          <w:b w:val="0"/>
          <w:bCs w:val="0"/>
          <w:color w:val="auto"/>
          <w:szCs w:val="36"/>
        </w:rPr>
        <w:t>第六章</w:t>
      </w:r>
      <w:r>
        <w:rPr>
          <w:rFonts w:ascii="宋体" w:hAnsi="宋体"/>
          <w:b w:val="0"/>
          <w:bCs w:val="0"/>
          <w:color w:val="auto"/>
          <w:szCs w:val="36"/>
        </w:rPr>
        <w:t xml:space="preserve"> </w:t>
      </w:r>
      <w:r>
        <w:rPr>
          <w:rFonts w:hint="eastAsia" w:ascii="宋体" w:hAnsi="宋体"/>
          <w:b w:val="0"/>
          <w:bCs w:val="0"/>
          <w:color w:val="auto"/>
          <w:szCs w:val="36"/>
        </w:rPr>
        <w:t>竞争性磋商响应文件格式及附件</w:t>
      </w:r>
      <w:r>
        <w:rPr>
          <w:b w:val="0"/>
          <w:bCs w:val="0"/>
          <w:color w:val="auto"/>
        </w:rPr>
        <w:tab/>
      </w:r>
      <w:r>
        <w:rPr>
          <w:b w:val="0"/>
          <w:bCs w:val="0"/>
          <w:color w:val="auto"/>
        </w:rPr>
        <w:fldChar w:fldCharType="begin"/>
      </w:r>
      <w:r>
        <w:rPr>
          <w:b w:val="0"/>
          <w:bCs w:val="0"/>
          <w:color w:val="auto"/>
        </w:rPr>
        <w:instrText xml:space="preserve"> PAGEREF _Toc13772 \h </w:instrText>
      </w:r>
      <w:r>
        <w:rPr>
          <w:b w:val="0"/>
          <w:bCs w:val="0"/>
          <w:color w:val="auto"/>
        </w:rPr>
        <w:fldChar w:fldCharType="separate"/>
      </w:r>
      <w:r>
        <w:rPr>
          <w:b w:val="0"/>
          <w:bCs w:val="0"/>
          <w:color w:val="auto"/>
        </w:rPr>
        <w:t>3</w:t>
      </w:r>
      <w:r>
        <w:rPr>
          <w:rFonts w:hint="eastAsia"/>
          <w:b w:val="0"/>
          <w:bCs w:val="0"/>
          <w:color w:val="auto"/>
          <w:lang w:val="en-US" w:eastAsia="zh-CN"/>
        </w:rPr>
        <w:t>0</w:t>
      </w:r>
      <w:r>
        <w:rPr>
          <w:b w:val="0"/>
          <w:bCs w:val="0"/>
          <w:color w:val="auto"/>
        </w:rPr>
        <w:fldChar w:fldCharType="end"/>
      </w:r>
      <w:r>
        <w:rPr>
          <w:b w:val="0"/>
          <w:bCs w:val="0"/>
          <w:color w:val="auto"/>
        </w:rPr>
        <w:fldChar w:fldCharType="end"/>
      </w:r>
    </w:p>
    <w:p w14:paraId="3A484CBF">
      <w:pPr>
        <w:spacing w:line="360" w:lineRule="auto"/>
        <w:jc w:val="center"/>
        <w:rPr>
          <w:rFonts w:ascii="黑体" w:eastAsia="黑体"/>
          <w:b/>
          <w:color w:val="auto"/>
          <w:szCs w:val="36"/>
          <w:lang w:val="zh-CN"/>
        </w:rPr>
      </w:pPr>
      <w:r>
        <w:rPr>
          <w:rFonts w:ascii="黑体" w:eastAsia="黑体"/>
          <w:color w:val="auto"/>
          <w:sz w:val="36"/>
          <w:szCs w:val="36"/>
          <w:lang w:val="zh-CN"/>
        </w:rPr>
        <w:fldChar w:fldCharType="end"/>
      </w:r>
    </w:p>
    <w:p w14:paraId="5893CE3A">
      <w:pPr>
        <w:spacing w:line="360" w:lineRule="auto"/>
        <w:jc w:val="center"/>
        <w:rPr>
          <w:rFonts w:ascii="黑体" w:eastAsia="黑体"/>
          <w:b/>
          <w:bCs/>
          <w:color w:val="auto"/>
          <w:szCs w:val="36"/>
          <w:lang w:val="zh-CN"/>
        </w:rPr>
        <w:sectPr>
          <w:footerReference r:id="rId4" w:type="default"/>
          <w:pgSz w:w="11906" w:h="16838"/>
          <w:pgMar w:top="1417" w:right="1134" w:bottom="1247" w:left="1304" w:header="851" w:footer="454" w:gutter="0"/>
          <w:pgNumType w:start="1"/>
          <w:cols w:space="0" w:num="1"/>
          <w:docGrid w:linePitch="360" w:charSpace="0"/>
        </w:sectPr>
      </w:pPr>
    </w:p>
    <w:p w14:paraId="7AE7CE39">
      <w:pPr>
        <w:numPr>
          <w:ilvl w:val="0"/>
          <w:numId w:val="2"/>
        </w:numPr>
        <w:spacing w:line="360" w:lineRule="auto"/>
        <w:jc w:val="center"/>
        <w:outlineLvl w:val="0"/>
        <w:rPr>
          <w:rFonts w:ascii="黑体" w:eastAsia="黑体"/>
          <w:color w:val="auto"/>
          <w:sz w:val="36"/>
          <w:szCs w:val="36"/>
          <w:lang w:val="zh-CN"/>
        </w:rPr>
      </w:pPr>
      <w:bookmarkStart w:id="1" w:name="_Toc5411"/>
      <w:r>
        <w:rPr>
          <w:rFonts w:hint="eastAsia" w:ascii="黑体" w:eastAsia="黑体"/>
          <w:color w:val="auto"/>
          <w:sz w:val="36"/>
          <w:szCs w:val="36"/>
        </w:rPr>
        <w:t>竞争性磋商公告</w:t>
      </w:r>
      <w:bookmarkEnd w:id="1"/>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05"/>
      </w:tblGrid>
      <w:tr w14:paraId="4EDF6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trPr>
        <w:tc>
          <w:tcPr>
            <w:tcW w:w="9956" w:type="dxa"/>
            <w:noWrap w:val="0"/>
          </w:tcPr>
          <w:p w14:paraId="269D6646">
            <w:pPr>
              <w:spacing w:line="360" w:lineRule="auto"/>
              <w:ind w:firstLine="420"/>
              <w:rPr>
                <w:rFonts w:ascii="宋体"/>
                <w:color w:val="auto"/>
                <w:szCs w:val="21"/>
                <w:lang w:val="zh-CN"/>
              </w:rPr>
            </w:pPr>
            <w:r>
              <w:rPr>
                <w:rFonts w:hint="eastAsia" w:ascii="宋体" w:hAnsi="宋体"/>
                <w:color w:val="auto"/>
                <w:szCs w:val="21"/>
                <w:lang w:val="zh-CN"/>
              </w:rPr>
              <w:t>项目概况</w:t>
            </w:r>
          </w:p>
          <w:p w14:paraId="1D59BFEF">
            <w:pPr>
              <w:spacing w:line="360" w:lineRule="auto"/>
              <w:ind w:firstLine="420"/>
              <w:rPr>
                <w:rFonts w:ascii="宋体" w:cs="宋体"/>
                <w:color w:val="auto"/>
                <w:szCs w:val="21"/>
              </w:rPr>
            </w:pPr>
            <w:r>
              <w:rPr>
                <w:rFonts w:hint="eastAsia" w:ascii="宋体" w:hAnsi="宋体"/>
                <w:color w:val="auto"/>
                <w:szCs w:val="21"/>
                <w:u w:val="single"/>
                <w:lang w:val="zh-CN"/>
              </w:rPr>
              <w:t>麒麟街道为民服务项目第二批</w:t>
            </w:r>
            <w:r>
              <w:rPr>
                <w:rFonts w:hint="eastAsia" w:ascii="宋体" w:hAnsi="宋体"/>
                <w:color w:val="auto"/>
                <w:szCs w:val="21"/>
                <w:u w:val="none"/>
              </w:rPr>
              <w:t>招标项目</w:t>
            </w:r>
            <w:r>
              <w:rPr>
                <w:rFonts w:hint="eastAsia" w:ascii="宋体" w:hAnsi="宋体" w:cs="宋体"/>
                <w:color w:val="auto"/>
                <w:szCs w:val="21"/>
              </w:rPr>
              <w:t>的潜在供应商应在</w:t>
            </w:r>
            <w:r>
              <w:rPr>
                <w:rFonts w:hint="eastAsia" w:ascii="宋体" w:hAnsi="宋体"/>
                <w:color w:val="auto"/>
                <w:szCs w:val="21"/>
                <w:u w:val="single"/>
              </w:rPr>
              <w:t>江苏政府采购网</w:t>
            </w:r>
            <w:r>
              <w:rPr>
                <w:rFonts w:hint="eastAsia" w:ascii="宋体" w:hAnsi="宋体" w:cs="宋体"/>
                <w:color w:val="auto"/>
                <w:szCs w:val="21"/>
              </w:rPr>
              <w:t>获取采购文件，并于</w:t>
            </w:r>
            <w:r>
              <w:rPr>
                <w:rFonts w:ascii="宋体" w:hAnsi="宋体" w:cs="宋体"/>
                <w:color w:val="auto"/>
                <w:szCs w:val="21"/>
                <w:u w:val="single"/>
              </w:rPr>
              <w:t>202</w:t>
            </w:r>
            <w:r>
              <w:rPr>
                <w:rFonts w:hint="eastAsia" w:ascii="宋体" w:hAnsi="宋体" w:cs="宋体"/>
                <w:color w:val="auto"/>
                <w:szCs w:val="21"/>
                <w:u w:val="single"/>
                <w:lang w:val="en-US" w:eastAsia="zh-CN"/>
              </w:rPr>
              <w:t>5</w:t>
            </w:r>
            <w:r>
              <w:rPr>
                <w:rFonts w:hint="eastAsia" w:ascii="宋体" w:hAnsi="宋体" w:cs="宋体"/>
                <w:color w:val="auto"/>
                <w:szCs w:val="21"/>
                <w:u w:val="single"/>
              </w:rPr>
              <w:t>年</w:t>
            </w:r>
            <w:r>
              <w:rPr>
                <w:rFonts w:hint="eastAsia" w:ascii="宋体" w:hAnsi="宋体" w:cs="宋体"/>
                <w:color w:val="auto"/>
                <w:szCs w:val="21"/>
                <w:u w:val="single"/>
                <w:lang w:val="en-US" w:eastAsia="zh-CN"/>
              </w:rPr>
              <w:t>10</w:t>
            </w:r>
            <w:r>
              <w:rPr>
                <w:rFonts w:hint="eastAsia" w:ascii="宋体" w:hAnsi="宋体" w:cs="宋体"/>
                <w:color w:val="auto"/>
                <w:szCs w:val="21"/>
                <w:u w:val="single"/>
              </w:rPr>
              <w:t>月</w:t>
            </w:r>
            <w:r>
              <w:rPr>
                <w:rFonts w:hint="eastAsia" w:ascii="宋体" w:hAnsi="宋体" w:cs="宋体"/>
                <w:color w:val="auto"/>
                <w:szCs w:val="21"/>
                <w:u w:val="single"/>
                <w:lang w:val="en-US" w:eastAsia="zh-CN"/>
              </w:rPr>
              <w:t>21</w:t>
            </w:r>
            <w:r>
              <w:rPr>
                <w:rFonts w:hint="eastAsia" w:ascii="宋体" w:hAnsi="宋体" w:cs="宋体"/>
                <w:color w:val="auto"/>
                <w:szCs w:val="21"/>
                <w:u w:val="single"/>
              </w:rPr>
              <w:t>日</w:t>
            </w:r>
            <w:r>
              <w:rPr>
                <w:rFonts w:hint="eastAsia" w:ascii="宋体" w:hAnsi="宋体" w:cs="宋体"/>
                <w:color w:val="auto"/>
                <w:szCs w:val="21"/>
                <w:u w:val="single"/>
                <w:lang w:val="en-US" w:eastAsia="zh-CN"/>
              </w:rPr>
              <w:t>14</w:t>
            </w:r>
            <w:r>
              <w:rPr>
                <w:rFonts w:hint="eastAsia" w:ascii="宋体" w:hAnsi="宋体" w:cs="宋体"/>
                <w:color w:val="auto"/>
                <w:szCs w:val="21"/>
                <w:u w:val="single"/>
              </w:rPr>
              <w:t>时</w:t>
            </w:r>
            <w:r>
              <w:rPr>
                <w:rFonts w:ascii="宋体" w:cs="宋体"/>
                <w:color w:val="auto"/>
                <w:szCs w:val="21"/>
                <w:u w:val="single"/>
              </w:rPr>
              <w:t>00</w:t>
            </w:r>
            <w:r>
              <w:rPr>
                <w:rFonts w:hint="eastAsia" w:ascii="宋体" w:hAnsi="宋体" w:cs="宋体"/>
                <w:color w:val="auto"/>
                <w:szCs w:val="21"/>
                <w:u w:val="single"/>
              </w:rPr>
              <w:t>分</w:t>
            </w:r>
            <w:r>
              <w:rPr>
                <w:rFonts w:hint="eastAsia" w:ascii="宋体" w:hAnsi="宋体" w:cs="宋体"/>
                <w:color w:val="auto"/>
                <w:szCs w:val="21"/>
              </w:rPr>
              <w:t>（北京时间）前递交响应文件。</w:t>
            </w:r>
          </w:p>
        </w:tc>
      </w:tr>
    </w:tbl>
    <w:p w14:paraId="0AD6D7E6">
      <w:pPr>
        <w:keepNext w:val="0"/>
        <w:keepLines w:val="0"/>
        <w:pageBreakBefore w:val="0"/>
        <w:kinsoku/>
        <w:wordWrap/>
        <w:overflowPunct/>
        <w:topLinePunct w:val="0"/>
        <w:autoSpaceDE/>
        <w:autoSpaceDN/>
        <w:bidi w:val="0"/>
        <w:adjustRightInd/>
        <w:snapToGrid/>
        <w:spacing w:line="360" w:lineRule="auto"/>
        <w:ind w:firstLine="422"/>
        <w:textAlignment w:val="auto"/>
        <w:outlineLvl w:val="1"/>
        <w:rPr>
          <w:rFonts w:ascii="宋体" w:cs="宋体"/>
          <w:b/>
          <w:bCs/>
          <w:color w:val="auto"/>
          <w:szCs w:val="21"/>
        </w:rPr>
      </w:pPr>
      <w:bookmarkStart w:id="2" w:name="_Toc8856"/>
      <w:r>
        <w:rPr>
          <w:rFonts w:hint="eastAsia" w:ascii="宋体" w:hAnsi="宋体" w:cs="宋体"/>
          <w:b/>
          <w:bCs/>
          <w:color w:val="auto"/>
          <w:szCs w:val="21"/>
        </w:rPr>
        <w:t>一、项目基本情况</w:t>
      </w:r>
      <w:bookmarkEnd w:id="2"/>
    </w:p>
    <w:p w14:paraId="5D4C6A32">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eastAsia="宋体" w:cs="宋体"/>
          <w:color w:val="auto"/>
          <w:szCs w:val="21"/>
          <w:lang w:eastAsia="zh-CN"/>
        </w:rPr>
      </w:pPr>
      <w:r>
        <w:rPr>
          <w:rFonts w:hint="eastAsia" w:ascii="宋体" w:hAnsi="宋体" w:cs="宋体"/>
          <w:color w:val="auto"/>
          <w:szCs w:val="21"/>
        </w:rPr>
        <w:t>项目编号：</w:t>
      </w:r>
      <w:r>
        <w:rPr>
          <w:rFonts w:hint="eastAsia" w:ascii="宋体" w:hAnsi="宋体" w:cs="宋体"/>
          <w:color w:val="auto"/>
          <w:szCs w:val="21"/>
          <w:lang w:eastAsia="zh-CN"/>
        </w:rPr>
        <w:t>JSZC-320115-YCZX-C2025-0004</w:t>
      </w:r>
    </w:p>
    <w:p w14:paraId="6EA73634">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eastAsia="宋体" w:cs="宋体"/>
          <w:color w:val="auto"/>
          <w:szCs w:val="21"/>
          <w:lang w:eastAsia="zh-CN"/>
        </w:rPr>
      </w:pPr>
      <w:r>
        <w:rPr>
          <w:rFonts w:hint="eastAsia" w:ascii="宋体" w:hAnsi="宋体" w:cs="宋体"/>
          <w:color w:val="auto"/>
          <w:szCs w:val="21"/>
        </w:rPr>
        <w:t>项目名称：</w:t>
      </w:r>
      <w:bookmarkStart w:id="75" w:name="_GoBack"/>
      <w:bookmarkEnd w:id="75"/>
      <w:r>
        <w:rPr>
          <w:rFonts w:hint="eastAsia" w:ascii="宋体" w:hAnsi="宋体" w:cs="宋体"/>
          <w:color w:val="auto"/>
          <w:szCs w:val="21"/>
          <w:lang w:eastAsia="zh-CN"/>
        </w:rPr>
        <w:t>麒麟街道为民服务项目第二批</w:t>
      </w:r>
    </w:p>
    <w:p w14:paraId="6DCBD792">
      <w:pPr>
        <w:keepNext w:val="0"/>
        <w:keepLines w:val="0"/>
        <w:pageBreakBefore w:val="0"/>
        <w:kinsoku/>
        <w:wordWrap/>
        <w:overflowPunct/>
        <w:topLinePunct w:val="0"/>
        <w:autoSpaceDE/>
        <w:autoSpaceDN/>
        <w:bidi w:val="0"/>
        <w:adjustRightInd/>
        <w:snapToGrid/>
        <w:spacing w:line="360" w:lineRule="auto"/>
        <w:ind w:firstLine="420"/>
        <w:textAlignment w:val="auto"/>
        <w:rPr>
          <w:rFonts w:ascii="宋体" w:cs="Arial"/>
          <w:color w:val="auto"/>
        </w:rPr>
      </w:pPr>
      <w:r>
        <w:rPr>
          <w:rFonts w:hint="eastAsia" w:ascii="宋体" w:hAnsi="宋体" w:cs="宋体"/>
          <w:color w:val="auto"/>
          <w:szCs w:val="21"/>
        </w:rPr>
        <w:t>采购方式：</w:t>
      </w:r>
      <w:r>
        <w:rPr>
          <w:rFonts w:hint="eastAsia" w:ascii="宋体" w:hAnsi="宋体" w:cs="Arial"/>
          <w:color w:val="auto"/>
        </w:rPr>
        <w:t>竞争性磋商</w:t>
      </w:r>
    </w:p>
    <w:p w14:paraId="63290106">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olor w:val="auto"/>
        </w:rPr>
      </w:pPr>
      <w:r>
        <w:rPr>
          <w:rFonts w:hint="eastAsia" w:ascii="宋体" w:hAnsi="宋体"/>
          <w:color w:val="auto"/>
        </w:rPr>
        <w:t>预算金额：</w:t>
      </w:r>
      <w:r>
        <w:rPr>
          <w:rFonts w:hint="eastAsia" w:ascii="宋体" w:hAnsi="宋体"/>
          <w:color w:val="auto"/>
          <w:lang w:val="en-US" w:eastAsia="zh-CN"/>
        </w:rPr>
        <w:t>29</w:t>
      </w:r>
      <w:r>
        <w:rPr>
          <w:rFonts w:hint="eastAsia" w:ascii="宋体" w:hAnsi="宋体"/>
          <w:color w:val="auto"/>
        </w:rPr>
        <w:t>万元</w:t>
      </w:r>
    </w:p>
    <w:p w14:paraId="10C5BB5A">
      <w:pPr>
        <w:keepNext w:val="0"/>
        <w:keepLines w:val="0"/>
        <w:pageBreakBefore w:val="0"/>
        <w:kinsoku/>
        <w:wordWrap/>
        <w:overflowPunct/>
        <w:topLinePunct w:val="0"/>
        <w:autoSpaceDE/>
        <w:autoSpaceDN/>
        <w:bidi w:val="0"/>
        <w:adjustRightInd/>
        <w:snapToGrid/>
        <w:spacing w:line="360" w:lineRule="auto"/>
        <w:ind w:firstLine="420"/>
        <w:textAlignment w:val="auto"/>
        <w:rPr>
          <w:rFonts w:ascii="宋体"/>
          <w:color w:val="auto"/>
        </w:rPr>
      </w:pPr>
      <w:r>
        <w:rPr>
          <w:rFonts w:hint="eastAsia" w:ascii="宋体" w:hAnsi="宋体"/>
          <w:color w:val="auto"/>
          <w:lang w:val="en-US" w:eastAsia="zh-CN"/>
        </w:rPr>
        <w:t>最高限价：29</w:t>
      </w:r>
      <w:r>
        <w:rPr>
          <w:rFonts w:hint="eastAsia" w:ascii="宋体" w:hAnsi="宋体"/>
          <w:color w:val="auto"/>
        </w:rPr>
        <w:t>万元各分包预算金额以下表为准，注：（1）本项目总预算为</w:t>
      </w:r>
      <w:r>
        <w:rPr>
          <w:rFonts w:hint="eastAsia" w:ascii="宋体" w:hAnsi="宋体"/>
          <w:color w:val="auto"/>
          <w:lang w:val="en-US" w:eastAsia="zh-CN"/>
        </w:rPr>
        <w:t>48.5</w:t>
      </w:r>
      <w:r>
        <w:rPr>
          <w:rFonts w:hint="eastAsia" w:ascii="宋体" w:hAnsi="宋体"/>
          <w:color w:val="auto"/>
        </w:rPr>
        <w:t>万元，其他分包已按法定程序招标结束，现仅对下表中分包进行二次招标，其中二次招标预算金额为</w:t>
      </w:r>
      <w:r>
        <w:rPr>
          <w:rFonts w:hint="eastAsia" w:ascii="宋体" w:hAnsi="宋体"/>
          <w:color w:val="auto"/>
          <w:lang w:val="en-US" w:eastAsia="zh-CN"/>
        </w:rPr>
        <w:t>29</w:t>
      </w:r>
      <w:r>
        <w:rPr>
          <w:rFonts w:hint="eastAsia" w:ascii="宋体" w:hAnsi="宋体"/>
          <w:color w:val="auto"/>
        </w:rPr>
        <w:t xml:space="preserve"> 万元</w:t>
      </w:r>
      <w:r>
        <w:rPr>
          <w:rFonts w:hint="eastAsia" w:ascii="宋体" w:hAnsi="宋体"/>
          <w:color w:val="auto"/>
          <w:lang w:eastAsia="zh-CN"/>
        </w:rPr>
        <w:t>，</w:t>
      </w:r>
      <w:r>
        <w:rPr>
          <w:rFonts w:hint="eastAsia" w:ascii="宋体" w:hAnsi="宋体"/>
          <w:color w:val="auto"/>
        </w:rPr>
        <w:t>超过项目预算的作无效标处理。</w:t>
      </w:r>
    </w:p>
    <w:p w14:paraId="62EAFFF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olor w:val="auto"/>
          <w:lang w:val="en-US" w:eastAsia="zh-CN"/>
        </w:rPr>
      </w:pPr>
      <w:r>
        <w:rPr>
          <w:rFonts w:hint="eastAsia" w:ascii="宋体" w:hAnsi="宋体" w:cs="宋体"/>
          <w:color w:val="auto"/>
          <w:szCs w:val="21"/>
        </w:rPr>
        <w:t>采购需求：</w:t>
      </w:r>
      <w:r>
        <w:rPr>
          <w:rFonts w:hint="eastAsia" w:ascii="宋体" w:hAnsi="宋体" w:cs="宋体"/>
          <w:color w:val="auto"/>
          <w:szCs w:val="21"/>
          <w:lang w:val="en-US" w:eastAsia="zh-CN"/>
        </w:rPr>
        <w:t>详见采购文件</w:t>
      </w:r>
    </w:p>
    <w:tbl>
      <w:tblPr>
        <w:tblStyle w:val="48"/>
        <w:tblW w:w="5010" w:type="pct"/>
        <w:tblInd w:w="1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4"/>
        <w:gridCol w:w="4069"/>
        <w:gridCol w:w="2072"/>
        <w:gridCol w:w="2089"/>
      </w:tblGrid>
      <w:tr w14:paraId="4E001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8" w:type="pct"/>
            <w:vAlign w:val="bottom"/>
          </w:tcPr>
          <w:p w14:paraId="405885C2">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eastAsia="宋体"/>
                <w:color w:val="auto"/>
                <w:lang w:val="en-US" w:eastAsia="zh-CN"/>
              </w:rPr>
            </w:pPr>
            <w:bookmarkStart w:id="3" w:name="_Hlk129957160"/>
            <w:r>
              <w:rPr>
                <w:rFonts w:hint="eastAsia"/>
                <w:color w:val="auto"/>
                <w:lang w:val="en-US" w:eastAsia="zh-CN"/>
              </w:rPr>
              <w:t>采购包名称</w:t>
            </w:r>
          </w:p>
        </w:tc>
        <w:tc>
          <w:tcPr>
            <w:tcW w:w="2092" w:type="pct"/>
            <w:vAlign w:val="bottom"/>
          </w:tcPr>
          <w:p w14:paraId="1F104B68">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color w:val="auto"/>
                <w:lang w:val="en-US"/>
              </w:rPr>
            </w:pPr>
            <w:r>
              <w:rPr>
                <w:rFonts w:hint="eastAsia"/>
                <w:color w:val="auto"/>
                <w:lang w:val="en-US" w:eastAsia="zh-CN"/>
              </w:rPr>
              <w:t>单位名称</w:t>
            </w:r>
          </w:p>
        </w:tc>
        <w:tc>
          <w:tcPr>
            <w:tcW w:w="1065" w:type="pct"/>
            <w:vAlign w:val="bottom"/>
          </w:tcPr>
          <w:p w14:paraId="4F2985C9">
            <w:pPr>
              <w:keepNext w:val="0"/>
              <w:keepLines w:val="0"/>
              <w:pageBreakBefore w:val="0"/>
              <w:kinsoku/>
              <w:wordWrap/>
              <w:overflowPunct/>
              <w:topLinePunct w:val="0"/>
              <w:autoSpaceDE/>
              <w:autoSpaceDN/>
              <w:bidi w:val="0"/>
              <w:adjustRightInd/>
              <w:snapToGrid/>
              <w:spacing w:line="360" w:lineRule="auto"/>
              <w:jc w:val="center"/>
              <w:textAlignment w:val="auto"/>
              <w:rPr>
                <w:color w:val="auto"/>
              </w:rPr>
            </w:pPr>
            <w:r>
              <w:rPr>
                <w:rFonts w:hint="eastAsia"/>
                <w:color w:val="auto"/>
                <w:lang w:val="en-US" w:eastAsia="zh-CN"/>
              </w:rPr>
              <w:t>项目</w:t>
            </w:r>
            <w:r>
              <w:rPr>
                <w:rFonts w:hint="eastAsia"/>
                <w:color w:val="auto"/>
              </w:rPr>
              <w:t>类型</w:t>
            </w:r>
          </w:p>
        </w:tc>
        <w:tc>
          <w:tcPr>
            <w:tcW w:w="1074" w:type="pct"/>
            <w:vAlign w:val="bottom"/>
          </w:tcPr>
          <w:p w14:paraId="06FE41EC">
            <w:pPr>
              <w:keepNext w:val="0"/>
              <w:keepLines w:val="0"/>
              <w:pageBreakBefore w:val="0"/>
              <w:kinsoku/>
              <w:wordWrap/>
              <w:overflowPunct/>
              <w:topLinePunct w:val="0"/>
              <w:autoSpaceDE/>
              <w:autoSpaceDN/>
              <w:bidi w:val="0"/>
              <w:adjustRightInd/>
              <w:snapToGrid/>
              <w:spacing w:line="360" w:lineRule="auto"/>
              <w:jc w:val="center"/>
              <w:textAlignment w:val="auto"/>
              <w:rPr>
                <w:color w:val="auto"/>
              </w:rPr>
            </w:pPr>
            <w:r>
              <w:rPr>
                <w:rFonts w:hint="eastAsia"/>
                <w:color w:val="auto"/>
              </w:rPr>
              <w:t>金额（万元）</w:t>
            </w:r>
          </w:p>
        </w:tc>
      </w:tr>
      <w:tr w14:paraId="4B394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bottom"/>
          </w:tcPr>
          <w:p w14:paraId="4C9784E8">
            <w:pPr>
              <w:keepNext w:val="0"/>
              <w:keepLines w:val="0"/>
              <w:pageBreakBefore w:val="0"/>
              <w:kinsoku/>
              <w:wordWrap/>
              <w:overflowPunct/>
              <w:topLinePunct w:val="0"/>
              <w:autoSpaceDE/>
              <w:autoSpaceDN/>
              <w:bidi w:val="0"/>
              <w:adjustRightInd/>
              <w:snapToGrid/>
              <w:spacing w:line="360" w:lineRule="auto"/>
              <w:jc w:val="center"/>
              <w:textAlignment w:val="auto"/>
              <w:rPr>
                <w:color w:val="auto"/>
              </w:rPr>
            </w:pPr>
            <w:r>
              <w:rPr>
                <w:rFonts w:hint="eastAsia"/>
                <w:color w:val="auto"/>
              </w:rPr>
              <w:t>包三</w:t>
            </w:r>
          </w:p>
        </w:tc>
        <w:tc>
          <w:tcPr>
            <w:tcW w:w="2092" w:type="pct"/>
            <w:vAlign w:val="bottom"/>
          </w:tcPr>
          <w:p w14:paraId="6BD2A15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color w:val="auto"/>
              </w:rPr>
            </w:pPr>
            <w:r>
              <w:rPr>
                <w:rFonts w:hint="eastAsia"/>
                <w:color w:val="auto"/>
                <w:lang w:val="en-US" w:eastAsia="zh-CN"/>
              </w:rPr>
              <w:t>“悦”动未来，乐活家园-悦民社区2025年综合为民服务项目</w:t>
            </w:r>
          </w:p>
        </w:tc>
        <w:tc>
          <w:tcPr>
            <w:tcW w:w="1065" w:type="pct"/>
            <w:vAlign w:val="bottom"/>
          </w:tcPr>
          <w:p w14:paraId="0A8406A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color w:val="auto"/>
              </w:rPr>
            </w:pPr>
            <w:r>
              <w:rPr>
                <w:rFonts w:hint="eastAsia"/>
                <w:color w:val="auto"/>
                <w:lang w:val="en-US" w:eastAsia="zh-CN"/>
              </w:rPr>
              <w:t>活动类</w:t>
            </w:r>
          </w:p>
        </w:tc>
        <w:tc>
          <w:tcPr>
            <w:tcW w:w="1074" w:type="pct"/>
            <w:vAlign w:val="bottom"/>
          </w:tcPr>
          <w:p w14:paraId="06012219">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color w:val="auto"/>
                <w:lang w:val="en-US"/>
              </w:rPr>
            </w:pPr>
            <w:r>
              <w:rPr>
                <w:rFonts w:hint="eastAsia"/>
                <w:color w:val="auto"/>
                <w:lang w:val="en-US" w:eastAsia="zh-CN"/>
              </w:rPr>
              <w:t>11</w:t>
            </w:r>
          </w:p>
        </w:tc>
      </w:tr>
      <w:tr w14:paraId="5F35C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bottom"/>
          </w:tcPr>
          <w:p w14:paraId="6F115DFD">
            <w:pPr>
              <w:keepNext w:val="0"/>
              <w:keepLines w:val="0"/>
              <w:pageBreakBefore w:val="0"/>
              <w:kinsoku/>
              <w:wordWrap/>
              <w:overflowPunct/>
              <w:topLinePunct w:val="0"/>
              <w:autoSpaceDE/>
              <w:autoSpaceDN/>
              <w:bidi w:val="0"/>
              <w:adjustRightInd/>
              <w:snapToGrid/>
              <w:spacing w:line="360" w:lineRule="auto"/>
              <w:jc w:val="center"/>
              <w:textAlignment w:val="auto"/>
              <w:rPr>
                <w:color w:val="auto"/>
              </w:rPr>
            </w:pPr>
            <w:r>
              <w:rPr>
                <w:rFonts w:hint="eastAsia"/>
                <w:color w:val="auto"/>
              </w:rPr>
              <w:t>包四</w:t>
            </w:r>
          </w:p>
        </w:tc>
        <w:tc>
          <w:tcPr>
            <w:tcW w:w="2092" w:type="pct"/>
            <w:vAlign w:val="bottom"/>
          </w:tcPr>
          <w:p w14:paraId="084F93D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color w:val="auto"/>
              </w:rPr>
            </w:pPr>
            <w:r>
              <w:rPr>
                <w:rFonts w:hint="eastAsia"/>
                <w:color w:val="auto"/>
                <w:lang w:val="en-US" w:eastAsia="zh-CN"/>
              </w:rPr>
              <w:t>泉水社区“朝夕相伴、老幼互融”服务项目</w:t>
            </w:r>
          </w:p>
        </w:tc>
        <w:tc>
          <w:tcPr>
            <w:tcW w:w="1065" w:type="pct"/>
            <w:vAlign w:val="bottom"/>
          </w:tcPr>
          <w:p w14:paraId="6FE8874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color w:val="auto"/>
              </w:rPr>
            </w:pPr>
            <w:r>
              <w:rPr>
                <w:rFonts w:hint="eastAsia"/>
                <w:color w:val="auto"/>
                <w:lang w:val="en-US" w:eastAsia="zh-CN"/>
              </w:rPr>
              <w:t>活动类</w:t>
            </w:r>
          </w:p>
        </w:tc>
        <w:tc>
          <w:tcPr>
            <w:tcW w:w="1074" w:type="pct"/>
            <w:vAlign w:val="bottom"/>
          </w:tcPr>
          <w:p w14:paraId="469ADAFA">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color w:val="auto"/>
                <w:lang w:val="en-US"/>
              </w:rPr>
            </w:pPr>
            <w:r>
              <w:rPr>
                <w:rFonts w:hint="eastAsia"/>
                <w:color w:val="auto"/>
                <w:lang w:val="en-US" w:eastAsia="zh-CN"/>
              </w:rPr>
              <w:t>12</w:t>
            </w:r>
          </w:p>
        </w:tc>
      </w:tr>
      <w:tr w14:paraId="0735B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8" w:type="pct"/>
            <w:vAlign w:val="bottom"/>
          </w:tcPr>
          <w:p w14:paraId="2C9F9963">
            <w:pPr>
              <w:keepNext w:val="0"/>
              <w:keepLines w:val="0"/>
              <w:pageBreakBefore w:val="0"/>
              <w:kinsoku/>
              <w:wordWrap/>
              <w:overflowPunct/>
              <w:topLinePunct w:val="0"/>
              <w:autoSpaceDE/>
              <w:autoSpaceDN/>
              <w:bidi w:val="0"/>
              <w:adjustRightInd/>
              <w:snapToGrid/>
              <w:spacing w:line="360" w:lineRule="auto"/>
              <w:jc w:val="center"/>
              <w:textAlignment w:val="auto"/>
              <w:rPr>
                <w:color w:val="auto"/>
              </w:rPr>
            </w:pPr>
            <w:r>
              <w:rPr>
                <w:rFonts w:hint="eastAsia"/>
                <w:color w:val="auto"/>
              </w:rPr>
              <w:t>包五</w:t>
            </w:r>
          </w:p>
        </w:tc>
        <w:tc>
          <w:tcPr>
            <w:tcW w:w="2092" w:type="pct"/>
            <w:vAlign w:val="bottom"/>
          </w:tcPr>
          <w:p w14:paraId="01CC3BE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color w:val="auto"/>
              </w:rPr>
            </w:pPr>
            <w:r>
              <w:rPr>
                <w:rFonts w:hint="eastAsia"/>
                <w:color w:val="auto"/>
                <w:lang w:val="en-US" w:eastAsia="zh-CN"/>
              </w:rPr>
              <w:t>泉水社区“文治相融 泉美益家”文化嵌入基层治理服务项目</w:t>
            </w:r>
          </w:p>
        </w:tc>
        <w:tc>
          <w:tcPr>
            <w:tcW w:w="1065" w:type="pct"/>
            <w:vAlign w:val="bottom"/>
          </w:tcPr>
          <w:p w14:paraId="132253E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color w:val="auto"/>
              </w:rPr>
            </w:pPr>
            <w:r>
              <w:rPr>
                <w:rFonts w:hint="eastAsia"/>
                <w:color w:val="auto"/>
                <w:lang w:val="en-US" w:eastAsia="zh-CN"/>
              </w:rPr>
              <w:t>活动类</w:t>
            </w:r>
          </w:p>
        </w:tc>
        <w:tc>
          <w:tcPr>
            <w:tcW w:w="1074" w:type="pct"/>
            <w:vAlign w:val="bottom"/>
          </w:tcPr>
          <w:p w14:paraId="26F96FA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color w:val="auto"/>
              </w:rPr>
            </w:pPr>
            <w:r>
              <w:rPr>
                <w:rFonts w:hint="eastAsia"/>
                <w:color w:val="auto"/>
                <w:lang w:val="en-US" w:eastAsia="zh-CN"/>
              </w:rPr>
              <w:t>6</w:t>
            </w:r>
          </w:p>
        </w:tc>
      </w:tr>
      <w:bookmarkEnd w:id="3"/>
    </w:tbl>
    <w:p w14:paraId="27900ADB">
      <w:pPr>
        <w:pStyle w:val="12"/>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s="宋体"/>
          <w:color w:val="auto"/>
          <w:kern w:val="0"/>
          <w:szCs w:val="21"/>
          <w:u w:val="single"/>
        </w:rPr>
      </w:pPr>
    </w:p>
    <w:p w14:paraId="38343D36">
      <w:pPr>
        <w:pStyle w:val="12"/>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color w:val="auto"/>
          <w:kern w:val="0"/>
          <w:szCs w:val="21"/>
          <w:u w:val="single"/>
        </w:rPr>
      </w:pPr>
      <w:r>
        <w:rPr>
          <w:rFonts w:hint="eastAsia" w:ascii="宋体" w:hAnsi="宋体" w:cs="宋体"/>
          <w:color w:val="auto"/>
          <w:kern w:val="0"/>
          <w:szCs w:val="21"/>
          <w:u w:val="single"/>
        </w:rPr>
        <w:t>注：供应商可以自主选择参加上述任一个包的投标，</w:t>
      </w:r>
      <w:r>
        <w:rPr>
          <w:rFonts w:hint="eastAsia" w:ascii="宋体" w:hAnsi="宋体" w:cs="宋体"/>
          <w:color w:val="auto"/>
          <w:kern w:val="0"/>
          <w:szCs w:val="21"/>
          <w:u w:val="single"/>
          <w:lang w:val="en-US" w:eastAsia="zh-CN"/>
        </w:rPr>
        <w:t>不可兼投，3</w:t>
      </w:r>
      <w:r>
        <w:rPr>
          <w:rFonts w:hint="eastAsia" w:ascii="宋体" w:hAnsi="宋体" w:cs="宋体"/>
          <w:color w:val="auto"/>
          <w:kern w:val="0"/>
          <w:szCs w:val="21"/>
          <w:u w:val="single"/>
        </w:rPr>
        <w:t>个包独立评审，磋商委员会对各包进行综合评审，并按各包内磋商供应商综合评分得分从高到低顺序进行排序，确定排序第一名的磋商供应商为该包的成交供应</w:t>
      </w:r>
      <w:r>
        <w:rPr>
          <w:rFonts w:hint="eastAsia" w:ascii="宋体" w:hAnsi="宋体" w:eastAsia="宋体" w:cs="宋体"/>
          <w:color w:val="auto"/>
          <w:kern w:val="0"/>
          <w:szCs w:val="21"/>
          <w:u w:val="single"/>
        </w:rPr>
        <w:t>商；本项目评标顺序依次为按包</w:t>
      </w:r>
      <w:r>
        <w:rPr>
          <w:rFonts w:hint="eastAsia" w:ascii="宋体" w:hAnsi="宋体" w:cs="宋体"/>
          <w:color w:val="auto"/>
          <w:kern w:val="0"/>
          <w:szCs w:val="21"/>
          <w:u w:val="single"/>
          <w:lang w:val="en-US" w:eastAsia="zh-CN"/>
        </w:rPr>
        <w:t>3</w:t>
      </w:r>
      <w:r>
        <w:rPr>
          <w:rFonts w:hint="eastAsia" w:ascii="宋体" w:hAnsi="宋体" w:cs="宋体"/>
          <w:color w:val="auto"/>
          <w:kern w:val="0"/>
          <w:szCs w:val="21"/>
          <w:u w:val="single"/>
        </w:rPr>
        <w:t>至包</w:t>
      </w:r>
      <w:r>
        <w:rPr>
          <w:rFonts w:hint="eastAsia" w:ascii="宋体" w:hAnsi="宋体" w:cs="宋体"/>
          <w:color w:val="auto"/>
          <w:kern w:val="0"/>
          <w:szCs w:val="21"/>
          <w:u w:val="single"/>
          <w:lang w:val="en-US" w:eastAsia="zh-CN"/>
        </w:rPr>
        <w:t>5。</w:t>
      </w:r>
      <w:r>
        <w:rPr>
          <w:rFonts w:hint="eastAsia" w:ascii="宋体" w:hAnsi="宋体" w:cs="宋体"/>
          <w:color w:val="auto"/>
          <w:kern w:val="0"/>
          <w:szCs w:val="21"/>
          <w:u w:val="single"/>
        </w:rPr>
        <w:t>采购结果公告发布以后，如任一包出现需要改变采购结果的情形时，均不再改变其他包的采购结果；若出现某包需要重新招标的情形时，其他任一包的成交供应商不能成为该重新招标的包的成交供应商。</w:t>
      </w:r>
    </w:p>
    <w:p w14:paraId="1D29F5B0">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eastAsia="宋体" w:cs="宋体"/>
          <w:color w:val="auto"/>
          <w:szCs w:val="21"/>
          <w:lang w:val="en-US" w:eastAsia="zh-CN"/>
        </w:rPr>
      </w:pPr>
      <w:r>
        <w:rPr>
          <w:rFonts w:hint="eastAsia" w:ascii="宋体" w:hAnsi="宋体" w:cs="宋体"/>
          <w:color w:val="auto"/>
          <w:szCs w:val="21"/>
        </w:rPr>
        <w:t>合同履行期限：</w:t>
      </w:r>
      <w:r>
        <w:rPr>
          <w:rFonts w:hint="eastAsia" w:ascii="宋体" w:hAnsi="宋体" w:cs="宋体"/>
          <w:color w:val="auto"/>
          <w:szCs w:val="21"/>
          <w:lang w:val="en-US" w:eastAsia="zh-CN"/>
        </w:rPr>
        <w:t>6个月（具体以合同签订时间为准）</w:t>
      </w:r>
    </w:p>
    <w:p w14:paraId="08AD669C">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ascii="宋体"/>
          <w:color w:val="auto"/>
          <w:szCs w:val="21"/>
          <w:lang w:val="zh-CN"/>
        </w:rPr>
      </w:pPr>
      <w:r>
        <w:rPr>
          <w:rFonts w:hint="eastAsia" w:ascii="宋体" w:hAnsi="宋体"/>
          <w:color w:val="auto"/>
          <w:szCs w:val="21"/>
          <w:lang w:val="zh-CN"/>
        </w:rPr>
        <w:t>本项目</w:t>
      </w:r>
      <w:r>
        <w:rPr>
          <w:rFonts w:hint="eastAsia" w:ascii="宋体" w:hAnsi="宋体"/>
          <w:color w:val="auto"/>
          <w:szCs w:val="21"/>
        </w:rPr>
        <w:t>不</w:t>
      </w:r>
      <w:r>
        <w:rPr>
          <w:rFonts w:hint="eastAsia" w:ascii="宋体" w:hAnsi="宋体"/>
          <w:color w:val="auto"/>
          <w:szCs w:val="21"/>
          <w:lang w:val="zh-CN"/>
        </w:rPr>
        <w:t>接受联合体投标。</w:t>
      </w:r>
    </w:p>
    <w:p w14:paraId="667AC719">
      <w:pPr>
        <w:keepNext w:val="0"/>
        <w:keepLines w:val="0"/>
        <w:pageBreakBefore w:val="0"/>
        <w:kinsoku/>
        <w:wordWrap/>
        <w:overflowPunct/>
        <w:topLinePunct w:val="0"/>
        <w:autoSpaceDE/>
        <w:autoSpaceDN/>
        <w:bidi w:val="0"/>
        <w:adjustRightInd/>
        <w:snapToGrid/>
        <w:spacing w:line="360" w:lineRule="auto"/>
        <w:ind w:firstLine="422"/>
        <w:textAlignment w:val="auto"/>
        <w:outlineLvl w:val="1"/>
        <w:rPr>
          <w:rFonts w:ascii="宋体" w:cs="宋体"/>
          <w:b/>
          <w:color w:val="auto"/>
          <w:szCs w:val="21"/>
          <w:lang w:val="zh-CN"/>
        </w:rPr>
      </w:pPr>
      <w:bookmarkStart w:id="4" w:name="_Toc7691"/>
      <w:r>
        <w:rPr>
          <w:rFonts w:hint="eastAsia" w:ascii="宋体" w:hAnsi="宋体" w:cs="宋体"/>
          <w:b/>
          <w:color w:val="auto"/>
          <w:szCs w:val="21"/>
        </w:rPr>
        <w:t>二、申请人资格条件</w:t>
      </w:r>
      <w:bookmarkEnd w:id="4"/>
    </w:p>
    <w:p w14:paraId="14D5CEC4">
      <w:pPr>
        <w:pStyle w:val="12"/>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s="宋体"/>
          <w:color w:val="auto"/>
          <w:szCs w:val="21"/>
        </w:rPr>
      </w:pPr>
      <w:r>
        <w:rPr>
          <w:rFonts w:hint="eastAsia" w:ascii="宋体" w:hAnsi="宋体" w:cs="宋体"/>
          <w:color w:val="auto"/>
          <w:szCs w:val="21"/>
        </w:rPr>
        <w:t>（一）满足《中华人民共和国政府采购法》第二十二条规定：</w:t>
      </w:r>
    </w:p>
    <w:p w14:paraId="05E5A892">
      <w:pPr>
        <w:pStyle w:val="12"/>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s="宋体"/>
          <w:color w:val="auto"/>
          <w:szCs w:val="21"/>
        </w:rPr>
      </w:pPr>
      <w:r>
        <w:rPr>
          <w:rFonts w:hint="eastAsia" w:ascii="宋体" w:hAnsi="宋体" w:cs="宋体"/>
          <w:color w:val="auto"/>
          <w:szCs w:val="21"/>
        </w:rPr>
        <w:t>1.具有独立承担民事责任的能力(请提供法人或者其他组织的营业执照等证明文件，自然人的身份证明)</w:t>
      </w:r>
    </w:p>
    <w:p w14:paraId="26FB8897">
      <w:pPr>
        <w:pStyle w:val="12"/>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s="宋体"/>
          <w:color w:val="auto"/>
          <w:szCs w:val="21"/>
        </w:rPr>
      </w:pPr>
      <w:r>
        <w:rPr>
          <w:rFonts w:hint="eastAsia" w:ascii="宋体" w:hAnsi="宋体" w:cs="宋体"/>
          <w:color w:val="auto"/>
          <w:szCs w:val="21"/>
        </w:rPr>
        <w:t>2.符合《中华人民共和国政府采购法》第二十二条的相关规定，提供《南京市政府采购供应商信用记录表暨信用承诺书》，其中不适用信用承诺的情形：</w:t>
      </w:r>
    </w:p>
    <w:p w14:paraId="07A38799">
      <w:pPr>
        <w:pStyle w:val="12"/>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s="宋体"/>
          <w:color w:val="auto"/>
          <w:szCs w:val="21"/>
        </w:rPr>
      </w:pPr>
      <w:r>
        <w:rPr>
          <w:rFonts w:hint="eastAsia" w:ascii="宋体" w:hAnsi="宋体" w:cs="宋体"/>
          <w:color w:val="auto"/>
          <w:szCs w:val="21"/>
        </w:rPr>
        <w:t>①供应商被列入严重失信主体名单；</w:t>
      </w:r>
    </w:p>
    <w:p w14:paraId="788B9155">
      <w:pPr>
        <w:pStyle w:val="12"/>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s="宋体"/>
          <w:color w:val="auto"/>
          <w:szCs w:val="21"/>
        </w:rPr>
      </w:pPr>
      <w:r>
        <w:rPr>
          <w:rFonts w:hint="eastAsia" w:ascii="宋体" w:hAnsi="宋体" w:cs="宋体"/>
          <w:color w:val="auto"/>
          <w:szCs w:val="21"/>
        </w:rPr>
        <w:t>②被相关监管部门作出行政处罚且尚在处罚有效期内；</w:t>
      </w:r>
    </w:p>
    <w:p w14:paraId="7E8B8FF1">
      <w:pPr>
        <w:pStyle w:val="12"/>
        <w:keepNext w:val="0"/>
        <w:keepLines w:val="0"/>
        <w:pageBreakBefore w:val="0"/>
        <w:kinsoku/>
        <w:wordWrap/>
        <w:overflowPunct/>
        <w:topLinePunct w:val="0"/>
        <w:autoSpaceDE/>
        <w:autoSpaceDN/>
        <w:bidi w:val="0"/>
        <w:adjustRightInd/>
        <w:snapToGrid/>
        <w:spacing w:line="360" w:lineRule="auto"/>
        <w:textAlignment w:val="auto"/>
        <w:rPr>
          <w:rFonts w:ascii="宋体" w:cs="宋体"/>
          <w:color w:val="auto"/>
          <w:szCs w:val="21"/>
        </w:rPr>
      </w:pPr>
      <w:r>
        <w:rPr>
          <w:rFonts w:hint="eastAsia" w:ascii="宋体" w:hAnsi="宋体" w:cs="宋体"/>
          <w:color w:val="auto"/>
          <w:szCs w:val="21"/>
        </w:rPr>
        <w:t>③其他法律、行政法规规定的不适用信用承诺的情形。</w:t>
      </w:r>
    </w:p>
    <w:p w14:paraId="7BC91874">
      <w:pPr>
        <w:pStyle w:val="12"/>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s="宋体"/>
          <w:color w:val="auto"/>
          <w:szCs w:val="21"/>
        </w:rPr>
      </w:pPr>
      <w:r>
        <w:rPr>
          <w:rFonts w:hint="eastAsia" w:ascii="宋体" w:hAnsi="宋体" w:cs="宋体"/>
          <w:color w:val="auto"/>
          <w:szCs w:val="21"/>
          <w:lang w:eastAsia="zh-CN"/>
        </w:rPr>
        <w:t>（</w:t>
      </w:r>
      <w:r>
        <w:rPr>
          <w:rFonts w:hint="eastAsia" w:ascii="宋体" w:hAnsi="宋体" w:cs="宋体"/>
          <w:color w:val="auto"/>
          <w:szCs w:val="21"/>
          <w:lang w:val="en-US" w:eastAsia="zh-CN"/>
        </w:rPr>
        <w:t>二</w:t>
      </w:r>
      <w:r>
        <w:rPr>
          <w:rFonts w:hint="eastAsia" w:ascii="宋体" w:hAnsi="宋体" w:cs="宋体"/>
          <w:color w:val="auto"/>
          <w:szCs w:val="21"/>
          <w:lang w:eastAsia="zh-CN"/>
        </w:rPr>
        <w:t>）</w:t>
      </w:r>
      <w:r>
        <w:rPr>
          <w:rFonts w:hint="eastAsia" w:ascii="宋体" w:hAnsi="宋体" w:cs="宋体"/>
          <w:color w:val="auto"/>
          <w:szCs w:val="21"/>
        </w:rPr>
        <w:t>落实政府采购政策需满足的资格要求：（如属于专门面向中小企业采购的项目，供应商应为中小微企业、监狱企业、残疾人福利性单位）</w:t>
      </w:r>
    </w:p>
    <w:p w14:paraId="4FBA7E0A">
      <w:pPr>
        <w:pStyle w:val="12"/>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s="宋体"/>
          <w:color w:val="auto"/>
          <w:szCs w:val="21"/>
        </w:rPr>
      </w:pPr>
      <w:r>
        <w:rPr>
          <w:rFonts w:hint="eastAsia" w:ascii="宋体" w:hAnsi="宋体" w:cs="宋体"/>
          <w:color w:val="auto"/>
          <w:szCs w:val="21"/>
        </w:rPr>
        <w:t>本项目按照以下方式落实政府采购促进中小企业发展的要求：</w:t>
      </w:r>
    </w:p>
    <w:p w14:paraId="4908F5F1">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rPr>
      </w:pPr>
      <w:r>
        <w:rPr>
          <w:rFonts w:hint="eastAsia" w:ascii="宋体" w:hAnsi="宋体" w:cs="宋体"/>
          <w:color w:val="auto"/>
          <w:szCs w:val="21"/>
        </w:rPr>
        <w:t>本项目专门面向中小企业采购，供应商应为中小微企业，提供《中小企业声明函》，（监狱和戒毒企业视同小型、微型企业，提供由省级以上监狱管理局、戒毒管理局(含新疆生产建设兵团)出具的属于监狱企业的证明文件；残疾人福利性单位视同小型、微型企业，提供《残疾人福利性单位声明函》。评审时，采购人对小微企业的报价不给予价格扣除；</w:t>
      </w:r>
    </w:p>
    <w:p w14:paraId="0E4400F0">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Cs w:val="21"/>
          <w:lang w:val="en-US" w:eastAsia="zh-CN"/>
        </w:rPr>
      </w:pPr>
      <w:r>
        <w:rPr>
          <w:rFonts w:hint="eastAsia" w:ascii="宋体" w:hAnsi="宋体" w:cs="宋体"/>
          <w:color w:val="auto"/>
          <w:szCs w:val="21"/>
          <w:lang w:eastAsia="zh-CN"/>
        </w:rPr>
        <w:t>（</w:t>
      </w:r>
      <w:r>
        <w:rPr>
          <w:rFonts w:hint="eastAsia" w:ascii="宋体" w:hAnsi="宋体" w:cs="宋体"/>
          <w:color w:val="auto"/>
          <w:szCs w:val="21"/>
          <w:lang w:val="en-US" w:eastAsia="zh-CN"/>
        </w:rPr>
        <w:t>三</w:t>
      </w:r>
      <w:r>
        <w:rPr>
          <w:rFonts w:hint="eastAsia" w:ascii="宋体" w:hAnsi="宋体" w:cs="宋体"/>
          <w:color w:val="auto"/>
          <w:szCs w:val="21"/>
          <w:lang w:eastAsia="zh-CN"/>
        </w:rPr>
        <w:t>）</w:t>
      </w:r>
      <w:r>
        <w:rPr>
          <w:rFonts w:ascii="宋体" w:hAnsi="宋体" w:cs="宋体"/>
          <w:color w:val="auto"/>
          <w:szCs w:val="21"/>
        </w:rPr>
        <w:t xml:space="preserve"> </w:t>
      </w:r>
      <w:r>
        <w:rPr>
          <w:rFonts w:hint="eastAsia" w:ascii="宋体" w:hAnsi="宋体" w:cs="宋体"/>
          <w:color w:val="auto"/>
          <w:szCs w:val="21"/>
        </w:rPr>
        <w:t>本项目的特定资格要求：</w:t>
      </w:r>
      <w:r>
        <w:rPr>
          <w:rFonts w:hint="eastAsia" w:ascii="宋体" w:hAnsi="宋体" w:cs="宋体"/>
          <w:color w:val="auto"/>
          <w:szCs w:val="21"/>
          <w:lang w:val="en-US" w:eastAsia="zh-CN"/>
        </w:rPr>
        <w:t>无</w:t>
      </w:r>
      <w:r>
        <w:rPr>
          <w:rFonts w:hint="eastAsia" w:ascii="宋体" w:hAnsi="宋体" w:cs="宋体"/>
          <w:color w:val="auto"/>
          <w:szCs w:val="21"/>
        </w:rPr>
        <w:t>；</w:t>
      </w:r>
    </w:p>
    <w:p w14:paraId="41BF456D">
      <w:pPr>
        <w:keepNext w:val="0"/>
        <w:keepLines w:val="0"/>
        <w:pageBreakBefore w:val="0"/>
        <w:kinsoku/>
        <w:wordWrap/>
        <w:overflowPunct/>
        <w:topLinePunct w:val="0"/>
        <w:autoSpaceDE/>
        <w:autoSpaceDN/>
        <w:bidi w:val="0"/>
        <w:adjustRightInd/>
        <w:snapToGrid/>
        <w:spacing w:line="360" w:lineRule="auto"/>
        <w:ind w:firstLine="422"/>
        <w:textAlignment w:val="auto"/>
        <w:outlineLvl w:val="1"/>
        <w:rPr>
          <w:rFonts w:ascii="宋体" w:cs="宋体"/>
          <w:b/>
          <w:color w:val="auto"/>
          <w:szCs w:val="21"/>
          <w:lang w:val="zh-CN"/>
        </w:rPr>
      </w:pPr>
      <w:bookmarkStart w:id="5" w:name="_Toc14125"/>
      <w:r>
        <w:rPr>
          <w:rFonts w:hint="eastAsia" w:ascii="宋体" w:hAnsi="宋体" w:cs="宋体"/>
          <w:b/>
          <w:color w:val="auto"/>
          <w:szCs w:val="21"/>
        </w:rPr>
        <w:t>三、</w:t>
      </w:r>
      <w:r>
        <w:rPr>
          <w:rFonts w:hint="eastAsia" w:ascii="宋体" w:hAnsi="宋体" w:cs="宋体"/>
          <w:b/>
          <w:color w:val="auto"/>
          <w:szCs w:val="21"/>
          <w:lang w:val="zh-CN"/>
        </w:rPr>
        <w:t>获取</w:t>
      </w:r>
      <w:r>
        <w:rPr>
          <w:rFonts w:hint="eastAsia" w:ascii="宋体" w:hAnsi="宋体" w:cs="宋体"/>
          <w:b/>
          <w:color w:val="auto"/>
          <w:szCs w:val="21"/>
        </w:rPr>
        <w:t>招标</w:t>
      </w:r>
      <w:r>
        <w:rPr>
          <w:rFonts w:hint="eastAsia" w:ascii="宋体" w:hAnsi="宋体" w:cs="宋体"/>
          <w:b/>
          <w:color w:val="auto"/>
          <w:szCs w:val="21"/>
          <w:lang w:val="zh-CN"/>
        </w:rPr>
        <w:t>文件</w:t>
      </w:r>
      <w:bookmarkEnd w:id="5"/>
    </w:p>
    <w:p w14:paraId="697E7EF5">
      <w:pPr>
        <w:keepNext w:val="0"/>
        <w:keepLines w:val="0"/>
        <w:pageBreakBefore w:val="0"/>
        <w:kinsoku/>
        <w:wordWrap/>
        <w:overflowPunct/>
        <w:topLinePunct w:val="0"/>
        <w:autoSpaceDE/>
        <w:autoSpaceDN/>
        <w:bidi w:val="0"/>
        <w:adjustRightInd/>
        <w:snapToGrid/>
        <w:spacing w:line="360" w:lineRule="auto"/>
        <w:ind w:firstLine="420"/>
        <w:textAlignment w:val="auto"/>
        <w:rPr>
          <w:rFonts w:ascii="宋体" w:cs="宋体"/>
          <w:color w:val="auto"/>
          <w:szCs w:val="21"/>
        </w:rPr>
      </w:pPr>
      <w:bookmarkStart w:id="6" w:name="_Toc3840"/>
      <w:bookmarkStart w:id="7" w:name="_Toc26958"/>
      <w:r>
        <w:rPr>
          <w:rFonts w:hint="eastAsia" w:ascii="宋体" w:hAnsi="宋体" w:cs="宋体"/>
          <w:color w:val="auto"/>
          <w:szCs w:val="21"/>
        </w:rPr>
        <w:t>时间：自竞争性磋商公告发布之日起</w:t>
      </w:r>
      <w:r>
        <w:rPr>
          <w:rFonts w:ascii="宋体" w:hAnsi="宋体" w:cs="宋体"/>
          <w:color w:val="auto"/>
          <w:szCs w:val="21"/>
        </w:rPr>
        <w:t>5</w:t>
      </w:r>
      <w:r>
        <w:rPr>
          <w:rFonts w:hint="eastAsia" w:ascii="宋体" w:hAnsi="宋体" w:cs="宋体"/>
          <w:color w:val="auto"/>
          <w:szCs w:val="21"/>
        </w:rPr>
        <w:t>个工作日</w:t>
      </w:r>
    </w:p>
    <w:p w14:paraId="0F7FFEB6">
      <w:pPr>
        <w:keepNext w:val="0"/>
        <w:keepLines w:val="0"/>
        <w:pageBreakBefore w:val="0"/>
        <w:kinsoku/>
        <w:wordWrap/>
        <w:overflowPunct/>
        <w:topLinePunct w:val="0"/>
        <w:autoSpaceDE/>
        <w:autoSpaceDN/>
        <w:bidi w:val="0"/>
        <w:adjustRightInd/>
        <w:snapToGrid/>
        <w:spacing w:line="360" w:lineRule="auto"/>
        <w:ind w:firstLine="420"/>
        <w:textAlignment w:val="auto"/>
        <w:rPr>
          <w:rFonts w:ascii="宋体" w:cs="宋体"/>
          <w:color w:val="auto"/>
          <w:szCs w:val="21"/>
        </w:rPr>
      </w:pPr>
      <w:r>
        <w:rPr>
          <w:rFonts w:hint="eastAsia" w:ascii="宋体" w:hAnsi="宋体" w:cs="宋体"/>
          <w:color w:val="auto"/>
          <w:szCs w:val="21"/>
        </w:rPr>
        <w:t>地点：</w:t>
      </w:r>
      <w:r>
        <w:rPr>
          <w:rFonts w:hint="eastAsia" w:ascii="宋体" w:hAnsi="宋体" w:cs="Trebuchet MS"/>
          <w:color w:val="auto"/>
          <w:szCs w:val="21"/>
        </w:rPr>
        <w:t>江苏省政府采购交易系统“苏采云系统”</w:t>
      </w:r>
    </w:p>
    <w:p w14:paraId="7CA9F7E4">
      <w:pPr>
        <w:keepNext w:val="0"/>
        <w:keepLines w:val="0"/>
        <w:pageBreakBefore w:val="0"/>
        <w:kinsoku/>
        <w:wordWrap/>
        <w:overflowPunct/>
        <w:topLinePunct w:val="0"/>
        <w:autoSpaceDE/>
        <w:autoSpaceDN/>
        <w:bidi w:val="0"/>
        <w:adjustRightInd/>
        <w:snapToGrid/>
        <w:spacing w:line="360" w:lineRule="auto"/>
        <w:ind w:firstLine="420"/>
        <w:textAlignment w:val="auto"/>
        <w:rPr>
          <w:rFonts w:ascii="宋体" w:cs="宋体"/>
          <w:color w:val="auto"/>
          <w:szCs w:val="21"/>
        </w:rPr>
      </w:pPr>
      <w:r>
        <w:rPr>
          <w:rFonts w:hint="eastAsia" w:ascii="宋体" w:hAnsi="宋体" w:cs="宋体"/>
          <w:color w:val="auto"/>
          <w:szCs w:val="21"/>
        </w:rPr>
        <w:t>方式：</w:t>
      </w:r>
      <w:r>
        <w:rPr>
          <w:rFonts w:hint="eastAsia" w:ascii="宋体" w:hAnsi="宋体" w:cs="Trebuchet MS"/>
          <w:color w:val="auto"/>
          <w:szCs w:val="21"/>
        </w:rPr>
        <w:t>在“江苏政府采购网”免费下载。供应商登陆“江苏政府采购网”，在网站首页点击“苏采云”→使用</w:t>
      </w:r>
      <w:r>
        <w:rPr>
          <w:rFonts w:ascii="宋体" w:hAnsi="宋体" w:cs="Trebuchet MS"/>
          <w:color w:val="auto"/>
          <w:szCs w:val="21"/>
        </w:rPr>
        <w:t>CA</w:t>
      </w:r>
      <w:r>
        <w:rPr>
          <w:rFonts w:hint="eastAsia" w:ascii="宋体" w:hAnsi="宋体" w:cs="Trebuchet MS"/>
          <w:color w:val="auto"/>
          <w:szCs w:val="21"/>
        </w:rPr>
        <w:t>锁登录系统</w:t>
      </w:r>
      <w:r>
        <w:rPr>
          <w:rFonts w:ascii="宋体" w:hAnsi="宋体" w:cs="Trebuchet MS"/>
          <w:color w:val="auto"/>
          <w:szCs w:val="21"/>
        </w:rPr>
        <w:t>(</w:t>
      </w:r>
      <w:r>
        <w:rPr>
          <w:rFonts w:hint="eastAsia" w:ascii="宋体" w:hAnsi="宋体" w:cs="Trebuchet MS"/>
          <w:color w:val="auto"/>
          <w:szCs w:val="21"/>
        </w:rPr>
        <w:t>新用户需进行“平台用户注册”</w:t>
      </w:r>
      <w:r>
        <w:rPr>
          <w:rFonts w:ascii="宋体" w:hAnsi="宋体" w:cs="Trebuchet MS"/>
          <w:color w:val="auto"/>
          <w:szCs w:val="21"/>
        </w:rPr>
        <w:t>)</w:t>
      </w:r>
      <w:r>
        <w:rPr>
          <w:rFonts w:hint="eastAsia" w:ascii="宋体" w:hAnsi="宋体" w:cs="Trebuchet MS"/>
          <w:color w:val="auto"/>
          <w:szCs w:val="21"/>
        </w:rPr>
        <w:t>→“项目参与”进行登记，在“可参与项目”中选择“我要参与”，参与成功后到“已参与项目”界面中找到该项目下载文件并进行操作。</w:t>
      </w:r>
    </w:p>
    <w:p w14:paraId="4295E754">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eastAsia="宋体" w:cs="宋体"/>
          <w:color w:val="auto"/>
          <w:szCs w:val="21"/>
          <w:lang w:val="en-US" w:eastAsia="zh-CN"/>
        </w:rPr>
      </w:pPr>
      <w:r>
        <w:rPr>
          <w:rFonts w:hint="eastAsia"/>
          <w:color w:val="auto"/>
        </w:rPr>
        <w:t>磋商文件费用：</w:t>
      </w:r>
      <w:bookmarkEnd w:id="6"/>
      <w:bookmarkEnd w:id="7"/>
      <w:r>
        <w:rPr>
          <w:rFonts w:hint="eastAsia"/>
          <w:color w:val="auto"/>
          <w:lang w:val="en-US" w:eastAsia="zh-CN"/>
        </w:rPr>
        <w:t>0元</w:t>
      </w:r>
    </w:p>
    <w:p w14:paraId="439E16DB">
      <w:pPr>
        <w:keepNext w:val="0"/>
        <w:keepLines w:val="0"/>
        <w:pageBreakBefore w:val="0"/>
        <w:kinsoku/>
        <w:wordWrap/>
        <w:overflowPunct/>
        <w:topLinePunct w:val="0"/>
        <w:autoSpaceDE/>
        <w:autoSpaceDN/>
        <w:bidi w:val="0"/>
        <w:adjustRightInd/>
        <w:snapToGrid/>
        <w:spacing w:line="360" w:lineRule="auto"/>
        <w:ind w:firstLine="422"/>
        <w:textAlignment w:val="auto"/>
        <w:outlineLvl w:val="1"/>
        <w:rPr>
          <w:rFonts w:ascii="宋体" w:cs="宋体"/>
          <w:b/>
          <w:color w:val="auto"/>
          <w:szCs w:val="21"/>
        </w:rPr>
      </w:pPr>
      <w:bookmarkStart w:id="8" w:name="_Toc9345"/>
      <w:r>
        <w:rPr>
          <w:rFonts w:hint="eastAsia" w:ascii="宋体" w:hAnsi="宋体" w:cs="宋体"/>
          <w:b/>
          <w:color w:val="auto"/>
          <w:szCs w:val="21"/>
        </w:rPr>
        <w:t>四、响应文件提交</w:t>
      </w:r>
      <w:bookmarkEnd w:id="8"/>
    </w:p>
    <w:p w14:paraId="3C5F15FF">
      <w:pPr>
        <w:keepNext w:val="0"/>
        <w:keepLines w:val="0"/>
        <w:pageBreakBefore w:val="0"/>
        <w:kinsoku/>
        <w:wordWrap/>
        <w:overflowPunct/>
        <w:topLinePunct w:val="0"/>
        <w:autoSpaceDE/>
        <w:autoSpaceDN/>
        <w:bidi w:val="0"/>
        <w:adjustRightInd/>
        <w:snapToGrid/>
        <w:spacing w:line="360" w:lineRule="auto"/>
        <w:ind w:firstLine="420"/>
        <w:textAlignment w:val="auto"/>
        <w:rPr>
          <w:rFonts w:ascii="宋体" w:cs="宋体"/>
          <w:color w:val="auto"/>
          <w:szCs w:val="21"/>
        </w:rPr>
      </w:pPr>
      <w:r>
        <w:rPr>
          <w:rFonts w:hint="eastAsia" w:ascii="宋体" w:hAnsi="宋体" w:cs="宋体"/>
          <w:color w:val="auto"/>
          <w:szCs w:val="21"/>
        </w:rPr>
        <w:t>时间：</w:t>
      </w:r>
      <w:r>
        <w:rPr>
          <w:rFonts w:ascii="宋体" w:hAnsi="宋体" w:cs="宋体"/>
          <w:color w:val="auto"/>
          <w:szCs w:val="21"/>
        </w:rPr>
        <w:t>202</w:t>
      </w:r>
      <w:r>
        <w:rPr>
          <w:rFonts w:hint="eastAsia" w:ascii="宋体" w:hAnsi="宋体" w:cs="宋体"/>
          <w:color w:val="auto"/>
          <w:szCs w:val="21"/>
          <w:lang w:val="en-US" w:eastAsia="zh-CN"/>
        </w:rPr>
        <w:t>5</w:t>
      </w:r>
      <w:r>
        <w:rPr>
          <w:rFonts w:hint="eastAsia" w:ascii="宋体" w:hAnsi="宋体" w:cs="宋体"/>
          <w:color w:val="auto"/>
          <w:szCs w:val="21"/>
        </w:rPr>
        <w:t>年</w:t>
      </w:r>
      <w:r>
        <w:rPr>
          <w:rFonts w:hint="eastAsia" w:ascii="宋体" w:hAnsi="宋体" w:cs="宋体"/>
          <w:color w:val="auto"/>
          <w:szCs w:val="21"/>
          <w:lang w:val="en-US" w:eastAsia="zh-CN"/>
        </w:rPr>
        <w:t>10</w:t>
      </w:r>
      <w:r>
        <w:rPr>
          <w:rFonts w:hint="eastAsia" w:ascii="宋体" w:hAnsi="宋体" w:cs="宋体"/>
          <w:color w:val="auto"/>
          <w:szCs w:val="21"/>
        </w:rPr>
        <w:t>月</w:t>
      </w:r>
      <w:r>
        <w:rPr>
          <w:rFonts w:hint="eastAsia" w:ascii="宋体" w:hAnsi="宋体" w:cs="宋体"/>
          <w:color w:val="auto"/>
          <w:szCs w:val="21"/>
          <w:lang w:val="en-US" w:eastAsia="zh-CN"/>
        </w:rPr>
        <w:t>21</w:t>
      </w:r>
      <w:r>
        <w:rPr>
          <w:rFonts w:hint="eastAsia" w:ascii="宋体" w:hAnsi="宋体" w:cs="宋体"/>
          <w:color w:val="auto"/>
          <w:szCs w:val="21"/>
        </w:rPr>
        <w:t>日</w:t>
      </w:r>
      <w:r>
        <w:rPr>
          <w:rFonts w:hint="eastAsia" w:ascii="宋体" w:hAnsi="宋体" w:cs="宋体"/>
          <w:color w:val="auto"/>
          <w:szCs w:val="21"/>
          <w:lang w:val="en-US" w:eastAsia="zh-CN"/>
        </w:rPr>
        <w:t>14</w:t>
      </w:r>
      <w:r>
        <w:rPr>
          <w:rFonts w:hint="eastAsia" w:ascii="宋体" w:hAnsi="宋体" w:cs="宋体"/>
          <w:color w:val="auto"/>
          <w:szCs w:val="21"/>
        </w:rPr>
        <w:t>时</w:t>
      </w:r>
      <w:r>
        <w:rPr>
          <w:rFonts w:ascii="宋体" w:cs="宋体"/>
          <w:color w:val="auto"/>
          <w:szCs w:val="21"/>
        </w:rPr>
        <w:t>00</w:t>
      </w:r>
      <w:r>
        <w:rPr>
          <w:rFonts w:hint="eastAsia" w:ascii="宋体" w:hAnsi="宋体" w:cs="宋体"/>
          <w:color w:val="auto"/>
          <w:szCs w:val="21"/>
        </w:rPr>
        <w:t>分（北京时间）</w:t>
      </w:r>
      <w:r>
        <w:rPr>
          <w:rFonts w:ascii="宋体" w:hAnsi="宋体" w:cs="宋体"/>
          <w:color w:val="auto"/>
          <w:szCs w:val="21"/>
        </w:rPr>
        <w:t xml:space="preserve"> </w:t>
      </w:r>
    </w:p>
    <w:p w14:paraId="293E3A90">
      <w:pPr>
        <w:keepNext w:val="0"/>
        <w:keepLines w:val="0"/>
        <w:pageBreakBefore w:val="0"/>
        <w:kinsoku/>
        <w:wordWrap/>
        <w:overflowPunct/>
        <w:topLinePunct w:val="0"/>
        <w:autoSpaceDE/>
        <w:autoSpaceDN/>
        <w:bidi w:val="0"/>
        <w:adjustRightInd/>
        <w:snapToGrid/>
        <w:spacing w:line="360" w:lineRule="auto"/>
        <w:ind w:firstLine="420"/>
        <w:textAlignment w:val="auto"/>
        <w:rPr>
          <w:rFonts w:ascii="宋体" w:cs="宋体"/>
          <w:color w:val="auto"/>
          <w:szCs w:val="21"/>
        </w:rPr>
      </w:pPr>
      <w:r>
        <w:rPr>
          <w:rFonts w:hint="eastAsia" w:ascii="宋体" w:hAnsi="宋体" w:cs="宋体"/>
          <w:color w:val="auto"/>
          <w:szCs w:val="21"/>
        </w:rPr>
        <w:t>地点：</w:t>
      </w:r>
      <w:r>
        <w:rPr>
          <w:rFonts w:hint="eastAsia" w:ascii="宋体" w:hAnsi="宋体" w:cs="Trebuchet MS"/>
          <w:color w:val="auto"/>
          <w:szCs w:val="21"/>
        </w:rPr>
        <w:t>江苏省政府采购交易系统（以下简称“苏采云系统”）。</w:t>
      </w:r>
    </w:p>
    <w:p w14:paraId="3FCD6FA0">
      <w:pPr>
        <w:keepNext w:val="0"/>
        <w:keepLines w:val="0"/>
        <w:pageBreakBefore w:val="0"/>
        <w:kinsoku/>
        <w:wordWrap/>
        <w:overflowPunct/>
        <w:topLinePunct w:val="0"/>
        <w:autoSpaceDE/>
        <w:autoSpaceDN/>
        <w:bidi w:val="0"/>
        <w:adjustRightInd/>
        <w:snapToGrid/>
        <w:spacing w:line="360" w:lineRule="auto"/>
        <w:ind w:firstLine="422"/>
        <w:textAlignment w:val="auto"/>
        <w:outlineLvl w:val="1"/>
        <w:rPr>
          <w:rFonts w:ascii="宋体" w:cs="宋体"/>
          <w:b/>
          <w:color w:val="auto"/>
          <w:szCs w:val="21"/>
        </w:rPr>
      </w:pPr>
      <w:bookmarkStart w:id="9" w:name="_Toc24779"/>
      <w:r>
        <w:rPr>
          <w:rFonts w:hint="eastAsia" w:ascii="宋体" w:hAnsi="宋体" w:cs="宋体"/>
          <w:b/>
          <w:color w:val="auto"/>
          <w:szCs w:val="21"/>
        </w:rPr>
        <w:t>五、开启</w:t>
      </w:r>
      <w:bookmarkEnd w:id="9"/>
    </w:p>
    <w:p w14:paraId="10852793">
      <w:pPr>
        <w:pStyle w:val="45"/>
        <w:keepNext w:val="0"/>
        <w:keepLines w:val="0"/>
        <w:pageBreakBefore w:val="0"/>
        <w:kinsoku/>
        <w:wordWrap/>
        <w:overflowPunct/>
        <w:topLinePunct w:val="0"/>
        <w:autoSpaceDE/>
        <w:autoSpaceDN/>
        <w:bidi w:val="0"/>
        <w:adjustRightInd/>
        <w:snapToGrid/>
        <w:spacing w:line="360" w:lineRule="auto"/>
        <w:textAlignment w:val="auto"/>
        <w:rPr>
          <w:rFonts w:ascii="宋体" w:cs="宋体"/>
          <w:color w:val="auto"/>
          <w:szCs w:val="21"/>
        </w:rPr>
      </w:pPr>
      <w:r>
        <w:rPr>
          <w:rFonts w:hint="eastAsia" w:ascii="宋体" w:hAnsi="宋体" w:cs="宋体"/>
          <w:color w:val="auto"/>
          <w:szCs w:val="21"/>
        </w:rPr>
        <w:t>时间：</w:t>
      </w:r>
      <w:r>
        <w:rPr>
          <w:rFonts w:ascii="宋体" w:hAnsi="宋体" w:cs="宋体"/>
          <w:color w:val="auto"/>
          <w:szCs w:val="21"/>
        </w:rPr>
        <w:t>202</w:t>
      </w:r>
      <w:r>
        <w:rPr>
          <w:rFonts w:hint="eastAsia" w:ascii="宋体" w:hAnsi="宋体" w:cs="宋体"/>
          <w:color w:val="auto"/>
          <w:szCs w:val="21"/>
          <w:lang w:val="en-US" w:eastAsia="zh-CN"/>
        </w:rPr>
        <w:t>5</w:t>
      </w:r>
      <w:r>
        <w:rPr>
          <w:rFonts w:hint="eastAsia" w:ascii="宋体" w:hAnsi="宋体" w:cs="宋体"/>
          <w:color w:val="auto"/>
          <w:szCs w:val="21"/>
        </w:rPr>
        <w:t>年</w:t>
      </w:r>
      <w:r>
        <w:rPr>
          <w:rFonts w:hint="eastAsia" w:ascii="宋体" w:hAnsi="宋体" w:cs="宋体"/>
          <w:color w:val="auto"/>
          <w:szCs w:val="21"/>
          <w:lang w:val="en-US" w:eastAsia="zh-CN"/>
        </w:rPr>
        <w:t>10</w:t>
      </w:r>
      <w:r>
        <w:rPr>
          <w:rFonts w:hint="eastAsia" w:ascii="宋体" w:hAnsi="宋体" w:cs="宋体"/>
          <w:color w:val="auto"/>
          <w:szCs w:val="21"/>
        </w:rPr>
        <w:t>月</w:t>
      </w:r>
      <w:r>
        <w:rPr>
          <w:rFonts w:hint="eastAsia" w:ascii="宋体" w:hAnsi="宋体" w:cs="宋体"/>
          <w:color w:val="auto"/>
          <w:szCs w:val="21"/>
          <w:lang w:val="en-US" w:eastAsia="zh-CN"/>
        </w:rPr>
        <w:t>21</w:t>
      </w:r>
      <w:r>
        <w:rPr>
          <w:rFonts w:hint="eastAsia" w:ascii="宋体" w:hAnsi="宋体" w:cs="宋体"/>
          <w:color w:val="auto"/>
          <w:szCs w:val="21"/>
        </w:rPr>
        <w:t>日</w:t>
      </w:r>
      <w:r>
        <w:rPr>
          <w:rFonts w:hint="eastAsia" w:ascii="宋体" w:hAnsi="宋体" w:cs="宋体"/>
          <w:color w:val="auto"/>
          <w:szCs w:val="21"/>
          <w:lang w:val="en-US" w:eastAsia="zh-CN"/>
        </w:rPr>
        <w:t>14</w:t>
      </w:r>
      <w:r>
        <w:rPr>
          <w:rFonts w:hint="eastAsia" w:ascii="宋体" w:hAnsi="宋体" w:cs="宋体"/>
          <w:color w:val="auto"/>
          <w:szCs w:val="21"/>
        </w:rPr>
        <w:t>时</w:t>
      </w:r>
      <w:r>
        <w:rPr>
          <w:rFonts w:ascii="宋体" w:cs="宋体"/>
          <w:color w:val="auto"/>
          <w:szCs w:val="21"/>
        </w:rPr>
        <w:t>00</w:t>
      </w:r>
      <w:r>
        <w:rPr>
          <w:rFonts w:hint="eastAsia" w:ascii="宋体" w:hAnsi="宋体" w:cs="宋体"/>
          <w:color w:val="auto"/>
          <w:szCs w:val="21"/>
        </w:rPr>
        <w:t>分（北京时间）</w:t>
      </w:r>
    </w:p>
    <w:p w14:paraId="674752D2">
      <w:pPr>
        <w:pStyle w:val="45"/>
        <w:keepNext w:val="0"/>
        <w:keepLines w:val="0"/>
        <w:pageBreakBefore w:val="0"/>
        <w:kinsoku/>
        <w:wordWrap/>
        <w:overflowPunct/>
        <w:topLinePunct w:val="0"/>
        <w:autoSpaceDE/>
        <w:autoSpaceDN/>
        <w:bidi w:val="0"/>
        <w:adjustRightInd/>
        <w:snapToGrid/>
        <w:spacing w:line="360" w:lineRule="auto"/>
        <w:textAlignment w:val="auto"/>
        <w:rPr>
          <w:rFonts w:ascii="宋体"/>
          <w:color w:val="auto"/>
        </w:rPr>
      </w:pPr>
      <w:r>
        <w:rPr>
          <w:rFonts w:hint="eastAsia" w:ascii="宋体" w:hAnsi="宋体" w:cs="宋体"/>
          <w:color w:val="auto"/>
          <w:szCs w:val="21"/>
        </w:rPr>
        <w:t>地点：</w:t>
      </w:r>
      <w:r>
        <w:rPr>
          <w:rFonts w:hint="eastAsia" w:ascii="宋体" w:hAnsi="宋体" w:cs="Trebuchet MS"/>
          <w:color w:val="auto"/>
          <w:szCs w:val="21"/>
        </w:rPr>
        <w:t>江苏省政府采购交易系统（以下简称“苏采云系统”）网上开标大厅。</w:t>
      </w:r>
    </w:p>
    <w:p w14:paraId="08F9EB41">
      <w:pPr>
        <w:keepNext w:val="0"/>
        <w:keepLines w:val="0"/>
        <w:pageBreakBefore w:val="0"/>
        <w:kinsoku/>
        <w:wordWrap/>
        <w:overflowPunct/>
        <w:topLinePunct w:val="0"/>
        <w:autoSpaceDE/>
        <w:autoSpaceDN/>
        <w:bidi w:val="0"/>
        <w:adjustRightInd/>
        <w:snapToGrid/>
        <w:spacing w:line="360" w:lineRule="auto"/>
        <w:ind w:firstLine="422"/>
        <w:textAlignment w:val="auto"/>
        <w:outlineLvl w:val="1"/>
        <w:rPr>
          <w:rFonts w:ascii="宋体" w:cs="宋体"/>
          <w:b/>
          <w:color w:val="auto"/>
          <w:szCs w:val="21"/>
        </w:rPr>
      </w:pPr>
      <w:bookmarkStart w:id="10" w:name="_Toc21451"/>
      <w:r>
        <w:rPr>
          <w:rFonts w:hint="eastAsia" w:ascii="宋体" w:hAnsi="宋体" w:cs="宋体"/>
          <w:b/>
          <w:color w:val="auto"/>
          <w:szCs w:val="21"/>
        </w:rPr>
        <w:t>六、公告期限</w:t>
      </w:r>
      <w:bookmarkEnd w:id="10"/>
    </w:p>
    <w:p w14:paraId="391F4EAA">
      <w:pPr>
        <w:keepNext w:val="0"/>
        <w:keepLines w:val="0"/>
        <w:pageBreakBefore w:val="0"/>
        <w:kinsoku/>
        <w:wordWrap/>
        <w:overflowPunct/>
        <w:topLinePunct w:val="0"/>
        <w:autoSpaceDE/>
        <w:autoSpaceDN/>
        <w:bidi w:val="0"/>
        <w:adjustRightInd/>
        <w:snapToGrid/>
        <w:spacing w:line="360" w:lineRule="auto"/>
        <w:ind w:firstLine="420"/>
        <w:textAlignment w:val="auto"/>
        <w:rPr>
          <w:rFonts w:ascii="宋体" w:cs="宋体"/>
          <w:color w:val="auto"/>
          <w:szCs w:val="21"/>
        </w:rPr>
      </w:pPr>
      <w:r>
        <w:rPr>
          <w:rFonts w:hint="eastAsia" w:ascii="宋体" w:hAnsi="宋体" w:cs="宋体"/>
          <w:color w:val="auto"/>
          <w:szCs w:val="21"/>
        </w:rPr>
        <w:t>自本公告发布之日起</w:t>
      </w:r>
      <w:r>
        <w:rPr>
          <w:rFonts w:ascii="宋体" w:hAnsi="宋体" w:cs="宋体"/>
          <w:color w:val="auto"/>
          <w:szCs w:val="21"/>
        </w:rPr>
        <w:t>5</w:t>
      </w:r>
      <w:r>
        <w:rPr>
          <w:rFonts w:hint="eastAsia" w:ascii="宋体" w:hAnsi="宋体" w:cs="宋体"/>
          <w:color w:val="auto"/>
          <w:szCs w:val="21"/>
        </w:rPr>
        <w:t>个工作日内。</w:t>
      </w:r>
    </w:p>
    <w:p w14:paraId="1D4A0E69">
      <w:pPr>
        <w:keepNext w:val="0"/>
        <w:keepLines w:val="0"/>
        <w:pageBreakBefore w:val="0"/>
        <w:kinsoku/>
        <w:wordWrap/>
        <w:overflowPunct/>
        <w:topLinePunct w:val="0"/>
        <w:autoSpaceDE/>
        <w:autoSpaceDN/>
        <w:bidi w:val="0"/>
        <w:adjustRightInd/>
        <w:snapToGrid/>
        <w:spacing w:line="360" w:lineRule="auto"/>
        <w:ind w:firstLine="422"/>
        <w:textAlignment w:val="auto"/>
        <w:outlineLvl w:val="1"/>
        <w:rPr>
          <w:rFonts w:ascii="宋体" w:cs="宋体"/>
          <w:b/>
          <w:color w:val="auto"/>
          <w:szCs w:val="21"/>
        </w:rPr>
      </w:pPr>
      <w:bookmarkStart w:id="11" w:name="_Toc9500"/>
      <w:r>
        <w:rPr>
          <w:rFonts w:hint="eastAsia" w:ascii="宋体" w:hAnsi="宋体" w:cs="宋体"/>
          <w:b/>
          <w:color w:val="auto"/>
          <w:szCs w:val="21"/>
        </w:rPr>
        <w:t>七、其他补充事宜</w:t>
      </w:r>
      <w:bookmarkEnd w:id="11"/>
    </w:p>
    <w:p w14:paraId="4A0C1E58">
      <w:pPr>
        <w:keepNext w:val="0"/>
        <w:keepLines w:val="0"/>
        <w:pageBreakBefore w:val="0"/>
        <w:kinsoku/>
        <w:wordWrap/>
        <w:overflowPunct/>
        <w:topLinePunct w:val="0"/>
        <w:autoSpaceDE/>
        <w:autoSpaceDN/>
        <w:bidi w:val="0"/>
        <w:adjustRightInd/>
        <w:snapToGrid/>
        <w:spacing w:line="360" w:lineRule="auto"/>
        <w:ind w:firstLine="422"/>
        <w:textAlignment w:val="auto"/>
        <w:outlineLvl w:val="1"/>
        <w:rPr>
          <w:rFonts w:hint="eastAsia" w:ascii="宋体" w:hAnsi="宋体" w:cs="宋体"/>
          <w:color w:val="auto"/>
          <w:szCs w:val="21"/>
        </w:rPr>
      </w:pPr>
      <w:bookmarkStart w:id="12" w:name="_Toc3175"/>
      <w:r>
        <w:rPr>
          <w:rFonts w:hint="eastAsia" w:ascii="宋体" w:hAnsi="宋体" w:cs="宋体"/>
          <w:color w:val="auto"/>
          <w:szCs w:val="21"/>
        </w:rPr>
        <w:t>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p>
    <w:p w14:paraId="6CAB1078">
      <w:pPr>
        <w:keepNext w:val="0"/>
        <w:keepLines w:val="0"/>
        <w:pageBreakBefore w:val="0"/>
        <w:kinsoku/>
        <w:wordWrap/>
        <w:overflowPunct/>
        <w:topLinePunct w:val="0"/>
        <w:autoSpaceDE/>
        <w:autoSpaceDN/>
        <w:bidi w:val="0"/>
        <w:adjustRightInd/>
        <w:snapToGrid/>
        <w:spacing w:line="360" w:lineRule="auto"/>
        <w:ind w:firstLine="422"/>
        <w:textAlignment w:val="auto"/>
        <w:outlineLvl w:val="1"/>
        <w:rPr>
          <w:rFonts w:hint="eastAsia" w:ascii="宋体" w:hAnsi="宋体" w:cs="宋体"/>
          <w:color w:val="auto"/>
          <w:szCs w:val="21"/>
        </w:rPr>
      </w:pPr>
      <w:r>
        <w:rPr>
          <w:rFonts w:hint="eastAsia" w:ascii="宋体" w:hAnsi="宋体" w:cs="宋体"/>
          <w:color w:val="auto"/>
          <w:szCs w:val="21"/>
        </w:rPr>
        <w:t>2. 潜在供应商访问政府采购管理交易系统（苏采云）的网络地址和方法：</w:t>
      </w:r>
    </w:p>
    <w:p w14:paraId="2D598A47">
      <w:pPr>
        <w:keepNext w:val="0"/>
        <w:keepLines w:val="0"/>
        <w:pageBreakBefore w:val="0"/>
        <w:kinsoku/>
        <w:wordWrap/>
        <w:overflowPunct/>
        <w:topLinePunct w:val="0"/>
        <w:autoSpaceDE/>
        <w:autoSpaceDN/>
        <w:bidi w:val="0"/>
        <w:adjustRightInd/>
        <w:snapToGrid/>
        <w:spacing w:line="360" w:lineRule="auto"/>
        <w:ind w:firstLine="422"/>
        <w:textAlignment w:val="auto"/>
        <w:outlineLvl w:val="1"/>
        <w:rPr>
          <w:rFonts w:hint="eastAsia" w:ascii="宋体" w:hAnsi="宋体" w:cs="宋体"/>
          <w:color w:val="auto"/>
          <w:szCs w:val="21"/>
        </w:rPr>
      </w:pPr>
      <w:r>
        <w:rPr>
          <w:rFonts w:hint="eastAsia" w:ascii="宋体" w:hAnsi="宋体" w:cs="宋体"/>
          <w:color w:val="auto"/>
          <w:szCs w:val="21"/>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8C82E15">
      <w:pPr>
        <w:keepNext w:val="0"/>
        <w:keepLines w:val="0"/>
        <w:pageBreakBefore w:val="0"/>
        <w:kinsoku/>
        <w:wordWrap/>
        <w:overflowPunct/>
        <w:topLinePunct w:val="0"/>
        <w:autoSpaceDE/>
        <w:autoSpaceDN/>
        <w:bidi w:val="0"/>
        <w:adjustRightInd/>
        <w:snapToGrid/>
        <w:spacing w:line="360" w:lineRule="auto"/>
        <w:ind w:firstLine="422"/>
        <w:textAlignment w:val="auto"/>
        <w:outlineLvl w:val="1"/>
        <w:rPr>
          <w:rFonts w:hint="eastAsia" w:ascii="宋体" w:hAnsi="宋体" w:cs="宋体"/>
          <w:color w:val="auto"/>
          <w:szCs w:val="21"/>
        </w:rPr>
      </w:pPr>
      <w:r>
        <w:rPr>
          <w:rFonts w:hint="eastAsia" w:ascii="宋体" w:hAnsi="宋体" w:cs="宋体"/>
          <w:color w:val="auto"/>
          <w:szCs w:val="21"/>
        </w:rPr>
        <w:t>（2）“CA数字证书”的获取：供应商需办理CA锁，“苏采云”系统目前仅支持“苏采云”系统下的政务CA，省内各地区办理的“苏采云”系统下的政务CA全省通用。</w:t>
      </w:r>
    </w:p>
    <w:p w14:paraId="4D7AE452">
      <w:pPr>
        <w:keepNext w:val="0"/>
        <w:keepLines w:val="0"/>
        <w:pageBreakBefore w:val="0"/>
        <w:kinsoku/>
        <w:wordWrap/>
        <w:overflowPunct/>
        <w:topLinePunct w:val="0"/>
        <w:autoSpaceDE/>
        <w:autoSpaceDN/>
        <w:bidi w:val="0"/>
        <w:adjustRightInd/>
        <w:snapToGrid/>
        <w:spacing w:line="360" w:lineRule="auto"/>
        <w:ind w:firstLine="422"/>
        <w:textAlignment w:val="auto"/>
        <w:outlineLvl w:val="1"/>
        <w:rPr>
          <w:rFonts w:hint="eastAsia" w:ascii="宋体" w:hAnsi="宋体" w:cs="宋体"/>
          <w:color w:val="auto"/>
          <w:szCs w:val="21"/>
        </w:rPr>
      </w:pPr>
      <w:r>
        <w:rPr>
          <w:rFonts w:hint="eastAsia" w:ascii="宋体" w:hAnsi="宋体" w:cs="宋体"/>
          <w:color w:val="auto"/>
          <w:szCs w:val="21"/>
        </w:rPr>
        <w:t>（3）“CA数字证书”的办理材料以及供应商操作手册详见：http://jsxcmm.com/help/gys.html。</w:t>
      </w:r>
    </w:p>
    <w:p w14:paraId="518448B2">
      <w:pPr>
        <w:keepNext w:val="0"/>
        <w:keepLines w:val="0"/>
        <w:pageBreakBefore w:val="0"/>
        <w:kinsoku/>
        <w:wordWrap/>
        <w:overflowPunct/>
        <w:topLinePunct w:val="0"/>
        <w:autoSpaceDE/>
        <w:autoSpaceDN/>
        <w:bidi w:val="0"/>
        <w:adjustRightInd/>
        <w:snapToGrid/>
        <w:spacing w:line="360" w:lineRule="auto"/>
        <w:ind w:firstLine="422"/>
        <w:textAlignment w:val="auto"/>
        <w:outlineLvl w:val="1"/>
        <w:rPr>
          <w:rFonts w:hint="eastAsia" w:ascii="宋体" w:hAnsi="宋体" w:cs="宋体"/>
          <w:color w:val="auto"/>
          <w:szCs w:val="21"/>
        </w:rPr>
      </w:pPr>
      <w:r>
        <w:rPr>
          <w:rFonts w:hint="eastAsia" w:ascii="宋体" w:hAnsi="宋体" w:cs="宋体"/>
          <w:color w:val="auto"/>
          <w:szCs w:val="21"/>
        </w:rPr>
        <w:t>（4）潜在供应商访问“苏采云”系统的网络地址和方法：“苏采云”系统的网址：http://jszfcg.jsczt.cn/jszc/login。</w:t>
      </w:r>
    </w:p>
    <w:p w14:paraId="19AAF22D">
      <w:pPr>
        <w:keepNext w:val="0"/>
        <w:keepLines w:val="0"/>
        <w:pageBreakBefore w:val="0"/>
        <w:kinsoku/>
        <w:wordWrap/>
        <w:overflowPunct/>
        <w:topLinePunct w:val="0"/>
        <w:autoSpaceDE/>
        <w:autoSpaceDN/>
        <w:bidi w:val="0"/>
        <w:adjustRightInd/>
        <w:snapToGrid/>
        <w:spacing w:line="360" w:lineRule="auto"/>
        <w:ind w:firstLine="422"/>
        <w:textAlignment w:val="auto"/>
        <w:outlineLvl w:val="1"/>
        <w:rPr>
          <w:rFonts w:hint="eastAsia" w:ascii="宋体" w:hAnsi="宋体" w:cs="宋体"/>
          <w:color w:val="auto"/>
          <w:szCs w:val="21"/>
        </w:rPr>
      </w:pPr>
      <w:r>
        <w:rPr>
          <w:rFonts w:hint="eastAsia" w:ascii="宋体" w:hAnsi="宋体" w:cs="宋体"/>
          <w:color w:val="auto"/>
          <w:szCs w:val="21"/>
        </w:rPr>
        <w:t>（5）采购文件（后缀名为“.kedt”）、供应商操作手册及政府采购客户端工具也可通过“苏采云”系统--已报名项目--报名详情页面内相应链接进行下载。</w:t>
      </w:r>
    </w:p>
    <w:p w14:paraId="22BCFDE4">
      <w:pPr>
        <w:keepNext w:val="0"/>
        <w:keepLines w:val="0"/>
        <w:pageBreakBefore w:val="0"/>
        <w:kinsoku/>
        <w:wordWrap/>
        <w:overflowPunct/>
        <w:topLinePunct w:val="0"/>
        <w:autoSpaceDE/>
        <w:autoSpaceDN/>
        <w:bidi w:val="0"/>
        <w:adjustRightInd/>
        <w:snapToGrid/>
        <w:spacing w:line="360" w:lineRule="auto"/>
        <w:ind w:firstLine="422"/>
        <w:textAlignment w:val="auto"/>
        <w:outlineLvl w:val="1"/>
        <w:rPr>
          <w:rFonts w:hint="eastAsia" w:ascii="宋体" w:hAnsi="宋体" w:cs="宋体"/>
          <w:color w:val="auto"/>
          <w:szCs w:val="21"/>
        </w:rPr>
      </w:pPr>
      <w:r>
        <w:rPr>
          <w:rFonts w:hint="eastAsia" w:ascii="宋体" w:hAnsi="宋体" w:cs="宋体"/>
          <w:color w:val="auto"/>
          <w:szCs w:val="21"/>
        </w:rPr>
        <w:t xml:space="preserve">（6）招标代理机构（采购代理机构）将数据电文形式的采购文件加载至“苏采云”系统，供潜在供应商下载或者查阅。 </w:t>
      </w:r>
    </w:p>
    <w:p w14:paraId="33F5E252">
      <w:pPr>
        <w:keepNext w:val="0"/>
        <w:keepLines w:val="0"/>
        <w:pageBreakBefore w:val="0"/>
        <w:kinsoku/>
        <w:wordWrap/>
        <w:overflowPunct/>
        <w:topLinePunct w:val="0"/>
        <w:autoSpaceDE/>
        <w:autoSpaceDN/>
        <w:bidi w:val="0"/>
        <w:adjustRightInd/>
        <w:snapToGrid/>
        <w:spacing w:line="360" w:lineRule="auto"/>
        <w:ind w:firstLine="422"/>
        <w:textAlignment w:val="auto"/>
        <w:outlineLvl w:val="1"/>
        <w:rPr>
          <w:rFonts w:hint="eastAsia" w:ascii="宋体" w:hAnsi="宋体" w:cs="宋体"/>
          <w:color w:val="auto"/>
          <w:szCs w:val="21"/>
        </w:rPr>
      </w:pPr>
      <w:r>
        <w:rPr>
          <w:rFonts w:hint="eastAsia" w:ascii="宋体" w:hAnsi="宋体" w:cs="宋体"/>
          <w:color w:val="auto"/>
          <w:szCs w:val="21"/>
        </w:rPr>
        <w:t>3.采购人不组织现场踏勘，供应商如需踏勘现场可自行联系采购人。</w:t>
      </w:r>
    </w:p>
    <w:p w14:paraId="14A4EFD1">
      <w:pPr>
        <w:keepNext w:val="0"/>
        <w:keepLines w:val="0"/>
        <w:pageBreakBefore w:val="0"/>
        <w:kinsoku/>
        <w:wordWrap/>
        <w:overflowPunct/>
        <w:topLinePunct w:val="0"/>
        <w:autoSpaceDE/>
        <w:autoSpaceDN/>
        <w:bidi w:val="0"/>
        <w:adjustRightInd/>
        <w:snapToGrid/>
        <w:spacing w:line="360" w:lineRule="auto"/>
        <w:ind w:firstLine="422"/>
        <w:textAlignment w:val="auto"/>
        <w:outlineLvl w:val="1"/>
        <w:rPr>
          <w:rFonts w:hint="eastAsia" w:ascii="宋体" w:hAnsi="宋体" w:cs="宋体"/>
          <w:color w:val="auto"/>
          <w:szCs w:val="21"/>
        </w:rPr>
      </w:pPr>
      <w:r>
        <w:rPr>
          <w:rFonts w:hint="eastAsia" w:ascii="宋体" w:hAnsi="宋体" w:cs="宋体"/>
          <w:color w:val="auto"/>
          <w:szCs w:val="21"/>
        </w:rPr>
        <w:t>4.根据《关于在政府采购活动中推行信用承诺制的通知》宁财购通〔2021〕5号规定， 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定代表人签字并盖单位公章，原件扫描件上传至电子响应文件中一并提交。</w:t>
      </w:r>
    </w:p>
    <w:p w14:paraId="695F21A3">
      <w:pPr>
        <w:keepNext w:val="0"/>
        <w:keepLines w:val="0"/>
        <w:pageBreakBefore w:val="0"/>
        <w:kinsoku/>
        <w:wordWrap/>
        <w:overflowPunct/>
        <w:topLinePunct w:val="0"/>
        <w:autoSpaceDE/>
        <w:autoSpaceDN/>
        <w:bidi w:val="0"/>
        <w:adjustRightInd/>
        <w:snapToGrid/>
        <w:spacing w:line="360" w:lineRule="auto"/>
        <w:ind w:firstLine="422"/>
        <w:textAlignment w:val="auto"/>
        <w:outlineLvl w:val="1"/>
        <w:rPr>
          <w:rFonts w:hint="eastAsia" w:ascii="宋体" w:hAnsi="宋体" w:cs="宋体"/>
          <w:color w:val="auto"/>
          <w:szCs w:val="21"/>
        </w:rPr>
      </w:pPr>
      <w:r>
        <w:rPr>
          <w:rFonts w:hint="eastAsia" w:ascii="宋体" w:hAnsi="宋体" w:cs="宋体"/>
          <w:color w:val="auto"/>
          <w:szCs w:val="21"/>
        </w:rPr>
        <w:t>5.供应商诚信档案注册登记，按以下程序进行： </w:t>
      </w:r>
    </w:p>
    <w:p w14:paraId="2F19587D">
      <w:pPr>
        <w:keepNext w:val="0"/>
        <w:keepLines w:val="0"/>
        <w:pageBreakBefore w:val="0"/>
        <w:kinsoku/>
        <w:wordWrap/>
        <w:overflowPunct/>
        <w:topLinePunct w:val="0"/>
        <w:autoSpaceDE/>
        <w:autoSpaceDN/>
        <w:bidi w:val="0"/>
        <w:adjustRightInd/>
        <w:snapToGrid/>
        <w:spacing w:line="360" w:lineRule="auto"/>
        <w:ind w:firstLine="422"/>
        <w:textAlignment w:val="auto"/>
        <w:outlineLvl w:val="1"/>
        <w:rPr>
          <w:rFonts w:hint="eastAsia" w:ascii="宋体" w:hAnsi="宋体" w:cs="宋体"/>
          <w:color w:val="auto"/>
          <w:szCs w:val="21"/>
        </w:rPr>
      </w:pPr>
      <w:r>
        <w:rPr>
          <w:rFonts w:hint="eastAsia" w:ascii="宋体" w:hAnsi="宋体" w:cs="宋体"/>
          <w:color w:val="auto"/>
          <w:szCs w:val="21"/>
        </w:rPr>
        <w:t>（1）进入“信用南京”或“南京公共采购信息网”网站，点击“南京政府采购供应商诚信档案”图标，或直接输入访问地址，在用户登录界面点击“新用户注册”；</w:t>
      </w:r>
    </w:p>
    <w:p w14:paraId="7F7FBCAC">
      <w:pPr>
        <w:keepNext w:val="0"/>
        <w:keepLines w:val="0"/>
        <w:pageBreakBefore w:val="0"/>
        <w:kinsoku/>
        <w:wordWrap/>
        <w:overflowPunct/>
        <w:topLinePunct w:val="0"/>
        <w:autoSpaceDE/>
        <w:autoSpaceDN/>
        <w:bidi w:val="0"/>
        <w:adjustRightInd/>
        <w:snapToGrid/>
        <w:spacing w:line="360" w:lineRule="auto"/>
        <w:ind w:firstLine="422"/>
        <w:textAlignment w:val="auto"/>
        <w:outlineLvl w:val="1"/>
        <w:rPr>
          <w:rFonts w:hint="eastAsia" w:ascii="宋体" w:hAnsi="宋体" w:cs="宋体"/>
          <w:color w:val="auto"/>
          <w:szCs w:val="21"/>
        </w:rPr>
      </w:pPr>
      <w:r>
        <w:rPr>
          <w:rFonts w:hint="eastAsia" w:ascii="宋体" w:hAnsi="宋体" w:cs="宋体"/>
          <w:color w:val="auto"/>
          <w:szCs w:val="21"/>
        </w:rPr>
        <w:t>（2）在“新用户注册”界面，供应商自行设置用户名、登录密码，如实填写《南京市政府采购供应商诚信档案注册登记表》，并进行信用承诺确认后，提交注册申请；</w:t>
      </w:r>
    </w:p>
    <w:p w14:paraId="31741A4E">
      <w:pPr>
        <w:keepNext w:val="0"/>
        <w:keepLines w:val="0"/>
        <w:pageBreakBefore w:val="0"/>
        <w:kinsoku/>
        <w:wordWrap/>
        <w:overflowPunct/>
        <w:topLinePunct w:val="0"/>
        <w:autoSpaceDE/>
        <w:autoSpaceDN/>
        <w:bidi w:val="0"/>
        <w:adjustRightInd/>
        <w:snapToGrid/>
        <w:spacing w:line="360" w:lineRule="auto"/>
        <w:ind w:firstLine="422"/>
        <w:textAlignment w:val="auto"/>
        <w:outlineLvl w:val="1"/>
        <w:rPr>
          <w:rFonts w:hint="eastAsia" w:ascii="宋体" w:hAnsi="宋体" w:cs="宋体"/>
          <w:color w:val="auto"/>
          <w:szCs w:val="21"/>
        </w:rPr>
      </w:pPr>
      <w:r>
        <w:rPr>
          <w:rFonts w:hint="eastAsia" w:ascii="宋体" w:hAnsi="宋体" w:cs="宋体"/>
          <w:color w:val="auto"/>
          <w:szCs w:val="21"/>
        </w:rPr>
        <w:t>（3）系统审核后，供应商即可登录系统进行相关功能操作。</w:t>
      </w:r>
    </w:p>
    <w:p w14:paraId="796CBE9A">
      <w:pPr>
        <w:keepNext w:val="0"/>
        <w:keepLines w:val="0"/>
        <w:pageBreakBefore w:val="0"/>
        <w:kinsoku/>
        <w:wordWrap/>
        <w:overflowPunct/>
        <w:topLinePunct w:val="0"/>
        <w:autoSpaceDE/>
        <w:autoSpaceDN/>
        <w:bidi w:val="0"/>
        <w:adjustRightInd/>
        <w:snapToGrid/>
        <w:spacing w:line="360" w:lineRule="auto"/>
        <w:ind w:firstLine="422"/>
        <w:textAlignment w:val="auto"/>
        <w:outlineLvl w:val="1"/>
        <w:rPr>
          <w:rFonts w:hint="eastAsia" w:ascii="宋体" w:hAnsi="宋体" w:cs="宋体"/>
          <w:color w:val="auto"/>
          <w:szCs w:val="21"/>
        </w:rPr>
      </w:pPr>
      <w:r>
        <w:rPr>
          <w:rFonts w:hint="eastAsia" w:ascii="宋体" w:hAnsi="宋体" w:cs="宋体"/>
          <w:color w:val="auto"/>
          <w:szCs w:val="21"/>
        </w:rPr>
        <w:t>南京市政府采购供应商诚信档案管理系统客服电话：025-52718366；供应商可就用户注册与打印“南京市政府采购供应商信用记录表暨信用承诺书”等事宜进行咨询。</w:t>
      </w:r>
    </w:p>
    <w:p w14:paraId="4CDB24B2">
      <w:pPr>
        <w:keepNext w:val="0"/>
        <w:keepLines w:val="0"/>
        <w:pageBreakBefore w:val="0"/>
        <w:numPr>
          <w:ilvl w:val="0"/>
          <w:numId w:val="3"/>
        </w:numPr>
        <w:kinsoku/>
        <w:wordWrap/>
        <w:overflowPunct/>
        <w:topLinePunct w:val="0"/>
        <w:autoSpaceDE/>
        <w:autoSpaceDN/>
        <w:bidi w:val="0"/>
        <w:adjustRightInd/>
        <w:snapToGrid/>
        <w:spacing w:line="360" w:lineRule="auto"/>
        <w:ind w:firstLine="422"/>
        <w:textAlignment w:val="auto"/>
        <w:outlineLvl w:val="1"/>
        <w:rPr>
          <w:rFonts w:hint="eastAsia" w:ascii="宋体" w:hAnsi="宋体" w:cs="宋体"/>
          <w:color w:val="auto"/>
          <w:szCs w:val="21"/>
        </w:rPr>
      </w:pPr>
      <w:r>
        <w:rPr>
          <w:rFonts w:hint="eastAsia" w:ascii="宋体" w:hAnsi="宋体" w:cs="宋体"/>
          <w:color w:val="auto"/>
          <w:szCs w:val="21"/>
        </w:rPr>
        <w:t>本次采购公告在“江苏政府采购网（http：//www.ccgp-jiangsu.gov.cn/）和南京公共采购信息网（https://njgc.jfh.com/）”上发布,有关本次采购的事项若存在变动或修改，敬请及时关注“南京公共采购信息网（https://njgc.jfh.com/）”发布的信息更正公告，如未及时关注导致投标有误的，其责任由投标人自行承担。有关本次招标的事项若存在变动或修改，敬请及时关注“江苏省政府采购网”“南京公共采购信息网”发布的信息更正公告。</w:t>
      </w:r>
    </w:p>
    <w:p w14:paraId="508FA1B3">
      <w:pPr>
        <w:keepNext w:val="0"/>
        <w:keepLines w:val="0"/>
        <w:pageBreakBefore w:val="0"/>
        <w:numPr>
          <w:ilvl w:val="0"/>
          <w:numId w:val="3"/>
        </w:numPr>
        <w:kinsoku/>
        <w:wordWrap/>
        <w:overflowPunct/>
        <w:topLinePunct w:val="0"/>
        <w:autoSpaceDE/>
        <w:autoSpaceDN/>
        <w:bidi w:val="0"/>
        <w:adjustRightInd/>
        <w:snapToGrid/>
        <w:spacing w:line="360" w:lineRule="auto"/>
        <w:ind w:firstLine="422"/>
        <w:textAlignment w:val="auto"/>
        <w:outlineLvl w:val="1"/>
        <w:rPr>
          <w:rFonts w:ascii="宋体" w:cs="宋体"/>
          <w:b/>
          <w:color w:val="auto"/>
          <w:szCs w:val="21"/>
        </w:rPr>
      </w:pPr>
      <w:r>
        <w:rPr>
          <w:rFonts w:hint="eastAsia" w:ascii="宋体" w:hAnsi="宋体" w:cs="宋体"/>
          <w:b/>
          <w:color w:val="auto"/>
          <w:szCs w:val="21"/>
        </w:rPr>
        <w:t>八、凡对</w:t>
      </w:r>
      <w:bookmarkStart w:id="13" w:name="_Hlk124759339"/>
      <w:r>
        <w:rPr>
          <w:rFonts w:hint="eastAsia" w:ascii="宋体" w:hAnsi="宋体" w:cs="宋体"/>
          <w:b/>
          <w:color w:val="auto"/>
          <w:szCs w:val="21"/>
        </w:rPr>
        <w:t>本次招标提出询问，请按以下方式联系</w:t>
      </w:r>
      <w:bookmarkEnd w:id="12"/>
      <w:bookmarkEnd w:id="13"/>
    </w:p>
    <w:p w14:paraId="514F6060">
      <w:pPr>
        <w:keepNext w:val="0"/>
        <w:keepLines w:val="0"/>
        <w:pageBreakBefore w:val="0"/>
        <w:tabs>
          <w:tab w:val="left" w:pos="0"/>
          <w:tab w:val="left" w:pos="510"/>
          <w:tab w:val="left" w:pos="1134"/>
        </w:tabs>
        <w:kinsoku/>
        <w:wordWrap/>
        <w:overflowPunct/>
        <w:topLinePunct w:val="0"/>
        <w:autoSpaceDE/>
        <w:autoSpaceDN/>
        <w:bidi w:val="0"/>
        <w:adjustRightInd/>
        <w:snapToGrid/>
        <w:spacing w:line="360" w:lineRule="auto"/>
        <w:ind w:firstLine="420"/>
        <w:textAlignment w:val="auto"/>
        <w:rPr>
          <w:rFonts w:ascii="宋体" w:cs="宋体"/>
          <w:color w:val="auto"/>
          <w:szCs w:val="21"/>
        </w:rPr>
      </w:pPr>
      <w:bookmarkStart w:id="14" w:name="_Hlk124759230"/>
      <w:r>
        <w:rPr>
          <w:rFonts w:ascii="宋体" w:hAnsi="宋体" w:cs="宋体"/>
          <w:color w:val="auto"/>
          <w:szCs w:val="21"/>
        </w:rPr>
        <w:t>1</w:t>
      </w:r>
      <w:r>
        <w:rPr>
          <w:rFonts w:ascii="宋体" w:cs="宋体"/>
          <w:color w:val="auto"/>
          <w:szCs w:val="21"/>
        </w:rPr>
        <w:t>.</w:t>
      </w:r>
      <w:r>
        <w:rPr>
          <w:rFonts w:hint="eastAsia" w:ascii="宋体" w:hAnsi="宋体" w:cs="宋体"/>
          <w:color w:val="auto"/>
          <w:szCs w:val="21"/>
        </w:rPr>
        <w:t>采购人信息</w:t>
      </w:r>
    </w:p>
    <w:p w14:paraId="26CD4B9F">
      <w:pPr>
        <w:keepNext w:val="0"/>
        <w:keepLines w:val="0"/>
        <w:pageBreakBefore w:val="0"/>
        <w:tabs>
          <w:tab w:val="left" w:pos="0"/>
          <w:tab w:val="left" w:pos="510"/>
          <w:tab w:val="left" w:pos="1134"/>
        </w:tabs>
        <w:kinsoku/>
        <w:wordWrap/>
        <w:overflowPunct/>
        <w:topLinePunct w:val="0"/>
        <w:autoSpaceDE/>
        <w:autoSpaceDN/>
        <w:bidi w:val="0"/>
        <w:adjustRightInd/>
        <w:snapToGrid/>
        <w:spacing w:line="360" w:lineRule="auto"/>
        <w:ind w:firstLine="420"/>
        <w:textAlignment w:val="auto"/>
        <w:rPr>
          <w:rFonts w:hint="eastAsia" w:ascii="宋体" w:eastAsia="宋体" w:cs="宋体"/>
          <w:color w:val="auto"/>
          <w:szCs w:val="21"/>
          <w:lang w:eastAsia="zh-CN"/>
        </w:rPr>
      </w:pPr>
      <w:r>
        <w:rPr>
          <w:rFonts w:hint="eastAsia" w:ascii="宋体" w:hAnsi="宋体" w:cs="宋体"/>
          <w:color w:val="auto"/>
          <w:szCs w:val="21"/>
        </w:rPr>
        <w:t>名称：</w:t>
      </w:r>
      <w:r>
        <w:rPr>
          <w:rFonts w:hint="eastAsia" w:ascii="宋体" w:hAnsi="宋体" w:cs="宋体"/>
          <w:color w:val="auto"/>
          <w:szCs w:val="21"/>
          <w:lang w:eastAsia="zh-CN"/>
        </w:rPr>
        <w:t>南京市江宁区人民政府麒麟街道办事处</w:t>
      </w:r>
    </w:p>
    <w:p w14:paraId="2D36386A">
      <w:pPr>
        <w:keepNext w:val="0"/>
        <w:keepLines w:val="0"/>
        <w:pageBreakBefore w:val="0"/>
        <w:tabs>
          <w:tab w:val="left" w:pos="0"/>
          <w:tab w:val="left" w:pos="510"/>
          <w:tab w:val="left" w:pos="1134"/>
        </w:tabs>
        <w:kinsoku/>
        <w:wordWrap/>
        <w:overflowPunct/>
        <w:topLinePunct w:val="0"/>
        <w:autoSpaceDE/>
        <w:autoSpaceDN/>
        <w:bidi w:val="0"/>
        <w:adjustRightInd/>
        <w:snapToGrid/>
        <w:spacing w:line="360" w:lineRule="auto"/>
        <w:ind w:firstLine="420"/>
        <w:textAlignment w:val="auto"/>
        <w:rPr>
          <w:rFonts w:hint="eastAsia" w:ascii="宋体" w:eastAsia="宋体" w:cs="宋体"/>
          <w:color w:val="auto"/>
          <w:szCs w:val="21"/>
          <w:lang w:eastAsia="zh-CN"/>
        </w:rPr>
      </w:pPr>
      <w:r>
        <w:rPr>
          <w:rFonts w:hint="eastAsia" w:ascii="宋体" w:hAnsi="宋体" w:cs="宋体"/>
          <w:color w:val="auto"/>
          <w:szCs w:val="21"/>
        </w:rPr>
        <w:t>地址：</w:t>
      </w:r>
      <w:r>
        <w:rPr>
          <w:rFonts w:hint="eastAsia" w:ascii="宋体" w:hAnsi="宋体" w:cs="宋体"/>
          <w:color w:val="auto"/>
          <w:szCs w:val="21"/>
          <w:lang w:eastAsia="zh-CN"/>
        </w:rPr>
        <w:t>南京市江宁区开城路60号</w:t>
      </w:r>
    </w:p>
    <w:p w14:paraId="2B6127FD">
      <w:pPr>
        <w:keepNext w:val="0"/>
        <w:keepLines w:val="0"/>
        <w:pageBreakBefore w:val="0"/>
        <w:tabs>
          <w:tab w:val="left" w:pos="0"/>
          <w:tab w:val="left" w:pos="510"/>
          <w:tab w:val="left" w:pos="1134"/>
        </w:tabs>
        <w:kinsoku/>
        <w:wordWrap/>
        <w:overflowPunct/>
        <w:topLinePunct w:val="0"/>
        <w:autoSpaceDE/>
        <w:autoSpaceDN/>
        <w:bidi w:val="0"/>
        <w:adjustRightInd/>
        <w:snapToGrid/>
        <w:spacing w:line="360" w:lineRule="auto"/>
        <w:ind w:firstLine="420"/>
        <w:textAlignment w:val="auto"/>
        <w:rPr>
          <w:rFonts w:hint="eastAsia" w:eastAsia="宋体"/>
          <w:color w:val="auto"/>
          <w:lang w:eastAsia="zh-CN"/>
        </w:rPr>
      </w:pPr>
      <w:r>
        <w:rPr>
          <w:rFonts w:hint="eastAsia" w:ascii="宋体" w:hAnsi="宋体" w:cs="宋体"/>
          <w:color w:val="auto"/>
          <w:szCs w:val="21"/>
        </w:rPr>
        <w:t>联系人：</w:t>
      </w:r>
      <w:r>
        <w:rPr>
          <w:rFonts w:hint="eastAsia" w:ascii="宋体" w:hAnsi="宋体" w:cs="宋体"/>
          <w:color w:val="auto"/>
          <w:szCs w:val="21"/>
          <w:lang w:val="en-US" w:eastAsia="zh-CN"/>
        </w:rPr>
        <w:t>杨主任</w:t>
      </w:r>
    </w:p>
    <w:p w14:paraId="7D76FD6E">
      <w:pPr>
        <w:keepNext w:val="0"/>
        <w:keepLines w:val="0"/>
        <w:pageBreakBefore w:val="0"/>
        <w:tabs>
          <w:tab w:val="left" w:pos="0"/>
          <w:tab w:val="left" w:pos="510"/>
          <w:tab w:val="left" w:pos="1134"/>
        </w:tabs>
        <w:kinsoku/>
        <w:wordWrap/>
        <w:overflowPunct/>
        <w:topLinePunct w:val="0"/>
        <w:autoSpaceDE/>
        <w:autoSpaceDN/>
        <w:bidi w:val="0"/>
        <w:adjustRightInd/>
        <w:snapToGrid/>
        <w:spacing w:line="360" w:lineRule="auto"/>
        <w:ind w:firstLine="420"/>
        <w:textAlignment w:val="auto"/>
        <w:rPr>
          <w:rFonts w:ascii="宋体" w:cs="宋体"/>
          <w:color w:val="auto"/>
          <w:szCs w:val="21"/>
        </w:rPr>
      </w:pPr>
      <w:r>
        <w:rPr>
          <w:rFonts w:ascii="宋体" w:hAnsi="宋体" w:cs="宋体"/>
          <w:color w:val="auto"/>
          <w:szCs w:val="21"/>
        </w:rPr>
        <w:t>2.</w:t>
      </w:r>
      <w:r>
        <w:rPr>
          <w:rFonts w:hint="eastAsia" w:ascii="宋体" w:hAnsi="宋体" w:cs="宋体"/>
          <w:color w:val="auto"/>
          <w:szCs w:val="21"/>
        </w:rPr>
        <w:t>采购代理机构信息</w:t>
      </w:r>
    </w:p>
    <w:p w14:paraId="57B6B9D0">
      <w:pPr>
        <w:keepNext w:val="0"/>
        <w:keepLines w:val="0"/>
        <w:pageBreakBefore w:val="0"/>
        <w:tabs>
          <w:tab w:val="left" w:pos="0"/>
          <w:tab w:val="left" w:pos="510"/>
          <w:tab w:val="left" w:pos="1134"/>
        </w:tabs>
        <w:kinsoku/>
        <w:wordWrap/>
        <w:overflowPunct/>
        <w:topLinePunct w:val="0"/>
        <w:autoSpaceDE/>
        <w:autoSpaceDN/>
        <w:bidi w:val="0"/>
        <w:adjustRightInd/>
        <w:snapToGrid/>
        <w:spacing w:line="360" w:lineRule="auto"/>
        <w:ind w:firstLine="420"/>
        <w:textAlignment w:val="auto"/>
        <w:rPr>
          <w:rFonts w:hint="eastAsia" w:ascii="宋体" w:eastAsia="宋体" w:cs="宋体"/>
          <w:color w:val="auto"/>
          <w:szCs w:val="21"/>
          <w:lang w:eastAsia="zh-CN"/>
        </w:rPr>
      </w:pPr>
      <w:r>
        <w:rPr>
          <w:rFonts w:hint="eastAsia" w:ascii="宋体" w:hAnsi="宋体" w:cs="宋体"/>
          <w:color w:val="auto"/>
          <w:szCs w:val="21"/>
        </w:rPr>
        <w:t>名称：</w:t>
      </w:r>
      <w:r>
        <w:rPr>
          <w:rFonts w:hint="eastAsia" w:ascii="宋体" w:hAnsi="宋体" w:cs="宋体"/>
          <w:color w:val="auto"/>
          <w:szCs w:val="21"/>
          <w:lang w:eastAsia="zh-CN"/>
        </w:rPr>
        <w:t>南京永辰工程咨询管理有限公司</w:t>
      </w:r>
    </w:p>
    <w:p w14:paraId="44FC8CB6">
      <w:pPr>
        <w:keepNext w:val="0"/>
        <w:keepLines w:val="0"/>
        <w:pageBreakBefore w:val="0"/>
        <w:tabs>
          <w:tab w:val="left" w:pos="0"/>
          <w:tab w:val="left" w:pos="510"/>
          <w:tab w:val="left" w:pos="1134"/>
        </w:tabs>
        <w:kinsoku/>
        <w:wordWrap/>
        <w:overflowPunct/>
        <w:topLinePunct w:val="0"/>
        <w:autoSpaceDE/>
        <w:autoSpaceDN/>
        <w:bidi w:val="0"/>
        <w:adjustRightInd/>
        <w:snapToGrid/>
        <w:spacing w:line="360" w:lineRule="auto"/>
        <w:ind w:firstLine="420"/>
        <w:textAlignment w:val="auto"/>
        <w:rPr>
          <w:rFonts w:hint="eastAsia" w:ascii="宋体" w:eastAsia="宋体" w:cs="宋体"/>
          <w:color w:val="auto"/>
          <w:szCs w:val="21"/>
          <w:lang w:eastAsia="zh-CN"/>
        </w:rPr>
      </w:pPr>
      <w:r>
        <w:rPr>
          <w:rFonts w:hint="eastAsia" w:ascii="宋体" w:hAnsi="宋体" w:cs="宋体"/>
          <w:color w:val="auto"/>
          <w:szCs w:val="21"/>
        </w:rPr>
        <w:t>地址：</w:t>
      </w:r>
      <w:r>
        <w:rPr>
          <w:rFonts w:hint="eastAsia" w:ascii="宋体" w:hAnsi="宋体" w:cs="宋体"/>
          <w:color w:val="auto"/>
          <w:szCs w:val="21"/>
          <w:lang w:eastAsia="zh-CN"/>
        </w:rPr>
        <w:t>江苏省南京市江宁区淳化街道科宁路777号工业互联网产业园北门1栋</w:t>
      </w:r>
    </w:p>
    <w:p w14:paraId="45099F1C">
      <w:pPr>
        <w:keepNext w:val="0"/>
        <w:keepLines w:val="0"/>
        <w:pageBreakBefore w:val="0"/>
        <w:tabs>
          <w:tab w:val="left" w:pos="0"/>
          <w:tab w:val="left" w:pos="510"/>
          <w:tab w:val="left" w:pos="1134"/>
        </w:tabs>
        <w:kinsoku/>
        <w:wordWrap/>
        <w:overflowPunct/>
        <w:topLinePunct w:val="0"/>
        <w:autoSpaceDE/>
        <w:autoSpaceDN/>
        <w:bidi w:val="0"/>
        <w:adjustRightInd/>
        <w:snapToGrid/>
        <w:spacing w:line="360" w:lineRule="auto"/>
        <w:ind w:firstLine="420"/>
        <w:textAlignment w:val="auto"/>
        <w:rPr>
          <w:rFonts w:hint="default" w:eastAsia="宋体"/>
          <w:color w:val="auto"/>
          <w:lang w:val="en-US" w:eastAsia="zh-CN"/>
        </w:rPr>
      </w:pPr>
      <w:r>
        <w:rPr>
          <w:rFonts w:hint="eastAsia" w:ascii="宋体" w:hAnsi="宋体" w:cs="宋体"/>
          <w:color w:val="auto"/>
          <w:szCs w:val="21"/>
        </w:rPr>
        <w:t>联系人：</w:t>
      </w:r>
      <w:r>
        <w:rPr>
          <w:rFonts w:hint="eastAsia" w:ascii="宋体" w:hAnsi="宋体" w:cs="宋体"/>
          <w:color w:val="auto"/>
          <w:szCs w:val="21"/>
          <w:lang w:val="en-US" w:eastAsia="zh-CN"/>
        </w:rPr>
        <w:t>王工</w:t>
      </w:r>
    </w:p>
    <w:p w14:paraId="6D2ABDC2">
      <w:pPr>
        <w:keepNext w:val="0"/>
        <w:keepLines w:val="0"/>
        <w:pageBreakBefore w:val="0"/>
        <w:tabs>
          <w:tab w:val="left" w:pos="0"/>
          <w:tab w:val="left" w:pos="510"/>
          <w:tab w:val="left" w:pos="1134"/>
        </w:tabs>
        <w:kinsoku/>
        <w:wordWrap/>
        <w:overflowPunct/>
        <w:topLinePunct w:val="0"/>
        <w:autoSpaceDE/>
        <w:autoSpaceDN/>
        <w:bidi w:val="0"/>
        <w:adjustRightInd/>
        <w:snapToGrid/>
        <w:spacing w:line="360" w:lineRule="auto"/>
        <w:ind w:firstLine="420"/>
        <w:textAlignment w:val="auto"/>
        <w:rPr>
          <w:rFonts w:hint="eastAsia" w:ascii="宋体" w:hAnsi="宋体" w:cs="宋体"/>
          <w:color w:val="auto"/>
          <w:kern w:val="0"/>
          <w:szCs w:val="21"/>
          <w:lang w:val="en-US" w:eastAsia="zh-CN"/>
        </w:rPr>
      </w:pPr>
      <w:r>
        <w:rPr>
          <w:rFonts w:hint="eastAsia" w:ascii="宋体" w:hAnsi="宋体" w:cs="宋体"/>
          <w:color w:val="auto"/>
          <w:szCs w:val="21"/>
        </w:rPr>
        <w:t>联系方式：</w:t>
      </w:r>
      <w:r>
        <w:rPr>
          <w:rFonts w:hint="eastAsia" w:ascii="宋体" w:hAnsi="宋体" w:cs="宋体"/>
          <w:color w:val="auto"/>
          <w:kern w:val="0"/>
          <w:szCs w:val="21"/>
          <w:lang w:val="en-US" w:eastAsia="zh-CN"/>
        </w:rPr>
        <w:t>18151015608</w:t>
      </w:r>
    </w:p>
    <w:p w14:paraId="45DF4BB1">
      <w:pPr>
        <w:keepNext w:val="0"/>
        <w:keepLines w:val="0"/>
        <w:pageBreakBefore w:val="0"/>
        <w:tabs>
          <w:tab w:val="left" w:pos="0"/>
          <w:tab w:val="left" w:pos="510"/>
          <w:tab w:val="left" w:pos="1134"/>
        </w:tabs>
        <w:kinsoku/>
        <w:wordWrap/>
        <w:overflowPunct/>
        <w:topLinePunct w:val="0"/>
        <w:autoSpaceDE/>
        <w:autoSpaceDN/>
        <w:bidi w:val="0"/>
        <w:adjustRightInd/>
        <w:snapToGrid/>
        <w:spacing w:line="360" w:lineRule="auto"/>
        <w:ind w:firstLine="420"/>
        <w:textAlignment w:val="auto"/>
        <w:rPr>
          <w:rFonts w:ascii="宋体" w:cs="宋体"/>
          <w:color w:val="auto"/>
          <w:szCs w:val="21"/>
        </w:rPr>
      </w:pPr>
      <w:r>
        <w:rPr>
          <w:rFonts w:ascii="宋体" w:hAnsi="宋体" w:cs="宋体"/>
          <w:color w:val="auto"/>
          <w:szCs w:val="21"/>
        </w:rPr>
        <w:t>3.</w:t>
      </w:r>
      <w:r>
        <w:rPr>
          <w:rFonts w:hint="eastAsia" w:ascii="宋体" w:hAnsi="宋体" w:cs="宋体"/>
          <w:color w:val="auto"/>
          <w:szCs w:val="21"/>
        </w:rPr>
        <w:t>项目联系方式</w:t>
      </w:r>
    </w:p>
    <w:p w14:paraId="049CA334">
      <w:pPr>
        <w:keepNext w:val="0"/>
        <w:keepLines w:val="0"/>
        <w:pageBreakBefore w:val="0"/>
        <w:tabs>
          <w:tab w:val="left" w:pos="0"/>
          <w:tab w:val="left" w:pos="510"/>
          <w:tab w:val="left" w:pos="1134"/>
        </w:tabs>
        <w:kinsoku/>
        <w:wordWrap/>
        <w:overflowPunct/>
        <w:topLinePunct w:val="0"/>
        <w:autoSpaceDE/>
        <w:autoSpaceDN/>
        <w:bidi w:val="0"/>
        <w:adjustRightInd/>
        <w:snapToGrid/>
        <w:spacing w:line="360" w:lineRule="auto"/>
        <w:ind w:firstLine="420"/>
        <w:textAlignment w:val="auto"/>
        <w:rPr>
          <w:rFonts w:ascii="宋体" w:cs="宋体"/>
          <w:color w:val="auto"/>
          <w:szCs w:val="21"/>
        </w:rPr>
      </w:pPr>
      <w:r>
        <w:rPr>
          <w:rFonts w:hint="eastAsia" w:ascii="宋体" w:hAnsi="宋体" w:cs="宋体"/>
          <w:color w:val="auto"/>
          <w:szCs w:val="21"/>
        </w:rPr>
        <w:t>项目联系人：</w:t>
      </w:r>
      <w:r>
        <w:rPr>
          <w:rFonts w:hint="eastAsia" w:ascii="宋体" w:hAnsi="宋体" w:cs="宋体"/>
          <w:color w:val="auto"/>
          <w:szCs w:val="21"/>
          <w:lang w:val="en-US" w:eastAsia="zh-CN"/>
        </w:rPr>
        <w:t>王工</w:t>
      </w:r>
    </w:p>
    <w:p w14:paraId="0025D636">
      <w:pPr>
        <w:keepNext w:val="0"/>
        <w:keepLines w:val="0"/>
        <w:pageBreakBefore w:val="0"/>
        <w:tabs>
          <w:tab w:val="left" w:pos="0"/>
          <w:tab w:val="left" w:pos="510"/>
          <w:tab w:val="left" w:pos="1134"/>
        </w:tabs>
        <w:kinsoku/>
        <w:wordWrap/>
        <w:overflowPunct/>
        <w:topLinePunct w:val="0"/>
        <w:autoSpaceDE/>
        <w:autoSpaceDN/>
        <w:bidi w:val="0"/>
        <w:adjustRightInd/>
        <w:snapToGrid/>
        <w:spacing w:line="360" w:lineRule="auto"/>
        <w:ind w:firstLine="420"/>
        <w:textAlignment w:val="auto"/>
        <w:rPr>
          <w:rFonts w:hint="default" w:ascii="宋体" w:cs="宋体"/>
          <w:color w:val="auto"/>
          <w:szCs w:val="21"/>
          <w:lang w:val="en-US"/>
        </w:rPr>
      </w:pPr>
      <w:r>
        <w:rPr>
          <w:rFonts w:hint="eastAsia" w:ascii="宋体" w:hAnsi="宋体" w:cs="宋体"/>
          <w:color w:val="auto"/>
          <w:szCs w:val="21"/>
        </w:rPr>
        <w:t>电话：</w:t>
      </w:r>
      <w:r>
        <w:rPr>
          <w:rFonts w:hint="eastAsia" w:ascii="宋体" w:hAnsi="宋体" w:cs="宋体"/>
          <w:color w:val="auto"/>
          <w:kern w:val="0"/>
          <w:szCs w:val="21"/>
          <w:lang w:val="en-US" w:eastAsia="zh-CN"/>
        </w:rPr>
        <w:t>18151015608</w:t>
      </w:r>
    </w:p>
    <w:p w14:paraId="4D0B7F40">
      <w:pPr>
        <w:pStyle w:val="45"/>
        <w:ind w:firstLine="210"/>
        <w:rPr>
          <w:color w:val="auto"/>
        </w:rPr>
      </w:pPr>
    </w:p>
    <w:p w14:paraId="60BC631A">
      <w:pPr>
        <w:pStyle w:val="45"/>
        <w:ind w:firstLine="210"/>
        <w:rPr>
          <w:color w:val="auto"/>
        </w:rPr>
      </w:pPr>
    </w:p>
    <w:p w14:paraId="19665A78">
      <w:pPr>
        <w:pStyle w:val="45"/>
        <w:ind w:firstLine="210"/>
        <w:rPr>
          <w:color w:val="auto"/>
        </w:rPr>
      </w:pPr>
    </w:p>
    <w:bookmarkEnd w:id="14"/>
    <w:p w14:paraId="3B88011E">
      <w:pPr>
        <w:tabs>
          <w:tab w:val="left" w:pos="0"/>
          <w:tab w:val="left" w:pos="510"/>
          <w:tab w:val="left" w:pos="1134"/>
        </w:tabs>
        <w:spacing w:line="360" w:lineRule="auto"/>
        <w:ind w:firstLine="420"/>
        <w:rPr>
          <w:rFonts w:ascii="宋体" w:cs="宋体"/>
          <w:color w:val="auto"/>
          <w:szCs w:val="21"/>
          <w:lang w:val="zh-CN"/>
        </w:rPr>
      </w:pPr>
    </w:p>
    <w:p w14:paraId="036C5C40">
      <w:pPr>
        <w:rPr>
          <w:rFonts w:hint="eastAsia" w:ascii="黑体" w:hAnsi="Verdana" w:eastAsia="黑体"/>
          <w:color w:val="auto"/>
          <w:sz w:val="36"/>
          <w:szCs w:val="36"/>
          <w:lang w:val="zh-CN"/>
        </w:rPr>
      </w:pPr>
      <w:bookmarkStart w:id="15" w:name="_Toc30271"/>
      <w:r>
        <w:rPr>
          <w:rFonts w:hint="eastAsia" w:ascii="黑体" w:hAnsi="Verdana" w:eastAsia="黑体"/>
          <w:color w:val="auto"/>
          <w:sz w:val="36"/>
          <w:szCs w:val="36"/>
          <w:lang w:val="zh-CN"/>
        </w:rPr>
        <w:br w:type="page"/>
      </w:r>
    </w:p>
    <w:p w14:paraId="6701A808">
      <w:pPr>
        <w:spacing w:line="360" w:lineRule="auto"/>
        <w:jc w:val="center"/>
        <w:outlineLvl w:val="0"/>
        <w:rPr>
          <w:rFonts w:ascii="黑体" w:hAnsi="Verdana" w:eastAsia="黑体"/>
          <w:color w:val="auto"/>
          <w:sz w:val="36"/>
          <w:szCs w:val="36"/>
          <w:lang w:val="zh-CN"/>
        </w:rPr>
      </w:pPr>
      <w:r>
        <w:rPr>
          <w:rFonts w:hint="eastAsia" w:ascii="黑体" w:hAnsi="Verdana" w:eastAsia="黑体"/>
          <w:color w:val="auto"/>
          <w:sz w:val="36"/>
          <w:szCs w:val="36"/>
          <w:lang w:val="zh-CN"/>
        </w:rPr>
        <w:t>第二章</w:t>
      </w:r>
      <w:r>
        <w:rPr>
          <w:rFonts w:ascii="黑体" w:hAnsi="Verdana" w:eastAsia="黑体"/>
          <w:color w:val="auto"/>
          <w:sz w:val="36"/>
          <w:szCs w:val="36"/>
          <w:lang w:val="zh-CN"/>
        </w:rPr>
        <w:t xml:space="preserve"> </w:t>
      </w:r>
      <w:r>
        <w:rPr>
          <w:rFonts w:hint="eastAsia" w:ascii="黑体" w:eastAsia="黑体"/>
          <w:color w:val="auto"/>
          <w:sz w:val="36"/>
          <w:szCs w:val="36"/>
          <w:lang w:val="zh-CN"/>
        </w:rPr>
        <w:t>磋商供应商</w:t>
      </w:r>
      <w:r>
        <w:rPr>
          <w:rFonts w:hint="eastAsia" w:ascii="黑体" w:hAnsi="Verdana" w:eastAsia="黑体"/>
          <w:color w:val="auto"/>
          <w:sz w:val="36"/>
          <w:szCs w:val="36"/>
          <w:lang w:val="zh-CN"/>
        </w:rPr>
        <w:t>须知</w:t>
      </w:r>
      <w:bookmarkEnd w:id="15"/>
    </w:p>
    <w:p w14:paraId="39375A6E">
      <w:pPr>
        <w:spacing w:line="460" w:lineRule="exact"/>
        <w:ind w:firstLine="420"/>
        <w:rPr>
          <w:rFonts w:ascii="宋体" w:cs="宋体"/>
          <w:color w:val="auto"/>
          <w:szCs w:val="21"/>
        </w:rPr>
      </w:pPr>
      <w:r>
        <w:rPr>
          <w:rFonts w:hint="eastAsia" w:ascii="宋体" w:hAnsi="宋体" w:cs="宋体"/>
          <w:color w:val="auto"/>
          <w:szCs w:val="21"/>
          <w:u w:val="single"/>
          <w:lang w:eastAsia="zh-CN"/>
        </w:rPr>
        <w:t>南京永辰工程咨询管理有限公司</w:t>
      </w:r>
      <w:r>
        <w:rPr>
          <w:rFonts w:hint="eastAsia" w:ascii="宋体" w:hAnsi="宋体" w:cs="宋体"/>
          <w:color w:val="auto"/>
          <w:szCs w:val="21"/>
        </w:rPr>
        <w:t>（采购代理机构）受</w:t>
      </w:r>
      <w:r>
        <w:rPr>
          <w:rFonts w:ascii="宋体" w:hAnsi="宋体" w:cs="宋体"/>
          <w:color w:val="auto"/>
          <w:szCs w:val="21"/>
          <w:u w:val="single"/>
        </w:rPr>
        <w:t xml:space="preserve"> </w:t>
      </w:r>
      <w:r>
        <w:rPr>
          <w:rFonts w:hint="eastAsia" w:ascii="宋体" w:hAnsi="宋体" w:cs="宋体"/>
          <w:color w:val="auto"/>
          <w:szCs w:val="21"/>
          <w:u w:val="single"/>
          <w:lang w:eastAsia="zh-CN"/>
        </w:rPr>
        <w:t>南京市江宁区人民政府麒麟街道办事处</w:t>
      </w:r>
      <w:r>
        <w:rPr>
          <w:rFonts w:hint="eastAsia" w:ascii="宋体" w:hAnsi="宋体" w:cs="宋体"/>
          <w:color w:val="auto"/>
          <w:szCs w:val="21"/>
        </w:rPr>
        <w:t>（采购人）委托，对其</w:t>
      </w:r>
      <w:r>
        <w:rPr>
          <w:rFonts w:hint="eastAsia" w:ascii="宋体" w:hAnsi="宋体" w:cs="宋体"/>
          <w:color w:val="auto"/>
          <w:szCs w:val="21"/>
          <w:u w:val="single"/>
          <w:lang w:eastAsia="zh-CN"/>
        </w:rPr>
        <w:t>麒麟街道为民服务项目第二批</w:t>
      </w:r>
      <w:r>
        <w:rPr>
          <w:rFonts w:hint="eastAsia" w:ascii="宋体" w:hAnsi="宋体" w:cs="宋体"/>
          <w:color w:val="auto"/>
          <w:szCs w:val="21"/>
        </w:rPr>
        <w:t>（项目名称）进行竞争性磋商采购，兹邀请符合条件的供应商参与投标，相关信息如下：</w:t>
      </w:r>
    </w:p>
    <w:tbl>
      <w:tblPr>
        <w:tblStyle w:val="47"/>
        <w:tblW w:w="91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5"/>
        <w:gridCol w:w="1971"/>
        <w:gridCol w:w="6596"/>
      </w:tblGrid>
      <w:tr w14:paraId="06EFA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545" w:type="dxa"/>
            <w:noWrap w:val="0"/>
            <w:vAlign w:val="center"/>
          </w:tcPr>
          <w:p w14:paraId="5F7C72F0">
            <w:pPr>
              <w:pStyle w:val="219"/>
              <w:ind w:firstLine="0"/>
              <w:jc w:val="center"/>
              <w:rPr>
                <w:rFonts w:ascii="宋体"/>
                <w:b/>
                <w:bCs/>
                <w:color w:val="auto"/>
                <w:sz w:val="21"/>
                <w:szCs w:val="21"/>
              </w:rPr>
            </w:pPr>
            <w:r>
              <w:rPr>
                <w:rFonts w:hint="eastAsia" w:ascii="宋体" w:hAnsi="宋体"/>
                <w:b/>
                <w:bCs/>
                <w:color w:val="auto"/>
                <w:sz w:val="21"/>
                <w:szCs w:val="21"/>
              </w:rPr>
              <w:t>序号</w:t>
            </w:r>
          </w:p>
        </w:tc>
        <w:tc>
          <w:tcPr>
            <w:tcW w:w="1971" w:type="dxa"/>
            <w:noWrap w:val="0"/>
            <w:vAlign w:val="center"/>
          </w:tcPr>
          <w:p w14:paraId="62354856">
            <w:pPr>
              <w:ind w:firstLine="420"/>
              <w:rPr>
                <w:rFonts w:ascii="宋体"/>
                <w:b/>
                <w:bCs/>
                <w:color w:val="auto"/>
                <w:szCs w:val="21"/>
              </w:rPr>
            </w:pPr>
            <w:r>
              <w:rPr>
                <w:rFonts w:hint="eastAsia" w:ascii="宋体" w:hAnsi="宋体"/>
                <w:b/>
                <w:bCs/>
                <w:color w:val="auto"/>
                <w:szCs w:val="21"/>
              </w:rPr>
              <w:t>名</w:t>
            </w:r>
            <w:r>
              <w:rPr>
                <w:rFonts w:ascii="宋体" w:hAnsi="宋体"/>
                <w:b/>
                <w:bCs/>
                <w:color w:val="auto"/>
                <w:szCs w:val="21"/>
              </w:rPr>
              <w:t xml:space="preserve">  </w:t>
            </w:r>
            <w:r>
              <w:rPr>
                <w:rFonts w:hint="eastAsia" w:ascii="宋体" w:hAnsi="宋体"/>
                <w:b/>
                <w:bCs/>
                <w:color w:val="auto"/>
                <w:szCs w:val="21"/>
              </w:rPr>
              <w:t>称</w:t>
            </w:r>
          </w:p>
        </w:tc>
        <w:tc>
          <w:tcPr>
            <w:tcW w:w="6596" w:type="dxa"/>
            <w:noWrap w:val="0"/>
            <w:vAlign w:val="center"/>
          </w:tcPr>
          <w:p w14:paraId="7D3F78B4">
            <w:pPr>
              <w:pStyle w:val="219"/>
              <w:ind w:firstLine="422"/>
              <w:jc w:val="center"/>
              <w:rPr>
                <w:rFonts w:ascii="宋体"/>
                <w:b/>
                <w:bCs/>
                <w:color w:val="auto"/>
                <w:sz w:val="21"/>
                <w:szCs w:val="21"/>
              </w:rPr>
            </w:pPr>
            <w:r>
              <w:rPr>
                <w:rFonts w:hint="eastAsia" w:ascii="宋体" w:hAnsi="宋体"/>
                <w:b/>
                <w:bCs/>
                <w:color w:val="auto"/>
                <w:sz w:val="21"/>
                <w:szCs w:val="21"/>
              </w:rPr>
              <w:t>内</w:t>
            </w:r>
            <w:r>
              <w:rPr>
                <w:rFonts w:ascii="宋体" w:hAnsi="宋体"/>
                <w:b/>
                <w:bCs/>
                <w:color w:val="auto"/>
                <w:sz w:val="21"/>
                <w:szCs w:val="21"/>
              </w:rPr>
              <w:t xml:space="preserve">    </w:t>
            </w:r>
            <w:r>
              <w:rPr>
                <w:rFonts w:hint="eastAsia" w:ascii="宋体" w:hAnsi="宋体"/>
                <w:b/>
                <w:bCs/>
                <w:color w:val="auto"/>
                <w:sz w:val="21"/>
                <w:szCs w:val="21"/>
              </w:rPr>
              <w:t>容</w:t>
            </w:r>
          </w:p>
        </w:tc>
      </w:tr>
      <w:tr w14:paraId="1695D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545" w:type="dxa"/>
            <w:noWrap w:val="0"/>
            <w:vAlign w:val="center"/>
          </w:tcPr>
          <w:p w14:paraId="7F116FFD">
            <w:pPr>
              <w:pStyle w:val="219"/>
              <w:ind w:firstLine="0"/>
              <w:jc w:val="center"/>
              <w:rPr>
                <w:rFonts w:ascii="宋体"/>
                <w:bCs/>
                <w:color w:val="auto"/>
                <w:sz w:val="21"/>
                <w:szCs w:val="21"/>
              </w:rPr>
            </w:pPr>
            <w:r>
              <w:rPr>
                <w:rFonts w:ascii="宋体" w:hAnsi="宋体"/>
                <w:bCs/>
                <w:color w:val="auto"/>
                <w:sz w:val="21"/>
                <w:szCs w:val="21"/>
              </w:rPr>
              <w:t>1</w:t>
            </w:r>
          </w:p>
        </w:tc>
        <w:tc>
          <w:tcPr>
            <w:tcW w:w="1971" w:type="dxa"/>
            <w:noWrap w:val="0"/>
            <w:vAlign w:val="center"/>
          </w:tcPr>
          <w:p w14:paraId="18B40949">
            <w:pPr>
              <w:pStyle w:val="219"/>
              <w:ind w:firstLine="0"/>
              <w:jc w:val="center"/>
              <w:rPr>
                <w:rFonts w:ascii="宋体"/>
                <w:color w:val="auto"/>
                <w:sz w:val="21"/>
                <w:szCs w:val="21"/>
              </w:rPr>
            </w:pPr>
            <w:r>
              <w:rPr>
                <w:rFonts w:hint="eastAsia" w:ascii="宋体" w:hAnsi="宋体"/>
                <w:color w:val="auto"/>
                <w:sz w:val="21"/>
                <w:szCs w:val="21"/>
              </w:rPr>
              <w:t>招标人</w:t>
            </w:r>
          </w:p>
        </w:tc>
        <w:tc>
          <w:tcPr>
            <w:tcW w:w="6596" w:type="dxa"/>
            <w:noWrap w:val="0"/>
            <w:vAlign w:val="center"/>
          </w:tcPr>
          <w:p w14:paraId="67CBDFD7">
            <w:pPr>
              <w:pStyle w:val="219"/>
              <w:ind w:firstLine="0"/>
              <w:jc w:val="left"/>
              <w:rPr>
                <w:rFonts w:hint="eastAsia" w:ascii="宋体" w:eastAsia="宋体" w:cs="宋体"/>
                <w:color w:val="auto"/>
                <w:sz w:val="21"/>
                <w:szCs w:val="21"/>
                <w:lang w:eastAsia="zh-CN"/>
              </w:rPr>
            </w:pPr>
            <w:r>
              <w:rPr>
                <w:rFonts w:hint="eastAsia" w:ascii="宋体" w:hAnsi="宋体" w:cs="宋体"/>
                <w:color w:val="auto"/>
                <w:sz w:val="21"/>
                <w:szCs w:val="21"/>
              </w:rPr>
              <w:t>名称：</w:t>
            </w:r>
            <w:r>
              <w:rPr>
                <w:rFonts w:ascii="宋体" w:hAnsi="宋体" w:cs="宋体"/>
                <w:color w:val="auto"/>
                <w:sz w:val="21"/>
                <w:szCs w:val="21"/>
              </w:rPr>
              <w:t xml:space="preserve"> </w:t>
            </w:r>
            <w:r>
              <w:rPr>
                <w:rFonts w:hint="eastAsia" w:ascii="宋体" w:hAnsi="宋体" w:cs="宋体"/>
                <w:color w:val="auto"/>
                <w:sz w:val="21"/>
                <w:szCs w:val="21"/>
                <w:lang w:eastAsia="zh-CN"/>
              </w:rPr>
              <w:t>南京市江宁区人民政府麒麟街道办事处</w:t>
            </w:r>
          </w:p>
          <w:p w14:paraId="24C936E7">
            <w:pPr>
              <w:pStyle w:val="219"/>
              <w:ind w:firstLine="0"/>
              <w:jc w:val="left"/>
              <w:rPr>
                <w:rFonts w:ascii="宋体" w:cs="宋体"/>
                <w:color w:val="auto"/>
                <w:szCs w:val="21"/>
              </w:rPr>
            </w:pPr>
            <w:r>
              <w:rPr>
                <w:rFonts w:hint="eastAsia" w:ascii="宋体" w:hAnsi="宋体"/>
                <w:color w:val="auto"/>
                <w:sz w:val="21"/>
                <w:szCs w:val="21"/>
              </w:rPr>
              <w:t>联系人：</w:t>
            </w:r>
            <w:r>
              <w:rPr>
                <w:rFonts w:hint="eastAsia" w:ascii="宋体" w:hAnsi="宋体"/>
                <w:color w:val="auto"/>
                <w:sz w:val="21"/>
                <w:szCs w:val="21"/>
                <w:lang w:val="en-US" w:eastAsia="zh-CN"/>
              </w:rPr>
              <w:t>杨主任</w:t>
            </w:r>
          </w:p>
        </w:tc>
      </w:tr>
      <w:tr w14:paraId="355F4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2" w:hRule="atLeast"/>
          <w:jc w:val="center"/>
        </w:trPr>
        <w:tc>
          <w:tcPr>
            <w:tcW w:w="545" w:type="dxa"/>
            <w:noWrap w:val="0"/>
            <w:vAlign w:val="center"/>
          </w:tcPr>
          <w:p w14:paraId="3645ABBA">
            <w:pPr>
              <w:pStyle w:val="219"/>
              <w:ind w:firstLine="0"/>
              <w:jc w:val="center"/>
              <w:rPr>
                <w:rFonts w:ascii="宋体"/>
                <w:bCs/>
                <w:color w:val="auto"/>
                <w:sz w:val="21"/>
                <w:szCs w:val="21"/>
              </w:rPr>
            </w:pPr>
            <w:r>
              <w:rPr>
                <w:rFonts w:ascii="宋体" w:hAnsi="宋体"/>
                <w:bCs/>
                <w:color w:val="auto"/>
                <w:sz w:val="21"/>
                <w:szCs w:val="21"/>
              </w:rPr>
              <w:t>2</w:t>
            </w:r>
          </w:p>
        </w:tc>
        <w:tc>
          <w:tcPr>
            <w:tcW w:w="1971" w:type="dxa"/>
            <w:noWrap w:val="0"/>
            <w:vAlign w:val="center"/>
          </w:tcPr>
          <w:p w14:paraId="58C7616C">
            <w:pPr>
              <w:pStyle w:val="219"/>
              <w:ind w:firstLine="0"/>
              <w:jc w:val="center"/>
              <w:rPr>
                <w:rFonts w:ascii="宋体"/>
                <w:color w:val="auto"/>
                <w:sz w:val="21"/>
                <w:szCs w:val="21"/>
              </w:rPr>
            </w:pPr>
            <w:r>
              <w:rPr>
                <w:rFonts w:hint="eastAsia" w:ascii="宋体" w:hAnsi="宋体"/>
                <w:color w:val="auto"/>
                <w:sz w:val="21"/>
                <w:szCs w:val="21"/>
              </w:rPr>
              <w:t>招标代理机构</w:t>
            </w:r>
          </w:p>
        </w:tc>
        <w:tc>
          <w:tcPr>
            <w:tcW w:w="6596" w:type="dxa"/>
            <w:noWrap w:val="0"/>
            <w:vAlign w:val="center"/>
          </w:tcPr>
          <w:p w14:paraId="6EB4CC04">
            <w:pPr>
              <w:pStyle w:val="219"/>
              <w:ind w:firstLine="0"/>
              <w:jc w:val="left"/>
              <w:rPr>
                <w:rFonts w:hint="eastAsia" w:ascii="宋体" w:eastAsia="宋体"/>
                <w:color w:val="auto"/>
                <w:sz w:val="21"/>
                <w:szCs w:val="21"/>
                <w:lang w:eastAsia="zh-CN"/>
              </w:rPr>
            </w:pPr>
            <w:r>
              <w:rPr>
                <w:rFonts w:hint="eastAsia" w:ascii="宋体" w:hAnsi="宋体"/>
                <w:color w:val="auto"/>
                <w:sz w:val="21"/>
                <w:szCs w:val="21"/>
              </w:rPr>
              <w:t>名称：</w:t>
            </w:r>
            <w:r>
              <w:rPr>
                <w:rFonts w:hint="eastAsia" w:ascii="宋体" w:hAnsi="宋体"/>
                <w:color w:val="auto"/>
                <w:sz w:val="21"/>
                <w:szCs w:val="21"/>
                <w:lang w:eastAsia="zh-CN"/>
              </w:rPr>
              <w:t>南京永辰工程咨询管理有限公司</w:t>
            </w:r>
          </w:p>
          <w:p w14:paraId="16373C6C">
            <w:pPr>
              <w:pStyle w:val="219"/>
              <w:ind w:firstLine="0"/>
              <w:jc w:val="left"/>
              <w:rPr>
                <w:rFonts w:hint="eastAsia" w:ascii="宋体" w:eastAsia="宋体"/>
                <w:color w:val="auto"/>
                <w:sz w:val="21"/>
                <w:szCs w:val="21"/>
                <w:lang w:eastAsia="zh-CN"/>
              </w:rPr>
            </w:pPr>
            <w:r>
              <w:rPr>
                <w:rFonts w:hint="eastAsia" w:ascii="宋体" w:hAnsi="宋体"/>
                <w:color w:val="auto"/>
                <w:sz w:val="21"/>
                <w:szCs w:val="21"/>
              </w:rPr>
              <w:t>地址：</w:t>
            </w:r>
            <w:r>
              <w:rPr>
                <w:rFonts w:hint="eastAsia" w:ascii="宋体" w:hAnsi="宋体"/>
                <w:color w:val="auto"/>
                <w:sz w:val="21"/>
                <w:szCs w:val="21"/>
                <w:lang w:eastAsia="zh-CN"/>
              </w:rPr>
              <w:t>江苏省南京市江宁区淳化街道科宁路777号工业互联网产业园北门1栋</w:t>
            </w:r>
          </w:p>
          <w:p w14:paraId="045CD2DD">
            <w:pPr>
              <w:pStyle w:val="219"/>
              <w:ind w:firstLine="0"/>
              <w:jc w:val="left"/>
              <w:rPr>
                <w:rFonts w:ascii="宋体"/>
                <w:color w:val="auto"/>
                <w:sz w:val="21"/>
                <w:szCs w:val="21"/>
              </w:rPr>
            </w:pPr>
            <w:r>
              <w:rPr>
                <w:rFonts w:hint="eastAsia" w:ascii="宋体" w:hAnsi="宋体"/>
                <w:color w:val="auto"/>
                <w:sz w:val="21"/>
                <w:szCs w:val="21"/>
              </w:rPr>
              <w:t>联系人：</w:t>
            </w:r>
            <w:r>
              <w:rPr>
                <w:rFonts w:hint="eastAsia" w:ascii="宋体" w:hAnsi="宋体"/>
                <w:color w:val="auto"/>
                <w:sz w:val="21"/>
                <w:szCs w:val="21"/>
                <w:lang w:val="en-US" w:eastAsia="zh-CN"/>
              </w:rPr>
              <w:t>王</w:t>
            </w:r>
            <w:r>
              <w:rPr>
                <w:rFonts w:hint="eastAsia" w:ascii="宋体" w:hAnsi="宋体"/>
                <w:color w:val="auto"/>
                <w:sz w:val="21"/>
                <w:szCs w:val="21"/>
              </w:rPr>
              <w:t>工</w:t>
            </w:r>
          </w:p>
          <w:p w14:paraId="6FD46D0D">
            <w:pPr>
              <w:pStyle w:val="219"/>
              <w:ind w:firstLine="0"/>
              <w:jc w:val="left"/>
              <w:rPr>
                <w:rFonts w:hint="default" w:ascii="宋体"/>
                <w:color w:val="auto"/>
                <w:sz w:val="21"/>
                <w:szCs w:val="21"/>
                <w:lang w:val="en-US"/>
              </w:rPr>
            </w:pPr>
            <w:r>
              <w:rPr>
                <w:rFonts w:hint="eastAsia" w:ascii="宋体" w:hAnsi="宋体"/>
                <w:color w:val="auto"/>
                <w:sz w:val="21"/>
                <w:szCs w:val="21"/>
              </w:rPr>
              <w:t>联系电</w:t>
            </w:r>
            <w:r>
              <w:rPr>
                <w:rFonts w:hint="eastAsia" w:ascii="宋体" w:hAnsi="宋体" w:eastAsia="宋体" w:cs="Times New Roman"/>
                <w:color w:val="auto"/>
                <w:sz w:val="21"/>
                <w:szCs w:val="21"/>
              </w:rPr>
              <w:t>话：</w:t>
            </w:r>
            <w:r>
              <w:rPr>
                <w:rFonts w:hint="eastAsia" w:ascii="宋体" w:hAnsi="宋体" w:cs="Times New Roman"/>
                <w:color w:val="auto"/>
                <w:sz w:val="21"/>
                <w:szCs w:val="21"/>
                <w:lang w:val="en-US" w:eastAsia="zh-CN"/>
              </w:rPr>
              <w:t>15852933129</w:t>
            </w:r>
          </w:p>
        </w:tc>
      </w:tr>
      <w:tr w14:paraId="7AA32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545" w:type="dxa"/>
            <w:noWrap w:val="0"/>
            <w:vAlign w:val="center"/>
          </w:tcPr>
          <w:p w14:paraId="3AA7FAAB">
            <w:pPr>
              <w:pStyle w:val="219"/>
              <w:ind w:firstLine="0"/>
              <w:jc w:val="center"/>
              <w:rPr>
                <w:rFonts w:ascii="宋体"/>
                <w:bCs/>
                <w:color w:val="auto"/>
                <w:sz w:val="21"/>
                <w:szCs w:val="21"/>
              </w:rPr>
            </w:pPr>
            <w:r>
              <w:rPr>
                <w:rFonts w:ascii="宋体" w:hAnsi="宋体"/>
                <w:bCs/>
                <w:color w:val="auto"/>
                <w:sz w:val="21"/>
                <w:szCs w:val="21"/>
              </w:rPr>
              <w:t>3</w:t>
            </w:r>
          </w:p>
        </w:tc>
        <w:tc>
          <w:tcPr>
            <w:tcW w:w="1971" w:type="dxa"/>
            <w:noWrap w:val="0"/>
            <w:vAlign w:val="center"/>
          </w:tcPr>
          <w:p w14:paraId="6937CFED">
            <w:pPr>
              <w:pStyle w:val="219"/>
              <w:ind w:firstLine="0"/>
              <w:jc w:val="center"/>
              <w:rPr>
                <w:rFonts w:ascii="宋体"/>
                <w:color w:val="auto"/>
                <w:sz w:val="21"/>
                <w:szCs w:val="21"/>
              </w:rPr>
            </w:pPr>
            <w:r>
              <w:rPr>
                <w:rFonts w:hint="eastAsia" w:ascii="宋体" w:hAnsi="宋体"/>
                <w:color w:val="auto"/>
                <w:sz w:val="21"/>
                <w:szCs w:val="21"/>
              </w:rPr>
              <w:t>项目名称</w:t>
            </w:r>
          </w:p>
        </w:tc>
        <w:tc>
          <w:tcPr>
            <w:tcW w:w="6596" w:type="dxa"/>
            <w:noWrap w:val="0"/>
            <w:vAlign w:val="center"/>
          </w:tcPr>
          <w:p w14:paraId="48A7EB68">
            <w:pPr>
              <w:pStyle w:val="219"/>
              <w:ind w:firstLine="0"/>
              <w:jc w:val="left"/>
              <w:rPr>
                <w:rFonts w:hint="eastAsia" w:ascii="宋体" w:eastAsia="宋体"/>
                <w:color w:val="auto"/>
                <w:sz w:val="21"/>
                <w:szCs w:val="21"/>
                <w:lang w:eastAsia="zh-CN"/>
              </w:rPr>
            </w:pPr>
            <w:r>
              <w:rPr>
                <w:rFonts w:hint="eastAsia" w:ascii="宋体" w:hAnsi="宋体"/>
                <w:color w:val="auto"/>
                <w:sz w:val="21"/>
                <w:szCs w:val="22"/>
                <w:lang w:eastAsia="zh-CN"/>
              </w:rPr>
              <w:t>麒麟街道为民服务项目第二批</w:t>
            </w:r>
          </w:p>
        </w:tc>
      </w:tr>
      <w:tr w14:paraId="5784F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jc w:val="center"/>
        </w:trPr>
        <w:tc>
          <w:tcPr>
            <w:tcW w:w="545" w:type="dxa"/>
            <w:noWrap w:val="0"/>
            <w:vAlign w:val="center"/>
          </w:tcPr>
          <w:p w14:paraId="5C82FE6D">
            <w:pPr>
              <w:pStyle w:val="219"/>
              <w:ind w:firstLine="0"/>
              <w:jc w:val="center"/>
              <w:rPr>
                <w:rFonts w:ascii="宋体"/>
                <w:bCs/>
                <w:color w:val="auto"/>
                <w:sz w:val="21"/>
                <w:szCs w:val="21"/>
              </w:rPr>
            </w:pPr>
            <w:r>
              <w:rPr>
                <w:rFonts w:ascii="宋体" w:hAnsi="宋体"/>
                <w:bCs/>
                <w:color w:val="auto"/>
                <w:sz w:val="21"/>
                <w:szCs w:val="21"/>
              </w:rPr>
              <w:t>4</w:t>
            </w:r>
          </w:p>
        </w:tc>
        <w:tc>
          <w:tcPr>
            <w:tcW w:w="1971" w:type="dxa"/>
            <w:noWrap w:val="0"/>
            <w:vAlign w:val="center"/>
          </w:tcPr>
          <w:p w14:paraId="78C4E093">
            <w:pPr>
              <w:pStyle w:val="219"/>
              <w:ind w:firstLine="0"/>
              <w:jc w:val="center"/>
              <w:rPr>
                <w:rFonts w:ascii="宋体"/>
                <w:color w:val="auto"/>
                <w:sz w:val="21"/>
                <w:szCs w:val="21"/>
              </w:rPr>
            </w:pPr>
            <w:r>
              <w:rPr>
                <w:rFonts w:hint="eastAsia" w:ascii="宋体" w:hAnsi="宋体"/>
                <w:color w:val="auto"/>
                <w:sz w:val="21"/>
                <w:szCs w:val="21"/>
              </w:rPr>
              <w:t>项目最高限价</w:t>
            </w:r>
          </w:p>
        </w:tc>
        <w:tc>
          <w:tcPr>
            <w:tcW w:w="6596" w:type="dxa"/>
            <w:noWrap w:val="0"/>
            <w:vAlign w:val="center"/>
          </w:tcPr>
          <w:p w14:paraId="3D447A86">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b/>
                <w:bCs/>
                <w:color w:val="auto"/>
                <w:sz w:val="21"/>
                <w:szCs w:val="21"/>
              </w:rPr>
            </w:pPr>
            <w:r>
              <w:rPr>
                <w:rFonts w:hint="eastAsia" w:ascii="宋体" w:hAnsi="宋体"/>
                <w:b/>
                <w:bCs/>
                <w:color w:val="auto"/>
                <w:lang w:val="en-US" w:eastAsia="zh-CN"/>
              </w:rPr>
              <w:t>29万元各分包预算金额以下表为准，注：（1）本项目总预算为48.5万元，其他分包已按法定程序招标结束，现仅对下表中分包进行二次招标，其中二次招标预算金额为29 万元，超过项目预算的作无效标处理。</w:t>
            </w:r>
          </w:p>
        </w:tc>
      </w:tr>
      <w:tr w14:paraId="286A0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545" w:type="dxa"/>
            <w:noWrap w:val="0"/>
            <w:vAlign w:val="center"/>
          </w:tcPr>
          <w:p w14:paraId="7A7790E7">
            <w:pPr>
              <w:pStyle w:val="219"/>
              <w:ind w:firstLine="0"/>
              <w:jc w:val="center"/>
              <w:rPr>
                <w:rFonts w:ascii="宋体"/>
                <w:bCs/>
                <w:color w:val="auto"/>
                <w:sz w:val="21"/>
                <w:szCs w:val="21"/>
              </w:rPr>
            </w:pPr>
            <w:r>
              <w:rPr>
                <w:rFonts w:ascii="宋体" w:hAnsi="宋体"/>
                <w:bCs/>
                <w:color w:val="auto"/>
                <w:sz w:val="21"/>
                <w:szCs w:val="21"/>
              </w:rPr>
              <w:t>5</w:t>
            </w:r>
          </w:p>
        </w:tc>
        <w:tc>
          <w:tcPr>
            <w:tcW w:w="1971" w:type="dxa"/>
            <w:noWrap w:val="0"/>
            <w:vAlign w:val="center"/>
          </w:tcPr>
          <w:p w14:paraId="4EE6DFEF">
            <w:pPr>
              <w:pStyle w:val="219"/>
              <w:ind w:firstLine="0"/>
              <w:jc w:val="center"/>
              <w:rPr>
                <w:rFonts w:ascii="宋体"/>
                <w:color w:val="auto"/>
                <w:sz w:val="21"/>
                <w:szCs w:val="21"/>
              </w:rPr>
            </w:pPr>
            <w:r>
              <w:rPr>
                <w:rFonts w:hint="eastAsia" w:ascii="宋体" w:hAnsi="宋体"/>
                <w:color w:val="auto"/>
                <w:sz w:val="21"/>
                <w:szCs w:val="21"/>
              </w:rPr>
              <w:t>报价及费用</w:t>
            </w:r>
          </w:p>
        </w:tc>
        <w:tc>
          <w:tcPr>
            <w:tcW w:w="6596" w:type="dxa"/>
            <w:noWrap w:val="0"/>
            <w:vAlign w:val="center"/>
          </w:tcPr>
          <w:p w14:paraId="1CB21F4C">
            <w:pPr>
              <w:pStyle w:val="219"/>
              <w:ind w:firstLine="0"/>
              <w:jc w:val="left"/>
              <w:rPr>
                <w:rFonts w:ascii="宋体"/>
                <w:color w:val="auto"/>
                <w:sz w:val="21"/>
                <w:szCs w:val="21"/>
              </w:rPr>
            </w:pPr>
            <w:r>
              <w:rPr>
                <w:rFonts w:ascii="宋体" w:hAnsi="宋体"/>
                <w:color w:val="auto"/>
                <w:sz w:val="21"/>
                <w:szCs w:val="21"/>
              </w:rPr>
              <w:t>1.</w:t>
            </w:r>
            <w:r>
              <w:rPr>
                <w:rFonts w:hint="eastAsia" w:ascii="宋体" w:hAnsi="宋体"/>
                <w:color w:val="auto"/>
                <w:sz w:val="21"/>
                <w:szCs w:val="21"/>
              </w:rPr>
              <w:t>本项目投标应以人民币报价。</w:t>
            </w:r>
            <w:r>
              <w:rPr>
                <w:rFonts w:ascii="宋体" w:hAnsi="宋体"/>
                <w:color w:val="auto"/>
                <w:sz w:val="21"/>
                <w:szCs w:val="21"/>
              </w:rPr>
              <w:t xml:space="preserve"> </w:t>
            </w:r>
          </w:p>
          <w:p w14:paraId="486CEDA6">
            <w:pPr>
              <w:pStyle w:val="219"/>
              <w:ind w:firstLine="0"/>
              <w:jc w:val="left"/>
              <w:rPr>
                <w:rFonts w:ascii="宋体"/>
                <w:color w:val="auto"/>
                <w:sz w:val="21"/>
                <w:szCs w:val="21"/>
              </w:rPr>
            </w:pPr>
            <w:r>
              <w:rPr>
                <w:rFonts w:ascii="宋体" w:hAnsi="宋体"/>
                <w:color w:val="auto"/>
                <w:sz w:val="21"/>
                <w:szCs w:val="21"/>
              </w:rPr>
              <w:t>2.</w:t>
            </w:r>
            <w:r>
              <w:rPr>
                <w:rFonts w:hint="eastAsia" w:ascii="宋体" w:hAnsi="宋体"/>
                <w:color w:val="auto"/>
                <w:sz w:val="21"/>
                <w:szCs w:val="21"/>
              </w:rPr>
              <w:t>不论最终结果如何，</w:t>
            </w:r>
            <w:r>
              <w:rPr>
                <w:rFonts w:hint="eastAsia" w:ascii="宋体" w:hAnsi="宋体"/>
                <w:bCs/>
                <w:color w:val="auto"/>
                <w:sz w:val="21"/>
                <w:szCs w:val="21"/>
              </w:rPr>
              <w:t>投标</w:t>
            </w:r>
            <w:r>
              <w:rPr>
                <w:rFonts w:hint="eastAsia" w:ascii="宋体" w:hAnsi="宋体"/>
                <w:color w:val="auto"/>
                <w:sz w:val="21"/>
                <w:szCs w:val="21"/>
              </w:rPr>
              <w:t>人均应自行承担所有有关的全部费用。</w:t>
            </w:r>
          </w:p>
        </w:tc>
      </w:tr>
      <w:tr w14:paraId="333C4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jc w:val="center"/>
        </w:trPr>
        <w:tc>
          <w:tcPr>
            <w:tcW w:w="545" w:type="dxa"/>
            <w:noWrap w:val="0"/>
            <w:vAlign w:val="center"/>
          </w:tcPr>
          <w:p w14:paraId="72DB111B">
            <w:pPr>
              <w:pStyle w:val="219"/>
              <w:ind w:firstLine="0"/>
              <w:jc w:val="center"/>
              <w:rPr>
                <w:rFonts w:ascii="宋体"/>
                <w:bCs/>
                <w:color w:val="auto"/>
                <w:sz w:val="21"/>
                <w:szCs w:val="21"/>
              </w:rPr>
            </w:pPr>
            <w:r>
              <w:rPr>
                <w:rFonts w:ascii="宋体" w:hAnsi="宋体"/>
                <w:bCs/>
                <w:color w:val="auto"/>
                <w:sz w:val="21"/>
                <w:szCs w:val="21"/>
              </w:rPr>
              <w:t>6</w:t>
            </w:r>
          </w:p>
        </w:tc>
        <w:tc>
          <w:tcPr>
            <w:tcW w:w="1971" w:type="dxa"/>
            <w:noWrap w:val="0"/>
            <w:vAlign w:val="center"/>
          </w:tcPr>
          <w:p w14:paraId="42DAF507">
            <w:pPr>
              <w:pStyle w:val="219"/>
              <w:ind w:firstLine="0"/>
              <w:jc w:val="center"/>
              <w:rPr>
                <w:rFonts w:ascii="宋体"/>
                <w:color w:val="auto"/>
                <w:sz w:val="21"/>
                <w:szCs w:val="21"/>
              </w:rPr>
            </w:pPr>
            <w:r>
              <w:rPr>
                <w:rFonts w:hint="eastAsia" w:ascii="宋体" w:hAnsi="宋体"/>
                <w:color w:val="auto"/>
                <w:sz w:val="21"/>
                <w:szCs w:val="21"/>
              </w:rPr>
              <w:t>现场踏勘</w:t>
            </w:r>
          </w:p>
        </w:tc>
        <w:tc>
          <w:tcPr>
            <w:tcW w:w="6596" w:type="dxa"/>
            <w:noWrap w:val="0"/>
            <w:vAlign w:val="center"/>
          </w:tcPr>
          <w:p w14:paraId="1941B14C">
            <w:pPr>
              <w:pStyle w:val="219"/>
              <w:ind w:firstLine="0"/>
              <w:jc w:val="left"/>
              <w:rPr>
                <w:rFonts w:ascii="宋体"/>
                <w:color w:val="auto"/>
                <w:sz w:val="21"/>
                <w:szCs w:val="21"/>
              </w:rPr>
            </w:pPr>
            <w:r>
              <w:rPr>
                <w:rFonts w:hint="eastAsia"/>
                <w:color w:val="auto"/>
                <w:sz w:val="21"/>
                <w:szCs w:val="21"/>
              </w:rPr>
              <w:t>本次采购不组织集中勘察现场。供应商如对采购需求有疑问请与采购联系人沟通。请务必对项目现场和周围环境进行仔细认真地查勘，在随后的采购中，对现场资料和数据所作出的推论、解释和结论及由此造成的后果由供应商负责。</w:t>
            </w:r>
          </w:p>
        </w:tc>
      </w:tr>
      <w:tr w14:paraId="0F5C7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545" w:type="dxa"/>
            <w:noWrap w:val="0"/>
            <w:vAlign w:val="center"/>
          </w:tcPr>
          <w:p w14:paraId="4FC2DE9C">
            <w:pPr>
              <w:pStyle w:val="219"/>
              <w:ind w:firstLine="0"/>
              <w:jc w:val="center"/>
              <w:rPr>
                <w:rFonts w:ascii="宋体"/>
                <w:bCs/>
                <w:color w:val="auto"/>
                <w:sz w:val="21"/>
                <w:szCs w:val="21"/>
              </w:rPr>
            </w:pPr>
            <w:r>
              <w:rPr>
                <w:rFonts w:ascii="宋体" w:hAnsi="宋体"/>
                <w:bCs/>
                <w:color w:val="auto"/>
                <w:sz w:val="21"/>
                <w:szCs w:val="21"/>
              </w:rPr>
              <w:t>7</w:t>
            </w:r>
          </w:p>
        </w:tc>
        <w:tc>
          <w:tcPr>
            <w:tcW w:w="1971" w:type="dxa"/>
            <w:noWrap w:val="0"/>
            <w:vAlign w:val="center"/>
          </w:tcPr>
          <w:p w14:paraId="2F4AAE8F">
            <w:pPr>
              <w:pStyle w:val="219"/>
              <w:ind w:firstLine="0"/>
              <w:jc w:val="center"/>
              <w:rPr>
                <w:rFonts w:ascii="宋体"/>
                <w:color w:val="auto"/>
                <w:sz w:val="21"/>
                <w:szCs w:val="21"/>
              </w:rPr>
            </w:pPr>
            <w:r>
              <w:rPr>
                <w:rFonts w:hint="eastAsia" w:ascii="宋体" w:hAnsi="宋体"/>
                <w:color w:val="auto"/>
                <w:sz w:val="21"/>
                <w:szCs w:val="21"/>
              </w:rPr>
              <w:t>招标范围</w:t>
            </w:r>
          </w:p>
        </w:tc>
        <w:tc>
          <w:tcPr>
            <w:tcW w:w="6596" w:type="dxa"/>
            <w:noWrap w:val="0"/>
            <w:vAlign w:val="center"/>
          </w:tcPr>
          <w:p w14:paraId="3E969205">
            <w:pPr>
              <w:pStyle w:val="219"/>
              <w:ind w:hanging="18"/>
              <w:jc w:val="center"/>
              <w:rPr>
                <w:rFonts w:ascii="宋体"/>
                <w:color w:val="auto"/>
                <w:sz w:val="21"/>
                <w:szCs w:val="21"/>
              </w:rPr>
            </w:pPr>
            <w:r>
              <w:rPr>
                <w:rFonts w:hint="eastAsia" w:ascii="宋体" w:hAnsi="宋体"/>
                <w:color w:val="auto"/>
                <w:sz w:val="21"/>
                <w:szCs w:val="22"/>
                <w:lang w:eastAsia="zh-CN"/>
              </w:rPr>
              <w:t>麒麟街道为民服务项目第二批</w:t>
            </w:r>
            <w:r>
              <w:rPr>
                <w:rFonts w:hint="eastAsia" w:ascii="宋体" w:hAnsi="宋体"/>
                <w:color w:val="auto"/>
                <w:sz w:val="21"/>
                <w:szCs w:val="22"/>
              </w:rPr>
              <w:t>，详见采购需求</w:t>
            </w:r>
          </w:p>
        </w:tc>
      </w:tr>
      <w:tr w14:paraId="29D93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45" w:type="dxa"/>
            <w:noWrap w:val="0"/>
            <w:vAlign w:val="center"/>
          </w:tcPr>
          <w:p w14:paraId="5EF35B90">
            <w:pPr>
              <w:pStyle w:val="219"/>
              <w:ind w:firstLine="0"/>
              <w:jc w:val="center"/>
              <w:rPr>
                <w:rFonts w:ascii="宋体"/>
                <w:bCs/>
                <w:color w:val="auto"/>
                <w:sz w:val="21"/>
                <w:szCs w:val="21"/>
              </w:rPr>
            </w:pPr>
            <w:r>
              <w:rPr>
                <w:rFonts w:ascii="宋体" w:hAnsi="宋体"/>
                <w:bCs/>
                <w:color w:val="auto"/>
                <w:sz w:val="21"/>
                <w:szCs w:val="21"/>
              </w:rPr>
              <w:t>8</w:t>
            </w:r>
          </w:p>
        </w:tc>
        <w:tc>
          <w:tcPr>
            <w:tcW w:w="1971" w:type="dxa"/>
            <w:noWrap w:val="0"/>
            <w:vAlign w:val="center"/>
          </w:tcPr>
          <w:p w14:paraId="45D44E68">
            <w:pPr>
              <w:pStyle w:val="219"/>
              <w:ind w:firstLine="0"/>
              <w:jc w:val="center"/>
              <w:rPr>
                <w:rFonts w:ascii="宋体"/>
                <w:color w:val="auto"/>
                <w:sz w:val="21"/>
                <w:szCs w:val="21"/>
              </w:rPr>
            </w:pPr>
            <w:r>
              <w:rPr>
                <w:rFonts w:hint="eastAsia" w:ascii="宋体" w:hAnsi="宋体" w:cs="宋体"/>
                <w:color w:val="auto"/>
                <w:sz w:val="21"/>
                <w:szCs w:val="21"/>
              </w:rPr>
              <w:t>合同履行期限</w:t>
            </w:r>
          </w:p>
        </w:tc>
        <w:tc>
          <w:tcPr>
            <w:tcW w:w="6596" w:type="dxa"/>
            <w:noWrap w:val="0"/>
            <w:vAlign w:val="center"/>
          </w:tcPr>
          <w:p w14:paraId="6F34DF54">
            <w:pPr>
              <w:pStyle w:val="219"/>
              <w:ind w:hanging="18"/>
              <w:jc w:val="center"/>
              <w:rPr>
                <w:rFonts w:hint="eastAsia" w:ascii="宋体" w:eastAsia="宋体"/>
                <w:color w:val="auto"/>
                <w:sz w:val="21"/>
                <w:szCs w:val="21"/>
                <w:lang w:eastAsia="zh-CN"/>
              </w:rPr>
            </w:pPr>
            <w:r>
              <w:rPr>
                <w:rFonts w:hint="eastAsia" w:ascii="宋体" w:hAnsi="宋体" w:cs="宋体"/>
                <w:color w:val="auto"/>
                <w:sz w:val="21"/>
                <w:szCs w:val="21"/>
                <w:lang w:val="en-US" w:eastAsia="zh-CN"/>
              </w:rPr>
              <w:t>6个月（具体以合同签订时间为准）</w:t>
            </w:r>
          </w:p>
        </w:tc>
      </w:tr>
      <w:tr w14:paraId="617ED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545" w:type="dxa"/>
            <w:noWrap w:val="0"/>
            <w:vAlign w:val="center"/>
          </w:tcPr>
          <w:p w14:paraId="75A10EB6">
            <w:pPr>
              <w:pStyle w:val="219"/>
              <w:ind w:firstLine="0"/>
              <w:jc w:val="center"/>
              <w:rPr>
                <w:rFonts w:ascii="宋体"/>
                <w:bCs/>
                <w:color w:val="auto"/>
                <w:sz w:val="21"/>
                <w:szCs w:val="21"/>
              </w:rPr>
            </w:pPr>
            <w:r>
              <w:rPr>
                <w:rFonts w:ascii="宋体" w:hAnsi="宋体"/>
                <w:bCs/>
                <w:color w:val="auto"/>
                <w:sz w:val="21"/>
                <w:szCs w:val="21"/>
              </w:rPr>
              <w:t>9</w:t>
            </w:r>
          </w:p>
        </w:tc>
        <w:tc>
          <w:tcPr>
            <w:tcW w:w="1971" w:type="dxa"/>
            <w:noWrap w:val="0"/>
            <w:vAlign w:val="center"/>
          </w:tcPr>
          <w:p w14:paraId="37DCC060">
            <w:pPr>
              <w:pStyle w:val="219"/>
              <w:ind w:firstLine="0" w:firstLineChars="0"/>
              <w:jc w:val="center"/>
              <w:rPr>
                <w:rFonts w:ascii="宋体"/>
                <w:color w:val="auto"/>
                <w:sz w:val="21"/>
                <w:szCs w:val="21"/>
              </w:rPr>
            </w:pPr>
            <w:r>
              <w:rPr>
                <w:rFonts w:hint="eastAsia" w:ascii="宋体" w:hAnsi="宋体"/>
                <w:color w:val="auto"/>
                <w:sz w:val="21"/>
                <w:szCs w:val="21"/>
              </w:rPr>
              <w:t>投标人提出疑问或澄清的截止时间</w:t>
            </w:r>
          </w:p>
        </w:tc>
        <w:tc>
          <w:tcPr>
            <w:tcW w:w="6596" w:type="dxa"/>
            <w:noWrap w:val="0"/>
            <w:vAlign w:val="center"/>
          </w:tcPr>
          <w:p w14:paraId="1B53A638">
            <w:pPr>
              <w:pStyle w:val="219"/>
              <w:ind w:left="0" w:leftChars="0" w:firstLine="0" w:firstLineChars="0"/>
              <w:jc w:val="center"/>
              <w:rPr>
                <w:rFonts w:ascii="宋体"/>
                <w:color w:val="auto"/>
                <w:sz w:val="21"/>
                <w:szCs w:val="21"/>
              </w:rPr>
            </w:pPr>
            <w:r>
              <w:rPr>
                <w:rFonts w:ascii="宋体" w:hAnsi="宋体"/>
                <w:color w:val="auto"/>
                <w:sz w:val="21"/>
                <w:szCs w:val="21"/>
              </w:rPr>
              <w:t>202</w:t>
            </w:r>
            <w:r>
              <w:rPr>
                <w:rFonts w:hint="eastAsia" w:ascii="宋体" w:hAnsi="宋体"/>
                <w:color w:val="auto"/>
                <w:sz w:val="21"/>
                <w:szCs w:val="21"/>
                <w:lang w:val="en-US" w:eastAsia="zh-CN"/>
              </w:rPr>
              <w:t>5</w:t>
            </w:r>
            <w:r>
              <w:rPr>
                <w:rFonts w:hint="eastAsia" w:ascii="宋体" w:hAnsi="宋体"/>
                <w:color w:val="auto"/>
                <w:sz w:val="21"/>
                <w:szCs w:val="21"/>
              </w:rPr>
              <w:t>年</w:t>
            </w:r>
            <w:r>
              <w:rPr>
                <w:rFonts w:hint="eastAsia" w:ascii="宋体" w:hAnsi="宋体"/>
                <w:color w:val="auto"/>
                <w:sz w:val="21"/>
                <w:szCs w:val="21"/>
                <w:lang w:val="en-US" w:eastAsia="zh-CN"/>
              </w:rPr>
              <w:t>10</w:t>
            </w:r>
            <w:r>
              <w:rPr>
                <w:rFonts w:hint="eastAsia" w:ascii="宋体" w:hAnsi="宋体"/>
                <w:color w:val="auto"/>
                <w:sz w:val="21"/>
                <w:szCs w:val="21"/>
              </w:rPr>
              <w:t>月</w:t>
            </w:r>
            <w:r>
              <w:rPr>
                <w:rFonts w:hint="eastAsia" w:ascii="宋体" w:hAnsi="宋体"/>
                <w:color w:val="auto"/>
                <w:sz w:val="21"/>
                <w:szCs w:val="21"/>
                <w:lang w:val="en-US" w:eastAsia="zh-CN"/>
              </w:rPr>
              <w:t>21</w:t>
            </w:r>
            <w:r>
              <w:rPr>
                <w:rFonts w:hint="eastAsia" w:ascii="宋体" w:hAnsi="宋体"/>
                <w:color w:val="auto"/>
                <w:sz w:val="21"/>
                <w:szCs w:val="21"/>
              </w:rPr>
              <w:t>日</w:t>
            </w:r>
            <w:r>
              <w:rPr>
                <w:rFonts w:ascii="宋体" w:hAnsi="宋体" w:cs="宋体"/>
                <w:color w:val="auto"/>
                <w:sz w:val="21"/>
                <w:szCs w:val="21"/>
              </w:rPr>
              <w:t>1</w:t>
            </w:r>
            <w:r>
              <w:rPr>
                <w:rFonts w:hint="eastAsia" w:ascii="宋体" w:hAnsi="宋体" w:cs="宋体"/>
                <w:color w:val="auto"/>
                <w:sz w:val="21"/>
                <w:szCs w:val="21"/>
                <w:lang w:val="en-US" w:eastAsia="zh-CN"/>
              </w:rPr>
              <w:t>4</w:t>
            </w:r>
            <w:r>
              <w:rPr>
                <w:rFonts w:hint="eastAsia" w:ascii="宋体" w:hAnsi="宋体" w:cs="宋体"/>
                <w:color w:val="auto"/>
                <w:sz w:val="21"/>
                <w:szCs w:val="21"/>
              </w:rPr>
              <w:t>时</w:t>
            </w:r>
            <w:r>
              <w:rPr>
                <w:rFonts w:ascii="宋体" w:cs="宋体"/>
                <w:color w:val="auto"/>
                <w:sz w:val="21"/>
                <w:szCs w:val="21"/>
              </w:rPr>
              <w:t>00</w:t>
            </w:r>
            <w:r>
              <w:rPr>
                <w:rFonts w:hint="eastAsia" w:ascii="宋体" w:hAnsi="宋体" w:cs="宋体"/>
                <w:color w:val="auto"/>
                <w:sz w:val="21"/>
                <w:szCs w:val="21"/>
              </w:rPr>
              <w:t>分</w:t>
            </w:r>
          </w:p>
        </w:tc>
      </w:tr>
      <w:tr w14:paraId="56A25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45" w:type="dxa"/>
            <w:noWrap w:val="0"/>
            <w:vAlign w:val="center"/>
          </w:tcPr>
          <w:p w14:paraId="1956B706">
            <w:pPr>
              <w:pStyle w:val="219"/>
              <w:ind w:firstLine="0"/>
              <w:jc w:val="center"/>
              <w:rPr>
                <w:rFonts w:ascii="宋体"/>
                <w:bCs/>
                <w:color w:val="auto"/>
                <w:sz w:val="21"/>
                <w:szCs w:val="21"/>
              </w:rPr>
            </w:pPr>
            <w:r>
              <w:rPr>
                <w:rFonts w:ascii="宋体" w:hAnsi="宋体"/>
                <w:bCs/>
                <w:color w:val="auto"/>
                <w:sz w:val="21"/>
                <w:szCs w:val="21"/>
              </w:rPr>
              <w:t>11</w:t>
            </w:r>
          </w:p>
        </w:tc>
        <w:tc>
          <w:tcPr>
            <w:tcW w:w="1971" w:type="dxa"/>
            <w:noWrap w:val="0"/>
            <w:vAlign w:val="center"/>
          </w:tcPr>
          <w:p w14:paraId="5D77056E">
            <w:pPr>
              <w:pStyle w:val="219"/>
              <w:ind w:firstLine="0"/>
              <w:jc w:val="center"/>
              <w:rPr>
                <w:rFonts w:ascii="宋体"/>
                <w:bCs/>
                <w:color w:val="auto"/>
                <w:sz w:val="21"/>
                <w:szCs w:val="21"/>
              </w:rPr>
            </w:pPr>
            <w:r>
              <w:rPr>
                <w:rFonts w:hint="eastAsia" w:ascii="宋体" w:hAnsi="宋体"/>
                <w:bCs/>
                <w:color w:val="auto"/>
                <w:sz w:val="21"/>
                <w:szCs w:val="21"/>
              </w:rPr>
              <w:t>投标截止时间</w:t>
            </w:r>
          </w:p>
        </w:tc>
        <w:tc>
          <w:tcPr>
            <w:tcW w:w="6596" w:type="dxa"/>
            <w:noWrap w:val="0"/>
            <w:vAlign w:val="center"/>
          </w:tcPr>
          <w:p w14:paraId="45C8FCD9">
            <w:pPr>
              <w:pStyle w:val="219"/>
              <w:ind w:hanging="18"/>
              <w:jc w:val="center"/>
              <w:rPr>
                <w:rFonts w:ascii="宋体"/>
                <w:bCs/>
                <w:color w:val="auto"/>
                <w:sz w:val="21"/>
                <w:szCs w:val="21"/>
              </w:rPr>
            </w:pPr>
            <w:r>
              <w:rPr>
                <w:rFonts w:ascii="宋体" w:hAnsi="宋体"/>
                <w:bCs/>
                <w:color w:val="auto"/>
                <w:sz w:val="21"/>
                <w:szCs w:val="21"/>
              </w:rPr>
              <w:t>202</w:t>
            </w:r>
            <w:r>
              <w:rPr>
                <w:rFonts w:hint="eastAsia" w:ascii="宋体" w:hAnsi="宋体"/>
                <w:bCs/>
                <w:color w:val="auto"/>
                <w:sz w:val="21"/>
                <w:szCs w:val="21"/>
                <w:lang w:val="en-US" w:eastAsia="zh-CN"/>
              </w:rPr>
              <w:t>5</w:t>
            </w:r>
            <w:r>
              <w:rPr>
                <w:rFonts w:hint="eastAsia" w:ascii="宋体" w:hAnsi="宋体"/>
                <w:bCs/>
                <w:color w:val="auto"/>
                <w:sz w:val="21"/>
                <w:szCs w:val="21"/>
              </w:rPr>
              <w:t>年</w:t>
            </w:r>
            <w:r>
              <w:rPr>
                <w:rFonts w:hint="eastAsia" w:ascii="宋体" w:hAnsi="宋体"/>
                <w:bCs/>
                <w:color w:val="auto"/>
                <w:sz w:val="21"/>
                <w:szCs w:val="21"/>
                <w:lang w:val="en-US" w:eastAsia="zh-CN"/>
              </w:rPr>
              <w:t>10</w:t>
            </w:r>
            <w:r>
              <w:rPr>
                <w:rFonts w:hint="eastAsia" w:ascii="宋体" w:hAnsi="宋体"/>
                <w:bCs/>
                <w:color w:val="auto"/>
                <w:sz w:val="21"/>
                <w:szCs w:val="21"/>
              </w:rPr>
              <w:t>月</w:t>
            </w:r>
            <w:r>
              <w:rPr>
                <w:rFonts w:hint="eastAsia" w:ascii="宋体" w:hAnsi="宋体"/>
                <w:bCs/>
                <w:color w:val="auto"/>
                <w:sz w:val="21"/>
                <w:szCs w:val="21"/>
                <w:lang w:val="en-US" w:eastAsia="zh-CN"/>
              </w:rPr>
              <w:t>21</w:t>
            </w:r>
            <w:r>
              <w:rPr>
                <w:rFonts w:hint="eastAsia" w:ascii="宋体" w:hAnsi="宋体"/>
                <w:bCs/>
                <w:color w:val="auto"/>
                <w:sz w:val="21"/>
                <w:szCs w:val="21"/>
              </w:rPr>
              <w:t>日</w:t>
            </w:r>
            <w:r>
              <w:rPr>
                <w:rFonts w:hint="eastAsia" w:ascii="宋体" w:hAnsi="宋体"/>
                <w:bCs/>
                <w:color w:val="auto"/>
                <w:sz w:val="21"/>
                <w:szCs w:val="21"/>
                <w:lang w:val="en-US" w:eastAsia="zh-CN"/>
              </w:rPr>
              <w:t>14</w:t>
            </w:r>
            <w:r>
              <w:rPr>
                <w:rFonts w:hint="eastAsia" w:ascii="宋体" w:hAnsi="宋体" w:cs="宋体"/>
                <w:color w:val="auto"/>
                <w:sz w:val="21"/>
                <w:szCs w:val="21"/>
              </w:rPr>
              <w:t>时</w:t>
            </w:r>
            <w:r>
              <w:rPr>
                <w:rFonts w:ascii="宋体" w:cs="宋体"/>
                <w:color w:val="auto"/>
                <w:sz w:val="21"/>
                <w:szCs w:val="21"/>
              </w:rPr>
              <w:t>00</w:t>
            </w:r>
            <w:r>
              <w:rPr>
                <w:rFonts w:hint="eastAsia" w:ascii="宋体" w:hAnsi="宋体" w:cs="宋体"/>
                <w:color w:val="auto"/>
                <w:sz w:val="21"/>
                <w:szCs w:val="21"/>
              </w:rPr>
              <w:t>分</w:t>
            </w:r>
          </w:p>
        </w:tc>
      </w:tr>
      <w:tr w14:paraId="5ACB6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45" w:type="dxa"/>
            <w:noWrap w:val="0"/>
            <w:vAlign w:val="center"/>
          </w:tcPr>
          <w:p w14:paraId="40C2D59F">
            <w:pPr>
              <w:pStyle w:val="219"/>
              <w:ind w:firstLine="0"/>
              <w:jc w:val="center"/>
              <w:rPr>
                <w:rFonts w:ascii="宋体"/>
                <w:bCs/>
                <w:color w:val="auto"/>
                <w:sz w:val="21"/>
                <w:szCs w:val="21"/>
              </w:rPr>
            </w:pPr>
            <w:r>
              <w:rPr>
                <w:rFonts w:ascii="宋体" w:hAnsi="宋体"/>
                <w:bCs/>
                <w:color w:val="auto"/>
                <w:sz w:val="21"/>
                <w:szCs w:val="21"/>
              </w:rPr>
              <w:t>12</w:t>
            </w:r>
          </w:p>
        </w:tc>
        <w:tc>
          <w:tcPr>
            <w:tcW w:w="1971" w:type="dxa"/>
            <w:noWrap w:val="0"/>
            <w:vAlign w:val="center"/>
          </w:tcPr>
          <w:p w14:paraId="64EE0903">
            <w:pPr>
              <w:pStyle w:val="219"/>
              <w:ind w:firstLine="0"/>
              <w:jc w:val="center"/>
              <w:rPr>
                <w:rFonts w:ascii="宋体"/>
                <w:color w:val="auto"/>
                <w:sz w:val="21"/>
                <w:szCs w:val="21"/>
              </w:rPr>
            </w:pPr>
            <w:r>
              <w:rPr>
                <w:rFonts w:hint="eastAsia" w:ascii="宋体" w:hAnsi="宋体"/>
                <w:color w:val="auto"/>
                <w:sz w:val="21"/>
                <w:szCs w:val="21"/>
              </w:rPr>
              <w:t>投标有效期</w:t>
            </w:r>
          </w:p>
        </w:tc>
        <w:tc>
          <w:tcPr>
            <w:tcW w:w="6596" w:type="dxa"/>
            <w:noWrap w:val="0"/>
            <w:vAlign w:val="center"/>
          </w:tcPr>
          <w:p w14:paraId="349FA171">
            <w:pPr>
              <w:pStyle w:val="219"/>
              <w:ind w:hanging="18"/>
              <w:jc w:val="center"/>
              <w:rPr>
                <w:rFonts w:ascii="宋体"/>
                <w:bCs/>
                <w:color w:val="auto"/>
                <w:sz w:val="21"/>
                <w:szCs w:val="21"/>
              </w:rPr>
            </w:pPr>
            <w:r>
              <w:rPr>
                <w:rFonts w:ascii="宋体" w:hAnsi="宋体"/>
                <w:bCs/>
                <w:color w:val="auto"/>
                <w:sz w:val="21"/>
                <w:szCs w:val="21"/>
              </w:rPr>
              <w:t xml:space="preserve">60 </w:t>
            </w:r>
            <w:r>
              <w:rPr>
                <w:rFonts w:hint="eastAsia" w:ascii="宋体" w:hAnsi="宋体"/>
                <w:bCs/>
                <w:color w:val="auto"/>
                <w:sz w:val="21"/>
                <w:szCs w:val="21"/>
              </w:rPr>
              <w:t>天</w:t>
            </w:r>
          </w:p>
        </w:tc>
      </w:tr>
      <w:tr w14:paraId="78B35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45" w:type="dxa"/>
            <w:noWrap w:val="0"/>
            <w:vAlign w:val="center"/>
          </w:tcPr>
          <w:p w14:paraId="0704CF6B">
            <w:pPr>
              <w:pStyle w:val="219"/>
              <w:ind w:firstLine="0"/>
              <w:jc w:val="center"/>
              <w:rPr>
                <w:rFonts w:ascii="宋体"/>
                <w:bCs/>
                <w:color w:val="auto"/>
                <w:sz w:val="21"/>
                <w:szCs w:val="21"/>
              </w:rPr>
            </w:pPr>
            <w:r>
              <w:rPr>
                <w:rFonts w:ascii="宋体" w:hAnsi="宋体"/>
                <w:bCs/>
                <w:color w:val="auto"/>
                <w:sz w:val="21"/>
                <w:szCs w:val="21"/>
              </w:rPr>
              <w:t>13</w:t>
            </w:r>
          </w:p>
        </w:tc>
        <w:tc>
          <w:tcPr>
            <w:tcW w:w="1971" w:type="dxa"/>
            <w:noWrap w:val="0"/>
            <w:vAlign w:val="center"/>
          </w:tcPr>
          <w:p w14:paraId="4DC21BA5">
            <w:pPr>
              <w:pStyle w:val="219"/>
              <w:ind w:firstLine="0"/>
              <w:jc w:val="center"/>
              <w:rPr>
                <w:rFonts w:ascii="宋体"/>
                <w:color w:val="auto"/>
                <w:sz w:val="21"/>
                <w:szCs w:val="21"/>
              </w:rPr>
            </w:pPr>
            <w:r>
              <w:rPr>
                <w:rFonts w:hint="eastAsia" w:ascii="宋体" w:hAnsi="宋体"/>
                <w:color w:val="auto"/>
                <w:sz w:val="21"/>
                <w:szCs w:val="21"/>
              </w:rPr>
              <w:t>投标保证金</w:t>
            </w:r>
          </w:p>
        </w:tc>
        <w:tc>
          <w:tcPr>
            <w:tcW w:w="6596" w:type="dxa"/>
            <w:noWrap w:val="0"/>
            <w:vAlign w:val="center"/>
          </w:tcPr>
          <w:p w14:paraId="3D845988">
            <w:pPr>
              <w:pStyle w:val="219"/>
              <w:ind w:hanging="18"/>
              <w:jc w:val="center"/>
              <w:rPr>
                <w:rFonts w:ascii="宋体"/>
                <w:bCs/>
                <w:color w:val="auto"/>
                <w:sz w:val="21"/>
                <w:szCs w:val="21"/>
              </w:rPr>
            </w:pPr>
            <w:r>
              <w:rPr>
                <w:rFonts w:ascii="宋体" w:hAnsi="宋体"/>
                <w:bCs/>
                <w:color w:val="auto"/>
                <w:sz w:val="21"/>
                <w:szCs w:val="21"/>
              </w:rPr>
              <w:t>/</w:t>
            </w:r>
          </w:p>
        </w:tc>
      </w:tr>
      <w:tr w14:paraId="7E968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545" w:type="dxa"/>
            <w:noWrap w:val="0"/>
            <w:vAlign w:val="center"/>
          </w:tcPr>
          <w:p w14:paraId="40584169">
            <w:pPr>
              <w:pStyle w:val="219"/>
              <w:ind w:firstLine="0"/>
              <w:jc w:val="center"/>
              <w:rPr>
                <w:rFonts w:ascii="宋体"/>
                <w:bCs/>
                <w:color w:val="auto"/>
                <w:sz w:val="21"/>
                <w:szCs w:val="21"/>
              </w:rPr>
            </w:pPr>
            <w:r>
              <w:rPr>
                <w:rFonts w:ascii="宋体" w:hAnsi="宋体"/>
                <w:bCs/>
                <w:color w:val="auto"/>
                <w:sz w:val="21"/>
                <w:szCs w:val="21"/>
              </w:rPr>
              <w:t>14</w:t>
            </w:r>
          </w:p>
        </w:tc>
        <w:tc>
          <w:tcPr>
            <w:tcW w:w="1971" w:type="dxa"/>
            <w:noWrap w:val="0"/>
            <w:vAlign w:val="center"/>
          </w:tcPr>
          <w:p w14:paraId="0738D9CF">
            <w:pPr>
              <w:pStyle w:val="219"/>
              <w:ind w:firstLine="0"/>
              <w:jc w:val="center"/>
              <w:rPr>
                <w:rFonts w:ascii="宋体"/>
                <w:color w:val="auto"/>
                <w:sz w:val="21"/>
                <w:szCs w:val="21"/>
              </w:rPr>
            </w:pPr>
            <w:r>
              <w:rPr>
                <w:rFonts w:hint="eastAsia" w:ascii="宋体" w:hAnsi="宋体"/>
                <w:color w:val="auto"/>
                <w:sz w:val="21"/>
                <w:szCs w:val="21"/>
              </w:rPr>
              <w:t>是否允许递交备选投标方案</w:t>
            </w:r>
          </w:p>
        </w:tc>
        <w:tc>
          <w:tcPr>
            <w:tcW w:w="6596" w:type="dxa"/>
            <w:noWrap w:val="0"/>
            <w:vAlign w:val="center"/>
          </w:tcPr>
          <w:p w14:paraId="2AC28B92">
            <w:pPr>
              <w:pStyle w:val="219"/>
              <w:ind w:hanging="18"/>
              <w:jc w:val="center"/>
              <w:rPr>
                <w:rFonts w:ascii="宋体"/>
                <w:bCs/>
                <w:color w:val="auto"/>
                <w:sz w:val="21"/>
                <w:szCs w:val="21"/>
              </w:rPr>
            </w:pPr>
            <w:bookmarkStart w:id="16" w:name="bm67"/>
            <w:r>
              <w:rPr>
                <w:rFonts w:hint="eastAsia" w:ascii="宋体" w:hAnsi="宋体"/>
                <w:bCs/>
                <w:color w:val="auto"/>
                <w:sz w:val="21"/>
                <w:szCs w:val="21"/>
              </w:rPr>
              <w:t>不允许</w:t>
            </w:r>
            <w:bookmarkEnd w:id="16"/>
          </w:p>
        </w:tc>
      </w:tr>
      <w:tr w14:paraId="4B1EA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2" w:hRule="atLeast"/>
          <w:jc w:val="center"/>
        </w:trPr>
        <w:tc>
          <w:tcPr>
            <w:tcW w:w="545" w:type="dxa"/>
            <w:noWrap w:val="0"/>
            <w:vAlign w:val="center"/>
          </w:tcPr>
          <w:p w14:paraId="0FE9BB71">
            <w:pPr>
              <w:pStyle w:val="219"/>
              <w:ind w:firstLine="0"/>
              <w:jc w:val="center"/>
              <w:rPr>
                <w:rFonts w:ascii="宋体"/>
                <w:bCs/>
                <w:color w:val="auto"/>
                <w:sz w:val="21"/>
                <w:szCs w:val="21"/>
              </w:rPr>
            </w:pPr>
            <w:r>
              <w:rPr>
                <w:rFonts w:ascii="宋体" w:hAnsi="宋体"/>
                <w:bCs/>
                <w:color w:val="auto"/>
                <w:sz w:val="21"/>
                <w:szCs w:val="21"/>
              </w:rPr>
              <w:t>15</w:t>
            </w:r>
          </w:p>
        </w:tc>
        <w:tc>
          <w:tcPr>
            <w:tcW w:w="1971" w:type="dxa"/>
            <w:noWrap w:val="0"/>
            <w:vAlign w:val="center"/>
          </w:tcPr>
          <w:p w14:paraId="02C08B1D">
            <w:pPr>
              <w:pStyle w:val="219"/>
              <w:ind w:firstLine="0"/>
              <w:jc w:val="center"/>
              <w:rPr>
                <w:rFonts w:ascii="宋体"/>
                <w:bCs/>
                <w:color w:val="auto"/>
                <w:sz w:val="21"/>
                <w:szCs w:val="21"/>
              </w:rPr>
            </w:pPr>
            <w:r>
              <w:rPr>
                <w:rFonts w:hint="eastAsia" w:ascii="宋体" w:hAnsi="宋体"/>
                <w:bCs/>
                <w:color w:val="auto"/>
                <w:sz w:val="21"/>
                <w:szCs w:val="21"/>
              </w:rPr>
              <w:t>响应文件提交</w:t>
            </w:r>
          </w:p>
        </w:tc>
        <w:tc>
          <w:tcPr>
            <w:tcW w:w="6596" w:type="dxa"/>
            <w:noWrap w:val="0"/>
            <w:vAlign w:val="center"/>
          </w:tcPr>
          <w:p w14:paraId="7E7CC5DE">
            <w:pPr>
              <w:pStyle w:val="219"/>
              <w:ind w:left="-38" w:firstLine="0"/>
              <w:jc w:val="left"/>
              <w:rPr>
                <w:rFonts w:ascii="宋体" w:cs="宋体"/>
                <w:color w:val="auto"/>
                <w:sz w:val="21"/>
                <w:szCs w:val="21"/>
              </w:rPr>
            </w:pPr>
            <w:r>
              <w:rPr>
                <w:rFonts w:hint="eastAsia" w:ascii="宋体" w:hAnsi="宋体" w:cs="宋体"/>
                <w:color w:val="auto"/>
                <w:sz w:val="21"/>
                <w:szCs w:val="21"/>
              </w:rPr>
              <w:t>（</w:t>
            </w:r>
            <w:r>
              <w:rPr>
                <w:rFonts w:ascii="宋体" w:hAnsi="宋体" w:cs="宋体"/>
                <w:color w:val="auto"/>
                <w:sz w:val="21"/>
                <w:szCs w:val="21"/>
              </w:rPr>
              <w:t>1</w:t>
            </w:r>
            <w:r>
              <w:rPr>
                <w:rFonts w:hint="eastAsia" w:ascii="宋体" w:hAnsi="宋体" w:cs="宋体"/>
                <w:color w:val="auto"/>
                <w:sz w:val="21"/>
                <w:szCs w:val="21"/>
              </w:rPr>
              <w:t>）本次采购采用</w:t>
            </w:r>
            <w:r>
              <w:rPr>
                <w:rFonts w:hint="eastAsia" w:ascii="宋体" w:cs="宋体"/>
                <w:color w:val="auto"/>
                <w:sz w:val="21"/>
                <w:szCs w:val="21"/>
              </w:rPr>
              <w:t>“</w:t>
            </w:r>
            <w:r>
              <w:rPr>
                <w:rFonts w:hint="eastAsia" w:ascii="宋体" w:hAnsi="宋体" w:cs="宋体"/>
                <w:color w:val="auto"/>
                <w:sz w:val="21"/>
                <w:szCs w:val="21"/>
              </w:rPr>
              <w:t>政府采购管理交易系统（苏采云）</w:t>
            </w:r>
            <w:r>
              <w:rPr>
                <w:rFonts w:hint="eastAsia" w:ascii="宋体" w:cs="宋体"/>
                <w:color w:val="auto"/>
                <w:sz w:val="21"/>
                <w:szCs w:val="21"/>
              </w:rPr>
              <w:t>”</w:t>
            </w:r>
            <w:r>
              <w:rPr>
                <w:rFonts w:hint="eastAsia" w:ascii="宋体" w:hAnsi="宋体" w:cs="宋体"/>
                <w:color w:val="auto"/>
                <w:sz w:val="21"/>
                <w:szCs w:val="21"/>
              </w:rPr>
              <w:t>，招标、投标、评标和中标结果发布全程电子化，开标方式为不见面开标。供应商通过苏采云系统参与本项目，需要办理江苏省政府采购数字证书及电子签章，具体详见苏采云系统登录页“新</w:t>
            </w:r>
            <w:r>
              <w:rPr>
                <w:rFonts w:ascii="宋体" w:hAnsi="宋体" w:cs="宋体"/>
                <w:color w:val="auto"/>
                <w:sz w:val="21"/>
                <w:szCs w:val="21"/>
              </w:rPr>
              <w:t>CA</w:t>
            </w:r>
            <w:r>
              <w:rPr>
                <w:rFonts w:hint="eastAsia" w:ascii="宋体" w:hAnsi="宋体" w:cs="宋体"/>
                <w:color w:val="auto"/>
                <w:sz w:val="21"/>
                <w:szCs w:val="21"/>
              </w:rPr>
              <w:t>办理指南”。供应商按《苏采云系统供应商操作手册》（以下简称“操作手册”）进行注册，并在规定时间内制作上传电子响应文件。如供应商未按要求操作，由此所产生的风险由供应商自行承担。</w:t>
            </w:r>
          </w:p>
          <w:p w14:paraId="7ACBD361">
            <w:pPr>
              <w:rPr>
                <w:rFonts w:ascii="宋体" w:cs="宋体"/>
                <w:color w:val="auto"/>
              </w:rPr>
            </w:pPr>
            <w:r>
              <w:rPr>
                <w:rFonts w:hint="eastAsia" w:ascii="宋体" w:hAnsi="宋体" w:cs="宋体"/>
                <w:color w:val="auto"/>
                <w:szCs w:val="21"/>
              </w:rPr>
              <w:t>《操作手册》下载地址：</w:t>
            </w:r>
          </w:p>
          <w:p w14:paraId="38567673">
            <w:pPr>
              <w:rPr>
                <w:rFonts w:ascii="宋体" w:cs="宋体"/>
                <w:color w:val="auto"/>
                <w:szCs w:val="21"/>
              </w:rPr>
            </w:pPr>
            <w:r>
              <w:rPr>
                <w:color w:val="auto"/>
              </w:rPr>
              <w:fldChar w:fldCharType="begin"/>
            </w:r>
            <w:r>
              <w:rPr>
                <w:color w:val="auto"/>
              </w:rPr>
              <w:instrText xml:space="preserve"> HYPERLINK "http://www.ccgp-jiangsu.gov.cn/jiangsu/zlxz/ee/" </w:instrText>
            </w:r>
            <w:r>
              <w:rPr>
                <w:color w:val="auto"/>
              </w:rPr>
              <w:fldChar w:fldCharType="separate"/>
            </w:r>
            <w:r>
              <w:rPr>
                <w:rStyle w:val="55"/>
                <w:rFonts w:ascii="宋体" w:hAnsi="宋体" w:cs="宋体"/>
                <w:color w:val="auto"/>
                <w:szCs w:val="21"/>
                <w:u w:val="none"/>
              </w:rPr>
              <w:t>http://www.ccgp-jiangsu.gov.cn/jiangsu/zlxz/ee/</w:t>
            </w:r>
            <w:r>
              <w:rPr>
                <w:rStyle w:val="55"/>
                <w:rFonts w:ascii="宋体" w:hAnsi="宋体" w:cs="宋体"/>
                <w:color w:val="auto"/>
                <w:szCs w:val="21"/>
                <w:u w:val="none"/>
              </w:rPr>
              <w:fldChar w:fldCharType="end"/>
            </w:r>
            <w:r>
              <w:rPr>
                <w:rFonts w:ascii="宋体" w:hAnsi="宋体" w:cs="宋体"/>
                <w:color w:val="auto"/>
                <w:szCs w:val="21"/>
              </w:rPr>
              <w:t>ee3a4bc5a3454aa2b0d9312230633ce9.html</w:t>
            </w:r>
          </w:p>
          <w:p w14:paraId="3CA63F66">
            <w:pPr>
              <w:pStyle w:val="330"/>
              <w:numPr>
                <w:ilvl w:val="0"/>
                <w:numId w:val="4"/>
              </w:numPr>
              <w:rPr>
                <w:rFonts w:ascii="宋体" w:cs="宋体"/>
                <w:b w:val="0"/>
                <w:bCs w:val="0"/>
                <w:color w:val="auto"/>
                <w:szCs w:val="21"/>
              </w:rPr>
            </w:pPr>
            <w:r>
              <w:rPr>
                <w:rFonts w:hint="eastAsia" w:ascii="宋体" w:hAnsi="宋体" w:cs="宋体"/>
                <w:b w:val="0"/>
                <w:bCs w:val="0"/>
                <w:color w:val="auto"/>
                <w:szCs w:val="21"/>
              </w:rPr>
              <w:t>供应商应在响应文件提交截止时间之前上传电子响应文件至苏采云系统。</w:t>
            </w:r>
          </w:p>
          <w:p w14:paraId="7137155B">
            <w:pPr>
              <w:pStyle w:val="42"/>
              <w:spacing w:before="0" w:beforeAutospacing="0" w:after="0" w:afterAutospacing="0" w:line="360" w:lineRule="atLeast"/>
              <w:jc w:val="both"/>
              <w:rPr>
                <w:rFonts w:cs="宋体"/>
                <w:color w:val="auto"/>
                <w:sz w:val="21"/>
                <w:szCs w:val="21"/>
              </w:rPr>
            </w:pPr>
            <w:r>
              <w:rPr>
                <w:rFonts w:hint="eastAsia" w:cs="宋体"/>
                <w:color w:val="auto"/>
                <w:sz w:val="21"/>
                <w:szCs w:val="21"/>
              </w:rPr>
              <w:t>（</w:t>
            </w:r>
            <w:r>
              <w:rPr>
                <w:rFonts w:cs="宋体"/>
                <w:color w:val="auto"/>
                <w:sz w:val="21"/>
                <w:szCs w:val="21"/>
              </w:rPr>
              <w:t>3</w:t>
            </w:r>
            <w:r>
              <w:rPr>
                <w:rFonts w:hint="eastAsia" w:cs="宋体"/>
                <w:color w:val="auto"/>
                <w:sz w:val="21"/>
                <w:szCs w:val="21"/>
              </w:rPr>
              <w:t>）本项目为不见面开标，开启阶段供应商在【供应商解密】环节必须使用</w:t>
            </w:r>
            <w:r>
              <w:rPr>
                <w:rFonts w:cs="宋体"/>
                <w:color w:val="auto"/>
                <w:sz w:val="21"/>
                <w:szCs w:val="21"/>
              </w:rPr>
              <w:t>CA</w:t>
            </w:r>
            <w:r>
              <w:rPr>
                <w:rFonts w:hint="eastAsia" w:cs="宋体"/>
                <w:color w:val="auto"/>
                <w:sz w:val="21"/>
                <w:szCs w:val="21"/>
              </w:rPr>
              <w:t>证书解密电子响应文件，如在系统规定的解密时间内未能完成解密的视为放弃参与本项目。</w:t>
            </w:r>
          </w:p>
          <w:p w14:paraId="66ECB01F">
            <w:pPr>
              <w:pStyle w:val="42"/>
              <w:spacing w:before="0" w:beforeAutospacing="0" w:after="0" w:afterAutospacing="0" w:line="360" w:lineRule="atLeast"/>
              <w:jc w:val="both"/>
              <w:rPr>
                <w:rFonts w:cs="宋体"/>
                <w:color w:val="auto"/>
                <w:sz w:val="21"/>
                <w:szCs w:val="21"/>
              </w:rPr>
            </w:pPr>
            <w:r>
              <w:rPr>
                <w:rFonts w:hint="eastAsia" w:cs="宋体"/>
                <w:color w:val="auto"/>
                <w:sz w:val="21"/>
                <w:szCs w:val="21"/>
              </w:rPr>
              <w:t>请供应商确保电脑、系统及其他设备（视频输入输出设备等）无误，且开启直至项目结束始终保持系统在线状态。</w:t>
            </w:r>
          </w:p>
        </w:tc>
      </w:tr>
      <w:tr w14:paraId="2B392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545" w:type="dxa"/>
            <w:noWrap w:val="0"/>
            <w:vAlign w:val="center"/>
          </w:tcPr>
          <w:p w14:paraId="00A0FECE">
            <w:pPr>
              <w:pStyle w:val="219"/>
              <w:ind w:firstLine="0"/>
              <w:jc w:val="center"/>
              <w:rPr>
                <w:rFonts w:ascii="宋体"/>
                <w:bCs/>
                <w:color w:val="auto"/>
                <w:sz w:val="21"/>
                <w:szCs w:val="21"/>
              </w:rPr>
            </w:pPr>
            <w:r>
              <w:rPr>
                <w:rFonts w:ascii="宋体" w:hAnsi="宋体"/>
                <w:bCs/>
                <w:color w:val="auto"/>
                <w:sz w:val="21"/>
                <w:szCs w:val="21"/>
              </w:rPr>
              <w:t>16</w:t>
            </w:r>
          </w:p>
        </w:tc>
        <w:tc>
          <w:tcPr>
            <w:tcW w:w="1971" w:type="dxa"/>
            <w:noWrap w:val="0"/>
            <w:vAlign w:val="center"/>
          </w:tcPr>
          <w:p w14:paraId="1015D91B">
            <w:pPr>
              <w:pStyle w:val="219"/>
              <w:ind w:firstLine="0"/>
              <w:jc w:val="center"/>
              <w:rPr>
                <w:rFonts w:ascii="宋体"/>
                <w:bCs/>
                <w:color w:val="auto"/>
                <w:sz w:val="21"/>
                <w:szCs w:val="21"/>
              </w:rPr>
            </w:pPr>
            <w:r>
              <w:rPr>
                <w:rFonts w:hint="eastAsia" w:ascii="宋体" w:hAnsi="宋体"/>
                <w:color w:val="auto"/>
                <w:sz w:val="21"/>
                <w:szCs w:val="21"/>
              </w:rPr>
              <w:t>评分办法</w:t>
            </w:r>
          </w:p>
        </w:tc>
        <w:tc>
          <w:tcPr>
            <w:tcW w:w="6596" w:type="dxa"/>
            <w:noWrap w:val="0"/>
            <w:vAlign w:val="center"/>
          </w:tcPr>
          <w:p w14:paraId="422C8C30">
            <w:pPr>
              <w:pStyle w:val="219"/>
              <w:ind w:firstLine="0"/>
              <w:jc w:val="center"/>
              <w:rPr>
                <w:rFonts w:ascii="宋体"/>
                <w:color w:val="auto"/>
                <w:sz w:val="21"/>
                <w:szCs w:val="21"/>
              </w:rPr>
            </w:pPr>
            <w:r>
              <w:rPr>
                <w:rFonts w:hint="eastAsia" w:ascii="宋体" w:hAnsi="宋体"/>
                <w:color w:val="auto"/>
                <w:sz w:val="21"/>
                <w:szCs w:val="21"/>
              </w:rPr>
              <w:t>综合评分法</w:t>
            </w:r>
          </w:p>
        </w:tc>
      </w:tr>
      <w:tr w14:paraId="0C365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5" w:hRule="atLeast"/>
          <w:jc w:val="center"/>
        </w:trPr>
        <w:tc>
          <w:tcPr>
            <w:tcW w:w="545" w:type="dxa"/>
            <w:noWrap w:val="0"/>
            <w:vAlign w:val="center"/>
          </w:tcPr>
          <w:p w14:paraId="71B72D42">
            <w:pPr>
              <w:pStyle w:val="219"/>
              <w:ind w:firstLine="0"/>
              <w:jc w:val="center"/>
              <w:rPr>
                <w:rFonts w:ascii="宋体"/>
                <w:bCs/>
                <w:color w:val="auto"/>
                <w:sz w:val="21"/>
                <w:szCs w:val="21"/>
              </w:rPr>
            </w:pPr>
            <w:r>
              <w:rPr>
                <w:rFonts w:ascii="宋体" w:hAnsi="宋体"/>
                <w:bCs/>
                <w:color w:val="auto"/>
                <w:sz w:val="21"/>
                <w:szCs w:val="21"/>
              </w:rPr>
              <w:t>17</w:t>
            </w:r>
          </w:p>
        </w:tc>
        <w:tc>
          <w:tcPr>
            <w:tcW w:w="1971" w:type="dxa"/>
            <w:noWrap w:val="0"/>
            <w:vAlign w:val="center"/>
          </w:tcPr>
          <w:p w14:paraId="2BE62922">
            <w:pPr>
              <w:pStyle w:val="219"/>
              <w:ind w:firstLine="0"/>
              <w:jc w:val="center"/>
              <w:rPr>
                <w:rFonts w:ascii="宋体"/>
                <w:color w:val="auto"/>
                <w:sz w:val="21"/>
                <w:szCs w:val="21"/>
              </w:rPr>
            </w:pPr>
            <w:r>
              <w:rPr>
                <w:rFonts w:hint="eastAsia" w:ascii="宋体" w:hAnsi="宋体"/>
                <w:color w:val="auto"/>
                <w:sz w:val="21"/>
                <w:szCs w:val="21"/>
              </w:rPr>
              <w:t>无效</w:t>
            </w:r>
            <w:r>
              <w:rPr>
                <w:rFonts w:hint="eastAsia" w:ascii="宋体" w:hAnsi="宋体"/>
                <w:bCs/>
                <w:color w:val="auto"/>
                <w:sz w:val="21"/>
                <w:szCs w:val="21"/>
              </w:rPr>
              <w:t>投标</w:t>
            </w:r>
            <w:r>
              <w:rPr>
                <w:rFonts w:hint="eastAsia" w:ascii="宋体" w:hAnsi="宋体"/>
                <w:color w:val="auto"/>
                <w:sz w:val="21"/>
                <w:szCs w:val="21"/>
              </w:rPr>
              <w:t>文件情形</w:t>
            </w:r>
          </w:p>
        </w:tc>
        <w:tc>
          <w:tcPr>
            <w:tcW w:w="6596" w:type="dxa"/>
            <w:noWrap w:val="0"/>
            <w:vAlign w:val="center"/>
          </w:tcPr>
          <w:p w14:paraId="1B87BABE">
            <w:pPr>
              <w:pStyle w:val="219"/>
              <w:ind w:firstLine="33"/>
              <w:jc w:val="left"/>
              <w:rPr>
                <w:rFonts w:ascii="宋体"/>
                <w:color w:val="auto"/>
                <w:sz w:val="21"/>
                <w:szCs w:val="21"/>
              </w:rPr>
            </w:pPr>
            <w:r>
              <w:rPr>
                <w:rFonts w:hint="eastAsia" w:ascii="宋体" w:hAnsi="宋体"/>
                <w:color w:val="auto"/>
                <w:sz w:val="21"/>
                <w:szCs w:val="21"/>
              </w:rPr>
              <w:t>（</w:t>
            </w:r>
            <w:r>
              <w:rPr>
                <w:rFonts w:ascii="宋体" w:hAnsi="宋体"/>
                <w:color w:val="auto"/>
                <w:sz w:val="21"/>
                <w:szCs w:val="21"/>
              </w:rPr>
              <w:t>1</w:t>
            </w:r>
            <w:r>
              <w:rPr>
                <w:rFonts w:hint="eastAsia" w:ascii="宋体" w:hAnsi="宋体"/>
                <w:color w:val="auto"/>
                <w:sz w:val="21"/>
                <w:szCs w:val="21"/>
              </w:rPr>
              <w:t>）</w:t>
            </w:r>
            <w:r>
              <w:rPr>
                <w:rFonts w:hint="eastAsia" w:ascii="宋体" w:hAnsi="宋体"/>
                <w:bCs/>
                <w:color w:val="auto"/>
                <w:sz w:val="21"/>
                <w:szCs w:val="21"/>
              </w:rPr>
              <w:t>招标文件</w:t>
            </w:r>
            <w:r>
              <w:rPr>
                <w:rFonts w:hint="eastAsia" w:ascii="宋体" w:hAnsi="宋体"/>
                <w:color w:val="auto"/>
                <w:sz w:val="21"/>
                <w:szCs w:val="21"/>
              </w:rPr>
              <w:t>要求提供的资格证明材料缺失或无效的；</w:t>
            </w:r>
          </w:p>
          <w:p w14:paraId="4F8ED0D5">
            <w:pPr>
              <w:pStyle w:val="219"/>
              <w:ind w:firstLine="33"/>
              <w:jc w:val="left"/>
              <w:rPr>
                <w:rFonts w:ascii="宋体"/>
                <w:bCs/>
                <w:color w:val="auto"/>
                <w:sz w:val="21"/>
                <w:szCs w:val="21"/>
              </w:rPr>
            </w:pPr>
            <w:r>
              <w:rPr>
                <w:rFonts w:hint="eastAsia" w:ascii="宋体" w:hAnsi="宋体"/>
                <w:color w:val="auto"/>
                <w:sz w:val="21"/>
                <w:szCs w:val="21"/>
              </w:rPr>
              <w:t>（</w:t>
            </w:r>
            <w:r>
              <w:rPr>
                <w:rFonts w:ascii="宋体" w:hAnsi="宋体"/>
                <w:color w:val="auto"/>
                <w:sz w:val="21"/>
                <w:szCs w:val="21"/>
              </w:rPr>
              <w:t>2</w:t>
            </w:r>
            <w:r>
              <w:rPr>
                <w:rFonts w:hint="eastAsia" w:ascii="宋体" w:hAnsi="宋体"/>
                <w:color w:val="auto"/>
                <w:sz w:val="21"/>
                <w:szCs w:val="21"/>
              </w:rPr>
              <w:t>）</w:t>
            </w:r>
            <w:r>
              <w:rPr>
                <w:rFonts w:hint="eastAsia" w:ascii="宋体" w:hAnsi="宋体"/>
                <w:bCs/>
                <w:color w:val="auto"/>
                <w:sz w:val="21"/>
                <w:szCs w:val="21"/>
              </w:rPr>
              <w:t>投标文件中未响应招标项目需求中规定的实质性要求的；</w:t>
            </w:r>
          </w:p>
          <w:p w14:paraId="6F9FE32D">
            <w:pPr>
              <w:pStyle w:val="219"/>
              <w:ind w:firstLine="33"/>
              <w:jc w:val="left"/>
              <w:rPr>
                <w:rFonts w:ascii="宋体"/>
                <w:color w:val="auto"/>
                <w:sz w:val="21"/>
                <w:szCs w:val="21"/>
              </w:rPr>
            </w:pPr>
            <w:r>
              <w:rPr>
                <w:rFonts w:hint="eastAsia" w:ascii="宋体" w:hAnsi="宋体"/>
                <w:bCs/>
                <w:color w:val="auto"/>
                <w:sz w:val="21"/>
                <w:szCs w:val="21"/>
              </w:rPr>
              <w:t>（</w:t>
            </w:r>
            <w:r>
              <w:rPr>
                <w:rFonts w:ascii="宋体" w:hAnsi="宋体"/>
                <w:bCs/>
                <w:color w:val="auto"/>
                <w:sz w:val="21"/>
                <w:szCs w:val="21"/>
              </w:rPr>
              <w:t>3</w:t>
            </w:r>
            <w:r>
              <w:rPr>
                <w:rFonts w:hint="eastAsia" w:ascii="宋体" w:hAnsi="宋体"/>
                <w:bCs/>
                <w:color w:val="auto"/>
                <w:sz w:val="21"/>
                <w:szCs w:val="21"/>
              </w:rPr>
              <w:t>）最终报价超过招标</w:t>
            </w:r>
            <w:r>
              <w:rPr>
                <w:rFonts w:hint="eastAsia" w:ascii="宋体" w:hAnsi="宋体"/>
                <w:color w:val="auto"/>
                <w:sz w:val="21"/>
                <w:szCs w:val="21"/>
              </w:rPr>
              <w:t>文件中规定的项目预算的；</w:t>
            </w:r>
          </w:p>
          <w:p w14:paraId="375CE828">
            <w:pPr>
              <w:pStyle w:val="219"/>
              <w:ind w:firstLine="33"/>
              <w:jc w:val="left"/>
              <w:rPr>
                <w:rFonts w:ascii="宋体"/>
                <w:color w:val="auto"/>
                <w:sz w:val="21"/>
                <w:szCs w:val="21"/>
              </w:rPr>
            </w:pPr>
            <w:r>
              <w:rPr>
                <w:rFonts w:hint="eastAsia" w:ascii="宋体" w:hAnsi="宋体"/>
                <w:bCs/>
                <w:color w:val="auto"/>
                <w:sz w:val="21"/>
                <w:szCs w:val="21"/>
              </w:rPr>
              <w:t>（</w:t>
            </w:r>
            <w:r>
              <w:rPr>
                <w:rFonts w:ascii="宋体" w:hAnsi="宋体"/>
                <w:bCs/>
                <w:color w:val="auto"/>
                <w:sz w:val="21"/>
                <w:szCs w:val="21"/>
              </w:rPr>
              <w:t>4</w:t>
            </w:r>
            <w:r>
              <w:rPr>
                <w:rFonts w:hint="eastAsia" w:ascii="宋体" w:hAnsi="宋体"/>
                <w:bCs/>
                <w:color w:val="auto"/>
                <w:sz w:val="21"/>
                <w:szCs w:val="21"/>
              </w:rPr>
              <w:t>）未按招标文件要求提交最终报价的；</w:t>
            </w:r>
          </w:p>
          <w:p w14:paraId="5EA73B7C">
            <w:pPr>
              <w:pStyle w:val="219"/>
              <w:ind w:firstLine="33"/>
              <w:jc w:val="left"/>
              <w:rPr>
                <w:rFonts w:ascii="宋体"/>
                <w:color w:val="auto"/>
                <w:sz w:val="21"/>
                <w:szCs w:val="21"/>
              </w:rPr>
            </w:pPr>
            <w:r>
              <w:rPr>
                <w:rFonts w:hint="eastAsia" w:ascii="宋体" w:hAnsi="宋体"/>
                <w:color w:val="auto"/>
                <w:sz w:val="21"/>
                <w:szCs w:val="21"/>
              </w:rPr>
              <w:t>（</w:t>
            </w:r>
            <w:r>
              <w:rPr>
                <w:rFonts w:ascii="宋体" w:hAnsi="宋体"/>
                <w:color w:val="auto"/>
                <w:sz w:val="21"/>
                <w:szCs w:val="21"/>
              </w:rPr>
              <w:t>5</w:t>
            </w:r>
            <w:r>
              <w:rPr>
                <w:rFonts w:hint="eastAsia" w:ascii="宋体" w:hAnsi="宋体"/>
                <w:color w:val="auto"/>
                <w:sz w:val="21"/>
                <w:szCs w:val="21"/>
              </w:rPr>
              <w:t>）不符合法律、法规和</w:t>
            </w:r>
            <w:r>
              <w:rPr>
                <w:rFonts w:hint="eastAsia" w:ascii="宋体" w:hAnsi="宋体"/>
                <w:bCs/>
                <w:color w:val="auto"/>
                <w:sz w:val="21"/>
                <w:szCs w:val="21"/>
              </w:rPr>
              <w:t>招标文件</w:t>
            </w:r>
            <w:r>
              <w:rPr>
                <w:rFonts w:hint="eastAsia" w:ascii="宋体" w:hAnsi="宋体"/>
                <w:color w:val="auto"/>
                <w:sz w:val="21"/>
                <w:szCs w:val="21"/>
              </w:rPr>
              <w:t>规定的其他实质性要求的。</w:t>
            </w:r>
          </w:p>
        </w:tc>
      </w:tr>
    </w:tbl>
    <w:p w14:paraId="6137FDAC">
      <w:pPr>
        <w:pStyle w:val="45"/>
        <w:ind w:firstLine="210"/>
        <w:rPr>
          <w:color w:val="auto"/>
        </w:rPr>
      </w:pPr>
    </w:p>
    <w:p w14:paraId="10CB07DD">
      <w:pPr>
        <w:pStyle w:val="45"/>
        <w:ind w:firstLine="210"/>
        <w:rPr>
          <w:color w:val="auto"/>
        </w:rPr>
      </w:pPr>
    </w:p>
    <w:p w14:paraId="023B1179">
      <w:pPr>
        <w:tabs>
          <w:tab w:val="left" w:pos="0"/>
          <w:tab w:val="left" w:pos="360"/>
          <w:tab w:val="left" w:pos="540"/>
        </w:tabs>
        <w:spacing w:line="360" w:lineRule="auto"/>
        <w:ind w:firstLine="527"/>
        <w:outlineLvl w:val="1"/>
        <w:rPr>
          <w:rFonts w:ascii="宋体" w:cs="宋体"/>
          <w:b/>
          <w:color w:val="auto"/>
          <w:szCs w:val="21"/>
        </w:rPr>
      </w:pPr>
      <w:bookmarkStart w:id="17" w:name="_Toc1345"/>
      <w:r>
        <w:rPr>
          <w:rFonts w:hint="eastAsia" w:ascii="宋体" w:hAnsi="宋体" w:cs="宋体"/>
          <w:b/>
          <w:color w:val="auto"/>
          <w:szCs w:val="21"/>
        </w:rPr>
        <w:t>一、总</w:t>
      </w:r>
      <w:r>
        <w:rPr>
          <w:rFonts w:ascii="宋体" w:hAnsi="宋体" w:cs="宋体"/>
          <w:b/>
          <w:color w:val="auto"/>
          <w:szCs w:val="21"/>
        </w:rPr>
        <w:t xml:space="preserve">    </w:t>
      </w:r>
      <w:r>
        <w:rPr>
          <w:rFonts w:hint="eastAsia" w:ascii="宋体" w:hAnsi="宋体" w:cs="宋体"/>
          <w:b/>
          <w:color w:val="auto"/>
          <w:szCs w:val="21"/>
        </w:rPr>
        <w:t>则</w:t>
      </w:r>
      <w:bookmarkEnd w:id="17"/>
    </w:p>
    <w:p w14:paraId="1037CD12">
      <w:pPr>
        <w:tabs>
          <w:tab w:val="left" w:pos="0"/>
          <w:tab w:val="left" w:pos="360"/>
          <w:tab w:val="left" w:pos="540"/>
        </w:tabs>
        <w:spacing w:line="360" w:lineRule="auto"/>
        <w:ind w:firstLine="527"/>
        <w:rPr>
          <w:rFonts w:ascii="宋体" w:cs="宋体"/>
          <w:b/>
          <w:color w:val="auto"/>
          <w:szCs w:val="21"/>
        </w:rPr>
      </w:pPr>
      <w:r>
        <w:rPr>
          <w:rFonts w:ascii="宋体" w:hAnsi="宋体" w:cs="宋体"/>
          <w:b/>
          <w:color w:val="auto"/>
          <w:szCs w:val="21"/>
        </w:rPr>
        <w:t>1</w:t>
      </w:r>
      <w:r>
        <w:rPr>
          <w:rFonts w:hint="eastAsia" w:ascii="宋体" w:hAnsi="宋体" w:cs="宋体"/>
          <w:b/>
          <w:color w:val="auto"/>
          <w:szCs w:val="21"/>
        </w:rPr>
        <w:t>、适用法律</w:t>
      </w:r>
    </w:p>
    <w:p w14:paraId="79750A73">
      <w:pPr>
        <w:tabs>
          <w:tab w:val="left" w:pos="0"/>
          <w:tab w:val="left" w:pos="360"/>
          <w:tab w:val="left" w:pos="540"/>
        </w:tabs>
        <w:spacing w:line="360" w:lineRule="auto"/>
        <w:ind w:firstLine="525"/>
        <w:rPr>
          <w:rFonts w:ascii="宋体" w:cs="宋体"/>
          <w:bCs/>
          <w:color w:val="auto"/>
          <w:szCs w:val="21"/>
        </w:rPr>
      </w:pPr>
      <w:r>
        <w:rPr>
          <w:rFonts w:ascii="宋体" w:hAnsi="宋体" w:cs="宋体"/>
          <w:bCs/>
          <w:color w:val="auto"/>
          <w:szCs w:val="21"/>
        </w:rPr>
        <w:t xml:space="preserve">1.1 </w:t>
      </w:r>
      <w:r>
        <w:rPr>
          <w:rFonts w:hint="eastAsia" w:ascii="宋体" w:hAnsi="宋体" w:cs="宋体"/>
          <w:bCs/>
          <w:color w:val="auto"/>
          <w:szCs w:val="21"/>
        </w:rPr>
        <w:t>《中华人民共和国政府采购法》、《中华人民共和国政府采购法实施条例》、《政府采购竞争性磋商采购方式管理暂行办法》等有关法律、规章和规定等。</w:t>
      </w:r>
    </w:p>
    <w:p w14:paraId="169DC452">
      <w:pPr>
        <w:tabs>
          <w:tab w:val="left" w:pos="0"/>
          <w:tab w:val="left" w:pos="360"/>
          <w:tab w:val="left" w:pos="540"/>
        </w:tabs>
        <w:spacing w:line="360" w:lineRule="auto"/>
        <w:ind w:firstLine="527"/>
        <w:rPr>
          <w:rFonts w:ascii="宋体" w:cs="宋体"/>
          <w:b/>
          <w:color w:val="auto"/>
          <w:szCs w:val="21"/>
        </w:rPr>
      </w:pPr>
      <w:r>
        <w:rPr>
          <w:rFonts w:ascii="宋体" w:hAnsi="宋体" w:cs="宋体"/>
          <w:b/>
          <w:color w:val="auto"/>
          <w:szCs w:val="21"/>
        </w:rPr>
        <w:t>2</w:t>
      </w:r>
      <w:r>
        <w:rPr>
          <w:rFonts w:hint="eastAsia" w:ascii="宋体" w:hAnsi="宋体" w:cs="宋体"/>
          <w:b/>
          <w:color w:val="auto"/>
          <w:szCs w:val="21"/>
        </w:rPr>
        <w:t>、定义</w:t>
      </w:r>
    </w:p>
    <w:p w14:paraId="57542A86">
      <w:pPr>
        <w:tabs>
          <w:tab w:val="left" w:pos="0"/>
          <w:tab w:val="left" w:pos="360"/>
          <w:tab w:val="left" w:pos="540"/>
        </w:tabs>
        <w:spacing w:line="360" w:lineRule="auto"/>
        <w:ind w:firstLine="525"/>
        <w:rPr>
          <w:rFonts w:ascii="宋体" w:cs="宋体"/>
          <w:bCs/>
          <w:color w:val="auto"/>
          <w:szCs w:val="21"/>
        </w:rPr>
      </w:pPr>
      <w:r>
        <w:rPr>
          <w:rFonts w:ascii="宋体" w:hAnsi="宋体" w:cs="宋体"/>
          <w:bCs/>
          <w:color w:val="auto"/>
          <w:szCs w:val="21"/>
        </w:rPr>
        <w:t xml:space="preserve">2.1 </w:t>
      </w:r>
      <w:r>
        <w:rPr>
          <w:rFonts w:hint="eastAsia" w:ascii="宋体" w:hAnsi="宋体" w:cs="宋体"/>
          <w:bCs/>
          <w:color w:val="auto"/>
          <w:szCs w:val="21"/>
        </w:rPr>
        <w:t>“供应商”是指参加磋商竞争，并符合采购文件规定资格条件的法人、其他组织或者自然人。</w:t>
      </w:r>
    </w:p>
    <w:p w14:paraId="0E9D7120">
      <w:pPr>
        <w:tabs>
          <w:tab w:val="left" w:pos="0"/>
          <w:tab w:val="left" w:pos="360"/>
          <w:tab w:val="left" w:pos="540"/>
        </w:tabs>
        <w:spacing w:line="360" w:lineRule="auto"/>
        <w:ind w:firstLine="525"/>
        <w:rPr>
          <w:rFonts w:ascii="宋体" w:cs="宋体"/>
          <w:bCs/>
          <w:color w:val="auto"/>
          <w:szCs w:val="21"/>
        </w:rPr>
      </w:pPr>
      <w:r>
        <w:rPr>
          <w:rFonts w:ascii="宋体" w:hAnsi="宋体" w:cs="宋体"/>
          <w:bCs/>
          <w:color w:val="auto"/>
          <w:szCs w:val="21"/>
        </w:rPr>
        <w:t xml:space="preserve">2.2 </w:t>
      </w:r>
      <w:r>
        <w:rPr>
          <w:rFonts w:hint="eastAsia" w:ascii="宋体" w:hAnsi="宋体" w:cs="宋体"/>
          <w:bCs/>
          <w:color w:val="auto"/>
          <w:szCs w:val="21"/>
        </w:rPr>
        <w:t>“服务”指本采购文件中所述产品及相关服务。</w:t>
      </w:r>
    </w:p>
    <w:p w14:paraId="647010AD">
      <w:pPr>
        <w:tabs>
          <w:tab w:val="left" w:pos="0"/>
          <w:tab w:val="left" w:pos="360"/>
          <w:tab w:val="left" w:pos="540"/>
        </w:tabs>
        <w:spacing w:line="360" w:lineRule="auto"/>
        <w:ind w:firstLine="525"/>
        <w:rPr>
          <w:rFonts w:ascii="宋体" w:cs="宋体"/>
          <w:bCs/>
          <w:color w:val="auto"/>
          <w:szCs w:val="21"/>
        </w:rPr>
      </w:pPr>
      <w:r>
        <w:rPr>
          <w:rFonts w:ascii="宋体" w:hAnsi="宋体" w:cs="宋体"/>
          <w:bCs/>
          <w:color w:val="auto"/>
          <w:szCs w:val="21"/>
        </w:rPr>
        <w:t xml:space="preserve">2.3 </w:t>
      </w:r>
      <w:r>
        <w:rPr>
          <w:rFonts w:hint="eastAsia" w:ascii="宋体" w:hAnsi="宋体" w:cs="宋体"/>
          <w:bCs/>
          <w:color w:val="auto"/>
          <w:szCs w:val="21"/>
        </w:rPr>
        <w:t>“用户或使用单位”是指使用服务的单位。</w:t>
      </w:r>
    </w:p>
    <w:p w14:paraId="401BE38B">
      <w:pPr>
        <w:tabs>
          <w:tab w:val="left" w:pos="0"/>
          <w:tab w:val="left" w:pos="360"/>
          <w:tab w:val="left" w:pos="540"/>
        </w:tabs>
        <w:spacing w:line="360" w:lineRule="auto"/>
        <w:ind w:firstLine="527"/>
        <w:rPr>
          <w:rFonts w:ascii="宋体" w:cs="宋体"/>
          <w:b/>
          <w:color w:val="auto"/>
          <w:szCs w:val="21"/>
        </w:rPr>
      </w:pPr>
      <w:r>
        <w:rPr>
          <w:rFonts w:ascii="宋体" w:hAnsi="宋体" w:cs="宋体"/>
          <w:b/>
          <w:color w:val="auto"/>
          <w:szCs w:val="21"/>
        </w:rPr>
        <w:t>3</w:t>
      </w:r>
      <w:r>
        <w:rPr>
          <w:rFonts w:hint="eastAsia" w:ascii="宋体" w:hAnsi="宋体" w:cs="宋体"/>
          <w:b/>
          <w:color w:val="auto"/>
          <w:szCs w:val="21"/>
        </w:rPr>
        <w:t>、政策功能</w:t>
      </w:r>
    </w:p>
    <w:p w14:paraId="70F6B725">
      <w:pPr>
        <w:tabs>
          <w:tab w:val="left" w:pos="0"/>
          <w:tab w:val="left" w:pos="360"/>
          <w:tab w:val="left" w:pos="540"/>
        </w:tabs>
        <w:spacing w:line="360" w:lineRule="auto"/>
        <w:ind w:firstLine="525"/>
        <w:rPr>
          <w:rFonts w:ascii="宋体" w:cs="宋体"/>
          <w:bCs/>
          <w:color w:val="auto"/>
          <w:szCs w:val="21"/>
        </w:rPr>
      </w:pPr>
      <w:r>
        <w:rPr>
          <w:rFonts w:ascii="宋体" w:hAnsi="宋体" w:cs="宋体"/>
          <w:bCs/>
          <w:color w:val="auto"/>
          <w:szCs w:val="21"/>
        </w:rPr>
        <w:t xml:space="preserve">3.1 </w:t>
      </w:r>
      <w:r>
        <w:rPr>
          <w:rFonts w:hint="eastAsia" w:ascii="宋体" w:hAnsi="宋体" w:cs="宋体"/>
          <w:bCs/>
          <w:color w:val="auto"/>
          <w:szCs w:val="21"/>
        </w:rPr>
        <w:t>促进中小企业发展。在政府采购活动中，供应商提供的货物、工程或者服务符合下列情形的，享受中小企业扶持政策：</w:t>
      </w:r>
    </w:p>
    <w:p w14:paraId="02B23A09">
      <w:pPr>
        <w:tabs>
          <w:tab w:val="left" w:pos="0"/>
          <w:tab w:val="left" w:pos="360"/>
          <w:tab w:val="left" w:pos="540"/>
        </w:tabs>
        <w:spacing w:line="360" w:lineRule="auto"/>
        <w:ind w:firstLine="525"/>
        <w:rPr>
          <w:rFonts w:ascii="宋体" w:cs="宋体"/>
          <w:bCs/>
          <w:color w:val="auto"/>
          <w:szCs w:val="21"/>
        </w:rPr>
      </w:pPr>
      <w:r>
        <w:rPr>
          <w:rFonts w:hint="eastAsia" w:ascii="宋体" w:hAnsi="宋体" w:cs="宋体"/>
          <w:bCs/>
          <w:color w:val="auto"/>
          <w:szCs w:val="21"/>
        </w:rPr>
        <w:t>（</w:t>
      </w:r>
      <w:r>
        <w:rPr>
          <w:rFonts w:ascii="宋体" w:hAnsi="宋体" w:cs="宋体"/>
          <w:bCs/>
          <w:color w:val="auto"/>
          <w:szCs w:val="21"/>
        </w:rPr>
        <w:t>1</w:t>
      </w:r>
      <w:r>
        <w:rPr>
          <w:rFonts w:hint="eastAsia" w:ascii="宋体" w:hAnsi="宋体" w:cs="宋体"/>
          <w:bCs/>
          <w:color w:val="auto"/>
          <w:szCs w:val="21"/>
        </w:rPr>
        <w:t>）在货物采购项目中，货物由中小企业制造，即货物由中小企业生产且使用该中小企业商号或者注册商标；</w:t>
      </w:r>
    </w:p>
    <w:p w14:paraId="38F86415">
      <w:pPr>
        <w:tabs>
          <w:tab w:val="left" w:pos="0"/>
          <w:tab w:val="left" w:pos="360"/>
          <w:tab w:val="left" w:pos="540"/>
        </w:tabs>
        <w:spacing w:line="360" w:lineRule="auto"/>
        <w:ind w:firstLine="525"/>
        <w:rPr>
          <w:rFonts w:ascii="宋体" w:cs="宋体"/>
          <w:bCs/>
          <w:color w:val="auto"/>
          <w:szCs w:val="21"/>
        </w:rPr>
      </w:pPr>
      <w:r>
        <w:rPr>
          <w:rFonts w:hint="eastAsia" w:ascii="宋体" w:hAnsi="宋体" w:cs="宋体"/>
          <w:bCs/>
          <w:color w:val="auto"/>
          <w:szCs w:val="21"/>
        </w:rPr>
        <w:t>（</w:t>
      </w:r>
      <w:r>
        <w:rPr>
          <w:rFonts w:ascii="宋体" w:hAnsi="宋体" w:cs="宋体"/>
          <w:bCs/>
          <w:color w:val="auto"/>
          <w:szCs w:val="21"/>
        </w:rPr>
        <w:t>2</w:t>
      </w:r>
      <w:r>
        <w:rPr>
          <w:rFonts w:hint="eastAsia" w:ascii="宋体" w:hAnsi="宋体" w:cs="宋体"/>
          <w:bCs/>
          <w:color w:val="auto"/>
          <w:szCs w:val="21"/>
        </w:rPr>
        <w:t>）在工程采购项目中，工程由中小企业承建，即工程施工单位为中小企业；</w:t>
      </w:r>
    </w:p>
    <w:p w14:paraId="5BD2A230">
      <w:pPr>
        <w:tabs>
          <w:tab w:val="left" w:pos="0"/>
          <w:tab w:val="left" w:pos="360"/>
          <w:tab w:val="left" w:pos="540"/>
        </w:tabs>
        <w:spacing w:line="360" w:lineRule="auto"/>
        <w:ind w:firstLine="525"/>
        <w:rPr>
          <w:rFonts w:ascii="宋体" w:cs="宋体"/>
          <w:bCs/>
          <w:color w:val="auto"/>
          <w:szCs w:val="21"/>
        </w:rPr>
      </w:pPr>
      <w:r>
        <w:rPr>
          <w:rFonts w:hint="eastAsia" w:ascii="宋体" w:hAnsi="宋体" w:cs="宋体"/>
          <w:bCs/>
          <w:color w:val="auto"/>
          <w:szCs w:val="21"/>
        </w:rPr>
        <w:t>（</w:t>
      </w:r>
      <w:r>
        <w:rPr>
          <w:rFonts w:ascii="宋体" w:hAnsi="宋体" w:cs="宋体"/>
          <w:bCs/>
          <w:color w:val="auto"/>
          <w:szCs w:val="21"/>
        </w:rPr>
        <w:t>3</w:t>
      </w:r>
      <w:r>
        <w:rPr>
          <w:rFonts w:hint="eastAsia" w:ascii="宋体" w:hAnsi="宋体" w:cs="宋体"/>
          <w:bCs/>
          <w:color w:val="auto"/>
          <w:szCs w:val="21"/>
        </w:rPr>
        <w:t>）在服务采购项目中，服务由中小企业承接，即提供服务的人员为中小企业依照《中华人民共和国劳动合同法》订立劳动合同的从业人员。</w:t>
      </w:r>
    </w:p>
    <w:p w14:paraId="42619B0C">
      <w:pPr>
        <w:tabs>
          <w:tab w:val="left" w:pos="0"/>
          <w:tab w:val="left" w:pos="360"/>
          <w:tab w:val="left" w:pos="540"/>
        </w:tabs>
        <w:spacing w:line="360" w:lineRule="auto"/>
        <w:ind w:firstLine="525"/>
        <w:rPr>
          <w:rFonts w:ascii="宋体" w:cs="宋体"/>
          <w:bCs/>
          <w:color w:val="auto"/>
          <w:szCs w:val="21"/>
        </w:rPr>
      </w:pPr>
      <w:r>
        <w:rPr>
          <w:rFonts w:hint="eastAsia" w:ascii="宋体" w:hAnsi="宋体" w:cs="宋体"/>
          <w:bCs/>
          <w:color w:val="auto"/>
          <w:szCs w:val="21"/>
        </w:rPr>
        <w:t>在货物采购项目中，供应商提供的货物既有中小企业制造货物，也有大型企业制造货物的，不享受中小企业扶持政策。</w:t>
      </w:r>
    </w:p>
    <w:p w14:paraId="2FCFFB1D">
      <w:pPr>
        <w:tabs>
          <w:tab w:val="left" w:pos="0"/>
          <w:tab w:val="left" w:pos="360"/>
          <w:tab w:val="left" w:pos="540"/>
        </w:tabs>
        <w:spacing w:line="360" w:lineRule="auto"/>
        <w:ind w:firstLine="525"/>
        <w:rPr>
          <w:rFonts w:ascii="宋体" w:cs="宋体"/>
          <w:bCs/>
          <w:color w:val="auto"/>
          <w:szCs w:val="21"/>
        </w:rPr>
      </w:pPr>
      <w:r>
        <w:rPr>
          <w:rFonts w:hint="eastAsia" w:ascii="宋体" w:hAnsi="宋体" w:cs="宋体"/>
          <w:bCs/>
          <w:color w:val="auto"/>
          <w:szCs w:val="21"/>
        </w:rPr>
        <w:t>以联合体形式参加政府采购活动，联合体各方均为中小企业的，联合体视同中小企业。其中，联合体各方均为小微企业的，联合体视同小微企业。</w:t>
      </w:r>
    </w:p>
    <w:p w14:paraId="7C4840AF">
      <w:pPr>
        <w:tabs>
          <w:tab w:val="left" w:pos="0"/>
          <w:tab w:val="left" w:pos="360"/>
          <w:tab w:val="left" w:pos="540"/>
        </w:tabs>
        <w:spacing w:line="360" w:lineRule="auto"/>
        <w:ind w:firstLine="525"/>
        <w:rPr>
          <w:rFonts w:ascii="宋体" w:cs="宋体"/>
          <w:bCs/>
          <w:color w:val="auto"/>
          <w:szCs w:val="21"/>
        </w:rPr>
      </w:pPr>
      <w:r>
        <w:rPr>
          <w:rFonts w:hint="eastAsia" w:ascii="宋体" w:hAnsi="宋体" w:cs="宋体"/>
          <w:bCs/>
          <w:color w:val="auto"/>
          <w:szCs w:val="21"/>
        </w:rPr>
        <w:t>中小企业供应商参加政府采购活动，应当出具《中小企业声明函》，否则不得享受相关中小企业扶持政策。</w:t>
      </w:r>
    </w:p>
    <w:p w14:paraId="455E8680">
      <w:pPr>
        <w:tabs>
          <w:tab w:val="left" w:pos="0"/>
          <w:tab w:val="left" w:pos="360"/>
          <w:tab w:val="left" w:pos="540"/>
        </w:tabs>
        <w:spacing w:line="360" w:lineRule="auto"/>
        <w:ind w:firstLine="525"/>
        <w:rPr>
          <w:rFonts w:ascii="宋体" w:cs="宋体"/>
          <w:bCs/>
          <w:color w:val="auto"/>
          <w:szCs w:val="21"/>
        </w:rPr>
      </w:pPr>
      <w:r>
        <w:rPr>
          <w:rFonts w:hint="eastAsia" w:ascii="宋体" w:hAnsi="宋体" w:cs="宋体"/>
          <w:bCs/>
          <w:color w:val="auto"/>
          <w:szCs w:val="21"/>
        </w:rPr>
        <w:t>中小企业，是指在中华人民共和国境内依法设立，依据国务院批准的中小企业划分标准（详见《关于印发中小企业划型标准规定的通知》工信部联企业〔</w:t>
      </w:r>
      <w:r>
        <w:rPr>
          <w:rFonts w:ascii="宋体" w:hAnsi="宋体" w:cs="宋体"/>
          <w:bCs/>
          <w:color w:val="auto"/>
          <w:szCs w:val="21"/>
        </w:rPr>
        <w:t>2011</w:t>
      </w:r>
      <w:r>
        <w:rPr>
          <w:rFonts w:hint="eastAsia" w:ascii="宋体" w:hAnsi="宋体" w:cs="宋体"/>
          <w:bCs/>
          <w:color w:val="auto"/>
          <w:szCs w:val="21"/>
        </w:rPr>
        <w:t>〕</w:t>
      </w:r>
      <w:r>
        <w:rPr>
          <w:rFonts w:ascii="宋体" w:hAnsi="宋体" w:cs="宋体"/>
          <w:bCs/>
          <w:color w:val="auto"/>
          <w:szCs w:val="21"/>
        </w:rPr>
        <w:t>300</w:t>
      </w:r>
      <w:r>
        <w:rPr>
          <w:rFonts w:hint="eastAsia" w:ascii="宋体" w:hAnsi="宋体" w:cs="宋体"/>
          <w:bCs/>
          <w:color w:val="auto"/>
          <w:szCs w:val="21"/>
        </w:rPr>
        <w:t>号及《国家统计局关于印发〈统计上大中小微型企业划分办法（</w:t>
      </w:r>
      <w:r>
        <w:rPr>
          <w:rFonts w:ascii="宋体" w:hAnsi="宋体" w:cs="宋体"/>
          <w:bCs/>
          <w:color w:val="auto"/>
          <w:szCs w:val="21"/>
        </w:rPr>
        <w:t>2017</w:t>
      </w:r>
      <w:r>
        <w:rPr>
          <w:rFonts w:hint="eastAsia" w:ascii="宋体" w:hAnsi="宋体" w:cs="宋体"/>
          <w:bCs/>
          <w:color w:val="auto"/>
          <w:szCs w:val="21"/>
        </w:rPr>
        <w:t>）〉的通知》国统字〔</w:t>
      </w:r>
      <w:r>
        <w:rPr>
          <w:rFonts w:ascii="宋体" w:hAnsi="宋体" w:cs="宋体"/>
          <w:bCs/>
          <w:color w:val="auto"/>
          <w:szCs w:val="21"/>
        </w:rPr>
        <w:t>2017</w:t>
      </w:r>
      <w:r>
        <w:rPr>
          <w:rFonts w:hint="eastAsia" w:ascii="宋体" w:hAnsi="宋体" w:cs="宋体"/>
          <w:bCs/>
          <w:color w:val="auto"/>
          <w:szCs w:val="21"/>
        </w:rPr>
        <w:t>〕</w:t>
      </w:r>
      <w:r>
        <w:rPr>
          <w:rFonts w:ascii="宋体" w:hAnsi="宋体" w:cs="宋体"/>
          <w:bCs/>
          <w:color w:val="auto"/>
          <w:szCs w:val="21"/>
        </w:rPr>
        <w:t>213</w:t>
      </w:r>
      <w:r>
        <w:rPr>
          <w:rFonts w:hint="eastAsia" w:ascii="宋体" w:hAnsi="宋体" w:cs="宋体"/>
          <w:bCs/>
          <w:color w:val="auto"/>
          <w:szCs w:val="21"/>
        </w:rPr>
        <w:t>号）确定的中型企业、小型企业和微型企业，但与大企业的负责人为同一人，或者与大企业存在直接控股、管理关系的除外。符合中小企业划分标准的个体工商户，在政府采购活动中视同中小企业。</w:t>
      </w:r>
    </w:p>
    <w:p w14:paraId="69DBF970">
      <w:pPr>
        <w:tabs>
          <w:tab w:val="left" w:pos="0"/>
          <w:tab w:val="left" w:pos="360"/>
          <w:tab w:val="left" w:pos="540"/>
        </w:tabs>
        <w:spacing w:line="360" w:lineRule="auto"/>
        <w:ind w:firstLine="525"/>
        <w:rPr>
          <w:rFonts w:ascii="宋体" w:cs="宋体"/>
          <w:bCs/>
          <w:color w:val="auto"/>
          <w:szCs w:val="21"/>
        </w:rPr>
      </w:pPr>
      <w:r>
        <w:rPr>
          <w:rFonts w:ascii="宋体" w:hAnsi="宋体" w:cs="宋体"/>
          <w:bCs/>
          <w:color w:val="auto"/>
          <w:szCs w:val="21"/>
        </w:rPr>
        <w:t xml:space="preserve">3.2 </w:t>
      </w:r>
      <w:r>
        <w:rPr>
          <w:rFonts w:hint="eastAsia" w:ascii="宋体" w:hAnsi="宋体" w:cs="宋体"/>
          <w:bCs/>
          <w:color w:val="auto"/>
          <w:szCs w:val="21"/>
        </w:rPr>
        <w:t>支持监狱和戒毒企业。监狱和戒毒企业提供的产品和服务，在评标时将按照财库〔</w:t>
      </w:r>
      <w:r>
        <w:rPr>
          <w:rFonts w:ascii="宋体" w:hAnsi="宋体" w:cs="宋体"/>
          <w:bCs/>
          <w:color w:val="auto"/>
          <w:szCs w:val="21"/>
        </w:rPr>
        <w:t>2014</w:t>
      </w:r>
      <w:r>
        <w:rPr>
          <w:rFonts w:hint="eastAsia" w:ascii="宋体" w:hAnsi="宋体" w:cs="宋体"/>
          <w:bCs/>
          <w:color w:val="auto"/>
          <w:szCs w:val="21"/>
        </w:rPr>
        <w:t>〕</w:t>
      </w:r>
      <w:r>
        <w:rPr>
          <w:rFonts w:ascii="宋体" w:hAnsi="宋体" w:cs="宋体"/>
          <w:bCs/>
          <w:color w:val="auto"/>
          <w:szCs w:val="21"/>
        </w:rPr>
        <w:t>68</w:t>
      </w:r>
      <w:r>
        <w:rPr>
          <w:rFonts w:hint="eastAsia" w:ascii="宋体" w:hAnsi="宋体" w:cs="宋体"/>
          <w:bCs/>
          <w:color w:val="auto"/>
          <w:szCs w:val="21"/>
        </w:rPr>
        <w:t>号获得优势，参加投标的监狱和戒毒企业，应当提供由省级以上监狱管理局、戒毒管理局（含新疆生产建设兵团）出具的属于监狱企业的证明文件。</w:t>
      </w:r>
    </w:p>
    <w:p w14:paraId="0F2D29EC">
      <w:pPr>
        <w:tabs>
          <w:tab w:val="left" w:pos="0"/>
          <w:tab w:val="left" w:pos="360"/>
          <w:tab w:val="left" w:pos="540"/>
        </w:tabs>
        <w:spacing w:line="360" w:lineRule="auto"/>
        <w:ind w:firstLine="525"/>
        <w:rPr>
          <w:rFonts w:ascii="宋体" w:cs="宋体"/>
          <w:bCs/>
          <w:color w:val="auto"/>
          <w:szCs w:val="21"/>
        </w:rPr>
      </w:pPr>
      <w:r>
        <w:rPr>
          <w:rFonts w:ascii="宋体" w:hAnsi="宋体" w:cs="宋体"/>
          <w:bCs/>
          <w:color w:val="auto"/>
          <w:szCs w:val="21"/>
        </w:rPr>
        <w:t xml:space="preserve">3.3 </w:t>
      </w:r>
      <w:r>
        <w:rPr>
          <w:rFonts w:hint="eastAsia" w:ascii="宋体" w:hAnsi="宋体" w:cs="宋体"/>
          <w:bCs/>
          <w:color w:val="auto"/>
          <w:szCs w:val="21"/>
        </w:rPr>
        <w:t>促进残疾人就业。残疾人福利性单位提供的产品和服务，在评标时将按照财库〔</w:t>
      </w:r>
      <w:r>
        <w:rPr>
          <w:rFonts w:ascii="宋体" w:hAnsi="宋体" w:cs="宋体"/>
          <w:bCs/>
          <w:color w:val="auto"/>
          <w:szCs w:val="21"/>
        </w:rPr>
        <w:t>2017</w:t>
      </w:r>
      <w:r>
        <w:rPr>
          <w:rFonts w:hint="eastAsia" w:ascii="宋体" w:hAnsi="宋体" w:cs="宋体"/>
          <w:bCs/>
          <w:color w:val="auto"/>
          <w:szCs w:val="21"/>
        </w:rPr>
        <w:t>〕</w:t>
      </w:r>
      <w:r>
        <w:rPr>
          <w:rFonts w:ascii="宋体" w:hAnsi="宋体" w:cs="宋体"/>
          <w:bCs/>
          <w:color w:val="auto"/>
          <w:szCs w:val="21"/>
        </w:rPr>
        <w:t>141</w:t>
      </w:r>
      <w:r>
        <w:rPr>
          <w:rFonts w:hint="eastAsia" w:ascii="宋体" w:hAnsi="宋体" w:cs="宋体"/>
          <w:bCs/>
          <w:color w:val="auto"/>
          <w:szCs w:val="21"/>
        </w:rPr>
        <w:t>号获得优势，参加投标的残疾人福利性单位，应当提供《残疾人福利性单位声明函》（格式见附件）。</w:t>
      </w:r>
    </w:p>
    <w:p w14:paraId="4107C8D5">
      <w:pPr>
        <w:tabs>
          <w:tab w:val="left" w:pos="0"/>
          <w:tab w:val="left" w:pos="360"/>
          <w:tab w:val="left" w:pos="540"/>
        </w:tabs>
        <w:spacing w:line="360" w:lineRule="auto"/>
        <w:ind w:firstLine="525"/>
        <w:rPr>
          <w:rFonts w:ascii="宋体" w:cs="宋体"/>
          <w:bCs/>
          <w:color w:val="auto"/>
          <w:szCs w:val="21"/>
        </w:rPr>
      </w:pPr>
      <w:r>
        <w:rPr>
          <w:rFonts w:ascii="宋体" w:hAnsi="宋体" w:cs="宋体"/>
          <w:bCs/>
          <w:color w:val="auto"/>
          <w:szCs w:val="21"/>
        </w:rPr>
        <w:t xml:space="preserve">3.4 </w:t>
      </w:r>
      <w:r>
        <w:rPr>
          <w:rFonts w:hint="eastAsia" w:ascii="宋体" w:hAnsi="宋体" w:cs="宋体"/>
          <w:bCs/>
          <w:color w:val="auto"/>
          <w:szCs w:val="21"/>
        </w:rPr>
        <w:t>执行节能环保产品优先采购和强制采购制度。</w:t>
      </w:r>
    </w:p>
    <w:p w14:paraId="55765283">
      <w:pPr>
        <w:tabs>
          <w:tab w:val="left" w:pos="0"/>
          <w:tab w:val="left" w:pos="360"/>
          <w:tab w:val="left" w:pos="540"/>
        </w:tabs>
        <w:spacing w:line="360" w:lineRule="auto"/>
        <w:ind w:firstLine="525"/>
        <w:rPr>
          <w:rFonts w:ascii="宋体" w:cs="宋体"/>
          <w:bCs/>
          <w:color w:val="auto"/>
          <w:szCs w:val="21"/>
        </w:rPr>
      </w:pPr>
      <w:r>
        <w:rPr>
          <w:rFonts w:hint="eastAsia" w:ascii="宋体" w:hAnsi="宋体" w:cs="宋体"/>
          <w:bCs/>
          <w:color w:val="auto"/>
          <w:szCs w:val="21"/>
        </w:rPr>
        <w:t>（</w:t>
      </w:r>
      <w:r>
        <w:rPr>
          <w:rFonts w:ascii="宋体" w:hAnsi="宋体" w:cs="宋体"/>
          <w:bCs/>
          <w:color w:val="auto"/>
          <w:szCs w:val="21"/>
        </w:rPr>
        <w:t>1</w:t>
      </w:r>
      <w:r>
        <w:rPr>
          <w:rFonts w:hint="eastAsia" w:ascii="宋体" w:hAnsi="宋体" w:cs="宋体"/>
          <w:bCs/>
          <w:color w:val="auto"/>
          <w:szCs w:val="21"/>
        </w:rPr>
        <w:t>）节能产品是指列入财政部、国家发展和改革委员会制定的《节能产品政府采购品目清单》（财库〔</w:t>
      </w:r>
      <w:r>
        <w:rPr>
          <w:rFonts w:ascii="宋体" w:hAnsi="宋体" w:cs="宋体"/>
          <w:bCs/>
          <w:color w:val="auto"/>
          <w:szCs w:val="21"/>
        </w:rPr>
        <w:t>2019</w:t>
      </w:r>
      <w:r>
        <w:rPr>
          <w:rFonts w:hint="eastAsia" w:ascii="宋体" w:hAnsi="宋体" w:cs="宋体"/>
          <w:bCs/>
          <w:color w:val="auto"/>
          <w:szCs w:val="21"/>
        </w:rPr>
        <w:t>〕</w:t>
      </w:r>
      <w:r>
        <w:rPr>
          <w:rFonts w:ascii="宋体" w:hAnsi="宋体" w:cs="宋体"/>
          <w:bCs/>
          <w:color w:val="auto"/>
          <w:szCs w:val="21"/>
        </w:rPr>
        <w:t>19</w:t>
      </w:r>
      <w:r>
        <w:rPr>
          <w:rFonts w:hint="eastAsia" w:ascii="宋体" w:hAnsi="宋体" w:cs="宋体"/>
          <w:bCs/>
          <w:color w:val="auto"/>
          <w:szCs w:val="21"/>
        </w:rPr>
        <w:t>号），且依据国家相关标准的最新版本、国家能效标准中二级能效（水效）指标认证的节能产品；环境标志产品是指列入财政部、生态环境部制定的《环境标志产品政府采购品目清单》（财库〔</w:t>
      </w:r>
      <w:r>
        <w:rPr>
          <w:rFonts w:ascii="宋体" w:hAnsi="宋体" w:cs="宋体"/>
          <w:bCs/>
          <w:color w:val="auto"/>
          <w:szCs w:val="21"/>
        </w:rPr>
        <w:t>2019</w:t>
      </w:r>
      <w:r>
        <w:rPr>
          <w:rFonts w:hint="eastAsia" w:ascii="宋体" w:hAnsi="宋体" w:cs="宋体"/>
          <w:bCs/>
          <w:color w:val="auto"/>
          <w:szCs w:val="21"/>
        </w:rPr>
        <w:t>〕</w:t>
      </w:r>
      <w:r>
        <w:rPr>
          <w:rFonts w:ascii="宋体" w:hAnsi="宋体" w:cs="宋体"/>
          <w:bCs/>
          <w:color w:val="auto"/>
          <w:szCs w:val="21"/>
        </w:rPr>
        <w:t>18</w:t>
      </w:r>
      <w:r>
        <w:rPr>
          <w:rFonts w:hint="eastAsia" w:ascii="宋体" w:hAnsi="宋体" w:cs="宋体"/>
          <w:bCs/>
          <w:color w:val="auto"/>
          <w:szCs w:val="21"/>
        </w:rPr>
        <w:t>号），且依据相关标准的最新版本认证的环境标志产品。国家对品目清单进行调整的，按照最新的品目清单执行。</w:t>
      </w:r>
    </w:p>
    <w:p w14:paraId="6F5B48DA">
      <w:pPr>
        <w:tabs>
          <w:tab w:val="left" w:pos="0"/>
          <w:tab w:val="left" w:pos="360"/>
          <w:tab w:val="left" w:pos="540"/>
        </w:tabs>
        <w:spacing w:line="360" w:lineRule="auto"/>
        <w:ind w:firstLine="525"/>
        <w:rPr>
          <w:rFonts w:ascii="宋体" w:cs="宋体"/>
          <w:bCs/>
          <w:color w:val="auto"/>
          <w:szCs w:val="21"/>
        </w:rPr>
      </w:pPr>
      <w:r>
        <w:rPr>
          <w:rFonts w:hint="eastAsia" w:ascii="宋体" w:hAnsi="宋体" w:cs="宋体"/>
          <w:bCs/>
          <w:color w:val="auto"/>
          <w:szCs w:val="21"/>
        </w:rPr>
        <w:t>（</w:t>
      </w:r>
      <w:r>
        <w:rPr>
          <w:rFonts w:ascii="宋体" w:hAnsi="宋体" w:cs="宋体"/>
          <w:bCs/>
          <w:color w:val="auto"/>
          <w:szCs w:val="21"/>
        </w:rPr>
        <w:t>2</w:t>
      </w:r>
      <w:r>
        <w:rPr>
          <w:rFonts w:hint="eastAsia" w:ascii="宋体" w:hAnsi="宋体" w:cs="宋体"/>
          <w:bCs/>
          <w:color w:val="auto"/>
          <w:szCs w:val="21"/>
        </w:rPr>
        <w:t>）采购产品属于政府强制采购节能产品的，供应商应当选择依据国家能效标准中二级能效（水效）指标认证的节能产品投标，并提供国家确定的认证机构出具的、处于有效期之内的节能产品认证证书。</w:t>
      </w:r>
      <w:r>
        <w:rPr>
          <w:rFonts w:ascii="宋体" w:hAnsi="宋体" w:cs="宋体"/>
          <w:bCs/>
          <w:color w:val="auto"/>
          <w:szCs w:val="21"/>
        </w:rPr>
        <w:t xml:space="preserve"> </w:t>
      </w:r>
    </w:p>
    <w:p w14:paraId="705D5756">
      <w:pPr>
        <w:tabs>
          <w:tab w:val="left" w:pos="0"/>
          <w:tab w:val="left" w:pos="360"/>
          <w:tab w:val="left" w:pos="540"/>
        </w:tabs>
        <w:spacing w:line="360" w:lineRule="auto"/>
        <w:ind w:firstLine="525"/>
        <w:rPr>
          <w:rFonts w:ascii="宋体" w:cs="宋体"/>
          <w:bCs/>
          <w:color w:val="auto"/>
          <w:szCs w:val="21"/>
        </w:rPr>
      </w:pPr>
      <w:r>
        <w:rPr>
          <w:rFonts w:hint="eastAsia" w:ascii="宋体" w:hAnsi="宋体" w:cs="宋体"/>
          <w:bCs/>
          <w:color w:val="auto"/>
          <w:szCs w:val="21"/>
        </w:rPr>
        <w:t>（</w:t>
      </w:r>
      <w:r>
        <w:rPr>
          <w:rFonts w:ascii="宋体" w:hAnsi="宋体" w:cs="宋体"/>
          <w:bCs/>
          <w:color w:val="auto"/>
          <w:szCs w:val="21"/>
        </w:rPr>
        <w:t>3</w:t>
      </w:r>
      <w:r>
        <w:rPr>
          <w:rFonts w:hint="eastAsia" w:ascii="宋体" w:hAnsi="宋体" w:cs="宋体"/>
          <w:bCs/>
          <w:color w:val="auto"/>
          <w:szCs w:val="21"/>
        </w:rPr>
        <w:t>）采购产品属于政府优先采购节能产品和环境标志产品的，对供应商提供的国家确定的认证机构出具的、处于有效期之内的节能产品或环境标志产品认证证书（特别说明：节能、环保产品必须纳入“中国政府采购网</w:t>
      </w:r>
      <w:r>
        <w:rPr>
          <w:rFonts w:ascii="宋体" w:hAnsi="宋体" w:cs="宋体"/>
          <w:bCs/>
          <w:color w:val="auto"/>
          <w:szCs w:val="21"/>
        </w:rPr>
        <w:t xml:space="preserve"> http://www.ccgp.gov.cn</w:t>
      </w:r>
      <w:r>
        <w:rPr>
          <w:rFonts w:hint="eastAsia" w:ascii="宋体" w:hAnsi="宋体" w:cs="宋体"/>
          <w:bCs/>
          <w:color w:val="auto"/>
          <w:szCs w:val="21"/>
        </w:rPr>
        <w:t>”等官方网站“节能、环保产品查询系统”，且以提供的证书为准）。</w:t>
      </w:r>
    </w:p>
    <w:p w14:paraId="15391EF2">
      <w:pPr>
        <w:tabs>
          <w:tab w:val="left" w:pos="0"/>
          <w:tab w:val="left" w:pos="360"/>
          <w:tab w:val="left" w:pos="540"/>
        </w:tabs>
        <w:spacing w:line="360" w:lineRule="auto"/>
        <w:ind w:firstLine="525"/>
        <w:rPr>
          <w:rFonts w:ascii="宋体" w:cs="宋体"/>
          <w:bCs/>
          <w:color w:val="auto"/>
          <w:szCs w:val="21"/>
        </w:rPr>
      </w:pPr>
      <w:r>
        <w:rPr>
          <w:rFonts w:ascii="宋体" w:hAnsi="宋体" w:cs="宋体"/>
          <w:bCs/>
          <w:color w:val="auto"/>
          <w:szCs w:val="21"/>
        </w:rPr>
        <w:t>3.5</w:t>
      </w:r>
      <w:r>
        <w:rPr>
          <w:rFonts w:hint="eastAsia" w:ascii="宋体" w:hAnsi="宋体" w:cs="宋体"/>
          <w:bCs/>
          <w:color w:val="auto"/>
          <w:szCs w:val="21"/>
        </w:rPr>
        <w:t>进口产品政策</w:t>
      </w:r>
    </w:p>
    <w:p w14:paraId="69311F46">
      <w:pPr>
        <w:spacing w:line="360" w:lineRule="auto"/>
        <w:ind w:firstLine="420"/>
        <w:rPr>
          <w:rFonts w:ascii="宋体" w:cs="宋体"/>
          <w:bCs/>
          <w:color w:val="auto"/>
          <w:szCs w:val="21"/>
        </w:rPr>
      </w:pPr>
      <w:r>
        <w:rPr>
          <w:rFonts w:hint="eastAsia" w:ascii="宋体" w:hAnsi="宋体" w:cs="宋体"/>
          <w:bCs/>
          <w:color w:val="auto"/>
          <w:szCs w:val="21"/>
        </w:rPr>
        <w:t>（</w:t>
      </w:r>
      <w:r>
        <w:rPr>
          <w:rFonts w:ascii="宋体" w:hAnsi="宋体" w:cs="宋体"/>
          <w:bCs/>
          <w:color w:val="auto"/>
          <w:szCs w:val="21"/>
        </w:rPr>
        <w:t>1</w:t>
      </w:r>
      <w:r>
        <w:rPr>
          <w:rFonts w:hint="eastAsia" w:ascii="宋体" w:hAnsi="宋体" w:cs="宋体"/>
          <w:bCs/>
          <w:color w:val="auto"/>
          <w:szCs w:val="21"/>
        </w:rPr>
        <w:t>）</w:t>
      </w:r>
      <w:r>
        <w:rPr>
          <w:rFonts w:hint="eastAsia" w:ascii="宋体" w:hAnsi="宋体"/>
          <w:b/>
          <w:color w:val="auto"/>
          <w:szCs w:val="21"/>
          <w:lang w:val="zh-CN"/>
        </w:rPr>
        <w:t>本次采购不接受进口产品投标</w:t>
      </w:r>
      <w:r>
        <w:rPr>
          <w:rFonts w:hint="eastAsia" w:ascii="宋体" w:hAnsi="宋体"/>
          <w:color w:val="auto"/>
          <w:szCs w:val="21"/>
          <w:lang w:val="zh-CN"/>
        </w:rPr>
        <w:t>，进口产品是指通过中国海关报关验放进入中国境内且产自关境外的产品。</w:t>
      </w:r>
      <w:r>
        <w:rPr>
          <w:rFonts w:hint="eastAsia" w:ascii="宋体" w:hAnsi="宋体" w:cs="宋体"/>
          <w:bCs/>
          <w:color w:val="auto"/>
          <w:szCs w:val="21"/>
        </w:rPr>
        <w:t>进口产品认定依照《财政部关于政府采购进口产品管理有关问题的通知》（财办库〔</w:t>
      </w:r>
      <w:r>
        <w:rPr>
          <w:rFonts w:ascii="宋体" w:hAnsi="宋体" w:cs="宋体"/>
          <w:bCs/>
          <w:color w:val="auto"/>
          <w:szCs w:val="21"/>
        </w:rPr>
        <w:t>2008</w:t>
      </w:r>
      <w:r>
        <w:rPr>
          <w:rFonts w:hint="eastAsia" w:ascii="宋体" w:hAnsi="宋体" w:cs="宋体"/>
          <w:bCs/>
          <w:color w:val="auto"/>
          <w:szCs w:val="21"/>
        </w:rPr>
        <w:t>〕</w:t>
      </w:r>
      <w:r>
        <w:rPr>
          <w:rFonts w:ascii="宋体" w:hAnsi="宋体" w:cs="宋体"/>
          <w:bCs/>
          <w:color w:val="auto"/>
          <w:szCs w:val="21"/>
        </w:rPr>
        <w:t>248</w:t>
      </w:r>
      <w:r>
        <w:rPr>
          <w:rFonts w:hint="eastAsia" w:ascii="宋体" w:hAnsi="宋体" w:cs="宋体"/>
          <w:bCs/>
          <w:color w:val="auto"/>
          <w:szCs w:val="21"/>
        </w:rPr>
        <w:t>号）的规定。</w:t>
      </w:r>
    </w:p>
    <w:p w14:paraId="5B53BA3C">
      <w:pPr>
        <w:tabs>
          <w:tab w:val="left" w:pos="0"/>
          <w:tab w:val="left" w:pos="360"/>
          <w:tab w:val="left" w:pos="540"/>
        </w:tabs>
        <w:spacing w:line="360" w:lineRule="auto"/>
        <w:ind w:firstLine="525"/>
        <w:rPr>
          <w:rFonts w:ascii="宋体" w:cs="宋体"/>
          <w:color w:val="auto"/>
        </w:rPr>
      </w:pPr>
      <w:r>
        <w:rPr>
          <w:rFonts w:ascii="宋体" w:hAnsi="宋体" w:cs="宋体"/>
          <w:color w:val="auto"/>
        </w:rPr>
        <w:t>3.6</w:t>
      </w:r>
      <w:r>
        <w:rPr>
          <w:rFonts w:hint="eastAsia" w:ascii="宋体" w:hAnsi="宋体" w:cs="宋体"/>
          <w:color w:val="auto"/>
        </w:rPr>
        <w:t>未按要求提供相关材料的，不享受相关政策。</w:t>
      </w:r>
    </w:p>
    <w:p w14:paraId="34CC8E66">
      <w:pPr>
        <w:tabs>
          <w:tab w:val="left" w:pos="0"/>
          <w:tab w:val="left" w:pos="360"/>
          <w:tab w:val="left" w:pos="540"/>
        </w:tabs>
        <w:spacing w:line="360" w:lineRule="auto"/>
        <w:ind w:firstLine="527"/>
        <w:rPr>
          <w:rFonts w:ascii="宋体"/>
          <w:b/>
          <w:bCs/>
          <w:color w:val="auto"/>
          <w:szCs w:val="21"/>
        </w:rPr>
      </w:pPr>
      <w:r>
        <w:rPr>
          <w:rFonts w:ascii="宋体" w:hAnsi="宋体"/>
          <w:b/>
          <w:bCs/>
          <w:color w:val="auto"/>
          <w:szCs w:val="21"/>
        </w:rPr>
        <w:t>3.7</w:t>
      </w:r>
      <w:r>
        <w:rPr>
          <w:rFonts w:hint="eastAsia" w:ascii="宋体" w:hAnsi="宋体"/>
          <w:b/>
          <w:bCs/>
          <w:color w:val="auto"/>
          <w:szCs w:val="21"/>
        </w:rPr>
        <w:t>供应商诚信档案注册登记</w:t>
      </w:r>
    </w:p>
    <w:p w14:paraId="3D143970">
      <w:pPr>
        <w:tabs>
          <w:tab w:val="left" w:pos="0"/>
          <w:tab w:val="left" w:pos="360"/>
          <w:tab w:val="left" w:pos="540"/>
        </w:tabs>
        <w:spacing w:line="360" w:lineRule="auto"/>
        <w:ind w:firstLine="527"/>
        <w:rPr>
          <w:rFonts w:ascii="宋体"/>
          <w:b/>
          <w:bCs/>
          <w:color w:val="auto"/>
          <w:szCs w:val="21"/>
        </w:rPr>
      </w:pPr>
      <w:r>
        <w:rPr>
          <w:rFonts w:hint="eastAsia" w:ascii="宋体" w:hAnsi="宋体"/>
          <w:b/>
          <w:bCs/>
          <w:color w:val="auto"/>
          <w:szCs w:val="21"/>
        </w:rPr>
        <w:t>凡在南京地区参加政府采购活动的供应商，在参加政府采购活动前应当在“南京政府采购供应商诚信档案管理系统”内进行注册登记。由于特殊原因未及时注册的供应商可先行获取采购文件，但必须在提交投标（响应）文件截止日</w:t>
      </w:r>
      <w:r>
        <w:rPr>
          <w:rFonts w:ascii="宋体" w:hAnsi="宋体"/>
          <w:b/>
          <w:bCs/>
          <w:color w:val="auto"/>
          <w:szCs w:val="21"/>
        </w:rPr>
        <w:t>2</w:t>
      </w:r>
      <w:r>
        <w:rPr>
          <w:rFonts w:hint="eastAsia" w:ascii="宋体" w:hAnsi="宋体"/>
          <w:b/>
          <w:bCs/>
          <w:color w:val="auto"/>
          <w:szCs w:val="21"/>
        </w:rPr>
        <w:t>天前办理登记注册手续。供应商应在递交投标（响应）文件的同时，提交供应商诚信档案管理系统中打印的“南京市政府采购供应商信用记录表暨信用承诺书”，</w:t>
      </w:r>
      <w:r>
        <w:rPr>
          <w:rFonts w:hint="eastAsia" w:cs="Arial"/>
          <w:b/>
          <w:bCs/>
          <w:color w:val="auto"/>
          <w:szCs w:val="21"/>
        </w:rPr>
        <w:t>由法定代表人签字并盖单位公章，原件扫描件上传至电子响应文件中一并提交</w:t>
      </w:r>
      <w:r>
        <w:rPr>
          <w:rFonts w:hint="eastAsia" w:ascii="宋体" w:hAnsi="宋体"/>
          <w:b/>
          <w:bCs/>
          <w:color w:val="auto"/>
          <w:szCs w:val="21"/>
        </w:rPr>
        <w:t>。</w:t>
      </w:r>
    </w:p>
    <w:p w14:paraId="7CA05125">
      <w:pPr>
        <w:spacing w:line="360" w:lineRule="auto"/>
        <w:ind w:firstLine="420"/>
        <w:rPr>
          <w:rFonts w:ascii="宋体"/>
          <w:color w:val="auto"/>
          <w:szCs w:val="21"/>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）供应商诚信档案注册登记，按以下程序进行：</w:t>
      </w:r>
      <w:r>
        <w:rPr>
          <w:rFonts w:ascii="宋体" w:hAnsi="宋体"/>
          <w:color w:val="auto"/>
          <w:szCs w:val="21"/>
        </w:rPr>
        <w:t xml:space="preserve"> </w:t>
      </w:r>
    </w:p>
    <w:p w14:paraId="36821986">
      <w:pPr>
        <w:spacing w:line="360" w:lineRule="auto"/>
        <w:ind w:left="218" w:firstLine="417"/>
        <w:rPr>
          <w:rFonts w:ascii="宋体" w:cs="宋体"/>
          <w:color w:val="auto"/>
          <w:szCs w:val="21"/>
        </w:rPr>
      </w:pPr>
      <w:r>
        <w:rPr>
          <w:rFonts w:hint="eastAsia" w:ascii="宋体" w:hAnsi="宋体" w:cs="宋体"/>
          <w:color w:val="auto"/>
          <w:szCs w:val="21"/>
        </w:rPr>
        <w:t>①登录“信用南京”或“</w:t>
      </w:r>
      <w:r>
        <w:rPr>
          <w:rFonts w:hint="eastAsia" w:cs="Arial"/>
          <w:color w:val="auto"/>
          <w:szCs w:val="21"/>
        </w:rPr>
        <w:t>南京公共采购信息网</w:t>
      </w:r>
      <w:r>
        <w:rPr>
          <w:rFonts w:hint="eastAsia" w:ascii="宋体" w:hAnsi="宋体" w:cs="宋体"/>
          <w:color w:val="auto"/>
          <w:szCs w:val="21"/>
        </w:rPr>
        <w:t>”网站，点击“南京政府采购供应商诚信档案管理系统”链接图标，或直接输入访问地址（</w:t>
      </w:r>
      <w:r>
        <w:rPr>
          <w:rFonts w:ascii="宋体" w:hAnsi="宋体" w:cs="宋体"/>
          <w:color w:val="auto"/>
          <w:szCs w:val="21"/>
        </w:rPr>
        <w:t xml:space="preserve">http://222.190.243.84:8280/hodeframe2018_cxda </w:t>
      </w:r>
      <w:r>
        <w:rPr>
          <w:rFonts w:hint="eastAsia" w:ascii="宋体" w:hAnsi="宋体" w:cs="宋体"/>
          <w:color w:val="auto"/>
          <w:szCs w:val="21"/>
        </w:rPr>
        <w:t>），在用户登录界面点击“新用户注册”；</w:t>
      </w:r>
      <w:r>
        <w:rPr>
          <w:rFonts w:ascii="宋体" w:hAnsi="宋体" w:cs="宋体"/>
          <w:color w:val="auto"/>
          <w:szCs w:val="21"/>
        </w:rPr>
        <w:t xml:space="preserve"> </w:t>
      </w:r>
    </w:p>
    <w:p w14:paraId="010E6883">
      <w:pPr>
        <w:spacing w:line="360" w:lineRule="auto"/>
        <w:ind w:left="218" w:firstLine="417"/>
        <w:rPr>
          <w:rFonts w:ascii="宋体" w:cs="宋体"/>
          <w:color w:val="auto"/>
          <w:szCs w:val="21"/>
        </w:rPr>
      </w:pPr>
      <w:r>
        <w:rPr>
          <w:rFonts w:hint="eastAsia" w:ascii="宋体" w:hAnsi="宋体" w:cs="宋体"/>
          <w:color w:val="auto"/>
          <w:szCs w:val="21"/>
        </w:rPr>
        <w:t>②在“新用户注册”界面，供应商自行设置用户名、登录密码，如实填写《南京市政府采购供应商诚信档案注册登记表》，并进行信用承诺确认后，提交注册申请；</w:t>
      </w:r>
      <w:r>
        <w:rPr>
          <w:rFonts w:ascii="宋体" w:hAnsi="宋体" w:cs="宋体"/>
          <w:color w:val="auto"/>
          <w:szCs w:val="21"/>
        </w:rPr>
        <w:t xml:space="preserve"> </w:t>
      </w:r>
    </w:p>
    <w:p w14:paraId="18C78066">
      <w:pPr>
        <w:spacing w:line="360" w:lineRule="auto"/>
        <w:ind w:left="218" w:firstLine="417"/>
        <w:rPr>
          <w:rFonts w:ascii="宋体" w:cs="宋体"/>
          <w:color w:val="auto"/>
          <w:szCs w:val="21"/>
        </w:rPr>
      </w:pPr>
      <w:r>
        <w:rPr>
          <w:rFonts w:hint="eastAsia" w:ascii="宋体" w:hAnsi="宋体" w:cs="宋体"/>
          <w:color w:val="auto"/>
          <w:szCs w:val="21"/>
        </w:rPr>
        <w:t>③系统审核后，供应商即可登录系统进行相关功能操作。</w:t>
      </w:r>
    </w:p>
    <w:p w14:paraId="1A687C42">
      <w:pPr>
        <w:numPr>
          <w:ilvl w:val="0"/>
          <w:numId w:val="5"/>
        </w:numPr>
        <w:spacing w:line="360" w:lineRule="auto"/>
        <w:ind w:firstLine="411"/>
        <w:rPr>
          <w:rFonts w:ascii="宋体" w:cs="宋体"/>
          <w:color w:val="auto"/>
          <w:szCs w:val="21"/>
        </w:rPr>
      </w:pPr>
      <w:r>
        <w:rPr>
          <w:rFonts w:hint="eastAsia" w:ascii="宋体" w:hAnsi="宋体" w:cs="宋体"/>
          <w:color w:val="auto"/>
          <w:szCs w:val="21"/>
        </w:rPr>
        <w:t>注册成功后，供应商每次参加政府采购活动投标（响应）截至日前，应先登录“信用南京”在线打印其“南京市政府采购供应商信用记录表”，经法定代表人签名盖章后作为投标（响应）文件的组成部分提交给采购代理机构或采购人。“南京市政府采购供应商信用记录表暨信用承诺书”是其参加政府采购活动的必备材料。</w:t>
      </w:r>
    </w:p>
    <w:p w14:paraId="6944C170">
      <w:pPr>
        <w:tabs>
          <w:tab w:val="left" w:pos="0"/>
          <w:tab w:val="left" w:pos="360"/>
          <w:tab w:val="left" w:pos="540"/>
        </w:tabs>
        <w:spacing w:line="360" w:lineRule="auto"/>
        <w:ind w:firstLine="527"/>
        <w:rPr>
          <w:rFonts w:ascii="宋体" w:cs="宋体"/>
          <w:b/>
          <w:color w:val="auto"/>
          <w:szCs w:val="21"/>
        </w:rPr>
      </w:pPr>
      <w:r>
        <w:rPr>
          <w:rFonts w:ascii="宋体" w:hAnsi="宋体" w:cs="宋体"/>
          <w:b/>
          <w:color w:val="auto"/>
          <w:szCs w:val="21"/>
        </w:rPr>
        <w:t>4</w:t>
      </w:r>
      <w:r>
        <w:rPr>
          <w:rFonts w:hint="eastAsia" w:ascii="宋体" w:hAnsi="宋体" w:cs="宋体"/>
          <w:b/>
          <w:color w:val="auto"/>
          <w:szCs w:val="21"/>
        </w:rPr>
        <w:t>、磋商费用</w:t>
      </w:r>
    </w:p>
    <w:p w14:paraId="5702721D">
      <w:pPr>
        <w:tabs>
          <w:tab w:val="left" w:pos="0"/>
          <w:tab w:val="left" w:pos="360"/>
          <w:tab w:val="left" w:pos="540"/>
        </w:tabs>
        <w:spacing w:line="360" w:lineRule="auto"/>
        <w:ind w:firstLine="525"/>
        <w:rPr>
          <w:rFonts w:ascii="宋体" w:cs="宋体"/>
          <w:bCs/>
          <w:color w:val="auto"/>
          <w:szCs w:val="21"/>
        </w:rPr>
      </w:pPr>
      <w:r>
        <w:rPr>
          <w:rFonts w:ascii="宋体" w:hAnsi="宋体" w:cs="宋体"/>
          <w:bCs/>
          <w:color w:val="auto"/>
          <w:szCs w:val="21"/>
        </w:rPr>
        <w:t xml:space="preserve">4.1 </w:t>
      </w:r>
      <w:r>
        <w:rPr>
          <w:rFonts w:hint="eastAsia" w:ascii="宋体" w:hAnsi="宋体" w:cs="宋体"/>
          <w:bCs/>
          <w:color w:val="auto"/>
          <w:szCs w:val="21"/>
        </w:rPr>
        <w:t>供应商应承担所有与准备和参加磋商有关的费用，无论采购结果如何，代理人和采购人在任何情况下均无义务和责任承担这些费用。</w:t>
      </w:r>
    </w:p>
    <w:p w14:paraId="61103616">
      <w:pPr>
        <w:tabs>
          <w:tab w:val="left" w:pos="0"/>
          <w:tab w:val="left" w:pos="360"/>
          <w:tab w:val="left" w:pos="540"/>
        </w:tabs>
        <w:spacing w:line="360" w:lineRule="auto"/>
        <w:ind w:firstLine="525"/>
        <w:rPr>
          <w:rFonts w:ascii="宋体" w:cs="宋体"/>
          <w:bCs/>
          <w:color w:val="auto"/>
          <w:szCs w:val="21"/>
          <w:lang w:val="zh-CN"/>
        </w:rPr>
      </w:pPr>
      <w:r>
        <w:rPr>
          <w:rFonts w:ascii="宋体" w:hAnsi="宋体" w:cs="宋体"/>
          <w:bCs/>
          <w:color w:val="auto"/>
          <w:szCs w:val="21"/>
        </w:rPr>
        <w:t>4.</w:t>
      </w:r>
      <w:r>
        <w:rPr>
          <w:rFonts w:hint="eastAsia" w:ascii="宋体" w:hAnsi="宋体" w:cs="宋体"/>
          <w:bCs/>
          <w:color w:val="auto"/>
          <w:szCs w:val="21"/>
          <w:lang w:val="en-US" w:eastAsia="zh-CN"/>
        </w:rPr>
        <w:t>2</w:t>
      </w:r>
      <w:r>
        <w:rPr>
          <w:rFonts w:hint="eastAsia" w:ascii="宋体" w:hAnsi="宋体" w:cs="宋体"/>
          <w:bCs/>
          <w:color w:val="auto"/>
          <w:szCs w:val="21"/>
          <w:lang w:val="zh-CN"/>
        </w:rPr>
        <w:t>招标代理服务费</w:t>
      </w:r>
      <w:r>
        <w:rPr>
          <w:rFonts w:ascii="宋体" w:hAnsi="宋体" w:cs="宋体"/>
          <w:bCs/>
          <w:color w:val="auto"/>
          <w:szCs w:val="21"/>
          <w:lang w:val="zh-CN"/>
        </w:rPr>
        <w:t>:</w:t>
      </w:r>
      <w:r>
        <w:rPr>
          <w:rFonts w:hint="eastAsia" w:ascii="宋体" w:hAnsi="宋体" w:cs="宋体"/>
          <w:bCs/>
          <w:color w:val="auto"/>
          <w:szCs w:val="21"/>
          <w:lang w:val="zh-CN"/>
        </w:rPr>
        <w:t>以各</w:t>
      </w:r>
      <w:r>
        <w:rPr>
          <w:rFonts w:hint="eastAsia" w:ascii="宋体" w:hAnsi="宋体" w:cs="宋体"/>
          <w:bCs/>
          <w:color w:val="auto"/>
          <w:szCs w:val="21"/>
          <w:lang w:val="en-US" w:eastAsia="zh-CN"/>
        </w:rPr>
        <w:t>包</w:t>
      </w:r>
      <w:r>
        <w:rPr>
          <w:rFonts w:hint="eastAsia" w:ascii="宋体" w:hAnsi="宋体" w:cs="宋体"/>
          <w:bCs/>
          <w:color w:val="auto"/>
          <w:szCs w:val="21"/>
          <w:lang w:val="zh-CN"/>
        </w:rPr>
        <w:t>段中标金额为基数，参照计价格</w:t>
      </w:r>
      <w:r>
        <w:rPr>
          <w:rFonts w:ascii="宋体" w:hAnsi="宋体" w:cs="宋体"/>
          <w:bCs/>
          <w:color w:val="auto"/>
          <w:szCs w:val="21"/>
        </w:rPr>
        <w:t>[</w:t>
      </w:r>
      <w:r>
        <w:rPr>
          <w:rFonts w:ascii="宋体" w:hAnsi="宋体" w:cs="宋体"/>
          <w:bCs/>
          <w:color w:val="auto"/>
          <w:szCs w:val="21"/>
          <w:lang w:val="zh-CN"/>
        </w:rPr>
        <w:t>2002</w:t>
      </w:r>
      <w:r>
        <w:rPr>
          <w:rFonts w:ascii="宋体" w:hAnsi="宋体" w:cs="宋体"/>
          <w:bCs/>
          <w:color w:val="auto"/>
          <w:szCs w:val="21"/>
        </w:rPr>
        <w:t>]</w:t>
      </w:r>
      <w:r>
        <w:rPr>
          <w:rFonts w:ascii="宋体" w:hAnsi="宋体" w:cs="宋体"/>
          <w:bCs/>
          <w:color w:val="auto"/>
          <w:szCs w:val="21"/>
          <w:lang w:val="zh-CN"/>
        </w:rPr>
        <w:t>1980</w:t>
      </w:r>
      <w:r>
        <w:rPr>
          <w:rFonts w:hint="eastAsia" w:ascii="宋体" w:hAnsi="宋体" w:cs="宋体"/>
          <w:bCs/>
          <w:color w:val="auto"/>
          <w:szCs w:val="21"/>
          <w:lang w:val="zh-CN"/>
        </w:rPr>
        <w:t>号文计算；5万（</w:t>
      </w:r>
      <w:r>
        <w:rPr>
          <w:rFonts w:hint="eastAsia" w:ascii="宋体" w:hAnsi="宋体" w:cs="宋体"/>
          <w:bCs/>
          <w:color w:val="auto"/>
          <w:szCs w:val="21"/>
          <w:lang w:val="en-US" w:eastAsia="zh-CN"/>
        </w:rPr>
        <w:t>含</w:t>
      </w:r>
      <w:r>
        <w:rPr>
          <w:rFonts w:hint="eastAsia" w:ascii="宋体" w:hAnsi="宋体" w:cs="宋体"/>
          <w:bCs/>
          <w:color w:val="auto"/>
          <w:szCs w:val="21"/>
          <w:lang w:val="zh-CN"/>
        </w:rPr>
        <w:t>）以下代理费1000</w:t>
      </w:r>
      <w:r>
        <w:rPr>
          <w:rFonts w:hint="eastAsia" w:ascii="宋体" w:hAnsi="宋体" w:cs="宋体"/>
          <w:bCs/>
          <w:color w:val="auto"/>
          <w:szCs w:val="21"/>
          <w:lang w:val="en-US" w:eastAsia="zh-CN"/>
        </w:rPr>
        <w:t>元</w:t>
      </w:r>
      <w:r>
        <w:rPr>
          <w:rFonts w:hint="eastAsia" w:ascii="宋体" w:hAnsi="宋体" w:cs="宋体"/>
          <w:bCs/>
          <w:color w:val="auto"/>
          <w:szCs w:val="21"/>
          <w:lang w:val="zh-CN"/>
        </w:rPr>
        <w:t>、5-10万（</w:t>
      </w:r>
      <w:r>
        <w:rPr>
          <w:rFonts w:hint="eastAsia" w:ascii="宋体" w:hAnsi="宋体" w:cs="宋体"/>
          <w:bCs/>
          <w:color w:val="auto"/>
          <w:szCs w:val="21"/>
          <w:lang w:val="en-US" w:eastAsia="zh-CN"/>
        </w:rPr>
        <w:t>含</w:t>
      </w:r>
      <w:r>
        <w:rPr>
          <w:rFonts w:hint="eastAsia" w:ascii="宋体" w:hAnsi="宋体" w:cs="宋体"/>
          <w:bCs/>
          <w:color w:val="auto"/>
          <w:szCs w:val="21"/>
          <w:lang w:val="zh-CN"/>
        </w:rPr>
        <w:t>）代理费1500</w:t>
      </w:r>
      <w:r>
        <w:rPr>
          <w:rFonts w:hint="eastAsia" w:ascii="宋体" w:hAnsi="宋体" w:cs="宋体"/>
          <w:bCs/>
          <w:color w:val="auto"/>
          <w:szCs w:val="21"/>
          <w:lang w:val="en-US" w:eastAsia="zh-CN"/>
        </w:rPr>
        <w:t>元</w:t>
      </w:r>
      <w:r>
        <w:rPr>
          <w:rFonts w:hint="eastAsia" w:ascii="宋体" w:hAnsi="宋体" w:cs="宋体"/>
          <w:bCs/>
          <w:color w:val="auto"/>
          <w:szCs w:val="21"/>
          <w:lang w:val="zh-CN"/>
        </w:rPr>
        <w:t>、10-20万代理费2000、20万（</w:t>
      </w:r>
      <w:r>
        <w:rPr>
          <w:rFonts w:hint="eastAsia" w:ascii="宋体" w:hAnsi="宋体" w:cs="宋体"/>
          <w:bCs/>
          <w:color w:val="auto"/>
          <w:szCs w:val="21"/>
          <w:lang w:val="en-US" w:eastAsia="zh-CN"/>
        </w:rPr>
        <w:t>含</w:t>
      </w:r>
      <w:r>
        <w:rPr>
          <w:rFonts w:hint="eastAsia" w:ascii="宋体" w:hAnsi="宋体" w:cs="宋体"/>
          <w:bCs/>
          <w:color w:val="auto"/>
          <w:szCs w:val="21"/>
          <w:lang w:val="zh-CN"/>
        </w:rPr>
        <w:t>）以上代理费3000</w:t>
      </w:r>
      <w:r>
        <w:rPr>
          <w:rFonts w:hint="eastAsia" w:ascii="宋体" w:hAnsi="宋体" w:cs="宋体"/>
          <w:bCs/>
          <w:color w:val="auto"/>
          <w:szCs w:val="21"/>
          <w:lang w:val="en-US" w:eastAsia="zh-CN"/>
        </w:rPr>
        <w:t>元起</w:t>
      </w:r>
      <w:r>
        <w:rPr>
          <w:rFonts w:hint="eastAsia" w:ascii="宋体" w:hAnsi="宋体" w:cs="宋体"/>
          <w:bCs/>
          <w:color w:val="auto"/>
          <w:szCs w:val="21"/>
          <w:lang w:val="zh-CN"/>
        </w:rPr>
        <w:t>。投标人应考虑在报价中，该费用包含在总价内，不单独列项。无论是否将该费用在报价中列明，均视为已含在总价中。</w:t>
      </w:r>
    </w:p>
    <w:p w14:paraId="2FAB8517">
      <w:pPr>
        <w:spacing w:line="360" w:lineRule="auto"/>
        <w:ind w:firstLine="487"/>
        <w:outlineLvl w:val="1"/>
        <w:rPr>
          <w:rFonts w:ascii="宋体" w:cs="宋体"/>
          <w:b/>
          <w:color w:val="auto"/>
          <w:szCs w:val="21"/>
          <w:lang w:val="zh-CN"/>
        </w:rPr>
      </w:pPr>
      <w:bookmarkStart w:id="18" w:name="_Toc12172"/>
      <w:r>
        <w:rPr>
          <w:rFonts w:hint="eastAsia" w:ascii="宋体" w:hAnsi="宋体" w:cs="宋体"/>
          <w:b/>
          <w:color w:val="auto"/>
          <w:szCs w:val="21"/>
          <w:lang w:val="zh-CN"/>
        </w:rPr>
        <w:t>二、响应文件编制</w:t>
      </w:r>
      <w:bookmarkEnd w:id="18"/>
    </w:p>
    <w:p w14:paraId="489F9C7F">
      <w:pPr>
        <w:spacing w:line="360" w:lineRule="auto"/>
        <w:ind w:firstLine="487"/>
        <w:rPr>
          <w:rFonts w:ascii="宋体" w:cs="宋体"/>
          <w:b/>
          <w:bCs/>
          <w:color w:val="auto"/>
          <w:szCs w:val="21"/>
          <w:lang w:val="zh-CN"/>
        </w:rPr>
      </w:pPr>
      <w:r>
        <w:rPr>
          <w:rFonts w:ascii="宋体" w:hAnsi="宋体" w:cs="宋体"/>
          <w:color w:val="auto"/>
          <w:szCs w:val="21"/>
          <w:lang w:val="zh-CN"/>
        </w:rPr>
        <w:t>5</w:t>
      </w:r>
      <w:r>
        <w:rPr>
          <w:rFonts w:ascii="宋体" w:hAnsi="宋体" w:cs="宋体"/>
          <w:color w:val="auto"/>
          <w:szCs w:val="21"/>
        </w:rPr>
        <w:t>.1</w:t>
      </w:r>
      <w:r>
        <w:rPr>
          <w:rFonts w:hint="eastAsia" w:ascii="宋体" w:hAnsi="宋体" w:cs="宋体"/>
          <w:color w:val="auto"/>
          <w:szCs w:val="21"/>
          <w:lang w:val="zh-CN"/>
        </w:rPr>
        <w:t>供应商编写的响应文件应包括资格证明文件、符合性证明文件、分项报价表、响应及偏离表、其他证明文件、磋商申请及声明等部分。供应商并对其提交的响应文件真实性、合法性承担法律责任。</w:t>
      </w:r>
    </w:p>
    <w:p w14:paraId="14402DA5">
      <w:pPr>
        <w:spacing w:line="360" w:lineRule="auto"/>
        <w:ind w:firstLine="484"/>
        <w:rPr>
          <w:rFonts w:ascii="宋体" w:cs="宋体"/>
          <w:color w:val="auto"/>
          <w:szCs w:val="21"/>
          <w:lang w:val="zh-CN"/>
        </w:rPr>
      </w:pPr>
      <w:r>
        <w:rPr>
          <w:rFonts w:ascii="宋体" w:hAnsi="宋体" w:cs="宋体"/>
          <w:color w:val="auto"/>
          <w:szCs w:val="21"/>
        </w:rPr>
        <w:t>5.2</w:t>
      </w:r>
      <w:r>
        <w:rPr>
          <w:rFonts w:hint="eastAsia" w:ascii="宋体" w:hAnsi="宋体" w:cs="宋体"/>
          <w:color w:val="auto"/>
          <w:szCs w:val="21"/>
          <w:lang w:val="zh-CN"/>
        </w:rPr>
        <w:t>如标书制作工具中格式和内容与“江苏政府采购网”发布的磋商文件不一致，以“江苏政府采购网”发布的磋商文件为准。</w:t>
      </w:r>
    </w:p>
    <w:p w14:paraId="755F19DA">
      <w:pPr>
        <w:spacing w:line="360" w:lineRule="auto"/>
        <w:ind w:firstLine="487"/>
        <w:rPr>
          <w:rFonts w:ascii="宋体" w:cs="宋体"/>
          <w:b/>
          <w:bCs/>
          <w:color w:val="auto"/>
          <w:szCs w:val="21"/>
          <w:lang w:val="zh-CN"/>
        </w:rPr>
      </w:pPr>
      <w:r>
        <w:rPr>
          <w:rFonts w:ascii="宋体" w:hAnsi="宋体" w:cs="宋体"/>
          <w:b/>
          <w:bCs/>
          <w:color w:val="auto"/>
          <w:szCs w:val="21"/>
          <w:lang w:val="zh-CN"/>
        </w:rPr>
        <w:t>6</w:t>
      </w:r>
      <w:r>
        <w:rPr>
          <w:rFonts w:hint="eastAsia" w:ascii="宋体" w:hAnsi="宋体" w:cs="宋体"/>
          <w:b/>
          <w:bCs/>
          <w:color w:val="auto"/>
          <w:szCs w:val="21"/>
          <w:lang w:val="zh-CN"/>
        </w:rPr>
        <w:t>、响应文件的语言、计量单位、货币和编制</w:t>
      </w:r>
    </w:p>
    <w:p w14:paraId="0BCBE1CD">
      <w:pPr>
        <w:spacing w:line="360" w:lineRule="auto"/>
        <w:ind w:firstLine="484"/>
        <w:rPr>
          <w:rFonts w:ascii="宋体" w:cs="宋体"/>
          <w:color w:val="auto"/>
          <w:szCs w:val="21"/>
          <w:lang w:val="zh-CN"/>
        </w:rPr>
      </w:pPr>
      <w:r>
        <w:rPr>
          <w:rFonts w:ascii="宋体" w:hAnsi="宋体" w:cs="宋体"/>
          <w:color w:val="auto"/>
          <w:szCs w:val="21"/>
          <w:lang w:val="zh-CN"/>
        </w:rPr>
        <w:t>6.1</w:t>
      </w:r>
      <w:r>
        <w:rPr>
          <w:rFonts w:hint="eastAsia" w:ascii="宋体" w:hAnsi="宋体" w:cs="宋体"/>
          <w:color w:val="auto"/>
          <w:szCs w:val="21"/>
          <w:lang w:val="zh-CN"/>
        </w:rPr>
        <w:t>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p>
    <w:p w14:paraId="13EB821E">
      <w:pPr>
        <w:spacing w:line="360" w:lineRule="auto"/>
        <w:ind w:firstLine="484"/>
        <w:rPr>
          <w:rFonts w:ascii="宋体" w:cs="宋体"/>
          <w:color w:val="auto"/>
          <w:szCs w:val="21"/>
          <w:lang w:val="zh-CN"/>
        </w:rPr>
      </w:pPr>
      <w:r>
        <w:rPr>
          <w:rFonts w:ascii="宋体" w:hAnsi="宋体" w:cs="宋体"/>
          <w:color w:val="auto"/>
          <w:szCs w:val="21"/>
          <w:lang w:val="zh-CN"/>
        </w:rPr>
        <w:t>6.2</w:t>
      </w:r>
      <w:r>
        <w:rPr>
          <w:rFonts w:hint="eastAsia" w:ascii="宋体" w:hAnsi="宋体" w:cs="宋体"/>
          <w:color w:val="auto"/>
          <w:szCs w:val="21"/>
          <w:lang w:val="zh-CN"/>
        </w:rPr>
        <w:t>供应商所使用的计量单位应为国家法定计量单位。</w:t>
      </w:r>
    </w:p>
    <w:p w14:paraId="41BC171B">
      <w:pPr>
        <w:spacing w:line="360" w:lineRule="auto"/>
        <w:ind w:firstLine="484"/>
        <w:rPr>
          <w:rFonts w:ascii="宋体" w:cs="宋体"/>
          <w:color w:val="auto"/>
          <w:szCs w:val="21"/>
          <w:lang w:val="zh-CN"/>
        </w:rPr>
      </w:pPr>
      <w:r>
        <w:rPr>
          <w:rFonts w:ascii="宋体" w:hAnsi="宋体" w:cs="宋体"/>
          <w:color w:val="auto"/>
          <w:szCs w:val="21"/>
          <w:lang w:val="zh-CN"/>
        </w:rPr>
        <w:t>6.3</w:t>
      </w:r>
      <w:r>
        <w:rPr>
          <w:rFonts w:hint="eastAsia" w:ascii="宋体" w:hAnsi="宋体" w:cs="宋体"/>
          <w:color w:val="auto"/>
          <w:szCs w:val="21"/>
          <w:lang w:val="zh-CN"/>
        </w:rPr>
        <w:t>供应商应用人民币报价。</w:t>
      </w:r>
    </w:p>
    <w:p w14:paraId="53CDBEFC">
      <w:pPr>
        <w:spacing w:line="360" w:lineRule="auto"/>
        <w:ind w:firstLine="484"/>
        <w:rPr>
          <w:rFonts w:ascii="宋体" w:cs="宋体"/>
          <w:color w:val="auto"/>
          <w:szCs w:val="21"/>
          <w:lang w:val="zh-CN"/>
        </w:rPr>
      </w:pPr>
      <w:r>
        <w:rPr>
          <w:rFonts w:ascii="宋体" w:hAnsi="宋体" w:cs="宋体"/>
          <w:color w:val="auto"/>
          <w:szCs w:val="21"/>
          <w:lang w:val="zh-CN"/>
        </w:rPr>
        <w:t>6.4</w:t>
      </w:r>
      <w:r>
        <w:rPr>
          <w:rFonts w:hint="eastAsia" w:ascii="宋体" w:hAnsi="宋体" w:cs="宋体"/>
          <w:color w:val="auto"/>
          <w:szCs w:val="21"/>
          <w:lang w:val="zh-CN"/>
        </w:rPr>
        <w:t>响应文件应字迹清楚、内容齐全、不得涂改。如有修改，修改处须有供应商公章或法定代表人或其授权磋商代表签字。由授权磋商代表签字的，应当附法定代表人授权书。</w:t>
      </w:r>
    </w:p>
    <w:p w14:paraId="1DBF826F">
      <w:pPr>
        <w:spacing w:line="360" w:lineRule="auto"/>
        <w:ind w:firstLine="484"/>
        <w:rPr>
          <w:rFonts w:ascii="宋体" w:cs="宋体"/>
          <w:color w:val="auto"/>
          <w:szCs w:val="21"/>
          <w:lang w:val="zh-CN"/>
        </w:rPr>
      </w:pPr>
      <w:r>
        <w:rPr>
          <w:rFonts w:ascii="宋体" w:hAnsi="宋体" w:cs="宋体"/>
          <w:color w:val="auto"/>
          <w:szCs w:val="21"/>
          <w:lang w:val="zh-CN"/>
        </w:rPr>
        <w:t>6.</w:t>
      </w:r>
      <w:r>
        <w:rPr>
          <w:rFonts w:ascii="宋体" w:hAnsi="宋体" w:cs="宋体"/>
          <w:color w:val="auto"/>
          <w:szCs w:val="21"/>
        </w:rPr>
        <w:t>5</w:t>
      </w:r>
      <w:r>
        <w:rPr>
          <w:rFonts w:hint="eastAsia" w:ascii="宋体" w:hAnsi="宋体" w:cs="宋体"/>
          <w:color w:val="auto"/>
          <w:szCs w:val="21"/>
          <w:lang w:val="zh-CN"/>
        </w:rPr>
        <w:t>供应商应在响应文件中写清相应的项目编号、项目名称、供应商名称、地址、电话、传真等。</w:t>
      </w:r>
    </w:p>
    <w:p w14:paraId="403A33E1">
      <w:pPr>
        <w:spacing w:line="360" w:lineRule="auto"/>
        <w:ind w:firstLine="487"/>
        <w:rPr>
          <w:rFonts w:ascii="宋体" w:cs="宋体"/>
          <w:b/>
          <w:bCs/>
          <w:color w:val="auto"/>
          <w:szCs w:val="21"/>
          <w:lang w:val="zh-CN"/>
        </w:rPr>
      </w:pPr>
      <w:r>
        <w:rPr>
          <w:rFonts w:ascii="宋体" w:hAnsi="宋体" w:cs="宋体"/>
          <w:b/>
          <w:bCs/>
          <w:color w:val="auto"/>
          <w:szCs w:val="21"/>
        </w:rPr>
        <w:t>7</w:t>
      </w:r>
      <w:r>
        <w:rPr>
          <w:rFonts w:hint="eastAsia" w:ascii="宋体" w:hAnsi="宋体" w:cs="宋体"/>
          <w:b/>
          <w:bCs/>
          <w:color w:val="auto"/>
          <w:szCs w:val="21"/>
        </w:rPr>
        <w:t>、</w:t>
      </w:r>
      <w:r>
        <w:rPr>
          <w:rFonts w:hint="eastAsia" w:ascii="宋体" w:hAnsi="宋体" w:cs="宋体"/>
          <w:b/>
          <w:bCs/>
          <w:color w:val="auto"/>
          <w:szCs w:val="21"/>
          <w:lang w:val="zh-CN"/>
        </w:rPr>
        <w:t>证明磋商响应标的符合磋商文件规定的文件</w:t>
      </w:r>
    </w:p>
    <w:p w14:paraId="26F922F4">
      <w:pPr>
        <w:spacing w:line="360" w:lineRule="auto"/>
        <w:ind w:firstLine="484"/>
        <w:rPr>
          <w:rFonts w:ascii="宋体" w:cs="宋体"/>
          <w:color w:val="auto"/>
          <w:szCs w:val="21"/>
          <w:lang w:val="zh-CN"/>
        </w:rPr>
      </w:pPr>
      <w:r>
        <w:rPr>
          <w:rFonts w:ascii="宋体" w:hAnsi="宋体" w:cs="宋体"/>
          <w:color w:val="auto"/>
          <w:szCs w:val="21"/>
        </w:rPr>
        <w:t>7</w:t>
      </w:r>
      <w:r>
        <w:rPr>
          <w:rFonts w:ascii="宋体" w:hAnsi="宋体" w:cs="宋体"/>
          <w:color w:val="auto"/>
          <w:szCs w:val="21"/>
          <w:lang w:val="zh-CN"/>
        </w:rPr>
        <w:t xml:space="preserve">.1 </w:t>
      </w:r>
      <w:r>
        <w:rPr>
          <w:rFonts w:hint="eastAsia" w:ascii="宋体" w:hAnsi="宋体" w:cs="宋体"/>
          <w:color w:val="auto"/>
          <w:szCs w:val="21"/>
          <w:lang w:val="zh-CN"/>
        </w:rPr>
        <w:t>供应商应按照法律、法规、规章和规范性文件以及磋商文件要求提交证明文件，证明其响应标的符合磋商文件规定。</w:t>
      </w:r>
    </w:p>
    <w:p w14:paraId="747DBBDE">
      <w:pPr>
        <w:spacing w:line="360" w:lineRule="auto"/>
        <w:ind w:firstLine="484"/>
        <w:rPr>
          <w:rFonts w:ascii="宋体" w:cs="宋体"/>
          <w:color w:val="auto"/>
          <w:szCs w:val="21"/>
          <w:lang w:val="zh-CN"/>
        </w:rPr>
      </w:pPr>
      <w:r>
        <w:rPr>
          <w:rFonts w:ascii="宋体" w:hAnsi="宋体" w:cs="宋体"/>
          <w:color w:val="auto"/>
          <w:szCs w:val="21"/>
        </w:rPr>
        <w:t>7</w:t>
      </w:r>
      <w:r>
        <w:rPr>
          <w:rFonts w:ascii="宋体" w:hAnsi="宋体" w:cs="宋体"/>
          <w:color w:val="auto"/>
          <w:szCs w:val="21"/>
          <w:lang w:val="zh-CN"/>
        </w:rPr>
        <w:t xml:space="preserve">.2 </w:t>
      </w:r>
      <w:r>
        <w:rPr>
          <w:rFonts w:hint="eastAsia" w:ascii="宋体" w:hAnsi="宋体" w:cs="宋体"/>
          <w:color w:val="auto"/>
          <w:szCs w:val="21"/>
          <w:lang w:val="zh-CN"/>
        </w:rPr>
        <w:t>磋商文件对证明文件无明确形式要求的，证明文件可以以文字资料、图纸和数据等形式提交。</w:t>
      </w:r>
    </w:p>
    <w:p w14:paraId="66DC149D">
      <w:pPr>
        <w:spacing w:line="360" w:lineRule="auto"/>
        <w:ind w:firstLine="487"/>
        <w:rPr>
          <w:rFonts w:ascii="宋体" w:cs="宋体"/>
          <w:b/>
          <w:bCs/>
          <w:color w:val="auto"/>
          <w:szCs w:val="21"/>
          <w:lang w:val="zh-CN"/>
        </w:rPr>
      </w:pPr>
      <w:r>
        <w:rPr>
          <w:rFonts w:ascii="宋体" w:hAnsi="宋体" w:cs="宋体"/>
          <w:b/>
          <w:bCs/>
          <w:color w:val="auto"/>
          <w:szCs w:val="21"/>
        </w:rPr>
        <w:t>8</w:t>
      </w:r>
      <w:r>
        <w:rPr>
          <w:rFonts w:hint="eastAsia" w:ascii="宋体" w:hAnsi="宋体" w:cs="宋体"/>
          <w:b/>
          <w:bCs/>
          <w:color w:val="auto"/>
          <w:szCs w:val="21"/>
        </w:rPr>
        <w:t>、</w:t>
      </w:r>
      <w:r>
        <w:rPr>
          <w:rFonts w:hint="eastAsia" w:ascii="宋体" w:hAnsi="宋体" w:cs="宋体"/>
          <w:b/>
          <w:bCs/>
          <w:color w:val="auto"/>
          <w:szCs w:val="21"/>
          <w:lang w:val="zh-CN"/>
        </w:rPr>
        <w:t>磋商有效期</w:t>
      </w:r>
    </w:p>
    <w:p w14:paraId="0FB07C39">
      <w:pPr>
        <w:spacing w:line="360" w:lineRule="auto"/>
        <w:ind w:firstLine="484"/>
        <w:rPr>
          <w:rFonts w:ascii="宋体" w:cs="宋体"/>
          <w:b/>
          <w:bCs/>
          <w:color w:val="auto"/>
          <w:szCs w:val="21"/>
          <w:lang w:val="zh-CN"/>
        </w:rPr>
      </w:pPr>
      <w:r>
        <w:rPr>
          <w:rFonts w:ascii="宋体" w:hAnsi="宋体" w:cs="宋体"/>
          <w:color w:val="auto"/>
          <w:szCs w:val="21"/>
        </w:rPr>
        <w:t>8</w:t>
      </w:r>
      <w:r>
        <w:rPr>
          <w:rFonts w:ascii="宋体" w:hAnsi="宋体" w:cs="宋体"/>
          <w:color w:val="auto"/>
          <w:szCs w:val="21"/>
          <w:lang w:val="zh-CN"/>
        </w:rPr>
        <w:t xml:space="preserve">.1 </w:t>
      </w:r>
      <w:r>
        <w:rPr>
          <w:rFonts w:hint="eastAsia" w:ascii="宋体" w:hAnsi="宋体" w:cs="宋体"/>
          <w:color w:val="auto"/>
          <w:szCs w:val="21"/>
          <w:lang w:val="zh-CN"/>
        </w:rPr>
        <w:t>磋商有效期为采购公告规定的提交响应文件截止之日起六十天。磋商有效期比规定短的将被视为非实质性响应磋商文件而被拒绝。</w:t>
      </w:r>
    </w:p>
    <w:p w14:paraId="02B83818">
      <w:pPr>
        <w:spacing w:line="360" w:lineRule="auto"/>
        <w:ind w:firstLine="487"/>
        <w:rPr>
          <w:rFonts w:ascii="宋体" w:cs="宋体"/>
          <w:b/>
          <w:bCs/>
          <w:color w:val="auto"/>
          <w:szCs w:val="21"/>
          <w:lang w:val="zh-CN"/>
        </w:rPr>
      </w:pPr>
      <w:r>
        <w:rPr>
          <w:rFonts w:ascii="宋体" w:hAnsi="宋体" w:cs="宋体"/>
          <w:b/>
          <w:bCs/>
          <w:color w:val="auto"/>
          <w:szCs w:val="21"/>
        </w:rPr>
        <w:t>9</w:t>
      </w:r>
      <w:r>
        <w:rPr>
          <w:rFonts w:hint="eastAsia" w:ascii="宋体" w:hAnsi="宋体" w:cs="宋体"/>
          <w:b/>
          <w:bCs/>
          <w:color w:val="auto"/>
          <w:szCs w:val="21"/>
          <w:lang w:val="zh-CN"/>
        </w:rPr>
        <w:t>、响应文件的组成</w:t>
      </w:r>
    </w:p>
    <w:p w14:paraId="00A83FDF">
      <w:pPr>
        <w:spacing w:line="360" w:lineRule="auto"/>
        <w:ind w:firstLine="484"/>
        <w:rPr>
          <w:rFonts w:ascii="宋体" w:cs="宋体"/>
          <w:color w:val="auto"/>
          <w:szCs w:val="21"/>
          <w:lang w:val="zh-CN"/>
        </w:rPr>
      </w:pPr>
      <w:r>
        <w:rPr>
          <w:rFonts w:ascii="宋体" w:hAnsi="宋体" w:cs="宋体"/>
          <w:color w:val="auto"/>
          <w:szCs w:val="21"/>
        </w:rPr>
        <w:t>9</w:t>
      </w:r>
      <w:r>
        <w:rPr>
          <w:rFonts w:ascii="宋体" w:hAnsi="宋体" w:cs="宋体"/>
          <w:color w:val="auto"/>
          <w:szCs w:val="21"/>
          <w:lang w:val="zh-CN"/>
        </w:rPr>
        <w:t>.1</w:t>
      </w:r>
      <w:r>
        <w:rPr>
          <w:rFonts w:hint="eastAsia" w:ascii="宋体" w:hAnsi="宋体" w:cs="宋体"/>
          <w:color w:val="auto"/>
          <w:szCs w:val="21"/>
        </w:rPr>
        <w:t>供应商应当根据磋商文件要求编制响应文件，并根据自己的商务能力、技术水平对磋商文件提出的要求和条件逐条标明是否响应。</w:t>
      </w:r>
      <w:r>
        <w:rPr>
          <w:rFonts w:hint="eastAsia" w:ascii="宋体" w:hAnsi="宋体" w:cs="宋体"/>
          <w:color w:val="auto"/>
          <w:szCs w:val="21"/>
          <w:lang w:val="zh-CN"/>
        </w:rPr>
        <w:t>响应文件由商务部分、技术部分、价格部分，以及其他部分组成。</w:t>
      </w:r>
    </w:p>
    <w:p w14:paraId="5AB0B39A">
      <w:pPr>
        <w:spacing w:line="360" w:lineRule="auto"/>
        <w:ind w:firstLine="484"/>
        <w:rPr>
          <w:rFonts w:ascii="宋体" w:cs="宋体"/>
          <w:color w:val="auto"/>
          <w:szCs w:val="21"/>
          <w:lang w:val="zh-CN"/>
        </w:rPr>
      </w:pPr>
      <w:r>
        <w:rPr>
          <w:rFonts w:ascii="宋体" w:hAnsi="宋体" w:cs="宋体"/>
          <w:bCs/>
          <w:color w:val="auto"/>
          <w:szCs w:val="21"/>
        </w:rPr>
        <w:t>9</w:t>
      </w:r>
      <w:r>
        <w:rPr>
          <w:rFonts w:ascii="宋体" w:hAnsi="宋体" w:cs="宋体"/>
          <w:bCs/>
          <w:color w:val="auto"/>
          <w:szCs w:val="21"/>
          <w:lang w:val="zh-CN"/>
        </w:rPr>
        <w:t>.2</w:t>
      </w:r>
      <w:r>
        <w:rPr>
          <w:rFonts w:hint="eastAsia" w:ascii="宋体" w:hAnsi="宋体" w:cs="宋体"/>
          <w:b/>
          <w:bCs/>
          <w:color w:val="auto"/>
          <w:szCs w:val="21"/>
          <w:lang w:val="zh-CN"/>
        </w:rPr>
        <w:t>响应文件的商务部分。</w:t>
      </w:r>
      <w:r>
        <w:rPr>
          <w:rFonts w:hint="eastAsia" w:ascii="宋体" w:hAnsi="宋体" w:cs="宋体"/>
          <w:color w:val="auto"/>
          <w:szCs w:val="21"/>
          <w:lang w:val="zh-CN"/>
        </w:rPr>
        <w:t>商务部分是证明供应商有资格参加磋商和成交后有能力履行合同的文件，</w:t>
      </w:r>
      <w:r>
        <w:rPr>
          <w:rFonts w:hint="eastAsia" w:ascii="宋体" w:hAnsi="宋体" w:cs="宋体"/>
          <w:color w:val="auto"/>
          <w:szCs w:val="21"/>
        </w:rPr>
        <w:t>这些文件应能满足竞争性磋商采购文件的要求</w:t>
      </w:r>
      <w:r>
        <w:rPr>
          <w:rFonts w:hint="eastAsia" w:ascii="宋体" w:hAnsi="宋体" w:cs="宋体"/>
          <w:color w:val="auto"/>
          <w:szCs w:val="21"/>
          <w:lang w:val="zh-CN"/>
        </w:rPr>
        <w:t>，包括但不限于下列文件，其中加★项目不得有缺失或无效：</w:t>
      </w:r>
    </w:p>
    <w:p w14:paraId="50278952">
      <w:pPr>
        <w:spacing w:line="360" w:lineRule="auto"/>
        <w:ind w:firstLine="484"/>
        <w:rPr>
          <w:rFonts w:asci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1</w:t>
      </w:r>
      <w:r>
        <w:rPr>
          <w:rFonts w:hint="eastAsia" w:ascii="宋体" w:hAnsi="宋体" w:cs="宋体"/>
          <w:color w:val="auto"/>
          <w:szCs w:val="21"/>
          <w:lang w:val="zh-CN"/>
        </w:rPr>
        <w:t>）★磋商申请及声明；</w:t>
      </w:r>
    </w:p>
    <w:p w14:paraId="62684983">
      <w:pPr>
        <w:spacing w:line="360" w:lineRule="auto"/>
        <w:ind w:firstLine="484"/>
        <w:rPr>
          <w:rFonts w:asci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2</w:t>
      </w:r>
      <w:r>
        <w:rPr>
          <w:rFonts w:hint="eastAsia" w:ascii="宋体" w:hAnsi="宋体" w:cs="宋体"/>
          <w:color w:val="auto"/>
          <w:szCs w:val="21"/>
          <w:lang w:val="zh-CN"/>
        </w:rPr>
        <w:t>）★法定代表人授权委托书及委托代理人的身份证复印件；</w:t>
      </w:r>
    </w:p>
    <w:p w14:paraId="2BD628AC">
      <w:pPr>
        <w:spacing w:line="360" w:lineRule="auto"/>
        <w:ind w:firstLine="480"/>
        <w:rPr>
          <w:rFonts w:asci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3</w:t>
      </w:r>
      <w:r>
        <w:rPr>
          <w:rFonts w:hint="eastAsia" w:ascii="宋体" w:hAnsi="宋体" w:cs="宋体"/>
          <w:color w:val="auto"/>
          <w:szCs w:val="21"/>
          <w:lang w:val="zh-CN"/>
        </w:rPr>
        <w:t>）★</w:t>
      </w:r>
      <w:r>
        <w:rPr>
          <w:rFonts w:hint="eastAsia" w:ascii="宋体" w:hAnsi="宋体" w:cs="宋体"/>
          <w:color w:val="auto"/>
          <w:szCs w:val="21"/>
        </w:rPr>
        <w:t>第一章竞争性磋商公告中</w:t>
      </w:r>
      <w:r>
        <w:rPr>
          <w:rFonts w:hint="eastAsia" w:ascii="宋体" w:hAnsi="宋体" w:cs="宋体"/>
          <w:color w:val="auto"/>
          <w:szCs w:val="21"/>
          <w:lang w:val="zh-CN"/>
        </w:rPr>
        <w:t>《中华人民共和国政府采购法》规定的资格条件证明文件；</w:t>
      </w:r>
    </w:p>
    <w:p w14:paraId="0441E9B9">
      <w:pPr>
        <w:spacing w:line="360" w:lineRule="auto"/>
        <w:ind w:firstLine="484"/>
        <w:rPr>
          <w:rFonts w:asci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4</w:t>
      </w:r>
      <w:r>
        <w:rPr>
          <w:rFonts w:hint="eastAsia" w:ascii="宋体" w:hAnsi="宋体" w:cs="宋体"/>
          <w:color w:val="auto"/>
          <w:szCs w:val="21"/>
          <w:lang w:val="zh-CN"/>
        </w:rPr>
        <w:t>）★</w:t>
      </w:r>
      <w:r>
        <w:rPr>
          <w:rFonts w:hint="eastAsia" w:ascii="宋体" w:hAnsi="宋体" w:cs="宋体"/>
          <w:color w:val="auto"/>
          <w:szCs w:val="21"/>
        </w:rPr>
        <w:t>第一章竞争性磋商公告中采购人根据采购项目的特殊要求规定的特定条件证明文件；</w:t>
      </w:r>
    </w:p>
    <w:p w14:paraId="590BEA9A">
      <w:pPr>
        <w:spacing w:line="360" w:lineRule="auto"/>
        <w:ind w:firstLine="484"/>
        <w:rPr>
          <w:rFonts w:asci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5</w:t>
      </w:r>
      <w:r>
        <w:rPr>
          <w:rFonts w:hint="eastAsia" w:ascii="宋体" w:hAnsi="宋体" w:cs="宋体"/>
          <w:color w:val="auto"/>
          <w:szCs w:val="21"/>
          <w:lang w:val="zh-CN"/>
        </w:rPr>
        <w:t>）★《商务条款偏离表》；</w:t>
      </w:r>
    </w:p>
    <w:p w14:paraId="6714FE4D">
      <w:pPr>
        <w:spacing w:line="360" w:lineRule="auto"/>
        <w:ind w:firstLine="480"/>
        <w:rPr>
          <w:rFonts w:hint="eastAsia" w:ascii="宋体" w:hAns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6</w:t>
      </w:r>
      <w:r>
        <w:rPr>
          <w:rFonts w:hint="eastAsia" w:ascii="宋体" w:hAnsi="宋体" w:cs="宋体"/>
          <w:color w:val="auto"/>
          <w:szCs w:val="21"/>
          <w:lang w:val="zh-CN"/>
        </w:rPr>
        <w:t>）★《</w:t>
      </w:r>
      <w:r>
        <w:rPr>
          <w:rFonts w:hint="eastAsia" w:ascii="宋体" w:hAnsi="宋体" w:cs="宋体"/>
          <w:color w:val="auto"/>
          <w:szCs w:val="21"/>
        </w:rPr>
        <w:t>南京市政府采购供应商信用记录表暨信用承诺书</w:t>
      </w:r>
      <w:r>
        <w:rPr>
          <w:rFonts w:hint="eastAsia" w:ascii="宋体" w:hAnsi="宋体" w:cs="宋体"/>
          <w:color w:val="auto"/>
          <w:szCs w:val="21"/>
          <w:lang w:val="zh-CN"/>
        </w:rPr>
        <w:t>》；</w:t>
      </w:r>
    </w:p>
    <w:p w14:paraId="0F73B1D7">
      <w:pPr>
        <w:spacing w:line="360" w:lineRule="auto"/>
        <w:ind w:firstLine="480"/>
        <w:rPr>
          <w:rFonts w:hint="eastAsia" w:ascii="宋体" w:hAnsi="宋体" w:cs="宋体"/>
          <w:color w:val="auto"/>
          <w:szCs w:val="21"/>
          <w:lang w:val="zh-CN"/>
        </w:rPr>
      </w:pPr>
      <w:r>
        <w:rPr>
          <w:rFonts w:hint="eastAsia" w:ascii="宋体" w:hAnsi="宋体" w:cs="宋体"/>
          <w:color w:val="auto"/>
          <w:szCs w:val="21"/>
          <w:lang w:val="zh-CN"/>
        </w:rPr>
        <w:t>（</w:t>
      </w:r>
      <w:r>
        <w:rPr>
          <w:rFonts w:hint="eastAsia" w:ascii="宋体" w:hAnsi="宋体" w:cs="宋体"/>
          <w:color w:val="auto"/>
          <w:szCs w:val="21"/>
          <w:lang w:val="en-US" w:eastAsia="zh-CN"/>
        </w:rPr>
        <w:t>7</w:t>
      </w:r>
      <w:r>
        <w:rPr>
          <w:rFonts w:hint="eastAsia" w:ascii="宋体" w:hAnsi="宋体" w:cs="宋体"/>
          <w:color w:val="auto"/>
          <w:szCs w:val="21"/>
          <w:lang w:val="zh-CN"/>
        </w:rPr>
        <w:t>）★《实施场地证明》</w:t>
      </w:r>
    </w:p>
    <w:p w14:paraId="51CDBAAC">
      <w:pPr>
        <w:spacing w:line="360" w:lineRule="auto"/>
        <w:ind w:firstLine="484"/>
        <w:rPr>
          <w:rFonts w:ascii="宋体" w:cs="宋体"/>
          <w:color w:val="auto"/>
          <w:szCs w:val="21"/>
          <w:lang w:val="zh-CN"/>
        </w:rPr>
      </w:pPr>
      <w:r>
        <w:rPr>
          <w:rFonts w:hint="eastAsia" w:ascii="宋体" w:hAnsi="宋体" w:cs="宋体"/>
          <w:color w:val="auto"/>
          <w:szCs w:val="21"/>
          <w:lang w:val="zh-CN"/>
        </w:rPr>
        <w:t>（</w:t>
      </w:r>
      <w:r>
        <w:rPr>
          <w:rFonts w:hint="eastAsia" w:ascii="宋体" w:hAnsi="宋体" w:cs="宋体"/>
          <w:color w:val="auto"/>
          <w:szCs w:val="21"/>
          <w:lang w:val="en-US" w:eastAsia="zh-CN"/>
        </w:rPr>
        <w:t>8</w:t>
      </w:r>
      <w:r>
        <w:rPr>
          <w:rFonts w:hint="eastAsia" w:ascii="宋体" w:hAnsi="宋体" w:cs="宋体"/>
          <w:color w:val="auto"/>
          <w:szCs w:val="21"/>
          <w:lang w:val="zh-CN"/>
        </w:rPr>
        <w:t>）合同草案条款；</w:t>
      </w:r>
    </w:p>
    <w:p w14:paraId="70316CE9">
      <w:pPr>
        <w:spacing w:line="360" w:lineRule="auto"/>
        <w:ind w:firstLine="484"/>
        <w:rPr>
          <w:rFonts w:asci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9</w:t>
      </w:r>
      <w:r>
        <w:rPr>
          <w:rFonts w:hint="eastAsia" w:ascii="宋体" w:hAnsi="宋体" w:cs="宋体"/>
          <w:color w:val="auto"/>
          <w:szCs w:val="21"/>
        </w:rPr>
        <w:t>）供应商认为需要</w:t>
      </w:r>
      <w:r>
        <w:rPr>
          <w:rFonts w:hint="eastAsia" w:ascii="宋体" w:hAnsi="宋体" w:cs="宋体"/>
          <w:color w:val="auto"/>
          <w:szCs w:val="21"/>
          <w:lang w:val="zh-CN"/>
        </w:rPr>
        <w:t>提供的其他资格证明文件和商务资料。</w:t>
      </w:r>
    </w:p>
    <w:p w14:paraId="73D0B319">
      <w:pPr>
        <w:spacing w:line="360" w:lineRule="auto"/>
        <w:ind w:firstLine="484"/>
        <w:rPr>
          <w:rFonts w:ascii="宋体" w:cs="宋体"/>
          <w:color w:val="auto"/>
          <w:szCs w:val="21"/>
          <w:lang w:val="zh-CN"/>
        </w:rPr>
      </w:pPr>
      <w:r>
        <w:rPr>
          <w:rFonts w:ascii="宋体" w:hAnsi="宋体" w:cs="宋体"/>
          <w:bCs/>
          <w:color w:val="auto"/>
          <w:szCs w:val="21"/>
        </w:rPr>
        <w:t>9</w:t>
      </w:r>
      <w:r>
        <w:rPr>
          <w:rFonts w:ascii="宋体" w:hAnsi="宋体" w:cs="宋体"/>
          <w:bCs/>
          <w:color w:val="auto"/>
          <w:szCs w:val="21"/>
          <w:lang w:val="zh-CN"/>
        </w:rPr>
        <w:t>.3</w:t>
      </w:r>
      <w:r>
        <w:rPr>
          <w:rFonts w:hint="eastAsia" w:ascii="宋体" w:hAnsi="宋体" w:cs="宋体"/>
          <w:b/>
          <w:bCs/>
          <w:color w:val="auto"/>
          <w:szCs w:val="21"/>
          <w:lang w:val="zh-CN"/>
        </w:rPr>
        <w:t>响应文件的技术部分。</w:t>
      </w:r>
      <w:r>
        <w:rPr>
          <w:rFonts w:hint="eastAsia" w:ascii="宋体" w:hAnsi="宋体" w:cs="宋体"/>
          <w:color w:val="auto"/>
          <w:szCs w:val="21"/>
          <w:lang w:val="zh-CN"/>
        </w:rPr>
        <w:t>技术部分是证明</w:t>
      </w:r>
      <w:r>
        <w:rPr>
          <w:rFonts w:hint="eastAsia" w:ascii="宋体" w:hAnsi="宋体" w:cs="宋体"/>
          <w:color w:val="auto"/>
          <w:szCs w:val="21"/>
        </w:rPr>
        <w:t>供应商提供的服务是合格的，并符合磋商文件要求的证明文件，以及</w:t>
      </w:r>
      <w:r>
        <w:rPr>
          <w:rFonts w:hint="eastAsia" w:ascii="宋体" w:hAnsi="宋体" w:cs="宋体"/>
          <w:color w:val="auto"/>
          <w:szCs w:val="21"/>
          <w:lang w:val="zh-CN"/>
        </w:rPr>
        <w:t>对服务的详细说明，这些文件可以是文字资料、图纸和数据等。提供的服务如与磋商文件要求有不符之处，应说明其差别之所在。包括但不限于下列文件，其中加</w:t>
      </w:r>
      <w:r>
        <w:rPr>
          <w:rFonts w:hint="eastAsia" w:ascii="宋体" w:hAnsi="宋体" w:cs="宋体"/>
          <w:b/>
          <w:color w:val="auto"/>
          <w:szCs w:val="21"/>
        </w:rPr>
        <w:t>※</w:t>
      </w:r>
      <w:r>
        <w:rPr>
          <w:rFonts w:hint="eastAsia" w:ascii="宋体" w:hAnsi="宋体" w:cs="宋体"/>
          <w:color w:val="auto"/>
          <w:szCs w:val="21"/>
          <w:lang w:val="zh-CN"/>
        </w:rPr>
        <w:t>项目不得有缺失或无效：</w:t>
      </w:r>
    </w:p>
    <w:p w14:paraId="2FB1D4CF">
      <w:pPr>
        <w:spacing w:line="360" w:lineRule="auto"/>
        <w:ind w:firstLine="600"/>
        <w:rPr>
          <w:rFonts w:asci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1</w:t>
      </w:r>
      <w:r>
        <w:rPr>
          <w:rFonts w:hint="eastAsia" w:ascii="宋体" w:hAnsi="宋体" w:cs="宋体"/>
          <w:color w:val="auto"/>
          <w:szCs w:val="21"/>
          <w:lang w:val="zh-CN"/>
        </w:rPr>
        <w:t>）项目的技术说明或实施方案；</w:t>
      </w:r>
    </w:p>
    <w:p w14:paraId="4090D46F">
      <w:pPr>
        <w:spacing w:line="360" w:lineRule="auto"/>
        <w:ind w:firstLine="600"/>
        <w:rPr>
          <w:rFonts w:asci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2</w:t>
      </w:r>
      <w:r>
        <w:rPr>
          <w:rFonts w:hint="eastAsia" w:ascii="宋体" w:hAnsi="宋体" w:cs="宋体"/>
          <w:color w:val="auto"/>
          <w:szCs w:val="21"/>
          <w:lang w:val="zh-CN"/>
        </w:rPr>
        <w:t>）分项报价表；</w:t>
      </w:r>
    </w:p>
    <w:p w14:paraId="3714BBE5">
      <w:pPr>
        <w:spacing w:line="360" w:lineRule="auto"/>
        <w:ind w:firstLine="600"/>
        <w:rPr>
          <w:rFonts w:asci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3</w:t>
      </w:r>
      <w:r>
        <w:rPr>
          <w:rFonts w:hint="eastAsia" w:ascii="宋体" w:hAnsi="宋体" w:cs="宋体"/>
          <w:color w:val="auto"/>
          <w:szCs w:val="21"/>
          <w:lang w:val="zh-CN"/>
        </w:rPr>
        <w:t>）★《技术条款偏离表》；</w:t>
      </w:r>
    </w:p>
    <w:p w14:paraId="1C811ADA">
      <w:pPr>
        <w:spacing w:line="360" w:lineRule="auto"/>
        <w:ind w:firstLine="600"/>
        <w:rPr>
          <w:rFonts w:asci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4</w:t>
      </w:r>
      <w:r>
        <w:rPr>
          <w:rFonts w:hint="eastAsia" w:ascii="宋体" w:hAnsi="宋体" w:cs="宋体"/>
          <w:color w:val="auto"/>
          <w:szCs w:val="21"/>
          <w:lang w:val="zh-CN"/>
        </w:rPr>
        <w:t>）服务承诺；</w:t>
      </w:r>
    </w:p>
    <w:p w14:paraId="7A5E86F3">
      <w:pPr>
        <w:spacing w:line="360" w:lineRule="auto"/>
        <w:ind w:firstLine="600"/>
        <w:rPr>
          <w:rFonts w:asci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5</w:t>
      </w:r>
      <w:r>
        <w:rPr>
          <w:rFonts w:hint="eastAsia" w:ascii="宋体" w:hAnsi="宋体" w:cs="宋体"/>
          <w:color w:val="auto"/>
          <w:szCs w:val="21"/>
          <w:lang w:val="zh-CN"/>
        </w:rPr>
        <w:t>）供应商拟投入本项目的人员情况一览表；</w:t>
      </w:r>
    </w:p>
    <w:p w14:paraId="015EFAC7">
      <w:pPr>
        <w:spacing w:line="360" w:lineRule="auto"/>
        <w:ind w:firstLine="600"/>
        <w:rPr>
          <w:rFonts w:asci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6</w:t>
      </w:r>
      <w:r>
        <w:rPr>
          <w:rFonts w:hint="eastAsia" w:ascii="宋体" w:hAnsi="宋体" w:cs="宋体"/>
          <w:color w:val="auto"/>
          <w:szCs w:val="21"/>
          <w:lang w:val="zh-CN"/>
        </w:rPr>
        <w:t>）供应商认为需要提供的其他技术资料。</w:t>
      </w:r>
    </w:p>
    <w:p w14:paraId="3EB208A5">
      <w:pPr>
        <w:spacing w:line="360" w:lineRule="auto"/>
        <w:ind w:firstLine="484"/>
        <w:rPr>
          <w:rFonts w:ascii="宋体" w:cs="宋体"/>
          <w:b/>
          <w:color w:val="auto"/>
          <w:szCs w:val="21"/>
          <w:lang w:val="zh-CN"/>
        </w:rPr>
      </w:pPr>
      <w:r>
        <w:rPr>
          <w:rFonts w:ascii="宋体" w:hAnsi="宋体" w:cs="宋体"/>
          <w:color w:val="auto"/>
          <w:szCs w:val="21"/>
        </w:rPr>
        <w:t>9</w:t>
      </w:r>
      <w:r>
        <w:rPr>
          <w:rFonts w:ascii="宋体" w:hAnsi="宋体" w:cs="宋体"/>
          <w:color w:val="auto"/>
          <w:szCs w:val="21"/>
          <w:lang w:val="zh-CN"/>
        </w:rPr>
        <w:t>.4</w:t>
      </w:r>
      <w:r>
        <w:rPr>
          <w:rFonts w:hint="eastAsia" w:ascii="宋体" w:hAnsi="宋体" w:cs="宋体"/>
          <w:b/>
          <w:color w:val="auto"/>
          <w:szCs w:val="21"/>
          <w:lang w:val="zh-CN"/>
        </w:rPr>
        <w:t>响应文件的价格部分</w:t>
      </w:r>
    </w:p>
    <w:p w14:paraId="09694C05">
      <w:pPr>
        <w:spacing w:line="360" w:lineRule="auto"/>
        <w:ind w:firstLine="484"/>
        <w:rPr>
          <w:rFonts w:asci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1</w:t>
      </w:r>
      <w:r>
        <w:rPr>
          <w:rFonts w:hint="eastAsia" w:ascii="宋体" w:hAnsi="宋体" w:cs="宋体"/>
          <w:color w:val="auto"/>
          <w:szCs w:val="21"/>
          <w:lang w:val="zh-CN"/>
        </w:rPr>
        <w:t>）价格部分是对服务价格构成的说明，磋商文件如没有特别说明的话，对每一项服务仅接受一个价格。</w:t>
      </w:r>
    </w:p>
    <w:p w14:paraId="0B54095D">
      <w:pPr>
        <w:spacing w:line="360" w:lineRule="auto"/>
        <w:ind w:firstLine="487"/>
        <w:rPr>
          <w:rStyle w:val="332"/>
          <w:rFonts w:ascii="宋体" w:cs="宋体"/>
          <w:color w:val="auto"/>
          <w:szCs w:val="21"/>
        </w:rPr>
      </w:pPr>
      <w:r>
        <w:rPr>
          <w:rStyle w:val="332"/>
          <w:rFonts w:hint="eastAsia" w:ascii="宋体" w:hAnsi="宋体" w:cs="宋体"/>
          <w:bCs/>
          <w:color w:val="auto"/>
          <w:szCs w:val="21"/>
          <w:lang w:val="zh-CN"/>
        </w:rPr>
        <w:t>（</w:t>
      </w:r>
      <w:r>
        <w:rPr>
          <w:rStyle w:val="332"/>
          <w:rFonts w:ascii="宋体" w:hAnsi="宋体" w:cs="宋体"/>
          <w:bCs/>
          <w:color w:val="auto"/>
          <w:szCs w:val="21"/>
          <w:lang w:val="zh-CN"/>
        </w:rPr>
        <w:t>2</w:t>
      </w:r>
      <w:r>
        <w:rPr>
          <w:rStyle w:val="332"/>
          <w:rFonts w:hint="eastAsia" w:ascii="宋体" w:hAnsi="宋体" w:cs="宋体"/>
          <w:bCs/>
          <w:color w:val="auto"/>
          <w:szCs w:val="21"/>
          <w:lang w:val="zh-CN"/>
        </w:rPr>
        <w:t>）报价应包含完成本服务项目发生的所有含税费用、支付给员工的工资和国家强制缴纳的各种社会保障资金</w:t>
      </w:r>
      <w:r>
        <w:rPr>
          <w:rStyle w:val="332"/>
          <w:rFonts w:hint="eastAsia" w:ascii="宋体" w:hAnsi="宋体" w:cs="宋体"/>
          <w:bCs/>
          <w:color w:val="auto"/>
          <w:szCs w:val="21"/>
        </w:rPr>
        <w:t>以及</w:t>
      </w:r>
      <w:r>
        <w:rPr>
          <w:rFonts w:hint="eastAsia" w:ascii="宋体" w:hAnsi="宋体" w:cs="宋体"/>
          <w:color w:val="auto"/>
          <w:szCs w:val="21"/>
        </w:rPr>
        <w:t>供应商为完成相关服务所承担的全部费用。</w:t>
      </w:r>
    </w:p>
    <w:p w14:paraId="2235BF0B">
      <w:pPr>
        <w:spacing w:line="360" w:lineRule="auto"/>
        <w:ind w:firstLine="484"/>
        <w:rPr>
          <w:rFonts w:asci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3</w:t>
      </w:r>
      <w:r>
        <w:rPr>
          <w:rFonts w:hint="eastAsia" w:ascii="宋体" w:hAnsi="宋体" w:cs="宋体"/>
          <w:color w:val="auto"/>
          <w:szCs w:val="21"/>
          <w:lang w:val="zh-CN"/>
        </w:rPr>
        <w:t>）供应商应充分考虑到市场价格变动，以及项目实施过程中的不可预见因素，一旦成交，子目单价及总价让利幅度不变。如果有漏项，视同让利。</w:t>
      </w:r>
    </w:p>
    <w:p w14:paraId="2970F33F">
      <w:pPr>
        <w:spacing w:line="360" w:lineRule="auto"/>
        <w:ind w:firstLine="484"/>
        <w:rPr>
          <w:rFonts w:ascii="宋体" w:cs="宋体"/>
          <w:color w:val="auto"/>
          <w:szCs w:val="21"/>
        </w:rPr>
      </w:pPr>
      <w:r>
        <w:rPr>
          <w:rFonts w:hint="eastAsia" w:ascii="宋体" w:hAnsi="宋体" w:cs="宋体"/>
          <w:color w:val="auto"/>
          <w:szCs w:val="21"/>
        </w:rPr>
        <w:t>（</w:t>
      </w:r>
      <w:r>
        <w:rPr>
          <w:rFonts w:ascii="宋体" w:hAnsi="宋体" w:cs="宋体"/>
          <w:color w:val="auto"/>
          <w:szCs w:val="21"/>
        </w:rPr>
        <w:t>4</w:t>
      </w:r>
      <w:r>
        <w:rPr>
          <w:rFonts w:hint="eastAsia" w:ascii="宋体" w:hAnsi="宋体" w:cs="宋体"/>
          <w:color w:val="auto"/>
          <w:szCs w:val="21"/>
        </w:rPr>
        <w:t>）供应商应按竞争性磋商文件的要求</w:t>
      </w:r>
      <w:r>
        <w:rPr>
          <w:rFonts w:ascii="宋体" w:cs="宋体"/>
          <w:color w:val="auto"/>
          <w:szCs w:val="21"/>
        </w:rPr>
        <w:t>,</w:t>
      </w:r>
      <w:r>
        <w:rPr>
          <w:rFonts w:hint="eastAsia" w:ascii="宋体" w:hAnsi="宋体" w:cs="宋体"/>
          <w:color w:val="auto"/>
          <w:szCs w:val="21"/>
        </w:rPr>
        <w:t>并结合本企业的融资能力、管理水平和项目实际，参照各类费用标准和规范，结合项目所在地的社会、政治、自然条件，综合考虑市场及政策风险因素自主报价。</w:t>
      </w:r>
    </w:p>
    <w:p w14:paraId="61D07288">
      <w:pPr>
        <w:spacing w:line="360" w:lineRule="auto"/>
        <w:ind w:firstLine="484"/>
        <w:rPr>
          <w:rFonts w:ascii="宋体" w:cs="宋体"/>
          <w:color w:val="auto"/>
          <w:szCs w:val="21"/>
        </w:rPr>
      </w:pPr>
      <w:r>
        <w:rPr>
          <w:rFonts w:hint="eastAsia" w:ascii="宋体" w:hAnsi="宋体" w:cs="宋体"/>
          <w:color w:val="auto"/>
          <w:szCs w:val="21"/>
        </w:rPr>
        <w:t>（</w:t>
      </w:r>
      <w:r>
        <w:rPr>
          <w:rFonts w:ascii="宋体" w:hAnsi="宋体" w:cs="宋体"/>
          <w:color w:val="auto"/>
          <w:szCs w:val="21"/>
        </w:rPr>
        <w:t>5</w:t>
      </w:r>
      <w:r>
        <w:rPr>
          <w:rFonts w:hint="eastAsia" w:ascii="宋体" w:hAnsi="宋体" w:cs="宋体"/>
          <w:color w:val="auto"/>
          <w:szCs w:val="21"/>
        </w:rPr>
        <w:t>）经磋商后，如果成交价高于或低于供应商在磋商响应文件报价的话，分项报价同比例调整。</w:t>
      </w:r>
    </w:p>
    <w:p w14:paraId="26608B45">
      <w:pPr>
        <w:spacing w:line="360" w:lineRule="auto"/>
        <w:ind w:firstLine="484"/>
        <w:rPr>
          <w:rFonts w:ascii="宋体" w:cs="宋体"/>
          <w:color w:val="auto"/>
          <w:szCs w:val="21"/>
          <w:lang w:val="zh-CN"/>
        </w:rPr>
      </w:pPr>
      <w:r>
        <w:rPr>
          <w:rFonts w:ascii="宋体" w:hAnsi="宋体" w:cs="宋体"/>
          <w:color w:val="auto"/>
          <w:szCs w:val="21"/>
        </w:rPr>
        <w:t>9</w:t>
      </w:r>
      <w:r>
        <w:rPr>
          <w:rFonts w:ascii="宋体" w:hAnsi="宋体" w:cs="宋体"/>
          <w:color w:val="auto"/>
          <w:szCs w:val="21"/>
          <w:lang w:val="zh-CN"/>
        </w:rPr>
        <w:t>.5</w:t>
      </w:r>
      <w:r>
        <w:rPr>
          <w:rFonts w:hint="eastAsia" w:ascii="宋体" w:hAnsi="宋体" w:cs="宋体"/>
          <w:b/>
          <w:color w:val="auto"/>
          <w:szCs w:val="21"/>
          <w:lang w:val="zh-CN"/>
        </w:rPr>
        <w:t>响应文件的其他部分。</w:t>
      </w:r>
      <w:r>
        <w:rPr>
          <w:rFonts w:hint="eastAsia" w:ascii="宋体" w:hAnsi="宋体" w:cs="宋体"/>
          <w:color w:val="auto"/>
          <w:szCs w:val="21"/>
          <w:lang w:val="zh-CN"/>
        </w:rPr>
        <w:t>其他部分由供应商根据编制响应文件需要提供的其他相关文件。</w:t>
      </w:r>
    </w:p>
    <w:p w14:paraId="4C0F2A95">
      <w:pPr>
        <w:spacing w:line="360" w:lineRule="auto"/>
        <w:ind w:firstLine="487"/>
        <w:outlineLvl w:val="1"/>
        <w:rPr>
          <w:rFonts w:ascii="宋体" w:cs="宋体"/>
          <w:b/>
          <w:bCs/>
          <w:color w:val="auto"/>
          <w:szCs w:val="21"/>
          <w:lang w:val="zh-CN"/>
        </w:rPr>
      </w:pPr>
      <w:bookmarkStart w:id="19" w:name="_Toc13288"/>
      <w:r>
        <w:rPr>
          <w:rFonts w:hint="eastAsia" w:ascii="宋体" w:hAnsi="宋体" w:cs="宋体"/>
          <w:b/>
          <w:bCs/>
          <w:color w:val="auto"/>
          <w:szCs w:val="21"/>
          <w:lang w:val="zh-CN"/>
        </w:rPr>
        <w:t>三、响应文件签署</w:t>
      </w:r>
      <w:r>
        <w:rPr>
          <w:rFonts w:hint="eastAsia" w:ascii="宋体" w:hAnsi="宋体" w:cs="宋体"/>
          <w:b/>
          <w:bCs/>
          <w:color w:val="auto"/>
          <w:szCs w:val="21"/>
        </w:rPr>
        <w:t>与递交</w:t>
      </w:r>
      <w:bookmarkEnd w:id="19"/>
    </w:p>
    <w:p w14:paraId="7E262AA6">
      <w:pPr>
        <w:spacing w:line="360" w:lineRule="auto"/>
        <w:ind w:firstLine="487"/>
        <w:rPr>
          <w:rFonts w:ascii="宋体" w:cs="宋体"/>
          <w:b/>
          <w:bCs/>
          <w:color w:val="auto"/>
          <w:szCs w:val="21"/>
        </w:rPr>
      </w:pPr>
      <w:r>
        <w:rPr>
          <w:rFonts w:ascii="宋体" w:hAnsi="宋体" w:cs="宋体"/>
          <w:b/>
          <w:bCs/>
          <w:color w:val="auto"/>
          <w:szCs w:val="21"/>
        </w:rPr>
        <w:t>10</w:t>
      </w:r>
      <w:r>
        <w:rPr>
          <w:rFonts w:hint="eastAsia" w:ascii="宋体" w:hAnsi="宋体" w:cs="宋体"/>
          <w:b/>
          <w:bCs/>
          <w:color w:val="auto"/>
          <w:szCs w:val="21"/>
          <w:lang w:val="zh-CN"/>
        </w:rPr>
        <w:t>、响应文件签署</w:t>
      </w:r>
      <w:r>
        <w:rPr>
          <w:rFonts w:hint="eastAsia" w:ascii="宋体" w:hAnsi="宋体" w:cs="宋体"/>
          <w:b/>
          <w:bCs/>
          <w:color w:val="auto"/>
          <w:szCs w:val="21"/>
        </w:rPr>
        <w:t>与递交</w:t>
      </w:r>
    </w:p>
    <w:p w14:paraId="3532F9A3">
      <w:pPr>
        <w:spacing w:line="360" w:lineRule="auto"/>
        <w:ind w:firstLine="484"/>
        <w:rPr>
          <w:rFonts w:ascii="宋体" w:cs="宋体"/>
          <w:b/>
          <w:bCs/>
          <w:color w:val="auto"/>
          <w:szCs w:val="21"/>
          <w:lang w:val="zh-CN"/>
        </w:rPr>
      </w:pPr>
      <w:r>
        <w:rPr>
          <w:rFonts w:ascii="宋体" w:hAnsi="宋体" w:cs="宋体"/>
          <w:color w:val="auto"/>
          <w:szCs w:val="21"/>
        </w:rPr>
        <w:t>10</w:t>
      </w:r>
      <w:r>
        <w:rPr>
          <w:rFonts w:ascii="宋体" w:hAnsi="宋体" w:cs="宋体"/>
          <w:color w:val="auto"/>
          <w:szCs w:val="21"/>
          <w:lang w:val="zh-CN"/>
        </w:rPr>
        <w:t>.1</w:t>
      </w:r>
      <w:r>
        <w:rPr>
          <w:rFonts w:hint="eastAsia" w:ascii="宋体" w:hAnsi="宋体" w:cs="宋体"/>
          <w:color w:val="auto"/>
          <w:szCs w:val="21"/>
          <w:lang w:val="zh-CN"/>
        </w:rPr>
        <w:t>响应文件应由供应商法定代表人或授权代表签字，并加盖公章。</w:t>
      </w:r>
    </w:p>
    <w:p w14:paraId="54AF4C8A">
      <w:pPr>
        <w:spacing w:line="360" w:lineRule="auto"/>
        <w:ind w:firstLine="484"/>
        <w:rPr>
          <w:rFonts w:ascii="宋体" w:cs="宋体"/>
          <w:color w:val="auto"/>
          <w:szCs w:val="21"/>
        </w:rPr>
      </w:pPr>
      <w:r>
        <w:rPr>
          <w:rFonts w:ascii="宋体" w:hAnsi="宋体" w:cs="宋体"/>
          <w:color w:val="auto"/>
          <w:szCs w:val="21"/>
        </w:rPr>
        <w:t xml:space="preserve">10.1 </w:t>
      </w:r>
      <w:r>
        <w:rPr>
          <w:rFonts w:hint="eastAsia" w:ascii="宋体" w:hAnsi="宋体" w:cs="宋体"/>
          <w:color w:val="auto"/>
          <w:szCs w:val="21"/>
        </w:rPr>
        <w:t>供应商应当按照《操作手册》规定，按照磋商公告规定，在提交响应文件截止时间前制作并上传电子响应文件。</w:t>
      </w:r>
    </w:p>
    <w:p w14:paraId="52963687">
      <w:pPr>
        <w:spacing w:line="360" w:lineRule="auto"/>
        <w:ind w:firstLine="484"/>
        <w:rPr>
          <w:rFonts w:ascii="宋体" w:cs="宋体"/>
          <w:color w:val="auto"/>
          <w:szCs w:val="21"/>
        </w:rPr>
      </w:pPr>
      <w:r>
        <w:rPr>
          <w:rFonts w:ascii="宋体" w:hAnsi="宋体" w:cs="宋体"/>
          <w:color w:val="auto"/>
          <w:szCs w:val="21"/>
        </w:rPr>
        <w:t xml:space="preserve">10.2 </w:t>
      </w:r>
      <w:r>
        <w:rPr>
          <w:rFonts w:hint="eastAsia" w:ascii="宋体" w:hAnsi="宋体" w:cs="宋体"/>
          <w:color w:val="auto"/>
          <w:szCs w:val="21"/>
        </w:rPr>
        <w:t>供应商应充分考虑网络环境、网络带宽等因素可能对磋商产生的影响，如因供应商自身原因造成的电子响应文件上传不成功的，按照本磋商文件第二章第</w:t>
      </w:r>
      <w:r>
        <w:rPr>
          <w:rFonts w:ascii="宋体" w:hAnsi="宋体" w:cs="宋体"/>
          <w:color w:val="auto"/>
          <w:szCs w:val="21"/>
        </w:rPr>
        <w:t>17.3</w:t>
      </w:r>
      <w:r>
        <w:rPr>
          <w:rFonts w:hint="eastAsia" w:ascii="宋体" w:hAnsi="宋体" w:cs="宋体"/>
          <w:color w:val="auto"/>
          <w:szCs w:val="21"/>
        </w:rPr>
        <w:t>条规定做无效响应处理。</w:t>
      </w:r>
    </w:p>
    <w:p w14:paraId="549CD10D">
      <w:pPr>
        <w:spacing w:line="360" w:lineRule="auto"/>
        <w:ind w:firstLine="484"/>
        <w:rPr>
          <w:rFonts w:ascii="宋体" w:cs="宋体"/>
          <w:color w:val="auto"/>
          <w:szCs w:val="21"/>
        </w:rPr>
      </w:pPr>
      <w:r>
        <w:rPr>
          <w:rFonts w:ascii="宋体" w:hAnsi="宋体" w:cs="宋体"/>
          <w:color w:val="auto"/>
          <w:szCs w:val="21"/>
        </w:rPr>
        <w:t xml:space="preserve">10.3 </w:t>
      </w:r>
      <w:r>
        <w:rPr>
          <w:rFonts w:hint="eastAsia" w:ascii="宋体" w:hAnsi="宋体" w:cs="宋体"/>
          <w:color w:val="auto"/>
          <w:szCs w:val="21"/>
        </w:rPr>
        <w:t>代理机构可以按照规定，通过修改磋商文件酌情延长提交响应文件截止日期，在此情况下，供应商的所有权利和义务均以延长后新的截止日期为准。</w:t>
      </w:r>
    </w:p>
    <w:p w14:paraId="3A97BD5F">
      <w:pPr>
        <w:spacing w:line="360" w:lineRule="auto"/>
        <w:ind w:firstLine="487"/>
        <w:rPr>
          <w:rFonts w:ascii="宋体" w:cs="宋体"/>
          <w:b/>
          <w:color w:val="auto"/>
          <w:szCs w:val="21"/>
          <w:lang w:val="zh-CN"/>
        </w:rPr>
      </w:pPr>
      <w:r>
        <w:rPr>
          <w:rFonts w:ascii="宋体" w:hAnsi="宋体" w:cs="宋体"/>
          <w:b/>
          <w:color w:val="auto"/>
          <w:szCs w:val="21"/>
        </w:rPr>
        <w:t>11</w:t>
      </w:r>
      <w:r>
        <w:rPr>
          <w:rFonts w:hint="eastAsia" w:ascii="宋体" w:hAnsi="宋体" w:cs="宋体"/>
          <w:b/>
          <w:color w:val="auto"/>
          <w:szCs w:val="21"/>
        </w:rPr>
        <w:t>、</w:t>
      </w:r>
      <w:r>
        <w:rPr>
          <w:rFonts w:hint="eastAsia" w:ascii="宋体" w:hAnsi="宋体" w:cs="宋体"/>
          <w:b/>
          <w:color w:val="auto"/>
          <w:szCs w:val="21"/>
          <w:lang w:val="zh-CN"/>
        </w:rPr>
        <w:t>响应文件的拒收</w:t>
      </w:r>
    </w:p>
    <w:p w14:paraId="1D8DF4C3">
      <w:pPr>
        <w:spacing w:line="360" w:lineRule="auto"/>
        <w:ind w:firstLine="484"/>
        <w:rPr>
          <w:rFonts w:ascii="宋体" w:cs="宋体"/>
          <w:color w:val="auto"/>
          <w:szCs w:val="21"/>
        </w:rPr>
      </w:pPr>
      <w:r>
        <w:rPr>
          <w:rFonts w:hint="eastAsia" w:ascii="宋体" w:hAnsi="宋体" w:cs="宋体"/>
          <w:color w:val="auto"/>
          <w:szCs w:val="21"/>
        </w:rPr>
        <w:t>代理机构拒绝接收提交响应文件截止时间后上传的任何电子响应文件。</w:t>
      </w:r>
    </w:p>
    <w:p w14:paraId="363547D3">
      <w:pPr>
        <w:spacing w:line="360" w:lineRule="auto"/>
        <w:ind w:firstLine="487"/>
        <w:rPr>
          <w:rFonts w:ascii="宋体" w:cs="宋体"/>
          <w:b/>
          <w:bCs/>
          <w:color w:val="auto"/>
          <w:szCs w:val="21"/>
          <w:lang w:val="zh-CN"/>
        </w:rPr>
      </w:pPr>
      <w:r>
        <w:rPr>
          <w:rFonts w:ascii="宋体" w:hAnsi="宋体" w:cs="宋体"/>
          <w:b/>
          <w:bCs/>
          <w:color w:val="auto"/>
          <w:szCs w:val="21"/>
        </w:rPr>
        <w:t>12</w:t>
      </w:r>
      <w:r>
        <w:rPr>
          <w:rFonts w:hint="eastAsia" w:ascii="宋体" w:hAnsi="宋体" w:cs="宋体"/>
          <w:b/>
          <w:bCs/>
          <w:color w:val="auto"/>
          <w:szCs w:val="21"/>
        </w:rPr>
        <w:t>、</w:t>
      </w:r>
      <w:r>
        <w:rPr>
          <w:rFonts w:hint="eastAsia" w:ascii="宋体" w:hAnsi="宋体" w:cs="宋体"/>
          <w:b/>
          <w:bCs/>
          <w:color w:val="auto"/>
          <w:szCs w:val="21"/>
          <w:lang w:val="zh-CN"/>
        </w:rPr>
        <w:t>响应文件的撤回和修改</w:t>
      </w:r>
    </w:p>
    <w:p w14:paraId="60FFF6CF">
      <w:pPr>
        <w:spacing w:line="360" w:lineRule="auto"/>
        <w:ind w:firstLine="484"/>
        <w:rPr>
          <w:rFonts w:ascii="宋体" w:cs="宋体"/>
          <w:color w:val="auto"/>
          <w:szCs w:val="21"/>
          <w:lang w:val="zh-CN"/>
        </w:rPr>
      </w:pPr>
      <w:r>
        <w:rPr>
          <w:rFonts w:ascii="宋体" w:hAnsi="宋体" w:cs="宋体"/>
          <w:color w:val="auto"/>
          <w:szCs w:val="21"/>
        </w:rPr>
        <w:t>12</w:t>
      </w:r>
      <w:r>
        <w:rPr>
          <w:rFonts w:ascii="宋体" w:hAnsi="宋体" w:cs="宋体"/>
          <w:color w:val="auto"/>
          <w:szCs w:val="21"/>
          <w:lang w:val="zh-CN"/>
        </w:rPr>
        <w:t xml:space="preserve">.1 </w:t>
      </w:r>
      <w:r>
        <w:rPr>
          <w:rFonts w:hint="eastAsia" w:ascii="宋体" w:hAnsi="宋体" w:cs="宋体"/>
          <w:color w:val="auto"/>
          <w:szCs w:val="21"/>
          <w:lang w:val="zh-CN"/>
        </w:rPr>
        <w:t>响应文件的撤回</w:t>
      </w:r>
    </w:p>
    <w:p w14:paraId="2023333A">
      <w:pPr>
        <w:spacing w:line="360" w:lineRule="auto"/>
        <w:ind w:firstLine="484"/>
        <w:rPr>
          <w:rFonts w:ascii="宋体" w:cs="宋体"/>
          <w:color w:val="auto"/>
          <w:szCs w:val="21"/>
          <w:lang w:val="zh-CN"/>
        </w:rPr>
      </w:pPr>
      <w:r>
        <w:rPr>
          <w:rFonts w:ascii="宋体" w:hAnsi="宋体" w:cs="宋体"/>
          <w:color w:val="auto"/>
          <w:szCs w:val="21"/>
        </w:rPr>
        <w:t>12</w:t>
      </w:r>
      <w:r>
        <w:rPr>
          <w:rFonts w:ascii="宋体" w:hAnsi="宋体" w:cs="宋体"/>
          <w:color w:val="auto"/>
          <w:szCs w:val="21"/>
          <w:lang w:val="zh-CN"/>
        </w:rPr>
        <w:t xml:space="preserve">.1.1 </w:t>
      </w:r>
      <w:r>
        <w:rPr>
          <w:rFonts w:hint="eastAsia" w:ascii="宋体" w:hAnsi="宋体" w:cs="宋体"/>
          <w:color w:val="auto"/>
          <w:szCs w:val="21"/>
          <w:lang w:val="zh-CN"/>
        </w:rPr>
        <w:t>供应商可在提交响应文件截止时间前撤回其电子响应文件，具体操作方法见《操作手册》。</w:t>
      </w:r>
    </w:p>
    <w:p w14:paraId="599D588D">
      <w:pPr>
        <w:spacing w:line="360" w:lineRule="auto"/>
        <w:ind w:firstLine="484"/>
        <w:rPr>
          <w:rFonts w:ascii="宋体" w:cs="宋体"/>
          <w:color w:val="auto"/>
          <w:szCs w:val="21"/>
          <w:lang w:val="zh-CN"/>
        </w:rPr>
      </w:pPr>
      <w:r>
        <w:rPr>
          <w:rFonts w:ascii="宋体" w:hAnsi="宋体" w:cs="宋体"/>
          <w:color w:val="auto"/>
          <w:szCs w:val="21"/>
        </w:rPr>
        <w:t>12</w:t>
      </w:r>
      <w:r>
        <w:rPr>
          <w:rFonts w:ascii="宋体" w:hAnsi="宋体" w:cs="宋体"/>
          <w:color w:val="auto"/>
          <w:szCs w:val="21"/>
          <w:lang w:val="zh-CN"/>
        </w:rPr>
        <w:t xml:space="preserve">.1.2 </w:t>
      </w:r>
      <w:r>
        <w:rPr>
          <w:rFonts w:hint="eastAsia" w:ascii="宋体" w:hAnsi="宋体" w:cs="宋体"/>
          <w:color w:val="auto"/>
          <w:szCs w:val="21"/>
          <w:lang w:val="zh-CN"/>
        </w:rPr>
        <w:t>供应商撤回电子响应文件，则认为其不再参与本项目磋商活动。</w:t>
      </w:r>
    </w:p>
    <w:p w14:paraId="78325683">
      <w:pPr>
        <w:spacing w:line="360" w:lineRule="auto"/>
        <w:ind w:firstLine="484"/>
        <w:rPr>
          <w:rFonts w:ascii="宋体" w:cs="宋体"/>
          <w:color w:val="auto"/>
          <w:szCs w:val="21"/>
          <w:lang w:val="zh-CN"/>
        </w:rPr>
      </w:pPr>
      <w:r>
        <w:rPr>
          <w:rFonts w:ascii="宋体" w:hAnsi="宋体" w:cs="宋体"/>
          <w:color w:val="auto"/>
          <w:szCs w:val="21"/>
        </w:rPr>
        <w:t>12</w:t>
      </w:r>
      <w:r>
        <w:rPr>
          <w:rFonts w:ascii="宋体" w:hAnsi="宋体" w:cs="宋体"/>
          <w:color w:val="auto"/>
          <w:szCs w:val="21"/>
          <w:lang w:val="zh-CN"/>
        </w:rPr>
        <w:t xml:space="preserve">.2 </w:t>
      </w:r>
      <w:r>
        <w:rPr>
          <w:rFonts w:hint="eastAsia" w:ascii="宋体" w:hAnsi="宋体" w:cs="宋体"/>
          <w:color w:val="auto"/>
          <w:szCs w:val="21"/>
          <w:lang w:val="zh-CN"/>
        </w:rPr>
        <w:t>响应文件的修改</w:t>
      </w:r>
    </w:p>
    <w:p w14:paraId="75C6AFD0">
      <w:pPr>
        <w:spacing w:line="360" w:lineRule="auto"/>
        <w:ind w:firstLine="484"/>
        <w:rPr>
          <w:rFonts w:ascii="宋体" w:cs="宋体"/>
          <w:color w:val="auto"/>
          <w:szCs w:val="21"/>
          <w:lang w:val="zh-CN"/>
        </w:rPr>
      </w:pPr>
      <w:r>
        <w:rPr>
          <w:rFonts w:ascii="宋体" w:hAnsi="宋体" w:cs="宋体"/>
          <w:color w:val="auto"/>
          <w:szCs w:val="21"/>
        </w:rPr>
        <w:t>12</w:t>
      </w:r>
      <w:r>
        <w:rPr>
          <w:rFonts w:ascii="宋体" w:hAnsi="宋体" w:cs="宋体"/>
          <w:color w:val="auto"/>
          <w:szCs w:val="21"/>
          <w:lang w:val="zh-CN"/>
        </w:rPr>
        <w:t xml:space="preserve">.2.1 </w:t>
      </w:r>
      <w:r>
        <w:rPr>
          <w:rFonts w:hint="eastAsia" w:ascii="宋体" w:hAnsi="宋体" w:cs="宋体"/>
          <w:color w:val="auto"/>
          <w:szCs w:val="21"/>
          <w:lang w:val="zh-CN"/>
        </w:rPr>
        <w:t>供应商可在提交响应文件截止时间前对其电子响应文件进行修改，具体操作方法见《操作手册》。</w:t>
      </w:r>
    </w:p>
    <w:p w14:paraId="0D15062F">
      <w:pPr>
        <w:spacing w:line="360" w:lineRule="auto"/>
        <w:ind w:firstLine="484"/>
        <w:rPr>
          <w:rFonts w:ascii="宋体" w:cs="宋体"/>
          <w:color w:val="auto"/>
          <w:szCs w:val="21"/>
          <w:lang w:val="zh-CN"/>
        </w:rPr>
      </w:pPr>
      <w:r>
        <w:rPr>
          <w:rFonts w:ascii="宋体" w:hAnsi="宋体" w:cs="宋体"/>
          <w:color w:val="auto"/>
          <w:szCs w:val="21"/>
        </w:rPr>
        <w:t>12</w:t>
      </w:r>
      <w:r>
        <w:rPr>
          <w:rFonts w:ascii="宋体" w:hAnsi="宋体" w:cs="宋体"/>
          <w:color w:val="auto"/>
          <w:szCs w:val="21"/>
          <w:lang w:val="zh-CN"/>
        </w:rPr>
        <w:t xml:space="preserve">.2.2 </w:t>
      </w:r>
      <w:r>
        <w:rPr>
          <w:rFonts w:hint="eastAsia" w:ascii="宋体" w:hAnsi="宋体" w:cs="宋体"/>
          <w:color w:val="auto"/>
          <w:szCs w:val="21"/>
          <w:lang w:val="zh-CN"/>
        </w:rPr>
        <w:t>提交响应文件截止时间之后，供应商不得对其电子响应文件作任何修改。</w:t>
      </w:r>
    </w:p>
    <w:p w14:paraId="75CB120B">
      <w:pPr>
        <w:spacing w:line="360" w:lineRule="auto"/>
        <w:ind w:firstLine="484"/>
        <w:rPr>
          <w:rFonts w:ascii="宋体" w:cs="宋体"/>
          <w:color w:val="auto"/>
          <w:szCs w:val="21"/>
          <w:lang w:val="zh-CN"/>
        </w:rPr>
      </w:pPr>
      <w:r>
        <w:rPr>
          <w:rFonts w:ascii="宋体" w:hAnsi="宋体" w:cs="宋体"/>
          <w:color w:val="auto"/>
          <w:szCs w:val="21"/>
        </w:rPr>
        <w:t>12</w:t>
      </w:r>
      <w:r>
        <w:rPr>
          <w:rFonts w:ascii="宋体" w:hAnsi="宋体" w:cs="宋体"/>
          <w:color w:val="auto"/>
          <w:szCs w:val="21"/>
          <w:lang w:val="zh-CN"/>
        </w:rPr>
        <w:t xml:space="preserve">.3 </w:t>
      </w:r>
      <w:r>
        <w:rPr>
          <w:rFonts w:hint="eastAsia" w:ascii="宋体" w:hAnsi="宋体" w:cs="宋体"/>
          <w:color w:val="auto"/>
          <w:szCs w:val="21"/>
          <w:lang w:val="zh-CN"/>
        </w:rPr>
        <w:t>在提交响应文件截止时间至磋商文件中规定的磋商有效期满之间的这段时间内，供应商不得撤回其响应文件。</w:t>
      </w:r>
    </w:p>
    <w:p w14:paraId="6E4F3635">
      <w:pPr>
        <w:spacing w:line="360" w:lineRule="auto"/>
        <w:ind w:firstLine="487"/>
        <w:outlineLvl w:val="1"/>
        <w:rPr>
          <w:rFonts w:ascii="宋体" w:cs="宋体"/>
          <w:b/>
          <w:bCs/>
          <w:color w:val="auto"/>
          <w:szCs w:val="21"/>
          <w:lang w:val="zh-CN"/>
        </w:rPr>
      </w:pPr>
      <w:bookmarkStart w:id="20" w:name="_Toc16778"/>
      <w:r>
        <w:rPr>
          <w:rFonts w:hint="eastAsia" w:ascii="宋体" w:hAnsi="宋体" w:cs="宋体"/>
          <w:b/>
          <w:bCs/>
          <w:color w:val="auto"/>
          <w:szCs w:val="21"/>
          <w:lang w:val="zh-CN"/>
        </w:rPr>
        <w:t>四、响应文件的解密与评审</w:t>
      </w:r>
      <w:bookmarkEnd w:id="20"/>
    </w:p>
    <w:p w14:paraId="162E2E39">
      <w:pPr>
        <w:spacing w:line="360" w:lineRule="auto"/>
        <w:ind w:firstLine="487"/>
        <w:rPr>
          <w:rFonts w:ascii="宋体" w:cs="宋体"/>
          <w:b/>
          <w:bCs/>
          <w:color w:val="auto"/>
          <w:szCs w:val="21"/>
          <w:lang w:val="zh-CN"/>
        </w:rPr>
      </w:pPr>
      <w:r>
        <w:rPr>
          <w:rFonts w:ascii="宋体" w:hAnsi="宋体" w:cs="宋体"/>
          <w:b/>
          <w:bCs/>
          <w:color w:val="auto"/>
          <w:szCs w:val="21"/>
        </w:rPr>
        <w:t>13</w:t>
      </w:r>
      <w:r>
        <w:rPr>
          <w:rFonts w:hint="eastAsia" w:ascii="宋体" w:hAnsi="宋体" w:cs="宋体"/>
          <w:b/>
          <w:bCs/>
          <w:color w:val="auto"/>
          <w:szCs w:val="21"/>
        </w:rPr>
        <w:t>、</w:t>
      </w:r>
      <w:r>
        <w:rPr>
          <w:rFonts w:hint="eastAsia" w:ascii="宋体" w:hAnsi="宋体" w:cs="宋体"/>
          <w:b/>
          <w:bCs/>
          <w:color w:val="auto"/>
          <w:szCs w:val="21"/>
          <w:lang w:val="zh-CN"/>
        </w:rPr>
        <w:t>响应文件解密</w:t>
      </w:r>
    </w:p>
    <w:p w14:paraId="2FE07879">
      <w:pPr>
        <w:spacing w:line="360" w:lineRule="auto"/>
        <w:ind w:firstLine="484"/>
        <w:rPr>
          <w:rFonts w:ascii="宋体" w:cs="宋体"/>
          <w:color w:val="auto"/>
          <w:szCs w:val="21"/>
          <w:lang w:val="zh-CN"/>
        </w:rPr>
      </w:pPr>
      <w:r>
        <w:rPr>
          <w:rFonts w:ascii="宋体" w:hAnsi="宋体" w:cs="宋体"/>
          <w:color w:val="auto"/>
          <w:szCs w:val="21"/>
        </w:rPr>
        <w:t>13</w:t>
      </w:r>
      <w:r>
        <w:rPr>
          <w:rFonts w:ascii="宋体" w:hAnsi="宋体" w:cs="宋体"/>
          <w:color w:val="auto"/>
          <w:szCs w:val="21"/>
          <w:lang w:val="zh-CN"/>
        </w:rPr>
        <w:t xml:space="preserve">.1 </w:t>
      </w:r>
      <w:r>
        <w:rPr>
          <w:rFonts w:hint="eastAsia" w:ascii="宋体" w:hAnsi="宋体" w:cs="宋体"/>
          <w:color w:val="auto"/>
          <w:szCs w:val="21"/>
          <w:lang w:val="zh-CN"/>
        </w:rPr>
        <w:t>供应商应当按照《操作手册》规定，在苏采云系统规定的时间内对响应文件进行解密。</w:t>
      </w:r>
    </w:p>
    <w:p w14:paraId="5068CC7D">
      <w:pPr>
        <w:spacing w:line="360" w:lineRule="auto"/>
        <w:ind w:firstLine="484"/>
        <w:rPr>
          <w:rFonts w:ascii="宋体" w:cs="宋体"/>
          <w:color w:val="auto"/>
          <w:szCs w:val="21"/>
          <w:lang w:val="zh-CN"/>
        </w:rPr>
      </w:pPr>
      <w:r>
        <w:rPr>
          <w:rFonts w:ascii="宋体" w:hAnsi="宋体" w:cs="宋体"/>
          <w:color w:val="auto"/>
          <w:szCs w:val="21"/>
        </w:rPr>
        <w:t>13</w:t>
      </w:r>
      <w:r>
        <w:rPr>
          <w:rFonts w:ascii="宋体" w:cs="宋体"/>
          <w:color w:val="auto"/>
          <w:szCs w:val="21"/>
          <w:lang w:val="zh-CN"/>
        </w:rPr>
        <w:t>.</w:t>
      </w:r>
      <w:r>
        <w:rPr>
          <w:rFonts w:hint="eastAsia" w:ascii="宋体" w:hAnsi="宋体" w:cs="宋体"/>
          <w:color w:val="auto"/>
          <w:szCs w:val="21"/>
          <w:lang w:val="zh-CN"/>
        </w:rPr>
        <w:t>磋商</w:t>
      </w:r>
    </w:p>
    <w:p w14:paraId="19FE4A30">
      <w:pPr>
        <w:spacing w:line="360" w:lineRule="auto"/>
        <w:ind w:firstLine="484"/>
        <w:rPr>
          <w:rFonts w:ascii="宋体" w:cs="宋体"/>
          <w:color w:val="auto"/>
          <w:szCs w:val="21"/>
          <w:lang w:val="zh-CN"/>
        </w:rPr>
      </w:pPr>
      <w:r>
        <w:rPr>
          <w:rFonts w:ascii="宋体" w:hAnsi="宋体" w:cs="宋体"/>
          <w:color w:val="auto"/>
          <w:szCs w:val="21"/>
        </w:rPr>
        <w:t>13</w:t>
      </w:r>
      <w:r>
        <w:rPr>
          <w:rFonts w:ascii="宋体" w:hAnsi="宋体" w:cs="宋体"/>
          <w:color w:val="auto"/>
          <w:szCs w:val="21"/>
          <w:lang w:val="zh-CN"/>
        </w:rPr>
        <w:t xml:space="preserve">.1 </w:t>
      </w:r>
      <w:r>
        <w:rPr>
          <w:rFonts w:hint="eastAsia" w:ascii="宋体" w:hAnsi="宋体" w:cs="宋体"/>
          <w:color w:val="auto"/>
          <w:szCs w:val="21"/>
        </w:rPr>
        <w:t>代理机构</w:t>
      </w:r>
      <w:r>
        <w:rPr>
          <w:rFonts w:hint="eastAsia" w:ascii="宋体" w:hAnsi="宋体" w:cs="宋体"/>
          <w:color w:val="auto"/>
          <w:szCs w:val="21"/>
          <w:lang w:val="zh-CN"/>
        </w:rPr>
        <w:t>将组织磋商小组对响应文件进行评审。</w:t>
      </w:r>
    </w:p>
    <w:p w14:paraId="3AB667F4">
      <w:pPr>
        <w:spacing w:line="360" w:lineRule="auto"/>
        <w:ind w:firstLine="484"/>
        <w:rPr>
          <w:rFonts w:ascii="宋体" w:cs="宋体"/>
          <w:color w:val="auto"/>
          <w:szCs w:val="21"/>
          <w:lang w:val="zh-CN"/>
        </w:rPr>
      </w:pPr>
      <w:r>
        <w:rPr>
          <w:rFonts w:ascii="宋体" w:hAnsi="宋体" w:cs="宋体"/>
          <w:color w:val="auto"/>
          <w:szCs w:val="21"/>
        </w:rPr>
        <w:t>13</w:t>
      </w:r>
      <w:r>
        <w:rPr>
          <w:rFonts w:ascii="宋体" w:hAnsi="宋体" w:cs="宋体"/>
          <w:color w:val="auto"/>
          <w:szCs w:val="21"/>
          <w:lang w:val="zh-CN"/>
        </w:rPr>
        <w:t xml:space="preserve">.2 </w:t>
      </w:r>
      <w:r>
        <w:rPr>
          <w:rFonts w:hint="eastAsia" w:ascii="宋体" w:hAnsi="宋体" w:cs="宋体"/>
          <w:color w:val="auto"/>
          <w:szCs w:val="21"/>
          <w:lang w:val="zh-CN"/>
        </w:rPr>
        <w:t>磋商小组由采购人代表和有关技术、经济等方面的专家组成，且人员构成符合政府采购有关规定。</w:t>
      </w:r>
    </w:p>
    <w:p w14:paraId="46F11E1E">
      <w:pPr>
        <w:spacing w:line="360" w:lineRule="auto"/>
        <w:ind w:firstLine="484"/>
        <w:rPr>
          <w:rFonts w:ascii="宋体" w:cs="宋体"/>
          <w:color w:val="auto"/>
          <w:szCs w:val="21"/>
          <w:lang w:val="zh-CN"/>
        </w:rPr>
      </w:pPr>
      <w:r>
        <w:rPr>
          <w:rFonts w:ascii="宋体" w:hAnsi="宋体" w:cs="宋体"/>
          <w:color w:val="auto"/>
          <w:szCs w:val="21"/>
        </w:rPr>
        <w:t>13</w:t>
      </w:r>
      <w:r>
        <w:rPr>
          <w:rFonts w:ascii="宋体" w:hAnsi="宋体" w:cs="宋体"/>
          <w:color w:val="auto"/>
          <w:szCs w:val="21"/>
          <w:lang w:val="zh-CN"/>
        </w:rPr>
        <w:t xml:space="preserve">.3 </w:t>
      </w:r>
      <w:r>
        <w:rPr>
          <w:rFonts w:hint="eastAsia" w:ascii="宋体" w:hAnsi="宋体" w:cs="宋体"/>
          <w:color w:val="auto"/>
          <w:szCs w:val="21"/>
          <w:lang w:val="zh-CN"/>
        </w:rPr>
        <w:t>磋商小组独立工作，负责评审所有响应文件并推荐成交候选人，或根据采购人授权直接确定成交供应商。</w:t>
      </w:r>
    </w:p>
    <w:p w14:paraId="65794728">
      <w:pPr>
        <w:spacing w:line="360" w:lineRule="auto"/>
        <w:ind w:firstLine="487"/>
        <w:rPr>
          <w:rFonts w:ascii="宋体" w:cs="宋体"/>
          <w:b/>
          <w:bCs/>
          <w:color w:val="auto"/>
          <w:szCs w:val="21"/>
          <w:lang w:val="zh-CN"/>
        </w:rPr>
      </w:pPr>
      <w:r>
        <w:rPr>
          <w:rFonts w:ascii="宋体" w:hAnsi="宋体" w:cs="宋体"/>
          <w:b/>
          <w:bCs/>
          <w:color w:val="auto"/>
          <w:szCs w:val="21"/>
        </w:rPr>
        <w:t>14</w:t>
      </w:r>
      <w:r>
        <w:rPr>
          <w:rFonts w:hint="eastAsia" w:ascii="宋体" w:hAnsi="宋体" w:cs="宋体"/>
          <w:b/>
          <w:bCs/>
          <w:color w:val="auto"/>
          <w:szCs w:val="21"/>
        </w:rPr>
        <w:t>、</w:t>
      </w:r>
      <w:r>
        <w:rPr>
          <w:rFonts w:hint="eastAsia" w:ascii="宋体" w:hAnsi="宋体" w:cs="宋体"/>
          <w:b/>
          <w:bCs/>
          <w:color w:val="auto"/>
          <w:szCs w:val="21"/>
          <w:lang w:val="zh-CN"/>
        </w:rPr>
        <w:t>评审过程的保密与公正</w:t>
      </w:r>
    </w:p>
    <w:p w14:paraId="565083D5">
      <w:pPr>
        <w:spacing w:line="360" w:lineRule="auto"/>
        <w:ind w:firstLine="484"/>
        <w:rPr>
          <w:rFonts w:ascii="宋体" w:cs="宋体"/>
          <w:color w:val="auto"/>
          <w:szCs w:val="21"/>
          <w:lang w:val="zh-CN"/>
        </w:rPr>
      </w:pPr>
      <w:r>
        <w:rPr>
          <w:rFonts w:ascii="宋体" w:hAnsi="宋体" w:cs="宋体"/>
          <w:color w:val="auto"/>
          <w:szCs w:val="21"/>
        </w:rPr>
        <w:t>14</w:t>
      </w:r>
      <w:r>
        <w:rPr>
          <w:rFonts w:ascii="宋体" w:hAnsi="宋体" w:cs="宋体"/>
          <w:color w:val="auto"/>
          <w:szCs w:val="21"/>
          <w:lang w:val="zh-CN"/>
        </w:rPr>
        <w:t xml:space="preserve">.1 </w:t>
      </w:r>
      <w:r>
        <w:rPr>
          <w:rFonts w:hint="eastAsia" w:ascii="宋体" w:hAnsi="宋体" w:cs="宋体"/>
          <w:color w:val="auto"/>
          <w:szCs w:val="21"/>
          <w:lang w:val="zh-CN"/>
        </w:rPr>
        <w:t>磋商小组、采购人和</w:t>
      </w:r>
      <w:r>
        <w:rPr>
          <w:rFonts w:hint="eastAsia" w:ascii="宋体" w:hAnsi="宋体" w:cs="宋体"/>
          <w:color w:val="auto"/>
          <w:szCs w:val="21"/>
        </w:rPr>
        <w:t>代理机构</w:t>
      </w:r>
      <w:r>
        <w:rPr>
          <w:rFonts w:hint="eastAsia" w:ascii="宋体" w:hAnsi="宋体" w:cs="宋体"/>
          <w:color w:val="auto"/>
          <w:szCs w:val="21"/>
          <w:lang w:val="zh-CN"/>
        </w:rPr>
        <w:t>工作人员、相关监督人员等与评审工作有关的人员，对评审情况以及在评审过程中获悉的国家秘密、商业秘密负有保密责任。</w:t>
      </w:r>
    </w:p>
    <w:p w14:paraId="71D6A220">
      <w:pPr>
        <w:spacing w:line="360" w:lineRule="auto"/>
        <w:ind w:firstLine="484"/>
        <w:rPr>
          <w:rFonts w:ascii="宋体" w:cs="宋体"/>
          <w:color w:val="auto"/>
          <w:szCs w:val="21"/>
          <w:lang w:val="zh-CN"/>
        </w:rPr>
      </w:pPr>
      <w:r>
        <w:rPr>
          <w:rFonts w:ascii="宋体" w:hAnsi="宋体" w:cs="宋体"/>
          <w:color w:val="auto"/>
          <w:szCs w:val="21"/>
        </w:rPr>
        <w:t>14</w:t>
      </w:r>
      <w:r>
        <w:rPr>
          <w:rFonts w:ascii="宋体" w:hAnsi="宋体" w:cs="宋体"/>
          <w:color w:val="auto"/>
          <w:szCs w:val="21"/>
          <w:lang w:val="zh-CN"/>
        </w:rPr>
        <w:t xml:space="preserve">.2 </w:t>
      </w:r>
      <w:r>
        <w:rPr>
          <w:rFonts w:hint="eastAsia" w:ascii="宋体" w:hAnsi="宋体" w:cs="宋体"/>
          <w:color w:val="auto"/>
          <w:szCs w:val="21"/>
          <w:lang w:val="zh-CN"/>
        </w:rPr>
        <w:t>供应商不得以任何方式影响磋商评审，否则其响应文件将被作为无效响应文件。</w:t>
      </w:r>
    </w:p>
    <w:p w14:paraId="78349FB3">
      <w:pPr>
        <w:spacing w:line="360" w:lineRule="auto"/>
        <w:ind w:firstLine="484"/>
        <w:rPr>
          <w:rFonts w:ascii="宋体" w:cs="宋体"/>
          <w:color w:val="auto"/>
          <w:szCs w:val="21"/>
          <w:lang w:val="zh-CN"/>
        </w:rPr>
      </w:pPr>
      <w:r>
        <w:rPr>
          <w:rFonts w:ascii="宋体" w:hAnsi="宋体" w:cs="宋体"/>
          <w:color w:val="auto"/>
          <w:szCs w:val="21"/>
        </w:rPr>
        <w:t>14</w:t>
      </w:r>
      <w:r>
        <w:rPr>
          <w:rFonts w:ascii="宋体" w:hAnsi="宋体" w:cs="宋体"/>
          <w:color w:val="auto"/>
          <w:szCs w:val="21"/>
          <w:lang w:val="zh-CN"/>
        </w:rPr>
        <w:t xml:space="preserve">.3 </w:t>
      </w:r>
      <w:r>
        <w:rPr>
          <w:rFonts w:hint="eastAsia" w:ascii="宋体" w:hAnsi="宋体" w:cs="宋体"/>
          <w:color w:val="auto"/>
          <w:szCs w:val="21"/>
        </w:rPr>
        <w:t>代理机构</w:t>
      </w:r>
      <w:r>
        <w:rPr>
          <w:rFonts w:hint="eastAsia" w:ascii="宋体" w:hAnsi="宋体" w:cs="宋体"/>
          <w:color w:val="auto"/>
          <w:szCs w:val="21"/>
          <w:lang w:val="zh-CN"/>
        </w:rPr>
        <w:t>和磋商小组不向未成交的供应商解释未成交原因，也不公布评审过程中的相关细节。</w:t>
      </w:r>
    </w:p>
    <w:p w14:paraId="10F32FE2">
      <w:pPr>
        <w:spacing w:line="360" w:lineRule="auto"/>
        <w:ind w:firstLine="487"/>
        <w:rPr>
          <w:rFonts w:ascii="宋体" w:cs="宋体"/>
          <w:b/>
          <w:bCs/>
          <w:color w:val="auto"/>
          <w:szCs w:val="21"/>
          <w:lang w:val="zh-CN"/>
        </w:rPr>
      </w:pPr>
      <w:r>
        <w:rPr>
          <w:rFonts w:ascii="宋体" w:hAnsi="宋体" w:cs="宋体"/>
          <w:b/>
          <w:bCs/>
          <w:color w:val="auto"/>
          <w:szCs w:val="21"/>
        </w:rPr>
        <w:t>15</w:t>
      </w:r>
      <w:r>
        <w:rPr>
          <w:rFonts w:hint="eastAsia" w:ascii="宋体" w:hAnsi="宋体" w:cs="宋体"/>
          <w:b/>
          <w:bCs/>
          <w:color w:val="auto"/>
          <w:szCs w:val="21"/>
        </w:rPr>
        <w:t>、</w:t>
      </w:r>
      <w:r>
        <w:rPr>
          <w:rFonts w:hint="eastAsia" w:ascii="宋体" w:hAnsi="宋体" w:cs="宋体"/>
          <w:b/>
          <w:bCs/>
          <w:color w:val="auto"/>
          <w:szCs w:val="21"/>
          <w:lang w:val="zh-CN"/>
        </w:rPr>
        <w:t>评审过程中的澄清</w:t>
      </w:r>
    </w:p>
    <w:p w14:paraId="633E0759">
      <w:pPr>
        <w:spacing w:line="360" w:lineRule="auto"/>
        <w:ind w:firstLine="484"/>
        <w:rPr>
          <w:rFonts w:ascii="宋体" w:cs="宋体"/>
          <w:color w:val="auto"/>
          <w:szCs w:val="21"/>
          <w:lang w:val="zh-CN"/>
        </w:rPr>
      </w:pPr>
      <w:r>
        <w:rPr>
          <w:rFonts w:ascii="宋体" w:hAnsi="宋体" w:cs="宋体"/>
          <w:color w:val="auto"/>
          <w:szCs w:val="21"/>
        </w:rPr>
        <w:t>15</w:t>
      </w:r>
      <w:r>
        <w:rPr>
          <w:rFonts w:ascii="宋体" w:hAnsi="宋体" w:cs="宋体"/>
          <w:color w:val="auto"/>
          <w:szCs w:val="21"/>
          <w:lang w:val="zh-CN"/>
        </w:rPr>
        <w:t xml:space="preserve">.1 </w:t>
      </w:r>
      <w:r>
        <w:rPr>
          <w:rFonts w:hint="eastAsia" w:ascii="宋体" w:hAnsi="宋体" w:cs="宋体"/>
          <w:color w:val="auto"/>
          <w:szCs w:val="21"/>
          <w:lang w:val="zh-CN"/>
        </w:rPr>
        <w:t>项目评审期间，磋商小组有权要求供应商对响应文件中含义不明确、同类问题表述不一致或者有明显文字和计算错误的内容等作出必要的澄清、说明或者补正。</w:t>
      </w:r>
    </w:p>
    <w:p w14:paraId="4F51E56E">
      <w:pPr>
        <w:spacing w:line="360" w:lineRule="auto"/>
        <w:ind w:firstLine="484"/>
        <w:rPr>
          <w:rFonts w:ascii="宋体" w:cs="宋体"/>
          <w:color w:val="auto"/>
          <w:szCs w:val="21"/>
          <w:lang w:val="zh-CN"/>
        </w:rPr>
      </w:pPr>
      <w:r>
        <w:rPr>
          <w:rFonts w:hint="eastAsia" w:ascii="宋体" w:hAnsi="宋体" w:cs="宋体"/>
          <w:color w:val="auto"/>
          <w:szCs w:val="21"/>
          <w:lang w:val="zh-CN"/>
        </w:rPr>
        <w:t>供应商的澄清、说明或者补正不得超出响应文件的范围或者改变响应文件的实质性内容。</w:t>
      </w:r>
    </w:p>
    <w:p w14:paraId="29DD51C8">
      <w:pPr>
        <w:spacing w:line="360" w:lineRule="auto"/>
        <w:ind w:firstLine="484"/>
        <w:rPr>
          <w:rFonts w:ascii="宋体" w:cs="宋体"/>
          <w:color w:val="auto"/>
          <w:szCs w:val="21"/>
          <w:lang w:val="zh-CN"/>
        </w:rPr>
      </w:pPr>
      <w:r>
        <w:rPr>
          <w:rFonts w:hint="eastAsia" w:ascii="宋体" w:hAnsi="宋体" w:cs="宋体"/>
          <w:color w:val="auto"/>
          <w:szCs w:val="21"/>
          <w:lang w:val="zh-CN"/>
        </w:rPr>
        <w:t>磋商小组并非对每个供应商都作澄清要求。</w:t>
      </w:r>
    </w:p>
    <w:p w14:paraId="6AD1595A">
      <w:pPr>
        <w:spacing w:line="360" w:lineRule="auto"/>
        <w:ind w:firstLine="484"/>
        <w:rPr>
          <w:rFonts w:ascii="宋体" w:cs="宋体"/>
          <w:color w:val="auto"/>
          <w:szCs w:val="21"/>
          <w:lang w:val="zh-CN"/>
        </w:rPr>
      </w:pPr>
      <w:r>
        <w:rPr>
          <w:rFonts w:ascii="宋体" w:hAnsi="宋体" w:cs="宋体"/>
          <w:color w:val="auto"/>
          <w:szCs w:val="21"/>
        </w:rPr>
        <w:t>15</w:t>
      </w:r>
      <w:r>
        <w:rPr>
          <w:rFonts w:ascii="宋体" w:hAnsi="宋体" w:cs="宋体"/>
          <w:color w:val="auto"/>
          <w:szCs w:val="21"/>
          <w:lang w:val="zh-CN"/>
        </w:rPr>
        <w:t xml:space="preserve">.2 </w:t>
      </w:r>
      <w:r>
        <w:rPr>
          <w:rFonts w:hint="eastAsia" w:ascii="宋体" w:hAnsi="宋体" w:cs="宋体"/>
          <w:color w:val="auto"/>
          <w:szCs w:val="21"/>
          <w:lang w:val="zh-CN"/>
        </w:rPr>
        <w:t>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365F3569">
      <w:pPr>
        <w:spacing w:line="360" w:lineRule="auto"/>
        <w:ind w:firstLine="484"/>
        <w:rPr>
          <w:rFonts w:ascii="宋体" w:cs="宋体"/>
          <w:color w:val="auto"/>
          <w:szCs w:val="21"/>
          <w:lang w:val="zh-CN"/>
        </w:rPr>
      </w:pPr>
      <w:r>
        <w:rPr>
          <w:rFonts w:ascii="宋体" w:hAnsi="宋体" w:cs="宋体"/>
          <w:color w:val="auto"/>
          <w:szCs w:val="21"/>
        </w:rPr>
        <w:t>15</w:t>
      </w:r>
      <w:r>
        <w:rPr>
          <w:rFonts w:ascii="宋体" w:hAnsi="宋体" w:cs="宋体"/>
          <w:color w:val="auto"/>
          <w:szCs w:val="21"/>
          <w:lang w:val="zh-CN"/>
        </w:rPr>
        <w:t xml:space="preserve">.3 </w:t>
      </w:r>
      <w:r>
        <w:rPr>
          <w:rFonts w:hint="eastAsia" w:ascii="宋体" w:hAnsi="宋体" w:cs="宋体"/>
          <w:color w:val="auto"/>
          <w:szCs w:val="21"/>
          <w:lang w:val="zh-CN"/>
        </w:rPr>
        <w:t>接到磋商小组澄清、说明和补正要求的供应商如未按规定做出澄清、说明和补正，其风险由供应商自行承担。</w:t>
      </w:r>
    </w:p>
    <w:p w14:paraId="6CE30459">
      <w:pPr>
        <w:tabs>
          <w:tab w:val="left" w:pos="0"/>
          <w:tab w:val="left" w:pos="360"/>
          <w:tab w:val="left" w:pos="540"/>
        </w:tabs>
        <w:spacing w:line="360" w:lineRule="auto"/>
        <w:ind w:firstLine="525"/>
        <w:rPr>
          <w:rFonts w:ascii="宋体" w:cs="宋体"/>
          <w:b/>
          <w:bCs/>
          <w:color w:val="auto"/>
          <w:szCs w:val="21"/>
          <w:lang w:val="zh-CN"/>
        </w:rPr>
      </w:pPr>
      <w:r>
        <w:rPr>
          <w:rFonts w:ascii="宋体" w:hAnsi="宋体" w:cs="宋体"/>
          <w:color w:val="auto"/>
          <w:szCs w:val="21"/>
        </w:rPr>
        <w:t>16</w:t>
      </w:r>
      <w:r>
        <w:rPr>
          <w:rFonts w:hint="eastAsia" w:ascii="宋体" w:hAnsi="宋体" w:cs="宋体"/>
          <w:b/>
          <w:bCs/>
          <w:color w:val="auto"/>
          <w:szCs w:val="21"/>
          <w:lang w:val="zh-CN"/>
        </w:rPr>
        <w:t>、联合体（本项目不接受联合体投标）</w:t>
      </w:r>
    </w:p>
    <w:p w14:paraId="04172278">
      <w:pPr>
        <w:spacing w:line="360" w:lineRule="auto"/>
        <w:ind w:firstLine="484"/>
        <w:rPr>
          <w:rFonts w:ascii="宋体" w:cs="宋体"/>
          <w:color w:val="auto"/>
          <w:szCs w:val="21"/>
        </w:rPr>
      </w:pPr>
      <w:r>
        <w:rPr>
          <w:rFonts w:ascii="宋体" w:hAnsi="宋体" w:cs="宋体"/>
          <w:bCs/>
          <w:color w:val="auto"/>
          <w:szCs w:val="21"/>
        </w:rPr>
        <w:t>16.1</w:t>
      </w:r>
      <w:r>
        <w:rPr>
          <w:rFonts w:hint="eastAsia" w:ascii="宋体" w:hAnsi="宋体" w:cs="宋体"/>
          <w:color w:val="auto"/>
          <w:szCs w:val="21"/>
        </w:rPr>
        <w:t>两个以上的自然人、法人或者其他组织可以组成一个联合体，以一个供应商的身份共同参加政府采购。</w:t>
      </w:r>
    </w:p>
    <w:p w14:paraId="51C6EDCB">
      <w:pPr>
        <w:spacing w:line="360" w:lineRule="auto"/>
        <w:ind w:firstLine="484"/>
        <w:rPr>
          <w:rFonts w:ascii="宋体" w:cs="宋体"/>
          <w:color w:val="auto"/>
          <w:szCs w:val="21"/>
        </w:rPr>
      </w:pPr>
      <w:r>
        <w:rPr>
          <w:rFonts w:ascii="宋体" w:hAnsi="宋体" w:cs="宋体"/>
          <w:color w:val="auto"/>
          <w:szCs w:val="21"/>
        </w:rPr>
        <w:t>16.2</w:t>
      </w:r>
      <w:r>
        <w:rPr>
          <w:rFonts w:hint="eastAsia" w:ascii="宋体" w:hAnsi="宋体" w:cs="宋体"/>
          <w:color w:val="auto"/>
          <w:szCs w:val="21"/>
        </w:rPr>
        <w:t>鼓励大中型企业和其他自然人、法人或者其他组织与小型、微型企业组成联合体共同参加非专门面向中小企业的政府采购活动。</w:t>
      </w:r>
    </w:p>
    <w:p w14:paraId="43535A0A">
      <w:pPr>
        <w:spacing w:line="360" w:lineRule="auto"/>
        <w:ind w:firstLine="484"/>
        <w:rPr>
          <w:rFonts w:ascii="宋体" w:cs="宋体"/>
          <w:color w:val="auto"/>
          <w:szCs w:val="21"/>
        </w:rPr>
      </w:pPr>
      <w:r>
        <w:rPr>
          <w:rFonts w:ascii="宋体" w:hAnsi="宋体" w:cs="宋体"/>
          <w:color w:val="auto"/>
          <w:szCs w:val="21"/>
        </w:rPr>
        <w:t>16.3</w:t>
      </w:r>
      <w:r>
        <w:rPr>
          <w:rFonts w:hint="eastAsia" w:ascii="宋体" w:hAnsi="宋体" w:cs="宋体"/>
          <w:color w:val="auto"/>
          <w:szCs w:val="21"/>
        </w:rPr>
        <w:t>以联合体形式参加采购的，</w:t>
      </w:r>
      <w:r>
        <w:rPr>
          <w:rFonts w:hint="eastAsia" w:ascii="宋体" w:hAnsi="宋体" w:cs="宋体"/>
          <w:bCs/>
          <w:color w:val="auto"/>
          <w:szCs w:val="21"/>
        </w:rPr>
        <w:t>联合体各方均应当符合政府采购法第二十二条第一款规定的条件；采购人根据采购项目的特殊要求规定供应商特定条件的，联合体各方中至少应当有一方符合采购人规定的特定条件。由同一专业的供应商组成的联合</w:t>
      </w:r>
      <w:r>
        <w:rPr>
          <w:rFonts w:hint="eastAsia" w:ascii="宋体" w:hAnsi="宋体" w:cs="宋体"/>
          <w:color w:val="auto"/>
          <w:szCs w:val="21"/>
        </w:rPr>
        <w:t>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37673408">
      <w:pPr>
        <w:spacing w:line="360" w:lineRule="auto"/>
        <w:ind w:firstLine="484"/>
        <w:rPr>
          <w:rFonts w:ascii="宋体" w:cs="宋体"/>
          <w:color w:val="auto"/>
          <w:szCs w:val="21"/>
        </w:rPr>
      </w:pPr>
      <w:r>
        <w:rPr>
          <w:rFonts w:ascii="宋体" w:hAnsi="宋体" w:cs="宋体"/>
          <w:color w:val="auto"/>
          <w:szCs w:val="21"/>
        </w:rPr>
        <w:t>16.4</w:t>
      </w:r>
      <w:r>
        <w:rPr>
          <w:rFonts w:hint="eastAsia" w:ascii="宋体" w:hAnsi="宋体" w:cs="宋体"/>
          <w:color w:val="auto"/>
          <w:szCs w:val="21"/>
        </w:rPr>
        <w:t>联合体各方之间应当签订联合体协议，明确约定联合体各方承担的工作和相应的责任，并将联合体协议连同响应文件一并提交。</w:t>
      </w:r>
    </w:p>
    <w:p w14:paraId="7F7278FA">
      <w:pPr>
        <w:spacing w:line="360" w:lineRule="auto"/>
        <w:ind w:firstLine="484"/>
        <w:rPr>
          <w:rFonts w:ascii="宋体" w:cs="宋体"/>
          <w:b/>
          <w:bCs/>
          <w:color w:val="auto"/>
          <w:szCs w:val="21"/>
          <w:lang w:val="zh-CN"/>
        </w:rPr>
      </w:pPr>
      <w:r>
        <w:rPr>
          <w:rFonts w:ascii="宋体" w:hAnsi="宋体" w:cs="宋体"/>
          <w:color w:val="auto"/>
          <w:szCs w:val="21"/>
        </w:rPr>
        <w:t>16.5</w:t>
      </w:r>
      <w:r>
        <w:rPr>
          <w:rFonts w:hint="eastAsia" w:ascii="宋体" w:hAnsi="宋体" w:cs="宋体"/>
          <w:color w:val="auto"/>
          <w:szCs w:val="21"/>
        </w:rPr>
        <w:t>以联合体形式参加政府采购活动的，联合体各方不得再单独参加或者与其他供应商另外组成联合体参加同一合同项下的政府采购活动。</w:t>
      </w:r>
    </w:p>
    <w:p w14:paraId="2CF80CB1">
      <w:pPr>
        <w:spacing w:line="360" w:lineRule="auto"/>
        <w:ind w:firstLine="487"/>
        <w:rPr>
          <w:rFonts w:ascii="宋体" w:cs="宋体"/>
          <w:b/>
          <w:bCs/>
          <w:color w:val="auto"/>
          <w:szCs w:val="21"/>
          <w:lang w:val="zh-CN"/>
        </w:rPr>
      </w:pPr>
      <w:r>
        <w:rPr>
          <w:rFonts w:ascii="宋体" w:hAnsi="宋体" w:cs="宋体"/>
          <w:b/>
          <w:bCs/>
          <w:color w:val="auto"/>
          <w:szCs w:val="21"/>
        </w:rPr>
        <w:t>17</w:t>
      </w:r>
      <w:r>
        <w:rPr>
          <w:rFonts w:hint="eastAsia" w:ascii="宋体" w:hAnsi="宋体" w:cs="宋体"/>
          <w:b/>
          <w:bCs/>
          <w:color w:val="auto"/>
          <w:szCs w:val="21"/>
        </w:rPr>
        <w:t>、</w:t>
      </w:r>
      <w:r>
        <w:rPr>
          <w:rFonts w:hint="eastAsia" w:ascii="宋体" w:hAnsi="宋体" w:cs="宋体"/>
          <w:b/>
          <w:bCs/>
          <w:color w:val="auto"/>
          <w:szCs w:val="21"/>
          <w:lang w:val="zh-CN"/>
        </w:rPr>
        <w:t>响应文件的审查</w:t>
      </w:r>
    </w:p>
    <w:p w14:paraId="36C5991D">
      <w:pPr>
        <w:spacing w:line="360" w:lineRule="auto"/>
        <w:ind w:firstLine="484"/>
        <w:rPr>
          <w:rFonts w:ascii="宋体" w:cs="宋体"/>
          <w:color w:val="auto"/>
          <w:szCs w:val="21"/>
          <w:lang w:val="zh-CN"/>
        </w:rPr>
      </w:pPr>
      <w:r>
        <w:rPr>
          <w:rFonts w:ascii="宋体" w:hAnsi="宋体" w:cs="宋体"/>
          <w:color w:val="auto"/>
          <w:szCs w:val="21"/>
        </w:rPr>
        <w:t>17</w:t>
      </w:r>
      <w:r>
        <w:rPr>
          <w:rFonts w:ascii="宋体" w:hAnsi="宋体" w:cs="宋体"/>
          <w:color w:val="auto"/>
          <w:szCs w:val="21"/>
          <w:lang w:val="zh-CN"/>
        </w:rPr>
        <w:t xml:space="preserve">.1 </w:t>
      </w:r>
      <w:r>
        <w:rPr>
          <w:rFonts w:hint="eastAsia" w:ascii="宋体" w:hAnsi="宋体" w:cs="宋体"/>
          <w:color w:val="auto"/>
          <w:szCs w:val="21"/>
          <w:lang w:val="zh-CN"/>
        </w:rPr>
        <w:t>响应文件审查分为资格审查和符合性审查。</w:t>
      </w:r>
    </w:p>
    <w:p w14:paraId="574E857A">
      <w:pPr>
        <w:spacing w:line="360" w:lineRule="auto"/>
        <w:ind w:firstLine="484"/>
        <w:rPr>
          <w:rFonts w:ascii="宋体" w:cs="宋体"/>
          <w:color w:val="auto"/>
          <w:szCs w:val="21"/>
          <w:lang w:val="zh-CN"/>
        </w:rPr>
      </w:pPr>
      <w:r>
        <w:rPr>
          <w:rFonts w:ascii="宋体" w:hAnsi="宋体" w:cs="宋体"/>
          <w:color w:val="auto"/>
          <w:szCs w:val="21"/>
        </w:rPr>
        <w:t>17</w:t>
      </w:r>
      <w:r>
        <w:rPr>
          <w:rFonts w:ascii="宋体" w:hAnsi="宋体" w:cs="宋体"/>
          <w:color w:val="auto"/>
          <w:szCs w:val="21"/>
          <w:lang w:val="zh-CN"/>
        </w:rPr>
        <w:t xml:space="preserve">.1.1 </w:t>
      </w:r>
      <w:r>
        <w:rPr>
          <w:rFonts w:hint="eastAsia" w:ascii="宋体" w:hAnsi="宋体" w:cs="宋体"/>
          <w:color w:val="auto"/>
          <w:szCs w:val="21"/>
          <w:lang w:val="zh-CN"/>
        </w:rPr>
        <w:t>资格审查。依据法律法规和磋商文件的规定，磋商小组对响应文件中的资格证明文件进行审查，以确定供应商是否具备参加磋商的资格。</w:t>
      </w:r>
    </w:p>
    <w:p w14:paraId="726CC289">
      <w:pPr>
        <w:spacing w:line="360" w:lineRule="auto"/>
        <w:ind w:firstLine="484"/>
        <w:rPr>
          <w:rFonts w:ascii="宋体" w:cs="宋体"/>
          <w:color w:val="auto"/>
          <w:szCs w:val="21"/>
          <w:lang w:val="zh-CN"/>
        </w:rPr>
      </w:pPr>
      <w:r>
        <w:rPr>
          <w:rFonts w:hint="eastAsia" w:ascii="宋体" w:hAnsi="宋体" w:cs="宋体"/>
          <w:color w:val="auto"/>
          <w:szCs w:val="21"/>
          <w:lang w:val="zh-CN"/>
        </w:rPr>
        <w:t>磋商小组进行资格审查时，将在“信用中国”网站（</w:t>
      </w:r>
      <w:r>
        <w:rPr>
          <w:rFonts w:ascii="宋体" w:hAnsi="宋体" w:cs="宋体"/>
          <w:color w:val="auto"/>
          <w:szCs w:val="21"/>
          <w:lang w:val="zh-CN"/>
        </w:rPr>
        <w:t>www.creditchina.gov.cn</w:t>
      </w:r>
      <w:r>
        <w:rPr>
          <w:rFonts w:hint="eastAsia" w:ascii="宋体" w:hAnsi="宋体" w:cs="宋体"/>
          <w:color w:val="auto"/>
          <w:szCs w:val="21"/>
          <w:lang w:val="zh-CN"/>
        </w:rPr>
        <w:t>）查询供应商的信用记录，以确定供应商是否具备磋商资格</w:t>
      </w:r>
      <w:r>
        <w:rPr>
          <w:rFonts w:ascii="宋体" w:cs="宋体"/>
          <w:color w:val="auto"/>
          <w:szCs w:val="21"/>
          <w:lang w:val="zh-CN"/>
        </w:rPr>
        <w:t>,</w:t>
      </w:r>
      <w:r>
        <w:rPr>
          <w:rFonts w:hint="eastAsia" w:ascii="宋体" w:hAnsi="宋体" w:cs="宋体"/>
          <w:color w:val="auto"/>
          <w:szCs w:val="21"/>
          <w:lang w:val="zh-CN"/>
        </w:rPr>
        <w:t>查询结果留存并归档。</w:t>
      </w:r>
    </w:p>
    <w:p w14:paraId="79178A9E">
      <w:pPr>
        <w:spacing w:line="360" w:lineRule="auto"/>
        <w:ind w:firstLine="484"/>
        <w:rPr>
          <w:rFonts w:ascii="宋体" w:cs="宋体"/>
          <w:color w:val="auto"/>
          <w:szCs w:val="21"/>
          <w:lang w:val="zh-CN"/>
        </w:rPr>
      </w:pPr>
      <w:r>
        <w:rPr>
          <w:rFonts w:hint="eastAsia" w:ascii="宋体" w:hAnsi="宋体" w:cs="宋体"/>
          <w:color w:val="auto"/>
          <w:szCs w:val="21"/>
          <w:lang w:val="zh-CN"/>
        </w:rPr>
        <w:t>接受联合体的项目，联合体成员存在不良信用记录的，视同联合体存在不良信用记录。</w:t>
      </w:r>
    </w:p>
    <w:p w14:paraId="1AFC4E86">
      <w:pPr>
        <w:spacing w:line="360" w:lineRule="auto"/>
        <w:ind w:firstLine="484"/>
        <w:rPr>
          <w:rFonts w:ascii="宋体" w:cs="宋体"/>
          <w:color w:val="auto"/>
          <w:szCs w:val="21"/>
          <w:lang w:val="zh-CN"/>
        </w:rPr>
      </w:pPr>
      <w:r>
        <w:rPr>
          <w:rFonts w:ascii="宋体" w:hAnsi="宋体" w:cs="宋体"/>
          <w:color w:val="auto"/>
          <w:szCs w:val="21"/>
        </w:rPr>
        <w:t>17</w:t>
      </w:r>
      <w:r>
        <w:rPr>
          <w:rFonts w:ascii="宋体" w:hAnsi="宋体" w:cs="宋体"/>
          <w:color w:val="auto"/>
          <w:szCs w:val="21"/>
          <w:lang w:val="zh-CN"/>
        </w:rPr>
        <w:t xml:space="preserve">.1.2 </w:t>
      </w:r>
      <w:r>
        <w:rPr>
          <w:rFonts w:hint="eastAsia" w:ascii="宋体" w:hAnsi="宋体" w:cs="宋体"/>
          <w:color w:val="auto"/>
          <w:szCs w:val="21"/>
          <w:lang w:val="zh-CN"/>
        </w:rPr>
        <w:t>符合性审查。依据磋商文件的规定，由磋商小组从有效性、完整性和对磋商文件的响应程度等方面对响应文件进行审查，以确定是否对磋商文件的实质性要求作出响应。</w:t>
      </w:r>
    </w:p>
    <w:p w14:paraId="0D94AB7C">
      <w:pPr>
        <w:spacing w:line="360" w:lineRule="auto"/>
        <w:ind w:firstLine="484"/>
        <w:rPr>
          <w:rFonts w:ascii="宋体" w:cs="宋体"/>
          <w:color w:val="auto"/>
          <w:szCs w:val="21"/>
          <w:lang w:val="zh-CN"/>
        </w:rPr>
      </w:pPr>
      <w:r>
        <w:rPr>
          <w:rFonts w:ascii="宋体" w:hAnsi="宋体" w:cs="宋体"/>
          <w:color w:val="auto"/>
          <w:szCs w:val="21"/>
        </w:rPr>
        <w:t>17</w:t>
      </w:r>
      <w:r>
        <w:rPr>
          <w:rFonts w:ascii="宋体" w:hAnsi="宋体" w:cs="宋体"/>
          <w:color w:val="auto"/>
          <w:szCs w:val="21"/>
          <w:lang w:val="zh-CN"/>
        </w:rPr>
        <w:t xml:space="preserve">.1.3 </w:t>
      </w:r>
      <w:r>
        <w:rPr>
          <w:rFonts w:hint="eastAsia" w:ascii="宋体" w:hAnsi="宋体" w:cs="宋体"/>
          <w:color w:val="auto"/>
          <w:szCs w:val="21"/>
          <w:lang w:val="zh-CN"/>
        </w:rPr>
        <w:t>未通过资格审查或符合性审查的供应商，磋商小组将通过苏采云系统告知具体原因，评审结束后将不再接受有关询问。</w:t>
      </w:r>
    </w:p>
    <w:p w14:paraId="13A5AC2A">
      <w:pPr>
        <w:spacing w:line="360" w:lineRule="auto"/>
        <w:ind w:firstLine="484"/>
        <w:rPr>
          <w:rFonts w:ascii="宋体" w:cs="宋体"/>
          <w:color w:val="auto"/>
          <w:szCs w:val="21"/>
          <w:lang w:val="zh-CN"/>
        </w:rPr>
      </w:pPr>
      <w:r>
        <w:rPr>
          <w:rFonts w:ascii="宋体" w:hAnsi="宋体" w:cs="宋体"/>
          <w:color w:val="auto"/>
          <w:szCs w:val="21"/>
        </w:rPr>
        <w:t>17</w:t>
      </w:r>
      <w:r>
        <w:rPr>
          <w:rFonts w:ascii="宋体" w:hAnsi="宋体" w:cs="宋体"/>
          <w:color w:val="auto"/>
          <w:szCs w:val="21"/>
          <w:lang w:val="zh-CN"/>
        </w:rPr>
        <w:t xml:space="preserve">.2 </w:t>
      </w:r>
      <w:r>
        <w:rPr>
          <w:rFonts w:hint="eastAsia" w:ascii="宋体" w:hAnsi="宋体" w:cs="宋体"/>
          <w:color w:val="auto"/>
          <w:szCs w:val="21"/>
          <w:lang w:val="zh-CN"/>
        </w:rPr>
        <w:t>在详细评审之前，磋商小组将首先审查每份响应文件是否实质性响应了磋商文件的要求。实质性响应的响应文件应该是与磋商文件要求的条款、条件和规格相符，没有重大偏离或保留的文件。</w:t>
      </w:r>
    </w:p>
    <w:p w14:paraId="6F8D911B">
      <w:pPr>
        <w:spacing w:line="360" w:lineRule="auto"/>
        <w:ind w:firstLine="484"/>
        <w:rPr>
          <w:rFonts w:ascii="宋体" w:cs="宋体"/>
          <w:color w:val="auto"/>
          <w:szCs w:val="21"/>
          <w:lang w:val="zh-CN"/>
        </w:rPr>
      </w:pPr>
      <w:r>
        <w:rPr>
          <w:rFonts w:hint="eastAsia" w:ascii="宋体" w:hAnsi="宋体" w:cs="宋体"/>
          <w:color w:val="auto"/>
          <w:szCs w:val="21"/>
          <w:lang w:val="zh-CN"/>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14:paraId="2358810C">
      <w:pPr>
        <w:spacing w:line="360" w:lineRule="auto"/>
        <w:ind w:firstLine="484"/>
        <w:rPr>
          <w:rFonts w:ascii="宋体" w:cs="宋体"/>
          <w:color w:val="auto"/>
          <w:szCs w:val="21"/>
          <w:lang w:val="zh-CN"/>
        </w:rPr>
      </w:pPr>
      <w:r>
        <w:rPr>
          <w:rFonts w:ascii="宋体" w:hAnsi="宋体" w:cs="宋体"/>
          <w:color w:val="auto"/>
          <w:szCs w:val="21"/>
        </w:rPr>
        <w:t>17</w:t>
      </w:r>
      <w:r>
        <w:rPr>
          <w:rFonts w:ascii="宋体" w:hAnsi="宋体" w:cs="宋体"/>
          <w:color w:val="auto"/>
          <w:szCs w:val="21"/>
          <w:lang w:val="zh-CN"/>
        </w:rPr>
        <w:t xml:space="preserve">.3 </w:t>
      </w:r>
      <w:r>
        <w:rPr>
          <w:rFonts w:hint="eastAsia" w:ascii="宋体" w:hAnsi="宋体" w:cs="宋体"/>
          <w:color w:val="auto"/>
          <w:szCs w:val="21"/>
          <w:lang w:val="zh-CN"/>
        </w:rPr>
        <w:t>未实质性响应磋商文件的情形</w:t>
      </w:r>
    </w:p>
    <w:p w14:paraId="4A773F5F">
      <w:pPr>
        <w:spacing w:line="360" w:lineRule="auto"/>
        <w:ind w:firstLine="484"/>
        <w:rPr>
          <w:rFonts w:ascii="宋体" w:cs="宋体"/>
          <w:color w:val="auto"/>
          <w:szCs w:val="21"/>
          <w:lang w:val="zh-CN"/>
        </w:rPr>
      </w:pPr>
      <w:r>
        <w:rPr>
          <w:rFonts w:ascii="宋体" w:hAnsi="宋体" w:cs="宋体"/>
          <w:color w:val="auto"/>
          <w:szCs w:val="21"/>
        </w:rPr>
        <w:t>17</w:t>
      </w:r>
      <w:r>
        <w:rPr>
          <w:rFonts w:ascii="宋体" w:hAnsi="宋体" w:cs="宋体"/>
          <w:color w:val="auto"/>
          <w:szCs w:val="21"/>
          <w:lang w:val="zh-CN"/>
        </w:rPr>
        <w:t xml:space="preserve">.3.1 </w:t>
      </w:r>
      <w:r>
        <w:rPr>
          <w:rFonts w:hint="eastAsia" w:ascii="宋体" w:hAnsi="宋体" w:cs="宋体"/>
          <w:color w:val="auto"/>
          <w:szCs w:val="21"/>
          <w:lang w:val="zh-CN"/>
        </w:rPr>
        <w:t>供应商在苏采云系统规定的时间内未成功解密电子响应文件。</w:t>
      </w:r>
    </w:p>
    <w:p w14:paraId="44FFD279">
      <w:pPr>
        <w:spacing w:line="360" w:lineRule="auto"/>
        <w:ind w:firstLine="484"/>
        <w:rPr>
          <w:rFonts w:ascii="宋体" w:cs="宋体"/>
          <w:color w:val="auto"/>
          <w:szCs w:val="21"/>
          <w:lang w:val="zh-CN"/>
        </w:rPr>
      </w:pPr>
      <w:r>
        <w:rPr>
          <w:rFonts w:ascii="宋体" w:hAnsi="宋体" w:cs="宋体"/>
          <w:color w:val="auto"/>
          <w:szCs w:val="21"/>
        </w:rPr>
        <w:t>17</w:t>
      </w:r>
      <w:r>
        <w:rPr>
          <w:rFonts w:ascii="宋体" w:hAnsi="宋体" w:cs="宋体"/>
          <w:color w:val="auto"/>
          <w:szCs w:val="21"/>
          <w:lang w:val="zh-CN"/>
        </w:rPr>
        <w:t xml:space="preserve">.3.2 </w:t>
      </w:r>
      <w:r>
        <w:rPr>
          <w:rFonts w:hint="eastAsia" w:ascii="宋体" w:hAnsi="宋体" w:cs="宋体"/>
          <w:color w:val="auto"/>
          <w:szCs w:val="21"/>
          <w:lang w:val="zh-CN"/>
        </w:rPr>
        <w:t>供应商未按照磋商文件要求上传电子响应文件。</w:t>
      </w:r>
    </w:p>
    <w:p w14:paraId="7A61734A">
      <w:pPr>
        <w:spacing w:line="360" w:lineRule="auto"/>
        <w:ind w:firstLine="484"/>
        <w:rPr>
          <w:rFonts w:ascii="宋体" w:cs="宋体"/>
          <w:color w:val="auto"/>
          <w:szCs w:val="21"/>
          <w:lang w:val="zh-CN"/>
        </w:rPr>
      </w:pPr>
      <w:r>
        <w:rPr>
          <w:rFonts w:ascii="宋体" w:hAnsi="宋体" w:cs="宋体"/>
          <w:color w:val="auto"/>
          <w:szCs w:val="21"/>
        </w:rPr>
        <w:t>17</w:t>
      </w:r>
      <w:r>
        <w:rPr>
          <w:rFonts w:ascii="宋体" w:hAnsi="宋体" w:cs="宋体"/>
          <w:color w:val="auto"/>
          <w:szCs w:val="21"/>
          <w:lang w:val="zh-CN"/>
        </w:rPr>
        <w:t xml:space="preserve">.3.3 </w:t>
      </w:r>
      <w:r>
        <w:rPr>
          <w:rFonts w:hint="eastAsia" w:ascii="宋体" w:hAnsi="宋体" w:cs="宋体"/>
          <w:color w:val="auto"/>
          <w:szCs w:val="21"/>
          <w:lang w:val="zh-CN"/>
        </w:rPr>
        <w:t>同一供应商提交两个（含两个）以上不同的响应文件或者最后报价。</w:t>
      </w:r>
    </w:p>
    <w:p w14:paraId="3BDCDEDE">
      <w:pPr>
        <w:spacing w:line="360" w:lineRule="auto"/>
        <w:ind w:firstLine="484"/>
        <w:rPr>
          <w:rFonts w:ascii="宋体" w:cs="宋体"/>
          <w:color w:val="auto"/>
          <w:szCs w:val="21"/>
          <w:lang w:val="zh-CN"/>
        </w:rPr>
      </w:pPr>
      <w:r>
        <w:rPr>
          <w:rFonts w:ascii="宋体" w:hAnsi="宋体" w:cs="宋体"/>
          <w:color w:val="auto"/>
          <w:szCs w:val="21"/>
        </w:rPr>
        <w:t>17</w:t>
      </w:r>
      <w:r>
        <w:rPr>
          <w:rFonts w:ascii="宋体" w:hAnsi="宋体" w:cs="宋体"/>
          <w:color w:val="auto"/>
          <w:szCs w:val="21"/>
          <w:lang w:val="zh-CN"/>
        </w:rPr>
        <w:t xml:space="preserve">.3.4 </w:t>
      </w:r>
      <w:r>
        <w:rPr>
          <w:rFonts w:hint="eastAsia" w:ascii="宋体" w:hAnsi="宋体" w:cs="宋体"/>
          <w:color w:val="auto"/>
          <w:szCs w:val="21"/>
          <w:lang w:val="zh-CN"/>
        </w:rPr>
        <w:t>供应商不具备磋商文件中规定资格要求（</w:t>
      </w:r>
      <w:r>
        <w:rPr>
          <w:rFonts w:hint="eastAsia" w:ascii="宋体" w:hAnsi="宋体" w:cs="宋体"/>
          <w:color w:val="auto"/>
          <w:szCs w:val="21"/>
        </w:rPr>
        <w:t>包括未提供《南京市政府采购供应商信用记录表暨信用承诺书》</w:t>
      </w:r>
      <w:r>
        <w:rPr>
          <w:rFonts w:hint="eastAsia" w:ascii="宋体" w:hAnsi="宋体" w:cs="宋体"/>
          <w:color w:val="auto"/>
          <w:szCs w:val="21"/>
          <w:lang w:val="zh-CN"/>
        </w:rPr>
        <w:t>）。</w:t>
      </w:r>
    </w:p>
    <w:p w14:paraId="5776B1C9">
      <w:pPr>
        <w:spacing w:line="360" w:lineRule="auto"/>
        <w:ind w:firstLine="484"/>
        <w:rPr>
          <w:rFonts w:ascii="宋体" w:cs="宋体"/>
          <w:color w:val="auto"/>
          <w:szCs w:val="21"/>
          <w:lang w:val="zh-CN"/>
        </w:rPr>
      </w:pPr>
      <w:r>
        <w:rPr>
          <w:rFonts w:ascii="宋体" w:hAnsi="宋体" w:cs="宋体"/>
          <w:color w:val="auto"/>
          <w:szCs w:val="21"/>
        </w:rPr>
        <w:t>17</w:t>
      </w:r>
      <w:r>
        <w:rPr>
          <w:rFonts w:ascii="宋体" w:hAnsi="宋体" w:cs="宋体"/>
          <w:color w:val="auto"/>
          <w:szCs w:val="21"/>
          <w:lang w:val="zh-CN"/>
        </w:rPr>
        <w:t xml:space="preserve">.3.5 </w:t>
      </w:r>
      <w:r>
        <w:rPr>
          <w:rFonts w:hint="eastAsia" w:ascii="宋体" w:hAnsi="宋体" w:cs="宋体"/>
          <w:color w:val="auto"/>
          <w:szCs w:val="21"/>
          <w:lang w:val="zh-CN"/>
        </w:rPr>
        <w:t>供应商的最后报价超过了采购预算或最高限价。</w:t>
      </w:r>
    </w:p>
    <w:p w14:paraId="6EBE2078">
      <w:pPr>
        <w:spacing w:line="360" w:lineRule="auto"/>
        <w:ind w:firstLine="484"/>
        <w:rPr>
          <w:rFonts w:ascii="宋体" w:cs="宋体"/>
          <w:color w:val="auto"/>
          <w:szCs w:val="21"/>
          <w:lang w:val="zh-CN"/>
        </w:rPr>
      </w:pPr>
      <w:r>
        <w:rPr>
          <w:rFonts w:ascii="宋体" w:hAnsi="宋体" w:cs="宋体"/>
          <w:color w:val="auto"/>
          <w:szCs w:val="21"/>
        </w:rPr>
        <w:t>17</w:t>
      </w:r>
      <w:r>
        <w:rPr>
          <w:rFonts w:ascii="宋体" w:hAnsi="宋体" w:cs="宋体"/>
          <w:color w:val="auto"/>
          <w:szCs w:val="21"/>
          <w:lang w:val="zh-CN"/>
        </w:rPr>
        <w:t xml:space="preserve">.3.6 </w:t>
      </w:r>
      <w:r>
        <w:rPr>
          <w:rFonts w:hint="eastAsia" w:ascii="宋体" w:hAnsi="宋体" w:cs="宋体"/>
          <w:color w:val="auto"/>
          <w:szCs w:val="21"/>
          <w:lang w:val="zh-CN"/>
        </w:rPr>
        <w:t>不符合磋商文件中规定的实质性要求和条件（本磋商文件中斜体且有下划线部分或者打“★”内容，为实质性要求和条件，</w:t>
      </w:r>
      <w:r>
        <w:rPr>
          <w:rFonts w:hint="eastAsia" w:ascii="宋体" w:hAnsi="宋体" w:cs="宋体"/>
          <w:color w:val="auto"/>
          <w:szCs w:val="21"/>
        </w:rPr>
        <w:t>且包括改变清单设备配置、清单子目数量、单位及清单报价漏项、缺失等</w:t>
      </w:r>
      <w:r>
        <w:rPr>
          <w:rFonts w:hint="eastAsia" w:ascii="宋体" w:hAnsi="宋体" w:cs="宋体"/>
          <w:color w:val="auto"/>
          <w:szCs w:val="21"/>
          <w:lang w:val="zh-CN"/>
        </w:rPr>
        <w:t>）。</w:t>
      </w:r>
    </w:p>
    <w:p w14:paraId="63C8F4CD">
      <w:pPr>
        <w:spacing w:line="360" w:lineRule="auto"/>
        <w:ind w:firstLine="484"/>
        <w:rPr>
          <w:rFonts w:ascii="宋体" w:cs="宋体"/>
          <w:color w:val="auto"/>
          <w:szCs w:val="21"/>
          <w:lang w:val="zh-CN"/>
        </w:rPr>
      </w:pPr>
      <w:r>
        <w:rPr>
          <w:rFonts w:ascii="宋体" w:hAnsi="宋体" w:cs="宋体"/>
          <w:color w:val="auto"/>
          <w:szCs w:val="21"/>
        </w:rPr>
        <w:t>17</w:t>
      </w:r>
      <w:r>
        <w:rPr>
          <w:rFonts w:ascii="宋体" w:hAnsi="宋体" w:cs="宋体"/>
          <w:color w:val="auto"/>
          <w:szCs w:val="21"/>
          <w:lang w:val="zh-CN"/>
        </w:rPr>
        <w:t xml:space="preserve">.3.7 </w:t>
      </w:r>
      <w:r>
        <w:rPr>
          <w:rFonts w:hint="eastAsia" w:ascii="宋体" w:hAnsi="宋体" w:cs="宋体"/>
          <w:color w:val="auto"/>
          <w:szCs w:val="21"/>
          <w:lang w:val="zh-CN"/>
        </w:rPr>
        <w:t>供应商被“信用中国”网站（</w:t>
      </w:r>
      <w:r>
        <w:rPr>
          <w:rFonts w:ascii="宋体" w:hAnsi="宋体" w:cs="宋体"/>
          <w:color w:val="auto"/>
          <w:szCs w:val="21"/>
          <w:lang w:val="zh-CN"/>
        </w:rPr>
        <w:t>www.creditchina.gov.cn</w:t>
      </w:r>
      <w:r>
        <w:rPr>
          <w:rFonts w:hint="eastAsia" w:ascii="宋体" w:hAnsi="宋体" w:cs="宋体"/>
          <w:color w:val="auto"/>
          <w:szCs w:val="21"/>
          <w:lang w:val="zh-CN"/>
        </w:rPr>
        <w:t>）列入失信被执行人或重大税收违法案件当事人名单或政府采购严重失信行为记录名单。或查询“信用中国”网站后发现供应商存在其他不符合《中华人民共和国政府采购法》第二十二条规定条件的信用记录。</w:t>
      </w:r>
    </w:p>
    <w:p w14:paraId="521C6825">
      <w:pPr>
        <w:spacing w:line="360" w:lineRule="auto"/>
        <w:ind w:firstLine="484"/>
        <w:rPr>
          <w:rFonts w:ascii="宋体" w:cs="宋体"/>
          <w:color w:val="auto"/>
          <w:szCs w:val="21"/>
          <w:lang w:val="zh-CN"/>
        </w:rPr>
      </w:pPr>
      <w:r>
        <w:rPr>
          <w:rFonts w:ascii="宋体" w:hAnsi="宋体" w:cs="宋体"/>
          <w:color w:val="auto"/>
          <w:szCs w:val="21"/>
        </w:rPr>
        <w:t>17</w:t>
      </w:r>
      <w:r>
        <w:rPr>
          <w:rFonts w:ascii="宋体" w:hAnsi="宋体" w:cs="宋体"/>
          <w:color w:val="auto"/>
          <w:szCs w:val="21"/>
          <w:lang w:val="zh-CN"/>
        </w:rPr>
        <w:t xml:space="preserve">.3.8 </w:t>
      </w:r>
      <w:r>
        <w:rPr>
          <w:rFonts w:hint="eastAsia" w:ascii="宋体" w:hAnsi="宋体" w:cs="宋体"/>
          <w:color w:val="auto"/>
          <w:szCs w:val="21"/>
          <w:lang w:val="zh-CN"/>
        </w:rPr>
        <w:t>响应文件含有采购人不能接受的附加条件。</w:t>
      </w:r>
    </w:p>
    <w:p w14:paraId="798D390A">
      <w:pPr>
        <w:spacing w:line="360" w:lineRule="auto"/>
        <w:ind w:firstLine="484"/>
        <w:rPr>
          <w:rFonts w:ascii="宋体" w:cs="宋体"/>
          <w:color w:val="auto"/>
          <w:szCs w:val="21"/>
          <w:lang w:val="zh-CN"/>
        </w:rPr>
      </w:pPr>
      <w:r>
        <w:rPr>
          <w:rFonts w:ascii="宋体" w:hAnsi="宋体" w:cs="宋体"/>
          <w:color w:val="auto"/>
          <w:szCs w:val="21"/>
        </w:rPr>
        <w:t>17</w:t>
      </w:r>
      <w:r>
        <w:rPr>
          <w:rFonts w:ascii="宋体" w:hAnsi="宋体" w:cs="宋体"/>
          <w:color w:val="auto"/>
          <w:szCs w:val="21"/>
          <w:lang w:val="zh-CN"/>
        </w:rPr>
        <w:t xml:space="preserve">.3.9 </w:t>
      </w:r>
      <w:r>
        <w:rPr>
          <w:rFonts w:hint="eastAsia" w:ascii="宋体" w:hAnsi="宋体" w:cs="宋体"/>
          <w:color w:val="auto"/>
          <w:szCs w:val="21"/>
          <w:lang w:val="zh-CN"/>
        </w:rPr>
        <w:t>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p>
    <w:p w14:paraId="0CF584DF">
      <w:pPr>
        <w:spacing w:line="360" w:lineRule="auto"/>
        <w:ind w:firstLine="484"/>
        <w:rPr>
          <w:rFonts w:ascii="宋体" w:cs="宋体"/>
          <w:color w:val="auto"/>
          <w:szCs w:val="21"/>
        </w:rPr>
      </w:pPr>
      <w:r>
        <w:rPr>
          <w:rFonts w:ascii="宋体" w:hAnsi="宋体" w:cs="宋体"/>
          <w:color w:val="auto"/>
          <w:szCs w:val="21"/>
        </w:rPr>
        <w:t>17.3.10</w:t>
      </w:r>
      <w:r>
        <w:rPr>
          <w:rFonts w:hint="eastAsia" w:ascii="宋体" w:hAnsi="宋体" w:cs="宋体"/>
          <w:color w:val="auto"/>
          <w:szCs w:val="21"/>
          <w:lang w:val="zh-CN"/>
        </w:rPr>
        <w:t>报价低于完成本项目发生的所有含税费用、支付给员工的工资（不得低于供应商所在地最低工资标准）和国家强制缴纳的各种社会保障资金</w:t>
      </w:r>
      <w:r>
        <w:rPr>
          <w:rFonts w:hint="eastAsia" w:ascii="宋体" w:hAnsi="宋体" w:cs="宋体"/>
          <w:bCs/>
          <w:color w:val="auto"/>
          <w:szCs w:val="21"/>
        </w:rPr>
        <w:t>、公积金，以</w:t>
      </w:r>
      <w:r>
        <w:rPr>
          <w:rFonts w:hint="eastAsia" w:ascii="宋体" w:hAnsi="宋体" w:cs="宋体"/>
          <w:color w:val="auto"/>
          <w:szCs w:val="21"/>
        </w:rPr>
        <w:t>及供应商认为需要的其他费用等。</w:t>
      </w:r>
    </w:p>
    <w:p w14:paraId="0AC3D502">
      <w:pPr>
        <w:spacing w:line="360" w:lineRule="auto"/>
        <w:ind w:firstLine="484"/>
        <w:rPr>
          <w:rFonts w:ascii="宋体" w:cs="宋体"/>
          <w:color w:val="auto"/>
          <w:szCs w:val="21"/>
          <w:lang w:val="zh-CN"/>
        </w:rPr>
      </w:pPr>
      <w:r>
        <w:rPr>
          <w:rFonts w:ascii="宋体" w:hAnsi="宋体" w:cs="宋体"/>
          <w:color w:val="auto"/>
          <w:szCs w:val="21"/>
        </w:rPr>
        <w:t>17</w:t>
      </w:r>
      <w:r>
        <w:rPr>
          <w:rFonts w:ascii="宋体" w:hAnsi="宋体" w:cs="宋体"/>
          <w:color w:val="auto"/>
          <w:szCs w:val="21"/>
          <w:lang w:val="zh-CN"/>
        </w:rPr>
        <w:t>.3.1</w:t>
      </w:r>
      <w:r>
        <w:rPr>
          <w:rFonts w:ascii="宋体" w:hAnsi="宋体" w:cs="宋体"/>
          <w:color w:val="auto"/>
          <w:szCs w:val="21"/>
        </w:rPr>
        <w:t>1</w:t>
      </w:r>
      <w:r>
        <w:rPr>
          <w:rFonts w:hint="eastAsia" w:ascii="宋体" w:hAnsi="宋体" w:cs="宋体"/>
          <w:color w:val="auto"/>
          <w:szCs w:val="21"/>
          <w:lang w:val="zh-CN"/>
        </w:rPr>
        <w:t>采购产品被财政部、国家发改委、生态环境部等列入“节能产品品目清单”强制采购范围，而供应商提供的产品不在强制采购范围内。</w:t>
      </w:r>
    </w:p>
    <w:p w14:paraId="51FFD57C">
      <w:pPr>
        <w:spacing w:line="360" w:lineRule="auto"/>
        <w:ind w:firstLine="484"/>
        <w:rPr>
          <w:rFonts w:ascii="宋体" w:cs="宋体"/>
          <w:color w:val="auto"/>
          <w:szCs w:val="21"/>
          <w:lang w:val="zh-CN"/>
        </w:rPr>
      </w:pPr>
      <w:r>
        <w:rPr>
          <w:rFonts w:ascii="宋体" w:hAnsi="宋体" w:cs="宋体"/>
          <w:color w:val="auto"/>
          <w:szCs w:val="21"/>
        </w:rPr>
        <w:t>17</w:t>
      </w:r>
      <w:r>
        <w:rPr>
          <w:rFonts w:ascii="宋体" w:hAnsi="宋体" w:cs="宋体"/>
          <w:color w:val="auto"/>
          <w:szCs w:val="21"/>
          <w:lang w:val="zh-CN"/>
        </w:rPr>
        <w:t>.3.1</w:t>
      </w:r>
      <w:r>
        <w:rPr>
          <w:rFonts w:ascii="宋体" w:hAnsi="宋体" w:cs="宋体"/>
          <w:color w:val="auto"/>
          <w:szCs w:val="21"/>
        </w:rPr>
        <w:t>2</w:t>
      </w:r>
      <w:r>
        <w:rPr>
          <w:rFonts w:ascii="宋体" w:hAnsi="宋体" w:cs="宋体"/>
          <w:color w:val="auto"/>
          <w:szCs w:val="21"/>
          <w:lang w:val="zh-CN"/>
        </w:rPr>
        <w:t xml:space="preserve"> </w:t>
      </w:r>
      <w:r>
        <w:rPr>
          <w:rFonts w:hint="eastAsia" w:ascii="宋体" w:hAnsi="宋体" w:cs="宋体"/>
          <w:color w:val="auto"/>
          <w:szCs w:val="21"/>
          <w:lang w:val="zh-CN"/>
        </w:rPr>
        <w:t>响应文件未按照磋商文件要求加盖电子公章。</w:t>
      </w:r>
    </w:p>
    <w:p w14:paraId="20097CA3">
      <w:pPr>
        <w:spacing w:line="360" w:lineRule="auto"/>
        <w:ind w:firstLine="484"/>
        <w:rPr>
          <w:rFonts w:ascii="宋体" w:cs="宋体"/>
          <w:color w:val="auto"/>
          <w:szCs w:val="21"/>
        </w:rPr>
      </w:pPr>
      <w:r>
        <w:rPr>
          <w:rFonts w:ascii="宋体" w:hAnsi="宋体" w:cs="宋体"/>
          <w:color w:val="auto"/>
          <w:szCs w:val="21"/>
        </w:rPr>
        <w:t>17</w:t>
      </w:r>
      <w:r>
        <w:rPr>
          <w:rFonts w:ascii="宋体" w:hAnsi="宋体" w:cs="宋体"/>
          <w:color w:val="auto"/>
          <w:szCs w:val="21"/>
          <w:lang w:val="zh-CN"/>
        </w:rPr>
        <w:t>.3.1</w:t>
      </w:r>
      <w:r>
        <w:rPr>
          <w:rFonts w:ascii="宋体" w:hAnsi="宋体" w:cs="宋体"/>
          <w:color w:val="auto"/>
          <w:szCs w:val="21"/>
        </w:rPr>
        <w:t>3</w:t>
      </w:r>
      <w:r>
        <w:rPr>
          <w:rFonts w:ascii="宋体" w:hAnsi="宋体" w:cs="宋体"/>
          <w:color w:val="auto"/>
          <w:szCs w:val="21"/>
          <w:lang w:val="zh-CN"/>
        </w:rPr>
        <w:t xml:space="preserve"> </w:t>
      </w:r>
      <w:r>
        <w:rPr>
          <w:rFonts w:hint="eastAsia" w:ascii="宋体" w:hAnsi="宋体" w:cs="宋体"/>
          <w:color w:val="auto"/>
          <w:szCs w:val="21"/>
          <w:lang w:val="zh-CN"/>
        </w:rPr>
        <w:t>法律法规及本磋商文件规定的其他无效响应的情形。</w:t>
      </w:r>
    </w:p>
    <w:p w14:paraId="5192667F">
      <w:pPr>
        <w:spacing w:line="360" w:lineRule="auto"/>
        <w:ind w:firstLine="484"/>
        <w:rPr>
          <w:rFonts w:ascii="宋体" w:cs="宋体"/>
          <w:color w:val="auto"/>
          <w:szCs w:val="21"/>
          <w:lang w:val="zh-CN"/>
        </w:rPr>
      </w:pPr>
      <w:r>
        <w:rPr>
          <w:rFonts w:ascii="宋体" w:hAnsi="宋体" w:cs="宋体"/>
          <w:color w:val="auto"/>
          <w:szCs w:val="21"/>
        </w:rPr>
        <w:t>17</w:t>
      </w:r>
      <w:r>
        <w:rPr>
          <w:rFonts w:ascii="宋体" w:hAnsi="宋体" w:cs="宋体"/>
          <w:color w:val="auto"/>
          <w:szCs w:val="21"/>
          <w:lang w:val="zh-CN"/>
        </w:rPr>
        <w:t xml:space="preserve">.4 </w:t>
      </w:r>
      <w:r>
        <w:rPr>
          <w:rFonts w:hint="eastAsia" w:ascii="宋体" w:hAnsi="宋体" w:cs="宋体"/>
          <w:color w:val="auto"/>
          <w:szCs w:val="21"/>
          <w:lang w:val="zh-CN"/>
        </w:rPr>
        <w:t>未实质性响应磋商文件的响应文件按无效响应处理。</w:t>
      </w:r>
    </w:p>
    <w:p w14:paraId="2E8A18D4">
      <w:pPr>
        <w:spacing w:line="360" w:lineRule="auto"/>
        <w:ind w:firstLine="484"/>
        <w:rPr>
          <w:rFonts w:ascii="宋体" w:cs="宋体"/>
          <w:color w:val="auto"/>
          <w:szCs w:val="21"/>
          <w:lang w:val="zh-CN"/>
        </w:rPr>
      </w:pPr>
      <w:r>
        <w:rPr>
          <w:rFonts w:ascii="宋体" w:hAnsi="宋体" w:cs="宋体"/>
          <w:color w:val="auto"/>
          <w:szCs w:val="21"/>
        </w:rPr>
        <w:t>17</w:t>
      </w:r>
      <w:r>
        <w:rPr>
          <w:rFonts w:ascii="宋体" w:hAnsi="宋体" w:cs="宋体"/>
          <w:color w:val="auto"/>
          <w:szCs w:val="21"/>
          <w:lang w:val="zh-CN"/>
        </w:rPr>
        <w:t xml:space="preserve">.5 </w:t>
      </w:r>
      <w:r>
        <w:rPr>
          <w:rFonts w:hint="eastAsia" w:ascii="宋体" w:hAnsi="宋体" w:cs="宋体"/>
          <w:color w:val="auto"/>
          <w:szCs w:val="21"/>
          <w:lang w:val="zh-CN"/>
        </w:rPr>
        <w:t>如果响应文件实质上没有响应磋商文件的要求，磋商小组将予以拒绝，供应商不得通过修改或撤销不合要求的偏离或保留而使其成为实质性响应的文件。</w:t>
      </w:r>
    </w:p>
    <w:p w14:paraId="6D7B5BE4">
      <w:pPr>
        <w:spacing w:line="360" w:lineRule="auto"/>
        <w:ind w:firstLine="484"/>
        <w:rPr>
          <w:rFonts w:ascii="宋体" w:cs="宋体"/>
          <w:color w:val="auto"/>
          <w:szCs w:val="21"/>
          <w:lang w:val="zh-CN"/>
        </w:rPr>
      </w:pPr>
      <w:r>
        <w:rPr>
          <w:rFonts w:ascii="宋体" w:hAnsi="宋体" w:cs="宋体"/>
          <w:color w:val="auto"/>
          <w:szCs w:val="21"/>
        </w:rPr>
        <w:t>17</w:t>
      </w:r>
      <w:r>
        <w:rPr>
          <w:rFonts w:ascii="宋体" w:hAnsi="宋体" w:cs="宋体"/>
          <w:color w:val="auto"/>
          <w:szCs w:val="21"/>
          <w:lang w:val="zh-CN"/>
        </w:rPr>
        <w:t xml:space="preserve">.6 </w:t>
      </w:r>
      <w:r>
        <w:rPr>
          <w:rFonts w:hint="eastAsia" w:ascii="宋体" w:hAnsi="宋体" w:cs="宋体"/>
          <w:color w:val="auto"/>
          <w:szCs w:val="21"/>
          <w:lang w:val="zh-CN"/>
        </w:rPr>
        <w:t>供应商在项目评审全过程中应保持通讯畅通，及时登录苏采云系统查阅、答复相关信息，并安排专人与交易中心及磋商小组联系。</w:t>
      </w:r>
    </w:p>
    <w:p w14:paraId="3CB50D34">
      <w:pPr>
        <w:spacing w:line="360" w:lineRule="auto"/>
        <w:ind w:firstLine="487"/>
        <w:rPr>
          <w:rFonts w:ascii="宋体" w:cs="宋体"/>
          <w:b/>
          <w:bCs/>
          <w:color w:val="auto"/>
          <w:szCs w:val="21"/>
          <w:lang w:val="zh-CN"/>
        </w:rPr>
      </w:pPr>
      <w:r>
        <w:rPr>
          <w:rFonts w:ascii="宋体" w:hAnsi="宋体" w:cs="宋体"/>
          <w:b/>
          <w:bCs/>
          <w:color w:val="auto"/>
          <w:szCs w:val="21"/>
        </w:rPr>
        <w:t>18</w:t>
      </w:r>
      <w:r>
        <w:rPr>
          <w:rFonts w:hint="eastAsia" w:ascii="宋体" w:hAnsi="宋体" w:cs="宋体"/>
          <w:b/>
          <w:bCs/>
          <w:color w:val="auto"/>
          <w:szCs w:val="21"/>
        </w:rPr>
        <w:t>、</w:t>
      </w:r>
      <w:r>
        <w:rPr>
          <w:rFonts w:hint="eastAsia" w:ascii="宋体" w:hAnsi="宋体" w:cs="宋体"/>
          <w:b/>
          <w:bCs/>
          <w:color w:val="auto"/>
          <w:szCs w:val="21"/>
          <w:lang w:val="zh-CN"/>
        </w:rPr>
        <w:t>磋商程序及评审方法和评审标准</w:t>
      </w:r>
    </w:p>
    <w:p w14:paraId="258E0535">
      <w:pPr>
        <w:spacing w:line="360" w:lineRule="auto"/>
        <w:ind w:firstLine="484"/>
        <w:rPr>
          <w:rFonts w:ascii="宋体" w:cs="宋体"/>
          <w:color w:val="auto"/>
          <w:szCs w:val="21"/>
          <w:lang w:val="zh-CN"/>
        </w:rPr>
      </w:pPr>
      <w:r>
        <w:rPr>
          <w:rFonts w:ascii="宋体" w:hAnsi="宋体" w:cs="宋体"/>
          <w:color w:val="auto"/>
          <w:szCs w:val="21"/>
        </w:rPr>
        <w:t>18</w:t>
      </w:r>
      <w:r>
        <w:rPr>
          <w:rFonts w:ascii="宋体" w:hAnsi="宋体" w:cs="宋体"/>
          <w:color w:val="auto"/>
          <w:szCs w:val="21"/>
          <w:lang w:val="zh-CN"/>
        </w:rPr>
        <w:t xml:space="preserve">.1 </w:t>
      </w:r>
      <w:r>
        <w:rPr>
          <w:rFonts w:hint="eastAsia" w:ascii="宋体" w:hAnsi="宋体" w:cs="宋体"/>
          <w:color w:val="auto"/>
          <w:szCs w:val="21"/>
          <w:lang w:val="zh-CN"/>
        </w:rPr>
        <w:t>磋商程序</w:t>
      </w:r>
    </w:p>
    <w:p w14:paraId="252A59AA">
      <w:pPr>
        <w:spacing w:line="360" w:lineRule="auto"/>
        <w:ind w:firstLine="484"/>
        <w:rPr>
          <w:rFonts w:ascii="宋体" w:cs="宋体"/>
          <w:color w:val="auto"/>
          <w:szCs w:val="21"/>
          <w:lang w:val="zh-CN"/>
        </w:rPr>
      </w:pPr>
      <w:r>
        <w:rPr>
          <w:rFonts w:ascii="宋体" w:hAnsi="宋体" w:cs="宋体"/>
          <w:color w:val="auto"/>
          <w:szCs w:val="21"/>
        </w:rPr>
        <w:t>18</w:t>
      </w:r>
      <w:r>
        <w:rPr>
          <w:rFonts w:ascii="宋体" w:hAnsi="宋体" w:cs="宋体"/>
          <w:color w:val="auto"/>
          <w:szCs w:val="21"/>
          <w:lang w:val="zh-CN"/>
        </w:rPr>
        <w:t xml:space="preserve">.1.1 </w:t>
      </w:r>
      <w:r>
        <w:rPr>
          <w:rFonts w:hint="eastAsia" w:ascii="宋体" w:hAnsi="宋体" w:cs="宋体"/>
          <w:color w:val="auto"/>
          <w:szCs w:val="21"/>
          <w:lang w:val="zh-CN"/>
        </w:rPr>
        <w:t>磋商小组将与通过资格审查和符合性审查的供应商分别进行磋商。磋商小组通过苏采云系统向供应商发出《磋商函》，供应商应当按照要求在苏采云系统提交《磋商响应函》并加盖电子公章。</w:t>
      </w:r>
    </w:p>
    <w:p w14:paraId="0AC69140">
      <w:pPr>
        <w:spacing w:line="360" w:lineRule="auto"/>
        <w:ind w:firstLine="484"/>
        <w:rPr>
          <w:rFonts w:ascii="宋体" w:cs="宋体"/>
          <w:color w:val="auto"/>
          <w:szCs w:val="21"/>
          <w:lang w:val="zh-CN"/>
        </w:rPr>
      </w:pPr>
      <w:r>
        <w:rPr>
          <w:rFonts w:hint="eastAsia" w:ascii="宋体" w:hAnsi="宋体" w:cs="宋体"/>
          <w:color w:val="auto"/>
          <w:szCs w:val="21"/>
          <w:lang w:val="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28BE6E17">
      <w:pPr>
        <w:spacing w:line="360" w:lineRule="auto"/>
        <w:ind w:firstLine="480"/>
        <w:rPr>
          <w:rFonts w:ascii="宋体" w:cs="宋体"/>
          <w:color w:val="auto"/>
          <w:szCs w:val="21"/>
          <w:lang w:val="zh-CN"/>
        </w:rPr>
      </w:pPr>
      <w:r>
        <w:rPr>
          <w:rFonts w:ascii="宋体" w:hAnsi="宋体" w:cs="宋体"/>
          <w:color w:val="auto"/>
          <w:szCs w:val="21"/>
        </w:rPr>
        <w:t>18</w:t>
      </w:r>
      <w:r>
        <w:rPr>
          <w:rFonts w:ascii="宋体" w:hAnsi="宋体" w:cs="宋体"/>
          <w:color w:val="auto"/>
          <w:szCs w:val="21"/>
          <w:lang w:val="zh-CN"/>
        </w:rPr>
        <w:t xml:space="preserve">.1.2 </w:t>
      </w:r>
      <w:r>
        <w:rPr>
          <w:rFonts w:hint="eastAsia" w:ascii="宋体" w:hAnsi="宋体" w:cs="宋体"/>
          <w:color w:val="auto"/>
          <w:szCs w:val="21"/>
          <w:lang w:val="zh-CN"/>
        </w:rPr>
        <w:t>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s="宋体"/>
          <w:color w:val="auto"/>
          <w:szCs w:val="21"/>
        </w:rPr>
        <w:t>提交最后报价的供应商不得少于</w:t>
      </w:r>
      <w:r>
        <w:rPr>
          <w:rFonts w:ascii="宋体" w:hAnsi="宋体" w:cs="宋体"/>
          <w:color w:val="auto"/>
          <w:szCs w:val="21"/>
        </w:rPr>
        <w:t>3</w:t>
      </w:r>
      <w:r>
        <w:rPr>
          <w:rFonts w:hint="eastAsia" w:ascii="宋体" w:hAnsi="宋体" w:cs="宋体"/>
          <w:color w:val="auto"/>
          <w:szCs w:val="21"/>
        </w:rPr>
        <w:t>家，最后报价是供应商响应文件的有效组成部分。</w:t>
      </w:r>
    </w:p>
    <w:p w14:paraId="4B543C4D">
      <w:pPr>
        <w:spacing w:line="360" w:lineRule="auto"/>
        <w:ind w:firstLine="484"/>
        <w:rPr>
          <w:rFonts w:ascii="宋体" w:cs="宋体"/>
          <w:color w:val="auto"/>
          <w:szCs w:val="21"/>
          <w:lang w:val="zh-CN"/>
        </w:rPr>
      </w:pPr>
      <w:r>
        <w:rPr>
          <w:rFonts w:hint="eastAsia" w:ascii="宋体" w:hAnsi="宋体" w:cs="宋体"/>
          <w:color w:val="auto"/>
          <w:szCs w:val="21"/>
          <w:lang w:val="zh-CN"/>
        </w:rPr>
        <w:t>磋商文件不能详细列明采购标的的技术、服务要求，需经磋商由供应商提供最终设计方案或解决方案的，磋商结束后，磋商小组将按照少数服从多数的原则投票推荐</w:t>
      </w:r>
      <w:r>
        <w:rPr>
          <w:rFonts w:ascii="宋体" w:hAnsi="宋体" w:cs="宋体"/>
          <w:color w:val="auto"/>
          <w:szCs w:val="21"/>
          <w:lang w:val="zh-CN"/>
        </w:rPr>
        <w:t>3</w:t>
      </w:r>
      <w:r>
        <w:rPr>
          <w:rFonts w:hint="eastAsia" w:ascii="宋体" w:hAnsi="宋体" w:cs="宋体"/>
          <w:color w:val="auto"/>
          <w:szCs w:val="21"/>
          <w:lang w:val="zh-CN"/>
        </w:rPr>
        <w:t>家以上供应商的设计方案或者解决方案，在苏采云系统中向其发出《最后报价要求函》及最后报价格式表，要求其在规定时间内提交最后报价。</w:t>
      </w:r>
    </w:p>
    <w:p w14:paraId="017B70A8">
      <w:pPr>
        <w:spacing w:line="360" w:lineRule="auto"/>
        <w:ind w:firstLine="480"/>
        <w:rPr>
          <w:rFonts w:ascii="宋体" w:cs="宋体"/>
          <w:color w:val="auto"/>
          <w:szCs w:val="21"/>
        </w:rPr>
      </w:pPr>
      <w:r>
        <w:rPr>
          <w:rFonts w:hint="eastAsia" w:ascii="宋体" w:hAnsi="宋体" w:cs="宋体"/>
          <w:color w:val="auto"/>
          <w:szCs w:val="21"/>
        </w:rPr>
        <w:t>根据《财政部关于政府采购竞争性磋商采购方式管理暂行办法有关问题的补充</w:t>
      </w:r>
      <w:r>
        <w:rPr>
          <w:rFonts w:ascii="宋体" w:hAnsi="宋体" w:cs="宋体"/>
          <w:color w:val="auto"/>
          <w:szCs w:val="21"/>
        </w:rPr>
        <w:t xml:space="preserve"> </w:t>
      </w:r>
      <w:r>
        <w:rPr>
          <w:rFonts w:hint="eastAsia" w:ascii="宋体" w:hAnsi="宋体" w:cs="宋体"/>
          <w:color w:val="auto"/>
          <w:szCs w:val="21"/>
        </w:rPr>
        <w:t>通知》（财库〔</w:t>
      </w:r>
      <w:r>
        <w:rPr>
          <w:rFonts w:ascii="宋体" w:hAnsi="宋体" w:cs="宋体"/>
          <w:color w:val="auto"/>
          <w:szCs w:val="21"/>
        </w:rPr>
        <w:t>2015</w:t>
      </w:r>
      <w:r>
        <w:rPr>
          <w:rFonts w:hint="eastAsia" w:ascii="宋体" w:hAnsi="宋体" w:cs="宋体"/>
          <w:color w:val="auto"/>
          <w:szCs w:val="21"/>
        </w:rPr>
        <w:t>〕</w:t>
      </w:r>
      <w:r>
        <w:rPr>
          <w:rFonts w:ascii="宋体" w:hAnsi="宋体" w:cs="宋体"/>
          <w:color w:val="auto"/>
          <w:szCs w:val="21"/>
        </w:rPr>
        <w:t xml:space="preserve">124 </w:t>
      </w:r>
      <w:r>
        <w:rPr>
          <w:rFonts w:hint="eastAsia" w:ascii="宋体" w:hAnsi="宋体" w:cs="宋体"/>
          <w:color w:val="auto"/>
          <w:szCs w:val="21"/>
        </w:rPr>
        <w:t>号），采用竞争性磋商采购方式采购的政府购买服务项目（含政府和社会资本合作项目），在采购过程中符合要求的供应商（社会资本）只有</w:t>
      </w:r>
      <w:r>
        <w:rPr>
          <w:rFonts w:ascii="宋体" w:hAnsi="宋体" w:cs="宋体"/>
          <w:color w:val="auto"/>
          <w:szCs w:val="21"/>
        </w:rPr>
        <w:t>2</w:t>
      </w:r>
      <w:r>
        <w:rPr>
          <w:rFonts w:hint="eastAsia" w:ascii="宋体" w:hAnsi="宋体" w:cs="宋体"/>
          <w:color w:val="auto"/>
          <w:szCs w:val="21"/>
        </w:rPr>
        <w:t>家的，竞争性磋商采购活动可以继续进行。采购过程中符合要求的供应商（社会资本）只有</w:t>
      </w:r>
      <w:r>
        <w:rPr>
          <w:rFonts w:ascii="宋体" w:hAnsi="宋体" w:cs="宋体"/>
          <w:color w:val="auto"/>
          <w:szCs w:val="21"/>
        </w:rPr>
        <w:t>1</w:t>
      </w:r>
      <w:r>
        <w:rPr>
          <w:rFonts w:hint="eastAsia" w:ascii="宋体" w:hAnsi="宋体" w:cs="宋体"/>
          <w:color w:val="auto"/>
          <w:szCs w:val="21"/>
        </w:rPr>
        <w:t>家的，采购人或者采购代理机构应当终止竞争性磋商采购活动，发布项目终止公告并说明原因，重新开展采购活动。</w:t>
      </w:r>
    </w:p>
    <w:p w14:paraId="2A6747A9">
      <w:pPr>
        <w:spacing w:line="360" w:lineRule="auto"/>
        <w:ind w:firstLine="480"/>
        <w:rPr>
          <w:rFonts w:ascii="宋体" w:cs="宋体"/>
          <w:color w:val="auto"/>
          <w:szCs w:val="21"/>
        </w:rPr>
      </w:pPr>
      <w:r>
        <w:rPr>
          <w:rFonts w:hint="eastAsia" w:ascii="宋体" w:hAnsi="宋体" w:cs="宋体"/>
          <w:color w:val="auto"/>
          <w:szCs w:val="21"/>
        </w:rPr>
        <w:t>根据《财政部关于印发</w:t>
      </w:r>
      <w:r>
        <w:rPr>
          <w:rFonts w:ascii="宋体" w:hAnsi="宋体" w:cs="宋体"/>
          <w:color w:val="auto"/>
          <w:szCs w:val="21"/>
        </w:rPr>
        <w:t>&lt;</w:t>
      </w:r>
      <w:r>
        <w:rPr>
          <w:rFonts w:hint="eastAsia" w:ascii="宋体" w:hAnsi="宋体" w:cs="宋体"/>
          <w:color w:val="auto"/>
          <w:szCs w:val="21"/>
        </w:rPr>
        <w:t>政府采购竞争性磋商采购方式管理暂行办法</w:t>
      </w:r>
      <w:r>
        <w:rPr>
          <w:rFonts w:ascii="宋体" w:hAnsi="宋体" w:cs="宋体"/>
          <w:color w:val="auto"/>
          <w:szCs w:val="21"/>
        </w:rPr>
        <w:t>&gt;</w:t>
      </w:r>
      <w:r>
        <w:rPr>
          <w:rFonts w:hint="eastAsia" w:ascii="宋体" w:hAnsi="宋体" w:cs="宋体"/>
          <w:color w:val="auto"/>
          <w:szCs w:val="21"/>
        </w:rPr>
        <w:t>的通知》（财库〔</w:t>
      </w:r>
      <w:r>
        <w:rPr>
          <w:rFonts w:ascii="宋体" w:hAnsi="宋体" w:cs="宋体"/>
          <w:color w:val="auto"/>
          <w:szCs w:val="21"/>
        </w:rPr>
        <w:t>2014</w:t>
      </w:r>
      <w:r>
        <w:rPr>
          <w:rFonts w:hint="eastAsia" w:ascii="宋体" w:hAnsi="宋体" w:cs="宋体"/>
          <w:color w:val="auto"/>
          <w:szCs w:val="21"/>
        </w:rPr>
        <w:t>〕</w:t>
      </w:r>
      <w:r>
        <w:rPr>
          <w:rFonts w:ascii="宋体" w:hAnsi="宋体" w:cs="宋体"/>
          <w:color w:val="auto"/>
          <w:szCs w:val="21"/>
        </w:rPr>
        <w:t xml:space="preserve">214 </w:t>
      </w:r>
      <w:r>
        <w:rPr>
          <w:rFonts w:hint="eastAsia" w:ascii="宋体" w:hAnsi="宋体" w:cs="宋体"/>
          <w:color w:val="auto"/>
          <w:szCs w:val="21"/>
        </w:rPr>
        <w:t>号）第三条第四款的规定，市场竞争不充分的科研项目，以及需要扶持的科技成果转化项目，提交最后报价的供应商可以为</w:t>
      </w:r>
      <w:r>
        <w:rPr>
          <w:rFonts w:ascii="宋体" w:hAnsi="宋体" w:cs="宋体"/>
          <w:color w:val="auto"/>
          <w:szCs w:val="21"/>
        </w:rPr>
        <w:t>2</w:t>
      </w:r>
      <w:r>
        <w:rPr>
          <w:rFonts w:hint="eastAsia" w:ascii="宋体" w:hAnsi="宋体" w:cs="宋体"/>
          <w:color w:val="auto"/>
          <w:szCs w:val="21"/>
        </w:rPr>
        <w:t>家，磋商小组将根据供应商最后得分由高到低的顺序推荐成交候选供应商。</w:t>
      </w:r>
    </w:p>
    <w:p w14:paraId="5A0FD7D4">
      <w:pPr>
        <w:spacing w:line="360" w:lineRule="auto"/>
        <w:ind w:firstLine="484"/>
        <w:rPr>
          <w:rFonts w:ascii="宋体" w:cs="宋体"/>
          <w:color w:val="auto"/>
          <w:szCs w:val="21"/>
          <w:lang w:val="zh-CN"/>
        </w:rPr>
      </w:pPr>
      <w:r>
        <w:rPr>
          <w:rFonts w:ascii="宋体" w:hAnsi="宋体" w:cs="宋体"/>
          <w:color w:val="auto"/>
          <w:szCs w:val="21"/>
        </w:rPr>
        <w:t>18</w:t>
      </w:r>
      <w:r>
        <w:rPr>
          <w:rFonts w:ascii="宋体" w:hAnsi="宋体" w:cs="宋体"/>
          <w:color w:val="auto"/>
          <w:szCs w:val="21"/>
          <w:lang w:val="zh-CN"/>
        </w:rPr>
        <w:t xml:space="preserve">.1.3 </w:t>
      </w:r>
      <w:r>
        <w:rPr>
          <w:rFonts w:hint="eastAsia" w:ascii="宋体" w:hAnsi="宋体" w:cs="宋体"/>
          <w:color w:val="auto"/>
          <w:szCs w:val="21"/>
          <w:lang w:val="zh-CN"/>
        </w:rPr>
        <w:t>供应商未在磋商小组规定的时间内在苏采云系统中提交最后报价的视为放弃磋商，其响应文件按无效响应处理，最后报价格式表须加盖电子公章</w:t>
      </w:r>
      <w:r>
        <w:rPr>
          <w:rFonts w:ascii="宋体" w:cs="宋体"/>
          <w:color w:val="auto"/>
          <w:szCs w:val="21"/>
          <w:lang w:val="zh-CN"/>
        </w:rPr>
        <w:t>,</w:t>
      </w:r>
      <w:r>
        <w:rPr>
          <w:rFonts w:hint="eastAsia" w:ascii="宋体" w:hAnsi="宋体" w:cs="宋体"/>
          <w:color w:val="auto"/>
          <w:szCs w:val="21"/>
          <w:lang w:val="zh-CN"/>
        </w:rPr>
        <w:t>否则视为未提交最后报价。已提交响应文件的供应商，在提交最后报价之前，可以根据磋商情况退出磋商，并在苏采云系统中提交加盖电子公章的《退出磋商函》。</w:t>
      </w:r>
    </w:p>
    <w:p w14:paraId="2A57296E">
      <w:pPr>
        <w:spacing w:line="360" w:lineRule="auto"/>
        <w:ind w:firstLine="484"/>
        <w:rPr>
          <w:rFonts w:ascii="宋体" w:cs="宋体"/>
          <w:color w:val="auto"/>
          <w:szCs w:val="21"/>
          <w:lang w:val="zh-CN"/>
        </w:rPr>
      </w:pPr>
      <w:r>
        <w:rPr>
          <w:rFonts w:ascii="宋体" w:hAnsi="宋体" w:cs="宋体"/>
          <w:color w:val="auto"/>
          <w:szCs w:val="21"/>
        </w:rPr>
        <w:t>18</w:t>
      </w:r>
      <w:r>
        <w:rPr>
          <w:rFonts w:ascii="宋体" w:hAnsi="宋体" w:cs="宋体"/>
          <w:color w:val="auto"/>
          <w:szCs w:val="21"/>
          <w:lang w:val="zh-CN"/>
        </w:rPr>
        <w:t xml:space="preserve">.2 </w:t>
      </w:r>
      <w:r>
        <w:rPr>
          <w:rFonts w:hint="eastAsia" w:ascii="宋体" w:hAnsi="宋体" w:cs="宋体"/>
          <w:color w:val="auto"/>
          <w:szCs w:val="21"/>
          <w:lang w:val="zh-CN"/>
        </w:rPr>
        <w:t>评审方法和评审标准</w:t>
      </w:r>
    </w:p>
    <w:p w14:paraId="32BF04BE">
      <w:pPr>
        <w:spacing w:line="360" w:lineRule="auto"/>
        <w:ind w:firstLine="484"/>
        <w:rPr>
          <w:rFonts w:ascii="宋体" w:cs="宋体"/>
          <w:color w:val="auto"/>
          <w:szCs w:val="21"/>
          <w:lang w:val="zh-CN"/>
        </w:rPr>
      </w:pPr>
      <w:r>
        <w:rPr>
          <w:rFonts w:ascii="宋体" w:hAnsi="宋体" w:cs="宋体"/>
          <w:color w:val="auto"/>
          <w:szCs w:val="21"/>
        </w:rPr>
        <w:t>18</w:t>
      </w:r>
      <w:r>
        <w:rPr>
          <w:rFonts w:ascii="宋体" w:hAnsi="宋体" w:cs="宋体"/>
          <w:color w:val="auto"/>
          <w:szCs w:val="21"/>
          <w:lang w:val="zh-CN"/>
        </w:rPr>
        <w:t xml:space="preserve">.2.1 </w:t>
      </w:r>
      <w:r>
        <w:rPr>
          <w:rFonts w:hint="eastAsia" w:ascii="宋体" w:hAnsi="宋体" w:cs="宋体"/>
          <w:color w:val="auto"/>
          <w:szCs w:val="21"/>
          <w:lang w:val="zh-CN"/>
        </w:rPr>
        <w:t>评审方法。经磋商确定最终采购需求和提交最后报价的供应商后，由磋商小组采用综合评分法对提交最后报价的供应商的响应文件和最后报价进行综合评分。</w:t>
      </w:r>
    </w:p>
    <w:p w14:paraId="04BB6642">
      <w:pPr>
        <w:spacing w:line="360" w:lineRule="auto"/>
        <w:ind w:firstLine="484"/>
        <w:rPr>
          <w:rFonts w:ascii="宋体" w:cs="宋体"/>
          <w:color w:val="auto"/>
          <w:szCs w:val="21"/>
          <w:lang w:val="zh-CN"/>
        </w:rPr>
      </w:pPr>
      <w:r>
        <w:rPr>
          <w:rFonts w:hint="eastAsia" w:ascii="宋体" w:hAnsi="宋体" w:cs="宋体"/>
          <w:color w:val="auto"/>
          <w:szCs w:val="21"/>
          <w:lang w:val="zh-CN"/>
        </w:rPr>
        <w:t>本磋商文件所述综合评分法，是指对满足磋商文件全部实质性要求的响应文件按评审因素的量化指标评审总分对供应商进行排序的评审方法。评审时，磋商小组成员独立对每份有效响应的文件进行评分。</w:t>
      </w:r>
    </w:p>
    <w:p w14:paraId="5FCE4784">
      <w:pPr>
        <w:spacing w:line="360" w:lineRule="auto"/>
        <w:ind w:firstLine="484"/>
        <w:rPr>
          <w:rFonts w:ascii="宋体" w:cs="宋体"/>
          <w:color w:val="auto"/>
          <w:szCs w:val="21"/>
        </w:rPr>
      </w:pPr>
      <w:r>
        <w:rPr>
          <w:rFonts w:ascii="宋体" w:hAnsi="宋体" w:cs="宋体"/>
          <w:color w:val="auto"/>
          <w:szCs w:val="21"/>
        </w:rPr>
        <w:t>18</w:t>
      </w:r>
      <w:r>
        <w:rPr>
          <w:rFonts w:ascii="宋体" w:hAnsi="宋体" w:cs="宋体"/>
          <w:color w:val="auto"/>
          <w:szCs w:val="21"/>
          <w:lang w:val="zh-CN"/>
        </w:rPr>
        <w:t xml:space="preserve">.2.2 </w:t>
      </w:r>
      <w:r>
        <w:rPr>
          <w:rFonts w:hint="eastAsia" w:ascii="宋体" w:hAnsi="宋体" w:cs="宋体"/>
          <w:color w:val="auto"/>
          <w:szCs w:val="21"/>
          <w:lang w:val="zh-CN"/>
        </w:rPr>
        <w:t>评审标准。采用综合评分法。即在最大限度地满足竞争性磋商文件实质性要求前提下，按照磋商文件中规定的各项因素进行综合评审后，以评审总得分最高的供应商作为成交候选供应商或者成交供应商的评审方法。</w:t>
      </w:r>
    </w:p>
    <w:p w14:paraId="2158E22B">
      <w:pPr>
        <w:spacing w:line="360" w:lineRule="auto"/>
        <w:ind w:firstLine="484"/>
        <w:rPr>
          <w:rFonts w:ascii="宋体" w:cs="宋体"/>
          <w:b/>
          <w:bCs/>
          <w:color w:val="auto"/>
          <w:szCs w:val="21"/>
        </w:rPr>
      </w:pPr>
      <w:r>
        <w:rPr>
          <w:rFonts w:ascii="宋体" w:hAnsi="宋体" w:cs="宋体"/>
          <w:color w:val="auto"/>
          <w:szCs w:val="21"/>
          <w:lang w:val="zh-CN"/>
        </w:rPr>
        <w:t>1</w:t>
      </w:r>
      <w:r>
        <w:rPr>
          <w:rFonts w:ascii="宋体" w:hAnsi="宋体" w:cs="宋体"/>
          <w:color w:val="auto"/>
          <w:szCs w:val="21"/>
        </w:rPr>
        <w:t>8</w:t>
      </w:r>
      <w:r>
        <w:rPr>
          <w:rFonts w:ascii="宋体" w:cs="宋体"/>
          <w:color w:val="auto"/>
          <w:szCs w:val="21"/>
          <w:lang w:val="zh-CN"/>
        </w:rPr>
        <w:t>.</w:t>
      </w:r>
      <w:r>
        <w:rPr>
          <w:rFonts w:ascii="宋体" w:hAnsi="宋体" w:cs="宋体"/>
          <w:color w:val="auto"/>
          <w:szCs w:val="21"/>
        </w:rPr>
        <w:t>3</w:t>
      </w:r>
      <w:r>
        <w:rPr>
          <w:rFonts w:hint="eastAsia" w:ascii="宋体" w:hAnsi="宋体" w:cs="宋体"/>
          <w:color w:val="auto"/>
          <w:szCs w:val="21"/>
        </w:rPr>
        <w:t>出现下列情形之一的，磋商终止：</w:t>
      </w:r>
    </w:p>
    <w:p w14:paraId="4DAABC36">
      <w:pPr>
        <w:spacing w:line="360" w:lineRule="auto"/>
        <w:ind w:firstLine="484"/>
        <w:rPr>
          <w:rFonts w:ascii="宋体" w:cs="宋体"/>
          <w:bCs/>
          <w:color w:val="auto"/>
          <w:szCs w:val="21"/>
          <w:lang w:val="zh-CN"/>
        </w:rPr>
      </w:pPr>
      <w:r>
        <w:rPr>
          <w:rFonts w:hint="eastAsia" w:ascii="宋体" w:hAnsi="宋体" w:cs="宋体"/>
          <w:bCs/>
          <w:color w:val="auto"/>
          <w:szCs w:val="21"/>
          <w:lang w:val="zh-CN"/>
        </w:rPr>
        <w:t>（</w:t>
      </w:r>
      <w:r>
        <w:rPr>
          <w:rFonts w:ascii="宋体" w:hAnsi="宋体" w:cs="宋体"/>
          <w:bCs/>
          <w:color w:val="auto"/>
          <w:szCs w:val="21"/>
          <w:lang w:val="zh-CN"/>
        </w:rPr>
        <w:t>1</w:t>
      </w:r>
      <w:r>
        <w:rPr>
          <w:rFonts w:hint="eastAsia" w:ascii="宋体" w:hAnsi="宋体" w:cs="宋体"/>
          <w:bCs/>
          <w:color w:val="auto"/>
          <w:szCs w:val="21"/>
          <w:lang w:val="zh-CN"/>
        </w:rPr>
        <w:t>）因情况变化，不再符合规定的竞争性磋商采购方式适用情形的；</w:t>
      </w:r>
    </w:p>
    <w:p w14:paraId="262A8CAF">
      <w:pPr>
        <w:spacing w:line="360" w:lineRule="auto"/>
        <w:ind w:firstLine="484"/>
        <w:rPr>
          <w:rFonts w:ascii="宋体" w:cs="宋体"/>
          <w:color w:val="auto"/>
          <w:szCs w:val="21"/>
          <w:lang w:val="zh-CN"/>
        </w:rPr>
      </w:pPr>
      <w:r>
        <w:rPr>
          <w:rFonts w:hint="eastAsia" w:ascii="宋体" w:hAnsi="宋体" w:cs="宋体"/>
          <w:bCs/>
          <w:color w:val="auto"/>
          <w:szCs w:val="21"/>
          <w:lang w:val="zh-CN"/>
        </w:rPr>
        <w:t>（</w:t>
      </w:r>
      <w:r>
        <w:rPr>
          <w:rFonts w:ascii="宋体" w:hAnsi="宋体" w:cs="宋体"/>
          <w:bCs/>
          <w:color w:val="auto"/>
          <w:szCs w:val="21"/>
          <w:lang w:val="zh-CN"/>
        </w:rPr>
        <w:t>2</w:t>
      </w:r>
      <w:r>
        <w:rPr>
          <w:rFonts w:hint="eastAsia" w:ascii="宋体" w:hAnsi="宋体" w:cs="宋体"/>
          <w:bCs/>
          <w:color w:val="auto"/>
          <w:szCs w:val="21"/>
          <w:lang w:val="zh-CN"/>
        </w:rPr>
        <w:t>）</w:t>
      </w:r>
      <w:r>
        <w:rPr>
          <w:rFonts w:hint="eastAsia" w:ascii="宋体" w:hAnsi="宋体" w:cs="宋体"/>
          <w:color w:val="auto"/>
          <w:szCs w:val="21"/>
          <w:lang w:val="zh-CN"/>
        </w:rPr>
        <w:t>所有供应商的响应文件被磋商小组认定为无效的；</w:t>
      </w:r>
    </w:p>
    <w:p w14:paraId="7CEE7558">
      <w:pPr>
        <w:spacing w:line="360" w:lineRule="auto"/>
        <w:ind w:firstLine="484"/>
        <w:rPr>
          <w:rFonts w:ascii="宋体" w:cs="宋体"/>
          <w:b/>
          <w:bCs/>
          <w:color w:val="auto"/>
          <w:szCs w:val="21"/>
          <w:lang w:val="zh-CN"/>
        </w:rPr>
      </w:pPr>
      <w:r>
        <w:rPr>
          <w:rFonts w:hint="eastAsia" w:ascii="宋体" w:hAnsi="宋体" w:cs="宋体"/>
          <w:color w:val="auto"/>
          <w:szCs w:val="21"/>
          <w:lang w:val="zh-CN"/>
        </w:rPr>
        <w:t>（</w:t>
      </w:r>
      <w:r>
        <w:rPr>
          <w:rFonts w:ascii="宋体" w:hAnsi="宋体" w:cs="宋体"/>
          <w:color w:val="auto"/>
          <w:szCs w:val="21"/>
        </w:rPr>
        <w:t>3</w:t>
      </w:r>
      <w:r>
        <w:rPr>
          <w:rFonts w:hint="eastAsia" w:ascii="宋体" w:hAnsi="宋体" w:cs="宋体"/>
          <w:color w:val="auto"/>
          <w:szCs w:val="21"/>
          <w:lang w:val="zh-CN"/>
        </w:rPr>
        <w:t>）在苏采云系统规定时间内成功解密电子响应文件的供应商不足</w:t>
      </w:r>
      <w:r>
        <w:rPr>
          <w:rFonts w:ascii="宋体" w:hAnsi="宋体" w:cs="宋体"/>
          <w:color w:val="auto"/>
          <w:szCs w:val="21"/>
          <w:lang w:val="zh-CN"/>
        </w:rPr>
        <w:t>3</w:t>
      </w:r>
      <w:r>
        <w:rPr>
          <w:rFonts w:hint="eastAsia" w:ascii="宋体" w:hAnsi="宋体" w:cs="宋体"/>
          <w:color w:val="auto"/>
          <w:szCs w:val="21"/>
          <w:lang w:val="zh-CN"/>
        </w:rPr>
        <w:t>家；</w:t>
      </w:r>
    </w:p>
    <w:p w14:paraId="22CCE20D">
      <w:pPr>
        <w:spacing w:line="360" w:lineRule="auto"/>
        <w:ind w:firstLine="484"/>
        <w:rPr>
          <w:rFonts w:ascii="宋体" w:cs="宋体"/>
          <w:b/>
          <w:bCs/>
          <w:color w:val="auto"/>
          <w:szCs w:val="21"/>
          <w:lang w:val="zh-CN"/>
        </w:rPr>
      </w:pPr>
      <w:r>
        <w:rPr>
          <w:rFonts w:hint="eastAsia" w:ascii="宋体" w:hAnsi="宋体" w:cs="宋体"/>
          <w:bCs/>
          <w:color w:val="auto"/>
          <w:szCs w:val="21"/>
          <w:lang w:val="zh-CN"/>
        </w:rPr>
        <w:t>（</w:t>
      </w:r>
      <w:r>
        <w:rPr>
          <w:rFonts w:ascii="宋体" w:hAnsi="宋体" w:cs="宋体"/>
          <w:bCs/>
          <w:color w:val="auto"/>
          <w:szCs w:val="21"/>
        </w:rPr>
        <w:t>4</w:t>
      </w:r>
      <w:r>
        <w:rPr>
          <w:rFonts w:hint="eastAsia" w:ascii="宋体" w:hAnsi="宋体" w:cs="宋体"/>
          <w:bCs/>
          <w:color w:val="auto"/>
          <w:szCs w:val="21"/>
          <w:lang w:val="zh-CN"/>
        </w:rPr>
        <w:t>）</w:t>
      </w:r>
      <w:r>
        <w:rPr>
          <w:rFonts w:hint="eastAsia" w:ascii="宋体" w:hAnsi="宋体" w:cs="宋体"/>
          <w:color w:val="auto"/>
          <w:szCs w:val="21"/>
          <w:lang w:val="zh-CN"/>
        </w:rPr>
        <w:t>出现影响采购公正的违法、违规行为的；</w:t>
      </w:r>
    </w:p>
    <w:p w14:paraId="661C960E">
      <w:pPr>
        <w:spacing w:line="360" w:lineRule="auto"/>
        <w:ind w:firstLine="484"/>
        <w:rPr>
          <w:rFonts w:ascii="宋体" w:cs="宋体"/>
          <w:bCs/>
          <w:color w:val="auto"/>
          <w:szCs w:val="21"/>
          <w:lang w:val="zh-CN"/>
        </w:rPr>
      </w:pPr>
      <w:r>
        <w:rPr>
          <w:rFonts w:hint="eastAsia" w:ascii="宋体" w:hAnsi="宋体" w:cs="宋体"/>
          <w:bCs/>
          <w:color w:val="auto"/>
          <w:szCs w:val="21"/>
          <w:lang w:val="zh-CN"/>
        </w:rPr>
        <w:t>（</w:t>
      </w:r>
      <w:r>
        <w:rPr>
          <w:rFonts w:ascii="宋体" w:hAnsi="宋体" w:cs="宋体"/>
          <w:bCs/>
          <w:color w:val="auto"/>
          <w:szCs w:val="21"/>
        </w:rPr>
        <w:t>5</w:t>
      </w:r>
      <w:r>
        <w:rPr>
          <w:rFonts w:hint="eastAsia" w:ascii="宋体" w:hAnsi="宋体" w:cs="宋体"/>
          <w:bCs/>
          <w:color w:val="auto"/>
          <w:szCs w:val="21"/>
          <w:lang w:val="zh-CN"/>
        </w:rPr>
        <w:t>）所有供应商的最终报价超过采购预算的；</w:t>
      </w:r>
    </w:p>
    <w:p w14:paraId="708FACBE">
      <w:pPr>
        <w:spacing w:line="360" w:lineRule="auto"/>
        <w:ind w:firstLine="484"/>
        <w:rPr>
          <w:rFonts w:ascii="宋体" w:cs="宋体"/>
          <w:color w:val="auto"/>
          <w:szCs w:val="21"/>
          <w:lang w:val="zh-CN"/>
        </w:rPr>
      </w:pPr>
      <w:r>
        <w:rPr>
          <w:rFonts w:hint="eastAsia" w:ascii="宋体" w:hAnsi="宋体" w:cs="宋体"/>
          <w:color w:val="auto"/>
          <w:szCs w:val="21"/>
          <w:lang w:val="zh-CN"/>
        </w:rPr>
        <w:t>（</w:t>
      </w:r>
      <w:r>
        <w:rPr>
          <w:rFonts w:ascii="宋体" w:hAnsi="宋体" w:cs="宋体"/>
          <w:color w:val="auto"/>
          <w:szCs w:val="21"/>
        </w:rPr>
        <w:t>6</w:t>
      </w:r>
      <w:r>
        <w:rPr>
          <w:rFonts w:hint="eastAsia" w:ascii="宋体" w:hAnsi="宋体" w:cs="宋体"/>
          <w:color w:val="auto"/>
          <w:szCs w:val="21"/>
          <w:lang w:val="zh-CN"/>
        </w:rPr>
        <w:t>）因重大变故，采购任务取消的；</w:t>
      </w:r>
    </w:p>
    <w:p w14:paraId="4ADBAF76">
      <w:pPr>
        <w:spacing w:line="360" w:lineRule="auto"/>
        <w:ind w:firstLine="484"/>
        <w:rPr>
          <w:rFonts w:ascii="宋体" w:cs="宋体"/>
          <w:color w:val="auto"/>
          <w:szCs w:val="21"/>
          <w:lang w:val="zh-CN"/>
        </w:rPr>
      </w:pPr>
      <w:r>
        <w:rPr>
          <w:rFonts w:hint="eastAsia" w:ascii="宋体" w:hAnsi="宋体" w:cs="宋体"/>
          <w:color w:val="auto"/>
          <w:szCs w:val="21"/>
          <w:lang w:val="zh-CN"/>
        </w:rPr>
        <w:t>（</w:t>
      </w:r>
      <w:r>
        <w:rPr>
          <w:rFonts w:ascii="宋体" w:hAnsi="宋体" w:cs="宋体"/>
          <w:color w:val="auto"/>
          <w:szCs w:val="21"/>
        </w:rPr>
        <w:t>7</w:t>
      </w:r>
      <w:r>
        <w:rPr>
          <w:rFonts w:hint="eastAsia" w:ascii="宋体" w:hAnsi="宋体" w:cs="宋体"/>
          <w:color w:val="auto"/>
          <w:szCs w:val="21"/>
          <w:lang w:val="zh-CN"/>
        </w:rPr>
        <w:t>）采购人需求发生重大变化暂时不能确定或供应商提供的服务不能满足需求等。</w:t>
      </w:r>
    </w:p>
    <w:p w14:paraId="6886FE89">
      <w:pPr>
        <w:spacing w:line="360" w:lineRule="auto"/>
        <w:ind w:firstLine="487"/>
        <w:outlineLvl w:val="1"/>
        <w:rPr>
          <w:rFonts w:ascii="宋体" w:cs="宋体"/>
          <w:b/>
          <w:color w:val="auto"/>
          <w:szCs w:val="21"/>
        </w:rPr>
      </w:pPr>
      <w:bookmarkStart w:id="21" w:name="_Toc6964"/>
      <w:r>
        <w:rPr>
          <w:rFonts w:hint="eastAsia" w:ascii="宋体" w:hAnsi="宋体" w:cs="宋体"/>
          <w:b/>
          <w:color w:val="auto"/>
          <w:szCs w:val="21"/>
        </w:rPr>
        <w:t>五、成交</w:t>
      </w:r>
      <w:bookmarkEnd w:id="21"/>
    </w:p>
    <w:p w14:paraId="3681EFF3">
      <w:pPr>
        <w:spacing w:line="360" w:lineRule="auto"/>
        <w:ind w:firstLine="487"/>
        <w:rPr>
          <w:rFonts w:ascii="宋体" w:cs="宋体"/>
          <w:b/>
          <w:bCs/>
          <w:color w:val="auto"/>
          <w:szCs w:val="21"/>
        </w:rPr>
      </w:pPr>
      <w:r>
        <w:rPr>
          <w:rFonts w:ascii="宋体" w:hAnsi="宋体" w:cs="宋体"/>
          <w:b/>
          <w:bCs/>
          <w:color w:val="auto"/>
          <w:szCs w:val="21"/>
        </w:rPr>
        <w:t>19</w:t>
      </w:r>
      <w:r>
        <w:rPr>
          <w:rFonts w:hint="eastAsia" w:ascii="宋体" w:hAnsi="宋体" w:cs="宋体"/>
          <w:b/>
          <w:bCs/>
          <w:color w:val="auto"/>
          <w:szCs w:val="21"/>
        </w:rPr>
        <w:t>、确定成交单位</w:t>
      </w:r>
    </w:p>
    <w:p w14:paraId="08B8B04D">
      <w:pPr>
        <w:spacing w:line="360" w:lineRule="auto"/>
        <w:ind w:firstLine="484"/>
        <w:rPr>
          <w:rFonts w:ascii="宋体" w:cs="宋体"/>
          <w:color w:val="auto"/>
          <w:szCs w:val="21"/>
        </w:rPr>
      </w:pPr>
      <w:r>
        <w:rPr>
          <w:rFonts w:ascii="宋体" w:hAnsi="宋体" w:cs="宋体"/>
          <w:color w:val="auto"/>
          <w:szCs w:val="21"/>
        </w:rPr>
        <w:t xml:space="preserve">19.1 </w:t>
      </w:r>
      <w:r>
        <w:rPr>
          <w:rFonts w:hint="eastAsia" w:ascii="宋体" w:hAnsi="宋体" w:cs="宋体"/>
          <w:color w:val="auto"/>
          <w:szCs w:val="21"/>
        </w:rPr>
        <w:t>成交候选供应商的确定原则和数量见磋商文件第三章。</w:t>
      </w:r>
    </w:p>
    <w:p w14:paraId="4D5D2358">
      <w:pPr>
        <w:spacing w:line="360" w:lineRule="auto"/>
        <w:ind w:firstLine="484"/>
        <w:rPr>
          <w:rFonts w:ascii="宋体" w:cs="宋体"/>
          <w:color w:val="auto"/>
          <w:szCs w:val="21"/>
        </w:rPr>
      </w:pPr>
      <w:r>
        <w:rPr>
          <w:rFonts w:ascii="宋体" w:hAnsi="宋体" w:cs="宋体"/>
          <w:color w:val="auto"/>
          <w:szCs w:val="21"/>
        </w:rPr>
        <w:t xml:space="preserve">19.2 </w:t>
      </w:r>
      <w:r>
        <w:rPr>
          <w:rFonts w:hint="eastAsia" w:ascii="宋体" w:hAnsi="宋体" w:cs="宋体"/>
          <w:color w:val="auto"/>
          <w:szCs w:val="21"/>
        </w:rPr>
        <w:t>按以下第（</w:t>
      </w:r>
      <w:r>
        <w:rPr>
          <w:rFonts w:hint="eastAsia" w:ascii="宋体" w:hAnsi="宋体" w:cs="宋体"/>
          <w:color w:val="auto"/>
          <w:szCs w:val="21"/>
          <w:lang w:val="en-US" w:eastAsia="zh-CN"/>
        </w:rPr>
        <w:t>2</w:t>
      </w:r>
      <w:r>
        <w:rPr>
          <w:rFonts w:hint="eastAsia" w:ascii="宋体" w:hAnsi="宋体" w:cs="宋体"/>
          <w:color w:val="auto"/>
          <w:szCs w:val="21"/>
        </w:rPr>
        <w:t>）种方式确定成交供应商</w:t>
      </w:r>
    </w:p>
    <w:p w14:paraId="030A605A">
      <w:pPr>
        <w:spacing w:line="360" w:lineRule="auto"/>
        <w:ind w:firstLine="484"/>
        <w:rPr>
          <w:rFonts w:ascii="宋体" w:cs="宋体"/>
          <w:color w:val="auto"/>
          <w:szCs w:val="21"/>
        </w:rPr>
      </w:pPr>
      <w:r>
        <w:rPr>
          <w:rFonts w:hint="eastAsia" w:ascii="宋体" w:hAnsi="宋体" w:cs="宋体"/>
          <w:color w:val="auto"/>
          <w:szCs w:val="21"/>
        </w:rPr>
        <w:t>（</w:t>
      </w:r>
      <w:r>
        <w:rPr>
          <w:rFonts w:ascii="宋体" w:hAnsi="宋体" w:cs="宋体"/>
          <w:color w:val="auto"/>
          <w:szCs w:val="21"/>
        </w:rPr>
        <w:t>1</w:t>
      </w:r>
      <w:r>
        <w:rPr>
          <w:rFonts w:hint="eastAsia" w:ascii="宋体" w:hAnsi="宋体" w:cs="宋体"/>
          <w:color w:val="auto"/>
          <w:szCs w:val="21"/>
        </w:rPr>
        <w:t>）磋商小组直接确定排名第一的成交候选供应商为成交供应商；</w:t>
      </w:r>
    </w:p>
    <w:p w14:paraId="2BBAAF9F">
      <w:pPr>
        <w:spacing w:line="360" w:lineRule="auto"/>
        <w:ind w:firstLine="484"/>
        <w:rPr>
          <w:rFonts w:ascii="宋体" w:cs="宋体"/>
          <w:color w:val="auto"/>
          <w:szCs w:val="21"/>
        </w:rPr>
      </w:pPr>
      <w:r>
        <w:rPr>
          <w:rFonts w:hint="eastAsia" w:ascii="宋体" w:hAnsi="宋体" w:cs="宋体"/>
          <w:color w:val="auto"/>
          <w:szCs w:val="21"/>
        </w:rPr>
        <w:t>（</w:t>
      </w:r>
      <w:r>
        <w:rPr>
          <w:rFonts w:ascii="宋体" w:hAnsi="宋体" w:cs="宋体"/>
          <w:color w:val="auto"/>
          <w:szCs w:val="21"/>
        </w:rPr>
        <w:t>2</w:t>
      </w:r>
      <w:r>
        <w:rPr>
          <w:rFonts w:hint="eastAsia" w:ascii="宋体" w:hAnsi="宋体" w:cs="宋体"/>
          <w:color w:val="auto"/>
          <w:szCs w:val="21"/>
        </w:rPr>
        <w:t>）采购人在磋商小组推荐的成交候选供应商中按顺序确定成交供应商。</w:t>
      </w:r>
    </w:p>
    <w:p w14:paraId="6D7BB32B">
      <w:pPr>
        <w:spacing w:line="360" w:lineRule="auto"/>
        <w:ind w:firstLine="484"/>
        <w:rPr>
          <w:rFonts w:ascii="宋体" w:cs="宋体"/>
          <w:color w:val="auto"/>
          <w:szCs w:val="21"/>
        </w:rPr>
      </w:pPr>
      <w:r>
        <w:rPr>
          <w:rFonts w:hint="eastAsia" w:ascii="宋体" w:hAnsi="宋体" w:cs="宋体"/>
          <w:color w:val="auto"/>
          <w:szCs w:val="21"/>
        </w:rPr>
        <w:t>按第二种方式确定成交供应商的，代理机构自评审结束之日起两个工作日内将评审报告送交采购人，采购人自收到评审报告之日起五个工作日内，在评审报告推荐的成交候选供应商中按顺序确定成交供应商。</w:t>
      </w:r>
    </w:p>
    <w:p w14:paraId="2342D994">
      <w:pPr>
        <w:spacing w:line="360" w:lineRule="auto"/>
        <w:ind w:firstLine="484"/>
        <w:rPr>
          <w:rFonts w:ascii="宋体" w:cs="宋体"/>
          <w:color w:val="auto"/>
          <w:szCs w:val="21"/>
        </w:rPr>
      </w:pPr>
      <w:r>
        <w:rPr>
          <w:rFonts w:ascii="宋体" w:hAnsi="宋体" w:cs="宋体"/>
          <w:color w:val="auto"/>
          <w:szCs w:val="21"/>
        </w:rPr>
        <w:t xml:space="preserve">19.3 </w:t>
      </w:r>
      <w:r>
        <w:rPr>
          <w:rFonts w:hint="eastAsia" w:ascii="宋体" w:hAnsi="宋体" w:cs="宋体"/>
          <w:color w:val="auto"/>
          <w:szCs w:val="21"/>
        </w:rPr>
        <w:t>代理机构将在“南京市公共采购信息网”“江苏政府采购网”发布成交结果公告，公告期限为</w:t>
      </w:r>
      <w:r>
        <w:rPr>
          <w:rFonts w:ascii="宋体" w:hAnsi="宋体" w:cs="宋体"/>
          <w:color w:val="auto"/>
          <w:szCs w:val="21"/>
        </w:rPr>
        <w:t>1</w:t>
      </w:r>
      <w:r>
        <w:rPr>
          <w:rFonts w:hint="eastAsia" w:ascii="宋体" w:hAnsi="宋体" w:cs="宋体"/>
          <w:color w:val="auto"/>
          <w:szCs w:val="21"/>
        </w:rPr>
        <w:t>个工作日。</w:t>
      </w:r>
    </w:p>
    <w:p w14:paraId="245712A5">
      <w:pPr>
        <w:spacing w:line="360" w:lineRule="auto"/>
        <w:ind w:firstLine="484"/>
        <w:rPr>
          <w:rFonts w:ascii="宋体" w:cs="宋体"/>
          <w:color w:val="auto"/>
          <w:szCs w:val="21"/>
        </w:rPr>
      </w:pPr>
      <w:r>
        <w:rPr>
          <w:rFonts w:ascii="宋体" w:hAnsi="宋体" w:cs="宋体"/>
          <w:color w:val="auto"/>
          <w:szCs w:val="21"/>
        </w:rPr>
        <w:t xml:space="preserve">19.4 </w:t>
      </w:r>
      <w:r>
        <w:rPr>
          <w:rFonts w:hint="eastAsia" w:ascii="宋体" w:hAnsi="宋体" w:cs="宋体"/>
          <w:color w:val="auto"/>
          <w:szCs w:val="21"/>
        </w:rPr>
        <w:t>若有充分证据证明成交供应商有下列情况之一的，一经查实将被取消成交资格：</w:t>
      </w:r>
    </w:p>
    <w:p w14:paraId="3A710914">
      <w:pPr>
        <w:spacing w:line="360" w:lineRule="auto"/>
        <w:ind w:firstLine="484"/>
        <w:rPr>
          <w:rFonts w:ascii="宋体" w:cs="宋体"/>
          <w:color w:val="auto"/>
          <w:szCs w:val="21"/>
        </w:rPr>
      </w:pPr>
      <w:r>
        <w:rPr>
          <w:rFonts w:ascii="宋体" w:hAnsi="宋体" w:cs="宋体"/>
          <w:color w:val="auto"/>
          <w:szCs w:val="21"/>
        </w:rPr>
        <w:t xml:space="preserve">19.4.1 </w:t>
      </w:r>
      <w:r>
        <w:rPr>
          <w:rFonts w:hint="eastAsia" w:ascii="宋体" w:hAnsi="宋体" w:cs="宋体"/>
          <w:color w:val="auto"/>
          <w:szCs w:val="21"/>
        </w:rPr>
        <w:t>提供虚假材料谋取成交。</w:t>
      </w:r>
    </w:p>
    <w:p w14:paraId="61F395B6">
      <w:pPr>
        <w:spacing w:line="360" w:lineRule="auto"/>
        <w:ind w:firstLine="484"/>
        <w:rPr>
          <w:rFonts w:ascii="宋体" w:cs="宋体"/>
          <w:color w:val="auto"/>
          <w:szCs w:val="21"/>
        </w:rPr>
      </w:pPr>
      <w:r>
        <w:rPr>
          <w:rFonts w:ascii="宋体" w:hAnsi="宋体" w:cs="宋体"/>
          <w:color w:val="auto"/>
          <w:szCs w:val="21"/>
        </w:rPr>
        <w:t xml:space="preserve">19.4.2 </w:t>
      </w:r>
      <w:r>
        <w:rPr>
          <w:rFonts w:hint="eastAsia" w:ascii="宋体" w:hAnsi="宋体" w:cs="宋体"/>
          <w:color w:val="auto"/>
          <w:szCs w:val="21"/>
        </w:rPr>
        <w:t>与评审专家、采购人、其他供应商或者代理机构工作人员恶意串通。</w:t>
      </w:r>
    </w:p>
    <w:p w14:paraId="33E2FF22">
      <w:pPr>
        <w:spacing w:line="360" w:lineRule="auto"/>
        <w:ind w:firstLine="484"/>
        <w:rPr>
          <w:rFonts w:ascii="宋体" w:cs="宋体"/>
          <w:color w:val="auto"/>
          <w:szCs w:val="21"/>
        </w:rPr>
      </w:pPr>
      <w:r>
        <w:rPr>
          <w:rFonts w:ascii="宋体" w:hAnsi="宋体" w:cs="宋体"/>
          <w:color w:val="auto"/>
          <w:szCs w:val="21"/>
        </w:rPr>
        <w:t xml:space="preserve">19.4.3 </w:t>
      </w:r>
      <w:r>
        <w:rPr>
          <w:rFonts w:hint="eastAsia" w:ascii="宋体" w:hAnsi="宋体" w:cs="宋体"/>
          <w:color w:val="auto"/>
          <w:szCs w:val="21"/>
        </w:rPr>
        <w:t>向评审专家、采购人或代理机构工作人员行贿或者提供其他不正当利益。</w:t>
      </w:r>
    </w:p>
    <w:p w14:paraId="1E5F688D">
      <w:pPr>
        <w:spacing w:line="360" w:lineRule="auto"/>
        <w:ind w:firstLine="484"/>
        <w:rPr>
          <w:rFonts w:ascii="宋体" w:cs="宋体"/>
          <w:color w:val="auto"/>
          <w:szCs w:val="21"/>
        </w:rPr>
      </w:pPr>
      <w:r>
        <w:rPr>
          <w:rFonts w:ascii="宋体" w:hAnsi="宋体" w:cs="宋体"/>
          <w:color w:val="auto"/>
          <w:szCs w:val="21"/>
        </w:rPr>
        <w:t xml:space="preserve">19.4.4 </w:t>
      </w:r>
      <w:r>
        <w:rPr>
          <w:rFonts w:hint="eastAsia" w:ascii="宋体" w:hAnsi="宋体" w:cs="宋体"/>
          <w:color w:val="auto"/>
          <w:szCs w:val="21"/>
        </w:rPr>
        <w:t>不满足本磋商文件规定的实质性要求，但在评审过程中未被磋商小组发现。</w:t>
      </w:r>
    </w:p>
    <w:p w14:paraId="19D69F53">
      <w:pPr>
        <w:spacing w:line="360" w:lineRule="auto"/>
        <w:ind w:firstLine="484"/>
        <w:rPr>
          <w:rFonts w:ascii="宋体" w:cs="宋体"/>
          <w:color w:val="auto"/>
          <w:szCs w:val="21"/>
        </w:rPr>
      </w:pPr>
      <w:r>
        <w:rPr>
          <w:rFonts w:ascii="宋体" w:hAnsi="宋体" w:cs="宋体"/>
          <w:color w:val="auto"/>
          <w:szCs w:val="21"/>
        </w:rPr>
        <w:t xml:space="preserve">19.4.5 </w:t>
      </w:r>
      <w:r>
        <w:rPr>
          <w:rFonts w:hint="eastAsia" w:ascii="宋体" w:hAnsi="宋体" w:cs="宋体"/>
          <w:color w:val="auto"/>
          <w:szCs w:val="21"/>
        </w:rPr>
        <w:t>成交后无正当理由拒不与采购人签订政府采购合同或者未按照磋商文件确定的事项签订政府采购合同。</w:t>
      </w:r>
    </w:p>
    <w:p w14:paraId="7B19541E">
      <w:pPr>
        <w:spacing w:line="360" w:lineRule="auto"/>
        <w:ind w:firstLine="484"/>
        <w:rPr>
          <w:rFonts w:ascii="宋体" w:cs="宋体"/>
          <w:color w:val="auto"/>
          <w:szCs w:val="21"/>
        </w:rPr>
      </w:pPr>
      <w:r>
        <w:rPr>
          <w:rFonts w:ascii="宋体" w:hAnsi="宋体" w:cs="宋体"/>
          <w:color w:val="auto"/>
          <w:szCs w:val="21"/>
        </w:rPr>
        <w:t xml:space="preserve">19.4.6 </w:t>
      </w:r>
      <w:r>
        <w:rPr>
          <w:rFonts w:hint="eastAsia" w:ascii="宋体" w:hAnsi="宋体" w:cs="宋体"/>
          <w:color w:val="auto"/>
          <w:szCs w:val="21"/>
        </w:rPr>
        <w:t>将合同标的转包。</w:t>
      </w:r>
    </w:p>
    <w:p w14:paraId="4E5FC555">
      <w:pPr>
        <w:spacing w:line="360" w:lineRule="auto"/>
        <w:ind w:firstLine="487"/>
        <w:rPr>
          <w:rFonts w:ascii="宋体" w:cs="宋体"/>
          <w:b/>
          <w:bCs/>
          <w:color w:val="auto"/>
          <w:szCs w:val="21"/>
        </w:rPr>
      </w:pPr>
      <w:r>
        <w:rPr>
          <w:rFonts w:ascii="宋体" w:hAnsi="宋体" w:cs="宋体"/>
          <w:b/>
          <w:bCs/>
          <w:color w:val="auto"/>
          <w:szCs w:val="21"/>
        </w:rPr>
        <w:t>20</w:t>
      </w:r>
      <w:r>
        <w:rPr>
          <w:rFonts w:hint="eastAsia" w:ascii="宋体" w:hAnsi="宋体" w:cs="宋体"/>
          <w:b/>
          <w:bCs/>
          <w:color w:val="auto"/>
          <w:szCs w:val="21"/>
        </w:rPr>
        <w:t>、成交通知书</w:t>
      </w:r>
    </w:p>
    <w:p w14:paraId="2503A143">
      <w:pPr>
        <w:spacing w:line="360" w:lineRule="auto"/>
        <w:ind w:firstLine="484"/>
        <w:rPr>
          <w:rFonts w:ascii="宋体" w:cs="宋体"/>
          <w:color w:val="auto"/>
          <w:szCs w:val="21"/>
        </w:rPr>
      </w:pPr>
      <w:r>
        <w:rPr>
          <w:rFonts w:ascii="宋体" w:hAnsi="宋体" w:cs="宋体"/>
          <w:color w:val="auto"/>
          <w:szCs w:val="21"/>
        </w:rPr>
        <w:t xml:space="preserve">20.1 </w:t>
      </w:r>
      <w:r>
        <w:rPr>
          <w:rFonts w:hint="eastAsia" w:ascii="宋体" w:hAnsi="宋体" w:cs="宋体"/>
          <w:color w:val="auto"/>
          <w:szCs w:val="21"/>
        </w:rPr>
        <w:t>成交结果确定后，代理机构将向成交供应商发出《成交通知书》。成交供应商可在成交结果公告届满之日起三十日内，登录苏采云系统下载。</w:t>
      </w:r>
      <w:r>
        <w:rPr>
          <w:rFonts w:ascii="宋体" w:hAnsi="宋体" w:cs="宋体"/>
          <w:color w:val="auto"/>
          <w:szCs w:val="21"/>
        </w:rPr>
        <w:t xml:space="preserve">    </w:t>
      </w:r>
    </w:p>
    <w:p w14:paraId="074E5146">
      <w:pPr>
        <w:spacing w:line="360" w:lineRule="auto"/>
        <w:ind w:firstLine="484"/>
        <w:rPr>
          <w:rFonts w:ascii="宋体" w:cs="宋体"/>
          <w:color w:val="auto"/>
          <w:szCs w:val="21"/>
        </w:rPr>
      </w:pPr>
      <w:r>
        <w:rPr>
          <w:rFonts w:hint="eastAsia" w:ascii="宋体" w:hAnsi="宋体" w:cs="宋体"/>
          <w:color w:val="auto"/>
          <w:szCs w:val="21"/>
        </w:rPr>
        <w:t>因系统存储空间有限，成交结果公告届满之日起三十日后，苏采云系统不再保证提供下载《成交通知书》服务</w:t>
      </w:r>
      <w:r>
        <w:rPr>
          <w:rFonts w:ascii="宋体" w:cs="宋体"/>
          <w:color w:val="auto"/>
          <w:szCs w:val="21"/>
        </w:rPr>
        <w:t>,</w:t>
      </w:r>
      <w:r>
        <w:rPr>
          <w:rFonts w:hint="eastAsia" w:ascii="宋体" w:hAnsi="宋体" w:cs="宋体"/>
          <w:color w:val="auto"/>
          <w:szCs w:val="21"/>
        </w:rPr>
        <w:t>因未及时下载而造成的不利后果由成交供应商自行承担。</w:t>
      </w:r>
    </w:p>
    <w:p w14:paraId="1C26B553">
      <w:pPr>
        <w:spacing w:line="360" w:lineRule="auto"/>
        <w:ind w:firstLine="484"/>
        <w:rPr>
          <w:rFonts w:ascii="宋体" w:cs="宋体"/>
          <w:color w:val="auto"/>
          <w:szCs w:val="21"/>
        </w:rPr>
      </w:pPr>
      <w:r>
        <w:rPr>
          <w:rFonts w:ascii="宋体" w:hAnsi="宋体" w:cs="宋体"/>
          <w:color w:val="auto"/>
          <w:szCs w:val="21"/>
        </w:rPr>
        <w:t xml:space="preserve">20.2 </w:t>
      </w:r>
      <w:r>
        <w:rPr>
          <w:rFonts w:hint="eastAsia" w:ascii="宋体" w:hAnsi="宋体" w:cs="宋体"/>
          <w:color w:val="auto"/>
          <w:szCs w:val="21"/>
        </w:rPr>
        <w:t>《成交通知书》将是合同的一个组成部分，对采购人和成交供应商均具有法律效力。《成交通知书》发出后，采购人改变成交结果的，或者成交供应商放弃成交项目的，应当依法承担法律责任。</w:t>
      </w:r>
    </w:p>
    <w:p w14:paraId="0712A629">
      <w:pPr>
        <w:spacing w:line="360" w:lineRule="auto"/>
        <w:ind w:firstLine="487"/>
        <w:outlineLvl w:val="1"/>
        <w:rPr>
          <w:rFonts w:ascii="宋体" w:cs="宋体"/>
          <w:b/>
          <w:bCs/>
          <w:color w:val="auto"/>
          <w:szCs w:val="21"/>
        </w:rPr>
      </w:pPr>
      <w:bookmarkStart w:id="22" w:name="_Toc20084"/>
      <w:r>
        <w:rPr>
          <w:rFonts w:hint="eastAsia" w:ascii="宋体" w:hAnsi="宋体" w:cs="宋体"/>
          <w:b/>
          <w:bCs/>
          <w:color w:val="auto"/>
          <w:szCs w:val="21"/>
        </w:rPr>
        <w:t>六、授予合同</w:t>
      </w:r>
      <w:bookmarkEnd w:id="22"/>
    </w:p>
    <w:p w14:paraId="2FB9EB34">
      <w:pPr>
        <w:spacing w:line="360" w:lineRule="auto"/>
        <w:ind w:firstLine="487"/>
        <w:rPr>
          <w:rFonts w:ascii="宋体" w:cs="宋体"/>
          <w:b/>
          <w:bCs/>
          <w:color w:val="auto"/>
          <w:szCs w:val="21"/>
          <w:lang w:val="zh-CN"/>
        </w:rPr>
      </w:pPr>
      <w:r>
        <w:rPr>
          <w:rFonts w:ascii="宋体" w:hAnsi="宋体" w:cs="宋体"/>
          <w:b/>
          <w:color w:val="auto"/>
          <w:szCs w:val="21"/>
        </w:rPr>
        <w:t>21</w:t>
      </w:r>
      <w:r>
        <w:rPr>
          <w:rFonts w:hint="eastAsia" w:ascii="宋体" w:hAnsi="宋体" w:cs="宋体"/>
          <w:b/>
          <w:color w:val="auto"/>
          <w:szCs w:val="21"/>
          <w:lang w:val="zh-CN"/>
        </w:rPr>
        <w:t>、</w:t>
      </w:r>
      <w:r>
        <w:rPr>
          <w:rFonts w:hint="eastAsia" w:ascii="宋体" w:hAnsi="宋体" w:cs="宋体"/>
          <w:b/>
          <w:bCs/>
          <w:color w:val="auto"/>
          <w:szCs w:val="21"/>
          <w:lang w:val="zh-CN"/>
        </w:rPr>
        <w:t>签订合同</w:t>
      </w:r>
    </w:p>
    <w:p w14:paraId="0B165A9F">
      <w:pPr>
        <w:spacing w:line="360" w:lineRule="auto"/>
        <w:ind w:firstLine="484"/>
        <w:rPr>
          <w:rFonts w:ascii="宋体" w:cs="宋体"/>
          <w:color w:val="auto"/>
          <w:szCs w:val="21"/>
          <w:lang w:val="zh-CN"/>
        </w:rPr>
      </w:pPr>
      <w:r>
        <w:rPr>
          <w:rFonts w:ascii="宋体" w:hAnsi="宋体" w:cs="宋体"/>
          <w:color w:val="auto"/>
          <w:szCs w:val="21"/>
        </w:rPr>
        <w:t>21</w:t>
      </w:r>
      <w:r>
        <w:rPr>
          <w:rFonts w:ascii="宋体" w:cs="宋体"/>
          <w:color w:val="auto"/>
          <w:szCs w:val="21"/>
          <w:lang w:val="zh-CN"/>
        </w:rPr>
        <w:t>.</w:t>
      </w:r>
      <w:r>
        <w:rPr>
          <w:rFonts w:ascii="宋体" w:hAnsi="宋体" w:cs="宋体"/>
          <w:color w:val="auto"/>
          <w:szCs w:val="21"/>
        </w:rPr>
        <w:t>1</w:t>
      </w:r>
      <w:r>
        <w:rPr>
          <w:rFonts w:hint="eastAsia" w:ascii="宋体" w:hAnsi="宋体" w:cs="宋体"/>
          <w:color w:val="auto"/>
          <w:szCs w:val="21"/>
        </w:rPr>
        <w:t>成交供应商应当</w:t>
      </w:r>
      <w:r>
        <w:rPr>
          <w:rFonts w:hint="eastAsia" w:ascii="宋体" w:hAnsi="宋体" w:cs="宋体"/>
          <w:color w:val="auto"/>
          <w:szCs w:val="21"/>
          <w:lang w:val="zh-CN"/>
        </w:rPr>
        <w:t>自成交通知书发出之日起三十日内，</w:t>
      </w:r>
      <w:r>
        <w:rPr>
          <w:rFonts w:hint="eastAsia" w:ascii="宋体" w:hAnsi="宋体" w:cs="宋体"/>
          <w:color w:val="auto"/>
          <w:szCs w:val="21"/>
        </w:rPr>
        <w:t>与采购人签订政府采购合同，所签订的合同不得对磋商文件和响应文件作实质性修改。</w:t>
      </w:r>
    </w:p>
    <w:p w14:paraId="685943FE">
      <w:pPr>
        <w:spacing w:line="360" w:lineRule="auto"/>
        <w:ind w:firstLine="484"/>
        <w:rPr>
          <w:rFonts w:ascii="宋体" w:cs="宋体"/>
          <w:color w:val="auto"/>
          <w:szCs w:val="21"/>
        </w:rPr>
      </w:pPr>
      <w:r>
        <w:rPr>
          <w:rFonts w:ascii="宋体" w:hAnsi="宋体" w:cs="宋体"/>
          <w:color w:val="auto"/>
          <w:szCs w:val="21"/>
        </w:rPr>
        <w:t>21</w:t>
      </w:r>
      <w:r>
        <w:rPr>
          <w:rFonts w:ascii="宋体" w:hAnsi="宋体" w:cs="宋体"/>
          <w:color w:val="auto"/>
          <w:szCs w:val="21"/>
          <w:lang w:val="zh-CN"/>
        </w:rPr>
        <w:t>.2</w:t>
      </w:r>
      <w:r>
        <w:rPr>
          <w:rFonts w:hint="eastAsia" w:ascii="宋体" w:hAnsi="宋体" w:cs="宋体"/>
          <w:color w:val="auto"/>
          <w:szCs w:val="21"/>
        </w:rPr>
        <w:t>采购人不得向成交供应商提出任何不合理的要求作为签订合同的条件，不得与成交供应商私下订立背离合同实质性内容的协议。</w:t>
      </w:r>
    </w:p>
    <w:p w14:paraId="00EC9B26">
      <w:pPr>
        <w:spacing w:line="360" w:lineRule="auto"/>
        <w:ind w:firstLine="484"/>
        <w:rPr>
          <w:rFonts w:ascii="宋体" w:cs="宋体"/>
          <w:color w:val="auto"/>
          <w:szCs w:val="21"/>
          <w:lang w:val="zh-CN"/>
        </w:rPr>
      </w:pPr>
      <w:r>
        <w:rPr>
          <w:rFonts w:ascii="宋体" w:hAnsi="宋体" w:cs="宋体"/>
          <w:color w:val="auto"/>
          <w:szCs w:val="21"/>
        </w:rPr>
        <w:t>21</w:t>
      </w:r>
      <w:r>
        <w:rPr>
          <w:rFonts w:ascii="宋体" w:hAnsi="宋体" w:cs="宋体"/>
          <w:color w:val="auto"/>
          <w:szCs w:val="21"/>
          <w:lang w:val="zh-CN"/>
        </w:rPr>
        <w:t>.3</w:t>
      </w:r>
      <w:r>
        <w:rPr>
          <w:rFonts w:hint="eastAsia" w:ascii="宋体" w:hAnsi="宋体" w:cs="宋体"/>
          <w:color w:val="auto"/>
          <w:szCs w:val="21"/>
        </w:rPr>
        <w:t>除不可抗力等因素外，</w:t>
      </w:r>
      <w:r>
        <w:rPr>
          <w:rFonts w:hint="eastAsia" w:ascii="宋体" w:hAnsi="宋体" w:cs="宋体"/>
          <w:color w:val="auto"/>
          <w:szCs w:val="21"/>
          <w:lang w:val="zh-CN"/>
        </w:rPr>
        <w:t>成交通知书发出后，采购人改变成交结果，或者成交供应商拒绝签订政府采购合同的，应当承担相应的法律责任。</w:t>
      </w:r>
    </w:p>
    <w:p w14:paraId="40BFFCCA">
      <w:pPr>
        <w:spacing w:line="360" w:lineRule="auto"/>
        <w:ind w:firstLine="484"/>
        <w:rPr>
          <w:rFonts w:ascii="宋体" w:cs="宋体"/>
          <w:b/>
          <w:color w:val="auto"/>
          <w:szCs w:val="21"/>
        </w:rPr>
      </w:pPr>
      <w:r>
        <w:rPr>
          <w:rFonts w:ascii="宋体" w:hAnsi="宋体" w:cs="宋体"/>
          <w:color w:val="auto"/>
          <w:szCs w:val="21"/>
        </w:rPr>
        <w:t>21</w:t>
      </w:r>
      <w:r>
        <w:rPr>
          <w:rFonts w:ascii="宋体" w:hAnsi="宋体" w:cs="宋体"/>
          <w:color w:val="auto"/>
          <w:szCs w:val="21"/>
          <w:lang w:val="zh-CN"/>
        </w:rPr>
        <w:t>.4</w:t>
      </w:r>
      <w:r>
        <w:rPr>
          <w:rFonts w:hint="eastAsia" w:ascii="宋体" w:hAnsi="宋体" w:cs="宋体"/>
          <w:bCs/>
          <w:color w:val="auto"/>
          <w:szCs w:val="21"/>
        </w:rPr>
        <w:t>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p>
    <w:p w14:paraId="2C0F4874">
      <w:pPr>
        <w:spacing w:line="360" w:lineRule="auto"/>
        <w:ind w:firstLine="484"/>
        <w:rPr>
          <w:rFonts w:ascii="宋体" w:cs="宋体"/>
          <w:color w:val="auto"/>
          <w:szCs w:val="21"/>
          <w:lang w:val="zh-CN"/>
        </w:rPr>
      </w:pPr>
      <w:r>
        <w:rPr>
          <w:rFonts w:ascii="宋体" w:hAnsi="宋体" w:cs="宋体"/>
          <w:color w:val="auto"/>
          <w:szCs w:val="21"/>
        </w:rPr>
        <w:t>21</w:t>
      </w:r>
      <w:r>
        <w:rPr>
          <w:rFonts w:ascii="宋体" w:hAnsi="宋体" w:cs="宋体"/>
          <w:color w:val="auto"/>
          <w:szCs w:val="21"/>
          <w:lang w:val="zh-CN"/>
        </w:rPr>
        <w:t>.5</w:t>
      </w:r>
      <w:r>
        <w:rPr>
          <w:rFonts w:hint="eastAsia" w:ascii="宋体" w:hAnsi="宋体" w:cs="宋体"/>
          <w:color w:val="auto"/>
          <w:szCs w:val="21"/>
          <w:lang w:val="zh-CN"/>
        </w:rPr>
        <w:t>成交供应商拒绝签订政府采购合同的，</w:t>
      </w:r>
      <w:r>
        <w:rPr>
          <w:rFonts w:hint="eastAsia" w:ascii="宋体" w:hAnsi="宋体" w:cs="宋体"/>
          <w:color w:val="auto"/>
          <w:szCs w:val="21"/>
        </w:rPr>
        <w:t>或因不可抗力或者自身原因不能履行政府采购合同的，</w:t>
      </w:r>
      <w:r>
        <w:rPr>
          <w:rFonts w:hint="eastAsia" w:ascii="宋体" w:hAnsi="宋体" w:cs="宋体"/>
          <w:color w:val="auto"/>
          <w:szCs w:val="21"/>
          <w:lang w:val="zh-CN"/>
        </w:rPr>
        <w:t>采购人可以视情与排位在成交供应商之后第一位的成交候选供应商签订政府采购合同，也可以重新开展采购活动。</w:t>
      </w:r>
    </w:p>
    <w:p w14:paraId="13FA3024">
      <w:pPr>
        <w:spacing w:line="360" w:lineRule="auto"/>
        <w:ind w:firstLine="484"/>
        <w:rPr>
          <w:rFonts w:ascii="宋体" w:cs="宋体"/>
          <w:color w:val="auto"/>
          <w:szCs w:val="21"/>
          <w:lang w:val="zh-CN"/>
        </w:rPr>
      </w:pPr>
      <w:r>
        <w:rPr>
          <w:rFonts w:ascii="宋体" w:hAnsi="宋体" w:cs="宋体"/>
          <w:color w:val="auto"/>
          <w:szCs w:val="21"/>
        </w:rPr>
        <w:t>21</w:t>
      </w:r>
      <w:r>
        <w:rPr>
          <w:rFonts w:ascii="宋体" w:hAnsi="宋体" w:cs="宋体"/>
          <w:color w:val="auto"/>
          <w:szCs w:val="21"/>
          <w:lang w:val="zh-CN"/>
        </w:rPr>
        <w:t>.6</w:t>
      </w:r>
      <w:r>
        <w:rPr>
          <w:rFonts w:hint="eastAsia" w:ascii="宋体" w:hAnsi="宋体" w:cs="宋体"/>
          <w:color w:val="auto"/>
          <w:szCs w:val="21"/>
          <w:lang w:val="zh-CN"/>
        </w:rPr>
        <w:t>政府采购合同履行中，采购人需追加与合同标的相同的服务的，在不改变合同其他条款的前提下，可以与供应商协商签订补充合同，但所有补充合同的采购金额不得超过原合同采购金额的百分之十。</w:t>
      </w:r>
    </w:p>
    <w:p w14:paraId="60CE87A9">
      <w:pPr>
        <w:spacing w:line="360" w:lineRule="auto"/>
        <w:ind w:firstLine="487"/>
        <w:outlineLvl w:val="1"/>
        <w:rPr>
          <w:rFonts w:ascii="宋体" w:cs="宋体"/>
          <w:b/>
          <w:bCs/>
          <w:color w:val="auto"/>
          <w:szCs w:val="21"/>
          <w:lang w:val="zh-CN"/>
        </w:rPr>
      </w:pPr>
      <w:bookmarkStart w:id="23" w:name="_Toc23599"/>
      <w:r>
        <w:rPr>
          <w:rFonts w:hint="eastAsia" w:ascii="宋体" w:hAnsi="宋体" w:cs="宋体"/>
          <w:b/>
          <w:bCs/>
          <w:color w:val="auto"/>
          <w:szCs w:val="21"/>
        </w:rPr>
        <w:t>七</w:t>
      </w:r>
      <w:r>
        <w:rPr>
          <w:rFonts w:hint="eastAsia" w:ascii="宋体" w:hAnsi="宋体" w:cs="宋体"/>
          <w:b/>
          <w:bCs/>
          <w:color w:val="auto"/>
          <w:szCs w:val="21"/>
          <w:lang w:val="zh-CN"/>
        </w:rPr>
        <w:t>、询问、质疑、投诉和诚实信用</w:t>
      </w:r>
      <w:bookmarkEnd w:id="23"/>
    </w:p>
    <w:p w14:paraId="62C7D5C3">
      <w:pPr>
        <w:spacing w:line="360" w:lineRule="auto"/>
        <w:ind w:firstLine="487"/>
        <w:rPr>
          <w:rFonts w:ascii="宋体" w:cs="宋体"/>
          <w:color w:val="auto"/>
          <w:szCs w:val="21"/>
          <w:lang w:val="zh-CN"/>
        </w:rPr>
      </w:pPr>
      <w:r>
        <w:rPr>
          <w:rFonts w:ascii="宋体" w:hAnsi="宋体" w:cs="宋体"/>
          <w:color w:val="auto"/>
          <w:szCs w:val="21"/>
        </w:rPr>
        <w:t>22</w:t>
      </w:r>
      <w:r>
        <w:rPr>
          <w:rFonts w:hint="eastAsia" w:ascii="宋体" w:hAnsi="宋体" w:cs="宋体"/>
          <w:color w:val="auto"/>
          <w:szCs w:val="21"/>
          <w:lang w:val="zh-CN"/>
        </w:rPr>
        <w:t>、询问</w:t>
      </w:r>
    </w:p>
    <w:p w14:paraId="7D26E513">
      <w:pPr>
        <w:spacing w:line="360" w:lineRule="auto"/>
        <w:ind w:firstLine="484"/>
        <w:rPr>
          <w:rFonts w:ascii="宋体" w:cs="宋体"/>
          <w:color w:val="auto"/>
          <w:szCs w:val="21"/>
          <w:lang w:val="zh-CN"/>
        </w:rPr>
      </w:pPr>
      <w:r>
        <w:rPr>
          <w:rFonts w:ascii="宋体" w:hAnsi="宋体" w:cs="宋体"/>
          <w:color w:val="auto"/>
          <w:szCs w:val="21"/>
        </w:rPr>
        <w:t>22</w:t>
      </w:r>
      <w:r>
        <w:rPr>
          <w:rFonts w:ascii="宋体" w:hAnsi="宋体" w:cs="宋体"/>
          <w:color w:val="auto"/>
          <w:szCs w:val="21"/>
          <w:lang w:val="zh-CN"/>
        </w:rPr>
        <w:t>.1</w:t>
      </w:r>
      <w:r>
        <w:rPr>
          <w:rFonts w:hint="eastAsia" w:ascii="宋体" w:hAnsi="宋体" w:cs="宋体"/>
          <w:color w:val="auto"/>
          <w:szCs w:val="21"/>
          <w:lang w:val="zh-CN"/>
        </w:rPr>
        <w:t>供应商对采购活动事项有疑问的，可以向采购代理提出询问，采购代理将在两个工作日内作出答复，但答复的内容不涉及商业秘密。</w:t>
      </w:r>
    </w:p>
    <w:p w14:paraId="45B84D89">
      <w:pPr>
        <w:spacing w:line="360" w:lineRule="auto"/>
        <w:ind w:firstLine="487"/>
        <w:rPr>
          <w:rFonts w:ascii="宋体" w:cs="宋体"/>
          <w:color w:val="auto"/>
          <w:szCs w:val="21"/>
          <w:lang w:val="zh-CN"/>
        </w:rPr>
      </w:pPr>
      <w:r>
        <w:rPr>
          <w:rFonts w:ascii="宋体" w:hAnsi="宋体" w:cs="宋体"/>
          <w:color w:val="auto"/>
          <w:szCs w:val="21"/>
        </w:rPr>
        <w:t>23</w:t>
      </w:r>
      <w:r>
        <w:rPr>
          <w:rFonts w:hint="eastAsia" w:ascii="宋体" w:hAnsi="宋体" w:cs="宋体"/>
          <w:color w:val="auto"/>
          <w:szCs w:val="21"/>
          <w:lang w:val="zh-CN"/>
        </w:rPr>
        <w:t>、质疑</w:t>
      </w:r>
    </w:p>
    <w:p w14:paraId="20E76CA9">
      <w:pPr>
        <w:spacing w:line="360" w:lineRule="auto"/>
        <w:ind w:firstLine="484"/>
        <w:rPr>
          <w:rFonts w:ascii="宋体" w:cs="宋体"/>
          <w:color w:val="auto"/>
          <w:szCs w:val="21"/>
          <w:lang w:val="zh-CN"/>
        </w:rPr>
      </w:pPr>
      <w:r>
        <w:rPr>
          <w:rFonts w:ascii="宋体" w:hAnsi="宋体" w:cs="宋体"/>
          <w:color w:val="auto"/>
          <w:szCs w:val="21"/>
        </w:rPr>
        <w:t>23</w:t>
      </w:r>
      <w:r>
        <w:rPr>
          <w:rFonts w:ascii="宋体" w:hAnsi="宋体" w:cs="宋体"/>
          <w:color w:val="auto"/>
          <w:szCs w:val="21"/>
          <w:lang w:val="zh-CN"/>
        </w:rPr>
        <w:t>.1</w:t>
      </w:r>
      <w:r>
        <w:rPr>
          <w:rFonts w:hint="eastAsia" w:ascii="宋体" w:hAnsi="宋体" w:cs="宋体"/>
          <w:color w:val="auto"/>
          <w:szCs w:val="21"/>
          <w:lang w:val="zh-CN"/>
        </w:rPr>
        <w:t>供应商认为采购文件、采购过程和成交结果使自己的合法权益受到损害的，可以在知道或者应当知道其权益受到损害之日起七个工作日内，</w:t>
      </w:r>
      <w:r>
        <w:rPr>
          <w:rFonts w:hint="eastAsia" w:ascii="宋体" w:hAnsi="宋体" w:cs="宋体"/>
          <w:bCs/>
          <w:color w:val="auto"/>
          <w:szCs w:val="21"/>
          <w:lang w:val="zh-CN"/>
        </w:rPr>
        <w:t>将质疑文件原件送达</w:t>
      </w:r>
      <w:r>
        <w:rPr>
          <w:rFonts w:hint="eastAsia" w:ascii="宋体" w:hAnsi="宋体" w:cs="宋体"/>
          <w:bCs/>
          <w:color w:val="auto"/>
          <w:szCs w:val="21"/>
        </w:rPr>
        <w:t>代理公司</w:t>
      </w:r>
      <w:r>
        <w:rPr>
          <w:rFonts w:hint="eastAsia" w:ascii="宋体" w:hAnsi="宋体" w:cs="宋体"/>
          <w:bCs/>
          <w:color w:val="auto"/>
          <w:szCs w:val="21"/>
          <w:lang w:val="zh-CN"/>
        </w:rPr>
        <w:t>。</w:t>
      </w:r>
    </w:p>
    <w:p w14:paraId="58AD4D4E">
      <w:pPr>
        <w:spacing w:line="360" w:lineRule="auto"/>
        <w:ind w:firstLine="484"/>
        <w:rPr>
          <w:rFonts w:ascii="宋体" w:cs="宋体"/>
          <w:color w:val="auto"/>
          <w:szCs w:val="21"/>
        </w:rPr>
      </w:pPr>
      <w:r>
        <w:rPr>
          <w:rFonts w:ascii="宋体" w:hAnsi="宋体" w:cs="宋体"/>
          <w:color w:val="auto"/>
          <w:szCs w:val="21"/>
        </w:rPr>
        <w:t>23</w:t>
      </w:r>
      <w:r>
        <w:rPr>
          <w:rFonts w:ascii="宋体" w:hAnsi="宋体" w:cs="宋体"/>
          <w:color w:val="auto"/>
          <w:szCs w:val="21"/>
          <w:lang w:val="zh-CN"/>
        </w:rPr>
        <w:t>.2</w:t>
      </w:r>
      <w:r>
        <w:rPr>
          <w:rFonts w:hint="eastAsia" w:ascii="宋体" w:hAnsi="宋体" w:cs="宋体"/>
          <w:color w:val="auto"/>
          <w:szCs w:val="21"/>
          <w:lang w:val="zh-CN"/>
        </w:rPr>
        <w:t>质疑文件应包括以下主要内容，并</w:t>
      </w:r>
      <w:r>
        <w:rPr>
          <w:rFonts w:hint="eastAsia" w:ascii="宋体" w:hAnsi="宋体" w:cs="宋体"/>
          <w:color w:val="auto"/>
          <w:szCs w:val="21"/>
        </w:rPr>
        <w:t>按照“谁主张、谁举证”的原则，附上相关证明材料。否则，采购代理不予受理：</w:t>
      </w:r>
    </w:p>
    <w:p w14:paraId="470B8A66">
      <w:pPr>
        <w:spacing w:line="360" w:lineRule="auto"/>
        <w:ind w:firstLine="484"/>
        <w:rPr>
          <w:rFonts w:ascii="宋体" w:cs="宋体"/>
          <w:color w:val="auto"/>
          <w:szCs w:val="21"/>
          <w:lang w:val="zh-CN"/>
        </w:rPr>
      </w:pPr>
      <w:r>
        <w:rPr>
          <w:rFonts w:hint="eastAsia" w:ascii="宋体" w:hAnsi="宋体" w:cs="宋体"/>
          <w:color w:val="auto"/>
          <w:szCs w:val="21"/>
        </w:rPr>
        <w:t>（</w:t>
      </w:r>
      <w:r>
        <w:rPr>
          <w:rFonts w:ascii="宋体" w:hAnsi="宋体" w:cs="宋体"/>
          <w:color w:val="auto"/>
          <w:szCs w:val="21"/>
        </w:rPr>
        <w:t>1</w:t>
      </w:r>
      <w:r>
        <w:rPr>
          <w:rFonts w:hint="eastAsia" w:ascii="宋体" w:hAnsi="宋体" w:cs="宋体"/>
          <w:color w:val="auto"/>
          <w:szCs w:val="21"/>
        </w:rPr>
        <w:t>）质疑项目名称、项目编号、包号、采购公告发布时间、磋商时间；</w:t>
      </w:r>
    </w:p>
    <w:p w14:paraId="0811ADE8">
      <w:pPr>
        <w:spacing w:line="360" w:lineRule="auto"/>
        <w:ind w:firstLine="484"/>
        <w:rPr>
          <w:rFonts w:asci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2</w:t>
      </w:r>
      <w:r>
        <w:rPr>
          <w:rFonts w:hint="eastAsia" w:ascii="宋体" w:hAnsi="宋体" w:cs="宋体"/>
          <w:color w:val="auto"/>
          <w:szCs w:val="21"/>
          <w:lang w:val="zh-CN"/>
        </w:rPr>
        <w:t>）提起质疑的日期、具体的质疑事项及事实根据（具体条款）；</w:t>
      </w:r>
    </w:p>
    <w:p w14:paraId="0D6288D3">
      <w:pPr>
        <w:spacing w:line="360" w:lineRule="auto"/>
        <w:ind w:firstLine="484"/>
        <w:rPr>
          <w:rFonts w:asci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3</w:t>
      </w:r>
      <w:r>
        <w:rPr>
          <w:rFonts w:hint="eastAsia" w:ascii="宋体" w:hAnsi="宋体" w:cs="宋体"/>
          <w:color w:val="auto"/>
          <w:szCs w:val="21"/>
          <w:lang w:val="zh-CN"/>
        </w:rPr>
        <w:t>）认为自己合法权益受到损害或可能受到损害的相关证据材料；</w:t>
      </w:r>
    </w:p>
    <w:p w14:paraId="0BC79C87">
      <w:pPr>
        <w:spacing w:line="360" w:lineRule="auto"/>
        <w:ind w:firstLine="484"/>
        <w:rPr>
          <w:rFonts w:asci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4</w:t>
      </w:r>
      <w:r>
        <w:rPr>
          <w:rFonts w:hint="eastAsia" w:ascii="宋体" w:hAnsi="宋体" w:cs="宋体"/>
          <w:color w:val="auto"/>
          <w:szCs w:val="21"/>
          <w:lang w:val="zh-CN"/>
        </w:rPr>
        <w:t>）质疑供应商名称、地址、邮编、联系人、联系电话</w:t>
      </w:r>
      <w:r>
        <w:rPr>
          <w:rFonts w:hint="eastAsia" w:ascii="宋体" w:hAnsi="宋体" w:cs="宋体"/>
          <w:color w:val="auto"/>
          <w:szCs w:val="21"/>
        </w:rPr>
        <w:t>（包括座机、手机、传真号码等）</w:t>
      </w:r>
      <w:r>
        <w:rPr>
          <w:rFonts w:hint="eastAsia" w:ascii="宋体" w:hAnsi="宋体" w:cs="宋体"/>
          <w:color w:val="auto"/>
          <w:szCs w:val="21"/>
          <w:lang w:val="zh-CN"/>
        </w:rPr>
        <w:t>；</w:t>
      </w:r>
    </w:p>
    <w:p w14:paraId="54B1742B">
      <w:pPr>
        <w:spacing w:line="360" w:lineRule="auto"/>
        <w:ind w:firstLine="484"/>
        <w:rPr>
          <w:rFonts w:asci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5</w:t>
      </w:r>
      <w:r>
        <w:rPr>
          <w:rFonts w:hint="eastAsia" w:ascii="宋体" w:hAnsi="宋体" w:cs="宋体"/>
          <w:color w:val="auto"/>
          <w:szCs w:val="21"/>
          <w:lang w:val="zh-CN"/>
        </w:rPr>
        <w:t>）质疑文件应当署名，质疑人为自然人的，应当由本人签字并附有效身份证明；质疑人为法人或其他组织的，应当由法定代表人签字并加盖单位公章；</w:t>
      </w:r>
    </w:p>
    <w:p w14:paraId="265F30F3">
      <w:pPr>
        <w:spacing w:line="360" w:lineRule="auto"/>
        <w:ind w:firstLine="484"/>
        <w:rPr>
          <w:rFonts w:ascii="宋体" w:cs="宋体"/>
          <w:color w:val="auto"/>
          <w:szCs w:val="21"/>
        </w:rPr>
      </w:pPr>
      <w:r>
        <w:rPr>
          <w:rFonts w:hint="eastAsia" w:ascii="宋体" w:hAnsi="宋体" w:cs="宋体"/>
          <w:color w:val="auto"/>
          <w:szCs w:val="21"/>
          <w:lang w:val="zh-CN"/>
        </w:rPr>
        <w:t>（</w:t>
      </w:r>
      <w:r>
        <w:rPr>
          <w:rFonts w:ascii="宋体" w:hAnsi="宋体" w:cs="宋体"/>
          <w:color w:val="auto"/>
          <w:szCs w:val="21"/>
          <w:lang w:val="zh-CN"/>
        </w:rPr>
        <w:t>6</w:t>
      </w:r>
      <w:r>
        <w:rPr>
          <w:rFonts w:hint="eastAsia" w:ascii="宋体" w:hAnsi="宋体" w:cs="宋体"/>
          <w:color w:val="auto"/>
          <w:szCs w:val="21"/>
          <w:lang w:val="zh-CN"/>
        </w:rPr>
        <w:t>）供应商委托代理质疑的，应当提交授权委托书，并载明委托代理的具体权限和事项。</w:t>
      </w:r>
    </w:p>
    <w:p w14:paraId="16AB2649">
      <w:pPr>
        <w:spacing w:line="360" w:lineRule="auto"/>
        <w:ind w:firstLine="484"/>
        <w:rPr>
          <w:rFonts w:ascii="宋体" w:cs="宋体"/>
          <w:color w:val="auto"/>
          <w:szCs w:val="21"/>
        </w:rPr>
      </w:pPr>
      <w:r>
        <w:rPr>
          <w:rFonts w:ascii="宋体" w:hAnsi="宋体" w:cs="宋体"/>
          <w:color w:val="auto"/>
          <w:szCs w:val="21"/>
        </w:rPr>
        <w:t>23</w:t>
      </w:r>
      <w:r>
        <w:rPr>
          <w:rFonts w:ascii="宋体" w:hAnsi="宋体" w:cs="宋体"/>
          <w:color w:val="auto"/>
          <w:szCs w:val="21"/>
          <w:lang w:val="zh-CN"/>
        </w:rPr>
        <w:t>.3</w:t>
      </w:r>
      <w:r>
        <w:rPr>
          <w:rFonts w:hint="eastAsia" w:ascii="宋体" w:hAnsi="宋体" w:cs="宋体"/>
          <w:color w:val="auto"/>
          <w:szCs w:val="21"/>
          <w:lang w:val="zh-CN"/>
        </w:rPr>
        <w:t>质疑</w:t>
      </w:r>
      <w:r>
        <w:rPr>
          <w:rFonts w:hint="eastAsia" w:ascii="宋体" w:hAnsi="宋体" w:cs="宋体"/>
          <w:color w:val="auto"/>
          <w:szCs w:val="21"/>
        </w:rPr>
        <w:t>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p>
    <w:p w14:paraId="595EA26C">
      <w:pPr>
        <w:spacing w:line="360" w:lineRule="auto"/>
        <w:ind w:firstLine="484"/>
        <w:rPr>
          <w:rFonts w:ascii="宋体" w:cs="宋体"/>
          <w:color w:val="auto"/>
          <w:szCs w:val="21"/>
          <w:lang w:val="zh-CN"/>
        </w:rPr>
      </w:pPr>
      <w:r>
        <w:rPr>
          <w:rFonts w:ascii="宋体" w:hAnsi="宋体" w:cs="宋体"/>
          <w:color w:val="auto"/>
          <w:szCs w:val="21"/>
        </w:rPr>
        <w:t>23.4</w:t>
      </w:r>
      <w:r>
        <w:rPr>
          <w:rFonts w:hint="eastAsia" w:ascii="宋体" w:hAnsi="宋体" w:cs="宋体"/>
          <w:color w:val="auto"/>
          <w:szCs w:val="21"/>
          <w:lang w:val="zh-CN"/>
        </w:rPr>
        <w:t>采购代理</w:t>
      </w:r>
      <w:r>
        <w:rPr>
          <w:rFonts w:hint="eastAsia" w:ascii="宋体" w:hAnsi="宋体" w:cs="宋体"/>
          <w:color w:val="auto"/>
          <w:szCs w:val="21"/>
        </w:rPr>
        <w:t>在收到供应商的书面质疑后将及时组织调查核实，在</w:t>
      </w:r>
      <w:r>
        <w:rPr>
          <w:rFonts w:hint="eastAsia" w:ascii="宋体" w:hAnsi="宋体" w:cs="宋体"/>
          <w:color w:val="auto"/>
          <w:szCs w:val="21"/>
          <w:lang w:val="zh-CN"/>
        </w:rPr>
        <w:t>七个工作日内作出答复，并以书面通知质疑供应商和其他有关供应商，答复的内容不涉及商业秘密。采购代理</w:t>
      </w:r>
      <w:r>
        <w:rPr>
          <w:rFonts w:hint="eastAsia" w:ascii="宋体" w:hAnsi="宋体" w:cs="宋体"/>
          <w:color w:val="auto"/>
          <w:szCs w:val="21"/>
        </w:rPr>
        <w:t>遵循“谁过错谁负担”的原则，有过错的一方承担调查论证费用。</w:t>
      </w:r>
    </w:p>
    <w:p w14:paraId="79542A3E">
      <w:pPr>
        <w:spacing w:line="360" w:lineRule="auto"/>
        <w:ind w:firstLine="487"/>
        <w:rPr>
          <w:rFonts w:ascii="宋体" w:cs="宋体"/>
          <w:color w:val="auto"/>
          <w:szCs w:val="21"/>
          <w:lang w:val="zh-CN"/>
        </w:rPr>
      </w:pPr>
      <w:r>
        <w:rPr>
          <w:rFonts w:ascii="宋体" w:hAnsi="宋体" w:cs="宋体"/>
          <w:b/>
          <w:bCs/>
          <w:color w:val="auto"/>
          <w:szCs w:val="21"/>
        </w:rPr>
        <w:t>24</w:t>
      </w:r>
      <w:r>
        <w:rPr>
          <w:rFonts w:hint="eastAsia" w:ascii="宋体" w:hAnsi="宋体" w:cs="宋体"/>
          <w:b/>
          <w:bCs/>
          <w:color w:val="auto"/>
          <w:szCs w:val="21"/>
          <w:lang w:val="zh-CN"/>
        </w:rPr>
        <w:t>、投诉</w:t>
      </w:r>
    </w:p>
    <w:p w14:paraId="701D1F95">
      <w:pPr>
        <w:spacing w:line="360" w:lineRule="auto"/>
        <w:ind w:firstLine="484"/>
        <w:rPr>
          <w:rFonts w:ascii="宋体" w:cs="宋体"/>
          <w:color w:val="auto"/>
          <w:szCs w:val="21"/>
          <w:lang w:val="zh-CN"/>
        </w:rPr>
      </w:pPr>
      <w:r>
        <w:rPr>
          <w:rFonts w:ascii="宋体" w:hAnsi="宋体" w:cs="宋体"/>
          <w:color w:val="auto"/>
          <w:szCs w:val="21"/>
        </w:rPr>
        <w:t>24</w:t>
      </w:r>
      <w:r>
        <w:rPr>
          <w:rFonts w:ascii="宋体" w:hAnsi="宋体" w:cs="宋体"/>
          <w:color w:val="auto"/>
          <w:szCs w:val="21"/>
          <w:lang w:val="zh-CN"/>
        </w:rPr>
        <w:t>.1</w:t>
      </w:r>
      <w:r>
        <w:rPr>
          <w:rFonts w:hint="eastAsia" w:ascii="宋体" w:hAnsi="宋体" w:cs="宋体"/>
          <w:color w:val="auto"/>
          <w:szCs w:val="21"/>
          <w:lang w:val="zh-CN"/>
        </w:rPr>
        <w:t>质疑供应商对采购代理的答复不满意，或采购代理未在规定的时间内作出答复的，可以在答复期满后十五个工作日内向采购项目同级财政部门投诉。</w:t>
      </w:r>
    </w:p>
    <w:p w14:paraId="07DE814D">
      <w:pPr>
        <w:spacing w:line="360" w:lineRule="auto"/>
        <w:ind w:firstLine="487"/>
        <w:rPr>
          <w:rFonts w:ascii="宋体" w:cs="宋体"/>
          <w:b/>
          <w:bCs/>
          <w:color w:val="auto"/>
          <w:szCs w:val="21"/>
          <w:lang w:val="zh-CN"/>
        </w:rPr>
      </w:pPr>
      <w:r>
        <w:rPr>
          <w:rFonts w:ascii="宋体" w:hAnsi="宋体" w:cs="宋体"/>
          <w:b/>
          <w:bCs/>
          <w:color w:val="auto"/>
          <w:szCs w:val="21"/>
        </w:rPr>
        <w:t>25</w:t>
      </w:r>
      <w:r>
        <w:rPr>
          <w:rFonts w:hint="eastAsia" w:ascii="宋体" w:hAnsi="宋体" w:cs="宋体"/>
          <w:b/>
          <w:bCs/>
          <w:color w:val="auto"/>
          <w:szCs w:val="21"/>
          <w:lang w:val="zh-CN"/>
        </w:rPr>
        <w:t>、诚实信用</w:t>
      </w:r>
    </w:p>
    <w:p w14:paraId="2CA3455C">
      <w:pPr>
        <w:spacing w:line="360" w:lineRule="auto"/>
        <w:ind w:firstLine="484"/>
        <w:rPr>
          <w:rFonts w:ascii="宋体" w:cs="宋体"/>
          <w:color w:val="auto"/>
          <w:szCs w:val="21"/>
          <w:lang w:val="zh-CN"/>
        </w:rPr>
      </w:pPr>
      <w:r>
        <w:rPr>
          <w:rFonts w:ascii="宋体" w:hAnsi="宋体" w:cs="宋体"/>
          <w:color w:val="auto"/>
          <w:szCs w:val="21"/>
        </w:rPr>
        <w:t>25</w:t>
      </w:r>
      <w:r>
        <w:rPr>
          <w:rFonts w:ascii="宋体" w:hAnsi="宋体" w:cs="宋体"/>
          <w:color w:val="auto"/>
          <w:szCs w:val="21"/>
          <w:lang w:val="zh-CN"/>
        </w:rPr>
        <w:t>.1</w:t>
      </w:r>
      <w:r>
        <w:rPr>
          <w:rFonts w:hint="eastAsia" w:ascii="宋体" w:hAnsi="宋体" w:cs="宋体"/>
          <w:color w:val="auto"/>
          <w:szCs w:val="21"/>
          <w:lang w:val="zh-CN"/>
        </w:rPr>
        <w:t>供应商之间不得相互串通报价，不得妨碍其他供应商的公平竞争，不得损害采购人和其他供应商的合法权益。</w:t>
      </w:r>
    </w:p>
    <w:p w14:paraId="16987A80">
      <w:pPr>
        <w:spacing w:line="360" w:lineRule="auto"/>
        <w:ind w:firstLine="484"/>
        <w:rPr>
          <w:rFonts w:ascii="宋体" w:cs="宋体"/>
          <w:color w:val="auto"/>
          <w:szCs w:val="21"/>
          <w:lang w:val="zh-CN"/>
        </w:rPr>
      </w:pPr>
      <w:r>
        <w:rPr>
          <w:rFonts w:ascii="宋体" w:hAnsi="宋体" w:cs="宋体"/>
          <w:color w:val="auto"/>
          <w:szCs w:val="21"/>
        </w:rPr>
        <w:t>25</w:t>
      </w:r>
      <w:r>
        <w:rPr>
          <w:rFonts w:ascii="宋体" w:hAnsi="宋体" w:cs="宋体"/>
          <w:color w:val="auto"/>
          <w:szCs w:val="21"/>
          <w:lang w:val="zh-CN"/>
        </w:rPr>
        <w:t>.2</w:t>
      </w:r>
      <w:r>
        <w:rPr>
          <w:rFonts w:hint="eastAsia" w:ascii="宋体" w:hAnsi="宋体" w:cs="宋体"/>
          <w:color w:val="auto"/>
          <w:szCs w:val="21"/>
          <w:lang w:val="zh-CN"/>
        </w:rPr>
        <w:t>供应商不得以向采购代理工作人员、磋商小组成员行贿或者采取其他不正当手段谋取成交。经查实供应商有此行为的，</w:t>
      </w:r>
      <w:r>
        <w:rPr>
          <w:rFonts w:hint="eastAsia" w:ascii="宋体" w:hAnsi="宋体" w:cs="宋体"/>
          <w:color w:val="auto"/>
          <w:szCs w:val="21"/>
        </w:rPr>
        <w:t>政府采购管理部门将供应商列入不良行为记录名单，按照《政府采购法》有关规定处理。</w:t>
      </w:r>
    </w:p>
    <w:p w14:paraId="48FC8125">
      <w:pPr>
        <w:spacing w:line="360" w:lineRule="auto"/>
        <w:ind w:firstLine="484"/>
        <w:rPr>
          <w:rFonts w:ascii="宋体" w:cs="宋体"/>
          <w:color w:val="auto"/>
          <w:szCs w:val="21"/>
        </w:rPr>
      </w:pPr>
      <w:r>
        <w:rPr>
          <w:rFonts w:ascii="宋体" w:hAnsi="宋体" w:cs="宋体"/>
          <w:color w:val="auto"/>
          <w:szCs w:val="21"/>
        </w:rPr>
        <w:t>25</w:t>
      </w:r>
      <w:r>
        <w:rPr>
          <w:rFonts w:ascii="宋体" w:hAnsi="宋体" w:cs="宋体"/>
          <w:color w:val="auto"/>
          <w:szCs w:val="21"/>
          <w:lang w:val="zh-CN"/>
        </w:rPr>
        <w:t>.3</w:t>
      </w:r>
      <w:r>
        <w:rPr>
          <w:rFonts w:hint="eastAsia" w:ascii="宋体" w:hAnsi="宋体" w:cs="宋体"/>
          <w:color w:val="auto"/>
          <w:szCs w:val="21"/>
          <w:lang w:val="zh-CN"/>
        </w:rPr>
        <w:t>供应商不得虚假质疑和恶意质疑，并对质疑内容的真实性承担责任。</w:t>
      </w:r>
      <w:r>
        <w:rPr>
          <w:rFonts w:hint="eastAsia" w:ascii="宋体" w:hAnsi="宋体" w:cs="宋体"/>
          <w:color w:val="auto"/>
          <w:szCs w:val="21"/>
        </w:rPr>
        <w:t>供应商或者其他利害关系人通过捏造事实、伪造证明材料等方式提出异议或投诉，阻碍政府采购活动正常进行的，属于严重不良行为，采购代理将提请财政部门将其列入不良行为记录名单，并依法予以处罚。</w:t>
      </w:r>
    </w:p>
    <w:p w14:paraId="56776D02">
      <w:pPr>
        <w:spacing w:line="360" w:lineRule="auto"/>
        <w:ind w:firstLine="484"/>
        <w:rPr>
          <w:rFonts w:ascii="宋体" w:cs="宋体"/>
          <w:color w:val="auto"/>
          <w:szCs w:val="21"/>
          <w:lang w:val="zh-CN"/>
        </w:rPr>
      </w:pPr>
      <w:r>
        <w:rPr>
          <w:rFonts w:ascii="宋体" w:hAnsi="宋体" w:cs="宋体"/>
          <w:color w:val="auto"/>
          <w:szCs w:val="21"/>
        </w:rPr>
        <w:t>25</w:t>
      </w:r>
      <w:r>
        <w:rPr>
          <w:rFonts w:ascii="宋体" w:hAnsi="宋体" w:cs="宋体"/>
          <w:color w:val="auto"/>
          <w:szCs w:val="21"/>
          <w:lang w:val="zh-CN"/>
        </w:rPr>
        <w:t>.4</w:t>
      </w:r>
      <w:r>
        <w:rPr>
          <w:rFonts w:hint="eastAsia" w:ascii="宋体" w:hAnsi="宋体" w:cs="宋体"/>
          <w:color w:val="auto"/>
          <w:szCs w:val="21"/>
          <w:lang w:val="zh-CN"/>
        </w:rPr>
        <w:t>供应商不得虚假承诺，否则，按照提供虚假材料谋取成交处理。</w:t>
      </w:r>
    </w:p>
    <w:p w14:paraId="766C29B6">
      <w:pPr>
        <w:spacing w:line="360" w:lineRule="auto"/>
        <w:ind w:firstLine="484"/>
        <w:rPr>
          <w:rFonts w:ascii="宋体" w:cs="宋体"/>
          <w:color w:val="auto"/>
          <w:szCs w:val="21"/>
          <w:lang w:val="zh-CN"/>
        </w:rPr>
      </w:pPr>
      <w:r>
        <w:rPr>
          <w:rFonts w:ascii="宋体" w:hAnsi="宋体" w:cs="宋体"/>
          <w:color w:val="auto"/>
          <w:szCs w:val="21"/>
        </w:rPr>
        <w:t>25</w:t>
      </w:r>
      <w:r>
        <w:rPr>
          <w:rFonts w:ascii="宋体" w:hAnsi="宋体" w:cs="宋体"/>
          <w:color w:val="auto"/>
          <w:szCs w:val="21"/>
          <w:lang w:val="zh-CN"/>
        </w:rPr>
        <w:t>.5</w:t>
      </w:r>
      <w:r>
        <w:rPr>
          <w:rFonts w:hint="eastAsia" w:ascii="宋体" w:hAnsi="宋体" w:cs="宋体"/>
          <w:color w:val="auto"/>
          <w:szCs w:val="21"/>
          <w:lang w:val="zh-CN"/>
        </w:rPr>
        <w:t>供应商应自觉遵守磋商、评审纪律，扰乱磋商、评审现场秩序的，属于失信行为，根据《江苏省政府采购供应商监督管理暂行办法》，失信行为将被记入供应商诚信档案。</w:t>
      </w:r>
    </w:p>
    <w:p w14:paraId="1DCB5F5E">
      <w:pPr>
        <w:ind w:firstLine="422"/>
        <w:jc w:val="center"/>
        <w:rPr>
          <w:rFonts w:ascii="宋体" w:cs="宋体"/>
          <w:b/>
          <w:color w:val="auto"/>
          <w:szCs w:val="21"/>
        </w:rPr>
      </w:pPr>
      <w:bookmarkStart w:id="24" w:name="_Toc150538845"/>
      <w:r>
        <w:rPr>
          <w:rFonts w:ascii="宋体" w:cs="宋体"/>
          <w:b/>
          <w:color w:val="auto"/>
          <w:szCs w:val="21"/>
        </w:rPr>
        <w:br w:type="page" w:clear="all"/>
      </w:r>
    </w:p>
    <w:p w14:paraId="1624FC5D">
      <w:pPr>
        <w:jc w:val="center"/>
        <w:outlineLvl w:val="0"/>
        <w:rPr>
          <w:rFonts w:ascii="黑体" w:hAnsi="宋体" w:eastAsia="黑体"/>
          <w:b/>
          <w:color w:val="auto"/>
          <w:spacing w:val="-10"/>
          <w:sz w:val="36"/>
          <w:szCs w:val="36"/>
        </w:rPr>
      </w:pPr>
      <w:bookmarkStart w:id="25" w:name="_Toc17405"/>
      <w:r>
        <w:rPr>
          <w:rFonts w:hint="eastAsia" w:ascii="黑体" w:hAnsi="宋体" w:eastAsia="黑体"/>
          <w:b/>
          <w:color w:val="auto"/>
          <w:spacing w:val="-10"/>
          <w:sz w:val="36"/>
          <w:szCs w:val="36"/>
        </w:rPr>
        <w:t>第三章</w:t>
      </w:r>
      <w:r>
        <w:rPr>
          <w:rFonts w:ascii="黑体" w:hAnsi="宋体" w:eastAsia="黑体"/>
          <w:b/>
          <w:color w:val="auto"/>
          <w:spacing w:val="-10"/>
          <w:sz w:val="36"/>
          <w:szCs w:val="36"/>
        </w:rPr>
        <w:t xml:space="preserve"> </w:t>
      </w:r>
      <w:r>
        <w:rPr>
          <w:rFonts w:hint="eastAsia" w:ascii="黑体" w:hAnsi="宋体" w:eastAsia="黑体"/>
          <w:b/>
          <w:color w:val="auto"/>
          <w:spacing w:val="-10"/>
          <w:sz w:val="36"/>
          <w:szCs w:val="36"/>
        </w:rPr>
        <w:t>采购需求</w:t>
      </w:r>
      <w:bookmarkEnd w:id="24"/>
      <w:bookmarkEnd w:id="25"/>
    </w:p>
    <w:p w14:paraId="75060659">
      <w:pPr>
        <w:spacing w:line="360" w:lineRule="auto"/>
        <w:jc w:val="left"/>
        <w:rPr>
          <w:rFonts w:hint="eastAsia" w:ascii="宋体" w:eastAsia="宋体" w:cs="宋体"/>
          <w:b/>
          <w:color w:val="auto"/>
          <w:szCs w:val="21"/>
          <w:lang w:val="zh-CN" w:eastAsia="zh-CN"/>
        </w:rPr>
      </w:pPr>
      <w:r>
        <w:rPr>
          <w:rFonts w:hint="eastAsia" w:ascii="宋体" w:hAnsi="宋体" w:cs="宋体"/>
          <w:b/>
          <w:color w:val="auto"/>
          <w:szCs w:val="21"/>
          <w:lang w:val="zh-CN"/>
        </w:rPr>
        <w:t>一、项目</w:t>
      </w:r>
      <w:r>
        <w:rPr>
          <w:rFonts w:hint="eastAsia" w:ascii="宋体" w:hAnsi="宋体" w:cs="宋体"/>
          <w:b/>
          <w:color w:val="auto"/>
          <w:szCs w:val="21"/>
          <w:lang w:val="en-US" w:eastAsia="zh-CN"/>
        </w:rPr>
        <w:t>概况</w:t>
      </w:r>
    </w:p>
    <w:p w14:paraId="6F96FED0">
      <w:pPr>
        <w:spacing w:line="360" w:lineRule="auto"/>
        <w:ind w:firstLine="420"/>
        <w:rPr>
          <w:rFonts w:hint="eastAsia" w:ascii="宋体" w:eastAsia="宋体" w:cs="宋体"/>
          <w:color w:val="auto"/>
          <w:szCs w:val="21"/>
          <w:lang w:eastAsia="zh-CN"/>
        </w:rPr>
      </w:pPr>
      <w:r>
        <w:rPr>
          <w:rFonts w:hint="eastAsia" w:ascii="宋体" w:hAnsi="宋体" w:cs="宋体"/>
          <w:color w:val="auto"/>
          <w:szCs w:val="21"/>
        </w:rPr>
        <w:t>项目编号：</w:t>
      </w:r>
      <w:r>
        <w:rPr>
          <w:rFonts w:hint="eastAsia" w:ascii="宋体" w:hAnsi="宋体" w:cs="宋体"/>
          <w:color w:val="auto"/>
          <w:szCs w:val="21"/>
          <w:lang w:eastAsia="zh-CN"/>
        </w:rPr>
        <w:t>JSZC-320115-YCZX-C2025-0004</w:t>
      </w:r>
    </w:p>
    <w:p w14:paraId="67C8BA8E">
      <w:pPr>
        <w:spacing w:line="360" w:lineRule="auto"/>
        <w:ind w:firstLine="420"/>
        <w:rPr>
          <w:rFonts w:hint="eastAsia" w:ascii="宋体" w:eastAsia="宋体" w:cs="宋体"/>
          <w:color w:val="auto"/>
          <w:szCs w:val="21"/>
          <w:lang w:eastAsia="zh-CN"/>
        </w:rPr>
      </w:pPr>
      <w:r>
        <w:rPr>
          <w:rFonts w:hint="eastAsia" w:ascii="宋体" w:hAnsi="宋体" w:cs="宋体"/>
          <w:color w:val="auto"/>
          <w:szCs w:val="21"/>
        </w:rPr>
        <w:t>项目名称：</w:t>
      </w:r>
      <w:r>
        <w:rPr>
          <w:rFonts w:hint="eastAsia" w:ascii="宋体" w:hAnsi="宋体" w:cs="宋体"/>
          <w:color w:val="auto"/>
          <w:szCs w:val="21"/>
          <w:lang w:eastAsia="zh-CN"/>
        </w:rPr>
        <w:t>麒麟街道为民服务项目第二批</w:t>
      </w:r>
    </w:p>
    <w:p w14:paraId="4C76A3C7">
      <w:pPr>
        <w:spacing w:line="360" w:lineRule="auto"/>
        <w:ind w:firstLine="420"/>
        <w:rPr>
          <w:rFonts w:ascii="宋体" w:cs="Arial"/>
          <w:color w:val="auto"/>
        </w:rPr>
      </w:pPr>
      <w:r>
        <w:rPr>
          <w:rFonts w:hint="eastAsia" w:ascii="宋体" w:hAnsi="宋体" w:cs="宋体"/>
          <w:color w:val="auto"/>
          <w:szCs w:val="21"/>
        </w:rPr>
        <w:t>采购方式：</w:t>
      </w:r>
      <w:r>
        <w:rPr>
          <w:rFonts w:hint="eastAsia" w:ascii="宋体" w:hAnsi="宋体" w:cs="Arial"/>
          <w:color w:val="auto"/>
        </w:rPr>
        <w:t>竞争性磋商</w:t>
      </w:r>
    </w:p>
    <w:p w14:paraId="7C3FA687">
      <w:pPr>
        <w:spacing w:line="360" w:lineRule="auto"/>
        <w:ind w:firstLine="420"/>
        <w:rPr>
          <w:rFonts w:hint="eastAsia" w:ascii="宋体" w:hAnsi="宋体"/>
          <w:color w:val="auto"/>
          <w:lang w:val="en-US" w:eastAsia="zh-CN"/>
        </w:rPr>
      </w:pPr>
      <w:r>
        <w:rPr>
          <w:rFonts w:hint="eastAsia" w:ascii="宋体" w:hAnsi="宋体"/>
          <w:color w:val="auto"/>
        </w:rPr>
        <w:t>最高限价：</w:t>
      </w:r>
      <w:r>
        <w:rPr>
          <w:rFonts w:hint="eastAsia" w:ascii="宋体" w:hAnsi="宋体"/>
          <w:color w:val="auto"/>
          <w:lang w:val="en-US" w:eastAsia="zh-CN"/>
        </w:rPr>
        <w:t>29万元各分包预算金额以下表为准，注：（1）本项目总预算为48.5万元，其他分包已按法定程序招标结束，现仅对下表中分包进行二次招标，其中二次招标预算金额为29 万元，超过项目预算的作无效标处理。</w:t>
      </w:r>
    </w:p>
    <w:p w14:paraId="1407B453">
      <w:pPr>
        <w:pStyle w:val="12"/>
        <w:spacing w:line="360" w:lineRule="auto"/>
        <w:rPr>
          <w:rFonts w:hint="eastAsia" w:ascii="宋体" w:hAnsi="宋体" w:cs="宋体"/>
          <w:color w:val="auto"/>
          <w:kern w:val="0"/>
          <w:szCs w:val="21"/>
        </w:rPr>
      </w:pPr>
      <w:r>
        <w:rPr>
          <w:rFonts w:hint="eastAsia" w:ascii="宋体" w:hAnsi="宋体" w:cs="宋体"/>
          <w:color w:val="auto"/>
          <w:kern w:val="0"/>
          <w:szCs w:val="21"/>
          <w:lang w:val="en-US" w:eastAsia="zh-CN"/>
        </w:rPr>
        <w:t>投标要求：</w:t>
      </w:r>
      <w:r>
        <w:rPr>
          <w:rFonts w:hint="eastAsia" w:ascii="宋体" w:hAnsi="宋体" w:cs="宋体"/>
          <w:color w:val="auto"/>
          <w:kern w:val="0"/>
          <w:szCs w:val="21"/>
        </w:rPr>
        <w:t>注：供应商可以自主选择参加上述任一个包的投标，不可兼投，</w:t>
      </w:r>
      <w:r>
        <w:rPr>
          <w:rFonts w:hint="eastAsia" w:ascii="宋体" w:hAnsi="宋体" w:cs="宋体"/>
          <w:color w:val="auto"/>
          <w:kern w:val="0"/>
          <w:szCs w:val="21"/>
          <w:lang w:val="en-US" w:eastAsia="zh-CN"/>
        </w:rPr>
        <w:t>三</w:t>
      </w:r>
      <w:r>
        <w:rPr>
          <w:rFonts w:hint="eastAsia" w:ascii="宋体" w:hAnsi="宋体" w:cs="宋体"/>
          <w:color w:val="auto"/>
          <w:kern w:val="0"/>
          <w:szCs w:val="21"/>
        </w:rPr>
        <w:t>个包独立评审，磋商委员会对各包进行综合评审，并按各包内磋商供应商综合评分得分从高到低顺序进行排序，确定排序第一名的磋商供应商为该包的成交供应商；本项目评标顺序依次为按包</w:t>
      </w:r>
      <w:r>
        <w:rPr>
          <w:rFonts w:hint="eastAsia" w:ascii="宋体" w:hAnsi="宋体" w:cs="宋体"/>
          <w:color w:val="auto"/>
          <w:kern w:val="0"/>
          <w:szCs w:val="21"/>
          <w:lang w:val="en-US" w:eastAsia="zh-CN"/>
        </w:rPr>
        <w:t>三</w:t>
      </w:r>
      <w:r>
        <w:rPr>
          <w:rFonts w:hint="eastAsia" w:ascii="宋体" w:hAnsi="宋体" w:cs="宋体"/>
          <w:color w:val="auto"/>
          <w:kern w:val="0"/>
          <w:szCs w:val="21"/>
        </w:rPr>
        <w:t>至包</w:t>
      </w:r>
      <w:r>
        <w:rPr>
          <w:rFonts w:hint="eastAsia" w:ascii="宋体" w:hAnsi="宋体" w:cs="宋体"/>
          <w:color w:val="auto"/>
          <w:kern w:val="0"/>
          <w:szCs w:val="21"/>
          <w:lang w:val="en-US" w:eastAsia="zh-CN"/>
        </w:rPr>
        <w:t>五</w:t>
      </w:r>
      <w:r>
        <w:rPr>
          <w:rFonts w:hint="eastAsia" w:ascii="宋体" w:hAnsi="宋体" w:cs="宋体"/>
          <w:color w:val="auto"/>
          <w:kern w:val="0"/>
          <w:szCs w:val="21"/>
        </w:rPr>
        <w:t>。采购结果公告发布以后，如任一包出现需要改变采购结果的情形时，均不再改变其他包的采购结果；若出现某包需要重新招标的情形时，其他任一包的成交供应商不能成为该重新招标的包的成交供应商。</w:t>
      </w:r>
    </w:p>
    <w:p w14:paraId="30BECB5E">
      <w:pPr>
        <w:spacing w:line="360" w:lineRule="auto"/>
        <w:ind w:firstLine="420"/>
        <w:rPr>
          <w:rFonts w:hint="eastAsia" w:ascii="宋体" w:hAnsi="宋体" w:eastAsia="宋体" w:cs="宋体"/>
          <w:color w:val="auto"/>
          <w:szCs w:val="21"/>
          <w:lang w:val="en-US" w:eastAsia="zh-CN"/>
        </w:rPr>
      </w:pPr>
      <w:r>
        <w:rPr>
          <w:rFonts w:hint="eastAsia" w:ascii="宋体" w:hAnsi="宋体" w:cs="宋体"/>
          <w:color w:val="auto"/>
          <w:szCs w:val="21"/>
        </w:rPr>
        <w:t>合同履行期限：</w:t>
      </w:r>
      <w:r>
        <w:rPr>
          <w:rFonts w:hint="eastAsia" w:ascii="宋体" w:hAnsi="宋体" w:cs="宋体"/>
          <w:color w:val="auto"/>
          <w:szCs w:val="21"/>
          <w:lang w:val="en-US" w:eastAsia="zh-CN"/>
        </w:rPr>
        <w:t>6个月（具体以合同签订时间为准）</w:t>
      </w:r>
    </w:p>
    <w:p w14:paraId="03743725">
      <w:pPr>
        <w:spacing w:line="360" w:lineRule="auto"/>
        <w:rPr>
          <w:rFonts w:hint="eastAsia" w:ascii="宋体" w:eastAsia="宋体" w:cs="宋体"/>
          <w:b/>
          <w:bCs/>
          <w:color w:val="auto"/>
          <w:szCs w:val="21"/>
          <w:lang w:eastAsia="zh-CN"/>
        </w:rPr>
      </w:pPr>
      <w:r>
        <w:rPr>
          <w:rFonts w:hint="eastAsia" w:ascii="宋体" w:hAnsi="宋体" w:cs="宋体"/>
          <w:b/>
          <w:bCs/>
          <w:color w:val="auto"/>
          <w:szCs w:val="21"/>
        </w:rPr>
        <w:t>二、</w:t>
      </w:r>
      <w:r>
        <w:rPr>
          <w:rFonts w:hint="eastAsia" w:ascii="宋体" w:hAnsi="宋体" w:cs="宋体"/>
          <w:b/>
          <w:bCs/>
          <w:color w:val="auto"/>
          <w:szCs w:val="21"/>
          <w:lang w:val="en-US" w:eastAsia="zh-CN"/>
        </w:rPr>
        <w:t>服务清单</w:t>
      </w:r>
    </w:p>
    <w:tbl>
      <w:tblPr>
        <w:tblStyle w:val="47"/>
        <w:tblpPr w:leftFromText="180" w:rightFromText="180" w:vertAnchor="text" w:horzAnchor="page" w:tblpX="1584" w:tblpY="508"/>
        <w:tblOverlap w:val="never"/>
        <w:tblW w:w="9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70"/>
        <w:gridCol w:w="898"/>
        <w:gridCol w:w="871"/>
        <w:gridCol w:w="6046"/>
        <w:gridCol w:w="721"/>
      </w:tblGrid>
      <w:tr w14:paraId="67A40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60" w:hRule="atLeast"/>
        </w:trPr>
        <w:tc>
          <w:tcPr>
            <w:tcW w:w="870" w:type="dxa"/>
            <w:shd w:val="clear" w:color="auto" w:fill="auto"/>
            <w:vAlign w:val="center"/>
          </w:tcPr>
          <w:p w14:paraId="4D60939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采购包名称</w:t>
            </w:r>
          </w:p>
        </w:tc>
        <w:tc>
          <w:tcPr>
            <w:tcW w:w="898" w:type="dxa"/>
            <w:shd w:val="clear" w:color="auto" w:fill="auto"/>
            <w:vAlign w:val="center"/>
          </w:tcPr>
          <w:p w14:paraId="6A34DE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社区（村）</w:t>
            </w:r>
          </w:p>
        </w:tc>
        <w:tc>
          <w:tcPr>
            <w:tcW w:w="871" w:type="dxa"/>
            <w:shd w:val="clear" w:color="auto" w:fill="auto"/>
            <w:vAlign w:val="center"/>
          </w:tcPr>
          <w:p w14:paraId="2284FB4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项目</w:t>
            </w:r>
          </w:p>
          <w:p w14:paraId="5784DE8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类型</w:t>
            </w:r>
          </w:p>
        </w:tc>
        <w:tc>
          <w:tcPr>
            <w:tcW w:w="6046" w:type="dxa"/>
            <w:shd w:val="clear" w:color="auto" w:fill="auto"/>
            <w:vAlign w:val="center"/>
          </w:tcPr>
          <w:p w14:paraId="057344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项目需求</w:t>
            </w:r>
          </w:p>
        </w:tc>
        <w:tc>
          <w:tcPr>
            <w:tcW w:w="721" w:type="dxa"/>
            <w:shd w:val="clear" w:color="auto" w:fill="auto"/>
            <w:vAlign w:val="center"/>
          </w:tcPr>
          <w:p w14:paraId="54DC769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金额</w:t>
            </w:r>
          </w:p>
          <w:p w14:paraId="73C0B0D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万元</w:t>
            </w:r>
            <w:r>
              <w:rPr>
                <w:rFonts w:hint="eastAsia" w:ascii="宋体" w:hAnsi="宋体" w:cs="宋体"/>
                <w:i w:val="0"/>
                <w:iCs w:val="0"/>
                <w:color w:val="auto"/>
                <w:kern w:val="0"/>
                <w:sz w:val="21"/>
                <w:szCs w:val="21"/>
                <w:u w:val="none"/>
                <w:lang w:val="en-US" w:eastAsia="zh-CN" w:bidi="ar"/>
              </w:rPr>
              <w:t>）</w:t>
            </w:r>
          </w:p>
        </w:tc>
      </w:tr>
      <w:tr w14:paraId="1C638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3" w:hRule="atLeast"/>
        </w:trPr>
        <w:tc>
          <w:tcPr>
            <w:tcW w:w="870" w:type="dxa"/>
            <w:shd w:val="clear" w:color="auto" w:fill="auto"/>
            <w:vAlign w:val="center"/>
          </w:tcPr>
          <w:p w14:paraId="6EDDBE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包三</w:t>
            </w:r>
          </w:p>
        </w:tc>
        <w:tc>
          <w:tcPr>
            <w:tcW w:w="898" w:type="dxa"/>
            <w:shd w:val="clear" w:color="auto" w:fill="auto"/>
            <w:vAlign w:val="center"/>
          </w:tcPr>
          <w:p w14:paraId="2D263E58">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悦民社区</w:t>
            </w:r>
          </w:p>
        </w:tc>
        <w:tc>
          <w:tcPr>
            <w:tcW w:w="871" w:type="dxa"/>
            <w:shd w:val="clear" w:color="auto" w:fill="auto"/>
            <w:vAlign w:val="center"/>
          </w:tcPr>
          <w:p w14:paraId="3C2B26D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活动类</w:t>
            </w:r>
          </w:p>
        </w:tc>
        <w:tc>
          <w:tcPr>
            <w:tcW w:w="6046" w:type="dxa"/>
            <w:shd w:val="clear" w:color="auto" w:fill="auto"/>
            <w:vAlign w:val="center"/>
          </w:tcPr>
          <w:p w14:paraId="5EF7A5D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随着大型社区优化调整，社区治理面临新挑战，尤其是“新麒麟人”占比较高，居民归属感不足。为提升居民的社区归属感，增强社区凝聚力与文化认同感。社区拟购买2025年度为民服务综合项目，开展群众性文化演出、志愿服务市集活动及各类文化与生活类等综合为民服务。</w:t>
            </w:r>
          </w:p>
        </w:tc>
        <w:tc>
          <w:tcPr>
            <w:tcW w:w="721" w:type="dxa"/>
            <w:shd w:val="clear" w:color="auto" w:fill="auto"/>
            <w:vAlign w:val="center"/>
          </w:tcPr>
          <w:p w14:paraId="298AB194">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11</w:t>
            </w:r>
          </w:p>
        </w:tc>
      </w:tr>
      <w:tr w14:paraId="2AAB8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23" w:hRule="atLeast"/>
        </w:trPr>
        <w:tc>
          <w:tcPr>
            <w:tcW w:w="870" w:type="dxa"/>
            <w:shd w:val="clear" w:color="auto" w:fill="auto"/>
            <w:vAlign w:val="center"/>
          </w:tcPr>
          <w:p w14:paraId="22A999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包四</w:t>
            </w:r>
          </w:p>
        </w:tc>
        <w:tc>
          <w:tcPr>
            <w:tcW w:w="898" w:type="dxa"/>
            <w:shd w:val="clear" w:color="auto" w:fill="auto"/>
            <w:vAlign w:val="center"/>
          </w:tcPr>
          <w:p w14:paraId="53D9CE41">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泉水社区</w:t>
            </w:r>
          </w:p>
        </w:tc>
        <w:tc>
          <w:tcPr>
            <w:tcW w:w="871" w:type="dxa"/>
            <w:shd w:val="clear" w:color="auto" w:fill="auto"/>
            <w:vAlign w:val="center"/>
          </w:tcPr>
          <w:p w14:paraId="618FF2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活动类</w:t>
            </w:r>
          </w:p>
        </w:tc>
        <w:tc>
          <w:tcPr>
            <w:tcW w:w="6046" w:type="dxa"/>
            <w:shd w:val="clear" w:color="auto" w:fill="auto"/>
            <w:vAlign w:val="center"/>
          </w:tcPr>
          <w:p w14:paraId="62C96A3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泉水社区新商品房小区与流动人口激增，导致“新老人”群体与儿童群体需求凸显，新老人参与社区治理意愿强烈，儿童存在社会参与兜底服务需求，社区为满足“一老一小”群体需求，决定聘请第三方社会组织开展“朝夕相伴，老幼互融”服务项目。</w:t>
            </w:r>
          </w:p>
        </w:tc>
        <w:tc>
          <w:tcPr>
            <w:tcW w:w="721" w:type="dxa"/>
            <w:shd w:val="clear" w:color="auto" w:fill="auto"/>
            <w:vAlign w:val="center"/>
          </w:tcPr>
          <w:p w14:paraId="0D17833A">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12</w:t>
            </w:r>
          </w:p>
        </w:tc>
      </w:tr>
      <w:tr w14:paraId="636A3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00" w:hRule="atLeast"/>
        </w:trPr>
        <w:tc>
          <w:tcPr>
            <w:tcW w:w="870" w:type="dxa"/>
            <w:shd w:val="clear" w:color="auto" w:fill="auto"/>
            <w:vAlign w:val="center"/>
          </w:tcPr>
          <w:p w14:paraId="7FEEAB8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包五</w:t>
            </w:r>
          </w:p>
        </w:tc>
        <w:tc>
          <w:tcPr>
            <w:tcW w:w="898" w:type="dxa"/>
            <w:shd w:val="clear" w:color="auto" w:fill="auto"/>
            <w:vAlign w:val="center"/>
          </w:tcPr>
          <w:p w14:paraId="1E0C6F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泉水社区</w:t>
            </w:r>
          </w:p>
        </w:tc>
        <w:tc>
          <w:tcPr>
            <w:tcW w:w="871" w:type="dxa"/>
            <w:shd w:val="clear" w:color="auto" w:fill="auto"/>
            <w:vAlign w:val="center"/>
          </w:tcPr>
          <w:p w14:paraId="00C8DD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活动类</w:t>
            </w:r>
          </w:p>
        </w:tc>
        <w:tc>
          <w:tcPr>
            <w:tcW w:w="6046" w:type="dxa"/>
            <w:shd w:val="clear" w:color="auto" w:fill="auto"/>
            <w:vAlign w:val="center"/>
          </w:tcPr>
          <w:p w14:paraId="77AA9A7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社区通过文化活动搭建群众参与平台，开展“民星大舞台2.0”,开发“文治泉水议事厅”线上平台，实现节目创作与治理建议同步，预开展“文治相融，泉美益家”文化治理项目。</w:t>
            </w:r>
          </w:p>
        </w:tc>
        <w:tc>
          <w:tcPr>
            <w:tcW w:w="721" w:type="dxa"/>
            <w:shd w:val="clear" w:color="auto" w:fill="auto"/>
            <w:vAlign w:val="center"/>
          </w:tcPr>
          <w:p w14:paraId="53C7849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6</w:t>
            </w:r>
          </w:p>
        </w:tc>
      </w:tr>
    </w:tbl>
    <w:p w14:paraId="5EB846C1">
      <w:pPr>
        <w:spacing w:line="360" w:lineRule="auto"/>
        <w:ind w:firstLine="420"/>
        <w:rPr>
          <w:rFonts w:hint="eastAsia" w:ascii="宋体" w:hAnsi="宋体"/>
          <w:color w:val="auto"/>
          <w:szCs w:val="21"/>
        </w:rPr>
      </w:pPr>
    </w:p>
    <w:p w14:paraId="0D0463B0">
      <w:pPr>
        <w:widowControl/>
        <w:spacing w:line="360" w:lineRule="auto"/>
        <w:jc w:val="left"/>
        <w:rPr>
          <w:rFonts w:hint="eastAsia" w:ascii="宋体" w:hAnsi="宋体" w:eastAsia="宋体" w:cs="宋体"/>
          <w:b/>
          <w:iCs/>
          <w:color w:val="auto"/>
          <w:kern w:val="0"/>
          <w:szCs w:val="21"/>
        </w:rPr>
      </w:pPr>
      <w:r>
        <w:rPr>
          <w:rFonts w:hint="eastAsia" w:ascii="宋体" w:hAnsi="宋体" w:eastAsia="宋体" w:cs="宋体"/>
          <w:b/>
          <w:iCs/>
          <w:color w:val="auto"/>
          <w:kern w:val="0"/>
          <w:szCs w:val="21"/>
          <w:lang w:val="en-US" w:eastAsia="zh-CN"/>
        </w:rPr>
        <w:t>三、</w:t>
      </w:r>
      <w:r>
        <w:rPr>
          <w:rFonts w:hint="eastAsia" w:ascii="宋体" w:hAnsi="宋体" w:eastAsia="宋体" w:cs="宋体"/>
          <w:b/>
          <w:iCs/>
          <w:color w:val="auto"/>
          <w:kern w:val="0"/>
          <w:szCs w:val="21"/>
        </w:rPr>
        <w:t>报价说明</w:t>
      </w:r>
    </w:p>
    <w:p w14:paraId="1EAE65ED">
      <w:pPr>
        <w:widowControl/>
        <w:spacing w:line="360" w:lineRule="auto"/>
        <w:ind w:firstLine="420" w:firstLineChars="200"/>
        <w:jc w:val="left"/>
        <w:rPr>
          <w:rFonts w:ascii="宋体" w:hAnsi="宋体"/>
          <w:color w:val="auto"/>
          <w:szCs w:val="21"/>
        </w:rPr>
      </w:pPr>
      <w:r>
        <w:rPr>
          <w:rFonts w:hint="eastAsia" w:ascii="宋体" w:hAnsi="宋体"/>
          <w:color w:val="auto"/>
          <w:szCs w:val="21"/>
        </w:rPr>
        <w:t>报价应包含与本次采购项目有关的所有费用。包括拟派遣人员（工资、福利、培训、体检、社会保险、加班费等）工作服装及基本作业用品、人员伙食费、场地、用车及其他一切费用等，价格一旦成交，采购人不予追加任何费用。报价必须充分考虑所有可能影响到报价的价格因素，一旦投标结束最终成交，总价将包定，合同期内不予调整。如发生漏、缺、少项，都将被认为是中标人的报价让利行为。</w:t>
      </w:r>
    </w:p>
    <w:p w14:paraId="63C1231B">
      <w:pPr>
        <w:widowControl/>
        <w:spacing w:line="360" w:lineRule="auto"/>
        <w:jc w:val="left"/>
        <w:rPr>
          <w:rFonts w:ascii="宋体" w:hAnsi="宋体" w:cs="宋体"/>
          <w:b/>
          <w:iCs/>
          <w:color w:val="auto"/>
          <w:kern w:val="0"/>
          <w:szCs w:val="21"/>
        </w:rPr>
      </w:pPr>
      <w:r>
        <w:rPr>
          <w:rFonts w:hint="eastAsia" w:ascii="宋体" w:hAnsi="宋体" w:cs="宋体"/>
          <w:b/>
          <w:iCs/>
          <w:color w:val="auto"/>
          <w:kern w:val="0"/>
          <w:szCs w:val="21"/>
        </w:rPr>
        <w:t>四、服务报酬支付方式</w:t>
      </w:r>
    </w:p>
    <w:p w14:paraId="61EFE187">
      <w:pPr>
        <w:widowControl/>
        <w:spacing w:line="360" w:lineRule="auto"/>
        <w:ind w:firstLine="420" w:firstLineChars="200"/>
        <w:jc w:val="left"/>
        <w:rPr>
          <w:rFonts w:hint="eastAsia" w:ascii="宋体" w:hAnsi="宋体" w:eastAsia="宋体" w:cs="Times New Roman"/>
          <w:color w:val="auto"/>
          <w:szCs w:val="21"/>
          <w:u w:val="single"/>
        </w:rPr>
      </w:pPr>
      <w:r>
        <w:rPr>
          <w:rFonts w:hint="eastAsia" w:ascii="宋体" w:hAnsi="宋体" w:eastAsia="宋体" w:cs="Times New Roman"/>
          <w:color w:val="auto"/>
          <w:szCs w:val="21"/>
          <w:u w:val="single"/>
        </w:rPr>
        <w:t>按照以下约定执行：</w:t>
      </w:r>
    </w:p>
    <w:p w14:paraId="4AABDFD1">
      <w:pPr>
        <w:widowControl/>
        <w:spacing w:line="360" w:lineRule="auto"/>
        <w:ind w:firstLine="420" w:firstLineChars="200"/>
        <w:jc w:val="left"/>
        <w:rPr>
          <w:rFonts w:hint="eastAsia" w:ascii="宋体" w:hAnsi="宋体" w:eastAsia="宋体" w:cs="Times New Roman"/>
          <w:color w:val="auto"/>
          <w:szCs w:val="21"/>
          <w:u w:val="single"/>
          <w:lang w:val="en-US" w:eastAsia="zh-CN"/>
        </w:rPr>
      </w:pPr>
      <w:r>
        <w:rPr>
          <w:rFonts w:hint="eastAsia" w:ascii="宋体" w:hAnsi="宋体" w:eastAsia="宋体" w:cs="Times New Roman"/>
          <w:color w:val="auto"/>
          <w:szCs w:val="21"/>
          <w:u w:val="single"/>
          <w:lang w:val="en-US" w:eastAsia="zh-CN"/>
        </w:rPr>
        <w:t>（1）项目资金分三次拨付，在项目审核通过签订项目协议后30个工作日内付项目总资金的</w:t>
      </w:r>
      <w:r>
        <w:rPr>
          <w:rFonts w:hint="eastAsia" w:ascii="宋体" w:hAnsi="宋体" w:cs="Times New Roman"/>
          <w:color w:val="auto"/>
          <w:szCs w:val="21"/>
          <w:u w:val="single"/>
          <w:lang w:val="en-US" w:eastAsia="zh-CN"/>
        </w:rPr>
        <w:t>3</w:t>
      </w:r>
      <w:r>
        <w:rPr>
          <w:rFonts w:hint="eastAsia" w:ascii="宋体" w:hAnsi="宋体" w:eastAsia="宋体" w:cs="Times New Roman"/>
          <w:color w:val="auto"/>
          <w:szCs w:val="21"/>
          <w:u w:val="single"/>
          <w:lang w:val="en-US" w:eastAsia="zh-CN"/>
        </w:rPr>
        <w:t>0%；项目中期评估通过后，拨付项目总资金的</w:t>
      </w:r>
      <w:r>
        <w:rPr>
          <w:rFonts w:hint="eastAsia" w:ascii="宋体" w:hAnsi="宋体" w:cs="Times New Roman"/>
          <w:color w:val="auto"/>
          <w:szCs w:val="21"/>
          <w:u w:val="single"/>
          <w:lang w:val="en-US" w:eastAsia="zh-CN"/>
        </w:rPr>
        <w:t>3</w:t>
      </w:r>
      <w:r>
        <w:rPr>
          <w:rFonts w:hint="eastAsia" w:ascii="宋体" w:hAnsi="宋体" w:eastAsia="宋体" w:cs="Times New Roman"/>
          <w:color w:val="auto"/>
          <w:szCs w:val="21"/>
          <w:u w:val="single"/>
          <w:lang w:val="en-US" w:eastAsia="zh-CN"/>
        </w:rPr>
        <w:t>0%；项目结项评估合格后，拨付项目总资金的</w:t>
      </w:r>
      <w:r>
        <w:rPr>
          <w:rFonts w:hint="eastAsia" w:ascii="宋体" w:hAnsi="宋体" w:cs="Times New Roman"/>
          <w:color w:val="auto"/>
          <w:szCs w:val="21"/>
          <w:u w:val="single"/>
          <w:lang w:val="en-US" w:eastAsia="zh-CN"/>
        </w:rPr>
        <w:t>4</w:t>
      </w:r>
      <w:r>
        <w:rPr>
          <w:rFonts w:hint="eastAsia" w:ascii="宋体" w:hAnsi="宋体" w:eastAsia="宋体" w:cs="Times New Roman"/>
          <w:color w:val="auto"/>
          <w:szCs w:val="21"/>
          <w:u w:val="single"/>
          <w:lang w:val="en-US" w:eastAsia="zh-CN"/>
        </w:rPr>
        <w:t>0%。</w:t>
      </w:r>
    </w:p>
    <w:p w14:paraId="4D6FE17B">
      <w:pPr>
        <w:widowControl/>
        <w:spacing w:line="360" w:lineRule="auto"/>
        <w:ind w:firstLine="420" w:firstLineChars="200"/>
        <w:jc w:val="left"/>
        <w:rPr>
          <w:rFonts w:hint="eastAsia" w:ascii="宋体" w:hAnsi="宋体" w:eastAsia="宋体" w:cs="Times New Roman"/>
          <w:color w:val="auto"/>
          <w:szCs w:val="21"/>
          <w:u w:val="single"/>
        </w:rPr>
      </w:pPr>
      <w:r>
        <w:rPr>
          <w:rFonts w:hint="eastAsia" w:ascii="宋体" w:hAnsi="宋体" w:eastAsia="宋体" w:cs="Times New Roman"/>
          <w:color w:val="auto"/>
          <w:szCs w:val="21"/>
          <w:u w:val="single"/>
          <w:lang w:val="en-US" w:eastAsia="zh-CN"/>
        </w:rPr>
        <w:t>（2）</w:t>
      </w:r>
      <w:r>
        <w:rPr>
          <w:rFonts w:hint="eastAsia" w:ascii="宋体" w:hAnsi="宋体" w:eastAsia="宋体" w:cs="Times New Roman"/>
          <w:color w:val="auto"/>
          <w:szCs w:val="21"/>
          <w:u w:val="single"/>
        </w:rPr>
        <w:t>甲方收到乙方提供的同等金额的正规发票后，在履行财政相关资金审批手续后向乙方支付合同款。</w:t>
      </w:r>
    </w:p>
    <w:p w14:paraId="38F79C56">
      <w:pPr>
        <w:spacing w:line="360" w:lineRule="auto"/>
        <w:rPr>
          <w:rFonts w:ascii="宋体" w:hAnsi="宋体" w:cs="宋体"/>
          <w:b/>
          <w:bCs/>
          <w:color w:val="auto"/>
          <w:szCs w:val="21"/>
        </w:rPr>
      </w:pPr>
    </w:p>
    <w:p w14:paraId="692FF647">
      <w:pPr>
        <w:spacing w:line="360" w:lineRule="auto"/>
        <w:rPr>
          <w:rFonts w:ascii="宋体" w:hAnsi="宋体" w:cs="宋体"/>
          <w:b/>
          <w:bCs/>
          <w:color w:val="auto"/>
          <w:szCs w:val="21"/>
        </w:rPr>
      </w:pPr>
      <w:r>
        <w:rPr>
          <w:rFonts w:hint="eastAsia" w:ascii="宋体" w:hAnsi="宋体" w:cs="宋体"/>
          <w:b/>
          <w:bCs/>
          <w:color w:val="auto"/>
          <w:szCs w:val="21"/>
        </w:rPr>
        <w:t>注明：凡招标文件没做具体要求的，按照国家现行的有关法规、政策以及各项规范执行。如供应商对采购需求有任何疑问，请在规定的截止时间前与采购人取得联系。</w:t>
      </w:r>
    </w:p>
    <w:p w14:paraId="7007EA17">
      <w:pPr>
        <w:spacing w:line="360" w:lineRule="auto"/>
        <w:rPr>
          <w:rFonts w:ascii="宋体" w:hAnsi="宋体" w:cs="宋体"/>
          <w:b/>
          <w:bCs/>
          <w:color w:val="auto"/>
          <w:szCs w:val="21"/>
        </w:rPr>
      </w:pPr>
      <w:r>
        <w:rPr>
          <w:rFonts w:hint="eastAsia" w:ascii="宋体" w:hAnsi="宋体" w:cs="宋体"/>
          <w:b/>
          <w:bCs/>
          <w:color w:val="auto"/>
          <w:szCs w:val="21"/>
        </w:rPr>
        <w:t>本章所有要求均为实质性要求，不允许负偏离，否则作为无效报价。</w:t>
      </w:r>
    </w:p>
    <w:p w14:paraId="6CE5B03E">
      <w:pPr>
        <w:pStyle w:val="42"/>
        <w:spacing w:before="78" w:beforeAutospacing="0" w:after="75" w:afterAutospacing="0" w:line="360" w:lineRule="auto"/>
        <w:ind w:right="46" w:firstLine="422" w:firstLineChars="200"/>
        <w:rPr>
          <w:b/>
          <w:bCs/>
          <w:color w:val="auto"/>
          <w:sz w:val="21"/>
          <w:szCs w:val="21"/>
        </w:rPr>
      </w:pPr>
    </w:p>
    <w:p w14:paraId="72422D8E">
      <w:pPr>
        <w:widowControl/>
        <w:jc w:val="left"/>
        <w:rPr>
          <w:rFonts w:ascii="黑体" w:hAnsi="Verdana" w:eastAsia="黑体"/>
          <w:color w:val="auto"/>
          <w:sz w:val="36"/>
          <w:szCs w:val="36"/>
          <w:lang w:val="zh-CN"/>
        </w:rPr>
      </w:pPr>
    </w:p>
    <w:p w14:paraId="58A72C64">
      <w:pPr>
        <w:rPr>
          <w:rFonts w:hint="eastAsia" w:ascii="黑体" w:eastAsia="黑体"/>
          <w:color w:val="auto"/>
          <w:sz w:val="36"/>
          <w:szCs w:val="36"/>
          <w:lang w:val="zh-CN"/>
        </w:rPr>
      </w:pPr>
      <w:bookmarkStart w:id="26" w:name="_Toc13822"/>
      <w:r>
        <w:rPr>
          <w:rFonts w:hint="eastAsia" w:ascii="黑体" w:eastAsia="黑体"/>
          <w:color w:val="auto"/>
          <w:sz w:val="36"/>
          <w:szCs w:val="36"/>
          <w:lang w:val="zh-CN"/>
        </w:rPr>
        <w:br w:type="page"/>
      </w:r>
    </w:p>
    <w:bookmarkEnd w:id="26"/>
    <w:p w14:paraId="423E22A4">
      <w:pPr>
        <w:spacing w:before="156" w:after="156" w:line="460" w:lineRule="exact"/>
        <w:jc w:val="center"/>
        <w:outlineLvl w:val="0"/>
        <w:rPr>
          <w:rFonts w:ascii="宋体" w:hAnsi="宋体"/>
          <w:b/>
          <w:sz w:val="36"/>
          <w:szCs w:val="30"/>
          <w:lang w:eastAsia="zh-CN"/>
        </w:rPr>
      </w:pPr>
      <w:bookmarkStart w:id="27" w:name="_Toc19929"/>
      <w:r>
        <w:rPr>
          <w:rFonts w:hint="eastAsia" w:ascii="宋体" w:hAnsi="宋体"/>
          <w:b/>
          <w:sz w:val="36"/>
          <w:szCs w:val="30"/>
          <w:lang w:eastAsia="zh-CN"/>
        </w:rPr>
        <w:t>第四章  评分标准</w:t>
      </w:r>
    </w:p>
    <w:p w14:paraId="796B95E4">
      <w:pPr>
        <w:pStyle w:val="12"/>
        <w:spacing w:line="360" w:lineRule="auto"/>
        <w:rPr>
          <w:rFonts w:hint="eastAsia" w:ascii="宋体" w:hAnsi="宋体" w:cs="宋体"/>
          <w:lang w:val="zh-CN" w:eastAsia="zh-CN"/>
        </w:rPr>
      </w:pPr>
      <w:r>
        <w:rPr>
          <w:rFonts w:hint="eastAsia" w:ascii="宋体" w:hAnsi="宋体" w:cs="宋体"/>
          <w:lang w:val="zh-CN" w:eastAsia="zh-CN"/>
        </w:rPr>
        <w:t>本项目采用综合评分法。综合评分法是指在满足采购文件实质性要求前提下，按照采购文件中规定的各项因素进行综合评审后，以总得分最高的响应供应商作为成交供应商的方法。按评审后得分由高到低顺序排列，得分相同的，按报价由低到高顺序排列。本次得分最高者为成交供应商，第二名为备选供应商，当成交供应商不能履行其义务时，可由备选供应商顶替，成为新的成交供应商，也可重新组织采购。</w:t>
      </w:r>
    </w:p>
    <w:p w14:paraId="2ABA37E3">
      <w:pPr>
        <w:pStyle w:val="12"/>
        <w:spacing w:line="360" w:lineRule="auto"/>
        <w:rPr>
          <w:rFonts w:hint="eastAsia" w:ascii="宋体" w:hAnsi="宋体" w:cs="宋体"/>
          <w:color w:val="auto"/>
          <w:kern w:val="0"/>
          <w:szCs w:val="21"/>
        </w:rPr>
      </w:pPr>
      <w:r>
        <w:rPr>
          <w:rFonts w:hint="eastAsia" w:ascii="宋体" w:hAnsi="宋体" w:cs="宋体"/>
          <w:color w:val="auto"/>
          <w:kern w:val="0"/>
          <w:szCs w:val="21"/>
        </w:rPr>
        <w:t>供应商可以自主选择参加上述任一个包的投标，不可兼投，</w:t>
      </w:r>
      <w:r>
        <w:rPr>
          <w:rFonts w:hint="eastAsia" w:ascii="宋体" w:hAnsi="宋体" w:cs="宋体"/>
          <w:color w:val="auto"/>
          <w:kern w:val="0"/>
          <w:szCs w:val="21"/>
          <w:lang w:val="en-US" w:eastAsia="zh-CN"/>
        </w:rPr>
        <w:t>3</w:t>
      </w:r>
      <w:r>
        <w:rPr>
          <w:rFonts w:hint="eastAsia" w:ascii="宋体" w:hAnsi="宋体" w:cs="宋体"/>
          <w:color w:val="auto"/>
          <w:kern w:val="0"/>
          <w:szCs w:val="21"/>
        </w:rPr>
        <w:t>个包独立评审，磋商委员会对各包进行综合评审，并按各包内磋商供应商综合评分得分从高到低顺序进行排序，确定排序第一名的磋商供应商为该包的成交供应商；本项目评标顺序依次为按包</w:t>
      </w:r>
      <w:r>
        <w:rPr>
          <w:rFonts w:hint="eastAsia" w:ascii="宋体" w:hAnsi="宋体" w:cs="宋体"/>
          <w:color w:val="auto"/>
          <w:kern w:val="0"/>
          <w:szCs w:val="21"/>
          <w:lang w:val="en-US" w:eastAsia="zh-CN"/>
        </w:rPr>
        <w:t>3</w:t>
      </w:r>
      <w:r>
        <w:rPr>
          <w:rFonts w:hint="eastAsia" w:ascii="宋体" w:hAnsi="宋体" w:cs="宋体"/>
          <w:color w:val="auto"/>
          <w:kern w:val="0"/>
          <w:szCs w:val="21"/>
        </w:rPr>
        <w:t>至包5。采购结果公告发布以后，如任一包出现需要改变采购结果的情形时，均不再改变其他包的采购结果；若出现某包需要重新招标的情形时，其他任一包的成交供应商不能成为该重新招标的包的成交供应商。</w:t>
      </w:r>
    </w:p>
    <w:p w14:paraId="460C96D6">
      <w:pPr>
        <w:spacing w:before="156" w:after="156" w:line="460" w:lineRule="exact"/>
        <w:ind w:firstLine="440"/>
        <w:outlineLvl w:val="0"/>
        <w:rPr>
          <w:rFonts w:ascii="宋体" w:hAnsi="宋体" w:cs="宋体"/>
          <w:lang w:val="zh-CN" w:eastAsia="zh-CN"/>
        </w:rPr>
      </w:pPr>
    </w:p>
    <w:tbl>
      <w:tblPr>
        <w:tblStyle w:val="47"/>
        <w:tblW w:w="9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4"/>
        <w:gridCol w:w="1276"/>
        <w:gridCol w:w="6520"/>
        <w:gridCol w:w="761"/>
      </w:tblGrid>
      <w:tr w14:paraId="51A36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blHeader/>
          <w:jc w:val="center"/>
        </w:trPr>
        <w:tc>
          <w:tcPr>
            <w:tcW w:w="1274" w:type="dxa"/>
            <w:tcBorders>
              <w:top w:val="single" w:color="auto" w:sz="4" w:space="0"/>
              <w:left w:val="single" w:color="auto" w:sz="4" w:space="0"/>
              <w:bottom w:val="single" w:color="auto" w:sz="4" w:space="0"/>
              <w:right w:val="single" w:color="auto" w:sz="4" w:space="0"/>
            </w:tcBorders>
            <w:noWrap/>
            <w:vAlign w:val="center"/>
          </w:tcPr>
          <w:p w14:paraId="58ED3935">
            <w:pPr>
              <w:spacing w:line="360" w:lineRule="auto"/>
              <w:jc w:val="center"/>
              <w:rPr>
                <w:rFonts w:ascii="宋体" w:hAnsi="宋体"/>
                <w:bCs/>
                <w:sz w:val="21"/>
                <w:lang w:eastAsia="zh-CN"/>
              </w:rPr>
            </w:pPr>
            <w:r>
              <w:rPr>
                <w:rFonts w:hint="eastAsia" w:ascii="宋体" w:hAnsi="宋体"/>
                <w:bCs/>
                <w:sz w:val="21"/>
                <w:lang w:eastAsia="zh-CN"/>
              </w:rPr>
              <w:t>序号</w:t>
            </w:r>
          </w:p>
        </w:tc>
        <w:tc>
          <w:tcPr>
            <w:tcW w:w="1276" w:type="dxa"/>
            <w:tcBorders>
              <w:top w:val="single" w:color="auto" w:sz="4" w:space="0"/>
              <w:left w:val="single" w:color="auto" w:sz="4" w:space="0"/>
              <w:bottom w:val="single" w:color="auto" w:sz="4" w:space="0"/>
              <w:right w:val="single" w:color="auto" w:sz="4" w:space="0"/>
            </w:tcBorders>
            <w:noWrap/>
            <w:vAlign w:val="center"/>
          </w:tcPr>
          <w:p w14:paraId="69E3C857">
            <w:pPr>
              <w:spacing w:line="360" w:lineRule="auto"/>
              <w:jc w:val="center"/>
              <w:rPr>
                <w:rFonts w:ascii="宋体" w:hAnsi="宋体"/>
                <w:bCs/>
                <w:sz w:val="21"/>
                <w:lang w:eastAsia="zh-CN"/>
              </w:rPr>
            </w:pPr>
            <w:r>
              <w:rPr>
                <w:rFonts w:hint="eastAsia" w:ascii="宋体" w:hAnsi="宋体"/>
                <w:bCs/>
                <w:sz w:val="21"/>
                <w:lang w:eastAsia="zh-CN"/>
              </w:rPr>
              <w:t>评分因素</w:t>
            </w:r>
          </w:p>
        </w:tc>
        <w:tc>
          <w:tcPr>
            <w:tcW w:w="6520" w:type="dxa"/>
            <w:tcBorders>
              <w:top w:val="single" w:color="auto" w:sz="4" w:space="0"/>
              <w:left w:val="single" w:color="auto" w:sz="4" w:space="0"/>
              <w:bottom w:val="single" w:color="auto" w:sz="4" w:space="0"/>
              <w:right w:val="single" w:color="auto" w:sz="4" w:space="0"/>
            </w:tcBorders>
            <w:noWrap/>
            <w:vAlign w:val="center"/>
          </w:tcPr>
          <w:p w14:paraId="1FA7F484">
            <w:pPr>
              <w:spacing w:line="360" w:lineRule="auto"/>
              <w:jc w:val="center"/>
              <w:rPr>
                <w:rFonts w:ascii="宋体" w:hAnsi="宋体"/>
                <w:bCs/>
                <w:sz w:val="21"/>
                <w:lang w:eastAsia="zh-CN"/>
              </w:rPr>
            </w:pPr>
            <w:r>
              <w:rPr>
                <w:rFonts w:hint="eastAsia" w:ascii="宋体" w:hAnsi="宋体"/>
                <w:bCs/>
                <w:sz w:val="21"/>
                <w:lang w:eastAsia="zh-CN"/>
              </w:rPr>
              <w:t>评审标准</w:t>
            </w:r>
          </w:p>
        </w:tc>
        <w:tc>
          <w:tcPr>
            <w:tcW w:w="761" w:type="dxa"/>
            <w:tcBorders>
              <w:top w:val="single" w:color="auto" w:sz="4" w:space="0"/>
              <w:left w:val="single" w:color="auto" w:sz="4" w:space="0"/>
              <w:bottom w:val="single" w:color="auto" w:sz="4" w:space="0"/>
              <w:right w:val="single" w:color="auto" w:sz="4" w:space="0"/>
            </w:tcBorders>
            <w:noWrap/>
            <w:vAlign w:val="center"/>
          </w:tcPr>
          <w:p w14:paraId="02B57A09">
            <w:pPr>
              <w:spacing w:line="360" w:lineRule="auto"/>
              <w:jc w:val="center"/>
              <w:rPr>
                <w:rFonts w:ascii="宋体" w:hAnsi="宋体"/>
                <w:bCs/>
                <w:sz w:val="21"/>
                <w:lang w:eastAsia="zh-CN"/>
              </w:rPr>
            </w:pPr>
            <w:r>
              <w:rPr>
                <w:rFonts w:hint="eastAsia" w:ascii="宋体" w:hAnsi="宋体"/>
                <w:bCs/>
                <w:sz w:val="21"/>
                <w:lang w:eastAsia="zh-CN"/>
              </w:rPr>
              <w:t>分值</w:t>
            </w:r>
          </w:p>
        </w:tc>
      </w:tr>
      <w:tr w14:paraId="7258F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9" w:hRule="atLeast"/>
          <w:tblHeader/>
          <w:jc w:val="center"/>
        </w:trPr>
        <w:tc>
          <w:tcPr>
            <w:tcW w:w="1274" w:type="dxa"/>
            <w:tcBorders>
              <w:top w:val="single" w:color="auto" w:sz="4" w:space="0"/>
              <w:left w:val="single" w:color="auto" w:sz="4" w:space="0"/>
              <w:bottom w:val="single" w:color="auto" w:sz="4" w:space="0"/>
              <w:right w:val="single" w:color="auto" w:sz="4" w:space="0"/>
            </w:tcBorders>
            <w:noWrap/>
            <w:vAlign w:val="center"/>
          </w:tcPr>
          <w:p w14:paraId="30B985D5">
            <w:pPr>
              <w:spacing w:line="360" w:lineRule="auto"/>
              <w:jc w:val="center"/>
              <w:rPr>
                <w:rFonts w:ascii="宋体" w:hAnsi="宋体"/>
                <w:bCs/>
                <w:sz w:val="21"/>
                <w:lang w:eastAsia="zh-CN"/>
              </w:rPr>
            </w:pPr>
            <w:r>
              <w:rPr>
                <w:rFonts w:hint="eastAsia" w:ascii="宋体" w:hAnsi="宋体"/>
                <w:bCs/>
                <w:sz w:val="21"/>
                <w:lang w:eastAsia="zh-CN"/>
              </w:rPr>
              <w:t>1</w:t>
            </w:r>
          </w:p>
        </w:tc>
        <w:tc>
          <w:tcPr>
            <w:tcW w:w="1276" w:type="dxa"/>
            <w:tcBorders>
              <w:top w:val="single" w:color="auto" w:sz="4" w:space="0"/>
              <w:left w:val="single" w:color="auto" w:sz="4" w:space="0"/>
              <w:bottom w:val="single" w:color="auto" w:sz="4" w:space="0"/>
              <w:right w:val="single" w:color="auto" w:sz="4" w:space="0"/>
            </w:tcBorders>
            <w:noWrap/>
            <w:vAlign w:val="center"/>
          </w:tcPr>
          <w:p w14:paraId="3E00469A">
            <w:pPr>
              <w:jc w:val="center"/>
              <w:rPr>
                <w:rFonts w:ascii="宋体" w:hAnsi="宋体"/>
                <w:bCs/>
                <w:sz w:val="21"/>
                <w:lang w:eastAsia="zh-CN"/>
              </w:rPr>
            </w:pPr>
            <w:r>
              <w:rPr>
                <w:rFonts w:hint="eastAsia" w:ascii="宋体" w:hAnsi="宋体"/>
                <w:bCs/>
                <w:sz w:val="21"/>
                <w:lang w:eastAsia="zh-CN"/>
              </w:rPr>
              <w:t>价格</w:t>
            </w:r>
          </w:p>
          <w:p w14:paraId="78B9AA71">
            <w:pPr>
              <w:spacing w:line="360" w:lineRule="auto"/>
              <w:jc w:val="center"/>
              <w:rPr>
                <w:rFonts w:ascii="宋体" w:hAnsi="宋体"/>
                <w:bCs/>
                <w:sz w:val="21"/>
                <w:lang w:eastAsia="zh-CN"/>
              </w:rPr>
            </w:pPr>
            <w:r>
              <w:rPr>
                <w:rFonts w:hint="eastAsia" w:ascii="宋体" w:hAnsi="宋体"/>
                <w:bCs/>
                <w:sz w:val="21"/>
                <w:lang w:eastAsia="zh-CN"/>
              </w:rPr>
              <w:t>10分</w:t>
            </w:r>
          </w:p>
        </w:tc>
        <w:tc>
          <w:tcPr>
            <w:tcW w:w="6520" w:type="dxa"/>
            <w:tcBorders>
              <w:top w:val="single" w:color="auto" w:sz="4" w:space="0"/>
              <w:left w:val="single" w:color="auto" w:sz="4" w:space="0"/>
              <w:bottom w:val="single" w:color="auto" w:sz="4" w:space="0"/>
              <w:right w:val="single" w:color="auto" w:sz="4" w:space="0"/>
            </w:tcBorders>
            <w:noWrap/>
            <w:vAlign w:val="center"/>
          </w:tcPr>
          <w:p w14:paraId="488756F5">
            <w:pPr>
              <w:spacing w:line="360" w:lineRule="auto"/>
              <w:rPr>
                <w:rFonts w:ascii="宋体" w:hAnsi="宋体"/>
                <w:bCs/>
                <w:sz w:val="21"/>
                <w:lang w:eastAsia="zh-CN"/>
              </w:rPr>
            </w:pPr>
            <w:r>
              <w:rPr>
                <w:rFonts w:hint="eastAsia" w:ascii="宋体" w:hAnsi="宋体"/>
                <w:bCs/>
                <w:sz w:val="21"/>
                <w:lang w:eastAsia="zh-CN"/>
              </w:rPr>
              <w:t>评标采用低价优先的方法，即满足竞争性磋商文件要求且投标价格最低价的投标报价为评标基准价，其价格分为满分。其他投标人的价格分按照下列公式计算（小数点保留两位）：投标报价得分=(评标基准价／投标报价)×10。</w:t>
            </w:r>
          </w:p>
        </w:tc>
        <w:tc>
          <w:tcPr>
            <w:tcW w:w="761" w:type="dxa"/>
            <w:tcBorders>
              <w:top w:val="single" w:color="auto" w:sz="4" w:space="0"/>
              <w:left w:val="single" w:color="auto" w:sz="4" w:space="0"/>
              <w:bottom w:val="single" w:color="auto" w:sz="4" w:space="0"/>
              <w:right w:val="single" w:color="auto" w:sz="4" w:space="0"/>
            </w:tcBorders>
            <w:noWrap/>
            <w:vAlign w:val="center"/>
          </w:tcPr>
          <w:p w14:paraId="4AB359DA">
            <w:pPr>
              <w:spacing w:line="360" w:lineRule="auto"/>
              <w:jc w:val="center"/>
              <w:rPr>
                <w:rFonts w:ascii="宋体" w:hAnsi="宋体"/>
                <w:bCs/>
                <w:sz w:val="21"/>
                <w:lang w:eastAsia="zh-CN"/>
              </w:rPr>
            </w:pPr>
            <w:r>
              <w:rPr>
                <w:rFonts w:hint="eastAsia" w:ascii="宋体" w:hAnsi="宋体"/>
                <w:bCs/>
                <w:sz w:val="21"/>
                <w:lang w:eastAsia="zh-CN"/>
              </w:rPr>
              <w:t>10</w:t>
            </w:r>
          </w:p>
        </w:tc>
      </w:tr>
      <w:tr w14:paraId="0FD67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tblHeader/>
          <w:jc w:val="center"/>
        </w:trPr>
        <w:tc>
          <w:tcPr>
            <w:tcW w:w="1274" w:type="dxa"/>
            <w:tcBorders>
              <w:top w:val="single" w:color="auto" w:sz="4" w:space="0"/>
              <w:left w:val="single" w:color="auto" w:sz="4" w:space="0"/>
              <w:bottom w:val="single" w:color="auto" w:sz="4" w:space="0"/>
              <w:right w:val="single" w:color="auto" w:sz="4" w:space="0"/>
            </w:tcBorders>
            <w:noWrap/>
            <w:vAlign w:val="center"/>
          </w:tcPr>
          <w:p w14:paraId="2686DB2D">
            <w:pPr>
              <w:spacing w:line="360" w:lineRule="auto"/>
              <w:jc w:val="center"/>
              <w:rPr>
                <w:rFonts w:ascii="宋体" w:hAnsi="宋体"/>
                <w:bCs/>
                <w:sz w:val="21"/>
                <w:lang w:eastAsia="zh-CN"/>
              </w:rPr>
            </w:pPr>
            <w:r>
              <w:rPr>
                <w:rFonts w:hint="eastAsia" w:ascii="宋体" w:hAnsi="宋体"/>
                <w:bCs/>
                <w:sz w:val="21"/>
                <w:lang w:eastAsia="zh-CN"/>
              </w:rPr>
              <w:t>2.1</w:t>
            </w:r>
          </w:p>
        </w:tc>
        <w:tc>
          <w:tcPr>
            <w:tcW w:w="1276" w:type="dxa"/>
            <w:vMerge w:val="restart"/>
            <w:tcBorders>
              <w:top w:val="single" w:color="auto" w:sz="4" w:space="0"/>
              <w:left w:val="single" w:color="auto" w:sz="4" w:space="0"/>
              <w:right w:val="single" w:color="auto" w:sz="4" w:space="0"/>
            </w:tcBorders>
            <w:noWrap/>
            <w:vAlign w:val="center"/>
          </w:tcPr>
          <w:p w14:paraId="5A8A7269">
            <w:pPr>
              <w:spacing w:line="360" w:lineRule="auto"/>
              <w:jc w:val="center"/>
              <w:rPr>
                <w:rFonts w:ascii="宋体" w:hAnsi="宋体"/>
                <w:bCs/>
                <w:sz w:val="21"/>
                <w:lang w:eastAsia="zh-CN"/>
              </w:rPr>
            </w:pPr>
            <w:r>
              <w:rPr>
                <w:rFonts w:hint="eastAsia" w:ascii="宋体" w:hAnsi="宋体"/>
                <w:bCs/>
                <w:sz w:val="21"/>
                <w:lang w:eastAsia="zh-CN"/>
              </w:rPr>
              <w:t>服务方案</w:t>
            </w:r>
          </w:p>
          <w:p w14:paraId="3CD3BC2D">
            <w:pPr>
              <w:spacing w:line="360" w:lineRule="auto"/>
              <w:jc w:val="center"/>
              <w:rPr>
                <w:rFonts w:ascii="宋体" w:hAnsi="宋体"/>
                <w:bCs/>
                <w:sz w:val="21"/>
                <w:lang w:eastAsia="zh-CN"/>
              </w:rPr>
            </w:pPr>
            <w:r>
              <w:rPr>
                <w:rFonts w:hint="eastAsia" w:ascii="宋体" w:hAnsi="宋体"/>
                <w:bCs/>
                <w:sz w:val="21"/>
                <w:lang w:eastAsia="zh-CN"/>
              </w:rPr>
              <w:t>（71分）</w:t>
            </w:r>
          </w:p>
        </w:tc>
        <w:tc>
          <w:tcPr>
            <w:tcW w:w="6520" w:type="dxa"/>
            <w:tcBorders>
              <w:top w:val="single" w:color="auto" w:sz="4" w:space="0"/>
              <w:left w:val="single" w:color="auto" w:sz="4" w:space="0"/>
              <w:bottom w:val="single" w:color="auto" w:sz="4" w:space="0"/>
              <w:right w:val="single" w:color="auto" w:sz="4" w:space="0"/>
            </w:tcBorders>
            <w:noWrap/>
            <w:vAlign w:val="center"/>
          </w:tcPr>
          <w:p w14:paraId="010EE284">
            <w:pPr>
              <w:spacing w:line="360" w:lineRule="auto"/>
              <w:rPr>
                <w:rFonts w:ascii="宋体" w:hAnsi="宋体"/>
                <w:bCs/>
                <w:sz w:val="21"/>
                <w:lang w:eastAsia="zh-CN"/>
              </w:rPr>
            </w:pPr>
            <w:r>
              <w:rPr>
                <w:rFonts w:hint="eastAsia" w:ascii="宋体" w:hAnsi="宋体"/>
                <w:bCs/>
                <w:sz w:val="21"/>
                <w:lang w:eastAsia="zh-CN"/>
              </w:rPr>
              <w:t>预算编制须符合项目经费使用要求，供应商预算编制严格按照服务标准和内容为基础项，支出合理，考虑全面，明细清晰得10分，支出和考虑较为合理的得7分，支出和考虑一般的得4分，无不得分。</w:t>
            </w:r>
          </w:p>
        </w:tc>
        <w:tc>
          <w:tcPr>
            <w:tcW w:w="761" w:type="dxa"/>
            <w:tcBorders>
              <w:top w:val="single" w:color="auto" w:sz="4" w:space="0"/>
              <w:left w:val="single" w:color="auto" w:sz="4" w:space="0"/>
              <w:bottom w:val="single" w:color="auto" w:sz="4" w:space="0"/>
              <w:right w:val="single" w:color="auto" w:sz="4" w:space="0"/>
            </w:tcBorders>
            <w:noWrap/>
            <w:vAlign w:val="center"/>
          </w:tcPr>
          <w:p w14:paraId="53DB855B">
            <w:pPr>
              <w:spacing w:line="360" w:lineRule="auto"/>
              <w:jc w:val="center"/>
              <w:rPr>
                <w:rFonts w:ascii="宋体" w:hAnsi="宋体"/>
                <w:bCs/>
                <w:sz w:val="21"/>
                <w:lang w:eastAsia="zh-CN"/>
              </w:rPr>
            </w:pPr>
            <w:r>
              <w:rPr>
                <w:rFonts w:hint="eastAsia" w:ascii="宋体" w:hAnsi="宋体"/>
                <w:bCs/>
                <w:sz w:val="21"/>
                <w:lang w:eastAsia="zh-CN"/>
              </w:rPr>
              <w:t>10</w:t>
            </w:r>
          </w:p>
        </w:tc>
      </w:tr>
      <w:tr w14:paraId="4474D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blHeader/>
          <w:jc w:val="center"/>
        </w:trPr>
        <w:tc>
          <w:tcPr>
            <w:tcW w:w="1274" w:type="dxa"/>
            <w:tcBorders>
              <w:top w:val="single" w:color="auto" w:sz="4" w:space="0"/>
              <w:left w:val="single" w:color="auto" w:sz="4" w:space="0"/>
              <w:bottom w:val="single" w:color="auto" w:sz="4" w:space="0"/>
              <w:right w:val="single" w:color="auto" w:sz="4" w:space="0"/>
            </w:tcBorders>
            <w:noWrap/>
            <w:vAlign w:val="center"/>
          </w:tcPr>
          <w:p w14:paraId="5A0014E4">
            <w:pPr>
              <w:spacing w:line="360" w:lineRule="auto"/>
              <w:jc w:val="center"/>
              <w:rPr>
                <w:rFonts w:ascii="宋体" w:hAnsi="宋体"/>
                <w:bCs/>
                <w:sz w:val="21"/>
                <w:lang w:eastAsia="zh-CN"/>
              </w:rPr>
            </w:pPr>
            <w:r>
              <w:rPr>
                <w:rFonts w:hint="eastAsia" w:ascii="宋体" w:hAnsi="宋体"/>
                <w:bCs/>
                <w:sz w:val="21"/>
                <w:lang w:eastAsia="zh-CN"/>
              </w:rPr>
              <w:t>2.2</w:t>
            </w:r>
          </w:p>
        </w:tc>
        <w:tc>
          <w:tcPr>
            <w:tcW w:w="1276" w:type="dxa"/>
            <w:vMerge w:val="continue"/>
            <w:tcBorders>
              <w:left w:val="single" w:color="auto" w:sz="4" w:space="0"/>
              <w:right w:val="single" w:color="auto" w:sz="4" w:space="0"/>
            </w:tcBorders>
            <w:noWrap/>
            <w:vAlign w:val="center"/>
          </w:tcPr>
          <w:p w14:paraId="4234A904">
            <w:pPr>
              <w:spacing w:line="360" w:lineRule="auto"/>
              <w:jc w:val="center"/>
              <w:rPr>
                <w:rFonts w:ascii="宋体" w:hAnsi="宋体"/>
                <w:bCs/>
                <w:sz w:val="21"/>
                <w:lang w:eastAsia="zh-CN"/>
              </w:rPr>
            </w:pPr>
          </w:p>
        </w:tc>
        <w:tc>
          <w:tcPr>
            <w:tcW w:w="6520" w:type="dxa"/>
            <w:tcBorders>
              <w:top w:val="single" w:color="auto" w:sz="4" w:space="0"/>
              <w:left w:val="single" w:color="auto" w:sz="4" w:space="0"/>
              <w:bottom w:val="single" w:color="auto" w:sz="4" w:space="0"/>
              <w:right w:val="single" w:color="auto" w:sz="4" w:space="0"/>
            </w:tcBorders>
            <w:noWrap/>
            <w:vAlign w:val="center"/>
          </w:tcPr>
          <w:p w14:paraId="5115426D">
            <w:pPr>
              <w:spacing w:line="360" w:lineRule="auto"/>
              <w:rPr>
                <w:rFonts w:ascii="宋体" w:hAnsi="宋体"/>
                <w:bCs/>
                <w:sz w:val="21"/>
                <w:lang w:eastAsia="zh-CN"/>
              </w:rPr>
            </w:pPr>
            <w:r>
              <w:rPr>
                <w:rFonts w:hint="eastAsia" w:ascii="宋体" w:hAnsi="宋体"/>
                <w:bCs/>
                <w:sz w:val="21"/>
                <w:lang w:eastAsia="zh-CN"/>
              </w:rPr>
              <w:t>根据供应商提供的项目实施方案设计全面，进行横向比较后综合打分。主题突出，针对性强。(包括项目内容、设计构想、功能设置、建设计划等），内容完整明确、且有较为实际的措施的得10分，内容较完整明确、且可行性较强的得7分，不够明确、制度措施不够结合实际的得4分，无不得分。</w:t>
            </w:r>
          </w:p>
        </w:tc>
        <w:tc>
          <w:tcPr>
            <w:tcW w:w="761" w:type="dxa"/>
            <w:tcBorders>
              <w:top w:val="single" w:color="auto" w:sz="4" w:space="0"/>
              <w:left w:val="single" w:color="auto" w:sz="4" w:space="0"/>
              <w:bottom w:val="single" w:color="auto" w:sz="4" w:space="0"/>
              <w:right w:val="single" w:color="auto" w:sz="4" w:space="0"/>
            </w:tcBorders>
            <w:noWrap/>
            <w:vAlign w:val="center"/>
          </w:tcPr>
          <w:p w14:paraId="36058DAE">
            <w:pPr>
              <w:spacing w:line="360" w:lineRule="auto"/>
              <w:jc w:val="center"/>
              <w:rPr>
                <w:rFonts w:ascii="宋体" w:hAnsi="宋体"/>
                <w:bCs/>
                <w:sz w:val="21"/>
                <w:lang w:eastAsia="zh-CN"/>
              </w:rPr>
            </w:pPr>
            <w:r>
              <w:rPr>
                <w:rFonts w:hint="eastAsia" w:ascii="宋体" w:hAnsi="宋体"/>
                <w:bCs/>
                <w:sz w:val="21"/>
                <w:lang w:eastAsia="zh-CN"/>
              </w:rPr>
              <w:t>10</w:t>
            </w:r>
          </w:p>
        </w:tc>
      </w:tr>
      <w:tr w14:paraId="6A730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blHeader/>
          <w:jc w:val="center"/>
        </w:trPr>
        <w:tc>
          <w:tcPr>
            <w:tcW w:w="1274" w:type="dxa"/>
            <w:tcBorders>
              <w:top w:val="single" w:color="auto" w:sz="4" w:space="0"/>
              <w:left w:val="single" w:color="auto" w:sz="4" w:space="0"/>
              <w:bottom w:val="single" w:color="auto" w:sz="4" w:space="0"/>
              <w:right w:val="single" w:color="auto" w:sz="4" w:space="0"/>
            </w:tcBorders>
            <w:noWrap/>
            <w:vAlign w:val="center"/>
          </w:tcPr>
          <w:p w14:paraId="49A87B81">
            <w:pPr>
              <w:spacing w:line="360" w:lineRule="auto"/>
              <w:jc w:val="center"/>
              <w:rPr>
                <w:rFonts w:ascii="宋体" w:hAnsi="宋体"/>
                <w:bCs/>
                <w:sz w:val="21"/>
                <w:lang w:eastAsia="zh-CN"/>
              </w:rPr>
            </w:pPr>
            <w:r>
              <w:rPr>
                <w:rFonts w:hint="eastAsia" w:ascii="宋体" w:hAnsi="宋体"/>
                <w:bCs/>
                <w:sz w:val="21"/>
                <w:lang w:eastAsia="zh-CN"/>
              </w:rPr>
              <w:t>2.3</w:t>
            </w:r>
          </w:p>
        </w:tc>
        <w:tc>
          <w:tcPr>
            <w:tcW w:w="1276" w:type="dxa"/>
            <w:vMerge w:val="continue"/>
            <w:tcBorders>
              <w:left w:val="single" w:color="auto" w:sz="4" w:space="0"/>
              <w:right w:val="single" w:color="auto" w:sz="4" w:space="0"/>
            </w:tcBorders>
            <w:noWrap/>
            <w:vAlign w:val="center"/>
          </w:tcPr>
          <w:p w14:paraId="31C124D2">
            <w:pPr>
              <w:spacing w:line="360" w:lineRule="auto"/>
              <w:jc w:val="center"/>
              <w:rPr>
                <w:rFonts w:ascii="宋体" w:hAnsi="宋体"/>
                <w:bCs/>
                <w:sz w:val="21"/>
                <w:lang w:eastAsia="zh-CN"/>
              </w:rPr>
            </w:pPr>
          </w:p>
        </w:tc>
        <w:tc>
          <w:tcPr>
            <w:tcW w:w="6520" w:type="dxa"/>
            <w:tcBorders>
              <w:top w:val="single" w:color="auto" w:sz="4" w:space="0"/>
              <w:left w:val="single" w:color="auto" w:sz="4" w:space="0"/>
              <w:bottom w:val="single" w:color="auto" w:sz="4" w:space="0"/>
              <w:right w:val="single" w:color="auto" w:sz="4" w:space="0"/>
            </w:tcBorders>
            <w:noWrap/>
            <w:vAlign w:val="center"/>
          </w:tcPr>
          <w:p w14:paraId="3292014B">
            <w:pPr>
              <w:spacing w:line="360" w:lineRule="auto"/>
              <w:rPr>
                <w:rFonts w:ascii="宋体" w:hAnsi="宋体"/>
                <w:bCs/>
                <w:sz w:val="21"/>
                <w:lang w:eastAsia="zh-CN"/>
              </w:rPr>
            </w:pPr>
            <w:r>
              <w:rPr>
                <w:rFonts w:hint="eastAsia" w:ascii="宋体" w:hAnsi="宋体"/>
                <w:bCs/>
                <w:sz w:val="21"/>
                <w:lang w:eastAsia="zh-CN"/>
              </w:rPr>
              <w:t>根据供应商提供的项目实施计划的科学性、全面性、可行性进行横向比较后综合打分。各阶段衔接紧密、操作性强、能够有效响应预期目标和需求的得10分，各阶段衔接没有冲突、操作性可行、较好完成预期目标和需求的得7分，各阶段衔接不够紧密、操作性一般、基本完成预期目标和需求的得4分，无不得分。</w:t>
            </w:r>
          </w:p>
        </w:tc>
        <w:tc>
          <w:tcPr>
            <w:tcW w:w="761" w:type="dxa"/>
            <w:tcBorders>
              <w:top w:val="single" w:color="auto" w:sz="4" w:space="0"/>
              <w:left w:val="single" w:color="auto" w:sz="4" w:space="0"/>
              <w:bottom w:val="single" w:color="auto" w:sz="4" w:space="0"/>
              <w:right w:val="single" w:color="auto" w:sz="4" w:space="0"/>
            </w:tcBorders>
            <w:noWrap/>
            <w:vAlign w:val="center"/>
          </w:tcPr>
          <w:p w14:paraId="602A2A79">
            <w:pPr>
              <w:spacing w:line="360" w:lineRule="auto"/>
              <w:jc w:val="center"/>
              <w:rPr>
                <w:rFonts w:ascii="宋体" w:hAnsi="宋体"/>
                <w:bCs/>
                <w:sz w:val="21"/>
                <w:lang w:eastAsia="zh-CN"/>
              </w:rPr>
            </w:pPr>
            <w:r>
              <w:rPr>
                <w:rFonts w:hint="eastAsia" w:ascii="宋体" w:hAnsi="宋体"/>
                <w:bCs/>
                <w:sz w:val="21"/>
                <w:lang w:eastAsia="zh-CN"/>
              </w:rPr>
              <w:t>10</w:t>
            </w:r>
          </w:p>
        </w:tc>
      </w:tr>
      <w:tr w14:paraId="52C0A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blHeader/>
          <w:jc w:val="center"/>
        </w:trPr>
        <w:tc>
          <w:tcPr>
            <w:tcW w:w="1274" w:type="dxa"/>
            <w:tcBorders>
              <w:top w:val="single" w:color="auto" w:sz="4" w:space="0"/>
              <w:left w:val="single" w:color="auto" w:sz="4" w:space="0"/>
              <w:bottom w:val="single" w:color="auto" w:sz="4" w:space="0"/>
              <w:right w:val="single" w:color="auto" w:sz="4" w:space="0"/>
            </w:tcBorders>
            <w:noWrap/>
            <w:vAlign w:val="center"/>
          </w:tcPr>
          <w:p w14:paraId="6C92F5FB">
            <w:pPr>
              <w:spacing w:line="360" w:lineRule="auto"/>
              <w:jc w:val="center"/>
              <w:rPr>
                <w:rFonts w:ascii="宋体" w:hAnsi="宋体"/>
                <w:bCs/>
                <w:sz w:val="21"/>
                <w:lang w:eastAsia="zh-CN"/>
              </w:rPr>
            </w:pPr>
            <w:r>
              <w:rPr>
                <w:rFonts w:hint="eastAsia" w:ascii="宋体" w:hAnsi="宋体"/>
                <w:bCs/>
                <w:sz w:val="21"/>
                <w:lang w:eastAsia="zh-CN"/>
              </w:rPr>
              <w:t>2.4</w:t>
            </w:r>
          </w:p>
        </w:tc>
        <w:tc>
          <w:tcPr>
            <w:tcW w:w="1276" w:type="dxa"/>
            <w:vMerge w:val="continue"/>
            <w:tcBorders>
              <w:left w:val="single" w:color="auto" w:sz="4" w:space="0"/>
              <w:right w:val="single" w:color="auto" w:sz="4" w:space="0"/>
            </w:tcBorders>
            <w:noWrap/>
            <w:vAlign w:val="center"/>
          </w:tcPr>
          <w:p w14:paraId="4EF08B30">
            <w:pPr>
              <w:spacing w:line="360" w:lineRule="auto"/>
              <w:jc w:val="center"/>
              <w:rPr>
                <w:rFonts w:ascii="宋体" w:hAnsi="宋体"/>
                <w:bCs/>
                <w:sz w:val="21"/>
                <w:lang w:eastAsia="zh-CN"/>
              </w:rPr>
            </w:pPr>
          </w:p>
        </w:tc>
        <w:tc>
          <w:tcPr>
            <w:tcW w:w="6520" w:type="dxa"/>
            <w:tcBorders>
              <w:top w:val="single" w:color="auto" w:sz="4" w:space="0"/>
              <w:left w:val="single" w:color="auto" w:sz="4" w:space="0"/>
              <w:bottom w:val="single" w:color="auto" w:sz="4" w:space="0"/>
              <w:right w:val="single" w:color="auto" w:sz="4" w:space="0"/>
            </w:tcBorders>
            <w:noWrap/>
            <w:vAlign w:val="center"/>
          </w:tcPr>
          <w:p w14:paraId="1453A613">
            <w:pPr>
              <w:spacing w:line="360" w:lineRule="auto"/>
              <w:rPr>
                <w:rFonts w:ascii="宋体" w:hAnsi="宋体"/>
                <w:bCs/>
                <w:sz w:val="21"/>
                <w:lang w:eastAsia="zh-CN"/>
              </w:rPr>
            </w:pPr>
            <w:r>
              <w:rPr>
                <w:rFonts w:hint="eastAsia" w:ascii="宋体" w:hAnsi="宋体"/>
                <w:bCs/>
                <w:sz w:val="21"/>
                <w:lang w:eastAsia="zh-CN"/>
              </w:rPr>
              <w:t>项目能够整合专业服务支持性资源，为项目运作提供相应专业服务，项目执行人员岗位工作要求描述具体明确，责任清晰，团队人员稳定，项目关键点设置合理，符合要求。支持性资源涵盖各专业专家老师的得10分，支持性资源涵盖所投标段专业的专家老师的得7分，支持性资源较为单一，专业人员较少的得4分，无不得分。</w:t>
            </w:r>
          </w:p>
        </w:tc>
        <w:tc>
          <w:tcPr>
            <w:tcW w:w="761" w:type="dxa"/>
            <w:tcBorders>
              <w:top w:val="single" w:color="auto" w:sz="4" w:space="0"/>
              <w:left w:val="single" w:color="auto" w:sz="4" w:space="0"/>
              <w:bottom w:val="single" w:color="auto" w:sz="4" w:space="0"/>
              <w:right w:val="single" w:color="auto" w:sz="4" w:space="0"/>
            </w:tcBorders>
            <w:noWrap/>
            <w:vAlign w:val="center"/>
          </w:tcPr>
          <w:p w14:paraId="2EE3BC0A">
            <w:pPr>
              <w:spacing w:line="360" w:lineRule="auto"/>
              <w:jc w:val="center"/>
              <w:rPr>
                <w:rFonts w:ascii="宋体" w:hAnsi="宋体"/>
                <w:bCs/>
                <w:sz w:val="21"/>
                <w:lang w:eastAsia="zh-CN"/>
              </w:rPr>
            </w:pPr>
            <w:r>
              <w:rPr>
                <w:rFonts w:hint="eastAsia" w:ascii="宋体" w:hAnsi="宋体"/>
                <w:bCs/>
                <w:sz w:val="21"/>
                <w:lang w:eastAsia="zh-CN"/>
              </w:rPr>
              <w:t>10</w:t>
            </w:r>
          </w:p>
        </w:tc>
      </w:tr>
      <w:tr w14:paraId="3F82D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blHeader/>
          <w:jc w:val="center"/>
        </w:trPr>
        <w:tc>
          <w:tcPr>
            <w:tcW w:w="1274" w:type="dxa"/>
            <w:tcBorders>
              <w:top w:val="single" w:color="auto" w:sz="4" w:space="0"/>
              <w:left w:val="single" w:color="auto" w:sz="4" w:space="0"/>
              <w:bottom w:val="single" w:color="auto" w:sz="4" w:space="0"/>
              <w:right w:val="single" w:color="auto" w:sz="4" w:space="0"/>
            </w:tcBorders>
            <w:noWrap/>
            <w:vAlign w:val="center"/>
          </w:tcPr>
          <w:p w14:paraId="47809FBA">
            <w:pPr>
              <w:spacing w:line="360" w:lineRule="auto"/>
              <w:jc w:val="center"/>
              <w:rPr>
                <w:rFonts w:ascii="宋体" w:hAnsi="宋体"/>
                <w:bCs/>
                <w:sz w:val="21"/>
                <w:lang w:eastAsia="zh-CN"/>
              </w:rPr>
            </w:pPr>
            <w:r>
              <w:rPr>
                <w:rFonts w:hint="eastAsia" w:ascii="宋体" w:hAnsi="宋体"/>
                <w:bCs/>
                <w:sz w:val="21"/>
                <w:lang w:eastAsia="zh-CN"/>
              </w:rPr>
              <w:t>2.5</w:t>
            </w:r>
          </w:p>
        </w:tc>
        <w:tc>
          <w:tcPr>
            <w:tcW w:w="1276" w:type="dxa"/>
            <w:vMerge w:val="continue"/>
            <w:tcBorders>
              <w:left w:val="single" w:color="auto" w:sz="4" w:space="0"/>
              <w:right w:val="single" w:color="auto" w:sz="4" w:space="0"/>
            </w:tcBorders>
            <w:noWrap/>
            <w:vAlign w:val="center"/>
          </w:tcPr>
          <w:p w14:paraId="1CAC88F0">
            <w:pPr>
              <w:spacing w:line="360" w:lineRule="auto"/>
              <w:jc w:val="center"/>
              <w:rPr>
                <w:rFonts w:ascii="宋体" w:hAnsi="宋体"/>
                <w:bCs/>
                <w:sz w:val="21"/>
                <w:lang w:eastAsia="zh-CN"/>
              </w:rPr>
            </w:pPr>
          </w:p>
        </w:tc>
        <w:tc>
          <w:tcPr>
            <w:tcW w:w="6520" w:type="dxa"/>
            <w:tcBorders>
              <w:top w:val="single" w:color="auto" w:sz="4" w:space="0"/>
              <w:left w:val="single" w:color="auto" w:sz="4" w:space="0"/>
              <w:bottom w:val="single" w:color="auto" w:sz="4" w:space="0"/>
              <w:right w:val="single" w:color="auto" w:sz="4" w:space="0"/>
            </w:tcBorders>
            <w:noWrap/>
            <w:vAlign w:val="center"/>
          </w:tcPr>
          <w:p w14:paraId="6E484B02">
            <w:pPr>
              <w:rPr>
                <w:rFonts w:ascii="宋体" w:hAnsi="宋体"/>
                <w:bCs/>
                <w:sz w:val="21"/>
                <w:lang w:eastAsia="zh-CN"/>
              </w:rPr>
            </w:pPr>
            <w:r>
              <w:rPr>
                <w:rFonts w:hint="eastAsia" w:ascii="宋体" w:hAnsi="宋体"/>
                <w:bCs/>
                <w:sz w:val="21"/>
                <w:lang w:eastAsia="zh-CN"/>
              </w:rPr>
              <w:t>档案资料管理制度，档案收集、保存、移交方案制度健全、流程规范全面的得10分；制度较健全，流程较规范全面的得7分；制度不健全、流程混乱的得4分；无不得分。</w:t>
            </w:r>
          </w:p>
        </w:tc>
        <w:tc>
          <w:tcPr>
            <w:tcW w:w="761" w:type="dxa"/>
            <w:tcBorders>
              <w:top w:val="single" w:color="auto" w:sz="4" w:space="0"/>
              <w:left w:val="single" w:color="auto" w:sz="4" w:space="0"/>
              <w:bottom w:val="single" w:color="auto" w:sz="4" w:space="0"/>
              <w:right w:val="single" w:color="auto" w:sz="4" w:space="0"/>
            </w:tcBorders>
            <w:noWrap/>
            <w:vAlign w:val="center"/>
          </w:tcPr>
          <w:p w14:paraId="11A0C107">
            <w:pPr>
              <w:spacing w:line="360" w:lineRule="auto"/>
              <w:jc w:val="center"/>
              <w:rPr>
                <w:rFonts w:ascii="宋体" w:hAnsi="宋体"/>
                <w:bCs/>
                <w:sz w:val="21"/>
                <w:lang w:eastAsia="zh-CN"/>
              </w:rPr>
            </w:pPr>
            <w:r>
              <w:rPr>
                <w:rFonts w:hint="eastAsia" w:ascii="宋体" w:hAnsi="宋体"/>
                <w:bCs/>
                <w:sz w:val="21"/>
                <w:lang w:eastAsia="zh-CN"/>
              </w:rPr>
              <w:t>10</w:t>
            </w:r>
          </w:p>
        </w:tc>
      </w:tr>
      <w:tr w14:paraId="36AD8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blHeader/>
          <w:jc w:val="center"/>
        </w:trPr>
        <w:tc>
          <w:tcPr>
            <w:tcW w:w="1274" w:type="dxa"/>
            <w:tcBorders>
              <w:top w:val="single" w:color="auto" w:sz="4" w:space="0"/>
              <w:left w:val="single" w:color="auto" w:sz="4" w:space="0"/>
              <w:bottom w:val="single" w:color="auto" w:sz="4" w:space="0"/>
              <w:right w:val="single" w:color="auto" w:sz="4" w:space="0"/>
            </w:tcBorders>
            <w:noWrap/>
            <w:vAlign w:val="center"/>
          </w:tcPr>
          <w:p w14:paraId="41C987E8">
            <w:pPr>
              <w:spacing w:line="360" w:lineRule="auto"/>
              <w:jc w:val="center"/>
              <w:rPr>
                <w:rFonts w:ascii="宋体" w:hAnsi="宋体"/>
                <w:bCs/>
                <w:sz w:val="21"/>
                <w:lang w:eastAsia="zh-CN"/>
              </w:rPr>
            </w:pPr>
            <w:r>
              <w:rPr>
                <w:rFonts w:hint="eastAsia" w:ascii="宋体" w:hAnsi="宋体"/>
                <w:bCs/>
                <w:sz w:val="21"/>
                <w:lang w:eastAsia="zh-CN"/>
              </w:rPr>
              <w:t>2.6</w:t>
            </w:r>
          </w:p>
        </w:tc>
        <w:tc>
          <w:tcPr>
            <w:tcW w:w="1276" w:type="dxa"/>
            <w:vMerge w:val="continue"/>
            <w:tcBorders>
              <w:left w:val="single" w:color="auto" w:sz="4" w:space="0"/>
              <w:right w:val="single" w:color="auto" w:sz="4" w:space="0"/>
            </w:tcBorders>
            <w:noWrap/>
            <w:vAlign w:val="center"/>
          </w:tcPr>
          <w:p w14:paraId="5FB246B0">
            <w:pPr>
              <w:spacing w:line="360" w:lineRule="auto"/>
              <w:jc w:val="center"/>
              <w:rPr>
                <w:rFonts w:ascii="宋体" w:hAnsi="宋体"/>
                <w:bCs/>
                <w:sz w:val="21"/>
                <w:lang w:eastAsia="zh-CN"/>
              </w:rPr>
            </w:pPr>
          </w:p>
        </w:tc>
        <w:tc>
          <w:tcPr>
            <w:tcW w:w="6520" w:type="dxa"/>
            <w:tcBorders>
              <w:top w:val="single" w:color="auto" w:sz="4" w:space="0"/>
              <w:left w:val="single" w:color="auto" w:sz="4" w:space="0"/>
              <w:bottom w:val="single" w:color="auto" w:sz="4" w:space="0"/>
              <w:right w:val="single" w:color="auto" w:sz="4" w:space="0"/>
            </w:tcBorders>
            <w:noWrap/>
            <w:vAlign w:val="center"/>
          </w:tcPr>
          <w:p w14:paraId="48950F5E">
            <w:pPr>
              <w:spacing w:line="360" w:lineRule="auto"/>
              <w:rPr>
                <w:rFonts w:ascii="宋体" w:hAnsi="宋体"/>
                <w:bCs/>
                <w:sz w:val="21"/>
                <w:lang w:eastAsia="zh-CN"/>
              </w:rPr>
            </w:pPr>
            <w:r>
              <w:rPr>
                <w:rFonts w:hint="eastAsia" w:ascii="宋体" w:hAnsi="宋体"/>
                <w:bCs/>
                <w:sz w:val="21"/>
                <w:lang w:eastAsia="zh-CN"/>
              </w:rPr>
              <w:t>供应商提供的风险预案进行横向比较后综合打分，执行中可能遇到的风险有预测，并有合理可行的风险应对方案，完整详细的得10分，对项目实施过程中可能遇到的风险有合理预测，且提供风险应对基本解决方案的得7分 ，对项目实施过程中可能遇到的风险有一定程度了解的得4分，无不得分。</w:t>
            </w:r>
          </w:p>
        </w:tc>
        <w:tc>
          <w:tcPr>
            <w:tcW w:w="761" w:type="dxa"/>
            <w:tcBorders>
              <w:top w:val="single" w:color="auto" w:sz="4" w:space="0"/>
              <w:left w:val="single" w:color="auto" w:sz="4" w:space="0"/>
              <w:bottom w:val="single" w:color="auto" w:sz="4" w:space="0"/>
              <w:right w:val="single" w:color="auto" w:sz="4" w:space="0"/>
            </w:tcBorders>
            <w:noWrap/>
            <w:vAlign w:val="center"/>
          </w:tcPr>
          <w:p w14:paraId="61A9BA5E">
            <w:pPr>
              <w:spacing w:line="360" w:lineRule="auto"/>
              <w:jc w:val="center"/>
              <w:rPr>
                <w:rFonts w:ascii="宋体" w:hAnsi="宋体"/>
                <w:bCs/>
                <w:sz w:val="21"/>
                <w:lang w:eastAsia="zh-CN"/>
              </w:rPr>
            </w:pPr>
            <w:r>
              <w:rPr>
                <w:rFonts w:hint="eastAsia" w:ascii="宋体" w:hAnsi="宋体"/>
                <w:bCs/>
                <w:sz w:val="21"/>
                <w:lang w:eastAsia="zh-CN"/>
              </w:rPr>
              <w:t>10</w:t>
            </w:r>
          </w:p>
        </w:tc>
      </w:tr>
      <w:tr w14:paraId="5ADDB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blHeader/>
          <w:jc w:val="center"/>
        </w:trPr>
        <w:tc>
          <w:tcPr>
            <w:tcW w:w="1274" w:type="dxa"/>
            <w:tcBorders>
              <w:top w:val="single" w:color="auto" w:sz="4" w:space="0"/>
              <w:left w:val="single" w:color="auto" w:sz="4" w:space="0"/>
              <w:bottom w:val="single" w:color="auto" w:sz="4" w:space="0"/>
              <w:right w:val="single" w:color="auto" w:sz="4" w:space="0"/>
            </w:tcBorders>
            <w:noWrap/>
            <w:vAlign w:val="center"/>
          </w:tcPr>
          <w:p w14:paraId="5024267C">
            <w:pPr>
              <w:spacing w:line="360" w:lineRule="auto"/>
              <w:jc w:val="center"/>
              <w:rPr>
                <w:rFonts w:ascii="宋体" w:hAnsi="宋体"/>
                <w:bCs/>
                <w:sz w:val="21"/>
                <w:lang w:eastAsia="zh-CN"/>
              </w:rPr>
            </w:pPr>
            <w:r>
              <w:rPr>
                <w:rFonts w:hint="eastAsia" w:ascii="宋体" w:hAnsi="宋体"/>
                <w:bCs/>
                <w:sz w:val="21"/>
                <w:lang w:eastAsia="zh-CN"/>
              </w:rPr>
              <w:t>2.7</w:t>
            </w:r>
          </w:p>
        </w:tc>
        <w:tc>
          <w:tcPr>
            <w:tcW w:w="1276" w:type="dxa"/>
            <w:vMerge w:val="continue"/>
            <w:tcBorders>
              <w:left w:val="single" w:color="auto" w:sz="4" w:space="0"/>
              <w:right w:val="single" w:color="auto" w:sz="4" w:space="0"/>
            </w:tcBorders>
            <w:noWrap/>
            <w:vAlign w:val="center"/>
          </w:tcPr>
          <w:p w14:paraId="12DC6B07">
            <w:pPr>
              <w:spacing w:line="360" w:lineRule="auto"/>
              <w:jc w:val="center"/>
              <w:rPr>
                <w:rFonts w:ascii="宋体" w:hAnsi="宋体"/>
                <w:bCs/>
                <w:sz w:val="21"/>
                <w:lang w:eastAsia="zh-CN"/>
              </w:rPr>
            </w:pPr>
          </w:p>
        </w:tc>
        <w:tc>
          <w:tcPr>
            <w:tcW w:w="6520" w:type="dxa"/>
            <w:tcBorders>
              <w:top w:val="single" w:color="auto" w:sz="4" w:space="0"/>
              <w:left w:val="single" w:color="auto" w:sz="4" w:space="0"/>
              <w:bottom w:val="single" w:color="auto" w:sz="4" w:space="0"/>
              <w:right w:val="single" w:color="auto" w:sz="4" w:space="0"/>
            </w:tcBorders>
            <w:noWrap/>
            <w:vAlign w:val="center"/>
          </w:tcPr>
          <w:p w14:paraId="43100E9D">
            <w:pPr>
              <w:spacing w:line="360" w:lineRule="auto"/>
              <w:rPr>
                <w:rFonts w:ascii="宋体" w:hAnsi="宋体"/>
                <w:bCs/>
                <w:sz w:val="21"/>
                <w:lang w:eastAsia="zh-CN"/>
              </w:rPr>
            </w:pPr>
            <w:r>
              <w:rPr>
                <w:rFonts w:hint="eastAsia" w:ascii="宋体" w:hAnsi="宋体"/>
                <w:bCs/>
                <w:sz w:val="21"/>
                <w:lang w:eastAsia="zh-CN"/>
              </w:rPr>
              <w:t>根据供应商项目沟通机制的主动性进行横向比较后综合打分。对于项目实施进度及情况，有固定时间节点主动向采购人系统性汇报的得11分，项目实施中遇到情况能及时向采购人汇报的得9分，当采购人问询项目实施情况时，能准确汇报相关信息的得6分，无不得分。</w:t>
            </w:r>
          </w:p>
        </w:tc>
        <w:tc>
          <w:tcPr>
            <w:tcW w:w="761" w:type="dxa"/>
            <w:tcBorders>
              <w:top w:val="single" w:color="auto" w:sz="4" w:space="0"/>
              <w:left w:val="single" w:color="auto" w:sz="4" w:space="0"/>
              <w:bottom w:val="single" w:color="auto" w:sz="4" w:space="0"/>
              <w:right w:val="single" w:color="auto" w:sz="4" w:space="0"/>
            </w:tcBorders>
            <w:noWrap/>
            <w:vAlign w:val="center"/>
          </w:tcPr>
          <w:p w14:paraId="271E9551">
            <w:pPr>
              <w:spacing w:line="360" w:lineRule="auto"/>
              <w:jc w:val="center"/>
              <w:rPr>
                <w:rFonts w:ascii="宋体" w:hAnsi="宋体"/>
                <w:bCs/>
                <w:sz w:val="21"/>
                <w:lang w:eastAsia="zh-CN"/>
              </w:rPr>
            </w:pPr>
            <w:r>
              <w:rPr>
                <w:rFonts w:hint="eastAsia" w:ascii="宋体" w:hAnsi="宋体"/>
                <w:bCs/>
                <w:sz w:val="21"/>
                <w:lang w:eastAsia="zh-CN"/>
              </w:rPr>
              <w:t>11</w:t>
            </w:r>
          </w:p>
        </w:tc>
      </w:tr>
      <w:tr w14:paraId="70D81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blHeader/>
          <w:jc w:val="center"/>
        </w:trPr>
        <w:tc>
          <w:tcPr>
            <w:tcW w:w="1274" w:type="dxa"/>
            <w:tcBorders>
              <w:top w:val="single" w:color="auto" w:sz="4" w:space="0"/>
              <w:left w:val="single" w:color="auto" w:sz="4" w:space="0"/>
              <w:right w:val="single" w:color="auto" w:sz="4" w:space="0"/>
            </w:tcBorders>
            <w:noWrap/>
            <w:vAlign w:val="center"/>
          </w:tcPr>
          <w:p w14:paraId="2FC5213B">
            <w:pPr>
              <w:spacing w:line="360" w:lineRule="auto"/>
              <w:jc w:val="center"/>
              <w:rPr>
                <w:rFonts w:ascii="宋体" w:hAnsi="宋体"/>
                <w:bCs/>
                <w:sz w:val="21"/>
                <w:lang w:eastAsia="zh-CN"/>
              </w:rPr>
            </w:pPr>
            <w:r>
              <w:rPr>
                <w:rFonts w:hint="eastAsia" w:ascii="宋体" w:hAnsi="宋体"/>
                <w:bCs/>
                <w:sz w:val="21"/>
                <w:lang w:eastAsia="zh-CN"/>
              </w:rPr>
              <w:t>3</w:t>
            </w:r>
          </w:p>
        </w:tc>
        <w:tc>
          <w:tcPr>
            <w:tcW w:w="1276" w:type="dxa"/>
            <w:tcBorders>
              <w:top w:val="single" w:color="auto" w:sz="4" w:space="0"/>
              <w:left w:val="single" w:color="auto" w:sz="4" w:space="0"/>
              <w:right w:val="single" w:color="auto" w:sz="4" w:space="0"/>
            </w:tcBorders>
            <w:noWrap/>
            <w:vAlign w:val="center"/>
          </w:tcPr>
          <w:p w14:paraId="3D16E508">
            <w:pPr>
              <w:spacing w:line="360" w:lineRule="auto"/>
              <w:jc w:val="center"/>
              <w:rPr>
                <w:rFonts w:ascii="宋体" w:hAnsi="宋体"/>
                <w:bCs/>
                <w:sz w:val="21"/>
                <w:lang w:eastAsia="zh-CN"/>
              </w:rPr>
            </w:pPr>
            <w:r>
              <w:rPr>
                <w:rFonts w:hint="eastAsia" w:ascii="宋体" w:hAnsi="宋体"/>
                <w:bCs/>
                <w:sz w:val="21"/>
                <w:lang w:eastAsia="zh-CN"/>
              </w:rPr>
              <w:t>业绩</w:t>
            </w:r>
          </w:p>
          <w:p w14:paraId="47FCDC04">
            <w:pPr>
              <w:spacing w:line="360" w:lineRule="auto"/>
              <w:jc w:val="center"/>
              <w:rPr>
                <w:rFonts w:ascii="宋体" w:hAnsi="宋体"/>
                <w:bCs/>
                <w:sz w:val="21"/>
                <w:lang w:eastAsia="zh-CN"/>
              </w:rPr>
            </w:pPr>
            <w:r>
              <w:rPr>
                <w:rFonts w:hint="eastAsia" w:ascii="宋体" w:hAnsi="宋体"/>
                <w:bCs/>
                <w:sz w:val="21"/>
                <w:lang w:eastAsia="zh-CN"/>
              </w:rPr>
              <w:t>（9分）</w:t>
            </w:r>
          </w:p>
        </w:tc>
        <w:tc>
          <w:tcPr>
            <w:tcW w:w="6520" w:type="dxa"/>
            <w:tcBorders>
              <w:top w:val="single" w:color="auto" w:sz="4" w:space="0"/>
              <w:left w:val="single" w:color="auto" w:sz="4" w:space="0"/>
              <w:right w:val="single" w:color="auto" w:sz="4" w:space="0"/>
            </w:tcBorders>
            <w:noWrap/>
            <w:vAlign w:val="center"/>
          </w:tcPr>
          <w:p w14:paraId="3581344B">
            <w:pPr>
              <w:spacing w:line="360" w:lineRule="auto"/>
              <w:rPr>
                <w:rFonts w:ascii="宋体" w:hAnsi="宋体"/>
                <w:bCs/>
                <w:sz w:val="21"/>
                <w:lang w:eastAsia="zh-CN"/>
              </w:rPr>
            </w:pPr>
            <w:r>
              <w:rPr>
                <w:rFonts w:hint="eastAsia" w:ascii="宋体" w:hAnsi="宋体"/>
                <w:bCs/>
                <w:sz w:val="21"/>
                <w:lang w:eastAsia="zh-CN"/>
              </w:rPr>
              <w:t>自202</w:t>
            </w:r>
            <w:r>
              <w:rPr>
                <w:rFonts w:hint="eastAsia" w:ascii="宋体" w:hAnsi="宋体"/>
                <w:bCs/>
                <w:sz w:val="21"/>
                <w:lang w:val="en-US" w:eastAsia="zh-CN"/>
              </w:rPr>
              <w:t>2</w:t>
            </w:r>
            <w:r>
              <w:rPr>
                <w:rFonts w:hint="eastAsia" w:ascii="宋体" w:hAnsi="宋体"/>
                <w:bCs/>
                <w:sz w:val="21"/>
                <w:lang w:eastAsia="zh-CN"/>
              </w:rPr>
              <w:t>年</w:t>
            </w:r>
            <w:r>
              <w:rPr>
                <w:rFonts w:hint="eastAsia" w:ascii="宋体" w:hAnsi="宋体"/>
                <w:bCs/>
                <w:sz w:val="21"/>
                <w:lang w:val="en-US" w:eastAsia="zh-CN"/>
              </w:rPr>
              <w:t>8</w:t>
            </w:r>
            <w:r>
              <w:rPr>
                <w:rFonts w:hint="eastAsia" w:ascii="宋体" w:hAnsi="宋体"/>
                <w:bCs/>
                <w:sz w:val="21"/>
                <w:lang w:eastAsia="zh-CN"/>
              </w:rPr>
              <w:t>月01日（含）以来，供应商具有类似项目业绩的，每提供一个得3分，最多得9分。（提供合同原件扫描件）</w:t>
            </w:r>
          </w:p>
        </w:tc>
        <w:tc>
          <w:tcPr>
            <w:tcW w:w="761" w:type="dxa"/>
            <w:tcBorders>
              <w:top w:val="single" w:color="auto" w:sz="4" w:space="0"/>
              <w:left w:val="single" w:color="auto" w:sz="4" w:space="0"/>
              <w:right w:val="single" w:color="auto" w:sz="4" w:space="0"/>
            </w:tcBorders>
            <w:noWrap/>
            <w:vAlign w:val="center"/>
          </w:tcPr>
          <w:p w14:paraId="20B6D88F">
            <w:pPr>
              <w:spacing w:line="360" w:lineRule="auto"/>
              <w:jc w:val="center"/>
              <w:rPr>
                <w:rFonts w:ascii="宋体" w:hAnsi="宋体"/>
                <w:bCs/>
                <w:sz w:val="21"/>
                <w:lang w:eastAsia="zh-CN"/>
              </w:rPr>
            </w:pPr>
            <w:r>
              <w:rPr>
                <w:rFonts w:hint="eastAsia" w:ascii="宋体" w:hAnsi="宋体"/>
                <w:bCs/>
                <w:sz w:val="21"/>
                <w:lang w:eastAsia="zh-CN"/>
              </w:rPr>
              <w:t>9</w:t>
            </w:r>
          </w:p>
        </w:tc>
      </w:tr>
      <w:tr w14:paraId="0450A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blHeader/>
          <w:jc w:val="center"/>
        </w:trPr>
        <w:tc>
          <w:tcPr>
            <w:tcW w:w="1274" w:type="dxa"/>
            <w:tcBorders>
              <w:top w:val="single" w:color="auto" w:sz="4" w:space="0"/>
              <w:left w:val="single" w:color="auto" w:sz="4" w:space="0"/>
              <w:right w:val="single" w:color="auto" w:sz="4" w:space="0"/>
            </w:tcBorders>
            <w:noWrap/>
            <w:vAlign w:val="center"/>
          </w:tcPr>
          <w:p w14:paraId="7C30C608">
            <w:pPr>
              <w:spacing w:line="360" w:lineRule="auto"/>
              <w:jc w:val="center"/>
              <w:rPr>
                <w:rFonts w:ascii="宋体" w:hAnsi="宋体"/>
                <w:bCs/>
                <w:sz w:val="21"/>
                <w:lang w:eastAsia="zh-CN"/>
              </w:rPr>
            </w:pPr>
            <w:r>
              <w:rPr>
                <w:rFonts w:hint="eastAsia" w:ascii="宋体" w:hAnsi="宋体"/>
                <w:bCs/>
                <w:sz w:val="21"/>
                <w:lang w:eastAsia="zh-CN"/>
              </w:rPr>
              <w:t>4.1</w:t>
            </w:r>
          </w:p>
        </w:tc>
        <w:tc>
          <w:tcPr>
            <w:tcW w:w="1276" w:type="dxa"/>
            <w:vMerge w:val="restart"/>
            <w:tcBorders>
              <w:left w:val="single" w:color="auto" w:sz="4" w:space="0"/>
              <w:right w:val="single" w:color="auto" w:sz="4" w:space="0"/>
            </w:tcBorders>
            <w:noWrap/>
            <w:vAlign w:val="center"/>
          </w:tcPr>
          <w:p w14:paraId="3C192AFE">
            <w:pPr>
              <w:spacing w:line="360" w:lineRule="auto"/>
              <w:rPr>
                <w:rFonts w:ascii="宋体" w:hAnsi="宋体"/>
                <w:bCs/>
                <w:sz w:val="21"/>
                <w:lang w:eastAsia="zh-CN"/>
              </w:rPr>
            </w:pPr>
            <w:r>
              <w:rPr>
                <w:rFonts w:hint="eastAsia" w:ascii="宋体" w:hAnsi="宋体"/>
                <w:bCs/>
                <w:sz w:val="21"/>
                <w:lang w:eastAsia="zh-CN"/>
              </w:rPr>
              <w:t>项目负责人（10分）</w:t>
            </w:r>
          </w:p>
        </w:tc>
        <w:tc>
          <w:tcPr>
            <w:tcW w:w="6520" w:type="dxa"/>
            <w:tcBorders>
              <w:top w:val="single" w:color="auto" w:sz="4" w:space="0"/>
              <w:left w:val="single" w:color="auto" w:sz="4" w:space="0"/>
              <w:right w:val="single" w:color="auto" w:sz="4" w:space="0"/>
            </w:tcBorders>
            <w:noWrap/>
            <w:vAlign w:val="center"/>
          </w:tcPr>
          <w:p w14:paraId="72D3B966">
            <w:pPr>
              <w:spacing w:line="360" w:lineRule="auto"/>
              <w:rPr>
                <w:rFonts w:ascii="宋体" w:hAnsi="宋体"/>
                <w:bCs/>
                <w:sz w:val="21"/>
                <w:lang w:eastAsia="zh-CN"/>
              </w:rPr>
            </w:pPr>
            <w:r>
              <w:rPr>
                <w:rFonts w:hint="eastAsia" w:ascii="宋体" w:hAnsi="宋体"/>
                <w:bCs/>
                <w:sz w:val="21"/>
                <w:lang w:eastAsia="zh-CN"/>
              </w:rPr>
              <w:t>拟为本次项目配备的项目负责人有2年以上（含2年）类似工作经验的得5分，没有不得分。提供上述证明材料原件扫描件。</w:t>
            </w:r>
          </w:p>
        </w:tc>
        <w:tc>
          <w:tcPr>
            <w:tcW w:w="761" w:type="dxa"/>
            <w:tcBorders>
              <w:top w:val="single" w:color="auto" w:sz="4" w:space="0"/>
              <w:left w:val="single" w:color="auto" w:sz="4" w:space="0"/>
              <w:right w:val="single" w:color="auto" w:sz="4" w:space="0"/>
            </w:tcBorders>
            <w:noWrap/>
            <w:vAlign w:val="center"/>
          </w:tcPr>
          <w:p w14:paraId="268E2C1E">
            <w:pPr>
              <w:spacing w:line="360" w:lineRule="auto"/>
              <w:jc w:val="center"/>
              <w:rPr>
                <w:rFonts w:ascii="宋体" w:hAnsi="宋体"/>
                <w:bCs/>
                <w:sz w:val="21"/>
                <w:lang w:eastAsia="zh-CN"/>
              </w:rPr>
            </w:pPr>
            <w:r>
              <w:rPr>
                <w:rFonts w:hint="eastAsia" w:ascii="宋体" w:hAnsi="宋体"/>
                <w:bCs/>
                <w:sz w:val="21"/>
                <w:lang w:eastAsia="zh-CN"/>
              </w:rPr>
              <w:t>5</w:t>
            </w:r>
          </w:p>
        </w:tc>
      </w:tr>
      <w:tr w14:paraId="3F47E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blHeader/>
          <w:jc w:val="center"/>
        </w:trPr>
        <w:tc>
          <w:tcPr>
            <w:tcW w:w="1274" w:type="dxa"/>
            <w:tcBorders>
              <w:top w:val="single" w:color="auto" w:sz="4" w:space="0"/>
              <w:left w:val="single" w:color="auto" w:sz="4" w:space="0"/>
              <w:right w:val="single" w:color="auto" w:sz="4" w:space="0"/>
            </w:tcBorders>
            <w:noWrap/>
            <w:vAlign w:val="center"/>
          </w:tcPr>
          <w:p w14:paraId="2BFCE832">
            <w:pPr>
              <w:spacing w:line="360" w:lineRule="auto"/>
              <w:jc w:val="center"/>
              <w:rPr>
                <w:rFonts w:ascii="宋体" w:hAnsi="宋体"/>
                <w:bCs/>
                <w:sz w:val="21"/>
                <w:lang w:eastAsia="zh-CN"/>
              </w:rPr>
            </w:pPr>
            <w:r>
              <w:rPr>
                <w:rFonts w:hint="eastAsia" w:ascii="宋体" w:hAnsi="宋体"/>
                <w:bCs/>
                <w:sz w:val="21"/>
                <w:lang w:eastAsia="zh-CN"/>
              </w:rPr>
              <w:t>4.2</w:t>
            </w:r>
          </w:p>
        </w:tc>
        <w:tc>
          <w:tcPr>
            <w:tcW w:w="1276" w:type="dxa"/>
            <w:vMerge w:val="continue"/>
            <w:tcBorders>
              <w:left w:val="single" w:color="auto" w:sz="4" w:space="0"/>
              <w:right w:val="single" w:color="auto" w:sz="4" w:space="0"/>
            </w:tcBorders>
            <w:noWrap/>
            <w:vAlign w:val="center"/>
          </w:tcPr>
          <w:p w14:paraId="5E3D9883">
            <w:pPr>
              <w:spacing w:line="360" w:lineRule="auto"/>
              <w:rPr>
                <w:rFonts w:ascii="宋体" w:hAnsi="宋体"/>
                <w:bCs/>
                <w:sz w:val="21"/>
                <w:lang w:eastAsia="zh-CN"/>
              </w:rPr>
            </w:pPr>
          </w:p>
        </w:tc>
        <w:tc>
          <w:tcPr>
            <w:tcW w:w="6520" w:type="dxa"/>
            <w:tcBorders>
              <w:top w:val="single" w:color="auto" w:sz="4" w:space="0"/>
              <w:left w:val="single" w:color="auto" w:sz="4" w:space="0"/>
              <w:right w:val="single" w:color="auto" w:sz="4" w:space="0"/>
            </w:tcBorders>
            <w:noWrap/>
            <w:vAlign w:val="center"/>
          </w:tcPr>
          <w:p w14:paraId="54305C2A">
            <w:pPr>
              <w:spacing w:line="360" w:lineRule="auto"/>
              <w:rPr>
                <w:rFonts w:ascii="宋体" w:hAnsi="宋体"/>
                <w:bCs/>
                <w:sz w:val="21"/>
                <w:lang w:eastAsia="zh-CN"/>
              </w:rPr>
            </w:pPr>
            <w:r>
              <w:rPr>
                <w:rFonts w:hint="eastAsia" w:ascii="宋体" w:hAnsi="宋体"/>
                <w:bCs/>
                <w:sz w:val="21"/>
                <w:lang w:eastAsia="zh-CN"/>
              </w:rPr>
              <w:t>拟为本次项目配备的项目负责人取得社会工作者执业水平证书，初级社工得1分，中级社工得3分，高级社工得5分，没有不得分。</w:t>
            </w:r>
          </w:p>
          <w:p w14:paraId="2A37DA49">
            <w:pPr>
              <w:spacing w:line="360" w:lineRule="auto"/>
              <w:rPr>
                <w:rFonts w:ascii="宋体" w:hAnsi="宋体"/>
                <w:bCs/>
                <w:sz w:val="21"/>
                <w:lang w:eastAsia="zh-CN"/>
              </w:rPr>
            </w:pPr>
            <w:r>
              <w:rPr>
                <w:rFonts w:hint="eastAsia" w:ascii="宋体" w:hAnsi="宋体"/>
                <w:bCs/>
                <w:sz w:val="21"/>
                <w:lang w:eastAsia="zh-CN"/>
              </w:rPr>
              <w:t>注：提供上述证明材料原件扫描件及投标供应商为其缴纳的 202</w:t>
            </w:r>
            <w:r>
              <w:rPr>
                <w:rFonts w:hint="eastAsia" w:ascii="宋体" w:hAnsi="宋体"/>
                <w:bCs/>
                <w:sz w:val="21"/>
                <w:lang w:val="en-US" w:eastAsia="zh-CN"/>
              </w:rPr>
              <w:t>5</w:t>
            </w:r>
            <w:r>
              <w:rPr>
                <w:rFonts w:hint="eastAsia" w:ascii="宋体" w:hAnsi="宋体"/>
                <w:bCs/>
                <w:sz w:val="21"/>
                <w:lang w:eastAsia="zh-CN"/>
              </w:rPr>
              <w:t xml:space="preserve"> 年 3 月 1 日(含)以来任意一个月的社保证明，证明材料缺项或未提供的不得分。（高校设计院或军队等事业编制人员无法提供社保证明的，须提供所在单位的上级主管部门人事组织或编制主管部门出具的人员编制核准证明材料；）</w:t>
            </w:r>
          </w:p>
        </w:tc>
        <w:tc>
          <w:tcPr>
            <w:tcW w:w="761" w:type="dxa"/>
            <w:tcBorders>
              <w:top w:val="single" w:color="auto" w:sz="4" w:space="0"/>
              <w:left w:val="single" w:color="auto" w:sz="4" w:space="0"/>
              <w:right w:val="single" w:color="auto" w:sz="4" w:space="0"/>
            </w:tcBorders>
            <w:noWrap/>
            <w:vAlign w:val="center"/>
          </w:tcPr>
          <w:p w14:paraId="68A400BC">
            <w:pPr>
              <w:spacing w:line="360" w:lineRule="auto"/>
              <w:ind w:firstLine="210" w:firstLineChars="100"/>
              <w:rPr>
                <w:rFonts w:ascii="宋体" w:hAnsi="宋体"/>
                <w:bCs/>
                <w:sz w:val="21"/>
                <w:lang w:eastAsia="zh-CN"/>
              </w:rPr>
            </w:pPr>
            <w:r>
              <w:rPr>
                <w:rFonts w:hint="eastAsia" w:ascii="宋体" w:hAnsi="宋体"/>
                <w:bCs/>
                <w:sz w:val="21"/>
                <w:lang w:eastAsia="zh-CN"/>
              </w:rPr>
              <w:t>5</w:t>
            </w:r>
          </w:p>
        </w:tc>
      </w:tr>
      <w:tr w14:paraId="6DC56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blHeader/>
          <w:jc w:val="center"/>
        </w:trPr>
        <w:tc>
          <w:tcPr>
            <w:tcW w:w="9831" w:type="dxa"/>
            <w:gridSpan w:val="4"/>
            <w:tcBorders>
              <w:top w:val="single" w:color="auto" w:sz="4" w:space="0"/>
              <w:left w:val="single" w:color="auto" w:sz="4" w:space="0"/>
              <w:bottom w:val="single" w:color="auto" w:sz="4" w:space="0"/>
              <w:right w:val="single" w:color="auto" w:sz="4" w:space="0"/>
            </w:tcBorders>
            <w:noWrap/>
            <w:vAlign w:val="center"/>
          </w:tcPr>
          <w:p w14:paraId="643B9C00">
            <w:pPr>
              <w:spacing w:line="360" w:lineRule="auto"/>
              <w:jc w:val="center"/>
              <w:rPr>
                <w:rFonts w:ascii="宋体" w:hAnsi="宋体"/>
                <w:bCs/>
                <w:sz w:val="21"/>
                <w:lang w:eastAsia="zh-CN"/>
              </w:rPr>
            </w:pPr>
            <w:r>
              <w:rPr>
                <w:rFonts w:hint="eastAsia" w:ascii="宋体" w:hAnsi="宋体"/>
                <w:bCs/>
                <w:sz w:val="21"/>
                <w:lang w:eastAsia="zh-CN"/>
              </w:rPr>
              <w:t>合计：100分</w:t>
            </w:r>
          </w:p>
        </w:tc>
      </w:tr>
    </w:tbl>
    <w:p w14:paraId="2FA1D0FC">
      <w:pPr>
        <w:spacing w:beforeAutospacing="0" w:line="240" w:lineRule="auto"/>
        <w:ind w:firstLine="410"/>
        <w:jc w:val="left"/>
        <w:rPr>
          <w:rFonts w:hint="default" w:ascii="Arial" w:hAnsi="Arial" w:cs="Arial"/>
          <w:b/>
          <w:bCs/>
          <w:spacing w:val="-2"/>
          <w:sz w:val="21"/>
          <w:szCs w:val="22"/>
          <w:highlight w:val="none"/>
          <w:lang w:val="en-US" w:bidi="zh-CN"/>
        </w:rPr>
      </w:pPr>
    </w:p>
    <w:p w14:paraId="7EE9BD04">
      <w:pPr>
        <w:spacing w:beforeAutospacing="0" w:line="240" w:lineRule="auto"/>
        <w:ind w:firstLine="410"/>
        <w:jc w:val="left"/>
        <w:rPr>
          <w:rFonts w:hint="default" w:ascii="Arial" w:hAnsi="Arial" w:cs="Arial"/>
          <w:b/>
          <w:bCs/>
          <w:spacing w:val="-2"/>
          <w:sz w:val="21"/>
          <w:szCs w:val="22"/>
          <w:highlight w:val="none"/>
          <w:lang w:val="en-US" w:bidi="zh-CN"/>
        </w:rPr>
      </w:pPr>
      <w:r>
        <w:rPr>
          <w:rFonts w:hint="default" w:ascii="Arial" w:hAnsi="Arial" w:cs="Arial"/>
          <w:b/>
          <w:bCs/>
          <w:spacing w:val="-2"/>
          <w:sz w:val="21"/>
          <w:szCs w:val="22"/>
          <w:highlight w:val="none"/>
          <w:lang w:val="en-US" w:bidi="zh-CN"/>
        </w:rPr>
        <w:t>说明：</w:t>
      </w:r>
    </w:p>
    <w:p w14:paraId="5F52BE18">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1、评审评分标准涉及的所有材料需按要求提供相应的证明材料在磋商响应文件中，提供的证明材料必须真实可靠，如发现弄虚作假者，将向政府采购管理部门汇报，将供应商列入不良行为记录名单，并依法予以处罚。</w:t>
      </w:r>
    </w:p>
    <w:p w14:paraId="2DD2FA0C">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2、政策功能：</w:t>
      </w:r>
    </w:p>
    <w:p w14:paraId="68392815">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2.1 本项目专门面向中小企业采购，供应商应为中小微企业、监狱企业、残疾人福利性单位。评审时，采购人对小微企业的报价不给予价格扣除；</w:t>
      </w:r>
    </w:p>
    <w:p w14:paraId="7C18B98F">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2.2 小企业（含小型、微型企业）应当符合以下条件：</w:t>
      </w:r>
    </w:p>
    <w:p w14:paraId="347C93C8">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（1）供应商为小企业，且符合中小企业划分标准（中小企业划型标准按照《关于印发中小企业划型标准规定的通知》（工信部联企业〔2011〕300 号）文认定），但与大企业的负责人为同一人，或者与大企业存在直接控股、管理关系的除外。</w:t>
      </w:r>
    </w:p>
    <w:p w14:paraId="1526E23F">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（2）提供本企业制造的货物、承担的工程或者服务，或者提供其他小企业制造的货物。如果提供的货物为大中型企业注册商标的货物，视同大中型企业。</w:t>
      </w:r>
    </w:p>
    <w:p w14:paraId="4A4E6074">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（3）在货物采购项目中，供应商提供的货物既有中小企业制造货物，也有大型企业制造货物的，不享受本办法规定的中小企业扶持政策。</w:t>
      </w:r>
    </w:p>
    <w:p w14:paraId="33110935">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（4）以联合体形式参加政府采购活动，联合体各方均为中小企业的，联合体视同中小企业。其中，联合体各方均为小微企业的，联合体视同小微企业。</w:t>
      </w:r>
    </w:p>
    <w:p w14:paraId="164CC5A6">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 xml:space="preserve">2.3 监狱和戒毒企业   </w:t>
      </w:r>
    </w:p>
    <w:p w14:paraId="711D06B4">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监狱企业需提供由省级以上监狱管理局、戒毒管理局（含新疆生产建设兵团）出具的属于监狱企业的证明文件。监狱企业标准请参照《关于政府采购支持监狱企业发展有关问题的通知》（财库[2014]68 号）。</w:t>
      </w:r>
    </w:p>
    <w:p w14:paraId="77635464">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 xml:space="preserve">2.4 残疾人福利性单位 </w:t>
      </w:r>
    </w:p>
    <w:p w14:paraId="616E4FB8">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残疾人福利单位需按照采购文件的要求提供《残疾人福利性单位声明函》。 残疾人福利单位标准请参照《关于促进残疾人就业政府采购政策的通知》（财库〔2017〕141 号）。</w:t>
      </w:r>
    </w:p>
    <w:p w14:paraId="13C1A464">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2.5 监狱企业、残疾人福利单位属于小型、微型企业的，不重复享受政策。</w:t>
      </w:r>
    </w:p>
    <w:p w14:paraId="3EE4D4B5">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2.6 价格扣除</w:t>
      </w:r>
    </w:p>
    <w:p w14:paraId="5E8E0ABC">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2.6.1 对国家认定的节能产品和环保产品分别给予投标价的5%价格扣除，用扣除后的价格参与评审。</w:t>
      </w:r>
    </w:p>
    <w:p w14:paraId="477EF253">
      <w:pPr>
        <w:keepNext w:val="0"/>
        <w:keepLines w:val="0"/>
        <w:pageBreakBefore w:val="0"/>
        <w:widowControl w:val="0"/>
        <w:kinsoku/>
        <w:wordWrap/>
        <w:overflowPunct/>
        <w:topLinePunct w:val="0"/>
        <w:autoSpaceDE w:val="0"/>
        <w:autoSpaceDN w:val="0"/>
        <w:bidi w:val="0"/>
        <w:adjustRightInd w:val="0"/>
        <w:snapToGrid w:val="0"/>
        <w:spacing w:beforeAutospacing="0" w:line="240" w:lineRule="auto"/>
        <w:ind w:firstLine="420" w:firstLineChars="200"/>
        <w:jc w:val="left"/>
        <w:textAlignment w:val="auto"/>
        <w:rPr>
          <w:rFonts w:hint="default" w:ascii="Arial" w:hAnsi="Arial" w:cs="Arial"/>
          <w:sz w:val="21"/>
          <w:szCs w:val="21"/>
          <w:highlight w:val="none"/>
          <w:lang w:val="zh-CN"/>
        </w:rPr>
      </w:pPr>
      <w:r>
        <w:rPr>
          <w:rFonts w:hint="default" w:ascii="Arial" w:hAnsi="Arial" w:cs="Arial"/>
          <w:sz w:val="21"/>
          <w:szCs w:val="21"/>
          <w:highlight w:val="none"/>
          <w:lang w:val="zh-CN"/>
        </w:rPr>
        <w:t>2.6.2 小微企业价格扣除：本项目专门面向中小企业采购，评审时，采购人对小微企业的报价不给予价格扣除；本项目不允许中型企业向一家或者多家小微企业分包，采购人对中型企业的报价不给予价格扣除。</w:t>
      </w:r>
    </w:p>
    <w:p w14:paraId="39DD03BE">
      <w:pPr>
        <w:spacing w:beforeAutospacing="0" w:line="240" w:lineRule="auto"/>
        <w:ind w:firstLine="407"/>
        <w:jc w:val="left"/>
        <w:rPr>
          <w:rFonts w:ascii="黑体" w:hAnsi="Times New Roman" w:eastAsia="黑体"/>
          <w:color w:val="auto"/>
          <w:sz w:val="36"/>
          <w:szCs w:val="36"/>
          <w:lang w:val="zh-CN"/>
        </w:rPr>
      </w:pPr>
      <w:r>
        <w:rPr>
          <w:rFonts w:hint="default" w:ascii="Arial" w:hAnsi="Arial" w:cs="Arial"/>
          <w:highlight w:val="none"/>
          <w:lang w:val="zh-CN"/>
        </w:rPr>
        <w:br w:type="page" w:clear="all"/>
      </w:r>
    </w:p>
    <w:p w14:paraId="57282FAF">
      <w:pPr>
        <w:spacing w:beforeAutospacing="0" w:line="240" w:lineRule="auto"/>
        <w:ind w:firstLine="407"/>
        <w:jc w:val="left"/>
        <w:rPr>
          <w:rFonts w:ascii="黑体" w:hAnsi="Times New Roman" w:eastAsia="黑体"/>
          <w:color w:val="auto"/>
          <w:sz w:val="36"/>
          <w:szCs w:val="36"/>
          <w:lang w:val="zh-CN"/>
        </w:rPr>
      </w:pPr>
      <w:r>
        <w:rPr>
          <w:rFonts w:hint="default" w:ascii="Arial" w:hAnsi="Arial" w:cs="Arial"/>
          <w:highlight w:val="none"/>
          <w:lang w:val="zh-CN"/>
        </w:rPr>
        <w:br w:type="page" w:clear="all"/>
      </w:r>
    </w:p>
    <w:p w14:paraId="20163EFE">
      <w:pPr>
        <w:pStyle w:val="219"/>
        <w:spacing w:line="720" w:lineRule="auto"/>
        <w:ind w:left="735" w:firstLine="0"/>
        <w:jc w:val="center"/>
        <w:outlineLvl w:val="0"/>
        <w:rPr>
          <w:rFonts w:ascii="黑体" w:hAnsi="Times New Roman" w:eastAsia="黑体"/>
          <w:color w:val="auto"/>
          <w:sz w:val="36"/>
          <w:szCs w:val="36"/>
          <w:lang w:val="zh-CN"/>
        </w:rPr>
      </w:pPr>
    </w:p>
    <w:p w14:paraId="3477B024">
      <w:pPr>
        <w:pStyle w:val="219"/>
        <w:spacing w:line="720" w:lineRule="auto"/>
        <w:ind w:left="735" w:firstLine="0"/>
        <w:jc w:val="center"/>
        <w:outlineLvl w:val="0"/>
        <w:rPr>
          <w:rFonts w:ascii="黑体" w:hAnsi="Times New Roman" w:eastAsia="黑体"/>
          <w:color w:val="auto"/>
          <w:sz w:val="36"/>
          <w:szCs w:val="36"/>
          <w:lang w:val="zh-CN"/>
        </w:rPr>
      </w:pPr>
      <w:r>
        <w:rPr>
          <w:rFonts w:hint="eastAsia" w:ascii="黑体" w:hAnsi="Times New Roman" w:eastAsia="黑体"/>
          <w:color w:val="auto"/>
          <w:sz w:val="36"/>
          <w:szCs w:val="36"/>
          <w:lang w:val="zh-CN"/>
        </w:rPr>
        <w:t>第五章</w:t>
      </w:r>
      <w:r>
        <w:rPr>
          <w:rFonts w:ascii="黑体" w:hAnsi="Times New Roman" w:eastAsia="黑体"/>
          <w:color w:val="auto"/>
          <w:sz w:val="36"/>
          <w:szCs w:val="36"/>
          <w:lang w:val="zh-CN"/>
        </w:rPr>
        <w:t xml:space="preserve"> </w:t>
      </w:r>
      <w:r>
        <w:rPr>
          <w:rFonts w:hint="eastAsia" w:ascii="黑体" w:hAnsi="Times New Roman" w:eastAsia="黑体"/>
          <w:color w:val="auto"/>
          <w:sz w:val="36"/>
          <w:szCs w:val="36"/>
          <w:lang w:val="zh-CN"/>
        </w:rPr>
        <w:t>合同草案条款</w:t>
      </w:r>
      <w:bookmarkEnd w:id="27"/>
      <w:r>
        <w:rPr>
          <w:rFonts w:ascii="黑体" w:hAnsi="Times New Roman" w:eastAsia="黑体"/>
          <w:color w:val="auto"/>
          <w:sz w:val="36"/>
          <w:szCs w:val="36"/>
          <w:lang w:val="zh-CN"/>
        </w:rPr>
        <w:t xml:space="preserve"> </w:t>
      </w:r>
    </w:p>
    <w:p w14:paraId="4DDB27B2">
      <w:pPr>
        <w:pStyle w:val="219"/>
        <w:ind w:firstLine="0"/>
        <w:rPr>
          <w:rFonts w:ascii="宋体"/>
          <w:b/>
          <w:color w:val="auto"/>
          <w:sz w:val="52"/>
          <w:szCs w:val="52"/>
        </w:rPr>
      </w:pPr>
    </w:p>
    <w:p w14:paraId="7A134669">
      <w:pPr>
        <w:pStyle w:val="219"/>
        <w:ind w:firstLine="0"/>
        <w:jc w:val="center"/>
        <w:rPr>
          <w:rFonts w:ascii="宋体"/>
          <w:bCs/>
          <w:color w:val="auto"/>
          <w:sz w:val="48"/>
          <w:szCs w:val="48"/>
        </w:rPr>
      </w:pPr>
      <w:r>
        <w:rPr>
          <w:rFonts w:hint="eastAsia" w:ascii="宋体" w:hAnsi="宋体"/>
          <w:bCs/>
          <w:color w:val="auto"/>
          <w:sz w:val="48"/>
          <w:szCs w:val="48"/>
        </w:rPr>
        <w:t>南京市政府采购合同</w:t>
      </w:r>
    </w:p>
    <w:p w14:paraId="77986EC6">
      <w:pPr>
        <w:pStyle w:val="219"/>
        <w:ind w:firstLine="0"/>
        <w:rPr>
          <w:rFonts w:ascii="宋体"/>
          <w:color w:val="auto"/>
        </w:rPr>
      </w:pPr>
    </w:p>
    <w:p w14:paraId="536CD328">
      <w:pPr>
        <w:jc w:val="center"/>
        <w:rPr>
          <w:rFonts w:ascii="黑体" w:eastAsia="黑体"/>
          <w:b/>
          <w:color w:val="auto"/>
          <w:sz w:val="36"/>
        </w:rPr>
      </w:pPr>
      <w:r>
        <w:rPr>
          <w:rFonts w:hint="eastAsia" w:ascii="黑体" w:eastAsia="黑体"/>
          <w:b/>
          <w:color w:val="auto"/>
          <w:sz w:val="36"/>
        </w:rPr>
        <w:t>（供参考）</w:t>
      </w:r>
    </w:p>
    <w:p w14:paraId="343C3269">
      <w:pPr>
        <w:pStyle w:val="219"/>
        <w:ind w:firstLine="0"/>
        <w:rPr>
          <w:rFonts w:ascii="宋体"/>
          <w:color w:val="auto"/>
        </w:rPr>
      </w:pPr>
    </w:p>
    <w:p w14:paraId="23D3359F">
      <w:pPr>
        <w:pStyle w:val="219"/>
        <w:ind w:firstLine="0"/>
        <w:rPr>
          <w:rFonts w:ascii="宋体"/>
          <w:color w:val="auto"/>
        </w:rPr>
      </w:pPr>
    </w:p>
    <w:p w14:paraId="1251DD95">
      <w:pPr>
        <w:pStyle w:val="219"/>
        <w:ind w:firstLine="0"/>
        <w:rPr>
          <w:rFonts w:ascii="宋体"/>
          <w:color w:val="auto"/>
        </w:rPr>
      </w:pPr>
    </w:p>
    <w:p w14:paraId="2DD72D9F">
      <w:pPr>
        <w:pStyle w:val="219"/>
        <w:ind w:firstLine="0"/>
        <w:rPr>
          <w:rFonts w:ascii="宋体"/>
          <w:color w:val="auto"/>
        </w:rPr>
      </w:pPr>
    </w:p>
    <w:p w14:paraId="007823B3">
      <w:pPr>
        <w:pStyle w:val="219"/>
        <w:ind w:firstLine="0"/>
        <w:rPr>
          <w:rFonts w:ascii="宋体"/>
          <w:color w:val="auto"/>
        </w:rPr>
      </w:pPr>
    </w:p>
    <w:p w14:paraId="655B480C">
      <w:pPr>
        <w:pStyle w:val="219"/>
        <w:ind w:firstLine="1841"/>
        <w:rPr>
          <w:rFonts w:ascii="宋体"/>
          <w:b/>
          <w:color w:val="auto"/>
          <w:sz w:val="24"/>
          <w:szCs w:val="24"/>
          <w:u w:val="single"/>
        </w:rPr>
      </w:pPr>
      <w:r>
        <w:rPr>
          <w:rFonts w:hint="eastAsia" w:ascii="宋体" w:hAnsi="宋体"/>
          <w:b/>
          <w:color w:val="auto"/>
          <w:sz w:val="24"/>
          <w:szCs w:val="24"/>
        </w:rPr>
        <w:t>合同编号</w:t>
      </w:r>
      <w:r>
        <w:rPr>
          <w:rFonts w:ascii="宋体" w:hAnsi="宋体"/>
          <w:b/>
          <w:color w:val="auto"/>
          <w:sz w:val="24"/>
          <w:szCs w:val="24"/>
        </w:rPr>
        <w:t xml:space="preserve"> </w:t>
      </w:r>
      <w:r>
        <w:rPr>
          <w:rFonts w:hint="eastAsia" w:ascii="宋体" w:hAnsi="宋体"/>
          <w:b/>
          <w:color w:val="auto"/>
          <w:sz w:val="24"/>
          <w:szCs w:val="24"/>
        </w:rPr>
        <w:t>：</w:t>
      </w:r>
      <w:r>
        <w:rPr>
          <w:rFonts w:ascii="宋体" w:hAnsi="宋体"/>
          <w:b/>
          <w:color w:val="auto"/>
          <w:sz w:val="24"/>
          <w:szCs w:val="24"/>
        </w:rPr>
        <w:t xml:space="preserve"> </w:t>
      </w:r>
      <w:r>
        <w:rPr>
          <w:rFonts w:ascii="宋体" w:hAnsi="宋体"/>
          <w:b/>
          <w:color w:val="auto"/>
          <w:sz w:val="24"/>
          <w:szCs w:val="24"/>
          <w:u w:val="single"/>
        </w:rPr>
        <w:t xml:space="preserve">                     </w:t>
      </w:r>
    </w:p>
    <w:p w14:paraId="177F9FFB">
      <w:pPr>
        <w:pStyle w:val="219"/>
        <w:ind w:firstLine="1841"/>
        <w:rPr>
          <w:rFonts w:ascii="宋体"/>
          <w:b/>
          <w:color w:val="auto"/>
          <w:sz w:val="24"/>
          <w:szCs w:val="24"/>
        </w:rPr>
      </w:pPr>
    </w:p>
    <w:p w14:paraId="3704922F">
      <w:pPr>
        <w:pStyle w:val="219"/>
        <w:ind w:firstLine="1841"/>
        <w:rPr>
          <w:rFonts w:ascii="宋体"/>
          <w:b/>
          <w:color w:val="auto"/>
          <w:sz w:val="24"/>
          <w:szCs w:val="24"/>
          <w:u w:val="single"/>
        </w:rPr>
      </w:pPr>
      <w:r>
        <w:rPr>
          <w:rFonts w:hint="eastAsia" w:ascii="宋体" w:hAnsi="宋体"/>
          <w:b/>
          <w:color w:val="auto"/>
          <w:sz w:val="24"/>
          <w:szCs w:val="24"/>
        </w:rPr>
        <w:t>项目名称</w:t>
      </w:r>
      <w:r>
        <w:rPr>
          <w:rFonts w:ascii="宋体" w:hAnsi="宋体"/>
          <w:b/>
          <w:color w:val="auto"/>
          <w:sz w:val="24"/>
          <w:szCs w:val="24"/>
        </w:rPr>
        <w:t xml:space="preserve"> </w:t>
      </w:r>
      <w:r>
        <w:rPr>
          <w:rFonts w:hint="eastAsia" w:ascii="宋体" w:hAnsi="宋体"/>
          <w:b/>
          <w:color w:val="auto"/>
          <w:sz w:val="24"/>
          <w:szCs w:val="24"/>
        </w:rPr>
        <w:t>：</w:t>
      </w:r>
      <w:r>
        <w:rPr>
          <w:rFonts w:ascii="宋体" w:hAnsi="宋体"/>
          <w:b/>
          <w:color w:val="auto"/>
          <w:sz w:val="24"/>
          <w:szCs w:val="24"/>
          <w:u w:val="single"/>
        </w:rPr>
        <w:t xml:space="preserve">                      </w:t>
      </w:r>
    </w:p>
    <w:p w14:paraId="58D5B902">
      <w:pPr>
        <w:pStyle w:val="219"/>
        <w:ind w:firstLine="1841"/>
        <w:rPr>
          <w:rFonts w:ascii="宋体"/>
          <w:b/>
          <w:color w:val="auto"/>
          <w:sz w:val="24"/>
          <w:szCs w:val="24"/>
        </w:rPr>
      </w:pPr>
    </w:p>
    <w:p w14:paraId="0D03372B">
      <w:pPr>
        <w:pStyle w:val="219"/>
        <w:ind w:firstLine="1841"/>
        <w:rPr>
          <w:rFonts w:ascii="宋体"/>
          <w:b/>
          <w:color w:val="auto"/>
          <w:sz w:val="24"/>
          <w:szCs w:val="24"/>
          <w:u w:val="single"/>
        </w:rPr>
      </w:pPr>
      <w:r>
        <w:rPr>
          <w:rFonts w:hint="eastAsia" w:ascii="宋体" w:hAnsi="宋体"/>
          <w:b/>
          <w:color w:val="auto"/>
          <w:sz w:val="24"/>
          <w:szCs w:val="24"/>
        </w:rPr>
        <w:t>采购单位</w:t>
      </w:r>
      <w:r>
        <w:rPr>
          <w:rFonts w:ascii="宋体" w:hAnsi="宋体"/>
          <w:b/>
          <w:color w:val="auto"/>
          <w:sz w:val="24"/>
          <w:szCs w:val="24"/>
        </w:rPr>
        <w:t xml:space="preserve"> </w:t>
      </w:r>
      <w:r>
        <w:rPr>
          <w:rFonts w:hint="eastAsia" w:ascii="宋体" w:hAnsi="宋体"/>
          <w:b/>
          <w:color w:val="auto"/>
          <w:sz w:val="24"/>
          <w:szCs w:val="24"/>
        </w:rPr>
        <w:t>：</w:t>
      </w:r>
      <w:r>
        <w:rPr>
          <w:rFonts w:ascii="宋体" w:hAnsi="宋体"/>
          <w:b/>
          <w:color w:val="auto"/>
          <w:sz w:val="24"/>
          <w:szCs w:val="24"/>
        </w:rPr>
        <w:t xml:space="preserve"> </w:t>
      </w:r>
      <w:r>
        <w:rPr>
          <w:rFonts w:ascii="宋体" w:hAnsi="宋体"/>
          <w:b/>
          <w:color w:val="auto"/>
          <w:sz w:val="24"/>
          <w:szCs w:val="24"/>
          <w:u w:val="single"/>
        </w:rPr>
        <w:t xml:space="preserve">                     </w:t>
      </w:r>
      <w:r>
        <w:rPr>
          <w:rFonts w:ascii="宋体" w:hAnsi="宋体"/>
          <w:b/>
          <w:color w:val="auto"/>
          <w:sz w:val="24"/>
          <w:szCs w:val="24"/>
        </w:rPr>
        <w:t xml:space="preserve"> </w:t>
      </w:r>
    </w:p>
    <w:p w14:paraId="5130771F">
      <w:pPr>
        <w:pStyle w:val="219"/>
        <w:ind w:firstLine="1841"/>
        <w:rPr>
          <w:rFonts w:ascii="宋体"/>
          <w:b/>
          <w:color w:val="auto"/>
          <w:sz w:val="24"/>
          <w:szCs w:val="24"/>
        </w:rPr>
      </w:pPr>
    </w:p>
    <w:p w14:paraId="2664A0CB">
      <w:pPr>
        <w:pStyle w:val="219"/>
        <w:ind w:firstLine="1841"/>
        <w:rPr>
          <w:rFonts w:ascii="宋体"/>
          <w:b/>
          <w:color w:val="auto"/>
          <w:sz w:val="24"/>
          <w:szCs w:val="24"/>
          <w:u w:val="single"/>
        </w:rPr>
      </w:pPr>
      <w:r>
        <w:rPr>
          <w:rFonts w:hint="eastAsia" w:ascii="宋体" w:hAnsi="宋体"/>
          <w:b/>
          <w:color w:val="auto"/>
          <w:sz w:val="24"/>
          <w:szCs w:val="24"/>
        </w:rPr>
        <w:t>服务单位</w:t>
      </w:r>
      <w:r>
        <w:rPr>
          <w:rFonts w:ascii="宋体" w:hAnsi="宋体"/>
          <w:b/>
          <w:color w:val="auto"/>
          <w:sz w:val="24"/>
          <w:szCs w:val="24"/>
        </w:rPr>
        <w:t xml:space="preserve"> </w:t>
      </w:r>
      <w:r>
        <w:rPr>
          <w:rFonts w:hint="eastAsia" w:ascii="宋体" w:hAnsi="宋体"/>
          <w:b/>
          <w:color w:val="auto"/>
          <w:sz w:val="24"/>
          <w:szCs w:val="24"/>
        </w:rPr>
        <w:t>：</w:t>
      </w:r>
      <w:r>
        <w:rPr>
          <w:rFonts w:ascii="宋体" w:hAnsi="宋体"/>
          <w:b/>
          <w:color w:val="auto"/>
          <w:sz w:val="24"/>
          <w:szCs w:val="24"/>
        </w:rPr>
        <w:t xml:space="preserve"> </w:t>
      </w:r>
      <w:r>
        <w:rPr>
          <w:rFonts w:ascii="宋体" w:hAnsi="宋体"/>
          <w:b/>
          <w:color w:val="auto"/>
          <w:sz w:val="24"/>
          <w:szCs w:val="24"/>
          <w:u w:val="single"/>
        </w:rPr>
        <w:t xml:space="preserve">                     </w:t>
      </w:r>
      <w:r>
        <w:rPr>
          <w:rFonts w:ascii="宋体" w:hAnsi="宋体"/>
          <w:b/>
          <w:color w:val="auto"/>
          <w:sz w:val="24"/>
          <w:szCs w:val="24"/>
        </w:rPr>
        <w:t xml:space="preserve"> </w:t>
      </w:r>
    </w:p>
    <w:p w14:paraId="1913256A">
      <w:pPr>
        <w:pStyle w:val="219"/>
        <w:ind w:firstLine="1841"/>
        <w:rPr>
          <w:rFonts w:ascii="宋体"/>
          <w:b/>
          <w:color w:val="auto"/>
          <w:sz w:val="24"/>
          <w:szCs w:val="24"/>
        </w:rPr>
      </w:pPr>
    </w:p>
    <w:p w14:paraId="3044C027">
      <w:pPr>
        <w:pStyle w:val="219"/>
        <w:ind w:firstLine="1841"/>
        <w:rPr>
          <w:rFonts w:ascii="宋体"/>
          <w:b/>
          <w:color w:val="auto"/>
          <w:sz w:val="24"/>
          <w:szCs w:val="24"/>
          <w:u w:val="single"/>
        </w:rPr>
      </w:pPr>
      <w:r>
        <w:rPr>
          <w:rFonts w:hint="eastAsia" w:ascii="宋体" w:hAnsi="宋体"/>
          <w:b/>
          <w:color w:val="auto"/>
          <w:sz w:val="24"/>
          <w:szCs w:val="24"/>
        </w:rPr>
        <w:t>签订日期</w:t>
      </w:r>
      <w:r>
        <w:rPr>
          <w:rFonts w:ascii="宋体" w:hAnsi="宋体"/>
          <w:b/>
          <w:color w:val="auto"/>
          <w:sz w:val="24"/>
          <w:szCs w:val="24"/>
        </w:rPr>
        <w:t xml:space="preserve"> </w:t>
      </w:r>
      <w:r>
        <w:rPr>
          <w:rFonts w:hint="eastAsia" w:ascii="宋体" w:hAnsi="宋体"/>
          <w:b/>
          <w:color w:val="auto"/>
          <w:sz w:val="24"/>
          <w:szCs w:val="24"/>
        </w:rPr>
        <w:t>：</w:t>
      </w:r>
      <w:r>
        <w:rPr>
          <w:rFonts w:ascii="宋体" w:hAnsi="宋体"/>
          <w:b/>
          <w:color w:val="auto"/>
          <w:sz w:val="24"/>
          <w:szCs w:val="24"/>
        </w:rPr>
        <w:t xml:space="preserve"> </w:t>
      </w:r>
      <w:r>
        <w:rPr>
          <w:rFonts w:ascii="宋体" w:hAnsi="宋体"/>
          <w:b/>
          <w:color w:val="auto"/>
          <w:sz w:val="24"/>
          <w:szCs w:val="24"/>
          <w:u w:val="single"/>
        </w:rPr>
        <w:t xml:space="preserve">                     </w:t>
      </w:r>
    </w:p>
    <w:p w14:paraId="1DD5776B">
      <w:pPr>
        <w:pStyle w:val="219"/>
        <w:ind w:firstLine="1841"/>
        <w:rPr>
          <w:rFonts w:ascii="宋体"/>
          <w:b/>
          <w:color w:val="auto"/>
          <w:sz w:val="24"/>
          <w:szCs w:val="24"/>
        </w:rPr>
      </w:pPr>
      <w:r>
        <w:rPr>
          <w:rFonts w:ascii="宋体" w:hAnsi="宋体"/>
          <w:b/>
          <w:color w:val="auto"/>
          <w:sz w:val="24"/>
          <w:szCs w:val="24"/>
        </w:rPr>
        <w:t xml:space="preserve"> </w:t>
      </w:r>
    </w:p>
    <w:p w14:paraId="0E2D45FA">
      <w:pPr>
        <w:pStyle w:val="219"/>
        <w:ind w:firstLine="0"/>
        <w:rPr>
          <w:rFonts w:ascii="宋体"/>
          <w:b/>
          <w:color w:val="auto"/>
        </w:rPr>
      </w:pPr>
    </w:p>
    <w:p w14:paraId="7DD14F6C">
      <w:pPr>
        <w:pStyle w:val="219"/>
        <w:ind w:firstLine="0"/>
        <w:rPr>
          <w:rFonts w:ascii="宋体"/>
          <w:b/>
          <w:color w:val="auto"/>
        </w:rPr>
      </w:pPr>
    </w:p>
    <w:p w14:paraId="25F2FA28">
      <w:pPr>
        <w:pStyle w:val="219"/>
        <w:ind w:firstLine="0"/>
        <w:rPr>
          <w:rFonts w:ascii="宋体"/>
          <w:color w:val="auto"/>
        </w:rPr>
      </w:pPr>
    </w:p>
    <w:p w14:paraId="27CF2C03">
      <w:pPr>
        <w:pStyle w:val="219"/>
        <w:ind w:firstLine="0"/>
        <w:rPr>
          <w:rFonts w:ascii="宋体"/>
          <w:color w:val="auto"/>
        </w:rPr>
      </w:pPr>
    </w:p>
    <w:p w14:paraId="30C54FFB">
      <w:pPr>
        <w:pStyle w:val="219"/>
        <w:ind w:firstLine="0"/>
        <w:rPr>
          <w:rFonts w:ascii="宋体"/>
          <w:color w:val="auto"/>
        </w:rPr>
      </w:pPr>
    </w:p>
    <w:p w14:paraId="2F82842C">
      <w:pPr>
        <w:pStyle w:val="219"/>
        <w:ind w:firstLine="0"/>
        <w:rPr>
          <w:rFonts w:ascii="宋体"/>
          <w:b/>
          <w:color w:val="auto"/>
        </w:rPr>
      </w:pPr>
    </w:p>
    <w:p w14:paraId="1D6C97BF">
      <w:pPr>
        <w:pStyle w:val="219"/>
        <w:ind w:firstLine="0"/>
        <w:rPr>
          <w:rFonts w:ascii="宋体"/>
          <w:b/>
          <w:color w:val="auto"/>
        </w:rPr>
      </w:pPr>
    </w:p>
    <w:p w14:paraId="4A96EA0A">
      <w:pPr>
        <w:pStyle w:val="219"/>
        <w:ind w:firstLine="0"/>
        <w:jc w:val="center"/>
        <w:outlineLvl w:val="1"/>
        <w:rPr>
          <w:rFonts w:ascii="宋体"/>
          <w:b/>
          <w:color w:val="auto"/>
          <w:sz w:val="24"/>
          <w:szCs w:val="24"/>
        </w:rPr>
      </w:pPr>
      <w:bookmarkStart w:id="28" w:name="_Toc22437"/>
      <w:r>
        <w:rPr>
          <w:rFonts w:hint="eastAsia" w:ascii="宋体" w:hAnsi="宋体"/>
          <w:b/>
          <w:color w:val="auto"/>
          <w:sz w:val="24"/>
          <w:szCs w:val="24"/>
        </w:rPr>
        <w:t>南京市工商行政管理局</w:t>
      </w:r>
      <w:bookmarkEnd w:id="28"/>
    </w:p>
    <w:p w14:paraId="13DBC4F1">
      <w:pPr>
        <w:pStyle w:val="219"/>
        <w:ind w:firstLine="0"/>
        <w:jc w:val="center"/>
        <w:rPr>
          <w:rFonts w:ascii="宋体"/>
          <w:b/>
          <w:color w:val="auto"/>
          <w:sz w:val="24"/>
          <w:szCs w:val="24"/>
        </w:rPr>
      </w:pPr>
      <w:r>
        <w:rPr>
          <w:rFonts w:ascii="宋体" w:hAnsi="宋体"/>
          <w:b/>
          <w:color w:val="auto"/>
          <w:sz w:val="24"/>
          <w:szCs w:val="24"/>
        </w:rPr>
        <w:t xml:space="preserve">                        </w:t>
      </w:r>
      <w:r>
        <w:rPr>
          <w:rFonts w:hint="eastAsia" w:ascii="宋体" w:hAnsi="宋体"/>
          <w:b/>
          <w:color w:val="auto"/>
          <w:sz w:val="24"/>
          <w:szCs w:val="24"/>
        </w:rPr>
        <w:t>监制</w:t>
      </w:r>
    </w:p>
    <w:p w14:paraId="4CA5EB95">
      <w:pPr>
        <w:pStyle w:val="219"/>
        <w:ind w:firstLine="0"/>
        <w:jc w:val="center"/>
        <w:rPr>
          <w:rFonts w:ascii="宋体"/>
          <w:b/>
          <w:color w:val="auto"/>
          <w:sz w:val="24"/>
          <w:szCs w:val="24"/>
        </w:rPr>
      </w:pPr>
      <w:r>
        <w:rPr>
          <w:rFonts w:hint="eastAsia" w:ascii="宋体" w:hAnsi="宋体"/>
          <w:b/>
          <w:color w:val="auto"/>
          <w:sz w:val="24"/>
          <w:szCs w:val="24"/>
        </w:rPr>
        <w:t>南</w:t>
      </w:r>
      <w:r>
        <w:rPr>
          <w:rFonts w:ascii="宋体" w:hAnsi="宋体"/>
          <w:b/>
          <w:color w:val="auto"/>
          <w:sz w:val="24"/>
          <w:szCs w:val="24"/>
        </w:rPr>
        <w:t xml:space="preserve"> </w:t>
      </w:r>
      <w:r>
        <w:rPr>
          <w:rFonts w:hint="eastAsia" w:ascii="宋体" w:hAnsi="宋体"/>
          <w:b/>
          <w:color w:val="auto"/>
          <w:sz w:val="24"/>
          <w:szCs w:val="24"/>
        </w:rPr>
        <w:t>京</w:t>
      </w:r>
      <w:r>
        <w:rPr>
          <w:rFonts w:ascii="宋体" w:hAnsi="宋体"/>
          <w:b/>
          <w:color w:val="auto"/>
          <w:sz w:val="24"/>
          <w:szCs w:val="24"/>
        </w:rPr>
        <w:t xml:space="preserve"> </w:t>
      </w:r>
      <w:r>
        <w:rPr>
          <w:rFonts w:hint="eastAsia" w:ascii="宋体" w:hAnsi="宋体"/>
          <w:b/>
          <w:color w:val="auto"/>
          <w:sz w:val="24"/>
          <w:szCs w:val="24"/>
        </w:rPr>
        <w:t>市</w:t>
      </w:r>
      <w:r>
        <w:rPr>
          <w:rFonts w:ascii="宋体" w:hAnsi="宋体"/>
          <w:b/>
          <w:color w:val="auto"/>
          <w:sz w:val="24"/>
          <w:szCs w:val="24"/>
        </w:rPr>
        <w:t xml:space="preserve"> </w:t>
      </w:r>
      <w:r>
        <w:rPr>
          <w:rFonts w:hint="eastAsia" w:ascii="宋体" w:hAnsi="宋体"/>
          <w:b/>
          <w:color w:val="auto"/>
          <w:sz w:val="24"/>
          <w:szCs w:val="24"/>
        </w:rPr>
        <w:t>财</w:t>
      </w:r>
      <w:r>
        <w:rPr>
          <w:rFonts w:ascii="宋体" w:hAnsi="宋体"/>
          <w:b/>
          <w:color w:val="auto"/>
          <w:sz w:val="24"/>
          <w:szCs w:val="24"/>
        </w:rPr>
        <w:t xml:space="preserve"> </w:t>
      </w:r>
      <w:r>
        <w:rPr>
          <w:rFonts w:hint="eastAsia" w:ascii="宋体" w:hAnsi="宋体"/>
          <w:b/>
          <w:color w:val="auto"/>
          <w:sz w:val="24"/>
          <w:szCs w:val="24"/>
        </w:rPr>
        <w:t>政</w:t>
      </w:r>
      <w:r>
        <w:rPr>
          <w:rFonts w:ascii="宋体" w:hAnsi="宋体"/>
          <w:b/>
          <w:color w:val="auto"/>
          <w:sz w:val="24"/>
          <w:szCs w:val="24"/>
        </w:rPr>
        <w:t xml:space="preserve"> </w:t>
      </w:r>
      <w:r>
        <w:rPr>
          <w:rFonts w:hint="eastAsia" w:ascii="宋体" w:hAnsi="宋体"/>
          <w:b/>
          <w:color w:val="auto"/>
          <w:sz w:val="24"/>
          <w:szCs w:val="24"/>
        </w:rPr>
        <w:t>局</w:t>
      </w:r>
    </w:p>
    <w:p w14:paraId="09BBFC86">
      <w:pPr>
        <w:pStyle w:val="219"/>
        <w:ind w:firstLine="0"/>
        <w:jc w:val="center"/>
        <w:rPr>
          <w:rFonts w:ascii="宋体"/>
          <w:b/>
          <w:color w:val="auto"/>
          <w:sz w:val="24"/>
          <w:szCs w:val="24"/>
        </w:rPr>
      </w:pPr>
    </w:p>
    <w:p w14:paraId="291740A2">
      <w:pPr>
        <w:pStyle w:val="219"/>
        <w:ind w:firstLine="0"/>
        <w:jc w:val="center"/>
        <w:rPr>
          <w:rFonts w:ascii="宋体"/>
          <w:b/>
          <w:color w:val="auto"/>
          <w:sz w:val="24"/>
          <w:szCs w:val="24"/>
        </w:rPr>
      </w:pPr>
    </w:p>
    <w:p w14:paraId="72599C08">
      <w:pPr>
        <w:pStyle w:val="219"/>
        <w:ind w:firstLine="0"/>
        <w:jc w:val="center"/>
        <w:rPr>
          <w:rFonts w:ascii="宋体"/>
          <w:b/>
          <w:color w:val="auto"/>
          <w:sz w:val="24"/>
          <w:szCs w:val="24"/>
        </w:rPr>
      </w:pPr>
    </w:p>
    <w:p w14:paraId="706EF354">
      <w:pPr>
        <w:pStyle w:val="219"/>
        <w:ind w:firstLine="0"/>
        <w:jc w:val="center"/>
        <w:rPr>
          <w:rFonts w:ascii="宋体"/>
          <w:b/>
          <w:color w:val="auto"/>
          <w:sz w:val="24"/>
          <w:szCs w:val="24"/>
        </w:rPr>
      </w:pPr>
    </w:p>
    <w:p w14:paraId="2A198CBB">
      <w:pPr>
        <w:pStyle w:val="219"/>
        <w:ind w:firstLine="0"/>
        <w:jc w:val="center"/>
        <w:rPr>
          <w:rFonts w:ascii="宋体"/>
          <w:b/>
          <w:color w:val="auto"/>
          <w:sz w:val="24"/>
          <w:szCs w:val="24"/>
        </w:rPr>
      </w:pPr>
    </w:p>
    <w:p w14:paraId="4C92B2FB">
      <w:pPr>
        <w:spacing w:line="360" w:lineRule="auto"/>
        <w:jc w:val="center"/>
        <w:rPr>
          <w:rFonts w:hint="eastAsia" w:ascii="宋体" w:hAnsi="宋体" w:cs="宋体"/>
          <w:b/>
          <w:color w:val="auto"/>
          <w:sz w:val="28"/>
          <w:szCs w:val="28"/>
        </w:rPr>
      </w:pPr>
    </w:p>
    <w:p w14:paraId="55F1929F">
      <w:pPr>
        <w:spacing w:line="360" w:lineRule="auto"/>
        <w:jc w:val="center"/>
        <w:rPr>
          <w:rFonts w:ascii="宋体" w:cs="宋体"/>
          <w:b/>
          <w:color w:val="auto"/>
          <w:sz w:val="28"/>
          <w:szCs w:val="28"/>
        </w:rPr>
      </w:pPr>
      <w:r>
        <w:rPr>
          <w:rFonts w:hint="eastAsia" w:ascii="宋体" w:hAnsi="宋体" w:cs="宋体"/>
          <w:b/>
          <w:color w:val="auto"/>
          <w:sz w:val="28"/>
          <w:szCs w:val="28"/>
        </w:rPr>
        <w:t>南京市政府采购合同（服务类）</w:t>
      </w:r>
    </w:p>
    <w:p w14:paraId="75D38357">
      <w:pPr>
        <w:spacing w:line="360" w:lineRule="auto"/>
        <w:jc w:val="center"/>
        <w:rPr>
          <w:rFonts w:ascii="宋体" w:cs="宋体"/>
          <w:color w:val="auto"/>
          <w:szCs w:val="21"/>
        </w:rPr>
      </w:pPr>
    </w:p>
    <w:p w14:paraId="5561E944">
      <w:pPr>
        <w:spacing w:line="360" w:lineRule="auto"/>
        <w:rPr>
          <w:rFonts w:ascii="宋体" w:cs="宋体"/>
          <w:b/>
          <w:color w:val="auto"/>
          <w:szCs w:val="21"/>
          <w:lang w:val="zh-CN"/>
        </w:rPr>
      </w:pPr>
      <w:r>
        <w:rPr>
          <w:rFonts w:hint="eastAsia" w:ascii="宋体" w:hAnsi="宋体" w:cs="宋体"/>
          <w:color w:val="auto"/>
          <w:szCs w:val="21"/>
          <w:lang w:val="zh-CN"/>
        </w:rPr>
        <w:t>合同编号：</w:t>
      </w:r>
      <w:r>
        <w:rPr>
          <w:rFonts w:ascii="宋体" w:hAnsi="宋体" w:cs="宋体"/>
          <w:b/>
          <w:color w:val="auto"/>
          <w:szCs w:val="21"/>
          <w:lang w:val="zh-CN"/>
        </w:rPr>
        <w:t xml:space="preserve"> </w:t>
      </w:r>
    </w:p>
    <w:p w14:paraId="6CB66AC6">
      <w:pPr>
        <w:spacing w:line="360" w:lineRule="auto"/>
        <w:rPr>
          <w:rFonts w:ascii="宋体" w:cs="宋体"/>
          <w:color w:val="auto"/>
          <w:szCs w:val="21"/>
        </w:rPr>
      </w:pPr>
      <w:r>
        <w:rPr>
          <w:rFonts w:hint="eastAsia" w:ascii="宋体" w:hAnsi="宋体" w:cs="宋体"/>
          <w:color w:val="auto"/>
          <w:szCs w:val="21"/>
          <w:lang w:val="zh-CN"/>
        </w:rPr>
        <w:t>政府采购计划号：</w:t>
      </w:r>
      <w:r>
        <w:rPr>
          <w:rFonts w:ascii="宋体" w:hAnsi="宋体" w:cs="宋体"/>
          <w:color w:val="auto"/>
          <w:szCs w:val="21"/>
        </w:rPr>
        <w:t xml:space="preserve"> </w:t>
      </w:r>
    </w:p>
    <w:tbl>
      <w:tblPr>
        <w:tblStyle w:val="47"/>
        <w:tblW w:w="9286" w:type="dxa"/>
        <w:tblInd w:w="-108" w:type="dxa"/>
        <w:tblLayout w:type="fixed"/>
        <w:tblCellMar>
          <w:top w:w="0" w:type="dxa"/>
          <w:left w:w="0" w:type="dxa"/>
          <w:bottom w:w="0" w:type="dxa"/>
          <w:right w:w="0" w:type="dxa"/>
        </w:tblCellMar>
      </w:tblPr>
      <w:tblGrid>
        <w:gridCol w:w="4643"/>
        <w:gridCol w:w="4643"/>
      </w:tblGrid>
      <w:tr w14:paraId="1538201A">
        <w:tblPrEx>
          <w:tblCellMar>
            <w:top w:w="0" w:type="dxa"/>
            <w:left w:w="0" w:type="dxa"/>
            <w:bottom w:w="0" w:type="dxa"/>
            <w:right w:w="0" w:type="dxa"/>
          </w:tblCellMar>
        </w:tblPrEx>
        <w:tc>
          <w:tcPr>
            <w:tcW w:w="4643" w:type="dxa"/>
            <w:tcBorders>
              <w:top w:val="nil"/>
              <w:left w:val="nil"/>
              <w:bottom w:val="nil"/>
              <w:right w:val="nil"/>
            </w:tcBorders>
            <w:noWrap w:val="0"/>
          </w:tcPr>
          <w:p w14:paraId="2CDCDA39">
            <w:pPr>
              <w:spacing w:line="360" w:lineRule="auto"/>
              <w:ind w:firstLine="210"/>
              <w:rPr>
                <w:rFonts w:ascii="宋体" w:cs="宋体"/>
                <w:color w:val="auto"/>
                <w:szCs w:val="21"/>
                <w:lang w:val="zh-CN"/>
              </w:rPr>
            </w:pPr>
            <w:r>
              <w:rPr>
                <w:rFonts w:hint="eastAsia" w:ascii="宋体" w:hAnsi="宋体" w:cs="宋体"/>
                <w:color w:val="auto"/>
                <w:szCs w:val="21"/>
                <w:lang w:val="zh-CN"/>
              </w:rPr>
              <w:t>采购人（以下称甲方）</w:t>
            </w:r>
          </w:p>
        </w:tc>
        <w:tc>
          <w:tcPr>
            <w:tcW w:w="4643" w:type="dxa"/>
            <w:tcBorders>
              <w:top w:val="nil"/>
              <w:left w:val="nil"/>
              <w:bottom w:val="nil"/>
              <w:right w:val="nil"/>
            </w:tcBorders>
            <w:noWrap w:val="0"/>
          </w:tcPr>
          <w:p w14:paraId="55EF6EC7">
            <w:pPr>
              <w:spacing w:line="360" w:lineRule="auto"/>
              <w:rPr>
                <w:rFonts w:ascii="宋体" w:cs="宋体"/>
                <w:color w:val="auto"/>
                <w:szCs w:val="21"/>
                <w:lang w:val="zh-CN"/>
              </w:rPr>
            </w:pPr>
            <w:r>
              <w:rPr>
                <w:rFonts w:hint="eastAsia" w:ascii="宋体" w:hAnsi="宋体" w:cs="宋体"/>
                <w:color w:val="auto"/>
                <w:szCs w:val="21"/>
                <w:lang w:val="zh-CN"/>
              </w:rPr>
              <w:t>供应商：（以下称乙方）</w:t>
            </w:r>
          </w:p>
        </w:tc>
      </w:tr>
      <w:tr w14:paraId="1777DDA2">
        <w:tblPrEx>
          <w:tblCellMar>
            <w:top w:w="0" w:type="dxa"/>
            <w:left w:w="0" w:type="dxa"/>
            <w:bottom w:w="0" w:type="dxa"/>
            <w:right w:w="0" w:type="dxa"/>
          </w:tblCellMar>
        </w:tblPrEx>
        <w:tc>
          <w:tcPr>
            <w:tcW w:w="4643" w:type="dxa"/>
            <w:tcBorders>
              <w:top w:val="nil"/>
              <w:left w:val="nil"/>
              <w:bottom w:val="nil"/>
              <w:right w:val="nil"/>
            </w:tcBorders>
            <w:noWrap w:val="0"/>
          </w:tcPr>
          <w:p w14:paraId="22BB7701">
            <w:pPr>
              <w:spacing w:line="360" w:lineRule="auto"/>
              <w:ind w:firstLine="210"/>
              <w:rPr>
                <w:rFonts w:ascii="宋体" w:cs="宋体"/>
                <w:color w:val="auto"/>
                <w:szCs w:val="21"/>
              </w:rPr>
            </w:pPr>
            <w:r>
              <w:rPr>
                <w:rFonts w:hint="eastAsia" w:ascii="宋体" w:hAnsi="宋体" w:cs="宋体"/>
                <w:color w:val="auto"/>
                <w:szCs w:val="21"/>
                <w:lang w:val="zh-CN"/>
              </w:rPr>
              <w:t>住所地：</w:t>
            </w:r>
          </w:p>
        </w:tc>
        <w:tc>
          <w:tcPr>
            <w:tcW w:w="4643" w:type="dxa"/>
            <w:tcBorders>
              <w:top w:val="nil"/>
              <w:left w:val="nil"/>
              <w:bottom w:val="nil"/>
              <w:right w:val="nil"/>
            </w:tcBorders>
            <w:noWrap w:val="0"/>
          </w:tcPr>
          <w:p w14:paraId="1A813004">
            <w:pPr>
              <w:spacing w:line="360" w:lineRule="auto"/>
              <w:rPr>
                <w:rFonts w:ascii="宋体" w:cs="宋体"/>
                <w:color w:val="auto"/>
                <w:szCs w:val="21"/>
              </w:rPr>
            </w:pPr>
            <w:r>
              <w:rPr>
                <w:rFonts w:hint="eastAsia" w:ascii="宋体" w:hAnsi="宋体" w:cs="宋体"/>
                <w:color w:val="auto"/>
                <w:szCs w:val="21"/>
                <w:lang w:val="zh-CN"/>
              </w:rPr>
              <w:t>住所地：</w:t>
            </w:r>
          </w:p>
        </w:tc>
      </w:tr>
    </w:tbl>
    <w:p w14:paraId="099FA3E3">
      <w:pPr>
        <w:autoSpaceDE w:val="0"/>
        <w:autoSpaceDN w:val="0"/>
        <w:adjustRightInd w:val="0"/>
        <w:spacing w:line="360" w:lineRule="auto"/>
        <w:ind w:firstLine="420" w:firstLineChars="200"/>
        <w:rPr>
          <w:rFonts w:ascii="宋体" w:hAnsi="宋体"/>
          <w:color w:val="auto"/>
          <w:szCs w:val="21"/>
        </w:rPr>
      </w:pPr>
      <w:r>
        <w:rPr>
          <w:rFonts w:hint="eastAsia" w:ascii="宋体" w:hAnsi="宋体"/>
          <w:color w:val="auto"/>
          <w:szCs w:val="21"/>
          <w:lang w:val="zh-CN"/>
        </w:rPr>
        <w:t>根据《中华人民共和国政府采购法》、《中华人民共和国民法典》等法律法规的规定，甲乙双方按照采购代理机构的招标结果签订本合同。</w:t>
      </w:r>
    </w:p>
    <w:p w14:paraId="4C5EEE1E">
      <w:pPr>
        <w:autoSpaceDE w:val="0"/>
        <w:autoSpaceDN w:val="0"/>
        <w:adjustRightInd w:val="0"/>
        <w:spacing w:line="360" w:lineRule="auto"/>
        <w:ind w:firstLine="420"/>
        <w:rPr>
          <w:rFonts w:ascii="宋体" w:hAnsi="宋体"/>
          <w:b/>
          <w:bCs/>
          <w:color w:val="auto"/>
          <w:szCs w:val="21"/>
        </w:rPr>
      </w:pPr>
      <w:r>
        <w:rPr>
          <w:rFonts w:hint="eastAsia" w:ascii="宋体" w:hAnsi="宋体"/>
          <w:b/>
          <w:bCs/>
          <w:color w:val="auto"/>
          <w:szCs w:val="21"/>
          <w:lang w:val="zh-CN"/>
        </w:rPr>
        <w:t>第一条合同标的</w:t>
      </w:r>
      <w:r>
        <w:rPr>
          <w:rFonts w:hint="eastAsia" w:ascii="宋体" w:hAnsi="宋体"/>
          <w:b/>
          <w:bCs/>
          <w:color w:val="auto"/>
          <w:szCs w:val="21"/>
        </w:rPr>
        <w:t xml:space="preserve"> </w:t>
      </w:r>
    </w:p>
    <w:p w14:paraId="70E1C6A4">
      <w:pPr>
        <w:autoSpaceDE w:val="0"/>
        <w:autoSpaceDN w:val="0"/>
        <w:adjustRightInd w:val="0"/>
        <w:spacing w:line="360" w:lineRule="auto"/>
        <w:ind w:firstLine="420"/>
        <w:rPr>
          <w:rFonts w:ascii="宋体" w:hAnsi="宋体"/>
          <w:color w:val="auto"/>
          <w:szCs w:val="21"/>
          <w:u w:val="single"/>
        </w:rPr>
      </w:pPr>
      <w:r>
        <w:rPr>
          <w:rFonts w:hint="eastAsia" w:ascii="宋体" w:hAnsi="宋体"/>
          <w:color w:val="auto"/>
          <w:szCs w:val="21"/>
        </w:rPr>
        <w:t>乙方根据甲方要求提供下列服务：</w:t>
      </w:r>
      <w:r>
        <w:rPr>
          <w:rFonts w:hint="eastAsia" w:ascii="宋体" w:hAnsi="宋体"/>
          <w:color w:val="auto"/>
          <w:szCs w:val="21"/>
          <w:u w:val="single"/>
        </w:rPr>
        <w:t xml:space="preserve"> </w:t>
      </w:r>
      <w:r>
        <w:rPr>
          <w:rFonts w:ascii="宋体" w:hAnsi="宋体"/>
          <w:color w:val="auto"/>
          <w:szCs w:val="21"/>
          <w:u w:val="single"/>
        </w:rPr>
        <w:t xml:space="preserve">                  </w:t>
      </w:r>
    </w:p>
    <w:p w14:paraId="48085526">
      <w:pPr>
        <w:autoSpaceDE w:val="0"/>
        <w:autoSpaceDN w:val="0"/>
        <w:adjustRightInd w:val="0"/>
        <w:spacing w:line="360" w:lineRule="auto"/>
        <w:ind w:firstLine="420"/>
        <w:rPr>
          <w:rFonts w:ascii="宋体" w:hAnsi="宋体"/>
          <w:color w:val="auto"/>
          <w:szCs w:val="21"/>
          <w:highlight w:val="red"/>
          <w:lang w:val="zh-CN"/>
        </w:rPr>
      </w:pPr>
      <w:r>
        <w:rPr>
          <w:rFonts w:hint="eastAsia" w:ascii="宋体" w:hAnsi="宋体"/>
          <w:color w:val="auto"/>
          <w:szCs w:val="21"/>
          <w:lang w:val="zh-CN"/>
        </w:rPr>
        <w:t>详见乙方投标文件</w:t>
      </w:r>
    </w:p>
    <w:p w14:paraId="02B75D23">
      <w:pPr>
        <w:autoSpaceDE w:val="0"/>
        <w:autoSpaceDN w:val="0"/>
        <w:adjustRightInd w:val="0"/>
        <w:spacing w:line="360" w:lineRule="auto"/>
        <w:ind w:firstLine="420"/>
        <w:rPr>
          <w:rFonts w:ascii="宋体" w:hAnsi="宋体"/>
          <w:b/>
          <w:bCs/>
          <w:color w:val="auto"/>
          <w:szCs w:val="21"/>
          <w:lang w:val="zh-CN"/>
        </w:rPr>
      </w:pPr>
      <w:r>
        <w:rPr>
          <w:rFonts w:hint="eastAsia" w:ascii="宋体" w:hAnsi="宋体"/>
          <w:b/>
          <w:bCs/>
          <w:color w:val="auto"/>
          <w:szCs w:val="21"/>
          <w:lang w:val="zh-CN"/>
        </w:rPr>
        <w:t>第二条合同总价款</w:t>
      </w:r>
    </w:p>
    <w:p w14:paraId="4F7CC262">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本合同项下服务总价款为</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lang w:val="zh-CN"/>
        </w:rPr>
        <w:t>（大写</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lang w:val="zh-CN"/>
        </w:rPr>
        <w:t>）人民币。</w:t>
      </w:r>
    </w:p>
    <w:p w14:paraId="2D426502">
      <w:pPr>
        <w:spacing w:line="360" w:lineRule="auto"/>
        <w:ind w:firstLine="420" w:firstLineChars="200"/>
        <w:rPr>
          <w:rFonts w:ascii="宋体" w:hAnsi="宋体"/>
          <w:color w:val="auto"/>
          <w:szCs w:val="21"/>
        </w:rPr>
      </w:pPr>
      <w:r>
        <w:rPr>
          <w:rFonts w:hint="eastAsia" w:ascii="宋体" w:hAnsi="宋体"/>
          <w:color w:val="auto"/>
          <w:szCs w:val="21"/>
        </w:rPr>
        <w:t>本合同总价款包括拟派遣人员（工资、福利、培训、体检、社会保险、加班费等）工作服装及基本作业用品、人员伙食费、场地、用车及其他一切费用等，价格一旦成交，采购人不予追加任何费用。</w:t>
      </w:r>
    </w:p>
    <w:p w14:paraId="4DED7FDA">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本合同执行期间合同总价款不</w:t>
      </w:r>
      <w:r>
        <w:rPr>
          <w:rFonts w:hint="eastAsia" w:ascii="宋体" w:hAnsi="宋体"/>
          <w:color w:val="auto"/>
          <w:szCs w:val="21"/>
        </w:rPr>
        <w:t>得上调</w:t>
      </w:r>
      <w:r>
        <w:rPr>
          <w:rFonts w:hint="eastAsia" w:ascii="宋体" w:hAnsi="宋体"/>
          <w:color w:val="auto"/>
          <w:szCs w:val="21"/>
          <w:lang w:val="zh-CN"/>
        </w:rPr>
        <w:t>。</w:t>
      </w:r>
    </w:p>
    <w:p w14:paraId="2B4EB753">
      <w:pPr>
        <w:autoSpaceDE w:val="0"/>
        <w:autoSpaceDN w:val="0"/>
        <w:adjustRightInd w:val="0"/>
        <w:spacing w:line="360" w:lineRule="auto"/>
        <w:ind w:firstLine="413" w:firstLineChars="196"/>
        <w:rPr>
          <w:rFonts w:ascii="宋体" w:hAnsi="宋体"/>
          <w:color w:val="auto"/>
          <w:szCs w:val="21"/>
          <w:lang w:val="zh-CN"/>
        </w:rPr>
      </w:pPr>
      <w:r>
        <w:rPr>
          <w:rFonts w:hint="eastAsia" w:ascii="宋体" w:hAnsi="宋体"/>
          <w:b/>
          <w:bCs/>
          <w:color w:val="auto"/>
          <w:szCs w:val="21"/>
          <w:lang w:val="zh-CN"/>
        </w:rPr>
        <w:t>第三条组成本合同的有关文件</w:t>
      </w:r>
      <w:r>
        <w:rPr>
          <w:rFonts w:hint="eastAsia" w:ascii="宋体" w:hAnsi="宋体"/>
          <w:color w:val="auto"/>
          <w:szCs w:val="21"/>
          <w:lang w:val="zh-CN"/>
        </w:rPr>
        <w:t>下列关于</w:t>
      </w:r>
      <w:r>
        <w:rPr>
          <w:rFonts w:hint="eastAsia" w:ascii="宋体" w:hAnsi="宋体"/>
          <w:color w:val="auto"/>
          <w:szCs w:val="21"/>
          <w:u w:val="single"/>
          <w:lang w:val="zh-CN"/>
        </w:rPr>
        <w:t xml:space="preserve"> </w:t>
      </w:r>
      <w:r>
        <w:rPr>
          <w:rFonts w:ascii="宋体" w:hAnsi="宋体"/>
          <w:color w:val="auto"/>
          <w:szCs w:val="21"/>
          <w:u w:val="single"/>
          <w:lang w:val="zh-CN"/>
        </w:rPr>
        <w:t xml:space="preserve">       </w:t>
      </w:r>
      <w:r>
        <w:rPr>
          <w:rFonts w:ascii="宋体" w:hAnsi="宋体"/>
          <w:color w:val="auto"/>
          <w:szCs w:val="21"/>
          <w:lang w:val="zh-CN"/>
        </w:rPr>
        <w:t xml:space="preserve"> </w:t>
      </w:r>
      <w:r>
        <w:rPr>
          <w:rFonts w:hint="eastAsia" w:ascii="宋体" w:hAnsi="宋体"/>
          <w:color w:val="auto"/>
          <w:szCs w:val="21"/>
          <w:lang w:val="zh-CN"/>
        </w:rPr>
        <w:t>号标的招投标文件或与本次采购活动方式相适应的文件及有关附件是本合同不可分割的组成部分，与本合同具有同等法律效力，这些文件包括但不限于：</w:t>
      </w:r>
    </w:p>
    <w:p w14:paraId="05DBA6F3">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w:t>
      </w:r>
      <w:r>
        <w:rPr>
          <w:rFonts w:ascii="宋体" w:hAnsi="宋体"/>
          <w:color w:val="auto"/>
          <w:szCs w:val="21"/>
          <w:lang w:val="zh-CN"/>
        </w:rPr>
        <w:t>1</w:t>
      </w:r>
      <w:r>
        <w:rPr>
          <w:rFonts w:hint="eastAsia" w:ascii="宋体" w:hAnsi="宋体"/>
          <w:color w:val="auto"/>
          <w:szCs w:val="21"/>
          <w:lang w:val="zh-CN"/>
        </w:rPr>
        <w:t>）中标通知书；</w:t>
      </w:r>
    </w:p>
    <w:p w14:paraId="56A069CE">
      <w:pPr>
        <w:autoSpaceDE w:val="0"/>
        <w:autoSpaceDN w:val="0"/>
        <w:adjustRightInd w:val="0"/>
        <w:spacing w:line="360" w:lineRule="auto"/>
        <w:ind w:firstLine="525" w:firstLineChars="250"/>
        <w:rPr>
          <w:rFonts w:ascii="宋体" w:hAnsi="宋体"/>
          <w:color w:val="auto"/>
          <w:szCs w:val="21"/>
          <w:lang w:val="zh-CN"/>
        </w:rPr>
      </w:pPr>
      <w:r>
        <w:rPr>
          <w:rFonts w:hint="eastAsia" w:ascii="宋体" w:hAnsi="宋体"/>
          <w:color w:val="auto"/>
          <w:szCs w:val="21"/>
          <w:lang w:val="zh-CN"/>
        </w:rPr>
        <w:t>(2)乙方提供的投标文件和投标报价表；</w:t>
      </w:r>
    </w:p>
    <w:p w14:paraId="6307E025">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（3）技术规格响应表；</w:t>
      </w:r>
    </w:p>
    <w:p w14:paraId="402EE341">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（4）投标承诺</w:t>
      </w:r>
      <w:r>
        <w:rPr>
          <w:rFonts w:ascii="宋体" w:hAnsi="宋体"/>
          <w:color w:val="auto"/>
          <w:szCs w:val="21"/>
          <w:lang w:val="zh-CN"/>
        </w:rPr>
        <w:t>/</w:t>
      </w:r>
      <w:r>
        <w:rPr>
          <w:rFonts w:hint="eastAsia" w:ascii="宋体" w:hAnsi="宋体"/>
          <w:color w:val="auto"/>
          <w:szCs w:val="21"/>
          <w:lang w:val="zh-CN"/>
        </w:rPr>
        <w:t>服务承诺；</w:t>
      </w:r>
    </w:p>
    <w:p w14:paraId="61D0F919">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（5）招标文件及补遗文件</w:t>
      </w:r>
    </w:p>
    <w:p w14:paraId="28F10EAC">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w:t>
      </w:r>
      <w:r>
        <w:rPr>
          <w:rFonts w:ascii="宋体" w:hAnsi="宋体"/>
          <w:color w:val="auto"/>
          <w:szCs w:val="21"/>
          <w:lang w:val="zh-CN"/>
        </w:rPr>
        <w:t>6</w:t>
      </w:r>
      <w:r>
        <w:rPr>
          <w:rFonts w:hint="eastAsia" w:ascii="宋体" w:hAnsi="宋体"/>
          <w:color w:val="auto"/>
          <w:szCs w:val="21"/>
          <w:lang w:val="zh-CN"/>
        </w:rPr>
        <w:t>）甲乙双方商定的其他文件等。</w:t>
      </w:r>
    </w:p>
    <w:p w14:paraId="42CCA71D">
      <w:pPr>
        <w:autoSpaceDE w:val="0"/>
        <w:autoSpaceDN w:val="0"/>
        <w:adjustRightInd w:val="0"/>
        <w:spacing w:line="360" w:lineRule="auto"/>
        <w:ind w:firstLine="420"/>
        <w:rPr>
          <w:rFonts w:ascii="宋体" w:hAnsi="宋体"/>
          <w:b/>
          <w:bCs/>
          <w:color w:val="auto"/>
          <w:szCs w:val="21"/>
          <w:lang w:val="zh-CN"/>
        </w:rPr>
      </w:pPr>
      <w:r>
        <w:rPr>
          <w:rFonts w:hint="eastAsia" w:ascii="宋体" w:hAnsi="宋体"/>
          <w:b/>
          <w:bCs/>
          <w:color w:val="auto"/>
          <w:szCs w:val="21"/>
          <w:lang w:val="zh-CN"/>
        </w:rPr>
        <w:t>第四条 双方权利义务</w:t>
      </w:r>
    </w:p>
    <w:p w14:paraId="4033DA14">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1.甲方权利义务：</w:t>
      </w:r>
    </w:p>
    <w:p w14:paraId="2042033D">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(1)代表和维护产权人及使用人的合法权益；</w:t>
      </w:r>
    </w:p>
    <w:p w14:paraId="1F830A10">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(2)不得干涉乙方依法或依本合同规定内容所进行的管理活动；</w:t>
      </w:r>
    </w:p>
    <w:p w14:paraId="0125C58F">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(3)负责处理非乙方原因而产生的各种纠纷；</w:t>
      </w:r>
    </w:p>
    <w:p w14:paraId="2118A5D7">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w:t>
      </w:r>
      <w:r>
        <w:rPr>
          <w:rFonts w:hint="eastAsia" w:ascii="宋体" w:hAnsi="宋体"/>
          <w:color w:val="auto"/>
          <w:szCs w:val="21"/>
        </w:rPr>
        <w:t>4</w:t>
      </w:r>
      <w:r>
        <w:rPr>
          <w:rFonts w:hint="eastAsia" w:ascii="宋体" w:hAnsi="宋体"/>
          <w:color w:val="auto"/>
          <w:szCs w:val="21"/>
          <w:lang w:val="zh-CN"/>
        </w:rPr>
        <w:t>)检查监督乙方管理工作的实施及制度的执行情况；</w:t>
      </w:r>
    </w:p>
    <w:p w14:paraId="499EE6FF">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w:t>
      </w:r>
      <w:r>
        <w:rPr>
          <w:rFonts w:hint="eastAsia" w:ascii="宋体" w:hAnsi="宋体"/>
          <w:color w:val="auto"/>
          <w:szCs w:val="21"/>
        </w:rPr>
        <w:t>5</w:t>
      </w:r>
      <w:r>
        <w:rPr>
          <w:rFonts w:hint="eastAsia" w:ascii="宋体" w:hAnsi="宋体"/>
          <w:color w:val="auto"/>
          <w:szCs w:val="21"/>
          <w:lang w:val="zh-CN"/>
        </w:rPr>
        <w:t>)法规、政策规定由甲方承担的其他责任。</w:t>
      </w:r>
    </w:p>
    <w:p w14:paraId="7010AB53">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2.乙方权利义务：</w:t>
      </w:r>
    </w:p>
    <w:p w14:paraId="5015EC96">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w:t>
      </w:r>
      <w:r>
        <w:rPr>
          <w:rFonts w:ascii="宋体" w:hAnsi="宋体"/>
          <w:color w:val="auto"/>
          <w:szCs w:val="21"/>
          <w:lang w:val="zh-CN"/>
        </w:rPr>
        <w:t>1</w:t>
      </w:r>
      <w:r>
        <w:rPr>
          <w:rFonts w:hint="eastAsia" w:ascii="宋体" w:hAnsi="宋体"/>
          <w:color w:val="auto"/>
          <w:szCs w:val="21"/>
          <w:lang w:val="zh-CN"/>
        </w:rPr>
        <w:t>）按照法规政策及有关行业规范、标准和磋商文件、响应文件及合同约定，提供专业化的服务。</w:t>
      </w:r>
    </w:p>
    <w:p w14:paraId="5863AF5D">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（2）制定好检查服务规章制度，抓好员工培训，派遣具有相适应岗位技能的人员，并保证人员队伍的稳定，未经甲方书面同意不得自行撤换。</w:t>
      </w:r>
    </w:p>
    <w:p w14:paraId="7CE83AE6">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（3）乙方根据甲方提供服务业务的范围和要求督促完成工作任务。</w:t>
      </w:r>
    </w:p>
    <w:p w14:paraId="4FBB9CDC">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（4）乙方服务人员必须认证履行职责，遵守各项规章制度；服从甲方管理人员的工作调度和分配，不妨碍甲方工作，严守职业道德，遵纪守法，依职履责。</w:t>
      </w:r>
    </w:p>
    <w:p w14:paraId="4BC3CBAE">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（5）乙方应接受甲方对不符合要求的人员的调换。</w:t>
      </w:r>
    </w:p>
    <w:p w14:paraId="3D70469A">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（6）乙方不得采用转包、转让及其他未经甲方同意的方式转移采购结果。</w:t>
      </w:r>
    </w:p>
    <w:p w14:paraId="280FB61F">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（7）乙方必须做好相关人员的安全管理工作。作业过程中如发生安全事故，一切责任费用均由乙方承担，并按有关规定配合协助有关部门做好事故处理工作。</w:t>
      </w:r>
    </w:p>
    <w:p w14:paraId="0AEAAFB3">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（8）及时做好调查服务的内、外业资料的记录、收集、整理、保管。</w:t>
      </w:r>
    </w:p>
    <w:p w14:paraId="7C4F362E">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3.在管理过程中，因下列因素所致的损害，不论其为直接或间接，均构成对乙方的免责事由，乙方均不负赔偿之责：</w:t>
      </w:r>
    </w:p>
    <w:p w14:paraId="05DE8218">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(1)天灾、地震等不可抗力的事由所致的损害；</w:t>
      </w:r>
    </w:p>
    <w:p w14:paraId="44317E1A">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(2)暴动、持械抢劫、破坏、爆炸、火灾、刑事犯罪等违法行为等事由所致的损害，但因乙方故意或过失所致，不在此限；</w:t>
      </w:r>
    </w:p>
    <w:p w14:paraId="39BF8BCE">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(3)因本合同标的物本身固有瑕疵所致的损害；</w:t>
      </w:r>
    </w:p>
    <w:p w14:paraId="046327F2">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(4)因甲方或第三者之故意、过失所致的损害；</w:t>
      </w:r>
    </w:p>
    <w:p w14:paraId="6B0014AD">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(5)因乙方书面建议甲方改善或改进保洁管理措施，而甲方未采纳所致的损害；</w:t>
      </w:r>
    </w:p>
    <w:p w14:paraId="7D261FAA">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(6)本合同标的物之共用部分（含共用部位、共用设备设施）自然或人为的任何损坏。但因乙方故意或重大过失所致的，不在此限；</w:t>
      </w:r>
    </w:p>
    <w:p w14:paraId="3A99AF79">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(8)除上述各款外，其它不可归责于乙方之事由的。</w:t>
      </w:r>
    </w:p>
    <w:p w14:paraId="34ED9265">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4.为维护公众、甲方的合法利益，在不可预见情况下，如发生煤气泄露、漏电、火灾、水管破裂、救助人命、协助公安机关执行任务等情况，乙方因采取紧急避险措施造成财产损失的，按有关法律规定处理。</w:t>
      </w:r>
    </w:p>
    <w:p w14:paraId="1915F394">
      <w:pPr>
        <w:autoSpaceDE w:val="0"/>
        <w:autoSpaceDN w:val="0"/>
        <w:adjustRightInd w:val="0"/>
        <w:spacing w:line="360" w:lineRule="auto"/>
        <w:ind w:firstLine="420"/>
        <w:rPr>
          <w:rFonts w:ascii="宋体" w:hAnsi="宋体"/>
          <w:b/>
          <w:bCs/>
          <w:color w:val="auto"/>
          <w:szCs w:val="21"/>
          <w:lang w:val="zh-CN"/>
        </w:rPr>
      </w:pPr>
      <w:r>
        <w:rPr>
          <w:rFonts w:hint="eastAsia" w:ascii="宋体" w:hAnsi="宋体"/>
          <w:b/>
          <w:bCs/>
          <w:color w:val="auto"/>
          <w:szCs w:val="21"/>
          <w:lang w:val="zh-CN"/>
        </w:rPr>
        <w:t>第五条质量保证</w:t>
      </w:r>
    </w:p>
    <w:p w14:paraId="7A2E21CB">
      <w:pPr>
        <w:autoSpaceDE w:val="0"/>
        <w:autoSpaceDN w:val="0"/>
        <w:adjustRightInd w:val="0"/>
        <w:spacing w:line="360" w:lineRule="auto"/>
        <w:ind w:firstLine="420"/>
        <w:rPr>
          <w:rFonts w:ascii="宋体" w:hAnsi="宋体"/>
          <w:color w:val="auto"/>
          <w:szCs w:val="21"/>
          <w:lang w:val="zh-CN"/>
        </w:rPr>
      </w:pPr>
      <w:r>
        <w:rPr>
          <w:rFonts w:hint="eastAsia" w:ascii="宋体" w:hAnsi="宋体"/>
          <w:color w:val="auto"/>
          <w:szCs w:val="21"/>
          <w:lang w:val="zh-CN"/>
        </w:rPr>
        <w:t>乙方所提供的服务的技术规格应与招标文件规定的技术规格及所附的“技术条款偏离表”相一致；若技术性能无特殊说明，则按国家有关部门最新颁布的标准及规范为准。</w:t>
      </w:r>
    </w:p>
    <w:p w14:paraId="56D36F51">
      <w:pPr>
        <w:autoSpaceDE w:val="0"/>
        <w:autoSpaceDN w:val="0"/>
        <w:adjustRightInd w:val="0"/>
        <w:spacing w:line="360" w:lineRule="auto"/>
        <w:ind w:firstLine="420"/>
        <w:rPr>
          <w:rFonts w:ascii="宋体" w:hAnsi="宋体"/>
          <w:b/>
          <w:bCs/>
          <w:color w:val="auto"/>
          <w:szCs w:val="21"/>
          <w:lang w:val="zh-CN"/>
        </w:rPr>
      </w:pPr>
      <w:r>
        <w:rPr>
          <w:rFonts w:hint="eastAsia" w:ascii="宋体" w:hAnsi="宋体"/>
          <w:b/>
          <w:bCs/>
          <w:color w:val="auto"/>
          <w:szCs w:val="21"/>
          <w:lang w:val="zh-CN"/>
        </w:rPr>
        <w:t>第六条交付和验收</w:t>
      </w:r>
    </w:p>
    <w:p w14:paraId="086258F6">
      <w:pPr>
        <w:autoSpaceDE w:val="0"/>
        <w:autoSpaceDN w:val="0"/>
        <w:adjustRightInd w:val="0"/>
        <w:spacing w:line="360" w:lineRule="auto"/>
        <w:ind w:firstLine="420"/>
        <w:rPr>
          <w:rFonts w:ascii="宋体" w:hAnsi="宋体"/>
          <w:color w:val="auto"/>
          <w:szCs w:val="21"/>
          <w:u w:val="single"/>
          <w:lang w:val="zh-CN"/>
        </w:rPr>
      </w:pPr>
      <w:r>
        <w:rPr>
          <w:rFonts w:ascii="宋体" w:hAnsi="宋体"/>
          <w:color w:val="auto"/>
          <w:szCs w:val="21"/>
          <w:lang w:val="zh-CN"/>
        </w:rPr>
        <w:t>1</w:t>
      </w:r>
      <w:r>
        <w:rPr>
          <w:rFonts w:hint="eastAsia" w:ascii="宋体" w:hAnsi="宋体"/>
          <w:color w:val="auto"/>
          <w:szCs w:val="21"/>
          <w:lang w:val="zh-CN"/>
        </w:rPr>
        <w:t>、合同履行期限：</w:t>
      </w:r>
      <w:r>
        <w:rPr>
          <w:rFonts w:hint="eastAsia" w:ascii="宋体" w:hAnsi="宋体"/>
          <w:color w:val="auto"/>
          <w:szCs w:val="21"/>
          <w:u w:val="single"/>
          <w:lang w:val="zh-CN"/>
        </w:rPr>
        <w:t xml:space="preserve"> </w:t>
      </w:r>
      <w:r>
        <w:rPr>
          <w:rFonts w:ascii="宋体" w:hAnsi="宋体"/>
          <w:color w:val="auto"/>
          <w:szCs w:val="21"/>
          <w:u w:val="single"/>
        </w:rPr>
        <w:t xml:space="preserve">        </w:t>
      </w:r>
    </w:p>
    <w:p w14:paraId="3FFB8360">
      <w:pPr>
        <w:autoSpaceDE w:val="0"/>
        <w:autoSpaceDN w:val="0"/>
        <w:adjustRightInd w:val="0"/>
        <w:spacing w:line="360" w:lineRule="auto"/>
        <w:ind w:firstLine="420"/>
        <w:rPr>
          <w:rFonts w:ascii="宋体" w:hAnsi="宋体"/>
          <w:color w:val="auto"/>
          <w:szCs w:val="21"/>
          <w:lang w:val="zh-CN"/>
        </w:rPr>
      </w:pPr>
      <w:r>
        <w:rPr>
          <w:rFonts w:ascii="宋体" w:hAnsi="宋体"/>
          <w:color w:val="auto"/>
          <w:szCs w:val="21"/>
          <w:lang w:val="zh-CN"/>
        </w:rPr>
        <w:t>2</w:t>
      </w:r>
      <w:r>
        <w:rPr>
          <w:rFonts w:hint="eastAsia" w:ascii="宋体" w:hAnsi="宋体"/>
          <w:color w:val="auto"/>
          <w:szCs w:val="21"/>
          <w:lang w:val="zh-CN"/>
        </w:rPr>
        <w:t>、</w:t>
      </w:r>
      <w:r>
        <w:rPr>
          <w:rFonts w:hint="eastAsia" w:ascii="宋体" w:hAnsi="宋体"/>
          <w:color w:val="auto"/>
          <w:szCs w:val="21"/>
        </w:rPr>
        <w:t>考核</w:t>
      </w:r>
      <w:r>
        <w:rPr>
          <w:rFonts w:hint="eastAsia" w:ascii="宋体" w:hAnsi="宋体"/>
          <w:color w:val="auto"/>
          <w:szCs w:val="21"/>
          <w:lang w:val="zh-CN"/>
        </w:rPr>
        <w:t>标准：按采购单位标准和乙方投标文件的承诺（详见合同附件载明的标准，并不低于国家相关标准）。</w:t>
      </w:r>
    </w:p>
    <w:p w14:paraId="256E4473">
      <w:pPr>
        <w:autoSpaceDE w:val="0"/>
        <w:autoSpaceDN w:val="0"/>
        <w:adjustRightInd w:val="0"/>
        <w:spacing w:line="360" w:lineRule="auto"/>
        <w:ind w:firstLine="420"/>
        <w:rPr>
          <w:rFonts w:ascii="宋体" w:hAnsi="宋体"/>
          <w:b/>
          <w:bCs/>
          <w:color w:val="auto"/>
          <w:szCs w:val="21"/>
          <w:lang w:val="zh-CN"/>
        </w:rPr>
      </w:pPr>
      <w:r>
        <w:rPr>
          <w:rFonts w:hint="eastAsia" w:ascii="宋体" w:hAnsi="宋体"/>
          <w:b/>
          <w:bCs/>
          <w:color w:val="auto"/>
          <w:szCs w:val="21"/>
          <w:lang w:val="zh-CN"/>
        </w:rPr>
        <w:t>第七条履约保证金</w:t>
      </w:r>
    </w:p>
    <w:p w14:paraId="1244C905">
      <w:pPr>
        <w:autoSpaceDE w:val="0"/>
        <w:autoSpaceDN w:val="0"/>
        <w:adjustRightInd w:val="0"/>
        <w:spacing w:line="360" w:lineRule="auto"/>
        <w:ind w:firstLine="420"/>
        <w:rPr>
          <w:rFonts w:ascii="宋体" w:hAnsi="宋体"/>
          <w:i/>
          <w:iCs/>
          <w:color w:val="auto"/>
          <w:szCs w:val="21"/>
          <w:lang w:val="zh-CN"/>
        </w:rPr>
      </w:pPr>
      <w:r>
        <w:rPr>
          <w:rFonts w:hint="eastAsia" w:ascii="宋体" w:hAnsi="宋体"/>
          <w:color w:val="auto"/>
          <w:szCs w:val="21"/>
        </w:rPr>
        <w:t>1、本项目无需缴纳履约保证金。</w:t>
      </w:r>
    </w:p>
    <w:p w14:paraId="73E0851A">
      <w:pPr>
        <w:autoSpaceDE w:val="0"/>
        <w:autoSpaceDN w:val="0"/>
        <w:adjustRightInd w:val="0"/>
        <w:spacing w:line="360" w:lineRule="auto"/>
        <w:ind w:firstLine="420"/>
        <w:rPr>
          <w:rFonts w:ascii="宋体" w:hAnsi="宋体"/>
          <w:b/>
          <w:bCs/>
          <w:i/>
          <w:iCs/>
          <w:color w:val="auto"/>
          <w:szCs w:val="21"/>
          <w:lang w:val="zh-CN"/>
        </w:rPr>
      </w:pPr>
      <w:r>
        <w:rPr>
          <w:rFonts w:hint="eastAsia" w:ascii="宋体" w:hAnsi="宋体"/>
          <w:b/>
          <w:bCs/>
          <w:color w:val="auto"/>
          <w:szCs w:val="21"/>
          <w:lang w:val="zh-CN"/>
        </w:rPr>
        <w:t>第八条合同款支付</w:t>
      </w:r>
    </w:p>
    <w:p w14:paraId="075F30CF">
      <w:pPr>
        <w:autoSpaceDE w:val="0"/>
        <w:autoSpaceDN w:val="0"/>
        <w:adjustRightInd w:val="0"/>
        <w:spacing w:line="360" w:lineRule="auto"/>
        <w:ind w:firstLine="420"/>
        <w:rPr>
          <w:rFonts w:ascii="宋体" w:hAnsi="宋体"/>
          <w:color w:val="auto"/>
          <w:szCs w:val="21"/>
          <w:lang w:val="zh-CN"/>
        </w:rPr>
      </w:pPr>
      <w:r>
        <w:rPr>
          <w:rFonts w:ascii="宋体" w:hAnsi="宋体"/>
          <w:color w:val="auto"/>
          <w:szCs w:val="21"/>
          <w:lang w:val="zh-CN"/>
        </w:rPr>
        <w:t>1</w:t>
      </w:r>
      <w:r>
        <w:rPr>
          <w:rFonts w:hint="eastAsia" w:ascii="宋体" w:hAnsi="宋体"/>
          <w:color w:val="auto"/>
          <w:szCs w:val="21"/>
          <w:lang w:val="zh-CN"/>
        </w:rPr>
        <w:t>、本合同项下所有款项均以人民币支付。</w:t>
      </w:r>
    </w:p>
    <w:p w14:paraId="69E01A23">
      <w:pPr>
        <w:spacing w:line="360" w:lineRule="auto"/>
        <w:ind w:firstLine="422" w:firstLineChars="200"/>
        <w:rPr>
          <w:rFonts w:ascii="宋体" w:hAnsi="宋体"/>
          <w:b/>
          <w:color w:val="auto"/>
          <w:szCs w:val="21"/>
          <w:lang w:val="zh-CN"/>
        </w:rPr>
      </w:pPr>
      <w:r>
        <w:rPr>
          <w:rFonts w:hint="eastAsia" w:ascii="宋体" w:hAnsi="宋体"/>
          <w:b/>
          <w:color w:val="auto"/>
          <w:szCs w:val="21"/>
        </w:rPr>
        <w:t>2</w:t>
      </w:r>
      <w:r>
        <w:rPr>
          <w:rFonts w:hint="eastAsia" w:ascii="宋体" w:hAnsi="宋体"/>
          <w:b/>
          <w:color w:val="auto"/>
          <w:szCs w:val="21"/>
          <w:lang w:val="zh-CN"/>
        </w:rPr>
        <w:t>、付款条件：</w:t>
      </w:r>
    </w:p>
    <w:p w14:paraId="55579F9C">
      <w:pPr>
        <w:adjustRightInd w:val="0"/>
        <w:spacing w:line="360" w:lineRule="auto"/>
        <w:ind w:firstLine="420"/>
        <w:rPr>
          <w:rFonts w:ascii="宋体" w:hAnsi="宋体" w:cs="宋体"/>
          <w:color w:val="auto"/>
          <w:szCs w:val="21"/>
          <w:u w:val="single"/>
          <w:lang w:val="zh-CN"/>
        </w:rPr>
      </w:pPr>
      <w:r>
        <w:rPr>
          <w:rFonts w:hint="eastAsia" w:ascii="宋体" w:hAnsi="宋体" w:cs="宋体"/>
          <w:color w:val="auto"/>
          <w:szCs w:val="21"/>
          <w:u w:val="single"/>
          <w:lang w:val="zh-CN"/>
        </w:rPr>
        <w:t>本次采购资金按照以下约定执行：</w:t>
      </w:r>
    </w:p>
    <w:p w14:paraId="4341DB14">
      <w:pPr>
        <w:spacing w:line="360" w:lineRule="auto"/>
        <w:ind w:firstLine="420" w:firstLineChars="200"/>
        <w:rPr>
          <w:rFonts w:hint="eastAsia" w:ascii="宋体" w:hAnsi="宋体" w:cs="宋体"/>
          <w:color w:val="auto"/>
          <w:szCs w:val="21"/>
          <w:u w:val="single"/>
          <w:lang w:val="zh-CN"/>
        </w:rPr>
      </w:pPr>
      <w:r>
        <w:rPr>
          <w:rFonts w:hint="eastAsia" w:ascii="宋体" w:hAnsi="宋体" w:cs="宋体"/>
          <w:color w:val="auto"/>
          <w:szCs w:val="21"/>
          <w:u w:val="single"/>
          <w:lang w:val="zh-CN"/>
        </w:rPr>
        <w:t>（1）项目资金分三次拨付，在项目审核通过签订项目协议后30个工作日内付项目总资金的30%；项目中期评估通过后，拨付项目总资金的</w:t>
      </w:r>
      <w:r>
        <w:rPr>
          <w:rFonts w:hint="eastAsia" w:ascii="宋体" w:hAnsi="宋体" w:cs="宋体"/>
          <w:color w:val="auto"/>
          <w:szCs w:val="21"/>
          <w:u w:val="single"/>
          <w:lang w:val="en-US" w:eastAsia="zh-CN"/>
        </w:rPr>
        <w:t>3</w:t>
      </w:r>
      <w:r>
        <w:rPr>
          <w:rFonts w:hint="eastAsia" w:ascii="宋体" w:hAnsi="宋体" w:cs="宋体"/>
          <w:color w:val="auto"/>
          <w:szCs w:val="21"/>
          <w:u w:val="single"/>
          <w:lang w:val="zh-CN"/>
        </w:rPr>
        <w:t>0%；项目结项评估合格后，拨付项目总资金的</w:t>
      </w:r>
      <w:r>
        <w:rPr>
          <w:rFonts w:hint="eastAsia" w:ascii="宋体" w:hAnsi="宋体" w:cs="宋体"/>
          <w:color w:val="auto"/>
          <w:szCs w:val="21"/>
          <w:u w:val="single"/>
          <w:lang w:val="en-US" w:eastAsia="zh-CN"/>
        </w:rPr>
        <w:t>4</w:t>
      </w:r>
      <w:r>
        <w:rPr>
          <w:rFonts w:hint="eastAsia" w:ascii="宋体" w:hAnsi="宋体" w:cs="宋体"/>
          <w:color w:val="auto"/>
          <w:szCs w:val="21"/>
          <w:u w:val="single"/>
          <w:lang w:val="zh-CN"/>
        </w:rPr>
        <w:t>0%。</w:t>
      </w:r>
    </w:p>
    <w:p w14:paraId="7AE0C66C">
      <w:pPr>
        <w:spacing w:line="360" w:lineRule="auto"/>
        <w:ind w:firstLine="420" w:firstLineChars="200"/>
        <w:rPr>
          <w:rFonts w:hint="eastAsia" w:ascii="宋体" w:hAnsi="宋体" w:cs="宋体"/>
          <w:color w:val="auto"/>
          <w:szCs w:val="21"/>
          <w:u w:val="single"/>
          <w:lang w:val="zh-CN"/>
        </w:rPr>
      </w:pPr>
      <w:r>
        <w:rPr>
          <w:rFonts w:hint="eastAsia" w:ascii="宋体" w:hAnsi="宋体" w:cs="宋体"/>
          <w:color w:val="auto"/>
          <w:szCs w:val="21"/>
          <w:u w:val="single"/>
          <w:lang w:val="zh-CN"/>
        </w:rPr>
        <w:t>（2）甲方收到乙方提供的同等金额的正规发票后，在履行财政相关资金审批手续后向乙方支付合同款。</w:t>
      </w:r>
    </w:p>
    <w:p w14:paraId="5EEFE959">
      <w:pPr>
        <w:spacing w:line="360" w:lineRule="auto"/>
        <w:ind w:firstLine="422" w:firstLineChars="200"/>
        <w:rPr>
          <w:rFonts w:ascii="宋体" w:hAnsi="宋体"/>
          <w:b/>
          <w:color w:val="auto"/>
          <w:szCs w:val="21"/>
        </w:rPr>
      </w:pPr>
      <w:r>
        <w:rPr>
          <w:rFonts w:hint="eastAsia" w:ascii="宋体" w:hAnsi="宋体"/>
          <w:b/>
          <w:color w:val="auto"/>
          <w:szCs w:val="21"/>
        </w:rPr>
        <w:t>第九条违约责任</w:t>
      </w:r>
    </w:p>
    <w:p w14:paraId="34D7F551">
      <w:pPr>
        <w:adjustRightInd w:val="0"/>
        <w:spacing w:line="360" w:lineRule="auto"/>
        <w:ind w:firstLine="420"/>
        <w:rPr>
          <w:rFonts w:ascii="宋体" w:hAnsi="宋体" w:cs="宋体"/>
          <w:color w:val="auto"/>
          <w:szCs w:val="21"/>
          <w:lang w:val="zh-CN"/>
        </w:rPr>
      </w:pPr>
      <w:r>
        <w:rPr>
          <w:rFonts w:hint="eastAsia" w:ascii="宋体" w:hAnsi="宋体" w:cs="宋体"/>
          <w:color w:val="auto"/>
          <w:szCs w:val="21"/>
          <w:lang w:val="zh-CN"/>
        </w:rPr>
        <w:t>１、甲方无正当理由拒收服务、拒付服务款的，由甲方向乙方偿付合同总价的</w:t>
      </w:r>
      <w:r>
        <w:rPr>
          <w:rFonts w:ascii="宋体" w:hAnsi="宋体" w:cs="宋体"/>
          <w:color w:val="auto"/>
          <w:szCs w:val="21"/>
          <w:lang w:val="zh-CN"/>
        </w:rPr>
        <w:t>5%</w:t>
      </w:r>
      <w:r>
        <w:rPr>
          <w:rFonts w:hint="eastAsia" w:ascii="宋体" w:hAnsi="宋体" w:cs="宋体"/>
          <w:color w:val="auto"/>
          <w:szCs w:val="21"/>
          <w:lang w:val="zh-CN"/>
        </w:rPr>
        <w:t>违约金。</w:t>
      </w:r>
    </w:p>
    <w:p w14:paraId="5BEAF32D">
      <w:pPr>
        <w:adjustRightInd w:val="0"/>
        <w:spacing w:line="360" w:lineRule="auto"/>
        <w:ind w:firstLine="420"/>
        <w:rPr>
          <w:rFonts w:ascii="宋体" w:hAnsi="宋体" w:cs="宋体"/>
          <w:color w:val="auto"/>
          <w:szCs w:val="21"/>
          <w:lang w:val="zh-CN"/>
        </w:rPr>
      </w:pPr>
      <w:r>
        <w:rPr>
          <w:rFonts w:hint="eastAsia" w:ascii="宋体" w:hAnsi="宋体" w:cs="宋体"/>
          <w:color w:val="auto"/>
          <w:szCs w:val="21"/>
          <w:lang w:val="zh-CN"/>
        </w:rPr>
        <w:t>２、甲方未按合同规定的期限向乙方支付合同价款的，每逾期</w:t>
      </w:r>
      <w:r>
        <w:rPr>
          <w:rFonts w:ascii="宋体" w:hAnsi="宋体" w:cs="宋体"/>
          <w:color w:val="auto"/>
          <w:szCs w:val="21"/>
          <w:lang w:val="zh-CN"/>
        </w:rPr>
        <w:t>1</w:t>
      </w:r>
      <w:r>
        <w:rPr>
          <w:rFonts w:hint="eastAsia" w:ascii="宋体" w:hAnsi="宋体" w:cs="宋体"/>
          <w:color w:val="auto"/>
          <w:szCs w:val="21"/>
          <w:lang w:val="zh-CN"/>
        </w:rPr>
        <w:t>天甲方向乙方偿付欠款总额的</w:t>
      </w:r>
      <w:r>
        <w:rPr>
          <w:rFonts w:ascii="宋体" w:hAnsi="宋体" w:cs="宋体"/>
          <w:color w:val="auto"/>
          <w:szCs w:val="21"/>
          <w:lang w:val="zh-CN"/>
        </w:rPr>
        <w:t>5</w:t>
      </w:r>
      <w:r>
        <w:rPr>
          <w:rFonts w:hint="eastAsia" w:ascii="宋体" w:hAnsi="宋体" w:cs="宋体"/>
          <w:color w:val="auto"/>
          <w:szCs w:val="21"/>
          <w:lang w:val="zh-CN"/>
        </w:rPr>
        <w:t>‰滞纳金，但累计滞纳金总额不超过欠款总额的</w:t>
      </w:r>
      <w:r>
        <w:rPr>
          <w:rFonts w:ascii="宋体" w:hAnsi="宋体" w:cs="宋体"/>
          <w:color w:val="auto"/>
          <w:szCs w:val="21"/>
          <w:lang w:val="zh-CN"/>
        </w:rPr>
        <w:t xml:space="preserve">5% </w:t>
      </w:r>
      <w:r>
        <w:rPr>
          <w:rFonts w:hint="eastAsia" w:ascii="宋体" w:hAnsi="宋体" w:cs="宋体"/>
          <w:color w:val="auto"/>
          <w:szCs w:val="21"/>
          <w:lang w:val="zh-CN"/>
        </w:rPr>
        <w:t>。</w:t>
      </w:r>
    </w:p>
    <w:p w14:paraId="5F7FDB83">
      <w:pPr>
        <w:adjustRightInd w:val="0"/>
        <w:spacing w:line="360" w:lineRule="auto"/>
        <w:ind w:firstLine="420"/>
        <w:rPr>
          <w:rFonts w:ascii="宋体" w:hAnsi="宋体" w:cs="宋体"/>
          <w:color w:val="auto"/>
          <w:szCs w:val="21"/>
          <w:lang w:val="zh-CN"/>
        </w:rPr>
      </w:pPr>
      <w:r>
        <w:rPr>
          <w:rFonts w:hint="eastAsia" w:ascii="宋体" w:hAnsi="宋体" w:cs="宋体"/>
          <w:color w:val="auto"/>
          <w:szCs w:val="21"/>
          <w:lang w:val="zh-CN"/>
        </w:rPr>
        <w:t>３、如乙方不能交付服务，甲方有权扣留全部履约保证金；同时乙方应向甲方支付合同总价</w:t>
      </w:r>
      <w:r>
        <w:rPr>
          <w:rFonts w:ascii="宋体" w:hAnsi="宋体" w:cs="宋体"/>
          <w:color w:val="auto"/>
          <w:szCs w:val="21"/>
          <w:lang w:val="zh-CN"/>
        </w:rPr>
        <w:t>5%</w:t>
      </w:r>
      <w:r>
        <w:rPr>
          <w:rFonts w:hint="eastAsia" w:ascii="宋体" w:hAnsi="宋体" w:cs="宋体"/>
          <w:color w:val="auto"/>
          <w:szCs w:val="21"/>
          <w:lang w:val="zh-CN"/>
        </w:rPr>
        <w:t>的违约金。</w:t>
      </w:r>
    </w:p>
    <w:p w14:paraId="47152C72">
      <w:pPr>
        <w:adjustRightInd w:val="0"/>
        <w:spacing w:line="360" w:lineRule="auto"/>
        <w:ind w:firstLine="420"/>
        <w:rPr>
          <w:rFonts w:ascii="宋体" w:hAnsi="宋体" w:cs="宋体"/>
          <w:color w:val="auto"/>
          <w:szCs w:val="21"/>
          <w:lang w:val="zh-CN"/>
        </w:rPr>
      </w:pPr>
      <w:r>
        <w:rPr>
          <w:rFonts w:hint="eastAsia" w:ascii="宋体" w:hAnsi="宋体" w:cs="宋体"/>
          <w:color w:val="auto"/>
          <w:szCs w:val="21"/>
          <w:lang w:val="zh-CN"/>
        </w:rPr>
        <w:t>４、乙方逾期交付的，每逾期</w:t>
      </w:r>
      <w:r>
        <w:rPr>
          <w:rFonts w:ascii="宋体" w:hAnsi="宋体" w:cs="宋体"/>
          <w:color w:val="auto"/>
          <w:szCs w:val="21"/>
          <w:lang w:val="zh-CN"/>
        </w:rPr>
        <w:t>1</w:t>
      </w:r>
      <w:r>
        <w:rPr>
          <w:rFonts w:hint="eastAsia" w:ascii="宋体" w:hAnsi="宋体" w:cs="宋体"/>
          <w:color w:val="auto"/>
          <w:szCs w:val="21"/>
          <w:lang w:val="zh-CN"/>
        </w:rPr>
        <w:t>天，乙方向甲方偿付合同总额的</w:t>
      </w:r>
      <w:r>
        <w:rPr>
          <w:rFonts w:ascii="宋体" w:hAnsi="宋体" w:cs="宋体"/>
          <w:color w:val="auto"/>
          <w:szCs w:val="21"/>
          <w:lang w:val="zh-CN"/>
        </w:rPr>
        <w:t>5</w:t>
      </w:r>
      <w:r>
        <w:rPr>
          <w:rFonts w:hint="eastAsia" w:ascii="宋体" w:hAnsi="宋体" w:cs="宋体"/>
          <w:color w:val="auto"/>
          <w:szCs w:val="21"/>
          <w:lang w:val="zh-CN"/>
        </w:rPr>
        <w:t>‰的违约金。如乙方逾期交付达</w:t>
      </w:r>
      <w:r>
        <w:rPr>
          <w:rFonts w:ascii="宋体" w:hAnsi="宋体" w:cs="宋体"/>
          <w:color w:val="auto"/>
          <w:szCs w:val="21"/>
          <w:lang w:val="zh-CN"/>
        </w:rPr>
        <w:t>10</w:t>
      </w:r>
      <w:r>
        <w:rPr>
          <w:rFonts w:hint="eastAsia" w:ascii="宋体" w:hAnsi="宋体" w:cs="宋体"/>
          <w:color w:val="auto"/>
          <w:szCs w:val="21"/>
          <w:lang w:val="zh-CN"/>
        </w:rPr>
        <w:t>天，甲方有权解除合同，且有权要求乙方支付合同总额</w:t>
      </w:r>
      <w:r>
        <w:rPr>
          <w:rFonts w:ascii="宋体" w:hAnsi="宋体" w:cs="宋体"/>
          <w:color w:val="auto"/>
          <w:szCs w:val="21"/>
          <w:lang w:val="zh-CN"/>
        </w:rPr>
        <w:t>5%</w:t>
      </w:r>
      <w:r>
        <w:rPr>
          <w:rFonts w:hint="eastAsia" w:ascii="宋体" w:hAnsi="宋体" w:cs="宋体"/>
          <w:color w:val="auto"/>
          <w:szCs w:val="21"/>
          <w:lang w:val="zh-CN"/>
        </w:rPr>
        <w:t>的违约金。解除合同的通知自到达乙方时生效。</w:t>
      </w:r>
    </w:p>
    <w:p w14:paraId="1256F4EC">
      <w:pPr>
        <w:adjustRightInd w:val="0"/>
        <w:spacing w:line="360" w:lineRule="auto"/>
        <w:ind w:firstLine="420"/>
        <w:rPr>
          <w:rFonts w:ascii="宋体" w:hAnsi="宋体" w:cs="宋体"/>
          <w:color w:val="auto"/>
          <w:szCs w:val="21"/>
          <w:lang w:val="zh-CN"/>
        </w:rPr>
      </w:pPr>
      <w:r>
        <w:rPr>
          <w:rFonts w:hint="eastAsia" w:ascii="宋体" w:hAnsi="宋体" w:cs="宋体"/>
          <w:color w:val="auto"/>
          <w:szCs w:val="21"/>
          <w:lang w:val="zh-CN"/>
        </w:rPr>
        <w:t>５、乙方所交付的服务不符合合同规定的，甲方有权拒收且甲方有权不予支付未付合同价款。甲方拒收的，乙方应向甲方支付合同总款</w:t>
      </w:r>
      <w:r>
        <w:rPr>
          <w:rFonts w:ascii="宋体" w:hAnsi="宋体" w:cs="宋体"/>
          <w:color w:val="auto"/>
          <w:szCs w:val="21"/>
          <w:lang w:val="zh-CN"/>
        </w:rPr>
        <w:t>5%</w:t>
      </w:r>
      <w:r>
        <w:rPr>
          <w:rFonts w:hint="eastAsia" w:ascii="宋体" w:hAnsi="宋体" w:cs="宋体"/>
          <w:color w:val="auto"/>
          <w:szCs w:val="21"/>
          <w:lang w:val="zh-CN"/>
        </w:rPr>
        <w:t>的违约金。甲方未拒收的，采购代理机构发现后将向有关部门反映，并责成乙方按照采购结果提供服务，同时视情给予不退还部分或全部履约保证金处理。</w:t>
      </w:r>
    </w:p>
    <w:p w14:paraId="2CFEBD9B">
      <w:pPr>
        <w:adjustRightInd w:val="0"/>
        <w:spacing w:line="360" w:lineRule="auto"/>
        <w:ind w:firstLine="420"/>
        <w:rPr>
          <w:rFonts w:ascii="宋体" w:hAnsi="宋体" w:cs="宋体"/>
          <w:color w:val="auto"/>
          <w:szCs w:val="21"/>
          <w:lang w:val="zh-CN"/>
        </w:rPr>
      </w:pPr>
      <w:r>
        <w:rPr>
          <w:rFonts w:hint="eastAsia" w:ascii="宋体" w:hAnsi="宋体" w:cs="宋体"/>
          <w:color w:val="auto"/>
          <w:szCs w:val="21"/>
          <w:lang w:val="zh-CN"/>
        </w:rPr>
        <w:t>６、在乙方承诺的或国家规定的质量保证期内（取两者中最长的期限），如经乙方两次整改仍不能达到合同约定的质量标准或者乙方拒不整改，乙方应退回全部合同价款，并按第</w:t>
      </w:r>
      <w:r>
        <w:rPr>
          <w:rFonts w:ascii="宋体" w:hAnsi="宋体" w:cs="宋体"/>
          <w:color w:val="auto"/>
          <w:szCs w:val="21"/>
          <w:lang w:val="zh-CN"/>
        </w:rPr>
        <w:t>3</w:t>
      </w:r>
      <w:r>
        <w:rPr>
          <w:rFonts w:hint="eastAsia" w:ascii="宋体" w:hAnsi="宋体" w:cs="宋体"/>
          <w:color w:val="auto"/>
          <w:szCs w:val="21"/>
          <w:lang w:val="zh-CN"/>
        </w:rPr>
        <w:t>款处理，同时，乙方还须赔偿甲方因此遭受的损失。</w:t>
      </w:r>
    </w:p>
    <w:p w14:paraId="43BC9BCE">
      <w:pPr>
        <w:adjustRightInd w:val="0"/>
        <w:spacing w:line="360" w:lineRule="auto"/>
        <w:ind w:firstLine="420"/>
        <w:rPr>
          <w:rFonts w:ascii="宋体" w:hAnsi="宋体" w:cs="宋体"/>
          <w:color w:val="auto"/>
          <w:szCs w:val="21"/>
          <w:lang w:val="zh-CN"/>
        </w:rPr>
      </w:pPr>
      <w:r>
        <w:rPr>
          <w:rFonts w:ascii="宋体" w:hAnsi="宋体" w:cs="宋体"/>
          <w:color w:val="auto"/>
          <w:szCs w:val="21"/>
          <w:lang w:val="zh-CN"/>
        </w:rPr>
        <w:t>7</w:t>
      </w:r>
      <w:r>
        <w:rPr>
          <w:rFonts w:hint="eastAsia" w:ascii="宋体" w:hAnsi="宋体" w:cs="宋体"/>
          <w:color w:val="auto"/>
          <w:szCs w:val="21"/>
          <w:lang w:val="zh-CN"/>
        </w:rPr>
        <w:t>、乙方未按本合同的规定和“服务承诺”提供伴随服务</w:t>
      </w:r>
      <w:r>
        <w:rPr>
          <w:rFonts w:ascii="宋体" w:hAnsi="宋体" w:cs="宋体"/>
          <w:color w:val="auto"/>
          <w:szCs w:val="21"/>
          <w:lang w:val="zh-CN"/>
        </w:rPr>
        <w:t>/</w:t>
      </w:r>
      <w:r>
        <w:rPr>
          <w:rFonts w:hint="eastAsia" w:ascii="宋体" w:hAnsi="宋体" w:cs="宋体"/>
          <w:color w:val="auto"/>
          <w:szCs w:val="21"/>
          <w:lang w:val="zh-CN"/>
        </w:rPr>
        <w:t>售后服务的，应按合同总价款的</w:t>
      </w:r>
      <w:r>
        <w:rPr>
          <w:rFonts w:ascii="宋体" w:hAnsi="宋体" w:cs="宋体"/>
          <w:color w:val="auto"/>
          <w:szCs w:val="21"/>
          <w:lang w:val="zh-CN"/>
        </w:rPr>
        <w:t>5 %</w:t>
      </w:r>
      <w:r>
        <w:rPr>
          <w:rFonts w:hint="eastAsia" w:ascii="宋体" w:hAnsi="宋体" w:cs="宋体"/>
          <w:color w:val="auto"/>
          <w:szCs w:val="21"/>
          <w:lang w:val="zh-CN"/>
        </w:rPr>
        <w:t>向甲方承担违约责任。</w:t>
      </w:r>
    </w:p>
    <w:p w14:paraId="35B20607">
      <w:pPr>
        <w:adjustRightInd w:val="0"/>
        <w:spacing w:line="360" w:lineRule="auto"/>
        <w:ind w:firstLine="420"/>
        <w:rPr>
          <w:rFonts w:ascii="宋体" w:hAnsi="宋体" w:cs="宋体"/>
          <w:color w:val="auto"/>
          <w:szCs w:val="21"/>
          <w:lang w:val="zh-CN"/>
        </w:rPr>
      </w:pPr>
      <w:r>
        <w:rPr>
          <w:rFonts w:ascii="宋体" w:hAnsi="宋体" w:cs="宋体"/>
          <w:color w:val="auto"/>
          <w:szCs w:val="21"/>
          <w:lang w:val="zh-CN"/>
        </w:rPr>
        <w:t>8</w:t>
      </w:r>
      <w:r>
        <w:rPr>
          <w:rFonts w:hint="eastAsia" w:ascii="宋体" w:hAnsi="宋体" w:cs="宋体"/>
          <w:color w:val="auto"/>
          <w:szCs w:val="21"/>
          <w:lang w:val="zh-CN"/>
        </w:rPr>
        <w:t>、乙方在承担上述</w:t>
      </w:r>
      <w:r>
        <w:rPr>
          <w:rFonts w:ascii="宋体" w:hAnsi="宋体" w:cs="宋体"/>
          <w:color w:val="auto"/>
          <w:szCs w:val="21"/>
          <w:lang w:val="zh-CN"/>
        </w:rPr>
        <w:t>3-7</w:t>
      </w:r>
      <w:r>
        <w:rPr>
          <w:rFonts w:hint="eastAsia" w:ascii="宋体" w:hAnsi="宋体" w:cs="宋体"/>
          <w:color w:val="auto"/>
          <w:szCs w:val="21"/>
          <w:lang w:val="zh-CN"/>
        </w:rPr>
        <w:t>款一项或多项违约责任后，仍应继续履行合同规定的义务（甲方解除合同的除外）。甲方未能及时追究乙方的任何一项违约责任并不表明甲方放弃追究乙方该项或其他违约责任。</w:t>
      </w:r>
    </w:p>
    <w:p w14:paraId="099E0C5E">
      <w:pPr>
        <w:adjustRightInd w:val="0"/>
        <w:spacing w:line="360" w:lineRule="auto"/>
        <w:ind w:firstLine="420"/>
        <w:rPr>
          <w:rFonts w:ascii="宋体" w:hAnsi="宋体" w:cs="宋体"/>
          <w:color w:val="auto"/>
          <w:szCs w:val="21"/>
          <w:lang w:val="zh-CN"/>
        </w:rPr>
      </w:pPr>
      <w:r>
        <w:rPr>
          <w:rFonts w:ascii="宋体" w:hAnsi="宋体" w:cs="宋体"/>
          <w:color w:val="auto"/>
          <w:szCs w:val="21"/>
          <w:lang w:val="zh-CN"/>
        </w:rPr>
        <w:t>9</w:t>
      </w:r>
      <w:r>
        <w:rPr>
          <w:rFonts w:hint="eastAsia" w:ascii="宋体" w:hAnsi="宋体" w:cs="宋体"/>
          <w:color w:val="auto"/>
          <w:szCs w:val="21"/>
          <w:lang w:val="zh-CN"/>
        </w:rPr>
        <w:t>、乙方投标属虚假承诺，或经权威部门监测提供的服务不能满足招标文件要求，或是由于乙方的过错造成合同无法继续履行的，乙方履约保证金不予退还外，还应向甲方支付不少于合同总价</w:t>
      </w:r>
      <w:r>
        <w:rPr>
          <w:rFonts w:ascii="宋体" w:hAnsi="宋体" w:cs="宋体"/>
          <w:color w:val="auto"/>
          <w:szCs w:val="21"/>
          <w:lang w:val="zh-CN"/>
        </w:rPr>
        <w:t>30%</w:t>
      </w:r>
      <w:r>
        <w:rPr>
          <w:rFonts w:hint="eastAsia" w:ascii="宋体" w:hAnsi="宋体" w:cs="宋体"/>
          <w:color w:val="auto"/>
          <w:szCs w:val="21"/>
          <w:lang w:val="zh-CN"/>
        </w:rPr>
        <w:t>赔偿金。</w:t>
      </w:r>
    </w:p>
    <w:p w14:paraId="0F4D331D">
      <w:pPr>
        <w:adjustRightInd w:val="0"/>
        <w:spacing w:line="360" w:lineRule="auto"/>
        <w:ind w:firstLine="420"/>
        <w:rPr>
          <w:rFonts w:ascii="宋体" w:hAnsi="宋体" w:cs="宋体"/>
          <w:b/>
          <w:bCs/>
          <w:color w:val="auto"/>
          <w:szCs w:val="21"/>
          <w:lang w:val="zh-CN"/>
        </w:rPr>
      </w:pPr>
      <w:r>
        <w:rPr>
          <w:rFonts w:hint="eastAsia" w:ascii="宋体" w:hAnsi="宋体" w:cs="宋体"/>
          <w:b/>
          <w:bCs/>
          <w:color w:val="auto"/>
          <w:szCs w:val="21"/>
          <w:lang w:val="zh-CN"/>
        </w:rPr>
        <w:t>第十条合同的变更和终止</w:t>
      </w:r>
    </w:p>
    <w:p w14:paraId="1FAEA585">
      <w:pPr>
        <w:adjustRightInd w:val="0"/>
        <w:spacing w:line="360" w:lineRule="auto"/>
        <w:ind w:firstLine="420" w:firstLineChars="200"/>
        <w:rPr>
          <w:rFonts w:ascii="宋体" w:hAnsi="宋体" w:cs="宋体"/>
          <w:color w:val="auto"/>
          <w:szCs w:val="21"/>
          <w:lang w:val="zh-CN"/>
        </w:rPr>
      </w:pPr>
      <w:r>
        <w:rPr>
          <w:rFonts w:ascii="宋体" w:hAnsi="宋体"/>
          <w:color w:val="auto"/>
          <w:szCs w:val="21"/>
          <w:lang w:val="zh-CN"/>
        </w:rPr>
        <w:t>1</w:t>
      </w:r>
      <w:r>
        <w:rPr>
          <w:rFonts w:hint="eastAsia" w:ascii="宋体" w:hAnsi="宋体" w:cs="宋体"/>
          <w:color w:val="auto"/>
          <w:szCs w:val="21"/>
          <w:lang w:val="zh-CN"/>
        </w:rPr>
        <w:t>、除《政府采购法》第</w:t>
      </w:r>
      <w:r>
        <w:rPr>
          <w:rFonts w:ascii="宋体" w:hAnsi="宋体"/>
          <w:color w:val="auto"/>
          <w:szCs w:val="21"/>
          <w:lang w:val="zh-CN"/>
        </w:rPr>
        <w:t>50</w:t>
      </w:r>
      <w:r>
        <w:rPr>
          <w:rFonts w:hint="eastAsia" w:ascii="宋体" w:hAnsi="宋体" w:cs="宋体"/>
          <w:color w:val="auto"/>
          <w:szCs w:val="21"/>
          <w:lang w:val="zh-CN"/>
        </w:rPr>
        <w:t>条第二款规定的情形外，本合同一经签订，甲乙双方不得擅自变更、中止或终止合同。</w:t>
      </w:r>
    </w:p>
    <w:p w14:paraId="0A10ABD2">
      <w:pPr>
        <w:adjustRightInd w:val="0"/>
        <w:spacing w:line="360" w:lineRule="auto"/>
        <w:ind w:firstLine="420" w:firstLineChars="200"/>
        <w:rPr>
          <w:rFonts w:ascii="宋体" w:hAnsi="宋体" w:cs="宋体"/>
          <w:color w:val="auto"/>
          <w:szCs w:val="21"/>
          <w:lang w:val="zh-CN"/>
        </w:rPr>
      </w:pPr>
      <w:r>
        <w:rPr>
          <w:rFonts w:ascii="宋体" w:hAnsi="宋体"/>
          <w:color w:val="auto"/>
          <w:szCs w:val="21"/>
          <w:lang w:val="zh-CN"/>
        </w:rPr>
        <w:t>2</w:t>
      </w:r>
      <w:r>
        <w:rPr>
          <w:rFonts w:hint="eastAsia" w:ascii="宋体" w:hAnsi="宋体" w:cs="宋体"/>
          <w:color w:val="auto"/>
          <w:szCs w:val="21"/>
          <w:lang w:val="zh-CN"/>
        </w:rPr>
        <w:t>、</w:t>
      </w:r>
      <w:r>
        <w:rPr>
          <w:rFonts w:hint="eastAsia" w:ascii="宋体" w:hAnsi="宋体" w:cs="宋体"/>
          <w:color w:val="auto"/>
          <w:szCs w:val="21"/>
        </w:rPr>
        <w:t>除发生法律规定的不能预见、不能避免并不能克服的客观情况外，甲乙双方不得放弃或拒绝履行合同。</w:t>
      </w:r>
    </w:p>
    <w:p w14:paraId="3C9C5C39">
      <w:pPr>
        <w:adjustRightInd w:val="0"/>
        <w:spacing w:line="360" w:lineRule="auto"/>
        <w:ind w:firstLine="420"/>
        <w:rPr>
          <w:rFonts w:ascii="宋体" w:hAnsi="宋体" w:cs="宋体"/>
          <w:b/>
          <w:bCs/>
          <w:color w:val="auto"/>
          <w:szCs w:val="21"/>
          <w:lang w:val="zh-CN"/>
        </w:rPr>
      </w:pPr>
      <w:r>
        <w:rPr>
          <w:rFonts w:hint="eastAsia" w:ascii="宋体" w:hAnsi="宋体" w:cs="宋体"/>
          <w:b/>
          <w:bCs/>
          <w:color w:val="auto"/>
          <w:szCs w:val="21"/>
          <w:lang w:val="zh-CN"/>
        </w:rPr>
        <w:t>第十一条合同的转让</w:t>
      </w:r>
    </w:p>
    <w:p w14:paraId="558AD4BE">
      <w:pPr>
        <w:adjustRightInd w:val="0"/>
        <w:spacing w:line="360" w:lineRule="auto"/>
        <w:ind w:firstLine="420"/>
        <w:rPr>
          <w:rFonts w:ascii="宋体" w:hAnsi="宋体" w:cs="宋体"/>
          <w:color w:val="auto"/>
          <w:szCs w:val="21"/>
          <w:lang w:val="zh-CN"/>
        </w:rPr>
      </w:pPr>
      <w:r>
        <w:rPr>
          <w:rFonts w:hint="eastAsia" w:ascii="宋体" w:hAnsi="宋体" w:cs="宋体"/>
          <w:color w:val="auto"/>
          <w:szCs w:val="21"/>
          <w:lang w:val="zh-CN"/>
        </w:rPr>
        <w:t>乙方不得擅自部分或全部转让其应履行的合同义务。</w:t>
      </w:r>
    </w:p>
    <w:p w14:paraId="4A10554A">
      <w:pPr>
        <w:adjustRightInd w:val="0"/>
        <w:spacing w:line="360" w:lineRule="auto"/>
        <w:ind w:firstLine="420"/>
        <w:rPr>
          <w:rFonts w:ascii="宋体" w:hAnsi="宋体" w:cs="宋体"/>
          <w:b/>
          <w:bCs/>
          <w:color w:val="auto"/>
          <w:szCs w:val="21"/>
          <w:lang w:val="zh-CN"/>
        </w:rPr>
      </w:pPr>
      <w:r>
        <w:rPr>
          <w:rFonts w:hint="eastAsia" w:ascii="宋体" w:hAnsi="宋体" w:cs="宋体"/>
          <w:b/>
          <w:bCs/>
          <w:color w:val="auto"/>
          <w:szCs w:val="21"/>
          <w:lang w:val="zh-CN"/>
        </w:rPr>
        <w:t>第十二条争议的解决</w:t>
      </w:r>
    </w:p>
    <w:p w14:paraId="6FA4D0AC">
      <w:pPr>
        <w:adjustRightInd w:val="0"/>
        <w:spacing w:line="360" w:lineRule="auto"/>
        <w:ind w:firstLine="420"/>
        <w:rPr>
          <w:rFonts w:ascii="宋体" w:hAnsi="宋体" w:cs="宋体"/>
          <w:color w:val="auto"/>
          <w:szCs w:val="21"/>
          <w:lang w:val="zh-CN"/>
        </w:rPr>
      </w:pPr>
      <w:r>
        <w:rPr>
          <w:rFonts w:ascii="宋体" w:hAnsi="宋体" w:cs="宋体"/>
          <w:color w:val="auto"/>
          <w:szCs w:val="21"/>
          <w:lang w:val="zh-CN"/>
        </w:rPr>
        <w:t>1</w:t>
      </w:r>
      <w:r>
        <w:rPr>
          <w:rFonts w:hint="eastAsia" w:ascii="宋体" w:hAnsi="宋体" w:cs="宋体"/>
          <w:color w:val="auto"/>
          <w:szCs w:val="21"/>
          <w:lang w:val="zh-CN"/>
        </w:rPr>
        <w:t>、因服务的质量问题发生争议的，应当由甲方邀请国家认可的质量检测机构对服务质量进行鉴定。符合标准的，鉴定费由甲方承担；不符合质量标准的，鉴定费由乙方承担。</w:t>
      </w:r>
    </w:p>
    <w:p w14:paraId="20E639B1">
      <w:pPr>
        <w:adjustRightInd w:val="0"/>
        <w:spacing w:line="360" w:lineRule="auto"/>
        <w:ind w:firstLine="420"/>
        <w:rPr>
          <w:rFonts w:ascii="宋体" w:hAnsi="宋体" w:cs="宋体"/>
          <w:color w:val="auto"/>
          <w:szCs w:val="21"/>
          <w:lang w:val="zh-CN"/>
        </w:rPr>
      </w:pPr>
      <w:r>
        <w:rPr>
          <w:rFonts w:ascii="宋体" w:hAnsi="宋体" w:cs="宋体"/>
          <w:color w:val="auto"/>
          <w:szCs w:val="21"/>
          <w:lang w:val="zh-CN"/>
        </w:rPr>
        <w:t>2</w:t>
      </w:r>
      <w:r>
        <w:rPr>
          <w:rFonts w:hint="eastAsia" w:ascii="宋体" w:hAnsi="宋体" w:cs="宋体"/>
          <w:color w:val="auto"/>
          <w:szCs w:val="21"/>
          <w:lang w:val="zh-CN"/>
        </w:rPr>
        <w:t>、因履行本合同引起的或与本合同有关的争议，甲、乙双方应首先通过友好协商解决，如果协商不能解决争议，则采取以下第（）种方式解决争议：</w:t>
      </w:r>
    </w:p>
    <w:p w14:paraId="3B4001A9">
      <w:pPr>
        <w:adjustRightInd w:val="0"/>
        <w:spacing w:line="360" w:lineRule="auto"/>
        <w:ind w:firstLine="560"/>
        <w:rPr>
          <w:rFonts w:ascii="宋体" w:hAns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1</w:t>
      </w:r>
      <w:r>
        <w:rPr>
          <w:rFonts w:hint="eastAsia" w:ascii="宋体" w:hAnsi="宋体" w:cs="宋体"/>
          <w:color w:val="auto"/>
          <w:szCs w:val="21"/>
          <w:lang w:val="zh-CN"/>
        </w:rPr>
        <w:t>）向甲方所在地有管辖权的人民法院提起诉讼；</w:t>
      </w:r>
    </w:p>
    <w:p w14:paraId="218C7960">
      <w:pPr>
        <w:adjustRightInd w:val="0"/>
        <w:spacing w:line="360" w:lineRule="auto"/>
        <w:ind w:firstLine="560"/>
        <w:rPr>
          <w:rFonts w:ascii="宋体" w:hAns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2</w:t>
      </w:r>
      <w:r>
        <w:rPr>
          <w:rFonts w:hint="eastAsia" w:ascii="宋体" w:hAnsi="宋体" w:cs="宋体"/>
          <w:color w:val="auto"/>
          <w:szCs w:val="21"/>
          <w:lang w:val="zh-CN"/>
        </w:rPr>
        <w:t>）向南京仲裁委员会按其仲裁规则申请仲裁。</w:t>
      </w:r>
    </w:p>
    <w:p w14:paraId="25192E92">
      <w:pPr>
        <w:adjustRightInd w:val="0"/>
        <w:spacing w:line="360" w:lineRule="auto"/>
        <w:ind w:firstLine="420"/>
        <w:rPr>
          <w:rFonts w:ascii="宋体" w:hAnsi="宋体" w:cs="宋体"/>
          <w:color w:val="auto"/>
          <w:szCs w:val="21"/>
          <w:lang w:val="zh-CN"/>
        </w:rPr>
      </w:pPr>
      <w:r>
        <w:rPr>
          <w:rFonts w:hint="eastAsia" w:ascii="宋体" w:hAnsi="宋体" w:cs="宋体"/>
          <w:color w:val="auto"/>
          <w:szCs w:val="21"/>
          <w:lang w:val="zh-CN"/>
        </w:rPr>
        <w:t>如没有约定，默认采取第（</w:t>
      </w:r>
      <w:r>
        <w:rPr>
          <w:rFonts w:ascii="宋体" w:hAnsi="宋体" w:cs="宋体"/>
          <w:color w:val="auto"/>
          <w:szCs w:val="21"/>
          <w:lang w:val="zh-CN"/>
        </w:rPr>
        <w:t>1</w:t>
      </w:r>
      <w:r>
        <w:rPr>
          <w:rFonts w:hint="eastAsia" w:ascii="宋体" w:hAnsi="宋体" w:cs="宋体"/>
          <w:color w:val="auto"/>
          <w:szCs w:val="21"/>
          <w:lang w:val="zh-CN"/>
        </w:rPr>
        <w:t>）种方式解决争议。</w:t>
      </w:r>
    </w:p>
    <w:p w14:paraId="521C5095">
      <w:pPr>
        <w:adjustRightInd w:val="0"/>
        <w:spacing w:line="360" w:lineRule="auto"/>
        <w:ind w:firstLine="420"/>
        <w:rPr>
          <w:rFonts w:ascii="宋体" w:hAnsi="宋体" w:cs="宋体"/>
          <w:color w:val="auto"/>
          <w:szCs w:val="21"/>
          <w:lang w:val="zh-CN"/>
        </w:rPr>
      </w:pPr>
      <w:r>
        <w:rPr>
          <w:rFonts w:ascii="宋体" w:hAnsi="宋体" w:cs="宋体"/>
          <w:color w:val="auto"/>
          <w:szCs w:val="21"/>
          <w:lang w:val="zh-CN"/>
        </w:rPr>
        <w:t>3</w:t>
      </w:r>
      <w:r>
        <w:rPr>
          <w:rFonts w:hint="eastAsia" w:ascii="宋体" w:hAnsi="宋体" w:cs="宋体"/>
          <w:color w:val="auto"/>
          <w:szCs w:val="21"/>
          <w:lang w:val="zh-CN"/>
        </w:rPr>
        <w:t>、在</w:t>
      </w:r>
      <w:r>
        <w:rPr>
          <w:rFonts w:hint="eastAsia" w:ascii="宋体" w:hAnsi="宋体"/>
          <w:color w:val="auto"/>
          <w:szCs w:val="21"/>
        </w:rPr>
        <w:t>诉讼</w:t>
      </w:r>
      <w:r>
        <w:rPr>
          <w:rFonts w:hint="eastAsia" w:ascii="宋体" w:hAnsi="宋体" w:cs="宋体"/>
          <w:color w:val="auto"/>
          <w:szCs w:val="21"/>
          <w:lang w:val="zh-CN"/>
        </w:rPr>
        <w:t>期间，本合同应继续履行。</w:t>
      </w:r>
    </w:p>
    <w:p w14:paraId="234C5127">
      <w:pPr>
        <w:adjustRightInd w:val="0"/>
        <w:spacing w:line="360" w:lineRule="auto"/>
        <w:ind w:firstLine="420"/>
        <w:rPr>
          <w:rFonts w:ascii="宋体" w:hAnsi="宋体" w:cs="宋体"/>
          <w:b/>
          <w:bCs/>
          <w:color w:val="auto"/>
          <w:szCs w:val="21"/>
          <w:lang w:val="zh-CN"/>
        </w:rPr>
      </w:pPr>
      <w:r>
        <w:rPr>
          <w:rFonts w:hint="eastAsia" w:ascii="宋体" w:hAnsi="宋体" w:cs="宋体"/>
          <w:b/>
          <w:bCs/>
          <w:color w:val="auto"/>
          <w:szCs w:val="21"/>
          <w:lang w:val="zh-CN"/>
        </w:rPr>
        <w:t>第十三条诚实信用</w:t>
      </w:r>
    </w:p>
    <w:p w14:paraId="41D203A9">
      <w:pPr>
        <w:adjustRightInd w:val="0"/>
        <w:spacing w:line="360" w:lineRule="auto"/>
        <w:ind w:firstLine="420"/>
        <w:rPr>
          <w:rFonts w:ascii="宋体" w:hAnsi="宋体" w:cs="宋体"/>
          <w:color w:val="auto"/>
          <w:szCs w:val="21"/>
          <w:lang w:val="zh-CN"/>
        </w:rPr>
      </w:pPr>
      <w:r>
        <w:rPr>
          <w:rFonts w:hint="eastAsia" w:ascii="宋体" w:hAnsi="宋体" w:cs="宋体"/>
          <w:color w:val="auto"/>
          <w:szCs w:val="21"/>
          <w:lang w:val="zh-CN"/>
        </w:rPr>
        <w:t>乙方应诚实信用，严格按照招标文件要求和投标承诺履行合同，不向甲方进行商业贿赂或者提供不正当利益。</w:t>
      </w:r>
    </w:p>
    <w:p w14:paraId="30E3309B">
      <w:pPr>
        <w:adjustRightInd w:val="0"/>
        <w:spacing w:line="360" w:lineRule="auto"/>
        <w:ind w:firstLine="420"/>
        <w:rPr>
          <w:rFonts w:ascii="宋体" w:hAnsi="宋体" w:cs="宋体"/>
          <w:b/>
          <w:bCs/>
          <w:color w:val="auto"/>
          <w:szCs w:val="21"/>
          <w:lang w:val="zh-CN"/>
        </w:rPr>
      </w:pPr>
      <w:r>
        <w:rPr>
          <w:rFonts w:hint="eastAsia" w:ascii="宋体" w:hAnsi="宋体" w:cs="宋体"/>
          <w:b/>
          <w:bCs/>
          <w:color w:val="auto"/>
          <w:szCs w:val="21"/>
          <w:lang w:val="zh-CN"/>
        </w:rPr>
        <w:t>第十四条合同生效及其他</w:t>
      </w:r>
    </w:p>
    <w:p w14:paraId="16CC655B">
      <w:pPr>
        <w:adjustRightInd w:val="0"/>
        <w:spacing w:line="360" w:lineRule="auto"/>
        <w:ind w:firstLine="420"/>
        <w:rPr>
          <w:rFonts w:ascii="宋体" w:hAnsi="宋体" w:cs="宋体"/>
          <w:color w:val="auto"/>
          <w:szCs w:val="21"/>
          <w:lang w:val="zh-CN"/>
        </w:rPr>
      </w:pPr>
      <w:r>
        <w:rPr>
          <w:rFonts w:ascii="宋体" w:hAnsi="宋体" w:cs="宋体"/>
          <w:color w:val="auto"/>
          <w:szCs w:val="21"/>
          <w:lang w:val="zh-CN"/>
        </w:rPr>
        <w:t>1</w:t>
      </w:r>
      <w:r>
        <w:rPr>
          <w:rFonts w:hint="eastAsia" w:ascii="宋体" w:hAnsi="宋体" w:cs="宋体"/>
          <w:color w:val="auto"/>
          <w:szCs w:val="21"/>
          <w:lang w:val="zh-CN"/>
        </w:rPr>
        <w:t>、本合同自双方签字盖章之日起生效。</w:t>
      </w:r>
    </w:p>
    <w:p w14:paraId="3A590CA1">
      <w:pPr>
        <w:adjustRightInd w:val="0"/>
        <w:spacing w:line="360" w:lineRule="auto"/>
        <w:ind w:firstLine="420"/>
        <w:rPr>
          <w:rFonts w:ascii="宋体" w:hAnsi="宋体" w:cs="宋体"/>
          <w:color w:val="auto"/>
          <w:szCs w:val="21"/>
          <w:lang w:val="zh-CN"/>
        </w:rPr>
      </w:pPr>
      <w:r>
        <w:rPr>
          <w:rFonts w:ascii="宋体" w:hAnsi="宋体" w:cs="宋体"/>
          <w:color w:val="auto"/>
          <w:szCs w:val="21"/>
          <w:lang w:val="zh-CN"/>
        </w:rPr>
        <w:t>2</w:t>
      </w:r>
      <w:r>
        <w:rPr>
          <w:rFonts w:hint="eastAsia" w:ascii="宋体" w:hAnsi="宋体" w:cs="宋体"/>
          <w:color w:val="auto"/>
          <w:szCs w:val="21"/>
          <w:lang w:val="zh-CN"/>
        </w:rPr>
        <w:t>、本合同一式</w:t>
      </w:r>
      <w:r>
        <w:rPr>
          <w:rFonts w:hint="eastAsia" w:ascii="宋体" w:hAnsi="宋体" w:cs="宋体"/>
          <w:color w:val="auto"/>
          <w:szCs w:val="21"/>
          <w:lang w:val="en-US" w:eastAsia="zh-CN"/>
        </w:rPr>
        <w:t>陆</w:t>
      </w:r>
      <w:r>
        <w:rPr>
          <w:rFonts w:hint="eastAsia" w:ascii="宋体" w:hAnsi="宋体" w:cs="宋体"/>
          <w:color w:val="auto"/>
          <w:szCs w:val="21"/>
          <w:lang w:val="zh-CN"/>
        </w:rPr>
        <w:t>份 ，甲执</w:t>
      </w:r>
      <w:r>
        <w:rPr>
          <w:rFonts w:hint="eastAsia" w:ascii="宋体" w:hAnsi="宋体" w:cs="宋体"/>
          <w:color w:val="auto"/>
          <w:szCs w:val="21"/>
          <w:lang w:val="en-US" w:eastAsia="zh-CN"/>
        </w:rPr>
        <w:t>叁</w:t>
      </w:r>
      <w:r>
        <w:rPr>
          <w:rFonts w:hint="eastAsia" w:ascii="宋体" w:hAnsi="宋体" w:cs="宋体"/>
          <w:color w:val="auto"/>
          <w:szCs w:val="21"/>
          <w:lang w:val="zh-CN"/>
        </w:rPr>
        <w:t>份，乙执</w:t>
      </w:r>
      <w:r>
        <w:rPr>
          <w:rFonts w:hint="eastAsia" w:ascii="宋体" w:hAnsi="宋体" w:cs="宋体"/>
          <w:color w:val="auto"/>
          <w:szCs w:val="21"/>
          <w:lang w:val="en-US" w:eastAsia="zh-CN"/>
        </w:rPr>
        <w:t>贰</w:t>
      </w:r>
      <w:r>
        <w:rPr>
          <w:rFonts w:hint="eastAsia" w:ascii="宋体" w:hAnsi="宋体" w:cs="宋体"/>
          <w:color w:val="auto"/>
          <w:szCs w:val="21"/>
          <w:lang w:val="zh-CN"/>
        </w:rPr>
        <w:t>份，壹份报送政府采购监督管理部门备案，</w:t>
      </w:r>
      <w:r>
        <w:rPr>
          <w:rFonts w:hint="eastAsia" w:ascii="宋体" w:hAnsi="宋体" w:cs="宋体"/>
          <w:color w:val="auto"/>
          <w:szCs w:val="21"/>
        </w:rPr>
        <w:t>均具有同等法律效力</w:t>
      </w:r>
      <w:r>
        <w:rPr>
          <w:rFonts w:hint="eastAsia" w:ascii="宋体" w:hAnsi="宋体" w:cs="宋体"/>
          <w:color w:val="auto"/>
          <w:szCs w:val="21"/>
          <w:lang w:val="zh-CN"/>
        </w:rPr>
        <w:t>。</w:t>
      </w:r>
    </w:p>
    <w:p w14:paraId="05465BA7">
      <w:pPr>
        <w:adjustRightInd w:val="0"/>
        <w:spacing w:line="360" w:lineRule="auto"/>
        <w:ind w:firstLine="420"/>
        <w:rPr>
          <w:rFonts w:ascii="宋体" w:hAnsi="宋体" w:cs="宋体"/>
          <w:color w:val="auto"/>
          <w:szCs w:val="21"/>
          <w:lang w:val="zh-CN"/>
        </w:rPr>
      </w:pPr>
      <w:r>
        <w:rPr>
          <w:rFonts w:ascii="宋体" w:hAnsi="宋体" w:cs="宋体"/>
          <w:color w:val="auto"/>
          <w:szCs w:val="21"/>
          <w:lang w:val="zh-CN"/>
        </w:rPr>
        <w:t>3</w:t>
      </w:r>
      <w:r>
        <w:rPr>
          <w:rFonts w:hint="eastAsia" w:ascii="宋体" w:hAnsi="宋体" w:cs="宋体"/>
          <w:color w:val="auto"/>
          <w:szCs w:val="21"/>
          <w:lang w:val="zh-CN"/>
        </w:rPr>
        <w:t>、本合同应按照中华人民共和国的现行法律进行解释。</w:t>
      </w:r>
    </w:p>
    <w:tbl>
      <w:tblPr>
        <w:tblStyle w:val="47"/>
        <w:tblW w:w="9286" w:type="dxa"/>
        <w:tblInd w:w="-108" w:type="dxa"/>
        <w:tblLayout w:type="fixed"/>
        <w:tblCellMar>
          <w:top w:w="0" w:type="dxa"/>
          <w:left w:w="0" w:type="dxa"/>
          <w:bottom w:w="0" w:type="dxa"/>
          <w:right w:w="0" w:type="dxa"/>
        </w:tblCellMar>
      </w:tblPr>
      <w:tblGrid>
        <w:gridCol w:w="4644"/>
        <w:gridCol w:w="4642"/>
      </w:tblGrid>
      <w:tr w14:paraId="6564C9A3">
        <w:tblPrEx>
          <w:tblCellMar>
            <w:top w:w="0" w:type="dxa"/>
            <w:left w:w="0" w:type="dxa"/>
            <w:bottom w:w="0" w:type="dxa"/>
            <w:right w:w="0" w:type="dxa"/>
          </w:tblCellMar>
        </w:tblPrEx>
        <w:tc>
          <w:tcPr>
            <w:tcW w:w="4644" w:type="dxa"/>
            <w:tcBorders>
              <w:top w:val="nil"/>
              <w:left w:val="nil"/>
              <w:bottom w:val="nil"/>
              <w:right w:val="nil"/>
            </w:tcBorders>
          </w:tcPr>
          <w:p w14:paraId="7736BD01">
            <w:pPr>
              <w:adjustRightInd w:val="0"/>
              <w:spacing w:line="360" w:lineRule="auto"/>
              <w:rPr>
                <w:rFonts w:ascii="宋体" w:hAnsi="宋体" w:cs="宋体"/>
                <w:color w:val="auto"/>
                <w:szCs w:val="21"/>
                <w:lang w:val="zh-CN"/>
              </w:rPr>
            </w:pPr>
            <w:r>
              <w:rPr>
                <w:rFonts w:hint="eastAsia" w:ascii="宋体" w:hAnsi="宋体" w:cs="宋体"/>
                <w:color w:val="auto"/>
                <w:szCs w:val="21"/>
                <w:lang w:val="zh-CN"/>
              </w:rPr>
              <w:t>甲方（采购人）：（盖章）</w:t>
            </w:r>
          </w:p>
        </w:tc>
        <w:tc>
          <w:tcPr>
            <w:tcW w:w="4642" w:type="dxa"/>
            <w:tcBorders>
              <w:top w:val="nil"/>
              <w:left w:val="nil"/>
              <w:bottom w:val="nil"/>
              <w:right w:val="nil"/>
            </w:tcBorders>
          </w:tcPr>
          <w:p w14:paraId="09FDB711">
            <w:pPr>
              <w:adjustRightInd w:val="0"/>
              <w:spacing w:line="360" w:lineRule="auto"/>
              <w:rPr>
                <w:rFonts w:ascii="宋体" w:hAnsi="宋体" w:cs="宋体"/>
                <w:color w:val="auto"/>
                <w:szCs w:val="21"/>
                <w:lang w:val="zh-CN"/>
              </w:rPr>
            </w:pPr>
            <w:r>
              <w:rPr>
                <w:rFonts w:hint="eastAsia" w:ascii="宋体" w:hAnsi="宋体" w:cs="宋体"/>
                <w:color w:val="auto"/>
                <w:szCs w:val="21"/>
                <w:lang w:val="zh-CN"/>
              </w:rPr>
              <w:t>乙方（供应商）：（盖章）</w:t>
            </w:r>
          </w:p>
        </w:tc>
      </w:tr>
      <w:tr w14:paraId="0915AAE7">
        <w:tblPrEx>
          <w:tblCellMar>
            <w:top w:w="0" w:type="dxa"/>
            <w:left w:w="0" w:type="dxa"/>
            <w:bottom w:w="0" w:type="dxa"/>
            <w:right w:w="0" w:type="dxa"/>
          </w:tblCellMar>
        </w:tblPrEx>
        <w:tc>
          <w:tcPr>
            <w:tcW w:w="4644" w:type="dxa"/>
            <w:tcBorders>
              <w:top w:val="nil"/>
              <w:left w:val="nil"/>
              <w:bottom w:val="nil"/>
              <w:right w:val="nil"/>
            </w:tcBorders>
          </w:tcPr>
          <w:p w14:paraId="66985079">
            <w:pPr>
              <w:adjustRightInd w:val="0"/>
              <w:spacing w:line="360" w:lineRule="auto"/>
              <w:rPr>
                <w:rFonts w:ascii="宋体" w:hAnsi="宋体" w:cs="宋体"/>
                <w:color w:val="auto"/>
                <w:szCs w:val="21"/>
              </w:rPr>
            </w:pPr>
            <w:r>
              <w:rPr>
                <w:rFonts w:hint="eastAsia" w:ascii="宋体" w:hAnsi="宋体" w:cs="宋体"/>
                <w:color w:val="auto"/>
                <w:szCs w:val="21"/>
                <w:lang w:val="zh-CN"/>
              </w:rPr>
              <w:t>法定代表人</w:t>
            </w:r>
            <w:r>
              <w:rPr>
                <w:rFonts w:hint="eastAsia" w:ascii="宋体" w:hAnsi="宋体" w:cs="宋体"/>
                <w:color w:val="auto"/>
                <w:szCs w:val="21"/>
              </w:rPr>
              <w:t>：</w:t>
            </w:r>
          </w:p>
          <w:p w14:paraId="7C541F20">
            <w:pPr>
              <w:adjustRightInd w:val="0"/>
              <w:spacing w:line="360" w:lineRule="auto"/>
              <w:rPr>
                <w:rFonts w:ascii="宋体" w:hAnsi="宋体" w:cs="宋体"/>
                <w:color w:val="auto"/>
                <w:szCs w:val="21"/>
              </w:rPr>
            </w:pPr>
            <w:r>
              <w:rPr>
                <w:rFonts w:hint="eastAsia" w:ascii="宋体" w:hAnsi="宋体" w:cs="宋体"/>
                <w:color w:val="auto"/>
                <w:szCs w:val="21"/>
                <w:lang w:val="zh-CN"/>
              </w:rPr>
              <w:t>委托代理人</w:t>
            </w:r>
            <w:r>
              <w:rPr>
                <w:rFonts w:hint="eastAsia" w:ascii="宋体" w:hAnsi="宋体" w:cs="宋体"/>
                <w:color w:val="auto"/>
                <w:szCs w:val="21"/>
              </w:rPr>
              <w:t>：</w:t>
            </w:r>
          </w:p>
        </w:tc>
        <w:tc>
          <w:tcPr>
            <w:tcW w:w="4642" w:type="dxa"/>
            <w:tcBorders>
              <w:top w:val="nil"/>
              <w:left w:val="nil"/>
              <w:bottom w:val="nil"/>
              <w:right w:val="nil"/>
            </w:tcBorders>
          </w:tcPr>
          <w:p w14:paraId="423B016A">
            <w:pPr>
              <w:adjustRightInd w:val="0"/>
              <w:spacing w:line="360" w:lineRule="auto"/>
              <w:rPr>
                <w:rFonts w:ascii="宋体" w:hAnsi="宋体" w:cs="宋体"/>
                <w:color w:val="auto"/>
                <w:szCs w:val="21"/>
              </w:rPr>
            </w:pPr>
            <w:r>
              <w:rPr>
                <w:rFonts w:hint="eastAsia" w:ascii="宋体" w:hAnsi="宋体" w:cs="宋体"/>
                <w:color w:val="auto"/>
                <w:szCs w:val="21"/>
                <w:lang w:val="zh-CN"/>
              </w:rPr>
              <w:t>法定代表人</w:t>
            </w:r>
            <w:r>
              <w:rPr>
                <w:rFonts w:hint="eastAsia" w:ascii="宋体" w:hAnsi="宋体" w:cs="宋体"/>
                <w:color w:val="auto"/>
                <w:szCs w:val="21"/>
              </w:rPr>
              <w:t>：</w:t>
            </w:r>
          </w:p>
          <w:p w14:paraId="6CB223D6">
            <w:pPr>
              <w:adjustRightInd w:val="0"/>
              <w:spacing w:line="360" w:lineRule="auto"/>
              <w:rPr>
                <w:rFonts w:ascii="宋体" w:hAnsi="宋体" w:cs="宋体"/>
                <w:color w:val="auto"/>
                <w:szCs w:val="21"/>
              </w:rPr>
            </w:pPr>
            <w:r>
              <w:rPr>
                <w:rFonts w:hint="eastAsia" w:ascii="宋体" w:hAnsi="宋体" w:cs="宋体"/>
                <w:color w:val="auto"/>
                <w:szCs w:val="21"/>
                <w:lang w:val="zh-CN"/>
              </w:rPr>
              <w:t>委托代理人</w:t>
            </w:r>
            <w:r>
              <w:rPr>
                <w:rFonts w:hint="eastAsia" w:ascii="宋体" w:hAnsi="宋体" w:cs="宋体"/>
                <w:color w:val="auto"/>
                <w:szCs w:val="21"/>
              </w:rPr>
              <w:t>：</w:t>
            </w:r>
          </w:p>
        </w:tc>
      </w:tr>
      <w:tr w14:paraId="32106ACD">
        <w:tblPrEx>
          <w:tblCellMar>
            <w:top w:w="0" w:type="dxa"/>
            <w:left w:w="0" w:type="dxa"/>
            <w:bottom w:w="0" w:type="dxa"/>
            <w:right w:w="0" w:type="dxa"/>
          </w:tblCellMar>
        </w:tblPrEx>
        <w:tc>
          <w:tcPr>
            <w:tcW w:w="4644" w:type="dxa"/>
            <w:tcBorders>
              <w:top w:val="nil"/>
              <w:left w:val="nil"/>
              <w:bottom w:val="nil"/>
              <w:right w:val="nil"/>
            </w:tcBorders>
          </w:tcPr>
          <w:p w14:paraId="1F4A1199">
            <w:pPr>
              <w:adjustRightInd w:val="0"/>
              <w:spacing w:line="360" w:lineRule="auto"/>
              <w:rPr>
                <w:rFonts w:ascii="宋体" w:hAnsi="宋体" w:cs="宋体"/>
                <w:color w:val="auto"/>
                <w:szCs w:val="21"/>
              </w:rPr>
            </w:pPr>
            <w:r>
              <w:rPr>
                <w:rFonts w:hint="eastAsia" w:ascii="宋体" w:hAnsi="宋体" w:cs="宋体"/>
                <w:color w:val="auto"/>
                <w:szCs w:val="21"/>
                <w:lang w:val="zh-CN"/>
              </w:rPr>
              <w:t>电话：</w:t>
            </w:r>
          </w:p>
        </w:tc>
        <w:tc>
          <w:tcPr>
            <w:tcW w:w="4642" w:type="dxa"/>
            <w:tcBorders>
              <w:top w:val="nil"/>
              <w:left w:val="nil"/>
              <w:bottom w:val="nil"/>
              <w:right w:val="nil"/>
            </w:tcBorders>
          </w:tcPr>
          <w:p w14:paraId="7791DE77">
            <w:pPr>
              <w:adjustRightInd w:val="0"/>
              <w:spacing w:line="360" w:lineRule="auto"/>
              <w:rPr>
                <w:rFonts w:ascii="宋体" w:hAnsi="宋体" w:cs="宋体"/>
                <w:color w:val="auto"/>
                <w:szCs w:val="21"/>
              </w:rPr>
            </w:pPr>
            <w:r>
              <w:rPr>
                <w:rFonts w:hint="eastAsia" w:ascii="宋体" w:hAnsi="宋体" w:cs="宋体"/>
                <w:color w:val="auto"/>
                <w:szCs w:val="21"/>
                <w:lang w:val="zh-CN"/>
              </w:rPr>
              <w:t>电话：</w:t>
            </w:r>
          </w:p>
        </w:tc>
      </w:tr>
      <w:tr w14:paraId="338439A5">
        <w:tblPrEx>
          <w:tblCellMar>
            <w:top w:w="0" w:type="dxa"/>
            <w:left w:w="0" w:type="dxa"/>
            <w:bottom w:w="0" w:type="dxa"/>
            <w:right w:w="0" w:type="dxa"/>
          </w:tblCellMar>
        </w:tblPrEx>
        <w:tc>
          <w:tcPr>
            <w:tcW w:w="4644" w:type="dxa"/>
            <w:tcBorders>
              <w:top w:val="nil"/>
              <w:left w:val="nil"/>
              <w:bottom w:val="nil"/>
              <w:right w:val="nil"/>
            </w:tcBorders>
          </w:tcPr>
          <w:p w14:paraId="3ADDFFC8">
            <w:pPr>
              <w:adjustRightInd w:val="0"/>
              <w:spacing w:line="360" w:lineRule="auto"/>
              <w:rPr>
                <w:rFonts w:ascii="宋体" w:hAnsi="宋体" w:cs="宋体"/>
                <w:color w:val="auto"/>
                <w:szCs w:val="21"/>
              </w:rPr>
            </w:pPr>
            <w:r>
              <w:rPr>
                <w:rFonts w:hint="eastAsia" w:ascii="宋体" w:hAnsi="宋体" w:cs="宋体"/>
                <w:color w:val="auto"/>
                <w:szCs w:val="21"/>
                <w:lang w:val="zh-CN"/>
              </w:rPr>
              <w:t>开户银行：</w:t>
            </w:r>
          </w:p>
        </w:tc>
        <w:tc>
          <w:tcPr>
            <w:tcW w:w="4642" w:type="dxa"/>
            <w:tcBorders>
              <w:top w:val="nil"/>
              <w:left w:val="nil"/>
              <w:bottom w:val="nil"/>
              <w:right w:val="nil"/>
            </w:tcBorders>
          </w:tcPr>
          <w:p w14:paraId="71AA762B">
            <w:pPr>
              <w:adjustRightInd w:val="0"/>
              <w:spacing w:line="360" w:lineRule="auto"/>
              <w:rPr>
                <w:rFonts w:ascii="宋体" w:hAnsi="宋体" w:cs="宋体"/>
                <w:color w:val="auto"/>
                <w:szCs w:val="21"/>
              </w:rPr>
            </w:pPr>
            <w:r>
              <w:rPr>
                <w:rFonts w:hint="eastAsia" w:ascii="宋体" w:hAnsi="宋体" w:cs="宋体"/>
                <w:color w:val="auto"/>
                <w:szCs w:val="21"/>
                <w:lang w:val="zh-CN"/>
              </w:rPr>
              <w:t>开户银行：</w:t>
            </w:r>
          </w:p>
        </w:tc>
      </w:tr>
      <w:tr w14:paraId="5B9F30D0">
        <w:tblPrEx>
          <w:tblCellMar>
            <w:top w:w="0" w:type="dxa"/>
            <w:left w:w="0" w:type="dxa"/>
            <w:bottom w:w="0" w:type="dxa"/>
            <w:right w:w="0" w:type="dxa"/>
          </w:tblCellMar>
        </w:tblPrEx>
        <w:trPr>
          <w:trHeight w:val="90" w:hRule="atLeast"/>
        </w:trPr>
        <w:tc>
          <w:tcPr>
            <w:tcW w:w="4644" w:type="dxa"/>
            <w:tcBorders>
              <w:top w:val="nil"/>
              <w:left w:val="nil"/>
              <w:bottom w:val="nil"/>
              <w:right w:val="nil"/>
            </w:tcBorders>
          </w:tcPr>
          <w:p w14:paraId="72A449AD">
            <w:pPr>
              <w:adjustRightInd w:val="0"/>
              <w:spacing w:line="360" w:lineRule="auto"/>
              <w:rPr>
                <w:rFonts w:ascii="宋体" w:hAnsi="宋体" w:cs="宋体"/>
                <w:color w:val="auto"/>
                <w:szCs w:val="21"/>
                <w:lang w:val="zh-CN"/>
              </w:rPr>
            </w:pPr>
            <w:r>
              <w:rPr>
                <w:rFonts w:hint="eastAsia" w:ascii="宋体" w:hAnsi="宋体" w:cs="宋体"/>
                <w:color w:val="auto"/>
                <w:szCs w:val="21"/>
                <w:lang w:val="zh-CN"/>
              </w:rPr>
              <w:t>账号：</w:t>
            </w:r>
          </w:p>
          <w:p w14:paraId="23AB70C7">
            <w:pPr>
              <w:adjustRightInd w:val="0"/>
              <w:spacing w:line="360" w:lineRule="auto"/>
              <w:rPr>
                <w:rFonts w:ascii="宋体" w:hAnsi="宋体" w:cs="宋体"/>
                <w:color w:val="auto"/>
                <w:szCs w:val="21"/>
                <w:lang w:val="zh-CN"/>
              </w:rPr>
            </w:pPr>
            <w:r>
              <w:rPr>
                <w:rFonts w:hint="eastAsia" w:ascii="宋体" w:hAnsi="宋体" w:cs="宋体"/>
                <w:color w:val="auto"/>
                <w:szCs w:val="21"/>
                <w:lang w:val="zh-CN"/>
              </w:rPr>
              <w:t>单位地址：</w:t>
            </w:r>
          </w:p>
          <w:p w14:paraId="5E95CCAA">
            <w:pPr>
              <w:adjustRightInd w:val="0"/>
              <w:spacing w:line="360" w:lineRule="auto"/>
              <w:rPr>
                <w:rFonts w:ascii="宋体" w:hAnsi="宋体" w:cs="宋体"/>
                <w:color w:val="auto"/>
                <w:szCs w:val="21"/>
                <w:lang w:val="zh-CN"/>
              </w:rPr>
            </w:pPr>
            <w:r>
              <w:rPr>
                <w:rFonts w:hint="eastAsia" w:ascii="宋体" w:hAnsi="宋体" w:cs="宋体"/>
                <w:color w:val="auto"/>
                <w:szCs w:val="21"/>
                <w:lang w:val="zh-CN"/>
              </w:rPr>
              <w:t>日期：</w:t>
            </w:r>
          </w:p>
        </w:tc>
        <w:tc>
          <w:tcPr>
            <w:tcW w:w="4642" w:type="dxa"/>
            <w:tcBorders>
              <w:top w:val="nil"/>
              <w:left w:val="nil"/>
              <w:bottom w:val="nil"/>
              <w:right w:val="nil"/>
            </w:tcBorders>
          </w:tcPr>
          <w:p w14:paraId="33D97B23">
            <w:pPr>
              <w:adjustRightInd w:val="0"/>
              <w:spacing w:line="360" w:lineRule="auto"/>
              <w:rPr>
                <w:rFonts w:ascii="宋体" w:hAnsi="宋体" w:cs="宋体"/>
                <w:color w:val="auto"/>
                <w:szCs w:val="21"/>
                <w:lang w:val="zh-CN"/>
              </w:rPr>
            </w:pPr>
            <w:r>
              <w:rPr>
                <w:rFonts w:hint="eastAsia" w:ascii="宋体" w:hAnsi="宋体" w:cs="宋体"/>
                <w:color w:val="auto"/>
                <w:szCs w:val="21"/>
                <w:lang w:val="zh-CN"/>
              </w:rPr>
              <w:t>账号：</w:t>
            </w:r>
          </w:p>
          <w:p w14:paraId="3955BE57">
            <w:pPr>
              <w:adjustRightInd w:val="0"/>
              <w:spacing w:line="360" w:lineRule="auto"/>
              <w:rPr>
                <w:rFonts w:ascii="宋体" w:hAnsi="宋体" w:cs="宋体"/>
                <w:color w:val="auto"/>
                <w:szCs w:val="21"/>
                <w:lang w:val="zh-CN"/>
              </w:rPr>
            </w:pPr>
            <w:r>
              <w:rPr>
                <w:rFonts w:hint="eastAsia" w:ascii="宋体" w:hAnsi="宋体" w:cs="宋体"/>
                <w:color w:val="auto"/>
                <w:szCs w:val="21"/>
                <w:lang w:val="zh-CN"/>
              </w:rPr>
              <w:t>单位地址：</w:t>
            </w:r>
          </w:p>
          <w:p w14:paraId="2973D42B">
            <w:pPr>
              <w:adjustRightInd w:val="0"/>
              <w:spacing w:line="360" w:lineRule="auto"/>
              <w:rPr>
                <w:color w:val="auto"/>
                <w:lang w:val="zh-CN"/>
              </w:rPr>
            </w:pPr>
            <w:r>
              <w:rPr>
                <w:rFonts w:hint="eastAsia" w:ascii="宋体" w:hAnsi="宋体" w:cs="宋体"/>
                <w:color w:val="auto"/>
                <w:szCs w:val="21"/>
                <w:lang w:val="zh-CN"/>
              </w:rPr>
              <w:t>日期：</w:t>
            </w:r>
          </w:p>
        </w:tc>
      </w:tr>
    </w:tbl>
    <w:p w14:paraId="44F8CD72">
      <w:pPr>
        <w:spacing w:line="360" w:lineRule="auto"/>
        <w:ind w:firstLine="420"/>
        <w:jc w:val="left"/>
        <w:rPr>
          <w:rFonts w:ascii="宋体" w:cs="宋体"/>
          <w:color w:val="auto"/>
          <w:szCs w:val="21"/>
        </w:rPr>
      </w:pPr>
    </w:p>
    <w:p w14:paraId="46C047F4">
      <w:pPr>
        <w:keepNext w:val="0"/>
        <w:keepLines w:val="0"/>
        <w:pageBreakBefore w:val="0"/>
        <w:spacing w:before="145" w:beforeAutospacing="0" w:after="145" w:line="264" w:lineRule="auto"/>
        <w:jc w:val="center"/>
        <w:outlineLvl w:val="9"/>
        <w:rPr>
          <w:rFonts w:hint="eastAsia" w:ascii="宋体" w:hAnsi="宋体" w:eastAsia="宋体" w:cs="宋体"/>
          <w:b/>
          <w:sz w:val="21"/>
          <w:szCs w:val="21"/>
          <w:highlight w:val="none"/>
        </w:rPr>
      </w:pPr>
      <w:r>
        <w:rPr>
          <w:rFonts w:hint="eastAsia" w:ascii="宋体" w:hAnsi="宋体" w:eastAsia="宋体" w:cs="宋体"/>
          <w:b/>
          <w:sz w:val="21"/>
          <w:szCs w:val="21"/>
          <w:highlight w:val="none"/>
        </w:rPr>
        <w:t>《*******合同》补充协议（合同附件）</w:t>
      </w:r>
    </w:p>
    <w:p w14:paraId="26577A6C">
      <w:pPr>
        <w:keepNext w:val="0"/>
        <w:keepLines w:val="0"/>
        <w:pageBreakBefore w:val="0"/>
        <w:spacing w:before="145" w:beforeAutospacing="0" w:after="145" w:line="264" w:lineRule="auto"/>
        <w:jc w:val="center"/>
        <w:outlineLvl w:val="9"/>
        <w:rPr>
          <w:rFonts w:hint="eastAsia" w:ascii="宋体" w:hAnsi="宋体" w:eastAsia="宋体" w:cs="宋体"/>
          <w:b/>
          <w:sz w:val="21"/>
          <w:szCs w:val="21"/>
          <w:highlight w:val="none"/>
          <w:lang w:val="en-US" w:eastAsia="zh-CN"/>
        </w:rPr>
      </w:pPr>
      <w:bookmarkStart w:id="29" w:name="_Toc3878"/>
      <w:r>
        <w:rPr>
          <w:rFonts w:hint="eastAsia" w:ascii="宋体" w:hAnsi="宋体" w:eastAsia="宋体" w:cs="宋体"/>
          <w:b/>
          <w:sz w:val="21"/>
          <w:szCs w:val="21"/>
          <w:highlight w:val="none"/>
        </w:rPr>
        <w:t>如遇磋商文件及合同未约定事项，双方可友好协商签订补充协议。</w:t>
      </w:r>
      <w:bookmarkEnd w:id="29"/>
      <w:r>
        <w:rPr>
          <w:rFonts w:hint="eastAsia" w:ascii="宋体" w:hAnsi="宋体" w:eastAsia="宋体" w:cs="宋体"/>
          <w:b/>
          <w:sz w:val="21"/>
          <w:szCs w:val="21"/>
          <w:highlight w:val="none"/>
          <w:lang w:val="en-US" w:eastAsia="zh-CN"/>
        </w:rPr>
        <w:t xml:space="preserve">  </w:t>
      </w:r>
    </w:p>
    <w:p w14:paraId="39A7C452">
      <w:pPr>
        <w:keepNext w:val="0"/>
        <w:keepLines w:val="0"/>
        <w:pageBreakBefore w:val="0"/>
        <w:spacing w:before="145" w:beforeAutospacing="0" w:after="145" w:line="264" w:lineRule="auto"/>
        <w:jc w:val="center"/>
        <w:outlineLvl w:val="9"/>
        <w:rPr>
          <w:rFonts w:hint="default" w:ascii="宋体" w:hAnsi="宋体" w:eastAsia="宋体" w:cs="宋体"/>
          <w:b/>
          <w:sz w:val="21"/>
          <w:szCs w:val="21"/>
          <w:highlight w:val="none"/>
          <w:lang w:val="en-US" w:eastAsia="zh-CN"/>
        </w:rPr>
        <w:sectPr>
          <w:footerReference r:id="rId5" w:type="default"/>
          <w:pgSz w:w="11910" w:h="16840"/>
          <w:pgMar w:top="1083" w:right="1123" w:bottom="918" w:left="1298" w:header="879" w:footer="726" w:gutter="0"/>
          <w:cols w:space="1701" w:num="1"/>
          <w:docGrid w:linePitch="360" w:charSpace="0"/>
        </w:sectPr>
      </w:pPr>
    </w:p>
    <w:p w14:paraId="4B90760C">
      <w:pPr>
        <w:pStyle w:val="45"/>
        <w:ind w:left="0" w:leftChars="0" w:firstLine="720" w:firstLineChars="200"/>
        <w:rPr>
          <w:rFonts w:hint="eastAsia" w:ascii="黑体" w:eastAsia="黑体"/>
          <w:color w:val="auto"/>
          <w:sz w:val="36"/>
          <w:szCs w:val="36"/>
          <w:lang w:val="zh-CN"/>
        </w:rPr>
      </w:pPr>
      <w:bookmarkStart w:id="30" w:name="_Toc13772"/>
    </w:p>
    <w:p w14:paraId="43B5EC80">
      <w:pPr>
        <w:pStyle w:val="45"/>
        <w:ind w:left="0" w:leftChars="0" w:firstLine="720" w:firstLineChars="200"/>
        <w:rPr>
          <w:rFonts w:ascii="黑体" w:eastAsia="黑体"/>
          <w:color w:val="auto"/>
          <w:sz w:val="36"/>
          <w:szCs w:val="36"/>
          <w:lang w:val="zh-CN"/>
        </w:rPr>
      </w:pPr>
      <w:r>
        <w:rPr>
          <w:rFonts w:hint="eastAsia" w:ascii="黑体" w:eastAsia="黑体"/>
          <w:color w:val="auto"/>
          <w:sz w:val="36"/>
          <w:szCs w:val="36"/>
          <w:lang w:val="zh-CN"/>
        </w:rPr>
        <w:t>第六章</w:t>
      </w:r>
      <w:r>
        <w:rPr>
          <w:rFonts w:ascii="黑体" w:eastAsia="黑体"/>
          <w:color w:val="auto"/>
          <w:sz w:val="36"/>
          <w:szCs w:val="36"/>
          <w:lang w:val="zh-CN"/>
        </w:rPr>
        <w:t xml:space="preserve"> </w:t>
      </w:r>
      <w:r>
        <w:rPr>
          <w:rFonts w:hint="eastAsia" w:ascii="黑体" w:eastAsia="黑体"/>
          <w:color w:val="auto"/>
          <w:sz w:val="36"/>
          <w:szCs w:val="36"/>
          <w:lang w:val="zh-CN"/>
        </w:rPr>
        <w:t>竞争性磋商响应文件格式及附件</w:t>
      </w:r>
      <w:bookmarkEnd w:id="30"/>
    </w:p>
    <w:p w14:paraId="084430BC">
      <w:pPr>
        <w:pStyle w:val="17"/>
        <w:rPr>
          <w:color w:val="auto"/>
        </w:rPr>
      </w:pPr>
    </w:p>
    <w:p w14:paraId="732B129C">
      <w:pPr>
        <w:spacing w:line="360" w:lineRule="auto"/>
        <w:jc w:val="center"/>
        <w:rPr>
          <w:rFonts w:ascii="宋体" w:cs="宋体"/>
          <w:b/>
          <w:color w:val="auto"/>
          <w:sz w:val="72"/>
        </w:rPr>
      </w:pPr>
    </w:p>
    <w:p w14:paraId="329C28C8">
      <w:pPr>
        <w:spacing w:line="360" w:lineRule="auto"/>
        <w:jc w:val="center"/>
        <w:rPr>
          <w:rFonts w:ascii="宋体" w:cs="宋体"/>
          <w:b/>
          <w:color w:val="auto"/>
          <w:sz w:val="72"/>
        </w:rPr>
      </w:pPr>
    </w:p>
    <w:p w14:paraId="34832856">
      <w:pPr>
        <w:spacing w:line="360" w:lineRule="auto"/>
        <w:jc w:val="center"/>
        <w:rPr>
          <w:rFonts w:hint="eastAsia" w:ascii="宋体" w:hAnsi="宋体" w:cs="宋体"/>
          <w:b/>
          <w:color w:val="auto"/>
          <w:sz w:val="72"/>
        </w:rPr>
      </w:pPr>
      <w:r>
        <w:rPr>
          <w:rFonts w:hint="eastAsia" w:ascii="宋体" w:hAnsi="宋体" w:cs="宋体"/>
          <w:b/>
          <w:color w:val="auto"/>
          <w:sz w:val="72"/>
        </w:rPr>
        <w:t>竞争性磋商响应文件</w:t>
      </w:r>
    </w:p>
    <w:p w14:paraId="1ABB2ADD">
      <w:pPr>
        <w:spacing w:line="360" w:lineRule="auto"/>
        <w:jc w:val="center"/>
        <w:rPr>
          <w:rFonts w:hint="default" w:ascii="宋体" w:hAnsi="宋体" w:eastAsia="宋体" w:cs="宋体"/>
          <w:b/>
          <w:color w:val="auto"/>
          <w:sz w:val="72"/>
          <w:lang w:val="en-US" w:eastAsia="zh-CN"/>
        </w:rPr>
      </w:pPr>
      <w:r>
        <w:rPr>
          <w:rFonts w:hint="eastAsia" w:ascii="宋体" w:hAnsi="宋体" w:cs="宋体"/>
          <w:b/>
          <w:color w:val="auto"/>
          <w:sz w:val="72"/>
          <w:lang w:val="en-US" w:eastAsia="zh-CN"/>
        </w:rPr>
        <w:t xml:space="preserve">  （包</w:t>
      </w:r>
      <w:r>
        <w:rPr>
          <w:rFonts w:hint="eastAsia" w:ascii="宋体" w:hAnsi="宋体" w:cs="宋体"/>
          <w:b/>
          <w:color w:val="auto"/>
          <w:sz w:val="72"/>
          <w:u w:val="single"/>
          <w:lang w:val="en-US" w:eastAsia="zh-CN"/>
        </w:rPr>
        <w:t xml:space="preserve">    </w:t>
      </w:r>
      <w:r>
        <w:rPr>
          <w:rFonts w:hint="eastAsia" w:ascii="宋体" w:hAnsi="宋体" w:cs="宋体"/>
          <w:b/>
          <w:color w:val="auto"/>
          <w:sz w:val="72"/>
          <w:lang w:val="en-US" w:eastAsia="zh-CN"/>
        </w:rPr>
        <w:t>）</w:t>
      </w:r>
    </w:p>
    <w:p w14:paraId="46610ABB">
      <w:pPr>
        <w:spacing w:line="360" w:lineRule="auto"/>
        <w:jc w:val="center"/>
        <w:rPr>
          <w:rFonts w:ascii="宋体"/>
          <w:b/>
          <w:color w:val="auto"/>
          <w:sz w:val="36"/>
        </w:rPr>
      </w:pPr>
    </w:p>
    <w:p w14:paraId="21EDA3A8">
      <w:pPr>
        <w:spacing w:line="360" w:lineRule="auto"/>
        <w:jc w:val="center"/>
        <w:rPr>
          <w:rFonts w:ascii="宋体"/>
          <w:b/>
          <w:color w:val="auto"/>
          <w:sz w:val="36"/>
        </w:rPr>
      </w:pPr>
    </w:p>
    <w:p w14:paraId="42809AD5">
      <w:pPr>
        <w:spacing w:line="360" w:lineRule="auto"/>
        <w:jc w:val="center"/>
        <w:rPr>
          <w:rFonts w:ascii="宋体"/>
          <w:b/>
          <w:color w:val="auto"/>
          <w:sz w:val="36"/>
        </w:rPr>
      </w:pPr>
    </w:p>
    <w:p w14:paraId="0C8C4DDF">
      <w:pPr>
        <w:spacing w:line="360" w:lineRule="auto"/>
        <w:ind w:firstLine="1084"/>
        <w:rPr>
          <w:rFonts w:ascii="宋体"/>
          <w:b/>
          <w:color w:val="auto"/>
          <w:sz w:val="36"/>
        </w:rPr>
      </w:pPr>
      <w:r>
        <w:rPr>
          <w:rFonts w:hint="eastAsia" w:ascii="宋体" w:hAnsi="宋体" w:cs="宋体"/>
          <w:b/>
          <w:color w:val="auto"/>
          <w:sz w:val="36"/>
        </w:rPr>
        <w:t>项</w:t>
      </w:r>
      <w:r>
        <w:rPr>
          <w:rFonts w:ascii="宋体" w:hAnsi="宋体"/>
          <w:b/>
          <w:color w:val="auto"/>
          <w:sz w:val="36"/>
        </w:rPr>
        <w:t xml:space="preserve"> </w:t>
      </w:r>
      <w:r>
        <w:rPr>
          <w:rFonts w:hint="eastAsia" w:ascii="宋体" w:hAnsi="宋体" w:cs="宋体"/>
          <w:b/>
          <w:color w:val="auto"/>
          <w:sz w:val="36"/>
        </w:rPr>
        <w:t>目</w:t>
      </w:r>
      <w:r>
        <w:rPr>
          <w:rFonts w:ascii="宋体" w:hAnsi="宋体"/>
          <w:b/>
          <w:color w:val="auto"/>
          <w:sz w:val="36"/>
        </w:rPr>
        <w:t xml:space="preserve"> </w:t>
      </w:r>
      <w:r>
        <w:rPr>
          <w:rFonts w:hint="eastAsia" w:ascii="宋体" w:hAnsi="宋体" w:cs="宋体"/>
          <w:b/>
          <w:color w:val="auto"/>
          <w:sz w:val="36"/>
        </w:rPr>
        <w:t>编号：</w:t>
      </w:r>
      <w:r>
        <w:rPr>
          <w:rFonts w:ascii="宋体" w:hAnsi="宋体"/>
          <w:b/>
          <w:color w:val="auto"/>
          <w:sz w:val="36"/>
        </w:rPr>
        <w:t xml:space="preserve"> </w:t>
      </w:r>
      <w:r>
        <w:rPr>
          <w:rFonts w:ascii="宋体" w:hAnsi="宋体"/>
          <w:b/>
          <w:color w:val="auto"/>
          <w:sz w:val="36"/>
          <w:u w:val="single"/>
        </w:rPr>
        <w:t xml:space="preserve">               </w:t>
      </w:r>
    </w:p>
    <w:p w14:paraId="681563D1">
      <w:pPr>
        <w:spacing w:line="360" w:lineRule="auto"/>
        <w:ind w:firstLine="1084"/>
        <w:rPr>
          <w:rFonts w:ascii="宋体"/>
          <w:b/>
          <w:color w:val="auto"/>
          <w:sz w:val="36"/>
          <w:u w:val="single"/>
        </w:rPr>
      </w:pPr>
      <w:r>
        <w:rPr>
          <w:rFonts w:hint="eastAsia" w:ascii="宋体" w:hAnsi="宋体" w:cs="宋体"/>
          <w:b/>
          <w:color w:val="auto"/>
          <w:sz w:val="36"/>
        </w:rPr>
        <w:t>项</w:t>
      </w:r>
      <w:r>
        <w:rPr>
          <w:rFonts w:ascii="宋体" w:hAnsi="宋体"/>
          <w:b/>
          <w:color w:val="auto"/>
          <w:sz w:val="36"/>
        </w:rPr>
        <w:t xml:space="preserve"> </w:t>
      </w:r>
      <w:r>
        <w:rPr>
          <w:rFonts w:hint="eastAsia" w:ascii="宋体" w:hAnsi="宋体" w:cs="宋体"/>
          <w:b/>
          <w:color w:val="auto"/>
          <w:sz w:val="36"/>
        </w:rPr>
        <w:t>目</w:t>
      </w:r>
      <w:r>
        <w:rPr>
          <w:rFonts w:ascii="宋体" w:hAnsi="宋体"/>
          <w:b/>
          <w:color w:val="auto"/>
          <w:sz w:val="36"/>
        </w:rPr>
        <w:t xml:space="preserve"> </w:t>
      </w:r>
      <w:r>
        <w:rPr>
          <w:rFonts w:hint="eastAsia" w:ascii="宋体" w:hAnsi="宋体" w:cs="宋体"/>
          <w:b/>
          <w:color w:val="auto"/>
          <w:sz w:val="36"/>
        </w:rPr>
        <w:t>名称：</w:t>
      </w:r>
      <w:r>
        <w:rPr>
          <w:rFonts w:ascii="宋体" w:hAnsi="宋体"/>
          <w:b/>
          <w:color w:val="auto"/>
          <w:sz w:val="36"/>
        </w:rPr>
        <w:t xml:space="preserve"> </w:t>
      </w:r>
      <w:r>
        <w:rPr>
          <w:rFonts w:ascii="宋体" w:hAnsi="宋体"/>
          <w:b/>
          <w:color w:val="auto"/>
          <w:sz w:val="36"/>
          <w:u w:val="single"/>
        </w:rPr>
        <w:t xml:space="preserve">               </w:t>
      </w:r>
    </w:p>
    <w:p w14:paraId="29CC1D02">
      <w:pPr>
        <w:spacing w:line="360" w:lineRule="auto"/>
        <w:rPr>
          <w:rFonts w:ascii="宋体"/>
          <w:b/>
          <w:color w:val="auto"/>
          <w:sz w:val="36"/>
          <w:u w:val="single"/>
        </w:rPr>
      </w:pPr>
      <w:r>
        <w:rPr>
          <w:rFonts w:ascii="宋体" w:hAnsi="宋体"/>
          <w:b/>
          <w:color w:val="auto"/>
          <w:sz w:val="36"/>
        </w:rPr>
        <w:t xml:space="preserve">      </w:t>
      </w:r>
      <w:r>
        <w:rPr>
          <w:rFonts w:hint="eastAsia" w:ascii="宋体" w:hAnsi="宋体" w:cs="宋体"/>
          <w:b/>
          <w:color w:val="auto"/>
          <w:sz w:val="36"/>
        </w:rPr>
        <w:t>供应商名称</w:t>
      </w:r>
      <w:r>
        <w:rPr>
          <w:rFonts w:ascii="宋体" w:hAnsi="宋体"/>
          <w:b/>
          <w:color w:val="auto"/>
          <w:sz w:val="36"/>
        </w:rPr>
        <w:t xml:space="preserve"> </w:t>
      </w:r>
      <w:r>
        <w:rPr>
          <w:rFonts w:hint="eastAsia" w:ascii="宋体" w:hAnsi="宋体" w:cs="宋体"/>
          <w:b/>
          <w:color w:val="auto"/>
          <w:sz w:val="36"/>
        </w:rPr>
        <w:t>：</w:t>
      </w:r>
      <w:r>
        <w:rPr>
          <w:rFonts w:ascii="宋体" w:hAnsi="宋体"/>
          <w:b/>
          <w:color w:val="auto"/>
          <w:sz w:val="36"/>
          <w:u w:val="single"/>
        </w:rPr>
        <w:t xml:space="preserve">               </w:t>
      </w:r>
    </w:p>
    <w:p w14:paraId="5D83785E">
      <w:pPr>
        <w:spacing w:line="360" w:lineRule="auto"/>
        <w:rPr>
          <w:rFonts w:ascii="宋体"/>
          <w:b/>
          <w:color w:val="auto"/>
          <w:sz w:val="36"/>
        </w:rPr>
      </w:pPr>
      <w:r>
        <w:rPr>
          <w:rFonts w:ascii="宋体" w:hAnsi="宋体"/>
          <w:b/>
          <w:color w:val="auto"/>
          <w:sz w:val="36"/>
        </w:rPr>
        <w:t xml:space="preserve">      </w:t>
      </w:r>
      <w:r>
        <w:rPr>
          <w:rFonts w:hint="eastAsia" w:ascii="宋体" w:hAnsi="宋体" w:cs="宋体"/>
          <w:b/>
          <w:color w:val="auto"/>
          <w:sz w:val="36"/>
        </w:rPr>
        <w:t>日</w:t>
      </w:r>
      <w:r>
        <w:rPr>
          <w:rFonts w:ascii="宋体" w:hAnsi="宋体"/>
          <w:b/>
          <w:color w:val="auto"/>
          <w:sz w:val="36"/>
        </w:rPr>
        <w:t xml:space="preserve">      </w:t>
      </w:r>
      <w:r>
        <w:rPr>
          <w:rFonts w:hint="eastAsia" w:ascii="宋体" w:hAnsi="宋体" w:cs="宋体"/>
          <w:b/>
          <w:color w:val="auto"/>
          <w:sz w:val="36"/>
        </w:rPr>
        <w:t>期</w:t>
      </w:r>
      <w:r>
        <w:rPr>
          <w:rFonts w:ascii="宋体" w:hAnsi="宋体"/>
          <w:b/>
          <w:color w:val="auto"/>
          <w:sz w:val="36"/>
        </w:rPr>
        <w:t xml:space="preserve"> </w:t>
      </w:r>
      <w:r>
        <w:rPr>
          <w:rFonts w:hint="eastAsia" w:ascii="宋体" w:hAnsi="宋体" w:cs="宋体"/>
          <w:b/>
          <w:color w:val="auto"/>
          <w:sz w:val="36"/>
        </w:rPr>
        <w:t>：</w:t>
      </w:r>
      <w:r>
        <w:rPr>
          <w:rFonts w:ascii="宋体" w:hAnsi="宋体"/>
          <w:b/>
          <w:color w:val="auto"/>
          <w:sz w:val="36"/>
          <w:u w:val="single"/>
        </w:rPr>
        <w:t xml:space="preserve">               </w:t>
      </w:r>
      <w:bookmarkStart w:id="31" w:name="_Toc405408732"/>
    </w:p>
    <w:p w14:paraId="44580EC2">
      <w:pPr>
        <w:spacing w:line="360" w:lineRule="auto"/>
        <w:rPr>
          <w:rFonts w:ascii="宋体"/>
          <w:b/>
          <w:color w:val="auto"/>
          <w:sz w:val="36"/>
        </w:rPr>
      </w:pPr>
    </w:p>
    <w:p w14:paraId="71636BAD">
      <w:pPr>
        <w:spacing w:line="360" w:lineRule="auto"/>
        <w:jc w:val="center"/>
        <w:rPr>
          <w:rFonts w:ascii="宋体"/>
          <w:b/>
          <w:color w:val="auto"/>
          <w:sz w:val="30"/>
          <w:szCs w:val="30"/>
        </w:rPr>
      </w:pPr>
    </w:p>
    <w:p w14:paraId="1C07CF23">
      <w:pPr>
        <w:spacing w:line="360" w:lineRule="auto"/>
        <w:jc w:val="center"/>
        <w:rPr>
          <w:rFonts w:ascii="宋体"/>
          <w:b/>
          <w:color w:val="auto"/>
          <w:sz w:val="30"/>
          <w:szCs w:val="30"/>
        </w:rPr>
      </w:pPr>
    </w:p>
    <w:bookmarkEnd w:id="31"/>
    <w:p w14:paraId="56E78089">
      <w:pPr>
        <w:spacing w:line="360" w:lineRule="auto"/>
        <w:jc w:val="both"/>
        <w:rPr>
          <w:rFonts w:ascii="宋体"/>
          <w:b/>
          <w:color w:val="auto"/>
          <w:sz w:val="30"/>
          <w:szCs w:val="30"/>
        </w:rPr>
      </w:pPr>
    </w:p>
    <w:p w14:paraId="782D5535">
      <w:pPr>
        <w:spacing w:line="360" w:lineRule="auto"/>
        <w:jc w:val="center"/>
        <w:rPr>
          <w:rFonts w:ascii="宋体"/>
          <w:b/>
          <w:color w:val="auto"/>
          <w:sz w:val="24"/>
          <w:szCs w:val="24"/>
        </w:rPr>
      </w:pPr>
    </w:p>
    <w:p w14:paraId="0433D74A">
      <w:pPr>
        <w:spacing w:line="360" w:lineRule="auto"/>
        <w:jc w:val="center"/>
        <w:rPr>
          <w:rFonts w:ascii="宋体"/>
          <w:b/>
          <w:color w:val="auto"/>
          <w:sz w:val="28"/>
          <w:szCs w:val="28"/>
        </w:rPr>
      </w:pPr>
      <w:r>
        <w:rPr>
          <w:rFonts w:hint="eastAsia" w:ascii="宋体" w:hAnsi="宋体"/>
          <w:b/>
          <w:color w:val="auto"/>
          <w:sz w:val="28"/>
          <w:szCs w:val="28"/>
        </w:rPr>
        <w:t>评分索引表</w:t>
      </w:r>
    </w:p>
    <w:tbl>
      <w:tblPr>
        <w:tblStyle w:val="47"/>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288D4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noWrap w:val="0"/>
            <w:vAlign w:val="center"/>
          </w:tcPr>
          <w:p w14:paraId="555407F2">
            <w:pPr>
              <w:pStyle w:val="231"/>
              <w:shd w:val="clear" w:color="auto" w:fill="FFFFFF"/>
              <w:spacing w:before="120" w:after="120" w:line="360" w:lineRule="auto"/>
              <w:ind w:left="1442" w:firstLine="422"/>
              <w:rPr>
                <w:rFonts w:ascii="宋体" w:hAnsi="宋体" w:eastAsia="宋体" w:cs="宋体"/>
                <w:b/>
                <w:bCs/>
                <w:color w:val="auto"/>
                <w:szCs w:val="24"/>
                <w:lang w:eastAsia="zh-CN"/>
              </w:rPr>
            </w:pPr>
            <w:r>
              <w:rPr>
                <w:rFonts w:hint="eastAsia" w:ascii="宋体" w:hAnsi="宋体" w:eastAsia="宋体" w:cs="宋体"/>
                <w:b/>
                <w:color w:val="auto"/>
                <w:szCs w:val="24"/>
                <w:lang w:eastAsia="zh-CN"/>
              </w:rPr>
              <w:t>评分项目</w:t>
            </w:r>
          </w:p>
        </w:tc>
        <w:tc>
          <w:tcPr>
            <w:tcW w:w="3570" w:type="dxa"/>
            <w:noWrap w:val="0"/>
            <w:vAlign w:val="center"/>
          </w:tcPr>
          <w:p w14:paraId="7450546D">
            <w:pPr>
              <w:spacing w:line="360" w:lineRule="auto"/>
              <w:jc w:val="center"/>
              <w:rPr>
                <w:rFonts w:ascii="宋体"/>
                <w:b/>
                <w:color w:val="auto"/>
                <w:sz w:val="24"/>
                <w:szCs w:val="24"/>
              </w:rPr>
            </w:pPr>
            <w:r>
              <w:rPr>
                <w:rFonts w:hint="eastAsia" w:ascii="宋体" w:hAnsi="宋体" w:cs="宋体"/>
                <w:b/>
                <w:color w:val="auto"/>
                <w:sz w:val="24"/>
                <w:szCs w:val="24"/>
              </w:rPr>
              <w:t>在响应文件中的页码位置</w:t>
            </w:r>
          </w:p>
        </w:tc>
      </w:tr>
      <w:tr w14:paraId="0C5F4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670" w:type="dxa"/>
            <w:noWrap w:val="0"/>
          </w:tcPr>
          <w:p w14:paraId="2D425367">
            <w:pPr>
              <w:pStyle w:val="231"/>
              <w:shd w:val="clear" w:color="auto" w:fill="FFFFFF"/>
              <w:spacing w:before="120" w:after="120" w:line="360" w:lineRule="auto"/>
              <w:ind w:left="1442" w:firstLine="422"/>
              <w:rPr>
                <w:rFonts w:ascii="宋体" w:hAnsi="宋体" w:eastAsia="宋体" w:cs="宋体"/>
                <w:b/>
                <w:color w:val="auto"/>
                <w:szCs w:val="24"/>
                <w:lang w:eastAsia="zh-CN"/>
              </w:rPr>
            </w:pPr>
          </w:p>
        </w:tc>
        <w:tc>
          <w:tcPr>
            <w:tcW w:w="3570" w:type="dxa"/>
            <w:noWrap w:val="0"/>
          </w:tcPr>
          <w:p w14:paraId="3B1F2CC1">
            <w:pPr>
              <w:spacing w:line="360" w:lineRule="auto"/>
              <w:rPr>
                <w:rFonts w:ascii="宋体"/>
                <w:b/>
                <w:color w:val="auto"/>
              </w:rPr>
            </w:pPr>
          </w:p>
        </w:tc>
      </w:tr>
      <w:tr w14:paraId="47838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noWrap w:val="0"/>
          </w:tcPr>
          <w:p w14:paraId="7C296B8F">
            <w:pPr>
              <w:pStyle w:val="231"/>
              <w:shd w:val="clear" w:color="auto" w:fill="FFFFFF"/>
              <w:spacing w:before="120" w:after="120" w:line="360" w:lineRule="auto"/>
              <w:ind w:left="1440" w:firstLine="420"/>
              <w:rPr>
                <w:rFonts w:ascii="宋体" w:hAnsi="宋体" w:eastAsia="宋体" w:cs="宋体"/>
                <w:color w:val="auto"/>
                <w:szCs w:val="24"/>
                <w:lang w:eastAsia="zh-CN"/>
              </w:rPr>
            </w:pPr>
          </w:p>
        </w:tc>
        <w:tc>
          <w:tcPr>
            <w:tcW w:w="3570" w:type="dxa"/>
            <w:noWrap w:val="0"/>
          </w:tcPr>
          <w:p w14:paraId="3BD30178">
            <w:pPr>
              <w:spacing w:line="360" w:lineRule="auto"/>
              <w:rPr>
                <w:rFonts w:ascii="宋体"/>
                <w:color w:val="auto"/>
              </w:rPr>
            </w:pPr>
          </w:p>
        </w:tc>
      </w:tr>
      <w:tr w14:paraId="7C5EE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noWrap w:val="0"/>
          </w:tcPr>
          <w:p w14:paraId="438300A0">
            <w:pPr>
              <w:pStyle w:val="231"/>
              <w:shd w:val="clear" w:color="auto" w:fill="FFFFFF"/>
              <w:spacing w:before="120" w:after="120" w:line="360" w:lineRule="auto"/>
              <w:ind w:left="1440" w:firstLine="420"/>
              <w:rPr>
                <w:rFonts w:ascii="宋体" w:hAnsi="宋体" w:eastAsia="宋体" w:cs="宋体"/>
                <w:color w:val="auto"/>
                <w:szCs w:val="24"/>
                <w:lang w:eastAsia="zh-CN"/>
              </w:rPr>
            </w:pPr>
          </w:p>
        </w:tc>
        <w:tc>
          <w:tcPr>
            <w:tcW w:w="3570" w:type="dxa"/>
            <w:noWrap w:val="0"/>
          </w:tcPr>
          <w:p w14:paraId="0C29B6D0">
            <w:pPr>
              <w:spacing w:line="360" w:lineRule="auto"/>
              <w:rPr>
                <w:rFonts w:ascii="宋体"/>
                <w:color w:val="auto"/>
              </w:rPr>
            </w:pPr>
          </w:p>
        </w:tc>
      </w:tr>
      <w:tr w14:paraId="5D4C3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noWrap w:val="0"/>
          </w:tcPr>
          <w:p w14:paraId="389D828F">
            <w:pPr>
              <w:pStyle w:val="231"/>
              <w:shd w:val="clear" w:color="auto" w:fill="FFFFFF"/>
              <w:spacing w:before="120" w:after="120" w:line="360" w:lineRule="auto"/>
              <w:ind w:left="1440" w:firstLine="420"/>
              <w:rPr>
                <w:rFonts w:ascii="宋体" w:hAnsi="宋体" w:eastAsia="宋体" w:cs="宋体"/>
                <w:color w:val="auto"/>
                <w:szCs w:val="24"/>
                <w:lang w:eastAsia="zh-CN"/>
              </w:rPr>
            </w:pPr>
          </w:p>
        </w:tc>
        <w:tc>
          <w:tcPr>
            <w:tcW w:w="3570" w:type="dxa"/>
            <w:noWrap w:val="0"/>
          </w:tcPr>
          <w:p w14:paraId="535E0D3D">
            <w:pPr>
              <w:spacing w:line="360" w:lineRule="auto"/>
              <w:rPr>
                <w:rFonts w:ascii="宋体"/>
                <w:color w:val="auto"/>
              </w:rPr>
            </w:pPr>
          </w:p>
        </w:tc>
      </w:tr>
      <w:tr w14:paraId="4277D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noWrap w:val="0"/>
          </w:tcPr>
          <w:p w14:paraId="4353109C">
            <w:pPr>
              <w:pStyle w:val="231"/>
              <w:shd w:val="clear" w:color="auto" w:fill="FFFFFF"/>
              <w:spacing w:before="120" w:after="120" w:line="360" w:lineRule="auto"/>
              <w:ind w:left="1440" w:firstLine="420"/>
              <w:rPr>
                <w:rFonts w:ascii="宋体" w:hAnsi="宋体" w:eastAsia="宋体" w:cs="宋体"/>
                <w:color w:val="auto"/>
                <w:szCs w:val="24"/>
                <w:lang w:eastAsia="zh-CN"/>
              </w:rPr>
            </w:pPr>
            <w:r>
              <w:rPr>
                <w:rFonts w:hint="eastAsia" w:ascii="宋体" w:hAnsi="宋体" w:eastAsia="宋体" w:cs="宋体"/>
                <w:color w:val="auto"/>
                <w:szCs w:val="24"/>
                <w:lang w:eastAsia="zh-CN"/>
              </w:rPr>
              <w:t>行数不够，</w:t>
            </w:r>
            <w:r>
              <w:rPr>
                <w:rFonts w:ascii="宋体" w:hAnsi="宋体" w:eastAsia="宋体" w:cs="宋体"/>
                <w:color w:val="auto"/>
                <w:szCs w:val="24"/>
                <w:lang w:eastAsia="zh-CN"/>
              </w:rPr>
              <w:t xml:space="preserve"> </w:t>
            </w:r>
            <w:r>
              <w:rPr>
                <w:rFonts w:hint="eastAsia" w:ascii="宋体" w:hAnsi="宋体" w:eastAsia="宋体" w:cs="宋体"/>
                <w:color w:val="auto"/>
                <w:szCs w:val="24"/>
                <w:lang w:eastAsia="zh-CN"/>
              </w:rPr>
              <w:t>自行添加</w:t>
            </w:r>
          </w:p>
        </w:tc>
        <w:tc>
          <w:tcPr>
            <w:tcW w:w="3570" w:type="dxa"/>
            <w:noWrap w:val="0"/>
          </w:tcPr>
          <w:p w14:paraId="3BC29C63">
            <w:pPr>
              <w:spacing w:line="360" w:lineRule="auto"/>
              <w:rPr>
                <w:rFonts w:ascii="宋体"/>
                <w:color w:val="auto"/>
              </w:rPr>
            </w:pPr>
          </w:p>
        </w:tc>
      </w:tr>
    </w:tbl>
    <w:p w14:paraId="6BDA4B8D">
      <w:pPr>
        <w:spacing w:line="360" w:lineRule="auto"/>
        <w:rPr>
          <w:rFonts w:ascii="宋体"/>
          <w:color w:val="auto"/>
        </w:rPr>
      </w:pPr>
      <w:r>
        <w:rPr>
          <w:rFonts w:hint="eastAsia" w:ascii="宋体" w:hAnsi="宋体"/>
          <w:color w:val="auto"/>
        </w:rPr>
        <w:t>注：</w:t>
      </w:r>
      <w:r>
        <w:rPr>
          <w:rFonts w:ascii="宋体" w:hAnsi="宋体"/>
          <w:color w:val="auto"/>
        </w:rPr>
        <w:t xml:space="preserve"> </w:t>
      </w:r>
      <w:r>
        <w:rPr>
          <w:rFonts w:hint="eastAsia" w:ascii="宋体" w:hAnsi="宋体"/>
          <w:color w:val="auto"/>
        </w:rPr>
        <w:t>建议投标供应商为《投标书》</w:t>
      </w:r>
      <w:r>
        <w:rPr>
          <w:rFonts w:ascii="宋体" w:hAnsi="宋体"/>
          <w:color w:val="auto"/>
        </w:rPr>
        <w:t xml:space="preserve"> </w:t>
      </w:r>
      <w:r>
        <w:rPr>
          <w:rFonts w:hint="eastAsia" w:ascii="宋体" w:hAnsi="宋体"/>
          <w:color w:val="auto"/>
        </w:rPr>
        <w:t>制作详细目录，</w:t>
      </w:r>
      <w:r>
        <w:rPr>
          <w:rFonts w:ascii="宋体" w:hAnsi="宋体"/>
          <w:color w:val="auto"/>
        </w:rPr>
        <w:t xml:space="preserve"> </w:t>
      </w:r>
      <w:r>
        <w:rPr>
          <w:rFonts w:hint="eastAsia" w:ascii="宋体" w:hAnsi="宋体"/>
          <w:color w:val="auto"/>
        </w:rPr>
        <w:t>并将该《评分索引表》</w:t>
      </w:r>
      <w:r>
        <w:rPr>
          <w:rFonts w:ascii="宋体" w:hAnsi="宋体"/>
          <w:color w:val="auto"/>
        </w:rPr>
        <w:t xml:space="preserve"> </w:t>
      </w:r>
      <w:r>
        <w:rPr>
          <w:rFonts w:hint="eastAsia" w:ascii="宋体" w:hAnsi="宋体"/>
          <w:color w:val="auto"/>
        </w:rPr>
        <w:t>放在投标书目录之前。</w:t>
      </w:r>
    </w:p>
    <w:p w14:paraId="6D52756A">
      <w:pPr>
        <w:spacing w:line="360" w:lineRule="auto"/>
        <w:rPr>
          <w:rFonts w:ascii="宋体"/>
          <w:color w:val="auto"/>
        </w:rPr>
      </w:pPr>
    </w:p>
    <w:p w14:paraId="77E1A22C">
      <w:pPr>
        <w:spacing w:line="360" w:lineRule="auto"/>
        <w:rPr>
          <w:rFonts w:ascii="宋体"/>
          <w:color w:val="auto"/>
        </w:rPr>
      </w:pPr>
    </w:p>
    <w:p w14:paraId="2337561A">
      <w:pPr>
        <w:spacing w:line="360" w:lineRule="auto"/>
        <w:rPr>
          <w:rFonts w:ascii="宋体"/>
          <w:color w:val="auto"/>
        </w:rPr>
      </w:pPr>
    </w:p>
    <w:p w14:paraId="58A77EB1">
      <w:pPr>
        <w:pStyle w:val="12"/>
        <w:rPr>
          <w:color w:val="auto"/>
        </w:rPr>
      </w:pPr>
    </w:p>
    <w:p w14:paraId="1B9F3FA4">
      <w:pPr>
        <w:pStyle w:val="17"/>
        <w:rPr>
          <w:color w:val="auto"/>
        </w:rPr>
      </w:pPr>
    </w:p>
    <w:p w14:paraId="61DC9876">
      <w:pPr>
        <w:spacing w:line="360" w:lineRule="auto"/>
        <w:rPr>
          <w:rFonts w:ascii="宋体"/>
          <w:color w:val="auto"/>
        </w:rPr>
      </w:pPr>
    </w:p>
    <w:p w14:paraId="76F86509">
      <w:pPr>
        <w:pStyle w:val="12"/>
        <w:rPr>
          <w:color w:val="auto"/>
        </w:rPr>
      </w:pPr>
    </w:p>
    <w:p w14:paraId="700DFCE6">
      <w:pPr>
        <w:pStyle w:val="12"/>
        <w:rPr>
          <w:color w:val="auto"/>
        </w:rPr>
      </w:pPr>
    </w:p>
    <w:p w14:paraId="746BAC07">
      <w:pPr>
        <w:pStyle w:val="12"/>
        <w:rPr>
          <w:color w:val="auto"/>
        </w:rPr>
      </w:pPr>
    </w:p>
    <w:p w14:paraId="502982CB">
      <w:pPr>
        <w:pStyle w:val="12"/>
        <w:rPr>
          <w:color w:val="auto"/>
        </w:rPr>
      </w:pPr>
    </w:p>
    <w:p w14:paraId="0A1EBD8C">
      <w:pPr>
        <w:pStyle w:val="12"/>
        <w:rPr>
          <w:color w:val="auto"/>
        </w:rPr>
      </w:pPr>
    </w:p>
    <w:p w14:paraId="6EB1D0AC">
      <w:pPr>
        <w:pStyle w:val="12"/>
        <w:rPr>
          <w:color w:val="auto"/>
        </w:rPr>
      </w:pPr>
    </w:p>
    <w:p w14:paraId="0BF483C8">
      <w:pPr>
        <w:pStyle w:val="12"/>
        <w:rPr>
          <w:color w:val="auto"/>
        </w:rPr>
      </w:pPr>
    </w:p>
    <w:p w14:paraId="07976CD6">
      <w:pPr>
        <w:pStyle w:val="12"/>
        <w:rPr>
          <w:color w:val="auto"/>
        </w:rPr>
      </w:pPr>
    </w:p>
    <w:p w14:paraId="0FDDF2C7">
      <w:pPr>
        <w:spacing w:line="360" w:lineRule="auto"/>
        <w:rPr>
          <w:rFonts w:ascii="宋体"/>
          <w:color w:val="auto"/>
        </w:rPr>
      </w:pPr>
    </w:p>
    <w:p w14:paraId="52AF882C">
      <w:pPr>
        <w:spacing w:line="360" w:lineRule="auto"/>
        <w:rPr>
          <w:rFonts w:ascii="宋体"/>
          <w:color w:val="auto"/>
        </w:rPr>
      </w:pPr>
    </w:p>
    <w:p w14:paraId="74BF6368">
      <w:pPr>
        <w:pStyle w:val="12"/>
        <w:rPr>
          <w:color w:val="auto"/>
        </w:rPr>
      </w:pPr>
    </w:p>
    <w:p w14:paraId="5F01EF0D">
      <w:pPr>
        <w:spacing w:line="440" w:lineRule="exact"/>
        <w:outlineLvl w:val="1"/>
        <w:rPr>
          <w:rFonts w:ascii="宋体"/>
          <w:b/>
          <w:color w:val="auto"/>
          <w:szCs w:val="21"/>
          <w:lang w:val="zh-CN"/>
        </w:rPr>
      </w:pPr>
      <w:bookmarkStart w:id="32" w:name="_Toc22287"/>
      <w:r>
        <w:rPr>
          <w:rFonts w:hint="eastAsia" w:ascii="宋体"/>
          <w:b/>
          <w:color w:val="auto"/>
          <w:szCs w:val="21"/>
          <w:lang w:val="zh-CN"/>
        </w:rPr>
        <w:br w:type="page" w:clear="all"/>
      </w:r>
      <w:r>
        <w:rPr>
          <w:rFonts w:hint="eastAsia" w:ascii="宋体"/>
          <w:b/>
          <w:color w:val="auto"/>
          <w:szCs w:val="21"/>
          <w:lang w:val="zh-CN"/>
        </w:rPr>
        <w:t>附件一、磋商申请及声明格式</w:t>
      </w:r>
      <w:bookmarkEnd w:id="32"/>
    </w:p>
    <w:p w14:paraId="64B17953">
      <w:pPr>
        <w:widowControl/>
        <w:jc w:val="center"/>
        <w:rPr>
          <w:rFonts w:ascii="宋体" w:cs="宋体"/>
          <w:b/>
          <w:bCs/>
          <w:color w:val="auto"/>
          <w:sz w:val="32"/>
          <w:szCs w:val="32"/>
          <w:lang w:val="zh-CN"/>
        </w:rPr>
      </w:pPr>
      <w:bookmarkStart w:id="33" w:name="_Toc518485136"/>
      <w:bookmarkStart w:id="34" w:name="_Toc503948079"/>
      <w:bookmarkStart w:id="35" w:name="_Toc503948586"/>
      <w:r>
        <w:rPr>
          <w:rFonts w:hint="eastAsia" w:ascii="宋体" w:hAnsi="宋体" w:cs="宋体"/>
          <w:b/>
          <w:bCs/>
          <w:color w:val="auto"/>
          <w:sz w:val="32"/>
          <w:szCs w:val="32"/>
          <w:lang w:val="zh-CN"/>
        </w:rPr>
        <w:t>磋商申请及声明</w:t>
      </w:r>
      <w:bookmarkEnd w:id="33"/>
      <w:bookmarkEnd w:id="34"/>
      <w:bookmarkEnd w:id="35"/>
    </w:p>
    <w:p w14:paraId="4FF353A1">
      <w:pPr>
        <w:spacing w:line="420" w:lineRule="exact"/>
        <w:outlineLvl w:val="0"/>
        <w:rPr>
          <w:rFonts w:ascii="宋体"/>
          <w:color w:val="auto"/>
          <w:szCs w:val="21"/>
          <w:lang w:val="zh-CN"/>
        </w:rPr>
      </w:pPr>
      <w:bookmarkStart w:id="36" w:name="_Toc518485137"/>
      <w:bookmarkStart w:id="37" w:name="_Toc503948080"/>
      <w:bookmarkStart w:id="38" w:name="_Toc503948587"/>
      <w:bookmarkStart w:id="39" w:name="_Toc31426"/>
      <w:r>
        <w:rPr>
          <w:rFonts w:hint="eastAsia" w:ascii="宋体"/>
          <w:color w:val="auto"/>
          <w:szCs w:val="21"/>
          <w:lang w:val="zh-CN"/>
        </w:rPr>
        <w:t>致：</w:t>
      </w:r>
      <w:bookmarkEnd w:id="36"/>
      <w:bookmarkEnd w:id="37"/>
      <w:bookmarkEnd w:id="38"/>
      <w:r>
        <w:rPr>
          <w:rFonts w:ascii="宋体"/>
          <w:color w:val="auto"/>
          <w:szCs w:val="21"/>
          <w:lang w:val="zh-CN"/>
        </w:rPr>
        <w:t xml:space="preserve"> </w:t>
      </w:r>
      <w:bookmarkEnd w:id="39"/>
      <w:r>
        <w:rPr>
          <w:rFonts w:hint="eastAsia" w:ascii="宋体"/>
          <w:color w:val="auto"/>
          <w:szCs w:val="21"/>
          <w:lang w:val="zh-CN"/>
        </w:rPr>
        <w:t>南京市江宁区人民政府麒麟街道办事处</w:t>
      </w:r>
    </w:p>
    <w:p w14:paraId="29F74562">
      <w:pPr>
        <w:spacing w:line="420" w:lineRule="exact"/>
        <w:ind w:firstLine="420"/>
        <w:rPr>
          <w:rFonts w:ascii="宋体"/>
          <w:color w:val="auto"/>
          <w:szCs w:val="21"/>
          <w:lang w:val="zh-CN"/>
        </w:rPr>
      </w:pPr>
      <w:r>
        <w:rPr>
          <w:rFonts w:hint="eastAsia" w:ascii="宋体"/>
          <w:color w:val="auto"/>
          <w:szCs w:val="21"/>
          <w:lang w:val="zh-CN"/>
        </w:rPr>
        <w:t>根据贵方</w:t>
      </w:r>
      <w:r>
        <w:rPr>
          <w:rFonts w:ascii="宋体"/>
          <w:color w:val="auto"/>
          <w:szCs w:val="21"/>
          <w:u w:val="single"/>
          <w:lang w:val="zh-CN"/>
        </w:rPr>
        <w:t xml:space="preserve">   </w:t>
      </w:r>
      <w:r>
        <w:rPr>
          <w:rFonts w:hint="eastAsia" w:ascii="宋体"/>
          <w:color w:val="auto"/>
          <w:szCs w:val="21"/>
          <w:u w:val="single"/>
          <w:lang w:val="zh-CN"/>
        </w:rPr>
        <w:t>（项目名称）（分包号）（项目编号）</w:t>
      </w:r>
      <w:r>
        <w:rPr>
          <w:rFonts w:hint="eastAsia" w:ascii="宋体"/>
          <w:color w:val="auto"/>
          <w:szCs w:val="21"/>
          <w:lang w:val="zh-CN"/>
        </w:rPr>
        <w:t>磋商邀请，正式授权下述签字人</w:t>
      </w:r>
      <w:r>
        <w:rPr>
          <w:rFonts w:ascii="宋体"/>
          <w:color w:val="auto"/>
          <w:szCs w:val="21"/>
          <w:u w:val="single"/>
          <w:lang w:val="zh-CN"/>
        </w:rPr>
        <w:t xml:space="preserve">  (</w:t>
      </w:r>
      <w:r>
        <w:rPr>
          <w:rFonts w:hint="eastAsia" w:ascii="宋体"/>
          <w:color w:val="auto"/>
          <w:szCs w:val="21"/>
          <w:u w:val="single"/>
          <w:lang w:val="zh-CN"/>
        </w:rPr>
        <w:t>姓名和职务</w:t>
      </w:r>
      <w:r>
        <w:rPr>
          <w:rFonts w:ascii="宋体"/>
          <w:color w:val="auto"/>
          <w:szCs w:val="21"/>
          <w:u w:val="single"/>
          <w:lang w:val="zh-CN"/>
        </w:rPr>
        <w:t>)</w:t>
      </w:r>
      <w:r>
        <w:rPr>
          <w:rFonts w:hint="eastAsia" w:ascii="宋体"/>
          <w:color w:val="auto"/>
          <w:szCs w:val="21"/>
          <w:lang w:val="zh-CN"/>
        </w:rPr>
        <w:t>代表磋商供应商</w:t>
      </w:r>
      <w:r>
        <w:rPr>
          <w:rFonts w:ascii="宋体"/>
          <w:color w:val="auto"/>
          <w:szCs w:val="21"/>
          <w:u w:val="single"/>
          <w:lang w:val="zh-CN"/>
        </w:rPr>
        <w:t xml:space="preserve">   </w:t>
      </w:r>
      <w:r>
        <w:rPr>
          <w:rFonts w:hint="eastAsia" w:ascii="宋体"/>
          <w:color w:val="auto"/>
          <w:szCs w:val="21"/>
          <w:u w:val="single"/>
          <w:lang w:val="zh-CN"/>
        </w:rPr>
        <w:t>（磋商供应商名称）</w:t>
      </w:r>
      <w:r>
        <w:rPr>
          <w:rFonts w:hint="eastAsia" w:ascii="宋体"/>
          <w:color w:val="auto"/>
          <w:szCs w:val="21"/>
          <w:lang w:val="zh-CN"/>
        </w:rPr>
        <w:t>，提交磋商响应文件。</w:t>
      </w:r>
    </w:p>
    <w:p w14:paraId="45F980C1">
      <w:pPr>
        <w:spacing w:line="420" w:lineRule="exact"/>
        <w:ind w:firstLine="420"/>
        <w:rPr>
          <w:rFonts w:ascii="宋体"/>
          <w:color w:val="auto"/>
          <w:szCs w:val="21"/>
          <w:lang w:val="zh-CN"/>
        </w:rPr>
      </w:pPr>
      <w:r>
        <w:rPr>
          <w:rFonts w:hint="eastAsia" w:ascii="宋体"/>
          <w:color w:val="auto"/>
          <w:szCs w:val="21"/>
          <w:lang w:val="zh-CN"/>
        </w:rPr>
        <w:t>据此函，签字人兹宣布声明和承诺如下：</w:t>
      </w:r>
    </w:p>
    <w:p w14:paraId="618F7BCE">
      <w:pPr>
        <w:spacing w:line="420" w:lineRule="exact"/>
        <w:ind w:firstLine="420"/>
        <w:rPr>
          <w:color w:val="auto"/>
        </w:rPr>
      </w:pPr>
      <w:r>
        <w:rPr>
          <w:rFonts w:ascii="宋体"/>
          <w:color w:val="auto"/>
          <w:szCs w:val="21"/>
          <w:lang w:val="zh-CN"/>
        </w:rPr>
        <w:t>1</w:t>
      </w:r>
      <w:r>
        <w:rPr>
          <w:rFonts w:hint="eastAsia" w:ascii="宋体"/>
          <w:color w:val="auto"/>
          <w:szCs w:val="21"/>
          <w:lang w:val="zh-CN"/>
        </w:rPr>
        <w:t>、</w:t>
      </w:r>
      <w:r>
        <w:rPr>
          <w:rFonts w:hint="eastAsia" w:ascii="宋体"/>
          <w:b/>
          <w:color w:val="auto"/>
          <w:szCs w:val="21"/>
          <w:lang w:val="zh-CN"/>
        </w:rPr>
        <w:t>我们的资格条件完全符合政府采购法和本次磋商要求</w:t>
      </w:r>
      <w:r>
        <w:rPr>
          <w:rFonts w:hint="eastAsia" w:ascii="宋体"/>
          <w:color w:val="auto"/>
          <w:szCs w:val="21"/>
          <w:lang w:val="zh-CN"/>
        </w:rPr>
        <w:t>，</w:t>
      </w:r>
      <w:r>
        <w:rPr>
          <w:rFonts w:hint="eastAsia"/>
          <w:color w:val="auto"/>
        </w:rPr>
        <w:t>我们</w:t>
      </w:r>
      <w:r>
        <w:rPr>
          <w:rFonts w:hint="eastAsia" w:ascii="宋体"/>
          <w:color w:val="auto"/>
          <w:szCs w:val="21"/>
          <w:lang w:val="zh-CN"/>
        </w:rPr>
        <w:t>同意并向贵方提供了与磋商有关的所有证据和资料。</w:t>
      </w:r>
    </w:p>
    <w:p w14:paraId="660385E4">
      <w:pPr>
        <w:spacing w:line="420" w:lineRule="exact"/>
        <w:ind w:firstLine="420"/>
        <w:rPr>
          <w:color w:val="auto"/>
        </w:rPr>
      </w:pPr>
      <w:r>
        <w:rPr>
          <w:color w:val="auto"/>
        </w:rPr>
        <w:t>2</w:t>
      </w:r>
      <w:r>
        <w:rPr>
          <w:rFonts w:hint="eastAsia"/>
          <w:color w:val="auto"/>
        </w:rPr>
        <w:t>、按磋商要求，我们的磋商</w:t>
      </w:r>
      <w:r>
        <w:rPr>
          <w:color w:val="auto"/>
          <w:u w:val="single"/>
        </w:rPr>
        <w:t xml:space="preserve">          </w:t>
      </w:r>
      <w:r>
        <w:rPr>
          <w:rFonts w:hint="eastAsia"/>
          <w:color w:val="auto"/>
        </w:rPr>
        <w:t>（项目名称）报价：总价（大写）</w:t>
      </w:r>
      <w:r>
        <w:rPr>
          <w:color w:val="auto"/>
        </w:rPr>
        <w:t>_____</w:t>
      </w:r>
      <w:r>
        <w:rPr>
          <w:rFonts w:hint="eastAsia"/>
          <w:color w:val="auto"/>
        </w:rPr>
        <w:t>元人民币（小写</w:t>
      </w:r>
      <w:r>
        <w:rPr>
          <w:color w:val="auto"/>
          <w:u w:val="single"/>
        </w:rPr>
        <w:t xml:space="preserve">    </w:t>
      </w:r>
      <w:r>
        <w:rPr>
          <w:rFonts w:hint="eastAsia"/>
          <w:color w:val="auto"/>
        </w:rPr>
        <w:t>元）。</w:t>
      </w:r>
    </w:p>
    <w:p w14:paraId="2E75CA97">
      <w:pPr>
        <w:spacing w:line="420" w:lineRule="exact"/>
        <w:ind w:firstLine="420"/>
        <w:rPr>
          <w:rFonts w:hAnsi="宋体"/>
          <w:color w:val="auto"/>
        </w:rPr>
      </w:pPr>
      <w:r>
        <w:rPr>
          <w:rFonts w:hAnsi="宋体"/>
          <w:color w:val="auto"/>
        </w:rPr>
        <w:t>3</w:t>
      </w:r>
      <w:r>
        <w:rPr>
          <w:rFonts w:hint="eastAsia" w:hAnsi="宋体"/>
          <w:color w:val="auto"/>
        </w:rPr>
        <w:t>、如果我方中标，将派出</w:t>
      </w:r>
      <w:r>
        <w:rPr>
          <w:rFonts w:hAnsi="宋体"/>
          <w:color w:val="auto"/>
          <w:u w:val="single"/>
        </w:rPr>
        <w:t xml:space="preserve">         </w:t>
      </w:r>
      <w:r>
        <w:rPr>
          <w:rFonts w:hint="eastAsia" w:hAnsi="宋体"/>
          <w:color w:val="auto"/>
        </w:rPr>
        <w:t>作为本项目的负责人。</w:t>
      </w:r>
    </w:p>
    <w:p w14:paraId="2A93E24D">
      <w:pPr>
        <w:spacing w:line="420" w:lineRule="exact"/>
        <w:ind w:firstLine="420"/>
        <w:rPr>
          <w:rFonts w:hAnsi="宋体"/>
          <w:color w:val="auto"/>
          <w:u w:val="single"/>
        </w:rPr>
      </w:pPr>
      <w:r>
        <w:rPr>
          <w:rFonts w:hAnsi="宋体"/>
          <w:color w:val="auto"/>
        </w:rPr>
        <w:t>4</w:t>
      </w:r>
      <w:r>
        <w:rPr>
          <w:rFonts w:hint="eastAsia" w:hAnsi="宋体"/>
          <w:color w:val="auto"/>
        </w:rPr>
        <w:t>、一旦我方中标，我方保证合同履行期限为</w:t>
      </w:r>
      <w:r>
        <w:rPr>
          <w:rFonts w:hAnsi="宋体"/>
          <w:color w:val="auto"/>
          <w:u w:val="single"/>
        </w:rPr>
        <w:t xml:space="preserve">           </w:t>
      </w:r>
    </w:p>
    <w:p w14:paraId="69DACE35">
      <w:pPr>
        <w:spacing w:line="420" w:lineRule="exact"/>
        <w:ind w:firstLine="420"/>
        <w:rPr>
          <w:rFonts w:ascii="宋体"/>
          <w:color w:val="auto"/>
          <w:szCs w:val="21"/>
          <w:lang w:val="zh-CN"/>
        </w:rPr>
      </w:pPr>
      <w:r>
        <w:rPr>
          <w:rFonts w:ascii="宋体"/>
          <w:color w:val="auto"/>
          <w:szCs w:val="21"/>
        </w:rPr>
        <w:t>5</w:t>
      </w:r>
      <w:r>
        <w:rPr>
          <w:rFonts w:hint="eastAsia" w:ascii="宋体"/>
          <w:color w:val="auto"/>
          <w:szCs w:val="21"/>
          <w:lang w:val="zh-CN"/>
        </w:rPr>
        <w:t>、我们已详细审核全部磋商文件及其有效补充文件，我们放弃对磋商文件任何误解的权利，提交磋商文件后，</w:t>
      </w:r>
      <w:r>
        <w:rPr>
          <w:rFonts w:hint="eastAsia" w:ascii="宋体"/>
          <w:b/>
          <w:color w:val="auto"/>
          <w:szCs w:val="21"/>
          <w:lang w:val="zh-CN"/>
        </w:rPr>
        <w:t>不对磋商文件本身提出质疑</w:t>
      </w:r>
      <w:r>
        <w:rPr>
          <w:rFonts w:hint="eastAsia" w:ascii="宋体"/>
          <w:color w:val="auto"/>
          <w:szCs w:val="21"/>
          <w:lang w:val="zh-CN"/>
        </w:rPr>
        <w:t>。</w:t>
      </w:r>
    </w:p>
    <w:p w14:paraId="38F0F589">
      <w:pPr>
        <w:spacing w:line="420" w:lineRule="exact"/>
        <w:ind w:firstLine="420"/>
        <w:rPr>
          <w:rFonts w:ascii="宋体"/>
          <w:color w:val="auto"/>
          <w:szCs w:val="21"/>
          <w:lang w:val="zh-CN"/>
        </w:rPr>
      </w:pPr>
      <w:r>
        <w:rPr>
          <w:rFonts w:ascii="宋体"/>
          <w:color w:val="auto"/>
          <w:szCs w:val="21"/>
        </w:rPr>
        <w:t>6</w:t>
      </w:r>
      <w:r>
        <w:rPr>
          <w:rFonts w:hint="eastAsia" w:ascii="宋体"/>
          <w:color w:val="auto"/>
          <w:szCs w:val="21"/>
          <w:lang w:val="zh-CN"/>
        </w:rPr>
        <w:t>、我们同意从规定的磋商日期起遵循本磋商文件，并在规定的磋商有效期期满之前均具有约束力。</w:t>
      </w:r>
    </w:p>
    <w:p w14:paraId="75774854">
      <w:pPr>
        <w:spacing w:line="420" w:lineRule="exact"/>
        <w:ind w:firstLine="420"/>
        <w:rPr>
          <w:rFonts w:ascii="宋体"/>
          <w:color w:val="auto"/>
          <w:szCs w:val="21"/>
          <w:lang w:val="zh-CN"/>
        </w:rPr>
      </w:pPr>
      <w:r>
        <w:rPr>
          <w:rFonts w:ascii="宋体"/>
          <w:color w:val="auto"/>
          <w:szCs w:val="21"/>
        </w:rPr>
        <w:t>7</w:t>
      </w:r>
      <w:r>
        <w:rPr>
          <w:rFonts w:hint="eastAsia" w:ascii="宋体"/>
          <w:color w:val="auto"/>
          <w:szCs w:val="21"/>
          <w:lang w:val="zh-CN"/>
        </w:rPr>
        <w:t>、</w:t>
      </w:r>
      <w:r>
        <w:rPr>
          <w:rFonts w:hint="eastAsia"/>
          <w:color w:val="auto"/>
        </w:rPr>
        <w:t>磋商截止时间结束后参加磋商的供应商不足三家的，或在评标期间出现符合专业条件的供应商或者对磋商文件作出实质响应的供应商不足三家情形的，我们酌情决定是否参加当场变更的竞争性谈判或单一来源方式采购。</w:t>
      </w:r>
    </w:p>
    <w:p w14:paraId="5BEEB08D">
      <w:pPr>
        <w:spacing w:line="420" w:lineRule="exact"/>
        <w:ind w:firstLine="420"/>
        <w:rPr>
          <w:rFonts w:ascii="宋体"/>
          <w:color w:val="auto"/>
          <w:szCs w:val="21"/>
          <w:lang w:val="zh-CN"/>
        </w:rPr>
      </w:pPr>
      <w:r>
        <w:rPr>
          <w:rFonts w:ascii="宋体"/>
          <w:color w:val="auto"/>
          <w:szCs w:val="21"/>
        </w:rPr>
        <w:t>8</w:t>
      </w:r>
      <w:r>
        <w:rPr>
          <w:rFonts w:hint="eastAsia" w:ascii="宋体"/>
          <w:color w:val="auto"/>
          <w:szCs w:val="21"/>
          <w:lang w:val="zh-CN"/>
        </w:rPr>
        <w:t>、一旦我方中标，我方将根据磋商文件的规定严格履行合同，并保证于承诺的时间完成本项目规定的内容。</w:t>
      </w:r>
    </w:p>
    <w:p w14:paraId="3FF79869">
      <w:pPr>
        <w:spacing w:line="420" w:lineRule="exact"/>
        <w:ind w:firstLine="420"/>
        <w:rPr>
          <w:rFonts w:ascii="宋体"/>
          <w:color w:val="auto"/>
          <w:szCs w:val="21"/>
          <w:lang w:val="zh-CN"/>
        </w:rPr>
      </w:pPr>
      <w:r>
        <w:rPr>
          <w:rFonts w:ascii="宋体"/>
          <w:color w:val="auto"/>
          <w:szCs w:val="21"/>
        </w:rPr>
        <w:t>9</w:t>
      </w:r>
      <w:r>
        <w:rPr>
          <w:rFonts w:hint="eastAsia" w:ascii="宋体"/>
          <w:color w:val="auto"/>
          <w:szCs w:val="21"/>
          <w:lang w:val="zh-CN"/>
        </w:rPr>
        <w:t>、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p>
    <w:p w14:paraId="2926FD24">
      <w:pPr>
        <w:spacing w:line="420" w:lineRule="exact"/>
        <w:ind w:firstLine="420"/>
        <w:outlineLvl w:val="1"/>
        <w:rPr>
          <w:rFonts w:ascii="宋体"/>
          <w:color w:val="auto"/>
          <w:szCs w:val="21"/>
          <w:lang w:val="zh-CN"/>
        </w:rPr>
      </w:pPr>
      <w:bookmarkStart w:id="40" w:name="_Toc14942"/>
      <w:r>
        <w:rPr>
          <w:rFonts w:ascii="宋体"/>
          <w:color w:val="auto"/>
          <w:szCs w:val="21"/>
        </w:rPr>
        <w:t>10</w:t>
      </w:r>
      <w:r>
        <w:rPr>
          <w:rFonts w:hint="eastAsia" w:ascii="宋体"/>
          <w:color w:val="auto"/>
          <w:szCs w:val="21"/>
          <w:lang w:val="zh-CN"/>
        </w:rPr>
        <w:t>、与本磋商有关的正式联系方式为：</w:t>
      </w:r>
      <w:bookmarkEnd w:id="40"/>
    </w:p>
    <w:p w14:paraId="02452916">
      <w:pPr>
        <w:spacing w:line="420" w:lineRule="exact"/>
        <w:ind w:firstLine="420"/>
        <w:rPr>
          <w:rFonts w:ascii="宋体"/>
          <w:color w:val="auto"/>
          <w:szCs w:val="21"/>
          <w:u w:val="single"/>
          <w:lang w:val="zh-CN"/>
        </w:rPr>
      </w:pPr>
      <w:r>
        <w:rPr>
          <w:rFonts w:hint="eastAsia" w:ascii="宋体"/>
          <w:color w:val="auto"/>
          <w:szCs w:val="21"/>
          <w:lang w:val="zh-CN"/>
        </w:rPr>
        <w:t>地址：</w:t>
      </w:r>
      <w:r>
        <w:rPr>
          <w:rFonts w:ascii="宋体"/>
          <w:color w:val="auto"/>
          <w:szCs w:val="21"/>
          <w:lang w:val="zh-CN"/>
        </w:rPr>
        <w:t xml:space="preserve">                                          </w:t>
      </w:r>
      <w:r>
        <w:rPr>
          <w:rFonts w:hint="eastAsia" w:ascii="宋体"/>
          <w:color w:val="auto"/>
          <w:szCs w:val="21"/>
          <w:lang w:val="zh-CN"/>
        </w:rPr>
        <w:t>电话：</w:t>
      </w:r>
    </w:p>
    <w:p w14:paraId="6D0D4F76">
      <w:pPr>
        <w:spacing w:line="420" w:lineRule="exact"/>
        <w:ind w:firstLine="420"/>
        <w:rPr>
          <w:rFonts w:ascii="宋体"/>
          <w:color w:val="auto"/>
          <w:szCs w:val="21"/>
          <w:lang w:val="zh-CN"/>
        </w:rPr>
      </w:pPr>
      <w:r>
        <w:rPr>
          <w:rFonts w:hint="eastAsia" w:ascii="宋体"/>
          <w:color w:val="auto"/>
          <w:szCs w:val="21"/>
          <w:lang w:val="zh-CN"/>
        </w:rPr>
        <w:t>传真：</w:t>
      </w:r>
      <w:r>
        <w:rPr>
          <w:rFonts w:ascii="宋体"/>
          <w:color w:val="auto"/>
          <w:szCs w:val="21"/>
          <w:lang w:val="zh-CN"/>
        </w:rPr>
        <w:t xml:space="preserve">                                          </w:t>
      </w:r>
      <w:r>
        <w:rPr>
          <w:rFonts w:hint="eastAsia" w:ascii="宋体"/>
          <w:color w:val="auto"/>
          <w:szCs w:val="21"/>
          <w:lang w:val="zh-CN"/>
        </w:rPr>
        <w:t>开户银行：</w:t>
      </w:r>
    </w:p>
    <w:p w14:paraId="6982A48F">
      <w:pPr>
        <w:spacing w:line="420" w:lineRule="exact"/>
        <w:ind w:firstLine="420"/>
        <w:rPr>
          <w:rFonts w:ascii="宋体"/>
          <w:color w:val="auto"/>
          <w:szCs w:val="21"/>
          <w:lang w:val="zh-CN"/>
        </w:rPr>
      </w:pPr>
      <w:r>
        <w:rPr>
          <w:rFonts w:hint="eastAsia" w:ascii="宋体"/>
          <w:color w:val="auto"/>
          <w:szCs w:val="21"/>
          <w:lang w:val="zh-CN"/>
        </w:rPr>
        <w:t>银行账号：</w:t>
      </w:r>
    </w:p>
    <w:p w14:paraId="662D515F">
      <w:pPr>
        <w:spacing w:line="420" w:lineRule="exact"/>
        <w:ind w:firstLine="420"/>
        <w:rPr>
          <w:rFonts w:ascii="宋体"/>
          <w:color w:val="auto"/>
          <w:szCs w:val="21"/>
          <w:u w:val="single"/>
          <w:lang w:val="zh-CN"/>
        </w:rPr>
      </w:pPr>
      <w:r>
        <w:rPr>
          <w:rFonts w:hint="eastAsia" w:ascii="宋体" w:hAnsi="宋体"/>
          <w:color w:val="auto"/>
          <w:szCs w:val="21"/>
        </w:rPr>
        <w:t>法定代表人或授权代表（签字或盖章）</w:t>
      </w:r>
      <w:r>
        <w:rPr>
          <w:rFonts w:hint="eastAsia" w:ascii="宋体"/>
          <w:color w:val="auto"/>
          <w:szCs w:val="21"/>
          <w:lang w:val="zh-CN"/>
        </w:rPr>
        <w:t>：</w:t>
      </w:r>
    </w:p>
    <w:p w14:paraId="64A97901">
      <w:pPr>
        <w:spacing w:line="420" w:lineRule="exact"/>
        <w:ind w:firstLine="420"/>
        <w:rPr>
          <w:rFonts w:ascii="宋体"/>
          <w:color w:val="auto"/>
          <w:szCs w:val="21"/>
          <w:lang w:val="zh-CN"/>
        </w:rPr>
      </w:pPr>
      <w:r>
        <w:rPr>
          <w:rFonts w:hint="eastAsia" w:ascii="宋体"/>
          <w:color w:val="auto"/>
          <w:szCs w:val="21"/>
          <w:lang w:val="zh-CN"/>
        </w:rPr>
        <w:t>磋商供应商名称（盖章）</w:t>
      </w:r>
      <w:r>
        <w:rPr>
          <w:rFonts w:ascii="宋体" w:hAnsi="宋体" w:cs="宋体"/>
          <w:color w:val="auto"/>
          <w:szCs w:val="21"/>
          <w:lang w:val="zh-CN"/>
        </w:rPr>
        <w:t>:</w:t>
      </w:r>
    </w:p>
    <w:p w14:paraId="650C5339">
      <w:pPr>
        <w:spacing w:line="440" w:lineRule="exact"/>
        <w:ind w:firstLine="420"/>
        <w:rPr>
          <w:rFonts w:ascii="宋体"/>
          <w:color w:val="auto"/>
          <w:szCs w:val="21"/>
          <w:lang w:val="zh-CN"/>
        </w:rPr>
      </w:pPr>
      <w:r>
        <w:rPr>
          <w:rFonts w:hint="eastAsia" w:ascii="宋体"/>
          <w:color w:val="auto"/>
          <w:szCs w:val="21"/>
          <w:lang w:val="zh-CN"/>
        </w:rPr>
        <w:t>日期：</w:t>
      </w:r>
      <w:r>
        <w:rPr>
          <w:rFonts w:ascii="宋体"/>
          <w:color w:val="auto"/>
          <w:szCs w:val="21"/>
          <w:lang w:val="zh-CN"/>
        </w:rPr>
        <w:t xml:space="preserve">   </w:t>
      </w:r>
      <w:r>
        <w:rPr>
          <w:rFonts w:hint="eastAsia" w:ascii="宋体"/>
          <w:color w:val="auto"/>
          <w:szCs w:val="21"/>
          <w:lang w:val="zh-CN"/>
        </w:rPr>
        <w:t>年</w:t>
      </w:r>
      <w:r>
        <w:rPr>
          <w:rFonts w:ascii="宋体"/>
          <w:color w:val="auto"/>
          <w:szCs w:val="21"/>
          <w:lang w:val="zh-CN"/>
        </w:rPr>
        <w:t xml:space="preserve">   </w:t>
      </w:r>
      <w:r>
        <w:rPr>
          <w:rFonts w:hint="eastAsia" w:ascii="宋体"/>
          <w:color w:val="auto"/>
          <w:szCs w:val="21"/>
          <w:lang w:val="zh-CN"/>
        </w:rPr>
        <w:t>月</w:t>
      </w:r>
      <w:r>
        <w:rPr>
          <w:rFonts w:ascii="宋体"/>
          <w:color w:val="auto"/>
          <w:szCs w:val="21"/>
          <w:lang w:val="zh-CN"/>
        </w:rPr>
        <w:t xml:space="preserve">   </w:t>
      </w:r>
      <w:r>
        <w:rPr>
          <w:rFonts w:hint="eastAsia" w:ascii="宋体"/>
          <w:color w:val="auto"/>
          <w:szCs w:val="21"/>
          <w:lang w:val="zh-CN"/>
        </w:rPr>
        <w:t>日</w:t>
      </w:r>
    </w:p>
    <w:p w14:paraId="3D82893B">
      <w:pPr>
        <w:pStyle w:val="12"/>
        <w:rPr>
          <w:color w:val="auto"/>
          <w:lang w:val="zh-CN"/>
        </w:rPr>
      </w:pPr>
    </w:p>
    <w:p w14:paraId="6B2186EC">
      <w:pPr>
        <w:pStyle w:val="45"/>
        <w:ind w:firstLine="210"/>
        <w:rPr>
          <w:color w:val="auto"/>
        </w:rPr>
      </w:pPr>
    </w:p>
    <w:p w14:paraId="0F879FB3">
      <w:pPr>
        <w:ind w:firstLine="420"/>
        <w:rPr>
          <w:rFonts w:ascii="宋体"/>
          <w:b/>
          <w:color w:val="auto"/>
          <w:szCs w:val="21"/>
        </w:rPr>
      </w:pPr>
      <w:r>
        <w:rPr>
          <w:rFonts w:hint="eastAsia" w:ascii="宋体" w:hAnsi="宋体"/>
          <w:b/>
          <w:color w:val="auto"/>
          <w:szCs w:val="21"/>
        </w:rPr>
        <w:t>附件二、法定代表人授权委托书格式</w:t>
      </w:r>
    </w:p>
    <w:p w14:paraId="3979AE96">
      <w:pPr>
        <w:pStyle w:val="12"/>
        <w:rPr>
          <w:color w:val="auto"/>
        </w:rPr>
      </w:pPr>
    </w:p>
    <w:p w14:paraId="72BA8F73">
      <w:pPr>
        <w:widowControl/>
        <w:jc w:val="center"/>
        <w:rPr>
          <w:rFonts w:hint="eastAsia" w:ascii="宋体" w:hAnsi="宋体" w:cs="宋体"/>
          <w:b/>
          <w:bCs/>
          <w:color w:val="auto"/>
          <w:sz w:val="32"/>
          <w:szCs w:val="32"/>
          <w:lang w:val="zh-CN"/>
        </w:rPr>
      </w:pPr>
      <w:bookmarkStart w:id="41" w:name="_Toc503948588"/>
      <w:bookmarkStart w:id="42" w:name="_Toc503948081"/>
      <w:bookmarkStart w:id="43" w:name="_Toc518485138"/>
    </w:p>
    <w:p w14:paraId="1F23AFEA">
      <w:pPr>
        <w:widowControl/>
        <w:jc w:val="center"/>
        <w:rPr>
          <w:rFonts w:ascii="宋体" w:cs="宋体"/>
          <w:b/>
          <w:bCs/>
          <w:color w:val="auto"/>
          <w:sz w:val="32"/>
          <w:szCs w:val="32"/>
          <w:lang w:val="zh-CN"/>
        </w:rPr>
      </w:pPr>
      <w:r>
        <w:rPr>
          <w:rFonts w:hint="eastAsia" w:ascii="宋体" w:hAnsi="宋体" w:cs="宋体"/>
          <w:b/>
          <w:bCs/>
          <w:color w:val="auto"/>
          <w:sz w:val="32"/>
          <w:szCs w:val="32"/>
          <w:lang w:val="zh-CN"/>
        </w:rPr>
        <w:t>法定代表人授权委托书</w:t>
      </w:r>
      <w:bookmarkEnd w:id="41"/>
      <w:bookmarkEnd w:id="42"/>
      <w:bookmarkEnd w:id="43"/>
    </w:p>
    <w:p w14:paraId="673B686B">
      <w:pPr>
        <w:widowControl/>
        <w:spacing w:line="480" w:lineRule="auto"/>
        <w:jc w:val="left"/>
        <w:rPr>
          <w:rFonts w:ascii="宋体"/>
          <w:color w:val="auto"/>
          <w:szCs w:val="21"/>
          <w:lang w:val="zh-CN"/>
        </w:rPr>
      </w:pPr>
    </w:p>
    <w:p w14:paraId="71DFF4BE">
      <w:pPr>
        <w:widowControl/>
        <w:spacing w:line="480" w:lineRule="auto"/>
        <w:jc w:val="left"/>
        <w:rPr>
          <w:rFonts w:ascii="宋体" w:cs="宋体"/>
          <w:color w:val="auto"/>
          <w:szCs w:val="21"/>
          <w:lang w:val="zh-CN"/>
        </w:rPr>
      </w:pPr>
      <w:r>
        <w:rPr>
          <w:rFonts w:ascii="宋体"/>
          <w:color w:val="auto"/>
          <w:szCs w:val="21"/>
          <w:lang w:val="zh-CN"/>
        </w:rPr>
        <w:t xml:space="preserve"> </w:t>
      </w:r>
      <w:r>
        <w:rPr>
          <w:rFonts w:hint="eastAsia" w:ascii="宋体"/>
          <w:color w:val="auto"/>
          <w:szCs w:val="21"/>
          <w:lang w:val="zh-CN"/>
        </w:rPr>
        <w:t>南京市江宁区人民政府麒麟街道办事处</w:t>
      </w:r>
      <w:r>
        <w:rPr>
          <w:rFonts w:hint="eastAsia" w:ascii="宋体" w:cs="宋体"/>
          <w:color w:val="auto"/>
          <w:szCs w:val="21"/>
          <w:lang w:val="zh-CN"/>
        </w:rPr>
        <w:t>：</w:t>
      </w:r>
    </w:p>
    <w:p w14:paraId="301406A1">
      <w:pPr>
        <w:widowControl/>
        <w:spacing w:line="480" w:lineRule="auto"/>
        <w:ind w:firstLine="420"/>
        <w:jc w:val="left"/>
        <w:rPr>
          <w:rFonts w:ascii="宋体" w:cs="宋体"/>
          <w:color w:val="auto"/>
          <w:szCs w:val="21"/>
          <w:lang w:val="zh-CN"/>
        </w:rPr>
      </w:pPr>
      <w:r>
        <w:rPr>
          <w:rFonts w:hint="eastAsia" w:ascii="宋体" w:cs="宋体"/>
          <w:color w:val="auto"/>
          <w:szCs w:val="21"/>
          <w:lang w:val="zh-CN"/>
        </w:rPr>
        <w:t>本授权书声明：注册于</w:t>
      </w:r>
      <w:r>
        <w:rPr>
          <w:rFonts w:ascii="宋体" w:cs="宋体"/>
          <w:color w:val="auto"/>
          <w:szCs w:val="21"/>
          <w:u w:val="single"/>
          <w:lang w:val="zh-CN"/>
        </w:rPr>
        <w:t xml:space="preserve">        </w:t>
      </w:r>
      <w:r>
        <w:rPr>
          <w:rFonts w:hint="eastAsia" w:ascii="宋体" w:cs="宋体"/>
          <w:color w:val="auto"/>
          <w:szCs w:val="21"/>
          <w:lang w:val="zh-CN"/>
        </w:rPr>
        <w:t>（磋商供应商住址）的</w:t>
      </w:r>
      <w:r>
        <w:rPr>
          <w:rFonts w:ascii="宋体" w:cs="宋体"/>
          <w:color w:val="auto"/>
          <w:szCs w:val="21"/>
          <w:u w:val="single"/>
          <w:lang w:val="zh-CN"/>
        </w:rPr>
        <w:t xml:space="preserve">        </w:t>
      </w:r>
      <w:r>
        <w:rPr>
          <w:rFonts w:hint="eastAsia" w:ascii="宋体" w:cs="宋体"/>
          <w:color w:val="auto"/>
          <w:szCs w:val="21"/>
          <w:lang w:val="zh-CN"/>
        </w:rPr>
        <w:t>（磋商供应商名称）法定代表人</w:t>
      </w:r>
      <w:r>
        <w:rPr>
          <w:rFonts w:ascii="宋体" w:cs="宋体"/>
          <w:color w:val="auto"/>
          <w:szCs w:val="21"/>
          <w:u w:val="single"/>
          <w:lang w:val="zh-CN"/>
        </w:rPr>
        <w:t xml:space="preserve">        </w:t>
      </w:r>
      <w:r>
        <w:rPr>
          <w:rFonts w:hint="eastAsia" w:ascii="宋体" w:cs="宋体"/>
          <w:color w:val="auto"/>
          <w:szCs w:val="21"/>
          <w:lang w:val="zh-CN"/>
        </w:rPr>
        <w:t>（法定代表人姓名、职务）代表本公司授权在下面签字的</w:t>
      </w:r>
      <w:r>
        <w:rPr>
          <w:rFonts w:ascii="宋体" w:cs="宋体"/>
          <w:color w:val="auto"/>
          <w:szCs w:val="21"/>
          <w:u w:val="single"/>
          <w:lang w:val="zh-CN"/>
        </w:rPr>
        <w:t xml:space="preserve">        </w:t>
      </w:r>
      <w:r>
        <w:rPr>
          <w:rFonts w:hint="eastAsia" w:ascii="宋体" w:cs="宋体"/>
          <w:color w:val="auto"/>
          <w:szCs w:val="21"/>
          <w:lang w:val="zh-CN"/>
        </w:rPr>
        <w:t>（磋商供应商代表姓名、职务）为本公司的合法代理人，就贵方组织的</w:t>
      </w:r>
      <w:r>
        <w:rPr>
          <w:rFonts w:ascii="宋体" w:cs="宋体"/>
          <w:b/>
          <w:color w:val="auto"/>
          <w:szCs w:val="21"/>
          <w:u w:val="single"/>
          <w:lang w:val="zh-CN"/>
        </w:rPr>
        <w:t xml:space="preserve">                </w:t>
      </w:r>
      <w:r>
        <w:rPr>
          <w:rFonts w:hint="eastAsia" w:ascii="宋体" w:cs="宋体"/>
          <w:color w:val="auto"/>
          <w:szCs w:val="21"/>
          <w:lang w:val="zh-CN"/>
        </w:rPr>
        <w:t>（项目名称）</w:t>
      </w:r>
      <w:r>
        <w:rPr>
          <w:rFonts w:ascii="宋体" w:cs="宋体"/>
          <w:color w:val="auto"/>
          <w:szCs w:val="21"/>
          <w:lang w:val="zh-CN"/>
        </w:rPr>
        <w:t>(</w:t>
      </w:r>
      <w:r>
        <w:rPr>
          <w:rFonts w:hint="eastAsia" w:ascii="宋体" w:cs="宋体"/>
          <w:color w:val="auto"/>
          <w:szCs w:val="21"/>
          <w:lang w:val="zh-CN"/>
        </w:rPr>
        <w:t>项目编号</w:t>
      </w:r>
      <w:r>
        <w:rPr>
          <w:rFonts w:ascii="宋体" w:cs="宋体"/>
          <w:color w:val="auto"/>
          <w:szCs w:val="21"/>
          <w:lang w:val="zh-CN"/>
        </w:rPr>
        <w:t>:</w:t>
      </w:r>
      <w:r>
        <w:rPr>
          <w:rFonts w:ascii="宋体" w:cs="宋体"/>
          <w:color w:val="auto"/>
          <w:szCs w:val="21"/>
          <w:u w:val="single"/>
          <w:lang w:val="zh-CN"/>
        </w:rPr>
        <w:t xml:space="preserve">              </w:t>
      </w:r>
      <w:r>
        <w:rPr>
          <w:rFonts w:hint="eastAsia" w:ascii="宋体" w:cs="宋体"/>
          <w:color w:val="auto"/>
          <w:szCs w:val="21"/>
          <w:lang w:val="zh-CN"/>
        </w:rPr>
        <w:t>）磋商，以本公司名义处理一切与之有关的事务。</w:t>
      </w:r>
    </w:p>
    <w:p w14:paraId="64EEDC54">
      <w:pPr>
        <w:widowControl/>
        <w:spacing w:line="480" w:lineRule="auto"/>
        <w:ind w:firstLine="420"/>
        <w:jc w:val="left"/>
        <w:rPr>
          <w:rFonts w:ascii="宋体" w:cs="宋体"/>
          <w:color w:val="auto"/>
          <w:szCs w:val="21"/>
          <w:lang w:val="zh-CN"/>
        </w:rPr>
      </w:pPr>
      <w:r>
        <w:rPr>
          <w:rFonts w:hint="eastAsia" w:ascii="宋体" w:cs="宋体"/>
          <w:color w:val="auto"/>
          <w:szCs w:val="21"/>
          <w:lang w:val="zh-CN"/>
        </w:rPr>
        <w:t>本授权书于</w:t>
      </w:r>
      <w:r>
        <w:rPr>
          <w:rFonts w:ascii="宋体" w:cs="宋体"/>
          <w:color w:val="auto"/>
          <w:szCs w:val="21"/>
          <w:lang w:val="zh-CN"/>
        </w:rPr>
        <w:t xml:space="preserve">    </w:t>
      </w:r>
      <w:r>
        <w:rPr>
          <w:rFonts w:hint="eastAsia" w:ascii="宋体" w:cs="宋体"/>
          <w:color w:val="auto"/>
          <w:szCs w:val="21"/>
          <w:lang w:val="zh-CN"/>
        </w:rPr>
        <w:t>年</w:t>
      </w:r>
      <w:r>
        <w:rPr>
          <w:rFonts w:ascii="宋体" w:cs="宋体"/>
          <w:color w:val="auto"/>
          <w:szCs w:val="21"/>
          <w:lang w:val="zh-CN"/>
        </w:rPr>
        <w:t xml:space="preserve">  </w:t>
      </w:r>
      <w:r>
        <w:rPr>
          <w:rFonts w:hint="eastAsia" w:ascii="宋体" w:cs="宋体"/>
          <w:color w:val="auto"/>
          <w:szCs w:val="21"/>
          <w:lang w:val="zh-CN"/>
        </w:rPr>
        <w:t>月</w:t>
      </w:r>
      <w:r>
        <w:rPr>
          <w:rFonts w:ascii="宋体" w:cs="宋体"/>
          <w:color w:val="auto"/>
          <w:szCs w:val="21"/>
          <w:lang w:val="zh-CN"/>
        </w:rPr>
        <w:t xml:space="preserve">  </w:t>
      </w:r>
      <w:r>
        <w:rPr>
          <w:rFonts w:hint="eastAsia" w:ascii="宋体" w:cs="宋体"/>
          <w:color w:val="auto"/>
          <w:szCs w:val="21"/>
          <w:lang w:val="zh-CN"/>
        </w:rPr>
        <w:t>日签字生效，特此声明。</w:t>
      </w:r>
    </w:p>
    <w:p w14:paraId="7DA5E6FB">
      <w:pPr>
        <w:pStyle w:val="45"/>
        <w:rPr>
          <w:color w:val="auto"/>
          <w:lang w:val="zh-CN"/>
        </w:rPr>
      </w:pPr>
      <w:r>
        <w:rPr>
          <w:rFonts w:hint="eastAsia" w:ascii="宋体" w:hAnsi="宋体" w:cs="宋体"/>
          <w:color w:val="auto"/>
          <w:szCs w:val="21"/>
          <w:lang w:val="zh-CN"/>
        </w:rPr>
        <w:t>供应商</w:t>
      </w:r>
      <w:r>
        <w:rPr>
          <w:rFonts w:hint="eastAsia" w:ascii="宋体" w:hAnsi="宋体"/>
          <w:color w:val="auto"/>
          <w:szCs w:val="21"/>
        </w:rPr>
        <w:t>（盖章）：</w:t>
      </w:r>
    </w:p>
    <w:p w14:paraId="077DBFBE">
      <w:pPr>
        <w:widowControl/>
        <w:spacing w:line="480" w:lineRule="auto"/>
        <w:jc w:val="left"/>
        <w:rPr>
          <w:rFonts w:ascii="宋体" w:cs="宋体"/>
          <w:color w:val="auto"/>
          <w:szCs w:val="21"/>
          <w:lang w:val="zh-CN"/>
        </w:rPr>
      </w:pPr>
      <w:r>
        <w:rPr>
          <w:rFonts w:ascii="宋体" w:cs="宋体"/>
          <w:color w:val="auto"/>
          <w:szCs w:val="21"/>
          <w:lang w:val="zh-CN"/>
        </w:rPr>
        <w:t xml:space="preserve">    </w:t>
      </w:r>
      <w:r>
        <w:rPr>
          <w:rFonts w:hint="eastAsia" w:ascii="宋体" w:cs="宋体"/>
          <w:color w:val="auto"/>
          <w:szCs w:val="21"/>
          <w:lang w:val="zh-CN"/>
        </w:rPr>
        <w:t>法定代表人（签字或盖章）：</w:t>
      </w:r>
    </w:p>
    <w:p w14:paraId="7971E4B7">
      <w:pPr>
        <w:widowControl/>
        <w:spacing w:line="480" w:lineRule="auto"/>
        <w:jc w:val="left"/>
        <w:rPr>
          <w:rFonts w:ascii="宋体" w:cs="宋体"/>
          <w:color w:val="auto"/>
          <w:szCs w:val="21"/>
          <w:lang w:val="zh-CN"/>
        </w:rPr>
      </w:pPr>
      <w:r>
        <w:rPr>
          <w:rFonts w:ascii="宋体" w:cs="宋体"/>
          <w:color w:val="auto"/>
          <w:szCs w:val="21"/>
          <w:lang w:val="zh-CN"/>
        </w:rPr>
        <w:t xml:space="preserve">    </w:t>
      </w:r>
      <w:r>
        <w:rPr>
          <w:rFonts w:hint="eastAsia" w:ascii="宋体" w:cs="宋体"/>
          <w:color w:val="auto"/>
          <w:szCs w:val="21"/>
          <w:lang w:val="zh-CN"/>
        </w:rPr>
        <w:t>授权委托人（签字或盖章）：</w:t>
      </w:r>
      <w:r>
        <w:rPr>
          <w:rFonts w:ascii="宋体" w:cs="宋体"/>
          <w:color w:val="auto"/>
          <w:szCs w:val="21"/>
          <w:lang w:val="zh-CN"/>
        </w:rPr>
        <w:t xml:space="preserve">                    </w:t>
      </w:r>
    </w:p>
    <w:p w14:paraId="66A74098">
      <w:pPr>
        <w:widowControl/>
        <w:tabs>
          <w:tab w:val="left" w:pos="1440"/>
        </w:tabs>
        <w:spacing w:line="480" w:lineRule="auto"/>
        <w:ind w:firstLine="420"/>
        <w:jc w:val="left"/>
        <w:rPr>
          <w:rFonts w:ascii="宋体" w:cs="宋体"/>
          <w:color w:val="auto"/>
          <w:szCs w:val="21"/>
          <w:lang w:val="zh-CN"/>
        </w:rPr>
      </w:pPr>
      <w:r>
        <w:rPr>
          <w:rFonts w:hint="eastAsia" w:ascii="宋体" w:cs="宋体"/>
          <w:color w:val="auto"/>
          <w:szCs w:val="21"/>
          <w:lang w:val="zh-CN"/>
        </w:rPr>
        <w:t>日</w:t>
      </w:r>
      <w:r>
        <w:rPr>
          <w:rFonts w:ascii="宋体" w:cs="宋体"/>
          <w:color w:val="auto"/>
          <w:szCs w:val="21"/>
          <w:lang w:val="zh-CN"/>
        </w:rPr>
        <w:t xml:space="preserve">        </w:t>
      </w:r>
      <w:r>
        <w:rPr>
          <w:rFonts w:hint="eastAsia" w:ascii="宋体" w:cs="宋体"/>
          <w:color w:val="auto"/>
          <w:szCs w:val="21"/>
          <w:lang w:val="zh-CN"/>
        </w:rPr>
        <w:t>期：</w:t>
      </w:r>
      <w:r>
        <w:rPr>
          <w:rFonts w:ascii="宋体" w:cs="宋体"/>
          <w:color w:val="auto"/>
          <w:szCs w:val="21"/>
          <w:lang w:val="zh-CN"/>
        </w:rPr>
        <w:t xml:space="preserve">        </w:t>
      </w:r>
      <w:r>
        <w:rPr>
          <w:rFonts w:hint="eastAsia" w:ascii="宋体" w:cs="宋体"/>
          <w:color w:val="auto"/>
          <w:szCs w:val="21"/>
          <w:lang w:val="zh-CN"/>
        </w:rPr>
        <w:t>年</w:t>
      </w:r>
      <w:r>
        <w:rPr>
          <w:rFonts w:ascii="宋体" w:cs="宋体"/>
          <w:color w:val="auto"/>
          <w:szCs w:val="21"/>
          <w:lang w:val="zh-CN"/>
        </w:rPr>
        <w:t xml:space="preserve">    </w:t>
      </w:r>
      <w:r>
        <w:rPr>
          <w:rFonts w:hint="eastAsia" w:ascii="宋体" w:cs="宋体"/>
          <w:color w:val="auto"/>
          <w:szCs w:val="21"/>
          <w:lang w:val="zh-CN"/>
        </w:rPr>
        <w:t>月</w:t>
      </w:r>
      <w:r>
        <w:rPr>
          <w:rFonts w:ascii="宋体" w:cs="宋体"/>
          <w:color w:val="auto"/>
          <w:szCs w:val="21"/>
          <w:lang w:val="zh-CN"/>
        </w:rPr>
        <w:t xml:space="preserve">    </w:t>
      </w:r>
      <w:r>
        <w:rPr>
          <w:rFonts w:hint="eastAsia" w:ascii="宋体" w:cs="宋体"/>
          <w:color w:val="auto"/>
          <w:szCs w:val="21"/>
          <w:lang w:val="zh-CN"/>
        </w:rPr>
        <w:t>日</w:t>
      </w:r>
    </w:p>
    <w:p w14:paraId="183C6936">
      <w:pPr>
        <w:widowControl/>
        <w:tabs>
          <w:tab w:val="left" w:pos="1440"/>
        </w:tabs>
        <w:ind w:firstLine="420"/>
        <w:jc w:val="left"/>
        <w:rPr>
          <w:rFonts w:ascii="宋体" w:cs="宋体"/>
          <w:color w:val="auto"/>
          <w:szCs w:val="21"/>
          <w:lang w:val="zh-CN"/>
        </w:rPr>
      </w:pPr>
    </w:p>
    <w:p w14:paraId="2903B41C">
      <w:pPr>
        <w:ind w:firstLine="121"/>
        <w:rPr>
          <w:rFonts w:ascii="宋体"/>
          <w:color w:val="auto"/>
        </w:rPr>
      </w:pPr>
    </w:p>
    <w:p w14:paraId="1EE0E5BA">
      <w:pPr>
        <w:ind w:firstLine="121"/>
        <w:jc w:val="center"/>
        <w:rPr>
          <w:rFonts w:ascii="宋体"/>
          <w:color w:val="auto"/>
        </w:rPr>
      </w:pPr>
      <w:r>
        <w:rPr>
          <w:rFonts w:hint="eastAsia" w:ascii="宋体" w:hAnsi="宋体"/>
          <w:color w:val="auto"/>
        </w:rPr>
        <w:t>委托代理人的身份证明文件的复印件：</w:t>
      </w:r>
    </w:p>
    <w:p w14:paraId="51131D86">
      <w:pPr>
        <w:pStyle w:val="12"/>
        <w:rPr>
          <w:color w:val="auto"/>
        </w:rPr>
      </w:pPr>
    </w:p>
    <w:p w14:paraId="2652B0D3">
      <w:pPr>
        <w:pStyle w:val="12"/>
        <w:rPr>
          <w:color w:val="auto"/>
          <w:lang w:val="zh-CN"/>
        </w:rPr>
      </w:pPr>
    </w:p>
    <w:p w14:paraId="3A52CB31">
      <w:pPr>
        <w:pStyle w:val="12"/>
        <w:rPr>
          <w:color w:val="auto"/>
          <w:lang w:val="zh-CN"/>
        </w:rPr>
      </w:pPr>
    </w:p>
    <w:p w14:paraId="24AC3876">
      <w:pPr>
        <w:pStyle w:val="12"/>
        <w:rPr>
          <w:color w:val="auto"/>
          <w:lang w:val="zh-CN"/>
        </w:rPr>
      </w:pPr>
    </w:p>
    <w:p w14:paraId="0183C672">
      <w:pPr>
        <w:pStyle w:val="12"/>
        <w:rPr>
          <w:color w:val="auto"/>
          <w:lang w:val="zh-CN"/>
        </w:rPr>
      </w:pPr>
    </w:p>
    <w:p w14:paraId="4FDC4FF4">
      <w:pPr>
        <w:pStyle w:val="12"/>
        <w:rPr>
          <w:color w:val="auto"/>
          <w:lang w:val="zh-CN"/>
        </w:rPr>
      </w:pPr>
    </w:p>
    <w:p w14:paraId="7ACC5459">
      <w:pPr>
        <w:pStyle w:val="12"/>
        <w:rPr>
          <w:color w:val="auto"/>
          <w:lang w:val="zh-CN"/>
        </w:rPr>
      </w:pPr>
    </w:p>
    <w:p w14:paraId="23F54A52">
      <w:pPr>
        <w:pStyle w:val="12"/>
        <w:rPr>
          <w:color w:val="auto"/>
          <w:lang w:val="zh-CN"/>
        </w:rPr>
      </w:pPr>
    </w:p>
    <w:p w14:paraId="12D96053">
      <w:pPr>
        <w:pStyle w:val="12"/>
        <w:rPr>
          <w:color w:val="auto"/>
          <w:lang w:val="zh-CN"/>
        </w:rPr>
      </w:pPr>
    </w:p>
    <w:p w14:paraId="08A6363E">
      <w:pPr>
        <w:pStyle w:val="12"/>
        <w:rPr>
          <w:color w:val="auto"/>
          <w:lang w:val="zh-CN"/>
        </w:rPr>
      </w:pPr>
    </w:p>
    <w:p w14:paraId="047241EE">
      <w:pPr>
        <w:pStyle w:val="12"/>
        <w:rPr>
          <w:color w:val="auto"/>
          <w:lang w:val="zh-CN"/>
        </w:rPr>
      </w:pPr>
    </w:p>
    <w:p w14:paraId="785B14F8">
      <w:pPr>
        <w:pStyle w:val="12"/>
        <w:rPr>
          <w:color w:val="auto"/>
          <w:lang w:val="zh-CN"/>
        </w:rPr>
      </w:pPr>
    </w:p>
    <w:p w14:paraId="5802B0EB">
      <w:pPr>
        <w:pStyle w:val="12"/>
        <w:rPr>
          <w:color w:val="auto"/>
          <w:lang w:val="zh-CN"/>
        </w:rPr>
      </w:pPr>
    </w:p>
    <w:p w14:paraId="25BECC45">
      <w:pPr>
        <w:pStyle w:val="12"/>
        <w:rPr>
          <w:color w:val="auto"/>
          <w:lang w:val="zh-CN"/>
        </w:rPr>
      </w:pPr>
    </w:p>
    <w:p w14:paraId="31130859">
      <w:pPr>
        <w:pStyle w:val="12"/>
        <w:rPr>
          <w:color w:val="auto"/>
          <w:lang w:val="zh-CN"/>
        </w:rPr>
      </w:pPr>
    </w:p>
    <w:p w14:paraId="78C28830">
      <w:pPr>
        <w:pStyle w:val="12"/>
        <w:rPr>
          <w:color w:val="auto"/>
          <w:lang w:val="zh-CN"/>
        </w:rPr>
      </w:pPr>
    </w:p>
    <w:p w14:paraId="63115883">
      <w:pPr>
        <w:pStyle w:val="12"/>
        <w:rPr>
          <w:color w:val="auto"/>
          <w:lang w:val="zh-CN"/>
        </w:rPr>
      </w:pPr>
    </w:p>
    <w:p w14:paraId="154DFF6B">
      <w:pPr>
        <w:rPr>
          <w:rFonts w:ascii="宋体" w:cs="宋体"/>
          <w:color w:val="auto"/>
          <w:szCs w:val="21"/>
          <w:lang w:val="zh-CN"/>
        </w:rPr>
      </w:pPr>
      <w:r>
        <w:rPr>
          <w:color w:val="auto"/>
          <w:lang w:val="zh-CN"/>
        </w:rPr>
        <w:br w:type="page"/>
      </w:r>
    </w:p>
    <w:p w14:paraId="41A966CC">
      <w:pPr>
        <w:widowControl/>
        <w:jc w:val="left"/>
        <w:rPr>
          <w:rFonts w:ascii="宋体" w:cs="宋体"/>
          <w:b/>
          <w:color w:val="auto"/>
          <w:szCs w:val="21"/>
          <w:lang w:val="zh-CN"/>
        </w:rPr>
      </w:pPr>
      <w:r>
        <w:rPr>
          <w:rFonts w:hint="eastAsia" w:ascii="宋体" w:cs="宋体"/>
          <w:b/>
          <w:color w:val="auto"/>
          <w:szCs w:val="21"/>
          <w:lang w:val="zh-CN"/>
        </w:rPr>
        <w:t>附件三、</w:t>
      </w:r>
      <w:r>
        <w:rPr>
          <w:rFonts w:hint="eastAsia" w:ascii="宋体" w:hAnsi="宋体" w:cs="宋体"/>
          <w:b/>
          <w:color w:val="auto"/>
          <w:szCs w:val="21"/>
          <w:lang w:val="zh-CN"/>
        </w:rPr>
        <w:t>磋商报价表</w:t>
      </w:r>
    </w:p>
    <w:p w14:paraId="6A413230">
      <w:pPr>
        <w:ind w:firstLine="643"/>
        <w:jc w:val="center"/>
        <w:rPr>
          <w:rFonts w:ascii="黑体" w:hAnsi="宋体" w:eastAsia="黑体"/>
          <w:b/>
          <w:bCs/>
          <w:color w:val="auto"/>
          <w:sz w:val="32"/>
          <w:szCs w:val="44"/>
        </w:rPr>
      </w:pPr>
    </w:p>
    <w:p w14:paraId="60CF9F0C">
      <w:pPr>
        <w:jc w:val="center"/>
        <w:rPr>
          <w:rFonts w:ascii="黑体" w:hAnsi="宋体" w:eastAsia="黑体"/>
          <w:b/>
          <w:bCs/>
          <w:color w:val="auto"/>
          <w:sz w:val="32"/>
          <w:szCs w:val="44"/>
        </w:rPr>
      </w:pPr>
      <w:r>
        <w:rPr>
          <w:rFonts w:hint="eastAsia" w:ascii="黑体" w:hAnsi="宋体" w:eastAsia="黑体"/>
          <w:b/>
          <w:bCs/>
          <w:color w:val="auto"/>
          <w:sz w:val="32"/>
          <w:szCs w:val="44"/>
        </w:rPr>
        <w:t>磋商报价表</w:t>
      </w:r>
    </w:p>
    <w:p w14:paraId="2CA4A9D2">
      <w:pPr>
        <w:rPr>
          <w:rFonts w:ascii="宋体"/>
          <w:bCs/>
          <w:color w:val="auto"/>
          <w:szCs w:val="21"/>
        </w:rPr>
      </w:pPr>
      <w:r>
        <w:rPr>
          <w:rFonts w:hint="eastAsia" w:ascii="宋体" w:hAnsi="宋体"/>
          <w:bCs/>
          <w:color w:val="auto"/>
          <w:szCs w:val="21"/>
        </w:rPr>
        <w:t>项目编号：</w:t>
      </w:r>
    </w:p>
    <w:p w14:paraId="59872799">
      <w:pPr>
        <w:rPr>
          <w:rFonts w:hint="eastAsia" w:ascii="宋体" w:hAnsi="宋体"/>
          <w:bCs/>
          <w:color w:val="auto"/>
          <w:szCs w:val="21"/>
        </w:rPr>
      </w:pPr>
      <w:r>
        <w:rPr>
          <w:rFonts w:hint="eastAsia" w:ascii="宋体" w:hAnsi="宋体"/>
          <w:bCs/>
          <w:color w:val="auto"/>
          <w:szCs w:val="21"/>
        </w:rPr>
        <w:t>项目名称：</w:t>
      </w:r>
    </w:p>
    <w:p w14:paraId="4ADC4210">
      <w:pPr>
        <w:pStyle w:val="45"/>
        <w:ind w:left="0" w:leftChars="0" w:firstLine="0" w:firstLineChars="0"/>
        <w:rPr>
          <w:rFonts w:hint="default" w:eastAsia="宋体"/>
          <w:color w:val="auto"/>
          <w:lang w:val="en-US" w:eastAsia="zh-CN"/>
        </w:rPr>
      </w:pPr>
      <w:r>
        <w:rPr>
          <w:rFonts w:hint="eastAsia" w:ascii="宋体" w:hAnsi="宋体"/>
          <w:bCs/>
          <w:color w:val="auto"/>
          <w:szCs w:val="21"/>
          <w:lang w:val="en-US" w:eastAsia="zh-CN"/>
        </w:rPr>
        <w:t>分包号：</w:t>
      </w:r>
    </w:p>
    <w:tbl>
      <w:tblPr>
        <w:tblStyle w:val="47"/>
        <w:tblW w:w="94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19"/>
        <w:gridCol w:w="6379"/>
      </w:tblGrid>
      <w:tr w14:paraId="18BE8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8" w:hRule="atLeast"/>
        </w:trPr>
        <w:tc>
          <w:tcPr>
            <w:tcW w:w="3119" w:type="dxa"/>
            <w:vMerge w:val="restart"/>
            <w:noWrap w:val="0"/>
            <w:vAlign w:val="center"/>
          </w:tcPr>
          <w:p w14:paraId="2253A8B2">
            <w:pPr>
              <w:pStyle w:val="17"/>
              <w:spacing w:after="156"/>
              <w:jc w:val="center"/>
              <w:rPr>
                <w:bCs/>
                <w:color w:val="auto"/>
              </w:rPr>
            </w:pPr>
            <w:r>
              <w:rPr>
                <w:rFonts w:hint="eastAsia"/>
                <w:bCs/>
                <w:color w:val="auto"/>
              </w:rPr>
              <w:t>磋商报价</w:t>
            </w:r>
          </w:p>
        </w:tc>
        <w:tc>
          <w:tcPr>
            <w:tcW w:w="6379" w:type="dxa"/>
            <w:noWrap w:val="0"/>
            <w:vAlign w:val="center"/>
          </w:tcPr>
          <w:p w14:paraId="6B376F08">
            <w:pPr>
              <w:pStyle w:val="17"/>
              <w:spacing w:after="156"/>
              <w:rPr>
                <w:bCs/>
                <w:color w:val="auto"/>
              </w:rPr>
            </w:pPr>
            <w:r>
              <w:rPr>
                <w:rFonts w:hint="eastAsia"/>
                <w:bCs/>
                <w:color w:val="auto"/>
              </w:rPr>
              <w:t>大写：</w:t>
            </w:r>
            <w:r>
              <w:rPr>
                <w:bCs/>
                <w:color w:val="auto"/>
              </w:rPr>
              <w:t xml:space="preserve">         </w:t>
            </w:r>
          </w:p>
        </w:tc>
      </w:tr>
      <w:tr w14:paraId="43E2E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trPr>
        <w:tc>
          <w:tcPr>
            <w:tcW w:w="3119" w:type="dxa"/>
            <w:vMerge w:val="continue"/>
            <w:noWrap w:val="0"/>
            <w:vAlign w:val="center"/>
          </w:tcPr>
          <w:p w14:paraId="401022E0">
            <w:pPr>
              <w:pStyle w:val="17"/>
              <w:spacing w:after="156"/>
              <w:jc w:val="center"/>
              <w:rPr>
                <w:bCs/>
                <w:color w:val="auto"/>
              </w:rPr>
            </w:pPr>
          </w:p>
        </w:tc>
        <w:tc>
          <w:tcPr>
            <w:tcW w:w="6379" w:type="dxa"/>
            <w:noWrap w:val="0"/>
            <w:vAlign w:val="center"/>
          </w:tcPr>
          <w:p w14:paraId="3D4F5DDC">
            <w:pPr>
              <w:pStyle w:val="17"/>
              <w:spacing w:after="156"/>
              <w:rPr>
                <w:bCs/>
                <w:color w:val="auto"/>
              </w:rPr>
            </w:pPr>
            <w:r>
              <w:rPr>
                <w:rFonts w:hint="eastAsia"/>
                <w:bCs/>
                <w:color w:val="auto"/>
              </w:rPr>
              <w:t>小写：</w:t>
            </w:r>
            <w:r>
              <w:rPr>
                <w:bCs/>
                <w:color w:val="auto"/>
              </w:rPr>
              <w:t xml:space="preserve">         </w:t>
            </w:r>
          </w:p>
        </w:tc>
      </w:tr>
      <w:tr w14:paraId="4BD7C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3119" w:type="dxa"/>
            <w:noWrap w:val="0"/>
            <w:vAlign w:val="center"/>
          </w:tcPr>
          <w:p w14:paraId="039FA176">
            <w:pPr>
              <w:pStyle w:val="17"/>
              <w:spacing w:after="156"/>
              <w:jc w:val="center"/>
              <w:rPr>
                <w:bCs/>
                <w:color w:val="auto"/>
              </w:rPr>
            </w:pPr>
            <w:r>
              <w:rPr>
                <w:rFonts w:hint="eastAsia"/>
                <w:bCs/>
                <w:color w:val="auto"/>
              </w:rPr>
              <w:t>响应文件份数</w:t>
            </w:r>
          </w:p>
        </w:tc>
        <w:tc>
          <w:tcPr>
            <w:tcW w:w="6379" w:type="dxa"/>
            <w:noWrap w:val="0"/>
            <w:vAlign w:val="center"/>
          </w:tcPr>
          <w:p w14:paraId="75DB3EEF">
            <w:pPr>
              <w:pStyle w:val="17"/>
              <w:spacing w:after="156"/>
              <w:rPr>
                <w:bCs/>
                <w:color w:val="auto"/>
              </w:rPr>
            </w:pPr>
            <w:r>
              <w:rPr>
                <w:rFonts w:hint="eastAsia"/>
                <w:bCs/>
                <w:color w:val="auto"/>
              </w:rPr>
              <w:t>正本：</w:t>
            </w:r>
            <w:r>
              <w:rPr>
                <w:bCs/>
                <w:color w:val="auto"/>
                <w:u w:val="single"/>
              </w:rPr>
              <w:t xml:space="preserve">       </w:t>
            </w:r>
            <w:r>
              <w:rPr>
                <w:rFonts w:hint="eastAsia"/>
                <w:bCs/>
                <w:color w:val="auto"/>
              </w:rPr>
              <w:t>份</w:t>
            </w:r>
            <w:r>
              <w:rPr>
                <w:bCs/>
                <w:color w:val="auto"/>
              </w:rPr>
              <w:t xml:space="preserve">        </w:t>
            </w:r>
            <w:r>
              <w:rPr>
                <w:rFonts w:hint="eastAsia"/>
                <w:bCs/>
                <w:color w:val="auto"/>
              </w:rPr>
              <w:t>副本：</w:t>
            </w:r>
            <w:r>
              <w:rPr>
                <w:bCs/>
                <w:color w:val="auto"/>
                <w:u w:val="single"/>
              </w:rPr>
              <w:t xml:space="preserve">      </w:t>
            </w:r>
            <w:r>
              <w:rPr>
                <w:rFonts w:hint="eastAsia"/>
                <w:bCs/>
                <w:color w:val="auto"/>
              </w:rPr>
              <w:t>份</w:t>
            </w:r>
          </w:p>
        </w:tc>
      </w:tr>
      <w:tr w14:paraId="40AAB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3119" w:type="dxa"/>
            <w:noWrap w:val="0"/>
            <w:vAlign w:val="center"/>
          </w:tcPr>
          <w:p w14:paraId="7C4F0828">
            <w:pPr>
              <w:pStyle w:val="17"/>
              <w:spacing w:after="156"/>
              <w:jc w:val="center"/>
              <w:rPr>
                <w:bCs/>
                <w:color w:val="auto"/>
              </w:rPr>
            </w:pPr>
            <w:r>
              <w:rPr>
                <w:rFonts w:hint="eastAsia"/>
                <w:bCs/>
                <w:color w:val="auto"/>
              </w:rPr>
              <w:t>供应商是否属于小微型企业</w:t>
            </w:r>
          </w:p>
        </w:tc>
        <w:tc>
          <w:tcPr>
            <w:tcW w:w="6379" w:type="dxa"/>
            <w:noWrap w:val="0"/>
            <w:vAlign w:val="center"/>
          </w:tcPr>
          <w:p w14:paraId="188FC13C">
            <w:pPr>
              <w:pStyle w:val="17"/>
              <w:spacing w:after="156"/>
              <w:rPr>
                <w:bCs/>
                <w:color w:val="auto"/>
              </w:rPr>
            </w:pPr>
            <w:r>
              <w:rPr>
                <w:color w:val="auto"/>
              </w:rPr>
              <w:t xml:space="preserve"> </w:t>
            </w:r>
            <w:r>
              <w:rPr>
                <w:color w:val="auto"/>
                <w:u w:val="single"/>
              </w:rPr>
              <w:t xml:space="preserve">                  </w:t>
            </w:r>
            <w:r>
              <w:rPr>
                <w:rFonts w:hint="eastAsia"/>
                <w:color w:val="auto"/>
              </w:rPr>
              <w:t>（填写“是”或“否）</w:t>
            </w:r>
          </w:p>
        </w:tc>
      </w:tr>
      <w:tr w14:paraId="577A1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3119" w:type="dxa"/>
            <w:noWrap w:val="0"/>
            <w:vAlign w:val="center"/>
          </w:tcPr>
          <w:p w14:paraId="57E238BD">
            <w:pPr>
              <w:pStyle w:val="17"/>
              <w:spacing w:after="156"/>
              <w:jc w:val="center"/>
              <w:rPr>
                <w:rFonts w:cs="宋体"/>
                <w:color w:val="auto"/>
                <w:lang w:val="zh-CN"/>
              </w:rPr>
            </w:pPr>
            <w:r>
              <w:rPr>
                <w:rFonts w:hint="eastAsia" w:ascii="宋体" w:hAnsi="宋体" w:cs="宋体"/>
                <w:color w:val="auto"/>
                <w:szCs w:val="21"/>
              </w:rPr>
              <w:t>合同履行期限</w:t>
            </w:r>
          </w:p>
        </w:tc>
        <w:tc>
          <w:tcPr>
            <w:tcW w:w="6379" w:type="dxa"/>
            <w:noWrap w:val="0"/>
            <w:vAlign w:val="center"/>
          </w:tcPr>
          <w:p w14:paraId="7BD8FF8D">
            <w:pPr>
              <w:pStyle w:val="17"/>
              <w:spacing w:after="156"/>
              <w:jc w:val="both"/>
              <w:rPr>
                <w:rFonts w:hint="eastAsia" w:eastAsia="宋体" w:cs="宋体"/>
                <w:color w:val="auto"/>
                <w:lang w:eastAsia="zh-CN"/>
              </w:rPr>
            </w:pPr>
            <w:r>
              <w:rPr>
                <w:rFonts w:hint="eastAsia" w:ascii="宋体" w:hAnsi="宋体" w:cs="宋体"/>
                <w:color w:val="auto"/>
                <w:szCs w:val="21"/>
                <w:lang w:val="en-US" w:eastAsia="zh-CN"/>
              </w:rPr>
              <w:t>6个月（具体以合同签订时间为准）</w:t>
            </w:r>
          </w:p>
        </w:tc>
      </w:tr>
      <w:tr w14:paraId="08CB1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3119" w:type="dxa"/>
            <w:noWrap w:val="0"/>
            <w:vAlign w:val="center"/>
          </w:tcPr>
          <w:p w14:paraId="5DB7D62F">
            <w:pPr>
              <w:pStyle w:val="17"/>
              <w:spacing w:after="156"/>
              <w:jc w:val="center"/>
              <w:rPr>
                <w:bCs/>
                <w:color w:val="auto"/>
              </w:rPr>
            </w:pPr>
            <w:r>
              <w:rPr>
                <w:rFonts w:hint="eastAsia"/>
                <w:bCs/>
                <w:color w:val="auto"/>
              </w:rPr>
              <w:t>其它</w:t>
            </w:r>
          </w:p>
        </w:tc>
        <w:tc>
          <w:tcPr>
            <w:tcW w:w="6379" w:type="dxa"/>
            <w:noWrap w:val="0"/>
            <w:vAlign w:val="center"/>
          </w:tcPr>
          <w:p w14:paraId="3E0CC4F9">
            <w:pPr>
              <w:pStyle w:val="17"/>
              <w:spacing w:after="156"/>
              <w:rPr>
                <w:bCs/>
                <w:color w:val="auto"/>
              </w:rPr>
            </w:pPr>
            <w:r>
              <w:rPr>
                <w:rFonts w:hint="eastAsia" w:cs="宋体"/>
                <w:color w:val="auto"/>
                <w:lang w:val="zh-CN"/>
              </w:rPr>
              <w:t>（如有优惠条件须在此注明）</w:t>
            </w:r>
          </w:p>
        </w:tc>
      </w:tr>
    </w:tbl>
    <w:p w14:paraId="6938DBDA">
      <w:pPr>
        <w:ind w:right="210"/>
        <w:jc w:val="both"/>
        <w:rPr>
          <w:rFonts w:hint="eastAsia" w:ascii="宋体" w:hAnsi="宋体" w:cs="宋体"/>
          <w:color w:val="auto"/>
          <w:szCs w:val="21"/>
          <w:lang w:val="zh-CN"/>
        </w:rPr>
      </w:pPr>
    </w:p>
    <w:p w14:paraId="3338FE2C">
      <w:pPr>
        <w:keepNext w:val="0"/>
        <w:keepLines w:val="0"/>
        <w:pageBreakBefore w:val="0"/>
        <w:widowControl w:val="0"/>
        <w:kinsoku/>
        <w:wordWrap/>
        <w:overflowPunct/>
        <w:topLinePunct w:val="0"/>
        <w:autoSpaceDE/>
        <w:autoSpaceDN/>
        <w:bidi w:val="0"/>
        <w:adjustRightInd/>
        <w:snapToGrid/>
        <w:spacing w:line="360" w:lineRule="auto"/>
        <w:ind w:right="210"/>
        <w:jc w:val="both"/>
        <w:textAlignment w:val="auto"/>
        <w:rPr>
          <w:rFonts w:ascii="宋体" w:cs="宋体"/>
          <w:color w:val="auto"/>
          <w:szCs w:val="21"/>
          <w:lang w:val="zh-CN"/>
        </w:rPr>
      </w:pPr>
      <w:r>
        <w:rPr>
          <w:rFonts w:hint="eastAsia" w:ascii="宋体" w:hAnsi="宋体" w:cs="宋体"/>
          <w:color w:val="auto"/>
          <w:szCs w:val="21"/>
          <w:lang w:val="zh-CN"/>
        </w:rPr>
        <w:t>供应商</w:t>
      </w:r>
      <w:r>
        <w:rPr>
          <w:rFonts w:hint="eastAsia" w:ascii="宋体" w:hAnsi="宋体"/>
          <w:color w:val="auto"/>
          <w:szCs w:val="21"/>
        </w:rPr>
        <w:t>（盖章）：</w:t>
      </w:r>
      <w:r>
        <w:rPr>
          <w:rFonts w:ascii="宋体" w:hAnsi="宋体"/>
          <w:color w:val="auto"/>
          <w:szCs w:val="21"/>
        </w:rPr>
        <w:t xml:space="preserve">            </w:t>
      </w:r>
    </w:p>
    <w:p w14:paraId="60555294">
      <w:pPr>
        <w:keepNext w:val="0"/>
        <w:keepLines w:val="0"/>
        <w:pageBreakBefore w:val="0"/>
        <w:widowControl w:val="0"/>
        <w:kinsoku/>
        <w:wordWrap/>
        <w:overflowPunct/>
        <w:topLinePunct w:val="0"/>
        <w:autoSpaceDE/>
        <w:autoSpaceDN/>
        <w:bidi w:val="0"/>
        <w:adjustRightInd/>
        <w:snapToGrid/>
        <w:spacing w:line="360" w:lineRule="auto"/>
        <w:ind w:right="210"/>
        <w:jc w:val="both"/>
        <w:textAlignment w:val="auto"/>
        <w:rPr>
          <w:rFonts w:ascii="宋体" w:cs="宋体"/>
          <w:color w:val="auto"/>
          <w:szCs w:val="21"/>
          <w:lang w:val="zh-CN"/>
        </w:rPr>
      </w:pPr>
      <w:r>
        <w:rPr>
          <w:rFonts w:hint="eastAsia" w:ascii="宋体" w:hAnsi="宋体" w:cs="宋体"/>
          <w:color w:val="auto"/>
          <w:szCs w:val="21"/>
          <w:lang w:val="zh-CN"/>
        </w:rPr>
        <w:t>授权代表</w:t>
      </w:r>
      <w:r>
        <w:rPr>
          <w:rFonts w:hint="eastAsia" w:ascii="宋体" w:cs="宋体"/>
          <w:color w:val="auto"/>
          <w:szCs w:val="21"/>
          <w:lang w:val="zh-CN"/>
        </w:rPr>
        <w:t>（签字或盖章）</w:t>
      </w:r>
      <w:r>
        <w:rPr>
          <w:rFonts w:hint="eastAsia" w:ascii="宋体" w:hAnsi="宋体" w:cs="宋体"/>
          <w:color w:val="auto"/>
          <w:szCs w:val="21"/>
          <w:lang w:val="zh-CN"/>
        </w:rPr>
        <w:t>：</w:t>
      </w:r>
      <w:r>
        <w:rPr>
          <w:rFonts w:ascii="宋体" w:hAnsi="宋体" w:cs="宋体"/>
          <w:color w:val="auto"/>
          <w:szCs w:val="21"/>
          <w:lang w:val="zh-CN"/>
        </w:rPr>
        <w:t xml:space="preserve">             </w:t>
      </w:r>
    </w:p>
    <w:p w14:paraId="6DFDFC3C">
      <w:pPr>
        <w:keepNext w:val="0"/>
        <w:keepLines w:val="0"/>
        <w:pageBreakBefore w:val="0"/>
        <w:widowControl w:val="0"/>
        <w:kinsoku/>
        <w:wordWrap/>
        <w:overflowPunct/>
        <w:topLinePunct w:val="0"/>
        <w:autoSpaceDE/>
        <w:autoSpaceDN/>
        <w:bidi w:val="0"/>
        <w:adjustRightInd/>
        <w:snapToGrid/>
        <w:spacing w:line="360" w:lineRule="auto"/>
        <w:ind w:right="210"/>
        <w:jc w:val="both"/>
        <w:textAlignment w:val="auto"/>
        <w:rPr>
          <w:rFonts w:ascii="宋体" w:cs="宋体"/>
          <w:color w:val="auto"/>
          <w:szCs w:val="21"/>
          <w:lang w:val="zh-CN"/>
        </w:rPr>
      </w:pPr>
      <w:r>
        <w:rPr>
          <w:rFonts w:hint="eastAsia" w:ascii="宋体" w:hAnsi="宋体" w:cs="宋体"/>
          <w:color w:val="auto"/>
          <w:szCs w:val="21"/>
          <w:lang w:val="zh-CN"/>
        </w:rPr>
        <w:t>日</w:t>
      </w:r>
      <w:r>
        <w:rPr>
          <w:rFonts w:ascii="宋体" w:hAnsi="宋体" w:cs="宋体"/>
          <w:color w:val="auto"/>
          <w:szCs w:val="21"/>
          <w:lang w:val="zh-CN"/>
        </w:rPr>
        <w:t xml:space="preserve">    </w:t>
      </w:r>
      <w:r>
        <w:rPr>
          <w:rFonts w:hint="eastAsia" w:ascii="宋体" w:hAnsi="宋体" w:cs="宋体"/>
          <w:color w:val="auto"/>
          <w:szCs w:val="21"/>
          <w:lang w:val="zh-CN"/>
        </w:rPr>
        <w:t>期：</w:t>
      </w:r>
      <w:r>
        <w:rPr>
          <w:rFonts w:ascii="宋体" w:hAnsi="宋体" w:cs="宋体"/>
          <w:color w:val="auto"/>
          <w:szCs w:val="21"/>
          <w:lang w:val="zh-CN"/>
        </w:rPr>
        <w:t xml:space="preserve"> </w:t>
      </w:r>
      <w:r>
        <w:rPr>
          <w:rFonts w:ascii="宋体" w:cs="宋体"/>
          <w:color w:val="auto"/>
          <w:szCs w:val="21"/>
          <w:lang w:val="zh-CN"/>
        </w:rPr>
        <w:t xml:space="preserve">       </w:t>
      </w:r>
      <w:r>
        <w:rPr>
          <w:rFonts w:hint="eastAsia" w:ascii="宋体" w:cs="宋体"/>
          <w:color w:val="auto"/>
          <w:szCs w:val="21"/>
          <w:lang w:val="zh-CN"/>
        </w:rPr>
        <w:t>年</w:t>
      </w:r>
      <w:r>
        <w:rPr>
          <w:rFonts w:ascii="宋体" w:cs="宋体"/>
          <w:color w:val="auto"/>
          <w:szCs w:val="21"/>
          <w:lang w:val="zh-CN"/>
        </w:rPr>
        <w:t xml:space="preserve">    </w:t>
      </w:r>
      <w:r>
        <w:rPr>
          <w:rFonts w:hint="eastAsia" w:ascii="宋体" w:cs="宋体"/>
          <w:color w:val="auto"/>
          <w:szCs w:val="21"/>
          <w:lang w:val="zh-CN"/>
        </w:rPr>
        <w:t>月</w:t>
      </w:r>
      <w:r>
        <w:rPr>
          <w:rFonts w:ascii="宋体" w:cs="宋体"/>
          <w:color w:val="auto"/>
          <w:szCs w:val="21"/>
          <w:lang w:val="zh-CN"/>
        </w:rPr>
        <w:t xml:space="preserve">    </w:t>
      </w:r>
      <w:r>
        <w:rPr>
          <w:rFonts w:hint="eastAsia" w:ascii="宋体" w:cs="宋体"/>
          <w:color w:val="auto"/>
          <w:szCs w:val="21"/>
          <w:lang w:val="zh-CN"/>
        </w:rPr>
        <w:t>日</w:t>
      </w:r>
    </w:p>
    <w:p w14:paraId="5E6B5944">
      <w:pPr>
        <w:pStyle w:val="12"/>
        <w:rPr>
          <w:color w:val="auto"/>
          <w:lang w:val="zh-CN"/>
        </w:rPr>
      </w:pPr>
    </w:p>
    <w:p w14:paraId="06A1F8B4">
      <w:pPr>
        <w:widowControl/>
        <w:ind w:firstLine="420"/>
        <w:jc w:val="left"/>
        <w:rPr>
          <w:rFonts w:ascii="宋体" w:cs="宋体"/>
          <w:b/>
          <w:bCs/>
          <w:color w:val="auto"/>
          <w:szCs w:val="21"/>
          <w:lang w:val="zh-CN"/>
        </w:rPr>
      </w:pPr>
    </w:p>
    <w:p w14:paraId="649FBC40">
      <w:pPr>
        <w:pStyle w:val="12"/>
        <w:rPr>
          <w:color w:val="auto"/>
          <w:lang w:val="zh-CN"/>
        </w:rPr>
      </w:pPr>
    </w:p>
    <w:p w14:paraId="132DB6C6">
      <w:pPr>
        <w:pStyle w:val="12"/>
        <w:rPr>
          <w:color w:val="auto"/>
          <w:lang w:val="zh-CN"/>
        </w:rPr>
      </w:pPr>
    </w:p>
    <w:p w14:paraId="18E4741B">
      <w:pPr>
        <w:pStyle w:val="12"/>
        <w:rPr>
          <w:color w:val="auto"/>
          <w:lang w:val="zh-CN"/>
        </w:rPr>
      </w:pPr>
    </w:p>
    <w:p w14:paraId="5DBAAB0F">
      <w:pPr>
        <w:pStyle w:val="12"/>
        <w:rPr>
          <w:color w:val="auto"/>
          <w:lang w:val="zh-CN"/>
        </w:rPr>
      </w:pPr>
    </w:p>
    <w:p w14:paraId="68A35B48">
      <w:pPr>
        <w:pStyle w:val="12"/>
        <w:rPr>
          <w:color w:val="auto"/>
          <w:lang w:val="zh-CN"/>
        </w:rPr>
      </w:pPr>
    </w:p>
    <w:p w14:paraId="56D4F19C">
      <w:pPr>
        <w:pStyle w:val="12"/>
        <w:rPr>
          <w:color w:val="auto"/>
          <w:lang w:val="zh-CN"/>
        </w:rPr>
      </w:pPr>
    </w:p>
    <w:p w14:paraId="2F5B1142">
      <w:pPr>
        <w:rPr>
          <w:color w:val="auto"/>
          <w:lang w:val="zh-CN"/>
        </w:rPr>
      </w:pPr>
      <w:r>
        <w:rPr>
          <w:color w:val="auto"/>
          <w:lang w:val="zh-CN"/>
        </w:rPr>
        <w:br w:type="page" w:clear="all"/>
      </w:r>
    </w:p>
    <w:p w14:paraId="256DCDCC">
      <w:pPr>
        <w:pStyle w:val="45"/>
        <w:ind w:firstLine="210"/>
        <w:rPr>
          <w:color w:val="auto"/>
          <w:lang w:val="zh-CN"/>
        </w:rPr>
      </w:pPr>
    </w:p>
    <w:p w14:paraId="20D780DC">
      <w:pPr>
        <w:widowControl/>
        <w:jc w:val="left"/>
        <w:rPr>
          <w:rFonts w:ascii="宋体" w:cs="宋体"/>
          <w:color w:val="auto"/>
          <w:szCs w:val="21"/>
          <w:lang w:val="zh-CN"/>
        </w:rPr>
      </w:pPr>
      <w:r>
        <w:rPr>
          <w:rFonts w:hint="eastAsia" w:ascii="宋体" w:hAnsi="宋体" w:cs="宋体"/>
          <w:b/>
          <w:bCs/>
          <w:color w:val="auto"/>
          <w:szCs w:val="21"/>
          <w:lang w:val="zh-CN"/>
        </w:rPr>
        <w:t>附件四、《中华人民共和国政府采购法》规定的资格条件证明文件</w:t>
      </w:r>
    </w:p>
    <w:p w14:paraId="2B91A99C">
      <w:pPr>
        <w:widowControl/>
        <w:ind w:firstLine="420"/>
        <w:jc w:val="left"/>
        <w:rPr>
          <w:rFonts w:ascii="宋体" w:cs="宋体"/>
          <w:b/>
          <w:bCs/>
          <w:color w:val="auto"/>
          <w:szCs w:val="21"/>
          <w:lang w:val="zh-CN"/>
        </w:rPr>
      </w:pPr>
    </w:p>
    <w:p w14:paraId="433FEFBD">
      <w:pPr>
        <w:rPr>
          <w:rFonts w:ascii="宋体" w:cs="宋体"/>
          <w:b/>
          <w:color w:val="auto"/>
          <w:szCs w:val="21"/>
        </w:rPr>
      </w:pPr>
    </w:p>
    <w:p w14:paraId="1BB8B4D6">
      <w:pPr>
        <w:pStyle w:val="12"/>
        <w:spacing w:line="360" w:lineRule="auto"/>
        <w:rPr>
          <w:rFonts w:ascii="宋体" w:cs="宋体"/>
          <w:color w:val="auto"/>
          <w:szCs w:val="21"/>
        </w:rPr>
      </w:pPr>
      <w:bookmarkStart w:id="44" w:name="_Hlk133391510"/>
      <w:r>
        <w:rPr>
          <w:rFonts w:hint="eastAsia" w:ascii="宋体" w:hAnsi="宋体" w:cs="宋体"/>
          <w:color w:val="auto"/>
          <w:szCs w:val="21"/>
        </w:rPr>
        <w:t>（</w:t>
      </w:r>
      <w:r>
        <w:rPr>
          <w:rFonts w:ascii="宋体" w:hAnsi="宋体" w:cs="宋体"/>
          <w:color w:val="auto"/>
          <w:szCs w:val="21"/>
        </w:rPr>
        <w:t>1</w:t>
      </w:r>
      <w:r>
        <w:rPr>
          <w:rFonts w:hint="eastAsia" w:ascii="宋体" w:hAnsi="宋体" w:cs="宋体"/>
          <w:color w:val="auto"/>
          <w:szCs w:val="21"/>
        </w:rPr>
        <w:t>）具有独立承担民事责任的能力（提供法人或者其他组织的营业执照，自然人的身份证明）；</w:t>
      </w:r>
    </w:p>
    <w:p w14:paraId="1A10CF7F">
      <w:pPr>
        <w:pStyle w:val="12"/>
        <w:spacing w:line="360" w:lineRule="auto"/>
        <w:rPr>
          <w:rFonts w:ascii="宋体" w:cs="宋体"/>
          <w:color w:val="auto"/>
          <w:szCs w:val="21"/>
        </w:rPr>
      </w:pPr>
      <w:r>
        <w:rPr>
          <w:rFonts w:hint="eastAsia" w:ascii="宋体" w:hAnsi="宋体" w:cs="宋体"/>
          <w:color w:val="auto"/>
          <w:szCs w:val="21"/>
        </w:rPr>
        <w:t>（</w:t>
      </w:r>
      <w:r>
        <w:rPr>
          <w:rFonts w:ascii="宋体" w:hAnsi="宋体" w:cs="宋体"/>
          <w:color w:val="auto"/>
          <w:szCs w:val="21"/>
        </w:rPr>
        <w:t>2</w:t>
      </w:r>
      <w:r>
        <w:rPr>
          <w:rFonts w:hint="eastAsia" w:ascii="宋体" w:hAnsi="宋体" w:cs="宋体"/>
          <w:color w:val="auto"/>
          <w:szCs w:val="21"/>
        </w:rPr>
        <w:t>）具有良好的商业信誉和健全的财务会计制度（提供参加本次政府采购活动前一年内（至少一个月）的会计报表，成立不满一个月的无需提供）；</w:t>
      </w:r>
    </w:p>
    <w:p w14:paraId="2AAB88E8">
      <w:pPr>
        <w:pStyle w:val="12"/>
        <w:spacing w:line="360" w:lineRule="auto"/>
        <w:rPr>
          <w:rFonts w:ascii="宋体" w:cs="宋体"/>
          <w:color w:val="auto"/>
          <w:szCs w:val="21"/>
        </w:rPr>
      </w:pPr>
      <w:r>
        <w:rPr>
          <w:rFonts w:hint="eastAsia" w:ascii="宋体" w:hAnsi="宋体" w:cs="宋体"/>
          <w:color w:val="auto"/>
          <w:szCs w:val="21"/>
        </w:rPr>
        <w:t>（</w:t>
      </w:r>
      <w:r>
        <w:rPr>
          <w:rFonts w:ascii="宋体" w:hAnsi="宋体" w:cs="宋体"/>
          <w:color w:val="auto"/>
          <w:szCs w:val="21"/>
        </w:rPr>
        <w:t>3</w:t>
      </w:r>
      <w:r>
        <w:rPr>
          <w:rFonts w:hint="eastAsia" w:ascii="宋体" w:hAnsi="宋体" w:cs="宋体"/>
          <w:color w:val="auto"/>
          <w:szCs w:val="21"/>
        </w:rPr>
        <w:t>）具有履行合同所必需的设备和专业技术能力（提供履行合同所必需的设备和专业技术能力的证明材料）；</w:t>
      </w:r>
      <w:r>
        <w:rPr>
          <w:rFonts w:ascii="宋体" w:hAnsi="宋体" w:cs="宋体"/>
          <w:color w:val="auto"/>
          <w:szCs w:val="21"/>
        </w:rPr>
        <w:t xml:space="preserve"> </w:t>
      </w:r>
    </w:p>
    <w:p w14:paraId="0463AD55">
      <w:pPr>
        <w:pStyle w:val="12"/>
        <w:spacing w:line="360" w:lineRule="auto"/>
        <w:rPr>
          <w:rFonts w:ascii="宋体" w:cs="宋体"/>
          <w:color w:val="auto"/>
          <w:szCs w:val="21"/>
        </w:rPr>
      </w:pPr>
      <w:r>
        <w:rPr>
          <w:rFonts w:hint="eastAsia" w:ascii="宋体" w:hAnsi="宋体" w:cs="宋体"/>
          <w:color w:val="auto"/>
          <w:szCs w:val="21"/>
        </w:rPr>
        <w:t>（</w:t>
      </w:r>
      <w:r>
        <w:rPr>
          <w:rFonts w:ascii="宋体" w:hAnsi="宋体" w:cs="宋体"/>
          <w:color w:val="auto"/>
          <w:szCs w:val="21"/>
        </w:rPr>
        <w:t>4</w:t>
      </w:r>
      <w:r>
        <w:rPr>
          <w:rFonts w:hint="eastAsia" w:ascii="宋体" w:hAnsi="宋体" w:cs="宋体"/>
          <w:color w:val="auto"/>
          <w:szCs w:val="21"/>
        </w:rPr>
        <w:t>）具有依法缴纳税收和社会保障资金的良好记录（提供参加本次政府采购活动前半年内（至少一个月）依法缴纳税收和社会保障资金的相关资料，根据国家相关政策免缴或迟缴的需要提供相关证明材料）；</w:t>
      </w:r>
    </w:p>
    <w:p w14:paraId="770D6997">
      <w:pPr>
        <w:pStyle w:val="12"/>
        <w:spacing w:line="360" w:lineRule="auto"/>
        <w:rPr>
          <w:rFonts w:ascii="宋体" w:cs="宋体"/>
          <w:color w:val="auto"/>
          <w:szCs w:val="21"/>
        </w:rPr>
      </w:pPr>
      <w:r>
        <w:rPr>
          <w:rFonts w:hint="eastAsia" w:ascii="宋体" w:hAnsi="宋体" w:cs="宋体"/>
          <w:color w:val="auto"/>
          <w:szCs w:val="21"/>
        </w:rPr>
        <w:t>（</w:t>
      </w:r>
      <w:r>
        <w:rPr>
          <w:rFonts w:ascii="宋体" w:hAnsi="宋体" w:cs="宋体"/>
          <w:color w:val="auto"/>
          <w:szCs w:val="21"/>
        </w:rPr>
        <w:t>5</w:t>
      </w:r>
      <w:r>
        <w:rPr>
          <w:rFonts w:hint="eastAsia" w:ascii="宋体" w:hAnsi="宋体" w:cs="宋体"/>
          <w:color w:val="auto"/>
          <w:szCs w:val="21"/>
        </w:rPr>
        <w:t>）参加政府采购活动前三年内，在经营活动中没有重大违法记录（提供参加本次政府采购活动前</w:t>
      </w:r>
      <w:r>
        <w:rPr>
          <w:rFonts w:ascii="宋体" w:hAnsi="宋体" w:cs="宋体"/>
          <w:color w:val="auto"/>
          <w:szCs w:val="21"/>
        </w:rPr>
        <w:t>3</w:t>
      </w:r>
      <w:r>
        <w:rPr>
          <w:rFonts w:hint="eastAsia" w:ascii="宋体" w:hAnsi="宋体" w:cs="宋体"/>
          <w:color w:val="auto"/>
          <w:szCs w:val="21"/>
        </w:rPr>
        <w:t>年内在经营活动中没有重大违法记录的书面声明）；</w:t>
      </w:r>
    </w:p>
    <w:p w14:paraId="2155E30E">
      <w:pPr>
        <w:pStyle w:val="12"/>
        <w:spacing w:line="360" w:lineRule="auto"/>
        <w:rPr>
          <w:rFonts w:ascii="宋体" w:cs="宋体"/>
          <w:color w:val="auto"/>
          <w:szCs w:val="21"/>
        </w:rPr>
      </w:pPr>
      <w:r>
        <w:rPr>
          <w:rFonts w:hint="eastAsia" w:ascii="宋体" w:hAnsi="宋体" w:cs="宋体"/>
          <w:color w:val="auto"/>
          <w:szCs w:val="21"/>
        </w:rPr>
        <w:t>（</w:t>
      </w:r>
      <w:r>
        <w:rPr>
          <w:rFonts w:ascii="宋体" w:hAnsi="宋体" w:cs="宋体"/>
          <w:color w:val="auto"/>
          <w:szCs w:val="21"/>
        </w:rPr>
        <w:t>6</w:t>
      </w:r>
      <w:r>
        <w:rPr>
          <w:rFonts w:hint="eastAsia" w:ascii="宋体" w:hAnsi="宋体" w:cs="宋体"/>
          <w:color w:val="auto"/>
          <w:szCs w:val="21"/>
        </w:rPr>
        <w:t>）法律、行政法规规定的其他条件：无</w:t>
      </w:r>
      <w:bookmarkEnd w:id="44"/>
    </w:p>
    <w:p w14:paraId="4FB4C3E9">
      <w:pPr>
        <w:rPr>
          <w:rFonts w:ascii="宋体" w:cs="宋体"/>
          <w:b/>
          <w:color w:val="auto"/>
          <w:szCs w:val="21"/>
        </w:rPr>
      </w:pPr>
    </w:p>
    <w:p w14:paraId="1E03248E">
      <w:pPr>
        <w:pStyle w:val="45"/>
        <w:ind w:firstLine="210"/>
        <w:rPr>
          <w:color w:val="auto"/>
        </w:rPr>
      </w:pPr>
    </w:p>
    <w:p w14:paraId="3F7D7A3E">
      <w:pPr>
        <w:pStyle w:val="45"/>
        <w:ind w:firstLine="210"/>
        <w:rPr>
          <w:color w:val="auto"/>
        </w:rPr>
      </w:pPr>
    </w:p>
    <w:p w14:paraId="3890D0DB">
      <w:pPr>
        <w:rPr>
          <w:rFonts w:ascii="宋体" w:cs="宋体"/>
          <w:b/>
          <w:color w:val="auto"/>
          <w:szCs w:val="21"/>
        </w:rPr>
      </w:pPr>
    </w:p>
    <w:p w14:paraId="0A29F55E">
      <w:pPr>
        <w:rPr>
          <w:rFonts w:ascii="宋体" w:cs="宋体"/>
          <w:b/>
          <w:color w:val="auto"/>
          <w:szCs w:val="21"/>
        </w:rPr>
      </w:pPr>
    </w:p>
    <w:p w14:paraId="26C6D1BF">
      <w:pPr>
        <w:widowControl/>
        <w:jc w:val="left"/>
        <w:outlineLvl w:val="0"/>
        <w:rPr>
          <w:rFonts w:ascii="宋体" w:cs="宋体"/>
          <w:b/>
          <w:bCs/>
          <w:color w:val="auto"/>
          <w:szCs w:val="21"/>
          <w:lang w:val="zh-CN"/>
        </w:rPr>
      </w:pPr>
      <w:bookmarkStart w:id="45" w:name="_Toc5395"/>
      <w:r>
        <w:rPr>
          <w:rFonts w:hint="eastAsia" w:ascii="宋体" w:hAnsi="宋体" w:cs="宋体"/>
          <w:b/>
          <w:bCs/>
          <w:color w:val="auto"/>
          <w:szCs w:val="21"/>
          <w:lang w:val="zh-CN"/>
        </w:rPr>
        <w:t>附件五、南京市政府采购供应商信用记录表暨信用承诺书</w:t>
      </w:r>
      <w:bookmarkEnd w:id="45"/>
    </w:p>
    <w:p w14:paraId="745BEF19">
      <w:pPr>
        <w:widowControl/>
        <w:jc w:val="left"/>
        <w:rPr>
          <w:rFonts w:ascii="宋体" w:cs="宋体"/>
          <w:b/>
          <w:bCs/>
          <w:color w:val="auto"/>
          <w:szCs w:val="21"/>
          <w:lang w:val="zh-CN"/>
        </w:rPr>
      </w:pPr>
    </w:p>
    <w:p w14:paraId="513C3322">
      <w:pPr>
        <w:widowControl/>
        <w:jc w:val="center"/>
        <w:rPr>
          <w:rFonts w:ascii="宋体" w:cs="宋体"/>
          <w:bCs/>
          <w:color w:val="auto"/>
          <w:szCs w:val="21"/>
          <w:lang w:val="zh-CN"/>
        </w:rPr>
      </w:pPr>
    </w:p>
    <w:p w14:paraId="1F7A92A2">
      <w:pPr>
        <w:widowControl/>
        <w:jc w:val="center"/>
        <w:rPr>
          <w:rFonts w:ascii="宋体" w:cs="宋体"/>
          <w:bCs/>
          <w:color w:val="auto"/>
          <w:szCs w:val="21"/>
          <w:lang w:val="zh-CN"/>
        </w:rPr>
      </w:pPr>
    </w:p>
    <w:p w14:paraId="7B8FF861">
      <w:pPr>
        <w:widowControl/>
        <w:jc w:val="center"/>
        <w:rPr>
          <w:rFonts w:ascii="宋体" w:cs="宋体"/>
          <w:bCs/>
          <w:color w:val="auto"/>
          <w:szCs w:val="21"/>
          <w:lang w:val="zh-CN"/>
        </w:rPr>
      </w:pPr>
      <w:r>
        <w:rPr>
          <w:rFonts w:hint="eastAsia" w:ascii="宋体" w:hAnsi="宋体" w:cs="宋体"/>
          <w:bCs/>
          <w:color w:val="auto"/>
          <w:sz w:val="24"/>
          <w:szCs w:val="24"/>
          <w:lang w:val="zh-CN"/>
        </w:rPr>
        <w:t>提供“信用南京”在线打印的《南京市政府采购供应商信用记录表暨信用承诺书》</w:t>
      </w:r>
    </w:p>
    <w:p w14:paraId="0E932768">
      <w:pPr>
        <w:widowControl/>
        <w:ind w:firstLine="6797"/>
        <w:jc w:val="left"/>
        <w:rPr>
          <w:rFonts w:ascii="宋体" w:cs="宋体"/>
          <w:b/>
          <w:bCs/>
          <w:color w:val="auto"/>
          <w:szCs w:val="21"/>
          <w:lang w:val="zh-CN"/>
        </w:rPr>
      </w:pPr>
      <w:r>
        <w:rPr>
          <w:rFonts w:ascii="宋体" w:hAnsi="宋体" w:cs="宋体"/>
          <w:b/>
          <w:bCs/>
          <w:color w:val="auto"/>
          <w:szCs w:val="21"/>
          <w:lang w:val="zh-CN"/>
        </w:rPr>
        <w:t xml:space="preserve">  </w:t>
      </w:r>
    </w:p>
    <w:p w14:paraId="4CD87064">
      <w:pPr>
        <w:widowControl/>
        <w:ind w:hanging="424"/>
        <w:jc w:val="left"/>
        <w:rPr>
          <w:rFonts w:ascii="宋体" w:cs="宋体"/>
          <w:b/>
          <w:bCs/>
          <w:color w:val="auto"/>
          <w:szCs w:val="21"/>
          <w:lang w:val="zh-CN"/>
        </w:rPr>
      </w:pPr>
    </w:p>
    <w:p w14:paraId="5549E071">
      <w:pPr>
        <w:pStyle w:val="45"/>
        <w:ind w:firstLine="210"/>
        <w:rPr>
          <w:color w:val="auto"/>
          <w:lang w:val="zh-CN"/>
        </w:rPr>
      </w:pPr>
    </w:p>
    <w:p w14:paraId="5B562EE7">
      <w:pPr>
        <w:pStyle w:val="45"/>
        <w:ind w:firstLine="210"/>
        <w:rPr>
          <w:color w:val="auto"/>
          <w:lang w:val="zh-CN"/>
        </w:rPr>
      </w:pPr>
    </w:p>
    <w:p w14:paraId="6520EF87">
      <w:pPr>
        <w:pStyle w:val="45"/>
        <w:ind w:firstLine="210"/>
        <w:rPr>
          <w:color w:val="auto"/>
          <w:lang w:val="zh-CN"/>
        </w:rPr>
      </w:pPr>
    </w:p>
    <w:p w14:paraId="059183A9">
      <w:pPr>
        <w:pStyle w:val="45"/>
        <w:ind w:firstLine="210"/>
        <w:rPr>
          <w:color w:val="auto"/>
          <w:lang w:val="zh-CN"/>
        </w:rPr>
      </w:pPr>
    </w:p>
    <w:p w14:paraId="536B56DE">
      <w:pPr>
        <w:pStyle w:val="45"/>
        <w:ind w:firstLine="210"/>
        <w:rPr>
          <w:color w:val="auto"/>
          <w:lang w:val="zh-CN"/>
        </w:rPr>
      </w:pPr>
    </w:p>
    <w:p w14:paraId="7CC6DA53">
      <w:pPr>
        <w:pStyle w:val="45"/>
        <w:ind w:firstLine="210"/>
        <w:rPr>
          <w:color w:val="auto"/>
          <w:lang w:val="zh-CN"/>
        </w:rPr>
      </w:pPr>
    </w:p>
    <w:p w14:paraId="020D0628">
      <w:pPr>
        <w:rPr>
          <w:rFonts w:ascii="宋体" w:cs="宋体"/>
          <w:b/>
          <w:bCs/>
          <w:color w:val="auto"/>
          <w:szCs w:val="21"/>
          <w:lang w:val="zh-CN"/>
        </w:rPr>
      </w:pPr>
      <w:r>
        <w:rPr>
          <w:rFonts w:ascii="宋体" w:cs="宋体"/>
          <w:b/>
          <w:bCs/>
          <w:color w:val="auto"/>
          <w:szCs w:val="21"/>
          <w:lang w:val="zh-CN"/>
        </w:rPr>
        <w:br w:type="page"/>
      </w:r>
    </w:p>
    <w:p w14:paraId="3F82EF20">
      <w:pPr>
        <w:pStyle w:val="45"/>
        <w:rPr>
          <w:color w:val="auto"/>
          <w:lang w:val="zh-CN"/>
        </w:rPr>
      </w:pPr>
    </w:p>
    <w:p w14:paraId="244BA843">
      <w:pPr>
        <w:widowControl/>
        <w:ind w:left="-2" w:hanging="2"/>
        <w:jc w:val="left"/>
        <w:outlineLvl w:val="0"/>
        <w:rPr>
          <w:rFonts w:ascii="宋体" w:cs="宋体"/>
          <w:b/>
          <w:bCs/>
          <w:color w:val="auto"/>
          <w:szCs w:val="21"/>
          <w:lang w:val="zh-CN"/>
        </w:rPr>
      </w:pPr>
      <w:bookmarkStart w:id="46" w:name="_Toc7234"/>
      <w:r>
        <w:rPr>
          <w:rFonts w:hint="eastAsia" w:ascii="宋体" w:hAnsi="宋体" w:cs="宋体"/>
          <w:b/>
          <w:color w:val="auto"/>
          <w:szCs w:val="21"/>
          <w:lang w:val="zh-CN"/>
        </w:rPr>
        <w:t>附件六、</w:t>
      </w:r>
      <w:r>
        <w:rPr>
          <w:rFonts w:hint="eastAsia" w:ascii="宋体" w:hAnsi="宋体" w:cs="宋体"/>
          <w:b/>
          <w:color w:val="auto"/>
          <w:szCs w:val="21"/>
        </w:rPr>
        <w:t>分项报价明细表</w:t>
      </w:r>
      <w:bookmarkEnd w:id="46"/>
    </w:p>
    <w:p w14:paraId="5F9FE71B">
      <w:pPr>
        <w:pStyle w:val="17"/>
        <w:ind w:firstLine="210"/>
        <w:jc w:val="right"/>
        <w:rPr>
          <w:rFonts w:ascii="宋体"/>
          <w:color w:val="auto"/>
          <w:szCs w:val="21"/>
        </w:rPr>
      </w:pPr>
    </w:p>
    <w:p w14:paraId="04483922">
      <w:pPr>
        <w:rPr>
          <w:color w:val="auto"/>
        </w:rPr>
      </w:pPr>
    </w:p>
    <w:p w14:paraId="523062E3">
      <w:pPr>
        <w:pStyle w:val="17"/>
        <w:ind w:firstLine="210"/>
        <w:jc w:val="right"/>
        <w:rPr>
          <w:rFonts w:ascii="宋体"/>
          <w:color w:val="auto"/>
          <w:szCs w:val="21"/>
        </w:rPr>
      </w:pPr>
    </w:p>
    <w:p w14:paraId="5B1D33B9">
      <w:pPr>
        <w:widowControl/>
        <w:shd w:val="clear" w:color="auto" w:fill="FFFFFF"/>
        <w:spacing w:line="360" w:lineRule="auto"/>
        <w:jc w:val="center"/>
        <w:outlineLvl w:val="0"/>
        <w:rPr>
          <w:rFonts w:ascii="宋体" w:cs="宋体"/>
          <w:b/>
          <w:bCs/>
          <w:color w:val="auto"/>
          <w:sz w:val="36"/>
          <w:szCs w:val="36"/>
        </w:rPr>
      </w:pPr>
      <w:bookmarkStart w:id="47" w:name="_Toc2693"/>
      <w:bookmarkStart w:id="48" w:name="_Hlk73278672"/>
      <w:r>
        <w:rPr>
          <w:rFonts w:hint="eastAsia" w:ascii="宋体" w:hAnsi="宋体"/>
          <w:b/>
          <w:bCs/>
          <w:color w:val="auto"/>
          <w:sz w:val="36"/>
          <w:szCs w:val="36"/>
        </w:rPr>
        <w:t>分项报价表</w:t>
      </w:r>
      <w:r>
        <w:rPr>
          <w:rFonts w:hint="eastAsia" w:ascii="黑体" w:hAnsi="宋体" w:eastAsia="黑体" w:cs="宋体"/>
          <w:color w:val="auto"/>
          <w:sz w:val="32"/>
          <w:szCs w:val="32"/>
          <w:lang w:val="zh-CN"/>
        </w:rPr>
        <w:t>（</w:t>
      </w:r>
      <w:r>
        <w:rPr>
          <w:rFonts w:hint="eastAsia" w:ascii="黑体" w:hAnsi="宋体" w:eastAsia="黑体" w:cs="宋体"/>
          <w:color w:val="auto"/>
          <w:sz w:val="32"/>
          <w:szCs w:val="32"/>
        </w:rPr>
        <w:t>如有格式自拟</w:t>
      </w:r>
      <w:r>
        <w:rPr>
          <w:rFonts w:hint="eastAsia" w:ascii="黑体" w:hAnsi="宋体" w:eastAsia="黑体" w:cs="宋体"/>
          <w:color w:val="auto"/>
          <w:sz w:val="32"/>
          <w:szCs w:val="32"/>
          <w:lang w:val="zh-CN"/>
        </w:rPr>
        <w:t>）</w:t>
      </w:r>
      <w:bookmarkEnd w:id="47"/>
      <w:bookmarkEnd w:id="48"/>
    </w:p>
    <w:p w14:paraId="16F7B709">
      <w:pPr>
        <w:widowControl/>
        <w:shd w:val="clear" w:color="auto" w:fill="FFFFFF"/>
        <w:spacing w:line="360" w:lineRule="auto"/>
        <w:jc w:val="center"/>
        <w:rPr>
          <w:rFonts w:ascii="宋体"/>
          <w:color w:val="auto"/>
        </w:rPr>
      </w:pPr>
    </w:p>
    <w:p w14:paraId="7CCC5534">
      <w:pPr>
        <w:widowControl/>
        <w:spacing w:line="360" w:lineRule="auto"/>
        <w:ind w:firstLine="420"/>
        <w:jc w:val="left"/>
        <w:rPr>
          <w:rFonts w:ascii="宋体" w:cs="宋体"/>
          <w:bCs/>
          <w:iCs/>
          <w:color w:val="auto"/>
          <w:szCs w:val="21"/>
        </w:rPr>
      </w:pPr>
      <w:r>
        <w:rPr>
          <w:rFonts w:hint="eastAsia" w:ascii="宋体" w:hAnsi="宋体" w:cs="宋体"/>
          <w:bCs/>
          <w:iCs/>
          <w:color w:val="auto"/>
          <w:szCs w:val="21"/>
        </w:rPr>
        <w:t>注：投标人报价是根据招标文件所确定的服务范围内的全部工作人员和内容的价格体现，是为完成招标文件规定的服务工作所涉及到的一切费用。本报价必须充分考虑所有可能影响到报价的价格因素，一旦投标结束最终成交，费率将包定，合同期内一般不予调整。如发生漏、缺、少项，都将被认为是中标人的报价让利行为。</w:t>
      </w:r>
    </w:p>
    <w:p w14:paraId="408FFC21">
      <w:pPr>
        <w:widowControl/>
        <w:shd w:val="clear" w:color="auto" w:fill="FFFFFF"/>
        <w:spacing w:line="360" w:lineRule="auto"/>
        <w:jc w:val="center"/>
        <w:rPr>
          <w:rFonts w:ascii="宋体"/>
          <w:color w:val="auto"/>
        </w:rPr>
      </w:pPr>
    </w:p>
    <w:p w14:paraId="2606A980">
      <w:pPr>
        <w:pStyle w:val="17"/>
        <w:ind w:right="1050"/>
        <w:jc w:val="right"/>
        <w:rPr>
          <w:rFonts w:ascii="宋体"/>
          <w:color w:val="auto"/>
          <w:szCs w:val="21"/>
        </w:rPr>
      </w:pPr>
    </w:p>
    <w:p w14:paraId="17DB67A8">
      <w:pPr>
        <w:pStyle w:val="17"/>
        <w:ind w:right="1050"/>
        <w:jc w:val="right"/>
        <w:rPr>
          <w:rFonts w:ascii="宋体"/>
          <w:color w:val="auto"/>
          <w:szCs w:val="21"/>
        </w:rPr>
      </w:pPr>
      <w:r>
        <w:rPr>
          <w:rFonts w:hint="eastAsia" w:ascii="宋体" w:hAnsi="宋体"/>
          <w:color w:val="auto"/>
          <w:szCs w:val="21"/>
        </w:rPr>
        <w:t>供应商（盖章）：</w:t>
      </w:r>
    </w:p>
    <w:p w14:paraId="41B8EAD5">
      <w:pPr>
        <w:pStyle w:val="17"/>
        <w:ind w:right="840"/>
        <w:jc w:val="right"/>
        <w:rPr>
          <w:rFonts w:ascii="宋体"/>
          <w:color w:val="auto"/>
          <w:szCs w:val="21"/>
        </w:rPr>
      </w:pPr>
      <w:r>
        <w:rPr>
          <w:rFonts w:hint="eastAsia" w:ascii="宋体" w:hAnsi="宋体"/>
          <w:color w:val="auto"/>
          <w:szCs w:val="21"/>
        </w:rPr>
        <w:t>法定代表人或授权代表（签字或盖章）：</w:t>
      </w:r>
    </w:p>
    <w:p w14:paraId="3EB95353">
      <w:pPr>
        <w:pStyle w:val="17"/>
        <w:ind w:firstLine="210"/>
        <w:jc w:val="right"/>
        <w:rPr>
          <w:rFonts w:ascii="宋体"/>
          <w:color w:val="auto"/>
          <w:szCs w:val="21"/>
        </w:rPr>
      </w:pPr>
      <w:r>
        <w:rPr>
          <w:rFonts w:hint="eastAsia" w:ascii="宋体" w:hAnsi="宋体"/>
          <w:color w:val="auto"/>
          <w:szCs w:val="21"/>
        </w:rPr>
        <w:t>日</w:t>
      </w:r>
      <w:r>
        <w:rPr>
          <w:rFonts w:ascii="宋体" w:hAnsi="宋体"/>
          <w:color w:val="auto"/>
          <w:szCs w:val="21"/>
        </w:rPr>
        <w:t xml:space="preserve">    </w:t>
      </w:r>
      <w:r>
        <w:rPr>
          <w:rFonts w:hint="eastAsia" w:ascii="宋体" w:hAnsi="宋体"/>
          <w:color w:val="auto"/>
          <w:szCs w:val="21"/>
        </w:rPr>
        <w:t>期：</w:t>
      </w:r>
      <w:r>
        <w:rPr>
          <w:rFonts w:ascii="宋体" w:hAnsi="宋体"/>
          <w:color w:val="auto"/>
          <w:szCs w:val="21"/>
        </w:rPr>
        <w:t xml:space="preserve">   </w:t>
      </w:r>
      <w:r>
        <w:rPr>
          <w:rFonts w:hint="eastAsia" w:ascii="宋体" w:hAnsi="宋体"/>
          <w:color w:val="auto"/>
          <w:szCs w:val="21"/>
        </w:rPr>
        <w:t>年</w:t>
      </w:r>
      <w:r>
        <w:rPr>
          <w:rFonts w:ascii="宋体" w:hAnsi="宋体"/>
          <w:color w:val="auto"/>
          <w:szCs w:val="21"/>
        </w:rPr>
        <w:t xml:space="preserve">    </w:t>
      </w:r>
      <w:r>
        <w:rPr>
          <w:rFonts w:hint="eastAsia" w:ascii="宋体" w:hAnsi="宋体"/>
          <w:color w:val="auto"/>
          <w:szCs w:val="21"/>
        </w:rPr>
        <w:t>月</w:t>
      </w:r>
      <w:r>
        <w:rPr>
          <w:rFonts w:ascii="宋体" w:hAnsi="宋体"/>
          <w:color w:val="auto"/>
          <w:szCs w:val="21"/>
        </w:rPr>
        <w:t xml:space="preserve">   </w:t>
      </w:r>
      <w:r>
        <w:rPr>
          <w:rFonts w:hint="eastAsia" w:ascii="宋体" w:hAnsi="宋体"/>
          <w:color w:val="auto"/>
          <w:szCs w:val="21"/>
        </w:rPr>
        <w:t>日</w:t>
      </w:r>
    </w:p>
    <w:p w14:paraId="62CB1F47">
      <w:pPr>
        <w:rPr>
          <w:color w:val="auto"/>
        </w:rPr>
      </w:pPr>
    </w:p>
    <w:p w14:paraId="44E4B502">
      <w:pPr>
        <w:pStyle w:val="45"/>
        <w:ind w:firstLine="210"/>
        <w:rPr>
          <w:color w:val="auto"/>
        </w:rPr>
      </w:pPr>
    </w:p>
    <w:p w14:paraId="7039D6C7">
      <w:pPr>
        <w:pStyle w:val="45"/>
        <w:ind w:firstLine="210"/>
        <w:rPr>
          <w:color w:val="auto"/>
        </w:rPr>
      </w:pPr>
    </w:p>
    <w:p w14:paraId="1F6ABDA9">
      <w:pPr>
        <w:pStyle w:val="45"/>
        <w:ind w:firstLine="210"/>
        <w:rPr>
          <w:color w:val="auto"/>
        </w:rPr>
      </w:pPr>
    </w:p>
    <w:p w14:paraId="3C68F748">
      <w:pPr>
        <w:pStyle w:val="45"/>
        <w:ind w:firstLine="210"/>
        <w:rPr>
          <w:color w:val="auto"/>
        </w:rPr>
      </w:pPr>
    </w:p>
    <w:p w14:paraId="4DE1E8DC">
      <w:pPr>
        <w:pStyle w:val="45"/>
        <w:ind w:firstLine="210"/>
        <w:rPr>
          <w:color w:val="auto"/>
        </w:rPr>
      </w:pPr>
    </w:p>
    <w:p w14:paraId="38C3FD68">
      <w:pPr>
        <w:pStyle w:val="45"/>
        <w:ind w:firstLine="210"/>
        <w:rPr>
          <w:color w:val="auto"/>
        </w:rPr>
      </w:pPr>
    </w:p>
    <w:p w14:paraId="2AF8A175">
      <w:pPr>
        <w:pStyle w:val="45"/>
        <w:ind w:firstLine="210"/>
        <w:rPr>
          <w:color w:val="auto"/>
        </w:rPr>
      </w:pPr>
    </w:p>
    <w:p w14:paraId="22D47DBE">
      <w:pPr>
        <w:pStyle w:val="45"/>
        <w:ind w:firstLine="210"/>
        <w:rPr>
          <w:color w:val="auto"/>
        </w:rPr>
      </w:pPr>
    </w:p>
    <w:p w14:paraId="0EA13BA7">
      <w:pPr>
        <w:pStyle w:val="45"/>
        <w:ind w:firstLine="210"/>
        <w:rPr>
          <w:color w:val="auto"/>
        </w:rPr>
      </w:pPr>
    </w:p>
    <w:p w14:paraId="1F1F2873">
      <w:pPr>
        <w:pStyle w:val="45"/>
        <w:ind w:firstLine="210"/>
        <w:rPr>
          <w:color w:val="auto"/>
        </w:rPr>
      </w:pPr>
    </w:p>
    <w:p w14:paraId="2C45C369">
      <w:pPr>
        <w:pStyle w:val="45"/>
        <w:ind w:firstLine="210"/>
        <w:rPr>
          <w:color w:val="auto"/>
        </w:rPr>
      </w:pPr>
    </w:p>
    <w:p w14:paraId="4FD3BB6F">
      <w:pPr>
        <w:widowControl/>
        <w:jc w:val="left"/>
        <w:rPr>
          <w:color w:val="auto"/>
          <w:szCs w:val="24"/>
        </w:rPr>
      </w:pPr>
      <w:r>
        <w:rPr>
          <w:color w:val="auto"/>
        </w:rPr>
        <w:br w:type="page" w:clear="all"/>
      </w:r>
    </w:p>
    <w:p w14:paraId="310AE1A5">
      <w:pPr>
        <w:pStyle w:val="45"/>
        <w:ind w:firstLine="210"/>
        <w:rPr>
          <w:color w:val="auto"/>
        </w:rPr>
      </w:pPr>
    </w:p>
    <w:p w14:paraId="2B76BD13">
      <w:pPr>
        <w:widowControl/>
        <w:shd w:val="clear" w:color="auto" w:fill="FFFFFF"/>
        <w:outlineLvl w:val="0"/>
        <w:rPr>
          <w:rFonts w:ascii="宋体"/>
          <w:b/>
          <w:color w:val="auto"/>
          <w:szCs w:val="21"/>
        </w:rPr>
      </w:pPr>
      <w:bookmarkStart w:id="49" w:name="_Toc5047"/>
      <w:r>
        <w:rPr>
          <w:rFonts w:hint="eastAsia" w:ascii="宋体" w:hAnsi="宋体"/>
          <w:b/>
          <w:color w:val="auto"/>
          <w:szCs w:val="21"/>
        </w:rPr>
        <w:t>附件七、商务条款偏离表</w:t>
      </w:r>
      <w:bookmarkEnd w:id="49"/>
    </w:p>
    <w:p w14:paraId="00C6E70C">
      <w:pPr>
        <w:widowControl/>
        <w:shd w:val="clear" w:color="auto" w:fill="FFFFFF"/>
        <w:ind w:left="420"/>
        <w:jc w:val="center"/>
        <w:rPr>
          <w:rFonts w:ascii="宋体"/>
          <w:b/>
          <w:color w:val="auto"/>
          <w:szCs w:val="21"/>
        </w:rPr>
      </w:pPr>
      <w:r>
        <w:rPr>
          <w:rFonts w:hint="eastAsia" w:ascii="宋体" w:hAnsi="宋体"/>
          <w:b/>
          <w:color w:val="auto"/>
          <w:szCs w:val="21"/>
        </w:rPr>
        <w:t>商务条款偏离表</w:t>
      </w:r>
    </w:p>
    <w:p w14:paraId="2B939C53">
      <w:pPr>
        <w:widowControl/>
        <w:shd w:val="clear" w:color="auto" w:fill="FFFFFF"/>
        <w:ind w:firstLine="620"/>
        <w:rPr>
          <w:rFonts w:ascii="宋体"/>
          <w:b/>
          <w:bCs/>
          <w:color w:val="auto"/>
          <w:szCs w:val="21"/>
          <w:u w:val="single"/>
        </w:rPr>
      </w:pPr>
      <w:r>
        <w:rPr>
          <w:rFonts w:hint="eastAsia" w:ascii="宋体" w:hAnsi="宋体"/>
          <w:b/>
          <w:color w:val="auto"/>
          <w:szCs w:val="21"/>
        </w:rPr>
        <w:t>项目名称：</w:t>
      </w:r>
    </w:p>
    <w:p w14:paraId="5697A2ED">
      <w:pPr>
        <w:widowControl/>
        <w:shd w:val="clear" w:color="auto" w:fill="FFFFFF"/>
        <w:ind w:firstLine="620"/>
        <w:rPr>
          <w:rFonts w:ascii="宋体"/>
          <w:color w:val="auto"/>
          <w:szCs w:val="21"/>
        </w:rPr>
      </w:pPr>
      <w:r>
        <w:rPr>
          <w:rFonts w:hint="eastAsia" w:ascii="宋体" w:hAnsi="宋体"/>
          <w:b/>
          <w:bCs/>
          <w:color w:val="auto"/>
          <w:szCs w:val="21"/>
        </w:rPr>
        <w:t>项目编号：</w:t>
      </w:r>
    </w:p>
    <w:tbl>
      <w:tblPr>
        <w:tblStyle w:val="47"/>
        <w:tblW w:w="0" w:type="auto"/>
        <w:jc w:val="center"/>
        <w:tblLayout w:type="fixed"/>
        <w:tblCellMar>
          <w:top w:w="0" w:type="dxa"/>
          <w:left w:w="10" w:type="dxa"/>
          <w:bottom w:w="0" w:type="dxa"/>
          <w:right w:w="10" w:type="dxa"/>
        </w:tblCellMar>
      </w:tblPr>
      <w:tblGrid>
        <w:gridCol w:w="1225"/>
        <w:gridCol w:w="3291"/>
        <w:gridCol w:w="3429"/>
        <w:gridCol w:w="1265"/>
      </w:tblGrid>
      <w:tr w14:paraId="4022165E">
        <w:tblPrEx>
          <w:tblCellMar>
            <w:top w:w="0" w:type="dxa"/>
            <w:left w:w="10" w:type="dxa"/>
            <w:bottom w:w="0" w:type="dxa"/>
            <w:right w:w="10" w:type="dxa"/>
          </w:tblCellMar>
        </w:tblPrEx>
        <w:trPr>
          <w:trHeight w:val="402"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7FF5BBF4">
            <w:pPr>
              <w:jc w:val="center"/>
              <w:rPr>
                <w:rFonts w:ascii="宋体" w:cs="宋体"/>
                <w:b/>
                <w:color w:val="auto"/>
                <w:szCs w:val="21"/>
                <w:lang w:val="zh-CN"/>
              </w:rPr>
            </w:pPr>
            <w:r>
              <w:rPr>
                <w:rFonts w:hint="eastAsia" w:ascii="宋体" w:cs="宋体"/>
                <w:b/>
                <w:color w:val="auto"/>
                <w:szCs w:val="21"/>
                <w:lang w:val="zh-CN"/>
              </w:rPr>
              <w:t>序号</w:t>
            </w:r>
          </w:p>
        </w:tc>
        <w:tc>
          <w:tcPr>
            <w:tcW w:w="3291" w:type="dxa"/>
            <w:tcBorders>
              <w:top w:val="single" w:color="auto" w:sz="6" w:space="0"/>
              <w:left w:val="single" w:color="auto" w:sz="6" w:space="0"/>
              <w:bottom w:val="single" w:color="auto" w:sz="6" w:space="0"/>
              <w:right w:val="single" w:color="auto" w:sz="6" w:space="0"/>
            </w:tcBorders>
            <w:noWrap w:val="0"/>
            <w:vAlign w:val="center"/>
          </w:tcPr>
          <w:p w14:paraId="6947D3FB">
            <w:pPr>
              <w:jc w:val="center"/>
              <w:rPr>
                <w:rFonts w:ascii="宋体" w:cs="宋体"/>
                <w:b/>
                <w:color w:val="auto"/>
                <w:szCs w:val="21"/>
                <w:lang w:val="zh-CN"/>
              </w:rPr>
            </w:pPr>
            <w:r>
              <w:rPr>
                <w:rFonts w:hint="eastAsia" w:ascii="宋体" w:cs="宋体"/>
                <w:b/>
                <w:color w:val="auto"/>
                <w:szCs w:val="21"/>
                <w:lang w:val="zh-CN"/>
              </w:rPr>
              <w:t>磋商文件的商务条款</w:t>
            </w:r>
          </w:p>
        </w:tc>
        <w:tc>
          <w:tcPr>
            <w:tcW w:w="3429" w:type="dxa"/>
            <w:tcBorders>
              <w:top w:val="single" w:color="auto" w:sz="6" w:space="0"/>
              <w:left w:val="single" w:color="auto" w:sz="6" w:space="0"/>
              <w:bottom w:val="single" w:color="auto" w:sz="6" w:space="0"/>
              <w:right w:val="single" w:color="auto" w:sz="6" w:space="0"/>
            </w:tcBorders>
            <w:noWrap w:val="0"/>
            <w:vAlign w:val="center"/>
          </w:tcPr>
          <w:p w14:paraId="1862FFE8">
            <w:pPr>
              <w:jc w:val="center"/>
              <w:rPr>
                <w:rFonts w:ascii="宋体" w:cs="宋体"/>
                <w:b/>
                <w:color w:val="auto"/>
                <w:szCs w:val="21"/>
                <w:lang w:val="zh-CN"/>
              </w:rPr>
            </w:pPr>
            <w:r>
              <w:rPr>
                <w:rFonts w:hint="eastAsia" w:ascii="宋体" w:cs="宋体"/>
                <w:b/>
                <w:color w:val="auto"/>
                <w:szCs w:val="21"/>
                <w:lang w:val="zh-CN"/>
              </w:rPr>
              <w:t>响应文件的商务条款</w:t>
            </w:r>
          </w:p>
        </w:tc>
        <w:tc>
          <w:tcPr>
            <w:tcW w:w="1265" w:type="dxa"/>
            <w:tcBorders>
              <w:top w:val="single" w:color="auto" w:sz="6" w:space="0"/>
              <w:left w:val="single" w:color="auto" w:sz="6" w:space="0"/>
              <w:bottom w:val="single" w:color="auto" w:sz="6" w:space="0"/>
              <w:right w:val="single" w:color="auto" w:sz="6" w:space="0"/>
            </w:tcBorders>
            <w:noWrap w:val="0"/>
            <w:vAlign w:val="center"/>
          </w:tcPr>
          <w:p w14:paraId="1E275F47">
            <w:pPr>
              <w:jc w:val="center"/>
              <w:rPr>
                <w:rFonts w:ascii="宋体" w:cs="宋体"/>
                <w:b/>
                <w:color w:val="auto"/>
                <w:szCs w:val="21"/>
                <w:lang w:val="zh-CN"/>
              </w:rPr>
            </w:pPr>
            <w:r>
              <w:rPr>
                <w:rFonts w:hint="eastAsia" w:ascii="宋体" w:cs="宋体"/>
                <w:b/>
                <w:color w:val="auto"/>
                <w:szCs w:val="21"/>
                <w:lang w:val="zh-CN"/>
              </w:rPr>
              <w:t>说</w:t>
            </w:r>
            <w:r>
              <w:rPr>
                <w:rFonts w:ascii="宋体" w:cs="宋体"/>
                <w:b/>
                <w:color w:val="auto"/>
                <w:szCs w:val="21"/>
                <w:lang w:val="zh-CN"/>
              </w:rPr>
              <w:t xml:space="preserve">  </w:t>
            </w:r>
            <w:r>
              <w:rPr>
                <w:rFonts w:hint="eastAsia" w:ascii="宋体" w:cs="宋体"/>
                <w:b/>
                <w:color w:val="auto"/>
                <w:szCs w:val="21"/>
                <w:lang w:val="zh-CN"/>
              </w:rPr>
              <w:t>明</w:t>
            </w:r>
          </w:p>
        </w:tc>
      </w:tr>
      <w:tr w14:paraId="00BAE2EA">
        <w:tblPrEx>
          <w:tblCellMar>
            <w:top w:w="0" w:type="dxa"/>
            <w:left w:w="10" w:type="dxa"/>
            <w:bottom w:w="0" w:type="dxa"/>
            <w:right w:w="10" w:type="dxa"/>
          </w:tblCellMar>
        </w:tblPrEx>
        <w:trPr>
          <w:trHeight w:val="402"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3B9E6427">
            <w:pPr>
              <w:jc w:val="center"/>
              <w:rPr>
                <w:rFonts w:ascii="宋体" w:cs="宋体"/>
                <w:color w:val="auto"/>
                <w:szCs w:val="21"/>
                <w:lang w:val="zh-CN"/>
              </w:rPr>
            </w:pPr>
          </w:p>
        </w:tc>
        <w:tc>
          <w:tcPr>
            <w:tcW w:w="3291" w:type="dxa"/>
            <w:tcBorders>
              <w:top w:val="single" w:color="auto" w:sz="6" w:space="0"/>
              <w:left w:val="single" w:color="auto" w:sz="6" w:space="0"/>
              <w:bottom w:val="single" w:color="auto" w:sz="6" w:space="0"/>
              <w:right w:val="single" w:color="auto" w:sz="6" w:space="0"/>
            </w:tcBorders>
            <w:noWrap w:val="0"/>
            <w:vAlign w:val="center"/>
          </w:tcPr>
          <w:p w14:paraId="0A4936EE">
            <w:pPr>
              <w:jc w:val="center"/>
              <w:rPr>
                <w:rFonts w:ascii="宋体" w:cs="宋体"/>
                <w:color w:val="auto"/>
                <w:szCs w:val="21"/>
                <w:lang w:val="zh-CN"/>
              </w:rPr>
            </w:pPr>
          </w:p>
        </w:tc>
        <w:tc>
          <w:tcPr>
            <w:tcW w:w="3429" w:type="dxa"/>
            <w:tcBorders>
              <w:top w:val="single" w:color="auto" w:sz="6" w:space="0"/>
              <w:left w:val="single" w:color="auto" w:sz="6" w:space="0"/>
              <w:bottom w:val="single" w:color="auto" w:sz="6" w:space="0"/>
              <w:right w:val="single" w:color="auto" w:sz="6" w:space="0"/>
            </w:tcBorders>
            <w:noWrap w:val="0"/>
            <w:vAlign w:val="center"/>
          </w:tcPr>
          <w:p w14:paraId="671822E2">
            <w:pPr>
              <w:jc w:val="center"/>
              <w:rPr>
                <w:rFonts w:ascii="宋体" w:cs="宋体"/>
                <w:color w:val="auto"/>
                <w:szCs w:val="21"/>
                <w:lang w:val="zh-CN"/>
              </w:rPr>
            </w:pPr>
          </w:p>
        </w:tc>
        <w:tc>
          <w:tcPr>
            <w:tcW w:w="1265" w:type="dxa"/>
            <w:tcBorders>
              <w:top w:val="single" w:color="auto" w:sz="6" w:space="0"/>
              <w:left w:val="single" w:color="auto" w:sz="6" w:space="0"/>
              <w:bottom w:val="single" w:color="auto" w:sz="6" w:space="0"/>
              <w:right w:val="single" w:color="auto" w:sz="6" w:space="0"/>
            </w:tcBorders>
            <w:noWrap w:val="0"/>
          </w:tcPr>
          <w:p w14:paraId="7A720EA4">
            <w:pPr>
              <w:jc w:val="center"/>
              <w:rPr>
                <w:rFonts w:ascii="宋体" w:cs="宋体"/>
                <w:color w:val="auto"/>
                <w:szCs w:val="21"/>
                <w:lang w:val="zh-CN"/>
              </w:rPr>
            </w:pPr>
          </w:p>
        </w:tc>
      </w:tr>
      <w:tr w14:paraId="3B1A0931">
        <w:tblPrEx>
          <w:tblCellMar>
            <w:top w:w="0" w:type="dxa"/>
            <w:left w:w="10" w:type="dxa"/>
            <w:bottom w:w="0" w:type="dxa"/>
            <w:right w:w="10" w:type="dxa"/>
          </w:tblCellMar>
        </w:tblPrEx>
        <w:trPr>
          <w:trHeight w:val="402"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1CD3260D">
            <w:pPr>
              <w:jc w:val="center"/>
              <w:rPr>
                <w:rFonts w:ascii="宋体" w:cs="宋体"/>
                <w:color w:val="auto"/>
                <w:szCs w:val="21"/>
                <w:lang w:val="zh-CN"/>
              </w:rPr>
            </w:pPr>
          </w:p>
        </w:tc>
        <w:tc>
          <w:tcPr>
            <w:tcW w:w="3291" w:type="dxa"/>
            <w:tcBorders>
              <w:top w:val="single" w:color="auto" w:sz="6" w:space="0"/>
              <w:left w:val="single" w:color="auto" w:sz="6" w:space="0"/>
              <w:bottom w:val="single" w:color="auto" w:sz="6" w:space="0"/>
              <w:right w:val="single" w:color="auto" w:sz="6" w:space="0"/>
            </w:tcBorders>
            <w:noWrap w:val="0"/>
            <w:vAlign w:val="center"/>
          </w:tcPr>
          <w:p w14:paraId="584521AD">
            <w:pPr>
              <w:jc w:val="center"/>
              <w:rPr>
                <w:rFonts w:ascii="宋体" w:cs="宋体"/>
                <w:color w:val="auto"/>
                <w:szCs w:val="21"/>
                <w:lang w:val="zh-CN"/>
              </w:rPr>
            </w:pPr>
          </w:p>
        </w:tc>
        <w:tc>
          <w:tcPr>
            <w:tcW w:w="3429" w:type="dxa"/>
            <w:tcBorders>
              <w:top w:val="single" w:color="auto" w:sz="6" w:space="0"/>
              <w:left w:val="single" w:color="auto" w:sz="6" w:space="0"/>
              <w:bottom w:val="single" w:color="auto" w:sz="6" w:space="0"/>
              <w:right w:val="single" w:color="auto" w:sz="6" w:space="0"/>
            </w:tcBorders>
            <w:noWrap w:val="0"/>
            <w:vAlign w:val="center"/>
          </w:tcPr>
          <w:p w14:paraId="036C98F0">
            <w:pPr>
              <w:jc w:val="center"/>
              <w:rPr>
                <w:rFonts w:ascii="宋体" w:cs="宋体"/>
                <w:color w:val="auto"/>
                <w:szCs w:val="21"/>
                <w:lang w:val="zh-CN"/>
              </w:rPr>
            </w:pPr>
          </w:p>
        </w:tc>
        <w:tc>
          <w:tcPr>
            <w:tcW w:w="1265" w:type="dxa"/>
            <w:tcBorders>
              <w:top w:val="single" w:color="auto" w:sz="6" w:space="0"/>
              <w:left w:val="single" w:color="auto" w:sz="6" w:space="0"/>
              <w:bottom w:val="single" w:color="auto" w:sz="6" w:space="0"/>
              <w:right w:val="single" w:color="auto" w:sz="6" w:space="0"/>
            </w:tcBorders>
            <w:noWrap w:val="0"/>
          </w:tcPr>
          <w:p w14:paraId="2A145FC2">
            <w:pPr>
              <w:jc w:val="center"/>
              <w:rPr>
                <w:rFonts w:ascii="宋体" w:cs="宋体"/>
                <w:color w:val="auto"/>
                <w:szCs w:val="21"/>
                <w:lang w:val="zh-CN"/>
              </w:rPr>
            </w:pPr>
          </w:p>
        </w:tc>
      </w:tr>
      <w:tr w14:paraId="2AE2AF33">
        <w:tblPrEx>
          <w:tblCellMar>
            <w:top w:w="0" w:type="dxa"/>
            <w:left w:w="10" w:type="dxa"/>
            <w:bottom w:w="0" w:type="dxa"/>
            <w:right w:w="10" w:type="dxa"/>
          </w:tblCellMar>
        </w:tblPrEx>
        <w:trPr>
          <w:trHeight w:val="402"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12601347">
            <w:pPr>
              <w:jc w:val="center"/>
              <w:rPr>
                <w:rFonts w:ascii="宋体" w:cs="宋体"/>
                <w:color w:val="auto"/>
                <w:szCs w:val="21"/>
                <w:lang w:val="zh-CN"/>
              </w:rPr>
            </w:pPr>
          </w:p>
        </w:tc>
        <w:tc>
          <w:tcPr>
            <w:tcW w:w="3291" w:type="dxa"/>
            <w:tcBorders>
              <w:top w:val="single" w:color="auto" w:sz="6" w:space="0"/>
              <w:left w:val="single" w:color="auto" w:sz="6" w:space="0"/>
              <w:bottom w:val="single" w:color="auto" w:sz="6" w:space="0"/>
              <w:right w:val="single" w:color="auto" w:sz="6" w:space="0"/>
            </w:tcBorders>
            <w:noWrap w:val="0"/>
            <w:vAlign w:val="center"/>
          </w:tcPr>
          <w:p w14:paraId="4BD97153">
            <w:pPr>
              <w:jc w:val="center"/>
              <w:rPr>
                <w:rFonts w:ascii="宋体" w:cs="宋体"/>
                <w:color w:val="auto"/>
                <w:szCs w:val="21"/>
                <w:lang w:val="zh-CN"/>
              </w:rPr>
            </w:pPr>
          </w:p>
        </w:tc>
        <w:tc>
          <w:tcPr>
            <w:tcW w:w="3429" w:type="dxa"/>
            <w:tcBorders>
              <w:top w:val="single" w:color="auto" w:sz="6" w:space="0"/>
              <w:left w:val="single" w:color="auto" w:sz="6" w:space="0"/>
              <w:bottom w:val="single" w:color="auto" w:sz="6" w:space="0"/>
              <w:right w:val="single" w:color="auto" w:sz="6" w:space="0"/>
            </w:tcBorders>
            <w:noWrap w:val="0"/>
            <w:vAlign w:val="center"/>
          </w:tcPr>
          <w:p w14:paraId="2D26B9F4">
            <w:pPr>
              <w:jc w:val="center"/>
              <w:rPr>
                <w:rFonts w:ascii="宋体" w:cs="宋体"/>
                <w:color w:val="auto"/>
                <w:szCs w:val="21"/>
                <w:lang w:val="zh-CN"/>
              </w:rPr>
            </w:pPr>
          </w:p>
        </w:tc>
        <w:tc>
          <w:tcPr>
            <w:tcW w:w="1265" w:type="dxa"/>
            <w:tcBorders>
              <w:top w:val="single" w:color="auto" w:sz="6" w:space="0"/>
              <w:left w:val="single" w:color="auto" w:sz="6" w:space="0"/>
              <w:bottom w:val="single" w:color="auto" w:sz="6" w:space="0"/>
              <w:right w:val="single" w:color="auto" w:sz="6" w:space="0"/>
            </w:tcBorders>
            <w:noWrap w:val="0"/>
          </w:tcPr>
          <w:p w14:paraId="6EB9DAD6">
            <w:pPr>
              <w:jc w:val="center"/>
              <w:rPr>
                <w:rFonts w:ascii="宋体" w:cs="宋体"/>
                <w:color w:val="auto"/>
                <w:szCs w:val="21"/>
                <w:lang w:val="zh-CN"/>
              </w:rPr>
            </w:pPr>
          </w:p>
        </w:tc>
      </w:tr>
      <w:tr w14:paraId="07E613BF">
        <w:tblPrEx>
          <w:tblCellMar>
            <w:top w:w="0" w:type="dxa"/>
            <w:left w:w="10" w:type="dxa"/>
            <w:bottom w:w="0" w:type="dxa"/>
            <w:right w:w="10" w:type="dxa"/>
          </w:tblCellMar>
        </w:tblPrEx>
        <w:trPr>
          <w:trHeight w:val="402"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420968D9">
            <w:pPr>
              <w:jc w:val="center"/>
              <w:rPr>
                <w:rFonts w:ascii="宋体" w:cs="宋体"/>
                <w:color w:val="auto"/>
                <w:szCs w:val="21"/>
                <w:lang w:val="zh-CN"/>
              </w:rPr>
            </w:pPr>
          </w:p>
        </w:tc>
        <w:tc>
          <w:tcPr>
            <w:tcW w:w="3291" w:type="dxa"/>
            <w:tcBorders>
              <w:top w:val="single" w:color="auto" w:sz="6" w:space="0"/>
              <w:left w:val="single" w:color="auto" w:sz="6" w:space="0"/>
              <w:bottom w:val="single" w:color="auto" w:sz="6" w:space="0"/>
              <w:right w:val="single" w:color="auto" w:sz="6" w:space="0"/>
            </w:tcBorders>
            <w:noWrap w:val="0"/>
            <w:vAlign w:val="center"/>
          </w:tcPr>
          <w:p w14:paraId="77B5BFFD">
            <w:pPr>
              <w:jc w:val="center"/>
              <w:rPr>
                <w:rFonts w:ascii="宋体" w:cs="宋体"/>
                <w:color w:val="auto"/>
                <w:szCs w:val="21"/>
                <w:lang w:val="zh-CN"/>
              </w:rPr>
            </w:pPr>
          </w:p>
        </w:tc>
        <w:tc>
          <w:tcPr>
            <w:tcW w:w="3429" w:type="dxa"/>
            <w:tcBorders>
              <w:top w:val="single" w:color="auto" w:sz="6" w:space="0"/>
              <w:left w:val="single" w:color="auto" w:sz="6" w:space="0"/>
              <w:bottom w:val="single" w:color="auto" w:sz="6" w:space="0"/>
              <w:right w:val="single" w:color="auto" w:sz="6" w:space="0"/>
            </w:tcBorders>
            <w:noWrap w:val="0"/>
            <w:vAlign w:val="center"/>
          </w:tcPr>
          <w:p w14:paraId="0D0B8A54">
            <w:pPr>
              <w:jc w:val="center"/>
              <w:rPr>
                <w:rFonts w:ascii="宋体" w:cs="宋体"/>
                <w:color w:val="auto"/>
                <w:szCs w:val="21"/>
                <w:lang w:val="zh-CN"/>
              </w:rPr>
            </w:pPr>
          </w:p>
        </w:tc>
        <w:tc>
          <w:tcPr>
            <w:tcW w:w="1265" w:type="dxa"/>
            <w:tcBorders>
              <w:top w:val="single" w:color="auto" w:sz="6" w:space="0"/>
              <w:left w:val="single" w:color="auto" w:sz="6" w:space="0"/>
              <w:bottom w:val="single" w:color="auto" w:sz="6" w:space="0"/>
              <w:right w:val="single" w:color="auto" w:sz="6" w:space="0"/>
            </w:tcBorders>
            <w:noWrap w:val="0"/>
          </w:tcPr>
          <w:p w14:paraId="4CBCDA97">
            <w:pPr>
              <w:jc w:val="center"/>
              <w:rPr>
                <w:rFonts w:ascii="宋体" w:cs="宋体"/>
                <w:color w:val="auto"/>
                <w:szCs w:val="21"/>
                <w:lang w:val="zh-CN"/>
              </w:rPr>
            </w:pPr>
          </w:p>
        </w:tc>
      </w:tr>
      <w:tr w14:paraId="10008D58">
        <w:tblPrEx>
          <w:tblCellMar>
            <w:top w:w="0" w:type="dxa"/>
            <w:left w:w="10" w:type="dxa"/>
            <w:bottom w:w="0" w:type="dxa"/>
            <w:right w:w="10" w:type="dxa"/>
          </w:tblCellMar>
        </w:tblPrEx>
        <w:trPr>
          <w:trHeight w:val="345"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182438AC">
            <w:pPr>
              <w:ind w:firstLine="420"/>
              <w:rPr>
                <w:rFonts w:ascii="宋体" w:cs="宋体"/>
                <w:color w:val="auto"/>
                <w:szCs w:val="21"/>
                <w:lang w:val="zh-CN"/>
              </w:rPr>
            </w:pPr>
            <w:r>
              <w:rPr>
                <w:rFonts w:ascii="宋体" w:cs="宋体"/>
                <w:color w:val="auto"/>
                <w:szCs w:val="21"/>
                <w:lang w:val="zh-CN"/>
              </w:rPr>
              <w:t xml:space="preserve">  </w:t>
            </w:r>
          </w:p>
        </w:tc>
        <w:tc>
          <w:tcPr>
            <w:tcW w:w="3291" w:type="dxa"/>
            <w:tcBorders>
              <w:top w:val="single" w:color="auto" w:sz="6" w:space="0"/>
              <w:left w:val="single" w:color="auto" w:sz="6" w:space="0"/>
              <w:bottom w:val="single" w:color="auto" w:sz="6" w:space="0"/>
              <w:right w:val="single" w:color="auto" w:sz="6" w:space="0"/>
            </w:tcBorders>
            <w:noWrap w:val="0"/>
            <w:vAlign w:val="center"/>
          </w:tcPr>
          <w:p w14:paraId="7E3A2822">
            <w:pPr>
              <w:ind w:firstLine="420"/>
              <w:jc w:val="center"/>
              <w:rPr>
                <w:rFonts w:ascii="宋体" w:cs="宋体"/>
                <w:color w:val="auto"/>
                <w:szCs w:val="21"/>
                <w:lang w:val="zh-CN"/>
              </w:rPr>
            </w:pPr>
            <w:r>
              <w:rPr>
                <w:rFonts w:hint="eastAsia" w:ascii="宋体" w:cs="宋体"/>
                <w:color w:val="auto"/>
                <w:szCs w:val="21"/>
                <w:lang w:val="zh-CN"/>
              </w:rPr>
              <w:t>（行数不够，自行添加）</w:t>
            </w:r>
          </w:p>
        </w:tc>
        <w:tc>
          <w:tcPr>
            <w:tcW w:w="3429" w:type="dxa"/>
            <w:tcBorders>
              <w:top w:val="single" w:color="auto" w:sz="6" w:space="0"/>
              <w:left w:val="single" w:color="auto" w:sz="6" w:space="0"/>
              <w:bottom w:val="single" w:color="auto" w:sz="6" w:space="0"/>
              <w:right w:val="single" w:color="auto" w:sz="6" w:space="0"/>
            </w:tcBorders>
            <w:noWrap w:val="0"/>
            <w:vAlign w:val="center"/>
          </w:tcPr>
          <w:p w14:paraId="131384D4">
            <w:pPr>
              <w:ind w:firstLine="420"/>
              <w:rPr>
                <w:rFonts w:ascii="宋体" w:cs="宋体"/>
                <w:color w:val="auto"/>
                <w:szCs w:val="21"/>
                <w:lang w:val="zh-CN"/>
              </w:rPr>
            </w:pPr>
            <w:r>
              <w:rPr>
                <w:rFonts w:ascii="宋体" w:cs="宋体"/>
                <w:color w:val="auto"/>
                <w:szCs w:val="21"/>
                <w:lang w:val="zh-CN"/>
              </w:rPr>
              <w:t xml:space="preserve">            </w:t>
            </w:r>
          </w:p>
        </w:tc>
        <w:tc>
          <w:tcPr>
            <w:tcW w:w="1265" w:type="dxa"/>
            <w:tcBorders>
              <w:top w:val="single" w:color="auto" w:sz="6" w:space="0"/>
              <w:left w:val="single" w:color="auto" w:sz="6" w:space="0"/>
              <w:bottom w:val="single" w:color="auto" w:sz="6" w:space="0"/>
              <w:right w:val="single" w:color="auto" w:sz="6" w:space="0"/>
            </w:tcBorders>
            <w:noWrap w:val="0"/>
            <w:vAlign w:val="center"/>
          </w:tcPr>
          <w:p w14:paraId="3689ABCF">
            <w:pPr>
              <w:ind w:firstLine="420"/>
              <w:rPr>
                <w:rFonts w:ascii="宋体" w:cs="宋体"/>
                <w:color w:val="auto"/>
                <w:szCs w:val="21"/>
                <w:lang w:val="zh-CN"/>
              </w:rPr>
            </w:pPr>
            <w:r>
              <w:rPr>
                <w:rFonts w:ascii="宋体" w:cs="宋体"/>
                <w:color w:val="auto"/>
                <w:szCs w:val="21"/>
                <w:lang w:val="zh-CN"/>
              </w:rPr>
              <w:t xml:space="preserve">  </w:t>
            </w:r>
          </w:p>
        </w:tc>
      </w:tr>
    </w:tbl>
    <w:p w14:paraId="27040AAF">
      <w:pPr>
        <w:widowControl/>
        <w:jc w:val="left"/>
        <w:rPr>
          <w:rFonts w:hint="eastAsia" w:ascii="宋体" w:hAnsi="宋体" w:cs="宋体"/>
          <w:color w:val="auto"/>
          <w:szCs w:val="21"/>
          <w:lang w:val="zh-CN"/>
        </w:rPr>
      </w:pPr>
    </w:p>
    <w:p w14:paraId="3E12C170">
      <w:pPr>
        <w:widowControl/>
        <w:jc w:val="left"/>
        <w:rPr>
          <w:rFonts w:ascii="宋体" w:cs="宋体"/>
          <w:color w:val="auto"/>
          <w:szCs w:val="21"/>
          <w:lang w:val="zh-CN"/>
        </w:rPr>
      </w:pPr>
      <w:r>
        <w:rPr>
          <w:rFonts w:hint="eastAsia" w:ascii="宋体" w:hAnsi="宋体" w:cs="宋体"/>
          <w:color w:val="auto"/>
          <w:szCs w:val="21"/>
          <w:lang w:val="zh-CN"/>
        </w:rPr>
        <w:t>磋商供应商名称（盖章）</w:t>
      </w:r>
      <w:r>
        <w:rPr>
          <w:rFonts w:ascii="宋体" w:hAnsi="宋体" w:cs="宋体"/>
          <w:color w:val="auto"/>
          <w:szCs w:val="21"/>
          <w:lang w:val="zh-CN"/>
        </w:rPr>
        <w:t>:</w:t>
      </w:r>
    </w:p>
    <w:p w14:paraId="4A10F705">
      <w:pPr>
        <w:widowControl/>
        <w:jc w:val="left"/>
        <w:rPr>
          <w:rFonts w:ascii="宋体"/>
          <w:color w:val="auto"/>
          <w:szCs w:val="21"/>
        </w:rPr>
      </w:pPr>
      <w:r>
        <w:rPr>
          <w:rFonts w:hint="eastAsia" w:ascii="宋体" w:hAnsi="宋体"/>
          <w:color w:val="auto"/>
          <w:szCs w:val="21"/>
        </w:rPr>
        <w:t>法定代表人或授权代表（签字或盖章）：</w:t>
      </w:r>
    </w:p>
    <w:p w14:paraId="1798DDB0">
      <w:pPr>
        <w:widowControl/>
        <w:jc w:val="left"/>
        <w:rPr>
          <w:rFonts w:ascii="宋体"/>
          <w:color w:val="auto"/>
          <w:szCs w:val="21"/>
        </w:rPr>
      </w:pPr>
      <w:r>
        <w:rPr>
          <w:rFonts w:hint="eastAsia" w:ascii="宋体" w:hAnsi="宋体"/>
          <w:color w:val="auto"/>
          <w:szCs w:val="21"/>
        </w:rPr>
        <w:t>日期：</w:t>
      </w:r>
      <w:r>
        <w:rPr>
          <w:rFonts w:ascii="宋体" w:hAnsi="宋体"/>
          <w:color w:val="auto"/>
          <w:szCs w:val="21"/>
        </w:rPr>
        <w:t xml:space="preserve">    </w:t>
      </w:r>
      <w:r>
        <w:rPr>
          <w:rFonts w:hint="eastAsia" w:ascii="宋体" w:hAnsi="宋体"/>
          <w:color w:val="auto"/>
          <w:szCs w:val="21"/>
        </w:rPr>
        <w:t>年</w:t>
      </w:r>
      <w:r>
        <w:rPr>
          <w:rFonts w:ascii="宋体" w:hAnsi="宋体"/>
          <w:color w:val="auto"/>
          <w:szCs w:val="21"/>
        </w:rPr>
        <w:t xml:space="preserve">    </w:t>
      </w:r>
      <w:r>
        <w:rPr>
          <w:rFonts w:hint="eastAsia" w:ascii="宋体" w:hAnsi="宋体"/>
          <w:color w:val="auto"/>
          <w:szCs w:val="21"/>
        </w:rPr>
        <w:t>月</w:t>
      </w:r>
      <w:r>
        <w:rPr>
          <w:rFonts w:ascii="宋体" w:hAnsi="宋体"/>
          <w:color w:val="auto"/>
          <w:szCs w:val="21"/>
        </w:rPr>
        <w:t xml:space="preserve">    </w:t>
      </w:r>
      <w:r>
        <w:rPr>
          <w:rFonts w:hint="eastAsia" w:ascii="宋体" w:hAnsi="宋体"/>
          <w:color w:val="auto"/>
          <w:szCs w:val="21"/>
        </w:rPr>
        <w:t>日</w:t>
      </w:r>
    </w:p>
    <w:p w14:paraId="29D1407A">
      <w:pPr>
        <w:pStyle w:val="45"/>
        <w:ind w:firstLine="210"/>
        <w:rPr>
          <w:color w:val="auto"/>
        </w:rPr>
      </w:pPr>
    </w:p>
    <w:p w14:paraId="48101881">
      <w:pPr>
        <w:pStyle w:val="45"/>
        <w:ind w:firstLine="210"/>
        <w:rPr>
          <w:color w:val="auto"/>
        </w:rPr>
      </w:pPr>
    </w:p>
    <w:p w14:paraId="2B37FBDE">
      <w:pPr>
        <w:pStyle w:val="45"/>
        <w:ind w:firstLine="210"/>
        <w:rPr>
          <w:color w:val="auto"/>
        </w:rPr>
      </w:pPr>
    </w:p>
    <w:p w14:paraId="418FEB79">
      <w:pPr>
        <w:pStyle w:val="45"/>
        <w:ind w:firstLine="210"/>
        <w:rPr>
          <w:color w:val="auto"/>
        </w:rPr>
      </w:pPr>
    </w:p>
    <w:p w14:paraId="707406C3">
      <w:pPr>
        <w:pStyle w:val="45"/>
        <w:ind w:firstLine="210"/>
        <w:rPr>
          <w:color w:val="auto"/>
        </w:rPr>
      </w:pPr>
    </w:p>
    <w:p w14:paraId="5631FB89">
      <w:pPr>
        <w:widowControl/>
        <w:shd w:val="clear" w:color="auto" w:fill="FFFFFF"/>
        <w:outlineLvl w:val="0"/>
        <w:rPr>
          <w:rFonts w:ascii="宋体"/>
          <w:b/>
          <w:color w:val="auto"/>
          <w:szCs w:val="21"/>
        </w:rPr>
      </w:pPr>
      <w:bookmarkStart w:id="50" w:name="_Toc7644"/>
      <w:r>
        <w:rPr>
          <w:rFonts w:hint="eastAsia" w:ascii="宋体" w:hAnsi="宋体"/>
          <w:b/>
          <w:color w:val="auto"/>
          <w:szCs w:val="21"/>
        </w:rPr>
        <w:t>附件八、技术条款偏离表</w:t>
      </w:r>
      <w:bookmarkEnd w:id="50"/>
    </w:p>
    <w:p w14:paraId="3EDD7353">
      <w:pPr>
        <w:widowControl/>
        <w:shd w:val="clear" w:color="auto" w:fill="FFFFFF"/>
        <w:ind w:left="420"/>
        <w:jc w:val="center"/>
        <w:rPr>
          <w:rFonts w:ascii="宋体"/>
          <w:b/>
          <w:color w:val="auto"/>
          <w:szCs w:val="21"/>
        </w:rPr>
      </w:pPr>
      <w:r>
        <w:rPr>
          <w:rFonts w:hint="eastAsia" w:ascii="宋体" w:hAnsi="宋体"/>
          <w:b/>
          <w:color w:val="auto"/>
          <w:szCs w:val="21"/>
        </w:rPr>
        <w:t>技术条款偏离表</w:t>
      </w:r>
    </w:p>
    <w:p w14:paraId="26359D87">
      <w:pPr>
        <w:widowControl/>
        <w:shd w:val="clear" w:color="auto" w:fill="FFFFFF"/>
        <w:ind w:firstLine="620"/>
        <w:rPr>
          <w:rFonts w:ascii="宋体"/>
          <w:b/>
          <w:bCs/>
          <w:color w:val="auto"/>
          <w:szCs w:val="21"/>
          <w:u w:val="single"/>
        </w:rPr>
      </w:pPr>
      <w:r>
        <w:rPr>
          <w:rFonts w:hint="eastAsia" w:ascii="宋体" w:hAnsi="宋体"/>
          <w:b/>
          <w:color w:val="auto"/>
          <w:szCs w:val="21"/>
        </w:rPr>
        <w:t>项目名称：</w:t>
      </w:r>
    </w:p>
    <w:p w14:paraId="61937F07">
      <w:pPr>
        <w:widowControl/>
        <w:shd w:val="clear" w:color="auto" w:fill="FFFFFF"/>
        <w:ind w:firstLine="620"/>
        <w:rPr>
          <w:rFonts w:ascii="宋体"/>
          <w:color w:val="auto"/>
          <w:szCs w:val="21"/>
        </w:rPr>
      </w:pPr>
      <w:r>
        <w:rPr>
          <w:rFonts w:hint="eastAsia" w:ascii="宋体" w:hAnsi="宋体"/>
          <w:b/>
          <w:bCs/>
          <w:color w:val="auto"/>
          <w:szCs w:val="21"/>
        </w:rPr>
        <w:t>项目编号：</w:t>
      </w:r>
    </w:p>
    <w:tbl>
      <w:tblPr>
        <w:tblStyle w:val="47"/>
        <w:tblW w:w="0" w:type="auto"/>
        <w:jc w:val="center"/>
        <w:tblLayout w:type="fixed"/>
        <w:tblCellMar>
          <w:top w:w="0" w:type="dxa"/>
          <w:left w:w="10" w:type="dxa"/>
          <w:bottom w:w="0" w:type="dxa"/>
          <w:right w:w="10" w:type="dxa"/>
        </w:tblCellMar>
      </w:tblPr>
      <w:tblGrid>
        <w:gridCol w:w="1225"/>
        <w:gridCol w:w="3291"/>
        <w:gridCol w:w="3429"/>
        <w:gridCol w:w="1265"/>
      </w:tblGrid>
      <w:tr w14:paraId="08A6B372">
        <w:tblPrEx>
          <w:tblCellMar>
            <w:top w:w="0" w:type="dxa"/>
            <w:left w:w="10" w:type="dxa"/>
            <w:bottom w:w="0" w:type="dxa"/>
            <w:right w:w="10" w:type="dxa"/>
          </w:tblCellMar>
        </w:tblPrEx>
        <w:trPr>
          <w:trHeight w:val="402"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21C673E5">
            <w:pPr>
              <w:jc w:val="center"/>
              <w:rPr>
                <w:rFonts w:ascii="宋体" w:cs="宋体"/>
                <w:b/>
                <w:color w:val="auto"/>
                <w:szCs w:val="21"/>
                <w:lang w:val="zh-CN"/>
              </w:rPr>
            </w:pPr>
            <w:r>
              <w:rPr>
                <w:rFonts w:hint="eastAsia" w:ascii="宋体" w:cs="宋体"/>
                <w:b/>
                <w:color w:val="auto"/>
                <w:szCs w:val="21"/>
                <w:lang w:val="zh-CN"/>
              </w:rPr>
              <w:t>序号</w:t>
            </w:r>
          </w:p>
        </w:tc>
        <w:tc>
          <w:tcPr>
            <w:tcW w:w="3291" w:type="dxa"/>
            <w:tcBorders>
              <w:top w:val="single" w:color="auto" w:sz="6" w:space="0"/>
              <w:left w:val="single" w:color="auto" w:sz="6" w:space="0"/>
              <w:bottom w:val="single" w:color="auto" w:sz="6" w:space="0"/>
              <w:right w:val="single" w:color="auto" w:sz="6" w:space="0"/>
            </w:tcBorders>
            <w:noWrap w:val="0"/>
            <w:vAlign w:val="center"/>
          </w:tcPr>
          <w:p w14:paraId="491BB170">
            <w:pPr>
              <w:jc w:val="center"/>
              <w:rPr>
                <w:rFonts w:ascii="宋体" w:cs="宋体"/>
                <w:b/>
                <w:color w:val="auto"/>
                <w:szCs w:val="21"/>
                <w:lang w:val="zh-CN"/>
              </w:rPr>
            </w:pPr>
            <w:r>
              <w:rPr>
                <w:rFonts w:hint="eastAsia" w:ascii="宋体" w:cs="宋体"/>
                <w:b/>
                <w:color w:val="auto"/>
                <w:szCs w:val="21"/>
                <w:lang w:val="zh-CN"/>
              </w:rPr>
              <w:t>磋商文件的</w:t>
            </w:r>
            <w:r>
              <w:rPr>
                <w:rFonts w:hint="eastAsia" w:ascii="宋体" w:hAnsi="宋体"/>
                <w:b/>
                <w:color w:val="auto"/>
                <w:szCs w:val="21"/>
              </w:rPr>
              <w:t>技术</w:t>
            </w:r>
            <w:r>
              <w:rPr>
                <w:rFonts w:hint="eastAsia" w:ascii="宋体" w:cs="宋体"/>
                <w:b/>
                <w:color w:val="auto"/>
                <w:szCs w:val="21"/>
                <w:lang w:val="zh-CN"/>
              </w:rPr>
              <w:t>条款</w:t>
            </w:r>
          </w:p>
        </w:tc>
        <w:tc>
          <w:tcPr>
            <w:tcW w:w="3429" w:type="dxa"/>
            <w:tcBorders>
              <w:top w:val="single" w:color="auto" w:sz="6" w:space="0"/>
              <w:left w:val="single" w:color="auto" w:sz="6" w:space="0"/>
              <w:bottom w:val="single" w:color="auto" w:sz="6" w:space="0"/>
              <w:right w:val="single" w:color="auto" w:sz="6" w:space="0"/>
            </w:tcBorders>
            <w:noWrap w:val="0"/>
            <w:vAlign w:val="center"/>
          </w:tcPr>
          <w:p w14:paraId="2F45708D">
            <w:pPr>
              <w:jc w:val="center"/>
              <w:rPr>
                <w:rFonts w:ascii="宋体" w:cs="宋体"/>
                <w:b/>
                <w:color w:val="auto"/>
                <w:szCs w:val="21"/>
                <w:lang w:val="zh-CN"/>
              </w:rPr>
            </w:pPr>
            <w:r>
              <w:rPr>
                <w:rFonts w:hint="eastAsia" w:ascii="宋体" w:cs="宋体"/>
                <w:b/>
                <w:color w:val="auto"/>
                <w:szCs w:val="21"/>
                <w:lang w:val="zh-CN"/>
              </w:rPr>
              <w:t>响应文件的</w:t>
            </w:r>
            <w:r>
              <w:rPr>
                <w:rFonts w:hint="eastAsia" w:ascii="宋体" w:hAnsi="宋体"/>
                <w:b/>
                <w:color w:val="auto"/>
                <w:szCs w:val="21"/>
              </w:rPr>
              <w:t>技术</w:t>
            </w:r>
            <w:r>
              <w:rPr>
                <w:rFonts w:hint="eastAsia" w:ascii="宋体" w:cs="宋体"/>
                <w:b/>
                <w:color w:val="auto"/>
                <w:szCs w:val="21"/>
                <w:lang w:val="zh-CN"/>
              </w:rPr>
              <w:t>条款</w:t>
            </w:r>
          </w:p>
        </w:tc>
        <w:tc>
          <w:tcPr>
            <w:tcW w:w="1265" w:type="dxa"/>
            <w:tcBorders>
              <w:top w:val="single" w:color="auto" w:sz="6" w:space="0"/>
              <w:left w:val="single" w:color="auto" w:sz="6" w:space="0"/>
              <w:bottom w:val="single" w:color="auto" w:sz="6" w:space="0"/>
              <w:right w:val="single" w:color="auto" w:sz="6" w:space="0"/>
            </w:tcBorders>
            <w:noWrap w:val="0"/>
            <w:vAlign w:val="center"/>
          </w:tcPr>
          <w:p w14:paraId="1A35CA7D">
            <w:pPr>
              <w:jc w:val="center"/>
              <w:rPr>
                <w:rFonts w:ascii="宋体" w:cs="宋体"/>
                <w:b/>
                <w:color w:val="auto"/>
                <w:szCs w:val="21"/>
                <w:lang w:val="zh-CN"/>
              </w:rPr>
            </w:pPr>
            <w:r>
              <w:rPr>
                <w:rFonts w:hint="eastAsia" w:ascii="宋体" w:cs="宋体"/>
                <w:b/>
                <w:color w:val="auto"/>
                <w:szCs w:val="21"/>
                <w:lang w:val="zh-CN"/>
              </w:rPr>
              <w:t>说</w:t>
            </w:r>
            <w:r>
              <w:rPr>
                <w:rFonts w:ascii="宋体" w:cs="宋体"/>
                <w:b/>
                <w:color w:val="auto"/>
                <w:szCs w:val="21"/>
                <w:lang w:val="zh-CN"/>
              </w:rPr>
              <w:t xml:space="preserve">  </w:t>
            </w:r>
            <w:r>
              <w:rPr>
                <w:rFonts w:hint="eastAsia" w:ascii="宋体" w:cs="宋体"/>
                <w:b/>
                <w:color w:val="auto"/>
                <w:szCs w:val="21"/>
                <w:lang w:val="zh-CN"/>
              </w:rPr>
              <w:t>明</w:t>
            </w:r>
          </w:p>
        </w:tc>
      </w:tr>
      <w:tr w14:paraId="1CA3DBE5">
        <w:tblPrEx>
          <w:tblCellMar>
            <w:top w:w="0" w:type="dxa"/>
            <w:left w:w="10" w:type="dxa"/>
            <w:bottom w:w="0" w:type="dxa"/>
            <w:right w:w="10" w:type="dxa"/>
          </w:tblCellMar>
        </w:tblPrEx>
        <w:trPr>
          <w:trHeight w:val="402"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15DD6538">
            <w:pPr>
              <w:jc w:val="center"/>
              <w:rPr>
                <w:rFonts w:ascii="宋体" w:cs="宋体"/>
                <w:color w:val="auto"/>
                <w:szCs w:val="21"/>
                <w:lang w:val="zh-CN"/>
              </w:rPr>
            </w:pPr>
          </w:p>
        </w:tc>
        <w:tc>
          <w:tcPr>
            <w:tcW w:w="3291" w:type="dxa"/>
            <w:tcBorders>
              <w:top w:val="single" w:color="auto" w:sz="6" w:space="0"/>
              <w:left w:val="single" w:color="auto" w:sz="6" w:space="0"/>
              <w:bottom w:val="single" w:color="auto" w:sz="6" w:space="0"/>
              <w:right w:val="single" w:color="auto" w:sz="6" w:space="0"/>
            </w:tcBorders>
            <w:noWrap w:val="0"/>
            <w:vAlign w:val="center"/>
          </w:tcPr>
          <w:p w14:paraId="4F0A3CAF">
            <w:pPr>
              <w:jc w:val="center"/>
              <w:rPr>
                <w:rFonts w:ascii="宋体" w:cs="宋体"/>
                <w:color w:val="auto"/>
                <w:szCs w:val="21"/>
                <w:lang w:val="zh-CN"/>
              </w:rPr>
            </w:pPr>
          </w:p>
        </w:tc>
        <w:tc>
          <w:tcPr>
            <w:tcW w:w="3429" w:type="dxa"/>
            <w:tcBorders>
              <w:top w:val="single" w:color="auto" w:sz="6" w:space="0"/>
              <w:left w:val="single" w:color="auto" w:sz="6" w:space="0"/>
              <w:bottom w:val="single" w:color="auto" w:sz="6" w:space="0"/>
              <w:right w:val="single" w:color="auto" w:sz="6" w:space="0"/>
            </w:tcBorders>
            <w:noWrap w:val="0"/>
            <w:vAlign w:val="center"/>
          </w:tcPr>
          <w:p w14:paraId="210920CB">
            <w:pPr>
              <w:jc w:val="center"/>
              <w:rPr>
                <w:rFonts w:ascii="宋体" w:cs="宋体"/>
                <w:color w:val="auto"/>
                <w:szCs w:val="21"/>
                <w:lang w:val="zh-CN"/>
              </w:rPr>
            </w:pPr>
          </w:p>
        </w:tc>
        <w:tc>
          <w:tcPr>
            <w:tcW w:w="1265" w:type="dxa"/>
            <w:tcBorders>
              <w:top w:val="single" w:color="auto" w:sz="6" w:space="0"/>
              <w:left w:val="single" w:color="auto" w:sz="6" w:space="0"/>
              <w:bottom w:val="single" w:color="auto" w:sz="6" w:space="0"/>
              <w:right w:val="single" w:color="auto" w:sz="6" w:space="0"/>
            </w:tcBorders>
            <w:noWrap w:val="0"/>
          </w:tcPr>
          <w:p w14:paraId="4C89C1D1">
            <w:pPr>
              <w:jc w:val="center"/>
              <w:rPr>
                <w:rFonts w:ascii="宋体" w:cs="宋体"/>
                <w:color w:val="auto"/>
                <w:szCs w:val="21"/>
                <w:lang w:val="zh-CN"/>
              </w:rPr>
            </w:pPr>
          </w:p>
        </w:tc>
      </w:tr>
      <w:tr w14:paraId="0FE6163D">
        <w:tblPrEx>
          <w:tblCellMar>
            <w:top w:w="0" w:type="dxa"/>
            <w:left w:w="10" w:type="dxa"/>
            <w:bottom w:w="0" w:type="dxa"/>
            <w:right w:w="10" w:type="dxa"/>
          </w:tblCellMar>
        </w:tblPrEx>
        <w:trPr>
          <w:trHeight w:val="402"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4E193CAF">
            <w:pPr>
              <w:jc w:val="center"/>
              <w:rPr>
                <w:rFonts w:ascii="宋体" w:cs="宋体"/>
                <w:color w:val="auto"/>
                <w:szCs w:val="21"/>
                <w:lang w:val="zh-CN"/>
              </w:rPr>
            </w:pPr>
          </w:p>
        </w:tc>
        <w:tc>
          <w:tcPr>
            <w:tcW w:w="3291" w:type="dxa"/>
            <w:tcBorders>
              <w:top w:val="single" w:color="auto" w:sz="6" w:space="0"/>
              <w:left w:val="single" w:color="auto" w:sz="6" w:space="0"/>
              <w:bottom w:val="single" w:color="auto" w:sz="6" w:space="0"/>
              <w:right w:val="single" w:color="auto" w:sz="6" w:space="0"/>
            </w:tcBorders>
            <w:noWrap w:val="0"/>
            <w:vAlign w:val="center"/>
          </w:tcPr>
          <w:p w14:paraId="4866B551">
            <w:pPr>
              <w:jc w:val="center"/>
              <w:rPr>
                <w:rFonts w:ascii="宋体" w:cs="宋体"/>
                <w:color w:val="auto"/>
                <w:szCs w:val="21"/>
                <w:lang w:val="zh-CN"/>
              </w:rPr>
            </w:pPr>
          </w:p>
        </w:tc>
        <w:tc>
          <w:tcPr>
            <w:tcW w:w="3429" w:type="dxa"/>
            <w:tcBorders>
              <w:top w:val="single" w:color="auto" w:sz="6" w:space="0"/>
              <w:left w:val="single" w:color="auto" w:sz="6" w:space="0"/>
              <w:bottom w:val="single" w:color="auto" w:sz="6" w:space="0"/>
              <w:right w:val="single" w:color="auto" w:sz="6" w:space="0"/>
            </w:tcBorders>
            <w:noWrap w:val="0"/>
            <w:vAlign w:val="center"/>
          </w:tcPr>
          <w:p w14:paraId="495808CB">
            <w:pPr>
              <w:jc w:val="center"/>
              <w:rPr>
                <w:rFonts w:ascii="宋体" w:cs="宋体"/>
                <w:color w:val="auto"/>
                <w:szCs w:val="21"/>
                <w:lang w:val="zh-CN"/>
              </w:rPr>
            </w:pPr>
          </w:p>
        </w:tc>
        <w:tc>
          <w:tcPr>
            <w:tcW w:w="1265" w:type="dxa"/>
            <w:tcBorders>
              <w:top w:val="single" w:color="auto" w:sz="6" w:space="0"/>
              <w:left w:val="single" w:color="auto" w:sz="6" w:space="0"/>
              <w:bottom w:val="single" w:color="auto" w:sz="6" w:space="0"/>
              <w:right w:val="single" w:color="auto" w:sz="6" w:space="0"/>
            </w:tcBorders>
            <w:noWrap w:val="0"/>
          </w:tcPr>
          <w:p w14:paraId="049C1D3C">
            <w:pPr>
              <w:jc w:val="center"/>
              <w:rPr>
                <w:rFonts w:ascii="宋体" w:cs="宋体"/>
                <w:color w:val="auto"/>
                <w:szCs w:val="21"/>
                <w:lang w:val="zh-CN"/>
              </w:rPr>
            </w:pPr>
          </w:p>
        </w:tc>
      </w:tr>
      <w:tr w14:paraId="6C6E5277">
        <w:tblPrEx>
          <w:tblCellMar>
            <w:top w:w="0" w:type="dxa"/>
            <w:left w:w="10" w:type="dxa"/>
            <w:bottom w:w="0" w:type="dxa"/>
            <w:right w:w="10" w:type="dxa"/>
          </w:tblCellMar>
        </w:tblPrEx>
        <w:trPr>
          <w:trHeight w:val="402"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6434B869">
            <w:pPr>
              <w:jc w:val="center"/>
              <w:rPr>
                <w:rFonts w:ascii="宋体" w:cs="宋体"/>
                <w:color w:val="auto"/>
                <w:szCs w:val="21"/>
                <w:lang w:val="zh-CN"/>
              </w:rPr>
            </w:pPr>
          </w:p>
        </w:tc>
        <w:tc>
          <w:tcPr>
            <w:tcW w:w="3291" w:type="dxa"/>
            <w:tcBorders>
              <w:top w:val="single" w:color="auto" w:sz="6" w:space="0"/>
              <w:left w:val="single" w:color="auto" w:sz="6" w:space="0"/>
              <w:bottom w:val="single" w:color="auto" w:sz="6" w:space="0"/>
              <w:right w:val="single" w:color="auto" w:sz="6" w:space="0"/>
            </w:tcBorders>
            <w:noWrap w:val="0"/>
            <w:vAlign w:val="center"/>
          </w:tcPr>
          <w:p w14:paraId="2E7893CA">
            <w:pPr>
              <w:jc w:val="center"/>
              <w:rPr>
                <w:rFonts w:ascii="宋体" w:cs="宋体"/>
                <w:color w:val="auto"/>
                <w:szCs w:val="21"/>
                <w:lang w:val="zh-CN"/>
              </w:rPr>
            </w:pPr>
          </w:p>
        </w:tc>
        <w:tc>
          <w:tcPr>
            <w:tcW w:w="3429" w:type="dxa"/>
            <w:tcBorders>
              <w:top w:val="single" w:color="auto" w:sz="6" w:space="0"/>
              <w:left w:val="single" w:color="auto" w:sz="6" w:space="0"/>
              <w:bottom w:val="single" w:color="auto" w:sz="6" w:space="0"/>
              <w:right w:val="single" w:color="auto" w:sz="6" w:space="0"/>
            </w:tcBorders>
            <w:noWrap w:val="0"/>
            <w:vAlign w:val="center"/>
          </w:tcPr>
          <w:p w14:paraId="062F3FB8">
            <w:pPr>
              <w:jc w:val="center"/>
              <w:rPr>
                <w:rFonts w:ascii="宋体" w:cs="宋体"/>
                <w:color w:val="auto"/>
                <w:szCs w:val="21"/>
                <w:lang w:val="zh-CN"/>
              </w:rPr>
            </w:pPr>
          </w:p>
        </w:tc>
        <w:tc>
          <w:tcPr>
            <w:tcW w:w="1265" w:type="dxa"/>
            <w:tcBorders>
              <w:top w:val="single" w:color="auto" w:sz="6" w:space="0"/>
              <w:left w:val="single" w:color="auto" w:sz="6" w:space="0"/>
              <w:bottom w:val="single" w:color="auto" w:sz="6" w:space="0"/>
              <w:right w:val="single" w:color="auto" w:sz="6" w:space="0"/>
            </w:tcBorders>
            <w:noWrap w:val="0"/>
          </w:tcPr>
          <w:p w14:paraId="52AC881B">
            <w:pPr>
              <w:jc w:val="center"/>
              <w:rPr>
                <w:rFonts w:ascii="宋体" w:cs="宋体"/>
                <w:color w:val="auto"/>
                <w:szCs w:val="21"/>
                <w:lang w:val="zh-CN"/>
              </w:rPr>
            </w:pPr>
          </w:p>
        </w:tc>
      </w:tr>
      <w:tr w14:paraId="4E2B6CB0">
        <w:tblPrEx>
          <w:tblCellMar>
            <w:top w:w="0" w:type="dxa"/>
            <w:left w:w="10" w:type="dxa"/>
            <w:bottom w:w="0" w:type="dxa"/>
            <w:right w:w="10" w:type="dxa"/>
          </w:tblCellMar>
        </w:tblPrEx>
        <w:trPr>
          <w:trHeight w:val="402"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638F5392">
            <w:pPr>
              <w:jc w:val="center"/>
              <w:rPr>
                <w:rFonts w:ascii="宋体" w:cs="宋体"/>
                <w:color w:val="auto"/>
                <w:szCs w:val="21"/>
                <w:lang w:val="zh-CN"/>
              </w:rPr>
            </w:pPr>
          </w:p>
        </w:tc>
        <w:tc>
          <w:tcPr>
            <w:tcW w:w="3291" w:type="dxa"/>
            <w:tcBorders>
              <w:top w:val="single" w:color="auto" w:sz="6" w:space="0"/>
              <w:left w:val="single" w:color="auto" w:sz="6" w:space="0"/>
              <w:bottom w:val="single" w:color="auto" w:sz="6" w:space="0"/>
              <w:right w:val="single" w:color="auto" w:sz="6" w:space="0"/>
            </w:tcBorders>
            <w:noWrap w:val="0"/>
            <w:vAlign w:val="center"/>
          </w:tcPr>
          <w:p w14:paraId="68EAC918">
            <w:pPr>
              <w:jc w:val="center"/>
              <w:rPr>
                <w:rFonts w:ascii="宋体" w:cs="宋体"/>
                <w:color w:val="auto"/>
                <w:szCs w:val="21"/>
                <w:lang w:val="zh-CN"/>
              </w:rPr>
            </w:pPr>
          </w:p>
        </w:tc>
        <w:tc>
          <w:tcPr>
            <w:tcW w:w="3429" w:type="dxa"/>
            <w:tcBorders>
              <w:top w:val="single" w:color="auto" w:sz="6" w:space="0"/>
              <w:left w:val="single" w:color="auto" w:sz="6" w:space="0"/>
              <w:bottom w:val="single" w:color="auto" w:sz="6" w:space="0"/>
              <w:right w:val="single" w:color="auto" w:sz="6" w:space="0"/>
            </w:tcBorders>
            <w:noWrap w:val="0"/>
            <w:vAlign w:val="center"/>
          </w:tcPr>
          <w:p w14:paraId="0567537D">
            <w:pPr>
              <w:jc w:val="center"/>
              <w:rPr>
                <w:rFonts w:ascii="宋体" w:cs="宋体"/>
                <w:color w:val="auto"/>
                <w:szCs w:val="21"/>
                <w:lang w:val="zh-CN"/>
              </w:rPr>
            </w:pPr>
          </w:p>
        </w:tc>
        <w:tc>
          <w:tcPr>
            <w:tcW w:w="1265" w:type="dxa"/>
            <w:tcBorders>
              <w:top w:val="single" w:color="auto" w:sz="6" w:space="0"/>
              <w:left w:val="single" w:color="auto" w:sz="6" w:space="0"/>
              <w:bottom w:val="single" w:color="auto" w:sz="6" w:space="0"/>
              <w:right w:val="single" w:color="auto" w:sz="6" w:space="0"/>
            </w:tcBorders>
            <w:noWrap w:val="0"/>
          </w:tcPr>
          <w:p w14:paraId="531255EB">
            <w:pPr>
              <w:jc w:val="center"/>
              <w:rPr>
                <w:rFonts w:ascii="宋体" w:cs="宋体"/>
                <w:color w:val="auto"/>
                <w:szCs w:val="21"/>
                <w:lang w:val="zh-CN"/>
              </w:rPr>
            </w:pPr>
          </w:p>
        </w:tc>
      </w:tr>
      <w:tr w14:paraId="5DE41244">
        <w:tblPrEx>
          <w:tblCellMar>
            <w:top w:w="0" w:type="dxa"/>
            <w:left w:w="10" w:type="dxa"/>
            <w:bottom w:w="0" w:type="dxa"/>
            <w:right w:w="10" w:type="dxa"/>
          </w:tblCellMar>
        </w:tblPrEx>
        <w:trPr>
          <w:trHeight w:val="345"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3F530160">
            <w:pPr>
              <w:ind w:firstLine="420"/>
              <w:rPr>
                <w:rFonts w:ascii="宋体" w:cs="宋体"/>
                <w:color w:val="auto"/>
                <w:szCs w:val="21"/>
                <w:lang w:val="zh-CN"/>
              </w:rPr>
            </w:pPr>
            <w:r>
              <w:rPr>
                <w:rFonts w:ascii="宋体" w:cs="宋体"/>
                <w:color w:val="auto"/>
                <w:szCs w:val="21"/>
                <w:lang w:val="zh-CN"/>
              </w:rPr>
              <w:t xml:space="preserve">  </w:t>
            </w:r>
          </w:p>
        </w:tc>
        <w:tc>
          <w:tcPr>
            <w:tcW w:w="3291" w:type="dxa"/>
            <w:tcBorders>
              <w:top w:val="single" w:color="auto" w:sz="6" w:space="0"/>
              <w:left w:val="single" w:color="auto" w:sz="6" w:space="0"/>
              <w:bottom w:val="single" w:color="auto" w:sz="6" w:space="0"/>
              <w:right w:val="single" w:color="auto" w:sz="6" w:space="0"/>
            </w:tcBorders>
            <w:noWrap w:val="0"/>
            <w:vAlign w:val="center"/>
          </w:tcPr>
          <w:p w14:paraId="1A9F75FE">
            <w:pPr>
              <w:ind w:firstLine="420"/>
              <w:jc w:val="center"/>
              <w:rPr>
                <w:rFonts w:ascii="宋体" w:cs="宋体"/>
                <w:color w:val="auto"/>
                <w:szCs w:val="21"/>
                <w:lang w:val="zh-CN"/>
              </w:rPr>
            </w:pPr>
            <w:r>
              <w:rPr>
                <w:rFonts w:hint="eastAsia" w:ascii="宋体" w:cs="宋体"/>
                <w:color w:val="auto"/>
                <w:szCs w:val="21"/>
                <w:lang w:val="zh-CN"/>
              </w:rPr>
              <w:t>（行数不够，自行添加）</w:t>
            </w:r>
          </w:p>
        </w:tc>
        <w:tc>
          <w:tcPr>
            <w:tcW w:w="3429" w:type="dxa"/>
            <w:tcBorders>
              <w:top w:val="single" w:color="auto" w:sz="6" w:space="0"/>
              <w:left w:val="single" w:color="auto" w:sz="6" w:space="0"/>
              <w:bottom w:val="single" w:color="auto" w:sz="6" w:space="0"/>
              <w:right w:val="single" w:color="auto" w:sz="6" w:space="0"/>
            </w:tcBorders>
            <w:noWrap w:val="0"/>
            <w:vAlign w:val="center"/>
          </w:tcPr>
          <w:p w14:paraId="708BC3F1">
            <w:pPr>
              <w:ind w:firstLine="420"/>
              <w:rPr>
                <w:rFonts w:ascii="宋体" w:cs="宋体"/>
                <w:color w:val="auto"/>
                <w:szCs w:val="21"/>
                <w:lang w:val="zh-CN"/>
              </w:rPr>
            </w:pPr>
            <w:r>
              <w:rPr>
                <w:rFonts w:ascii="宋体" w:cs="宋体"/>
                <w:color w:val="auto"/>
                <w:szCs w:val="21"/>
                <w:lang w:val="zh-CN"/>
              </w:rPr>
              <w:t xml:space="preserve">            </w:t>
            </w:r>
          </w:p>
        </w:tc>
        <w:tc>
          <w:tcPr>
            <w:tcW w:w="1265" w:type="dxa"/>
            <w:tcBorders>
              <w:top w:val="single" w:color="auto" w:sz="6" w:space="0"/>
              <w:left w:val="single" w:color="auto" w:sz="6" w:space="0"/>
              <w:bottom w:val="single" w:color="auto" w:sz="6" w:space="0"/>
              <w:right w:val="single" w:color="auto" w:sz="6" w:space="0"/>
            </w:tcBorders>
            <w:noWrap w:val="0"/>
            <w:vAlign w:val="center"/>
          </w:tcPr>
          <w:p w14:paraId="6E6B15DE">
            <w:pPr>
              <w:ind w:firstLine="420"/>
              <w:rPr>
                <w:rFonts w:ascii="宋体" w:cs="宋体"/>
                <w:color w:val="auto"/>
                <w:szCs w:val="21"/>
                <w:lang w:val="zh-CN"/>
              </w:rPr>
            </w:pPr>
            <w:r>
              <w:rPr>
                <w:rFonts w:ascii="宋体" w:cs="宋体"/>
                <w:color w:val="auto"/>
                <w:szCs w:val="21"/>
                <w:lang w:val="zh-CN"/>
              </w:rPr>
              <w:t xml:space="preserve">  </w:t>
            </w:r>
          </w:p>
        </w:tc>
      </w:tr>
    </w:tbl>
    <w:p w14:paraId="3943F6CB">
      <w:pPr>
        <w:widowControl/>
        <w:jc w:val="left"/>
        <w:rPr>
          <w:rFonts w:ascii="宋体" w:cs="宋体"/>
          <w:b/>
          <w:color w:val="auto"/>
          <w:szCs w:val="21"/>
          <w:lang w:val="zh-CN"/>
        </w:rPr>
      </w:pPr>
    </w:p>
    <w:p w14:paraId="312AFC91">
      <w:pPr>
        <w:widowControl/>
        <w:jc w:val="left"/>
        <w:rPr>
          <w:rFonts w:ascii="宋体" w:cs="宋体"/>
          <w:color w:val="auto"/>
          <w:szCs w:val="21"/>
          <w:lang w:val="zh-CN"/>
        </w:rPr>
      </w:pPr>
      <w:r>
        <w:rPr>
          <w:rFonts w:hint="eastAsia" w:ascii="宋体" w:hAnsi="宋体" w:cs="宋体"/>
          <w:color w:val="auto"/>
          <w:szCs w:val="21"/>
          <w:lang w:val="zh-CN"/>
        </w:rPr>
        <w:t>磋商供应商名称（盖章）</w:t>
      </w:r>
      <w:r>
        <w:rPr>
          <w:rFonts w:ascii="宋体" w:hAnsi="宋体" w:cs="宋体"/>
          <w:color w:val="auto"/>
          <w:szCs w:val="21"/>
          <w:lang w:val="zh-CN"/>
        </w:rPr>
        <w:t>:</w:t>
      </w:r>
    </w:p>
    <w:p w14:paraId="50F7424B">
      <w:pPr>
        <w:widowControl/>
        <w:jc w:val="left"/>
        <w:rPr>
          <w:rFonts w:ascii="宋体"/>
          <w:color w:val="auto"/>
          <w:szCs w:val="21"/>
        </w:rPr>
      </w:pPr>
      <w:r>
        <w:rPr>
          <w:rFonts w:hint="eastAsia" w:ascii="宋体" w:hAnsi="宋体"/>
          <w:color w:val="auto"/>
          <w:szCs w:val="21"/>
        </w:rPr>
        <w:t>法定代表人或授权代表（签字或盖章）：</w:t>
      </w:r>
    </w:p>
    <w:p w14:paraId="56861306">
      <w:pPr>
        <w:widowControl/>
        <w:jc w:val="left"/>
        <w:rPr>
          <w:rFonts w:ascii="宋体" w:cs="宋体"/>
          <w:color w:val="auto"/>
          <w:szCs w:val="21"/>
          <w:lang w:val="zh-CN"/>
        </w:rPr>
      </w:pPr>
      <w:r>
        <w:rPr>
          <w:rFonts w:hint="eastAsia" w:ascii="宋体" w:hAnsi="宋体"/>
          <w:color w:val="auto"/>
          <w:szCs w:val="21"/>
        </w:rPr>
        <w:t>日期：</w:t>
      </w:r>
      <w:r>
        <w:rPr>
          <w:rFonts w:ascii="宋体" w:hAnsi="宋体"/>
          <w:color w:val="auto"/>
          <w:szCs w:val="21"/>
        </w:rPr>
        <w:t xml:space="preserve">    </w:t>
      </w:r>
      <w:r>
        <w:rPr>
          <w:rFonts w:hint="eastAsia" w:ascii="宋体" w:hAnsi="宋体"/>
          <w:color w:val="auto"/>
          <w:szCs w:val="21"/>
        </w:rPr>
        <w:t>年</w:t>
      </w:r>
      <w:r>
        <w:rPr>
          <w:rFonts w:ascii="宋体" w:hAnsi="宋体"/>
          <w:color w:val="auto"/>
          <w:szCs w:val="21"/>
        </w:rPr>
        <w:t xml:space="preserve">    </w:t>
      </w:r>
      <w:r>
        <w:rPr>
          <w:rFonts w:hint="eastAsia" w:ascii="宋体" w:hAnsi="宋体"/>
          <w:color w:val="auto"/>
          <w:szCs w:val="21"/>
        </w:rPr>
        <w:t>月</w:t>
      </w:r>
      <w:r>
        <w:rPr>
          <w:rFonts w:ascii="宋体" w:hAnsi="宋体"/>
          <w:color w:val="auto"/>
          <w:szCs w:val="21"/>
        </w:rPr>
        <w:t xml:space="preserve">    </w:t>
      </w:r>
      <w:r>
        <w:rPr>
          <w:rFonts w:hint="eastAsia" w:ascii="宋体" w:hAnsi="宋体"/>
          <w:color w:val="auto"/>
          <w:szCs w:val="21"/>
        </w:rPr>
        <w:t>日</w:t>
      </w:r>
    </w:p>
    <w:p w14:paraId="7D690A22">
      <w:pPr>
        <w:rPr>
          <w:rFonts w:ascii="宋体" w:cs="宋体"/>
          <w:b/>
          <w:color w:val="auto"/>
          <w:spacing w:val="15"/>
          <w:szCs w:val="21"/>
        </w:rPr>
      </w:pPr>
    </w:p>
    <w:p w14:paraId="42622300">
      <w:pPr>
        <w:pStyle w:val="45"/>
        <w:ind w:firstLine="210"/>
        <w:rPr>
          <w:color w:val="auto"/>
        </w:rPr>
      </w:pPr>
    </w:p>
    <w:p w14:paraId="05418599">
      <w:pPr>
        <w:pStyle w:val="45"/>
        <w:ind w:firstLine="210"/>
        <w:rPr>
          <w:color w:val="auto"/>
        </w:rPr>
      </w:pPr>
    </w:p>
    <w:p w14:paraId="1BEC41C2">
      <w:pPr>
        <w:pStyle w:val="45"/>
        <w:ind w:firstLine="210"/>
        <w:rPr>
          <w:color w:val="auto"/>
        </w:rPr>
      </w:pPr>
    </w:p>
    <w:p w14:paraId="6F4344E7">
      <w:pPr>
        <w:rPr>
          <w:rFonts w:hint="eastAsia" w:ascii="宋体" w:hAnsi="宋体" w:cs="宋体"/>
          <w:b/>
          <w:color w:val="auto"/>
          <w:spacing w:val="15"/>
          <w:szCs w:val="21"/>
        </w:rPr>
      </w:pPr>
      <w:bookmarkStart w:id="51" w:name="_Toc26928"/>
      <w:r>
        <w:rPr>
          <w:rFonts w:hint="eastAsia" w:ascii="宋体" w:hAnsi="宋体" w:cs="宋体"/>
          <w:b/>
          <w:color w:val="auto"/>
          <w:spacing w:val="15"/>
          <w:szCs w:val="21"/>
        </w:rPr>
        <w:br w:type="page"/>
      </w:r>
    </w:p>
    <w:p w14:paraId="0ED577DA">
      <w:pPr>
        <w:outlineLvl w:val="0"/>
        <w:rPr>
          <w:rFonts w:hint="eastAsia" w:ascii="宋体" w:hAnsi="宋体" w:cs="宋体"/>
          <w:b/>
          <w:color w:val="auto"/>
          <w:spacing w:val="15"/>
          <w:szCs w:val="21"/>
        </w:rPr>
      </w:pPr>
    </w:p>
    <w:p w14:paraId="262FA3A5">
      <w:pPr>
        <w:outlineLvl w:val="0"/>
        <w:rPr>
          <w:rFonts w:ascii="宋体" w:cs="宋体"/>
          <w:b/>
          <w:color w:val="auto"/>
          <w:spacing w:val="15"/>
          <w:szCs w:val="21"/>
        </w:rPr>
      </w:pPr>
      <w:r>
        <w:rPr>
          <w:rFonts w:hint="eastAsia" w:ascii="宋体" w:hAnsi="宋体" w:cs="宋体"/>
          <w:b/>
          <w:color w:val="auto"/>
          <w:spacing w:val="15"/>
          <w:szCs w:val="21"/>
        </w:rPr>
        <w:t>附件九、中小企业声明函格式</w:t>
      </w:r>
      <w:bookmarkEnd w:id="51"/>
      <w:r>
        <w:rPr>
          <w:rFonts w:hint="eastAsia" w:ascii="宋体" w:hAnsi="宋体" w:cs="宋体"/>
          <w:b/>
          <w:color w:val="auto"/>
          <w:spacing w:val="15"/>
          <w:szCs w:val="21"/>
          <w:lang w:eastAsia="zh-CN"/>
        </w:rPr>
        <w:t>（</w:t>
      </w:r>
      <w:r>
        <w:rPr>
          <w:rFonts w:hint="eastAsia" w:ascii="宋体" w:hAnsi="宋体" w:cs="宋体"/>
          <w:b/>
          <w:color w:val="auto"/>
          <w:spacing w:val="15"/>
          <w:szCs w:val="21"/>
          <w:lang w:val="en-US" w:eastAsia="zh-CN"/>
        </w:rPr>
        <w:t>如有）</w:t>
      </w:r>
    </w:p>
    <w:p w14:paraId="20546596">
      <w:pPr>
        <w:rPr>
          <w:rFonts w:ascii="宋体"/>
          <w:b/>
          <w:bCs/>
          <w:color w:val="auto"/>
          <w:sz w:val="32"/>
          <w:szCs w:val="32"/>
        </w:rPr>
      </w:pPr>
    </w:p>
    <w:p w14:paraId="16212386">
      <w:pPr>
        <w:spacing w:line="360" w:lineRule="auto"/>
        <w:jc w:val="center"/>
        <w:rPr>
          <w:rFonts w:ascii="宋体"/>
          <w:b/>
          <w:bCs/>
          <w:color w:val="auto"/>
          <w:sz w:val="24"/>
          <w:szCs w:val="24"/>
        </w:rPr>
      </w:pPr>
    </w:p>
    <w:p w14:paraId="3824E573">
      <w:pPr>
        <w:spacing w:line="360" w:lineRule="auto"/>
        <w:jc w:val="center"/>
        <w:outlineLvl w:val="0"/>
        <w:rPr>
          <w:rFonts w:ascii="宋体"/>
          <w:b/>
          <w:bCs/>
          <w:color w:val="auto"/>
          <w:sz w:val="28"/>
          <w:szCs w:val="28"/>
        </w:rPr>
      </w:pPr>
      <w:bookmarkStart w:id="52" w:name="_Toc31005"/>
      <w:r>
        <w:rPr>
          <w:rFonts w:hint="eastAsia" w:ascii="宋体" w:hAnsi="宋体"/>
          <w:b/>
          <w:bCs/>
          <w:color w:val="auto"/>
          <w:sz w:val="28"/>
          <w:szCs w:val="28"/>
        </w:rPr>
        <w:t>中小企业声明函</w:t>
      </w:r>
      <w:r>
        <w:rPr>
          <w:rFonts w:ascii="宋体" w:hAnsi="宋体"/>
          <w:b/>
          <w:bCs/>
          <w:color w:val="auto"/>
          <w:sz w:val="28"/>
          <w:szCs w:val="28"/>
        </w:rPr>
        <w:t>(</w:t>
      </w:r>
      <w:r>
        <w:rPr>
          <w:rFonts w:hint="eastAsia" w:ascii="宋体" w:hAnsi="宋体"/>
          <w:b/>
          <w:bCs/>
          <w:color w:val="auto"/>
          <w:sz w:val="28"/>
          <w:szCs w:val="28"/>
        </w:rPr>
        <w:t>工程、服务</w:t>
      </w:r>
      <w:r>
        <w:rPr>
          <w:rFonts w:ascii="宋体" w:hAnsi="宋体"/>
          <w:b/>
          <w:bCs/>
          <w:color w:val="auto"/>
          <w:sz w:val="28"/>
          <w:szCs w:val="28"/>
        </w:rPr>
        <w:t>)</w:t>
      </w:r>
      <w:bookmarkEnd w:id="52"/>
    </w:p>
    <w:p w14:paraId="233374F5">
      <w:pPr>
        <w:spacing w:line="360" w:lineRule="auto"/>
        <w:ind w:firstLine="480"/>
        <w:rPr>
          <w:rFonts w:ascii="宋体"/>
          <w:color w:val="auto"/>
          <w:sz w:val="24"/>
          <w:szCs w:val="24"/>
        </w:rPr>
      </w:pPr>
      <w:r>
        <w:rPr>
          <w:rFonts w:hint="eastAsia" w:ascii="宋体" w:hAnsi="宋体"/>
          <w:color w:val="auto"/>
          <w:sz w:val="24"/>
          <w:szCs w:val="24"/>
        </w:rPr>
        <w:t>本公司（联合体）郑重声明，根据《政府采购促进中小企业发展管理办法》（财库﹝</w:t>
      </w:r>
      <w:r>
        <w:rPr>
          <w:rFonts w:ascii="宋体" w:hAnsi="宋体"/>
          <w:color w:val="auto"/>
          <w:sz w:val="24"/>
          <w:szCs w:val="24"/>
        </w:rPr>
        <w:t>2020</w:t>
      </w:r>
      <w:r>
        <w:rPr>
          <w:rFonts w:hint="eastAsia" w:ascii="宋体" w:hAnsi="宋体"/>
          <w:color w:val="auto"/>
          <w:sz w:val="24"/>
          <w:szCs w:val="24"/>
        </w:rPr>
        <w:t>﹞</w:t>
      </w:r>
      <w:r>
        <w:rPr>
          <w:rFonts w:ascii="宋体" w:hAnsi="宋体"/>
          <w:color w:val="auto"/>
          <w:sz w:val="24"/>
          <w:szCs w:val="24"/>
        </w:rPr>
        <w:t>46</w:t>
      </w:r>
      <w:r>
        <w:rPr>
          <w:rFonts w:hint="eastAsia" w:ascii="宋体" w:hAnsi="宋体"/>
          <w:color w:val="auto"/>
          <w:sz w:val="24"/>
          <w:szCs w:val="24"/>
        </w:rPr>
        <w:t>号）的规定，本公司（联合体）参加</w:t>
      </w:r>
      <w:r>
        <w:rPr>
          <w:rFonts w:hint="eastAsia" w:ascii="宋体" w:hAnsi="宋体"/>
          <w:b/>
          <w:bCs/>
          <w:i/>
          <w:iCs/>
          <w:color w:val="auto"/>
          <w:sz w:val="24"/>
          <w:szCs w:val="24"/>
          <w:u w:val="single"/>
        </w:rPr>
        <w:t>（单位名称）</w:t>
      </w:r>
      <w:r>
        <w:rPr>
          <w:rFonts w:hint="eastAsia" w:ascii="宋体" w:hAnsi="宋体"/>
          <w:color w:val="auto"/>
          <w:sz w:val="24"/>
          <w:szCs w:val="24"/>
        </w:rPr>
        <w:t>的</w:t>
      </w:r>
      <w:r>
        <w:rPr>
          <w:rFonts w:hint="eastAsia" w:ascii="宋体" w:hAnsi="宋体"/>
          <w:b/>
          <w:bCs/>
          <w:i/>
          <w:iCs/>
          <w:color w:val="auto"/>
          <w:sz w:val="24"/>
          <w:szCs w:val="24"/>
          <w:u w:val="single"/>
        </w:rPr>
        <w:t>（项目名称）</w:t>
      </w:r>
      <w:r>
        <w:rPr>
          <w:rFonts w:hint="eastAsia" w:ascii="宋体" w:hAnsi="宋体"/>
          <w:color w:val="auto"/>
          <w:sz w:val="24"/>
          <w:szCs w:val="24"/>
        </w:rPr>
        <w:t>采购活动，工程的施工单位全部为符合政策要求的中小企业（或者：服务全部由符合政策要求的中小企业承接）。相关企业（含联合体中的中小企业、签订分包意向协议的中小企业）的具体情</w:t>
      </w:r>
      <w:r>
        <w:rPr>
          <w:rFonts w:ascii="宋体" w:hAnsi="宋体"/>
          <w:color w:val="auto"/>
          <w:sz w:val="24"/>
          <w:szCs w:val="24"/>
        </w:rPr>
        <w:t xml:space="preserve"> </w:t>
      </w:r>
      <w:r>
        <w:rPr>
          <w:rFonts w:hint="eastAsia" w:ascii="宋体" w:hAnsi="宋体"/>
          <w:color w:val="auto"/>
          <w:sz w:val="24"/>
          <w:szCs w:val="24"/>
        </w:rPr>
        <w:t>况如下：</w:t>
      </w:r>
      <w:r>
        <w:rPr>
          <w:rFonts w:ascii="宋体" w:hAnsi="宋体"/>
          <w:color w:val="auto"/>
          <w:sz w:val="24"/>
          <w:szCs w:val="24"/>
        </w:rPr>
        <w:t xml:space="preserve"> </w:t>
      </w:r>
    </w:p>
    <w:p w14:paraId="015E5FCB">
      <w:pPr>
        <w:spacing w:line="360" w:lineRule="auto"/>
        <w:ind w:firstLine="482"/>
        <w:rPr>
          <w:rFonts w:ascii="宋体"/>
          <w:color w:val="auto"/>
          <w:sz w:val="24"/>
          <w:szCs w:val="24"/>
        </w:rPr>
      </w:pPr>
      <w:r>
        <w:rPr>
          <w:rFonts w:hint="eastAsia" w:ascii="宋体" w:hAnsi="宋体"/>
          <w:b/>
          <w:bCs/>
          <w:i/>
          <w:iCs/>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其他未列明行业</w:t>
      </w:r>
      <w:r>
        <w:rPr>
          <w:rFonts w:hint="eastAsia" w:ascii="宋体" w:hAnsi="宋体"/>
          <w:b/>
          <w:bCs/>
          <w:i/>
          <w:iCs/>
          <w:color w:val="auto"/>
          <w:sz w:val="24"/>
          <w:szCs w:val="24"/>
          <w:u w:val="single"/>
        </w:rPr>
        <w:t>（采购文件中明确的所属行业）</w:t>
      </w:r>
      <w:r>
        <w:rPr>
          <w:rFonts w:hint="eastAsia" w:ascii="宋体" w:hAnsi="宋体"/>
          <w:color w:val="auto"/>
          <w:sz w:val="24"/>
          <w:szCs w:val="24"/>
        </w:rPr>
        <w:t>；承建（承接）企业为</w:t>
      </w:r>
      <w:r>
        <w:rPr>
          <w:rFonts w:hint="eastAsia" w:ascii="宋体" w:hAnsi="宋体"/>
          <w:b/>
          <w:bCs/>
          <w:i/>
          <w:iCs/>
          <w:color w:val="auto"/>
          <w:sz w:val="24"/>
          <w:szCs w:val="24"/>
          <w:u w:val="single"/>
        </w:rPr>
        <w:t>（企业名称）</w:t>
      </w:r>
      <w:r>
        <w:rPr>
          <w:rFonts w:hint="eastAsia" w:ascii="宋体" w:hAnsi="宋体"/>
          <w:color w:val="auto"/>
          <w:sz w:val="24"/>
          <w:szCs w:val="24"/>
        </w:rPr>
        <w:t>，从业人员</w:t>
      </w:r>
      <w:r>
        <w:rPr>
          <w:rFonts w:ascii="宋体" w:hAnsi="宋体"/>
          <w:color w:val="auto"/>
          <w:sz w:val="24"/>
          <w:szCs w:val="24"/>
          <w:u w:val="single"/>
        </w:rPr>
        <w:t xml:space="preserve">     </w:t>
      </w:r>
      <w:r>
        <w:rPr>
          <w:rFonts w:hint="eastAsia" w:ascii="宋体" w:hAnsi="宋体"/>
          <w:color w:val="auto"/>
          <w:sz w:val="24"/>
          <w:szCs w:val="24"/>
        </w:rPr>
        <w:t>人，营业收入为</w:t>
      </w:r>
      <w:r>
        <w:rPr>
          <w:rFonts w:ascii="宋体" w:hAnsi="宋体"/>
          <w:color w:val="auto"/>
          <w:sz w:val="24"/>
          <w:szCs w:val="24"/>
          <w:u w:val="single"/>
        </w:rPr>
        <w:t xml:space="preserve">     </w:t>
      </w:r>
      <w:r>
        <w:rPr>
          <w:rFonts w:hint="eastAsia" w:ascii="宋体" w:hAnsi="宋体"/>
          <w:color w:val="auto"/>
          <w:sz w:val="24"/>
          <w:szCs w:val="24"/>
        </w:rPr>
        <w:t>万元，资产总额为</w:t>
      </w:r>
      <w:r>
        <w:rPr>
          <w:rFonts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b/>
          <w:bCs/>
          <w:i/>
          <w:iCs/>
          <w:color w:val="auto"/>
          <w:sz w:val="24"/>
          <w:szCs w:val="24"/>
          <w:u w:val="single"/>
        </w:rPr>
        <w:t>（中型企业、</w:t>
      </w:r>
      <w:r>
        <w:rPr>
          <w:rFonts w:ascii="宋体" w:hAnsi="宋体"/>
          <w:b/>
          <w:bCs/>
          <w:i/>
          <w:iCs/>
          <w:color w:val="auto"/>
          <w:sz w:val="24"/>
          <w:szCs w:val="24"/>
          <w:u w:val="single"/>
        </w:rPr>
        <w:t xml:space="preserve"> </w:t>
      </w:r>
      <w:r>
        <w:rPr>
          <w:rFonts w:hint="eastAsia" w:ascii="宋体" w:hAnsi="宋体"/>
          <w:b/>
          <w:bCs/>
          <w:i/>
          <w:iCs/>
          <w:color w:val="auto"/>
          <w:sz w:val="24"/>
          <w:szCs w:val="24"/>
          <w:u w:val="single"/>
        </w:rPr>
        <w:t>小型企业、微型企业）</w:t>
      </w:r>
      <w:r>
        <w:rPr>
          <w:rFonts w:hint="eastAsia" w:ascii="宋体" w:hAnsi="宋体"/>
          <w:color w:val="auto"/>
          <w:sz w:val="24"/>
          <w:szCs w:val="24"/>
        </w:rPr>
        <w:t>；</w:t>
      </w:r>
    </w:p>
    <w:p w14:paraId="390A2472">
      <w:pPr>
        <w:spacing w:line="360" w:lineRule="auto"/>
        <w:ind w:firstLine="480"/>
        <w:rPr>
          <w:rFonts w:asci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14:paraId="085961D4">
      <w:pPr>
        <w:spacing w:line="360" w:lineRule="auto"/>
        <w:ind w:firstLine="480"/>
        <w:rPr>
          <w:rFonts w:ascii="宋体"/>
          <w:color w:val="auto"/>
          <w:sz w:val="24"/>
          <w:szCs w:val="24"/>
        </w:rPr>
      </w:pPr>
      <w:r>
        <w:rPr>
          <w:rFonts w:hint="eastAsia" w:ascii="宋体" w:hAnsi="宋体"/>
          <w:color w:val="auto"/>
          <w:sz w:val="24"/>
          <w:szCs w:val="24"/>
        </w:rPr>
        <w:t>本企业对上述声明内容的真实性负责。如有虚假，将依</w:t>
      </w:r>
      <w:r>
        <w:rPr>
          <w:rFonts w:ascii="宋体" w:hAnsi="宋体"/>
          <w:color w:val="auto"/>
          <w:sz w:val="24"/>
          <w:szCs w:val="24"/>
        </w:rPr>
        <w:t xml:space="preserve"> </w:t>
      </w:r>
      <w:r>
        <w:rPr>
          <w:rFonts w:hint="eastAsia" w:ascii="宋体" w:hAnsi="宋体"/>
          <w:color w:val="auto"/>
          <w:sz w:val="24"/>
          <w:szCs w:val="24"/>
        </w:rPr>
        <w:t>法承担相应责任。</w:t>
      </w:r>
      <w:r>
        <w:rPr>
          <w:rFonts w:ascii="宋体" w:hAnsi="宋体"/>
          <w:color w:val="auto"/>
          <w:sz w:val="24"/>
          <w:szCs w:val="24"/>
        </w:rPr>
        <w:t xml:space="preserve"> </w:t>
      </w:r>
    </w:p>
    <w:p w14:paraId="36B074E2">
      <w:pPr>
        <w:spacing w:line="360" w:lineRule="auto"/>
        <w:rPr>
          <w:rFonts w:ascii="宋体"/>
          <w:color w:val="auto"/>
          <w:sz w:val="24"/>
          <w:szCs w:val="24"/>
        </w:rPr>
      </w:pPr>
    </w:p>
    <w:p w14:paraId="7372CF27">
      <w:pPr>
        <w:spacing w:line="360" w:lineRule="auto"/>
        <w:ind w:firstLine="4800"/>
        <w:rPr>
          <w:rFonts w:ascii="宋体"/>
          <w:color w:val="auto"/>
          <w:sz w:val="24"/>
          <w:szCs w:val="24"/>
        </w:rPr>
      </w:pPr>
      <w:r>
        <w:rPr>
          <w:rFonts w:hint="eastAsia" w:ascii="宋体" w:hAnsi="宋体"/>
          <w:color w:val="auto"/>
          <w:sz w:val="24"/>
          <w:szCs w:val="24"/>
        </w:rPr>
        <w:t>企业名称（盖章）：</w:t>
      </w:r>
    </w:p>
    <w:p w14:paraId="4CFA8750">
      <w:pPr>
        <w:spacing w:line="360" w:lineRule="auto"/>
        <w:ind w:firstLine="4800"/>
        <w:rPr>
          <w:rFonts w:ascii="宋体"/>
          <w:color w:val="auto"/>
          <w:sz w:val="24"/>
          <w:szCs w:val="24"/>
        </w:rPr>
      </w:pPr>
      <w:r>
        <w:rPr>
          <w:rFonts w:hint="eastAsia" w:ascii="宋体" w:hAnsi="宋体"/>
          <w:color w:val="auto"/>
          <w:sz w:val="24"/>
          <w:szCs w:val="24"/>
        </w:rPr>
        <w:t>日</w:t>
      </w:r>
      <w:r>
        <w:rPr>
          <w:rFonts w:ascii="宋体" w:hAnsi="宋体"/>
          <w:color w:val="auto"/>
          <w:sz w:val="24"/>
          <w:szCs w:val="24"/>
        </w:rPr>
        <w:t xml:space="preserve"> </w:t>
      </w:r>
      <w:r>
        <w:rPr>
          <w:rFonts w:hint="eastAsia" w:ascii="宋体" w:hAnsi="宋体"/>
          <w:color w:val="auto"/>
          <w:sz w:val="24"/>
          <w:szCs w:val="24"/>
        </w:rPr>
        <w:t>期：</w:t>
      </w:r>
    </w:p>
    <w:p w14:paraId="57A24EB8">
      <w:pPr>
        <w:pStyle w:val="12"/>
        <w:ind w:firstLine="0"/>
        <w:rPr>
          <w:color w:val="auto"/>
        </w:rPr>
      </w:pPr>
    </w:p>
    <w:p w14:paraId="4097B7E6">
      <w:pPr>
        <w:pStyle w:val="12"/>
        <w:ind w:firstLine="0"/>
        <w:rPr>
          <w:color w:val="auto"/>
        </w:rPr>
      </w:pPr>
    </w:p>
    <w:p w14:paraId="75DE7EAF">
      <w:pPr>
        <w:pStyle w:val="12"/>
        <w:ind w:firstLine="0"/>
        <w:rPr>
          <w:color w:val="auto"/>
        </w:rPr>
      </w:pPr>
    </w:p>
    <w:p w14:paraId="245BE60B">
      <w:pPr>
        <w:pStyle w:val="12"/>
        <w:ind w:firstLine="0"/>
        <w:rPr>
          <w:color w:val="auto"/>
        </w:rPr>
      </w:pPr>
    </w:p>
    <w:p w14:paraId="1070E8FC">
      <w:pPr>
        <w:pStyle w:val="12"/>
        <w:ind w:firstLine="0"/>
        <w:rPr>
          <w:color w:val="auto"/>
        </w:rPr>
      </w:pPr>
    </w:p>
    <w:p w14:paraId="60183993">
      <w:pPr>
        <w:pStyle w:val="12"/>
        <w:ind w:firstLine="0"/>
        <w:rPr>
          <w:color w:val="auto"/>
        </w:rPr>
      </w:pPr>
    </w:p>
    <w:p w14:paraId="37632B99">
      <w:pPr>
        <w:pStyle w:val="12"/>
        <w:ind w:firstLine="0"/>
        <w:rPr>
          <w:color w:val="auto"/>
        </w:rPr>
      </w:pPr>
    </w:p>
    <w:p w14:paraId="4A7C1598">
      <w:pPr>
        <w:pStyle w:val="12"/>
        <w:ind w:firstLine="0"/>
        <w:rPr>
          <w:color w:val="auto"/>
        </w:rPr>
      </w:pPr>
    </w:p>
    <w:p w14:paraId="4B67DC57">
      <w:pPr>
        <w:pStyle w:val="12"/>
        <w:ind w:firstLine="0"/>
        <w:rPr>
          <w:color w:val="auto"/>
        </w:rPr>
      </w:pPr>
    </w:p>
    <w:p w14:paraId="0A53D3E5">
      <w:pPr>
        <w:pStyle w:val="12"/>
        <w:ind w:firstLine="0"/>
        <w:rPr>
          <w:color w:val="auto"/>
        </w:rPr>
      </w:pPr>
    </w:p>
    <w:p w14:paraId="738AAE43">
      <w:pPr>
        <w:pStyle w:val="12"/>
        <w:ind w:firstLine="0"/>
        <w:rPr>
          <w:color w:val="auto"/>
        </w:rPr>
      </w:pPr>
    </w:p>
    <w:p w14:paraId="674BD9EF">
      <w:pPr>
        <w:pStyle w:val="12"/>
        <w:ind w:firstLine="0"/>
        <w:rPr>
          <w:color w:val="auto"/>
        </w:rPr>
      </w:pPr>
    </w:p>
    <w:p w14:paraId="6D51BBD3">
      <w:pPr>
        <w:pStyle w:val="12"/>
        <w:ind w:firstLine="0"/>
        <w:rPr>
          <w:color w:val="auto"/>
        </w:rPr>
      </w:pPr>
    </w:p>
    <w:p w14:paraId="3FFF4C2A">
      <w:pPr>
        <w:rPr>
          <w:rFonts w:ascii="宋体" w:cs="宋体"/>
          <w:b/>
          <w:color w:val="auto"/>
          <w:spacing w:val="15"/>
          <w:szCs w:val="21"/>
        </w:rPr>
      </w:pPr>
    </w:p>
    <w:p w14:paraId="5EA3B1F0">
      <w:pPr>
        <w:rPr>
          <w:rFonts w:ascii="宋体" w:cs="宋体"/>
          <w:b/>
          <w:color w:val="auto"/>
          <w:spacing w:val="15"/>
          <w:szCs w:val="21"/>
        </w:rPr>
      </w:pPr>
    </w:p>
    <w:p w14:paraId="7BD7C9A9">
      <w:pPr>
        <w:rPr>
          <w:rFonts w:hint="eastAsia" w:ascii="宋体" w:hAnsi="宋体" w:cs="宋体"/>
          <w:b/>
          <w:color w:val="auto"/>
          <w:spacing w:val="15"/>
          <w:szCs w:val="21"/>
        </w:rPr>
      </w:pPr>
      <w:bookmarkStart w:id="53" w:name="_Toc9737"/>
      <w:r>
        <w:rPr>
          <w:rFonts w:hint="eastAsia" w:ascii="宋体" w:hAnsi="宋体" w:cs="宋体"/>
          <w:b/>
          <w:color w:val="auto"/>
          <w:spacing w:val="15"/>
          <w:szCs w:val="21"/>
        </w:rPr>
        <w:br w:type="page"/>
      </w:r>
    </w:p>
    <w:p w14:paraId="4CDBB7B0">
      <w:pPr>
        <w:outlineLvl w:val="0"/>
        <w:rPr>
          <w:rFonts w:hint="default" w:ascii="宋体" w:eastAsia="宋体" w:cs="宋体"/>
          <w:b/>
          <w:color w:val="auto"/>
          <w:spacing w:val="15"/>
          <w:szCs w:val="21"/>
          <w:lang w:val="en-US" w:eastAsia="zh-CN"/>
        </w:rPr>
      </w:pPr>
      <w:r>
        <w:rPr>
          <w:rFonts w:hint="eastAsia" w:ascii="宋体" w:hAnsi="宋体" w:cs="宋体"/>
          <w:b/>
          <w:color w:val="auto"/>
          <w:spacing w:val="15"/>
          <w:szCs w:val="21"/>
        </w:rPr>
        <w:t>附件十、残疾人福利性单位声明函</w:t>
      </w:r>
      <w:bookmarkEnd w:id="53"/>
      <w:r>
        <w:rPr>
          <w:rFonts w:hint="eastAsia" w:ascii="宋体" w:hAnsi="宋体" w:cs="宋体"/>
          <w:b/>
          <w:color w:val="auto"/>
          <w:spacing w:val="15"/>
          <w:szCs w:val="21"/>
          <w:lang w:eastAsia="zh-CN"/>
        </w:rPr>
        <w:t>（</w:t>
      </w:r>
      <w:r>
        <w:rPr>
          <w:rFonts w:hint="eastAsia" w:ascii="宋体" w:hAnsi="宋体" w:cs="宋体"/>
          <w:b/>
          <w:color w:val="auto"/>
          <w:spacing w:val="15"/>
          <w:szCs w:val="21"/>
          <w:lang w:val="en-US" w:eastAsia="zh-CN"/>
        </w:rPr>
        <w:t>如有）</w:t>
      </w:r>
    </w:p>
    <w:p w14:paraId="508F6C0A">
      <w:pPr>
        <w:rPr>
          <w:rFonts w:ascii="宋体" w:cs="宋体"/>
          <w:b/>
          <w:color w:val="auto"/>
          <w:spacing w:val="15"/>
          <w:szCs w:val="21"/>
        </w:rPr>
      </w:pPr>
    </w:p>
    <w:p w14:paraId="091A8404">
      <w:pPr>
        <w:jc w:val="center"/>
        <w:outlineLvl w:val="0"/>
        <w:rPr>
          <w:rFonts w:ascii="宋体" w:cs="宋体"/>
          <w:b/>
          <w:color w:val="auto"/>
          <w:spacing w:val="15"/>
          <w:szCs w:val="21"/>
        </w:rPr>
      </w:pPr>
      <w:bookmarkStart w:id="54" w:name="_Toc12766"/>
      <w:r>
        <w:rPr>
          <w:rFonts w:hint="eastAsia" w:ascii="宋体" w:hAnsi="宋体" w:cs="宋体"/>
          <w:b/>
          <w:color w:val="auto"/>
          <w:spacing w:val="15"/>
          <w:szCs w:val="21"/>
        </w:rPr>
        <w:t>残疾人福利性单位声明函</w:t>
      </w:r>
      <w:bookmarkEnd w:id="54"/>
    </w:p>
    <w:p w14:paraId="74355276">
      <w:pPr>
        <w:rPr>
          <w:rFonts w:ascii="宋体" w:cs="宋体"/>
          <w:b/>
          <w:color w:val="auto"/>
          <w:spacing w:val="15"/>
          <w:szCs w:val="21"/>
        </w:rPr>
      </w:pPr>
    </w:p>
    <w:p w14:paraId="01A77DE5">
      <w:pPr>
        <w:ind w:firstLine="480"/>
        <w:rPr>
          <w:rFonts w:ascii="宋体" w:cs="宋体"/>
          <w:color w:val="auto"/>
          <w:spacing w:val="15"/>
          <w:szCs w:val="21"/>
        </w:rPr>
      </w:pPr>
      <w:r>
        <w:rPr>
          <w:rFonts w:hint="eastAsia" w:ascii="宋体" w:hAnsi="宋体" w:cs="宋体"/>
          <w:color w:val="auto"/>
          <w:spacing w:val="15"/>
          <w:szCs w:val="21"/>
        </w:rPr>
        <w:t>本单位郑重声明，根据《财政部</w:t>
      </w:r>
      <w:r>
        <w:rPr>
          <w:rFonts w:ascii="宋体" w:hAnsi="宋体" w:cs="宋体"/>
          <w:color w:val="auto"/>
          <w:spacing w:val="15"/>
          <w:szCs w:val="21"/>
        </w:rPr>
        <w:t xml:space="preserve"> </w:t>
      </w:r>
      <w:r>
        <w:rPr>
          <w:rFonts w:hint="eastAsia" w:ascii="宋体" w:hAnsi="宋体" w:cs="宋体"/>
          <w:color w:val="auto"/>
          <w:spacing w:val="15"/>
          <w:szCs w:val="21"/>
        </w:rPr>
        <w:t>民政部</w:t>
      </w:r>
      <w:r>
        <w:rPr>
          <w:rFonts w:ascii="宋体" w:hAnsi="宋体" w:cs="宋体"/>
          <w:color w:val="auto"/>
          <w:spacing w:val="15"/>
          <w:szCs w:val="21"/>
        </w:rPr>
        <w:t xml:space="preserve"> </w:t>
      </w:r>
      <w:r>
        <w:rPr>
          <w:rFonts w:hint="eastAsia" w:ascii="宋体" w:hAnsi="宋体" w:cs="宋体"/>
          <w:color w:val="auto"/>
          <w:spacing w:val="15"/>
          <w:szCs w:val="21"/>
        </w:rPr>
        <w:t>中国残疾人联合会关于促进残疾人就业政府采</w:t>
      </w:r>
      <w:r>
        <w:rPr>
          <w:rFonts w:ascii="宋体" w:hAnsi="宋体" w:cs="宋体"/>
          <w:color w:val="auto"/>
          <w:spacing w:val="15"/>
          <w:szCs w:val="21"/>
        </w:rPr>
        <w:t xml:space="preserve"> </w:t>
      </w:r>
      <w:r>
        <w:rPr>
          <w:rFonts w:hint="eastAsia" w:ascii="宋体" w:hAnsi="宋体" w:cs="宋体"/>
          <w:color w:val="auto"/>
          <w:spacing w:val="15"/>
          <w:szCs w:val="21"/>
        </w:rPr>
        <w:t>购政策的通知》（财库〔</w:t>
      </w:r>
      <w:r>
        <w:rPr>
          <w:rFonts w:ascii="宋体" w:hAnsi="宋体" w:cs="宋体"/>
          <w:color w:val="auto"/>
          <w:spacing w:val="15"/>
          <w:szCs w:val="21"/>
        </w:rPr>
        <w:t>2017</w:t>
      </w:r>
      <w:r>
        <w:rPr>
          <w:rFonts w:hint="eastAsia" w:ascii="宋体" w:hAnsi="宋体" w:cs="宋体"/>
          <w:color w:val="auto"/>
          <w:spacing w:val="15"/>
          <w:szCs w:val="21"/>
        </w:rPr>
        <w:t>〕</w:t>
      </w:r>
      <w:r>
        <w:rPr>
          <w:rFonts w:ascii="宋体" w:hAnsi="宋体" w:cs="宋体"/>
          <w:color w:val="auto"/>
          <w:spacing w:val="15"/>
          <w:szCs w:val="21"/>
        </w:rPr>
        <w:t xml:space="preserve"> 141 </w:t>
      </w:r>
      <w:r>
        <w:rPr>
          <w:rFonts w:hint="eastAsia" w:ascii="宋体" w:hAnsi="宋体" w:cs="宋体"/>
          <w:color w:val="auto"/>
          <w:spacing w:val="15"/>
          <w:szCs w:val="21"/>
        </w:rPr>
        <w:t>号）的规定，本单位为符合条件的残疾人福利性单位，</w:t>
      </w:r>
      <w:r>
        <w:rPr>
          <w:rFonts w:ascii="宋体" w:hAnsi="宋体" w:cs="宋体"/>
          <w:color w:val="auto"/>
          <w:spacing w:val="15"/>
          <w:szCs w:val="21"/>
        </w:rPr>
        <w:t xml:space="preserve"> </w:t>
      </w:r>
      <w:r>
        <w:rPr>
          <w:rFonts w:hint="eastAsia" w:ascii="宋体" w:hAnsi="宋体" w:cs="宋体"/>
          <w:color w:val="auto"/>
          <w:spacing w:val="15"/>
          <w:szCs w:val="21"/>
        </w:rPr>
        <w:t>且本单位参加</w:t>
      </w:r>
      <w:r>
        <w:rPr>
          <w:rFonts w:ascii="宋体" w:hAnsi="宋体" w:cs="宋体"/>
          <w:color w:val="auto"/>
          <w:spacing w:val="15"/>
          <w:szCs w:val="21"/>
        </w:rPr>
        <w:t>______</w:t>
      </w:r>
      <w:r>
        <w:rPr>
          <w:rFonts w:hint="eastAsia" w:ascii="宋体" w:hAnsi="宋体" w:cs="宋体"/>
          <w:color w:val="auto"/>
          <w:spacing w:val="15"/>
          <w:szCs w:val="21"/>
        </w:rPr>
        <w:t>单位的</w:t>
      </w:r>
      <w:r>
        <w:rPr>
          <w:rFonts w:ascii="宋体" w:hAnsi="宋体" w:cs="宋体"/>
          <w:color w:val="auto"/>
          <w:spacing w:val="15"/>
          <w:szCs w:val="21"/>
        </w:rPr>
        <w:t>______</w:t>
      </w:r>
      <w:r>
        <w:rPr>
          <w:rFonts w:hint="eastAsia" w:ascii="宋体" w:hAnsi="宋体" w:cs="宋体"/>
          <w:color w:val="auto"/>
          <w:spacing w:val="15"/>
          <w:szCs w:val="21"/>
        </w:rPr>
        <w:t>项目采购活动提供本单位制造的货物（由本单位承担工程</w:t>
      </w:r>
      <w:r>
        <w:rPr>
          <w:rFonts w:ascii="宋体" w:hAnsi="宋体" w:cs="宋体"/>
          <w:color w:val="auto"/>
          <w:spacing w:val="15"/>
          <w:szCs w:val="21"/>
        </w:rPr>
        <w:t xml:space="preserve"> /</w:t>
      </w:r>
      <w:r>
        <w:rPr>
          <w:rFonts w:hint="eastAsia" w:ascii="宋体" w:hAnsi="宋体" w:cs="宋体"/>
          <w:color w:val="auto"/>
          <w:spacing w:val="15"/>
          <w:szCs w:val="21"/>
        </w:rPr>
        <w:t>提供服务），或者提供其他残疾人福利性单位制造的货物（不包括使用非残疾人福利性单</w:t>
      </w:r>
      <w:r>
        <w:rPr>
          <w:rFonts w:ascii="宋体" w:hAnsi="宋体" w:cs="宋体"/>
          <w:color w:val="auto"/>
          <w:spacing w:val="15"/>
          <w:szCs w:val="21"/>
        </w:rPr>
        <w:t xml:space="preserve"> </w:t>
      </w:r>
      <w:r>
        <w:rPr>
          <w:rFonts w:hint="eastAsia" w:ascii="宋体" w:hAnsi="宋体" w:cs="宋体"/>
          <w:color w:val="auto"/>
          <w:spacing w:val="15"/>
          <w:szCs w:val="21"/>
        </w:rPr>
        <w:t>位注册商标的货物）。</w:t>
      </w:r>
      <w:r>
        <w:rPr>
          <w:rFonts w:ascii="宋体" w:hAnsi="宋体" w:cs="宋体"/>
          <w:color w:val="auto"/>
          <w:spacing w:val="15"/>
          <w:szCs w:val="21"/>
        </w:rPr>
        <w:t xml:space="preserve"> </w:t>
      </w:r>
    </w:p>
    <w:p w14:paraId="12F2DB5B">
      <w:pPr>
        <w:ind w:firstLine="480"/>
        <w:rPr>
          <w:rFonts w:ascii="宋体" w:cs="宋体"/>
          <w:color w:val="auto"/>
          <w:spacing w:val="15"/>
          <w:szCs w:val="21"/>
        </w:rPr>
      </w:pPr>
      <w:r>
        <w:rPr>
          <w:rFonts w:hint="eastAsia" w:ascii="宋体" w:hAnsi="宋体" w:cs="宋体"/>
          <w:color w:val="auto"/>
          <w:spacing w:val="15"/>
          <w:szCs w:val="21"/>
        </w:rPr>
        <w:t>本单位对上述声明的真实性负责。如有虚假，将依法承担相应责任。</w:t>
      </w:r>
      <w:r>
        <w:rPr>
          <w:rFonts w:ascii="宋体" w:hAnsi="宋体" w:cs="宋体"/>
          <w:color w:val="auto"/>
          <w:spacing w:val="15"/>
          <w:szCs w:val="21"/>
        </w:rPr>
        <w:t xml:space="preserve"> </w:t>
      </w:r>
    </w:p>
    <w:p w14:paraId="1E5C7175">
      <w:pPr>
        <w:ind w:firstLine="482"/>
        <w:rPr>
          <w:rFonts w:ascii="宋体" w:cs="宋体"/>
          <w:b/>
          <w:color w:val="auto"/>
          <w:spacing w:val="15"/>
          <w:szCs w:val="21"/>
        </w:rPr>
      </w:pPr>
    </w:p>
    <w:p w14:paraId="7229E20C">
      <w:pPr>
        <w:ind w:firstLine="482"/>
        <w:rPr>
          <w:rFonts w:ascii="宋体" w:cs="宋体"/>
          <w:b/>
          <w:color w:val="auto"/>
          <w:spacing w:val="15"/>
          <w:szCs w:val="21"/>
        </w:rPr>
      </w:pPr>
    </w:p>
    <w:p w14:paraId="31B52BCF">
      <w:pPr>
        <w:ind w:firstLine="3240"/>
        <w:rPr>
          <w:rFonts w:ascii="宋体" w:cs="宋体"/>
          <w:color w:val="auto"/>
          <w:spacing w:val="15"/>
          <w:szCs w:val="21"/>
        </w:rPr>
      </w:pPr>
      <w:r>
        <w:rPr>
          <w:rFonts w:hint="eastAsia" w:ascii="宋体" w:hAnsi="宋体" w:cs="宋体"/>
          <w:color w:val="auto"/>
          <w:spacing w:val="15"/>
          <w:szCs w:val="21"/>
        </w:rPr>
        <w:t>单位名称（盖章）：</w:t>
      </w:r>
      <w:r>
        <w:rPr>
          <w:rFonts w:ascii="宋体" w:hAnsi="宋体" w:cs="宋体"/>
          <w:color w:val="auto"/>
          <w:spacing w:val="15"/>
          <w:szCs w:val="21"/>
        </w:rPr>
        <w:t xml:space="preserve"> </w:t>
      </w:r>
    </w:p>
    <w:p w14:paraId="0FF66A4D">
      <w:pPr>
        <w:ind w:firstLine="3240"/>
        <w:rPr>
          <w:rFonts w:ascii="宋体" w:cs="宋体"/>
          <w:color w:val="auto"/>
          <w:spacing w:val="15"/>
          <w:szCs w:val="21"/>
        </w:rPr>
      </w:pPr>
      <w:r>
        <w:rPr>
          <w:rFonts w:hint="eastAsia" w:ascii="宋体" w:hAnsi="宋体" w:cs="宋体"/>
          <w:color w:val="auto"/>
          <w:spacing w:val="15"/>
          <w:szCs w:val="21"/>
        </w:rPr>
        <w:t>日</w:t>
      </w:r>
      <w:r>
        <w:rPr>
          <w:rFonts w:ascii="宋体" w:hAnsi="宋体" w:cs="宋体"/>
          <w:color w:val="auto"/>
          <w:spacing w:val="15"/>
          <w:szCs w:val="21"/>
        </w:rPr>
        <w:t xml:space="preserve"> </w:t>
      </w:r>
      <w:r>
        <w:rPr>
          <w:rFonts w:hint="eastAsia" w:ascii="宋体" w:hAnsi="宋体" w:cs="宋体"/>
          <w:color w:val="auto"/>
          <w:spacing w:val="15"/>
          <w:szCs w:val="21"/>
        </w:rPr>
        <w:t>期：</w:t>
      </w:r>
    </w:p>
    <w:p w14:paraId="5C959F73">
      <w:pPr>
        <w:pStyle w:val="12"/>
        <w:rPr>
          <w:rFonts w:ascii="宋体" w:cs="宋体"/>
          <w:b/>
          <w:color w:val="auto"/>
          <w:spacing w:val="15"/>
          <w:szCs w:val="21"/>
        </w:rPr>
      </w:pPr>
    </w:p>
    <w:p w14:paraId="1F31C84D">
      <w:pPr>
        <w:pStyle w:val="12"/>
        <w:rPr>
          <w:rFonts w:ascii="宋体" w:cs="宋体"/>
          <w:b/>
          <w:color w:val="auto"/>
          <w:spacing w:val="15"/>
          <w:szCs w:val="21"/>
        </w:rPr>
      </w:pPr>
    </w:p>
    <w:p w14:paraId="3792DD94">
      <w:pPr>
        <w:pStyle w:val="12"/>
        <w:rPr>
          <w:rFonts w:ascii="宋体" w:cs="宋体"/>
          <w:b/>
          <w:color w:val="auto"/>
          <w:spacing w:val="15"/>
          <w:szCs w:val="21"/>
        </w:rPr>
      </w:pPr>
    </w:p>
    <w:p w14:paraId="045C21BB">
      <w:pPr>
        <w:outlineLvl w:val="0"/>
        <w:rPr>
          <w:rFonts w:ascii="宋体" w:cs="宋体"/>
          <w:b/>
          <w:color w:val="auto"/>
          <w:spacing w:val="15"/>
          <w:szCs w:val="21"/>
        </w:rPr>
      </w:pPr>
      <w:bookmarkStart w:id="55" w:name="_Toc7301"/>
      <w:r>
        <w:rPr>
          <w:rFonts w:hint="eastAsia" w:ascii="宋体" w:hAnsi="宋体" w:cs="宋体"/>
          <w:b/>
          <w:color w:val="auto"/>
          <w:spacing w:val="15"/>
          <w:szCs w:val="21"/>
        </w:rPr>
        <w:t>附件十一、属于监狱企业的证明文件</w:t>
      </w:r>
      <w:bookmarkEnd w:id="55"/>
      <w:r>
        <w:rPr>
          <w:rFonts w:hint="eastAsia" w:ascii="宋体" w:hAnsi="宋体" w:cs="宋体"/>
          <w:b/>
          <w:color w:val="auto"/>
          <w:spacing w:val="15"/>
          <w:szCs w:val="21"/>
          <w:lang w:eastAsia="zh-CN"/>
        </w:rPr>
        <w:t>（</w:t>
      </w:r>
      <w:r>
        <w:rPr>
          <w:rFonts w:hint="eastAsia" w:ascii="宋体" w:hAnsi="宋体" w:cs="宋体"/>
          <w:b/>
          <w:color w:val="auto"/>
          <w:spacing w:val="15"/>
          <w:szCs w:val="21"/>
          <w:lang w:val="en-US" w:eastAsia="zh-CN"/>
        </w:rPr>
        <w:t>如有）</w:t>
      </w:r>
    </w:p>
    <w:p w14:paraId="23D55213">
      <w:pPr>
        <w:jc w:val="center"/>
        <w:rPr>
          <w:rFonts w:ascii="宋体" w:cs="宋体"/>
          <w:b/>
          <w:color w:val="auto"/>
          <w:spacing w:val="15"/>
          <w:szCs w:val="21"/>
        </w:rPr>
      </w:pPr>
    </w:p>
    <w:p w14:paraId="70F58CAE">
      <w:pPr>
        <w:jc w:val="center"/>
        <w:outlineLvl w:val="0"/>
        <w:rPr>
          <w:rFonts w:ascii="宋体" w:cs="宋体"/>
          <w:b/>
          <w:color w:val="auto"/>
          <w:spacing w:val="15"/>
          <w:szCs w:val="21"/>
        </w:rPr>
      </w:pPr>
      <w:bookmarkStart w:id="56" w:name="_Toc8270"/>
      <w:r>
        <w:rPr>
          <w:rFonts w:hint="eastAsia" w:ascii="宋体" w:hAnsi="宋体" w:cs="宋体"/>
          <w:b/>
          <w:color w:val="auto"/>
          <w:spacing w:val="15"/>
          <w:szCs w:val="21"/>
        </w:rPr>
        <w:t>属于监狱企业的证明文件</w:t>
      </w:r>
      <w:bookmarkEnd w:id="56"/>
    </w:p>
    <w:p w14:paraId="187BEB83">
      <w:pPr>
        <w:rPr>
          <w:rFonts w:ascii="宋体" w:cs="宋体"/>
          <w:color w:val="auto"/>
          <w:spacing w:val="15"/>
          <w:szCs w:val="21"/>
        </w:rPr>
      </w:pPr>
      <w:r>
        <w:rPr>
          <w:rFonts w:hint="eastAsia" w:ascii="宋体" w:hAnsi="宋体" w:cs="宋体"/>
          <w:color w:val="auto"/>
          <w:spacing w:val="15"/>
          <w:szCs w:val="21"/>
        </w:rPr>
        <w:t>（提供由省级以上监狱管理局、戒毒管理局</w:t>
      </w:r>
      <w:r>
        <w:rPr>
          <w:rFonts w:ascii="宋体" w:hAnsi="宋体" w:cs="宋体"/>
          <w:color w:val="auto"/>
          <w:spacing w:val="15"/>
          <w:szCs w:val="21"/>
        </w:rPr>
        <w:t>(</w:t>
      </w:r>
      <w:r>
        <w:rPr>
          <w:rFonts w:hint="eastAsia" w:ascii="宋体" w:hAnsi="宋体" w:cs="宋体"/>
          <w:color w:val="auto"/>
          <w:spacing w:val="15"/>
          <w:szCs w:val="21"/>
        </w:rPr>
        <w:t>含新疆生产建设兵团</w:t>
      </w:r>
      <w:r>
        <w:rPr>
          <w:rFonts w:ascii="宋体" w:hAnsi="宋体" w:cs="宋体"/>
          <w:color w:val="auto"/>
          <w:spacing w:val="15"/>
          <w:szCs w:val="21"/>
        </w:rPr>
        <w:t>)</w:t>
      </w:r>
      <w:r>
        <w:rPr>
          <w:rFonts w:hint="eastAsia" w:ascii="宋体" w:hAnsi="宋体" w:cs="宋体"/>
          <w:color w:val="auto"/>
          <w:spacing w:val="15"/>
          <w:szCs w:val="21"/>
        </w:rPr>
        <w:t>出具的属于监狱企业的证</w:t>
      </w:r>
      <w:r>
        <w:rPr>
          <w:rFonts w:ascii="宋体" w:hAnsi="宋体" w:cs="宋体"/>
          <w:color w:val="auto"/>
          <w:spacing w:val="15"/>
          <w:szCs w:val="21"/>
        </w:rPr>
        <w:t xml:space="preserve"> </w:t>
      </w:r>
      <w:r>
        <w:rPr>
          <w:rFonts w:hint="eastAsia" w:ascii="宋体" w:hAnsi="宋体" w:cs="宋体"/>
          <w:color w:val="auto"/>
          <w:spacing w:val="15"/>
          <w:szCs w:val="21"/>
        </w:rPr>
        <w:t>明文件）（如有）</w:t>
      </w:r>
    </w:p>
    <w:p w14:paraId="05F15FD5">
      <w:pPr>
        <w:rPr>
          <w:rFonts w:ascii="宋体" w:cs="宋体"/>
          <w:b/>
          <w:color w:val="auto"/>
          <w:spacing w:val="15"/>
          <w:szCs w:val="21"/>
        </w:rPr>
      </w:pPr>
    </w:p>
    <w:p w14:paraId="035B2F01">
      <w:pPr>
        <w:pStyle w:val="45"/>
        <w:ind w:firstLine="210"/>
        <w:rPr>
          <w:color w:val="auto"/>
        </w:rPr>
      </w:pPr>
    </w:p>
    <w:p w14:paraId="6BEEAF7A">
      <w:pPr>
        <w:outlineLvl w:val="0"/>
        <w:rPr>
          <w:rFonts w:ascii="宋体" w:cs="宋体"/>
          <w:b/>
          <w:color w:val="auto"/>
          <w:spacing w:val="15"/>
          <w:szCs w:val="21"/>
        </w:rPr>
      </w:pPr>
      <w:bookmarkStart w:id="57" w:name="_Toc16168"/>
      <w:r>
        <w:rPr>
          <w:rFonts w:hint="eastAsia" w:ascii="宋体" w:hAnsi="宋体" w:cs="宋体"/>
          <w:b/>
          <w:color w:val="auto"/>
          <w:spacing w:val="15"/>
          <w:szCs w:val="21"/>
        </w:rPr>
        <w:t>附件十二、节能产品认证文件</w:t>
      </w:r>
      <w:bookmarkEnd w:id="57"/>
      <w:r>
        <w:rPr>
          <w:rFonts w:hint="eastAsia" w:ascii="宋体" w:hAnsi="宋体" w:cs="宋体"/>
          <w:b/>
          <w:color w:val="auto"/>
          <w:spacing w:val="15"/>
          <w:szCs w:val="21"/>
          <w:lang w:eastAsia="zh-CN"/>
        </w:rPr>
        <w:t>（</w:t>
      </w:r>
      <w:r>
        <w:rPr>
          <w:rFonts w:hint="eastAsia" w:ascii="宋体" w:hAnsi="宋体" w:cs="宋体"/>
          <w:b/>
          <w:color w:val="auto"/>
          <w:spacing w:val="15"/>
          <w:szCs w:val="21"/>
          <w:lang w:val="en-US" w:eastAsia="zh-CN"/>
        </w:rPr>
        <w:t>如有）</w:t>
      </w:r>
    </w:p>
    <w:p w14:paraId="3986EAAD">
      <w:pPr>
        <w:jc w:val="center"/>
        <w:rPr>
          <w:rFonts w:hint="eastAsia" w:ascii="宋体" w:hAnsi="宋体" w:cs="宋体"/>
          <w:color w:val="auto"/>
          <w:spacing w:val="15"/>
          <w:szCs w:val="21"/>
        </w:rPr>
      </w:pPr>
    </w:p>
    <w:p w14:paraId="72D823D8">
      <w:pPr>
        <w:jc w:val="center"/>
        <w:rPr>
          <w:rFonts w:ascii="宋体" w:cs="宋体"/>
          <w:color w:val="auto"/>
          <w:spacing w:val="15"/>
          <w:szCs w:val="21"/>
        </w:rPr>
      </w:pPr>
      <w:r>
        <w:rPr>
          <w:rFonts w:hint="eastAsia" w:ascii="宋体" w:hAnsi="宋体" w:cs="宋体"/>
          <w:color w:val="auto"/>
          <w:spacing w:val="15"/>
          <w:szCs w:val="21"/>
        </w:rPr>
        <w:t>节能产品认证文件</w:t>
      </w:r>
    </w:p>
    <w:p w14:paraId="14228C5E">
      <w:pPr>
        <w:pStyle w:val="45"/>
        <w:ind w:firstLine="210"/>
        <w:rPr>
          <w:color w:val="auto"/>
        </w:rPr>
      </w:pPr>
    </w:p>
    <w:p w14:paraId="7CFC225F">
      <w:pPr>
        <w:jc w:val="center"/>
        <w:rPr>
          <w:rFonts w:ascii="宋体" w:cs="宋体"/>
          <w:color w:val="auto"/>
          <w:spacing w:val="15"/>
          <w:szCs w:val="21"/>
        </w:rPr>
      </w:pPr>
      <w:r>
        <w:rPr>
          <w:rFonts w:hint="eastAsia" w:ascii="宋体" w:hAnsi="宋体" w:cs="宋体"/>
          <w:color w:val="auto"/>
          <w:spacing w:val="15"/>
          <w:szCs w:val="21"/>
        </w:rPr>
        <w:t>（提供产品在《节能产品政府采购清单》中相应的页面）</w:t>
      </w:r>
    </w:p>
    <w:p w14:paraId="139900FE">
      <w:pPr>
        <w:rPr>
          <w:rFonts w:ascii="宋体" w:cs="宋体"/>
          <w:color w:val="auto"/>
          <w:spacing w:val="15"/>
          <w:szCs w:val="21"/>
        </w:rPr>
      </w:pPr>
    </w:p>
    <w:p w14:paraId="4E8CDE73">
      <w:pPr>
        <w:outlineLvl w:val="0"/>
        <w:rPr>
          <w:rFonts w:ascii="宋体" w:cs="宋体"/>
          <w:b/>
          <w:color w:val="auto"/>
          <w:spacing w:val="15"/>
          <w:szCs w:val="21"/>
        </w:rPr>
      </w:pPr>
      <w:bookmarkStart w:id="58" w:name="_Toc17326"/>
      <w:r>
        <w:rPr>
          <w:rFonts w:hint="eastAsia" w:ascii="宋体" w:hAnsi="宋体" w:cs="宋体"/>
          <w:b/>
          <w:color w:val="auto"/>
          <w:spacing w:val="15"/>
          <w:szCs w:val="21"/>
        </w:rPr>
        <w:t>附件十三、环境标志产品认证文件</w:t>
      </w:r>
      <w:bookmarkEnd w:id="58"/>
      <w:r>
        <w:rPr>
          <w:rFonts w:hint="eastAsia" w:ascii="宋体" w:hAnsi="宋体" w:cs="宋体"/>
          <w:b/>
          <w:color w:val="auto"/>
          <w:spacing w:val="15"/>
          <w:szCs w:val="21"/>
          <w:lang w:eastAsia="zh-CN"/>
        </w:rPr>
        <w:t>（</w:t>
      </w:r>
      <w:r>
        <w:rPr>
          <w:rFonts w:hint="eastAsia" w:ascii="宋体" w:hAnsi="宋体" w:cs="宋体"/>
          <w:b/>
          <w:color w:val="auto"/>
          <w:spacing w:val="15"/>
          <w:szCs w:val="21"/>
          <w:lang w:val="en-US" w:eastAsia="zh-CN"/>
        </w:rPr>
        <w:t>如有）</w:t>
      </w:r>
    </w:p>
    <w:p w14:paraId="3E8423C0">
      <w:pPr>
        <w:rPr>
          <w:rFonts w:ascii="宋体" w:cs="宋体"/>
          <w:b/>
          <w:color w:val="auto"/>
          <w:spacing w:val="15"/>
          <w:szCs w:val="21"/>
        </w:rPr>
      </w:pPr>
    </w:p>
    <w:p w14:paraId="21207594">
      <w:pPr>
        <w:jc w:val="center"/>
        <w:outlineLvl w:val="0"/>
        <w:rPr>
          <w:rFonts w:ascii="宋体" w:cs="宋体"/>
          <w:color w:val="auto"/>
          <w:spacing w:val="15"/>
          <w:szCs w:val="21"/>
        </w:rPr>
      </w:pPr>
      <w:bookmarkStart w:id="59" w:name="_Toc13265"/>
      <w:r>
        <w:rPr>
          <w:rFonts w:hint="eastAsia" w:ascii="宋体" w:hAnsi="宋体" w:cs="宋体"/>
          <w:color w:val="auto"/>
          <w:spacing w:val="15"/>
          <w:szCs w:val="21"/>
        </w:rPr>
        <w:t>环境标志产品认证文件</w:t>
      </w:r>
      <w:bookmarkEnd w:id="59"/>
    </w:p>
    <w:p w14:paraId="2F09F718">
      <w:pPr>
        <w:jc w:val="center"/>
        <w:rPr>
          <w:rFonts w:ascii="宋体" w:cs="宋体"/>
          <w:color w:val="auto"/>
          <w:spacing w:val="15"/>
          <w:szCs w:val="21"/>
        </w:rPr>
      </w:pPr>
      <w:r>
        <w:rPr>
          <w:rFonts w:hint="eastAsia" w:ascii="宋体" w:hAnsi="宋体" w:cs="宋体"/>
          <w:color w:val="auto"/>
          <w:spacing w:val="15"/>
          <w:szCs w:val="21"/>
        </w:rPr>
        <w:t>（提供产品在《环境标志产品政府采购清单》中相应的页面）</w:t>
      </w:r>
    </w:p>
    <w:p w14:paraId="2DC0F45A">
      <w:pPr>
        <w:rPr>
          <w:rFonts w:ascii="宋体" w:cs="宋体"/>
          <w:b/>
          <w:color w:val="auto"/>
          <w:spacing w:val="15"/>
          <w:szCs w:val="21"/>
        </w:rPr>
      </w:pPr>
    </w:p>
    <w:p w14:paraId="4242DEC8">
      <w:pPr>
        <w:pStyle w:val="45"/>
        <w:ind w:firstLine="210"/>
        <w:rPr>
          <w:color w:val="auto"/>
        </w:rPr>
      </w:pPr>
    </w:p>
    <w:p w14:paraId="111D229E">
      <w:pPr>
        <w:outlineLvl w:val="0"/>
        <w:rPr>
          <w:rFonts w:ascii="宋体" w:cs="宋体"/>
          <w:b/>
          <w:color w:val="auto"/>
          <w:spacing w:val="15"/>
          <w:szCs w:val="21"/>
        </w:rPr>
      </w:pPr>
      <w:bookmarkStart w:id="60" w:name="_Toc18294"/>
      <w:r>
        <w:rPr>
          <w:rFonts w:hint="eastAsia" w:ascii="宋体" w:hAnsi="宋体" w:cs="宋体"/>
          <w:b/>
          <w:color w:val="auto"/>
          <w:spacing w:val="15"/>
          <w:szCs w:val="21"/>
        </w:rPr>
        <w:t>附件十四、进口产品转让技术、消化吸收再创新方案</w:t>
      </w:r>
      <w:bookmarkEnd w:id="60"/>
      <w:r>
        <w:rPr>
          <w:rFonts w:hint="eastAsia" w:ascii="宋体" w:hAnsi="宋体" w:cs="宋体"/>
          <w:b/>
          <w:color w:val="auto"/>
          <w:spacing w:val="15"/>
          <w:szCs w:val="21"/>
          <w:lang w:eastAsia="zh-CN"/>
        </w:rPr>
        <w:t>（</w:t>
      </w:r>
      <w:r>
        <w:rPr>
          <w:rFonts w:hint="eastAsia" w:ascii="宋体" w:hAnsi="宋体" w:cs="宋体"/>
          <w:b/>
          <w:color w:val="auto"/>
          <w:spacing w:val="15"/>
          <w:szCs w:val="21"/>
          <w:lang w:val="en-US" w:eastAsia="zh-CN"/>
        </w:rPr>
        <w:t>如有）</w:t>
      </w:r>
    </w:p>
    <w:p w14:paraId="5EB0336E">
      <w:pPr>
        <w:jc w:val="center"/>
        <w:rPr>
          <w:rFonts w:ascii="宋体" w:cs="宋体"/>
          <w:b/>
          <w:color w:val="auto"/>
          <w:spacing w:val="15"/>
          <w:szCs w:val="21"/>
        </w:rPr>
      </w:pPr>
    </w:p>
    <w:p w14:paraId="52E775F3">
      <w:pPr>
        <w:jc w:val="center"/>
        <w:rPr>
          <w:rFonts w:ascii="宋体" w:cs="宋体"/>
          <w:color w:val="auto"/>
          <w:spacing w:val="15"/>
          <w:szCs w:val="21"/>
        </w:rPr>
      </w:pPr>
      <w:r>
        <w:rPr>
          <w:rFonts w:hint="eastAsia" w:ascii="宋体" w:hAnsi="宋体" w:cs="宋体"/>
          <w:color w:val="auto"/>
          <w:spacing w:val="15"/>
          <w:szCs w:val="21"/>
        </w:rPr>
        <w:t>进口产品转让技术、消化吸收再创新方案</w:t>
      </w:r>
    </w:p>
    <w:p w14:paraId="73C91471">
      <w:pPr>
        <w:jc w:val="center"/>
        <w:rPr>
          <w:rFonts w:ascii="宋体" w:cs="宋体"/>
          <w:color w:val="auto"/>
          <w:spacing w:val="15"/>
          <w:szCs w:val="21"/>
        </w:rPr>
      </w:pPr>
      <w:r>
        <w:rPr>
          <w:rFonts w:hint="eastAsia" w:ascii="宋体" w:hAnsi="宋体" w:cs="宋体"/>
          <w:color w:val="auto"/>
          <w:spacing w:val="15"/>
          <w:szCs w:val="21"/>
        </w:rPr>
        <w:t>（对于允许进口产品参加的项目）</w:t>
      </w:r>
    </w:p>
    <w:p w14:paraId="361D88C2">
      <w:pPr>
        <w:pStyle w:val="45"/>
        <w:ind w:firstLine="210"/>
        <w:rPr>
          <w:color w:val="auto"/>
        </w:rPr>
      </w:pPr>
    </w:p>
    <w:p w14:paraId="45B44DBD">
      <w:pPr>
        <w:pStyle w:val="45"/>
        <w:ind w:firstLine="210"/>
        <w:rPr>
          <w:color w:val="auto"/>
        </w:rPr>
      </w:pPr>
    </w:p>
    <w:p w14:paraId="5FC26D43">
      <w:pPr>
        <w:pStyle w:val="45"/>
        <w:ind w:firstLine="210"/>
        <w:rPr>
          <w:color w:val="auto"/>
        </w:rPr>
      </w:pPr>
    </w:p>
    <w:p w14:paraId="167A3BC5">
      <w:pPr>
        <w:rPr>
          <w:rFonts w:hint="eastAsia" w:ascii="宋体" w:hAnsi="宋体"/>
          <w:b/>
          <w:bCs/>
          <w:color w:val="auto"/>
          <w:szCs w:val="21"/>
        </w:rPr>
      </w:pPr>
      <w:bookmarkStart w:id="61" w:name="_Toc459109600"/>
      <w:bookmarkStart w:id="62" w:name="_Toc14286"/>
      <w:bookmarkStart w:id="63" w:name="_Toc58330708"/>
      <w:bookmarkStart w:id="64" w:name="_Toc2250"/>
      <w:bookmarkStart w:id="65" w:name="_Toc11058"/>
      <w:r>
        <w:rPr>
          <w:rFonts w:hint="eastAsia" w:ascii="宋体" w:hAnsi="宋体"/>
          <w:b/>
          <w:bCs/>
          <w:color w:val="auto"/>
          <w:szCs w:val="21"/>
        </w:rPr>
        <w:br w:type="page"/>
      </w:r>
    </w:p>
    <w:p w14:paraId="1EBF55DC">
      <w:pPr>
        <w:widowControl/>
        <w:spacing w:line="240" w:lineRule="atLeast"/>
        <w:outlineLvl w:val="0"/>
        <w:rPr>
          <w:rFonts w:hint="eastAsia" w:ascii="宋体" w:hAnsi="宋体"/>
          <w:b/>
          <w:bCs/>
          <w:color w:val="auto"/>
          <w:szCs w:val="21"/>
        </w:rPr>
      </w:pPr>
    </w:p>
    <w:p w14:paraId="478FB56A">
      <w:pPr>
        <w:widowControl/>
        <w:spacing w:line="240" w:lineRule="atLeast"/>
        <w:outlineLvl w:val="0"/>
        <w:rPr>
          <w:b/>
          <w:color w:val="auto"/>
        </w:rPr>
      </w:pPr>
      <w:r>
        <w:rPr>
          <w:rFonts w:hint="eastAsia" w:ascii="宋体" w:hAnsi="宋体"/>
          <w:b/>
          <w:bCs/>
          <w:color w:val="auto"/>
          <w:szCs w:val="21"/>
        </w:rPr>
        <w:t>附件</w:t>
      </w:r>
      <w:r>
        <w:rPr>
          <w:rFonts w:hint="eastAsia"/>
          <w:b/>
          <w:color w:val="auto"/>
        </w:rPr>
        <w:t>十五、无重大违法记录声明格式</w:t>
      </w:r>
      <w:bookmarkEnd w:id="61"/>
      <w:bookmarkEnd w:id="62"/>
      <w:bookmarkEnd w:id="63"/>
      <w:bookmarkEnd w:id="64"/>
      <w:bookmarkEnd w:id="65"/>
    </w:p>
    <w:p w14:paraId="11ECE1DE">
      <w:pPr>
        <w:jc w:val="center"/>
        <w:rPr>
          <w:rFonts w:hint="eastAsia" w:ascii="宋体" w:hAnsi="宋体" w:cs="黑体"/>
          <w:b/>
          <w:bCs/>
          <w:color w:val="auto"/>
          <w:sz w:val="28"/>
          <w:szCs w:val="28"/>
          <w:lang w:val="zh-CN"/>
        </w:rPr>
      </w:pPr>
    </w:p>
    <w:p w14:paraId="0F104263">
      <w:pPr>
        <w:jc w:val="center"/>
        <w:rPr>
          <w:rFonts w:ascii="黑体" w:eastAsia="黑体"/>
          <w:color w:val="auto"/>
          <w:sz w:val="36"/>
          <w:szCs w:val="36"/>
        </w:rPr>
      </w:pPr>
      <w:r>
        <w:rPr>
          <w:rFonts w:hint="eastAsia" w:ascii="宋体" w:hAnsi="宋体" w:cs="黑体"/>
          <w:b/>
          <w:bCs/>
          <w:color w:val="auto"/>
          <w:sz w:val="28"/>
          <w:szCs w:val="28"/>
          <w:lang w:val="zh-CN"/>
        </w:rPr>
        <w:t>无重大违法记录声明</w:t>
      </w:r>
    </w:p>
    <w:p w14:paraId="23621A61">
      <w:pPr>
        <w:spacing w:line="360" w:lineRule="auto"/>
        <w:rPr>
          <w:rFonts w:ascii="宋体" w:cs="??_GB2312"/>
          <w:color w:val="auto"/>
          <w:spacing w:val="6"/>
          <w:szCs w:val="21"/>
        </w:rPr>
      </w:pPr>
      <w:r>
        <w:rPr>
          <w:rFonts w:hint="eastAsia" w:ascii="宋体" w:hAnsi="宋体" w:cs="??_GB2312"/>
          <w:color w:val="auto"/>
          <w:spacing w:val="6"/>
          <w:szCs w:val="21"/>
          <w:lang w:eastAsia="zh-CN"/>
        </w:rPr>
        <w:t>南京市江宁区人民政府麒麟街道办事处</w:t>
      </w:r>
      <w:r>
        <w:rPr>
          <w:rFonts w:hint="eastAsia" w:ascii="宋体" w:hAnsi="宋体" w:cs="??_GB2312"/>
          <w:color w:val="auto"/>
          <w:spacing w:val="6"/>
          <w:szCs w:val="21"/>
        </w:rPr>
        <w:t>：</w:t>
      </w:r>
    </w:p>
    <w:p w14:paraId="7BE9F703">
      <w:pPr>
        <w:spacing w:line="360" w:lineRule="auto"/>
        <w:rPr>
          <w:rFonts w:ascii="宋体" w:cs="??_GB2312"/>
          <w:color w:val="auto"/>
          <w:spacing w:val="6"/>
          <w:szCs w:val="21"/>
        </w:rPr>
      </w:pPr>
      <w:r>
        <w:rPr>
          <w:rFonts w:ascii="宋体" w:hAnsi="宋体" w:cs="??_GB2312"/>
          <w:color w:val="auto"/>
          <w:spacing w:val="6"/>
          <w:szCs w:val="21"/>
        </w:rPr>
        <w:t xml:space="preserve">    </w:t>
      </w:r>
      <w:r>
        <w:rPr>
          <w:rFonts w:hint="eastAsia" w:ascii="宋体" w:hAnsi="宋体" w:cs="??_GB2312"/>
          <w:color w:val="auto"/>
          <w:spacing w:val="6"/>
          <w:szCs w:val="21"/>
        </w:rPr>
        <w:t>我单位</w:t>
      </w:r>
      <w:r>
        <w:rPr>
          <w:rFonts w:ascii="宋体" w:hAnsi="宋体" w:cs="??_GB2312"/>
          <w:color w:val="auto"/>
          <w:spacing w:val="6"/>
          <w:szCs w:val="21"/>
          <w:u w:val="single"/>
        </w:rPr>
        <w:t xml:space="preserve">                                       </w:t>
      </w:r>
      <w:r>
        <w:rPr>
          <w:rFonts w:hint="eastAsia" w:ascii="宋体" w:hAnsi="宋体" w:cs="??_GB2312"/>
          <w:color w:val="auto"/>
          <w:spacing w:val="6"/>
          <w:szCs w:val="21"/>
        </w:rPr>
        <w:t>（供应商名称）郑重声明：</w:t>
      </w:r>
    </w:p>
    <w:p w14:paraId="6F39EA4B">
      <w:pPr>
        <w:spacing w:line="360" w:lineRule="auto"/>
        <w:rPr>
          <w:rFonts w:ascii="宋体" w:cs="??_GB2312"/>
          <w:color w:val="auto"/>
          <w:spacing w:val="6"/>
          <w:szCs w:val="21"/>
        </w:rPr>
      </w:pPr>
      <w:r>
        <w:rPr>
          <w:rFonts w:ascii="宋体" w:hAnsi="宋体" w:cs="??_GB2312"/>
          <w:color w:val="auto"/>
          <w:spacing w:val="6"/>
          <w:szCs w:val="21"/>
        </w:rPr>
        <w:t xml:space="preserve">    </w:t>
      </w:r>
      <w:r>
        <w:rPr>
          <w:rFonts w:hint="eastAsia" w:ascii="宋体" w:hAnsi="宋体" w:cs="??_GB2312"/>
          <w:color w:val="auto"/>
          <w:spacing w:val="6"/>
          <w:szCs w:val="21"/>
        </w:rPr>
        <w:t>参加采购活动前</w:t>
      </w:r>
      <w:r>
        <w:rPr>
          <w:rFonts w:ascii="宋体" w:hAnsi="宋体" w:cs="??_GB2312"/>
          <w:color w:val="auto"/>
          <w:spacing w:val="6"/>
          <w:szCs w:val="21"/>
        </w:rPr>
        <w:t>3</w:t>
      </w:r>
      <w:r>
        <w:rPr>
          <w:rFonts w:hint="eastAsia" w:ascii="宋体" w:hAnsi="宋体" w:cs="??_GB2312"/>
          <w:color w:val="auto"/>
          <w:spacing w:val="6"/>
          <w:szCs w:val="21"/>
        </w:rPr>
        <w:t>年内在经营活动中</w:t>
      </w:r>
      <w:r>
        <w:rPr>
          <w:rFonts w:ascii="宋体" w:hAnsi="宋体" w:cs="??_GB2312"/>
          <w:color w:val="auto"/>
          <w:spacing w:val="6"/>
          <w:szCs w:val="21"/>
          <w:u w:val="single"/>
        </w:rPr>
        <w:t xml:space="preserve">        </w:t>
      </w:r>
      <w:r>
        <w:rPr>
          <w:rFonts w:hint="eastAsia" w:ascii="宋体" w:hAnsi="宋体" w:cs="??_GB2312"/>
          <w:color w:val="auto"/>
          <w:spacing w:val="6"/>
          <w:szCs w:val="21"/>
        </w:rPr>
        <w:t>（在下划线上如实填写：有或没有）重大违法记录。</w:t>
      </w:r>
    </w:p>
    <w:p w14:paraId="50B9EA1A">
      <w:pPr>
        <w:spacing w:line="360" w:lineRule="auto"/>
        <w:rPr>
          <w:rFonts w:ascii="宋体" w:cs="??_GB2312"/>
          <w:color w:val="auto"/>
          <w:spacing w:val="6"/>
          <w:szCs w:val="21"/>
        </w:rPr>
      </w:pPr>
      <w:r>
        <w:rPr>
          <w:rFonts w:ascii="宋体" w:hAnsi="宋体" w:cs="??_GB2312"/>
          <w:color w:val="auto"/>
          <w:spacing w:val="6"/>
          <w:szCs w:val="21"/>
        </w:rPr>
        <w:t xml:space="preserve">    </w:t>
      </w:r>
    </w:p>
    <w:p w14:paraId="3C504325">
      <w:pPr>
        <w:ind w:right="444"/>
        <w:jc w:val="both"/>
        <w:rPr>
          <w:rFonts w:ascii="宋体" w:cs="宋体"/>
          <w:color w:val="auto"/>
          <w:szCs w:val="21"/>
          <w:lang w:val="zh-CN"/>
        </w:rPr>
      </w:pPr>
      <w:r>
        <w:rPr>
          <w:rFonts w:hint="eastAsia" w:ascii="宋体" w:hAnsi="宋体" w:cs="宋体"/>
          <w:color w:val="auto"/>
          <w:szCs w:val="21"/>
          <w:lang w:val="zh-CN"/>
        </w:rPr>
        <w:t>供应商</w:t>
      </w:r>
      <w:r>
        <w:rPr>
          <w:rFonts w:hint="eastAsia" w:ascii="宋体" w:hAnsi="宋体"/>
          <w:color w:val="auto"/>
          <w:szCs w:val="21"/>
        </w:rPr>
        <w:t>（盖章）：</w:t>
      </w:r>
      <w:r>
        <w:rPr>
          <w:rFonts w:ascii="宋体" w:hAnsi="宋体"/>
          <w:color w:val="auto"/>
          <w:szCs w:val="21"/>
        </w:rPr>
        <w:t xml:space="preserve">            </w:t>
      </w:r>
    </w:p>
    <w:p w14:paraId="4824C302">
      <w:pPr>
        <w:jc w:val="both"/>
        <w:rPr>
          <w:rFonts w:ascii="宋体" w:cs="宋体"/>
          <w:color w:val="auto"/>
          <w:szCs w:val="21"/>
          <w:lang w:val="zh-CN"/>
        </w:rPr>
      </w:pPr>
      <w:r>
        <w:rPr>
          <w:rFonts w:hint="eastAsia" w:ascii="宋体" w:hAnsi="宋体" w:cs="宋体"/>
          <w:color w:val="auto"/>
          <w:szCs w:val="21"/>
          <w:lang w:val="zh-CN"/>
        </w:rPr>
        <w:t>授权代表</w:t>
      </w:r>
      <w:r>
        <w:rPr>
          <w:rFonts w:hint="eastAsia" w:ascii="宋体" w:hAnsi="宋体"/>
          <w:color w:val="auto"/>
          <w:szCs w:val="21"/>
        </w:rPr>
        <w:t>（签字或盖章）</w:t>
      </w:r>
      <w:r>
        <w:rPr>
          <w:rFonts w:hint="eastAsia" w:ascii="宋体" w:hAnsi="宋体" w:cs="宋体"/>
          <w:color w:val="auto"/>
          <w:szCs w:val="21"/>
          <w:lang w:val="zh-CN"/>
        </w:rPr>
        <w:t>：</w:t>
      </w:r>
      <w:r>
        <w:rPr>
          <w:rFonts w:ascii="宋体" w:hAnsi="宋体" w:cs="宋体"/>
          <w:color w:val="auto"/>
          <w:szCs w:val="21"/>
          <w:lang w:val="zh-CN"/>
        </w:rPr>
        <w:t xml:space="preserve">             </w:t>
      </w:r>
    </w:p>
    <w:p w14:paraId="4F56C1B9">
      <w:pPr>
        <w:jc w:val="both"/>
        <w:rPr>
          <w:rFonts w:ascii="宋体" w:cs="宋体"/>
          <w:color w:val="auto"/>
          <w:szCs w:val="21"/>
          <w:lang w:val="zh-CN"/>
        </w:rPr>
      </w:pPr>
      <w:r>
        <w:rPr>
          <w:rFonts w:hint="eastAsia" w:ascii="宋体" w:hAnsi="宋体" w:cs="宋体"/>
          <w:color w:val="auto"/>
          <w:szCs w:val="21"/>
          <w:lang w:val="zh-CN"/>
        </w:rPr>
        <w:t>日</w:t>
      </w:r>
      <w:r>
        <w:rPr>
          <w:rFonts w:ascii="宋体" w:hAnsi="宋体" w:cs="宋体"/>
          <w:color w:val="auto"/>
          <w:szCs w:val="21"/>
          <w:lang w:val="zh-CN"/>
        </w:rPr>
        <w:t xml:space="preserve">    </w:t>
      </w:r>
      <w:r>
        <w:rPr>
          <w:rFonts w:hint="eastAsia" w:ascii="宋体" w:hAnsi="宋体" w:cs="宋体"/>
          <w:color w:val="auto"/>
          <w:szCs w:val="21"/>
          <w:lang w:val="zh-CN"/>
        </w:rPr>
        <w:t>期：</w:t>
      </w:r>
      <w:r>
        <w:rPr>
          <w:rFonts w:ascii="宋体" w:hAnsi="宋体" w:cs="宋体"/>
          <w:color w:val="auto"/>
          <w:szCs w:val="21"/>
          <w:lang w:val="zh-CN"/>
        </w:rPr>
        <w:t xml:space="preserve">    </w:t>
      </w:r>
      <w:r>
        <w:rPr>
          <w:rFonts w:hint="eastAsia" w:ascii="宋体" w:hAnsi="宋体" w:cs="宋体"/>
          <w:color w:val="auto"/>
          <w:szCs w:val="21"/>
          <w:lang w:val="zh-CN"/>
        </w:rPr>
        <w:t>年</w:t>
      </w:r>
      <w:r>
        <w:rPr>
          <w:rFonts w:ascii="宋体" w:hAnsi="宋体" w:cs="宋体"/>
          <w:color w:val="auto"/>
          <w:szCs w:val="21"/>
          <w:lang w:val="zh-CN"/>
        </w:rPr>
        <w:t xml:space="preserve">    </w:t>
      </w:r>
      <w:r>
        <w:rPr>
          <w:rFonts w:hint="eastAsia" w:ascii="宋体" w:hAnsi="宋体" w:cs="宋体"/>
          <w:color w:val="auto"/>
          <w:szCs w:val="21"/>
          <w:lang w:val="zh-CN"/>
        </w:rPr>
        <w:t>月</w:t>
      </w:r>
      <w:r>
        <w:rPr>
          <w:rFonts w:ascii="宋体" w:hAnsi="宋体" w:cs="宋体"/>
          <w:color w:val="auto"/>
          <w:szCs w:val="21"/>
          <w:lang w:val="zh-CN"/>
        </w:rPr>
        <w:t xml:space="preserve">   </w:t>
      </w:r>
      <w:r>
        <w:rPr>
          <w:rFonts w:hint="eastAsia" w:ascii="宋体" w:hAnsi="宋体" w:cs="宋体"/>
          <w:color w:val="auto"/>
          <w:szCs w:val="21"/>
          <w:lang w:val="zh-CN"/>
        </w:rPr>
        <w:t>日</w:t>
      </w:r>
    </w:p>
    <w:p w14:paraId="75492A85">
      <w:pPr>
        <w:jc w:val="right"/>
        <w:rPr>
          <w:rFonts w:ascii="宋体" w:cs="宋体"/>
          <w:color w:val="auto"/>
          <w:szCs w:val="21"/>
          <w:lang w:val="zh-CN"/>
        </w:rPr>
      </w:pPr>
    </w:p>
    <w:p w14:paraId="74B6C4AA">
      <w:pPr>
        <w:jc w:val="right"/>
        <w:rPr>
          <w:rFonts w:ascii="宋体" w:cs="宋体"/>
          <w:color w:val="auto"/>
          <w:szCs w:val="21"/>
          <w:lang w:val="zh-CN"/>
        </w:rPr>
      </w:pPr>
    </w:p>
    <w:p w14:paraId="7F567E32">
      <w:pPr>
        <w:jc w:val="right"/>
        <w:rPr>
          <w:rFonts w:ascii="宋体" w:cs="宋体"/>
          <w:color w:val="auto"/>
          <w:szCs w:val="21"/>
          <w:lang w:val="zh-CN"/>
        </w:rPr>
      </w:pPr>
    </w:p>
    <w:p w14:paraId="14D02D52">
      <w:pPr>
        <w:jc w:val="right"/>
        <w:rPr>
          <w:rFonts w:ascii="宋体" w:cs="宋体"/>
          <w:color w:val="auto"/>
          <w:szCs w:val="21"/>
          <w:lang w:val="zh-CN"/>
        </w:rPr>
      </w:pPr>
    </w:p>
    <w:p w14:paraId="6C3AFE29">
      <w:pPr>
        <w:jc w:val="right"/>
        <w:rPr>
          <w:rFonts w:ascii="宋体" w:cs="宋体"/>
          <w:color w:val="auto"/>
          <w:szCs w:val="21"/>
          <w:lang w:val="zh-CN"/>
        </w:rPr>
      </w:pPr>
    </w:p>
    <w:p w14:paraId="023E2466">
      <w:pPr>
        <w:jc w:val="right"/>
        <w:rPr>
          <w:rFonts w:ascii="宋体"/>
          <w:b/>
          <w:color w:val="auto"/>
          <w:szCs w:val="21"/>
        </w:rPr>
      </w:pPr>
    </w:p>
    <w:p w14:paraId="47B2DA8C">
      <w:pPr>
        <w:spacing w:line="460" w:lineRule="exact"/>
        <w:rPr>
          <w:rFonts w:ascii="宋体" w:cs="黑体"/>
          <w:b/>
          <w:bCs/>
          <w:color w:val="auto"/>
          <w:szCs w:val="21"/>
        </w:rPr>
      </w:pPr>
      <w:bookmarkStart w:id="66" w:name="_Toc504126844"/>
      <w:bookmarkStart w:id="67" w:name="_Toc11616"/>
      <w:bookmarkStart w:id="68" w:name="_Toc506199234"/>
      <w:bookmarkStart w:id="69" w:name="_Toc27923"/>
      <w:bookmarkStart w:id="70" w:name="_Toc58330709"/>
    </w:p>
    <w:p w14:paraId="4A3985CF">
      <w:pPr>
        <w:spacing w:line="460" w:lineRule="exact"/>
        <w:outlineLvl w:val="0"/>
        <w:rPr>
          <w:rFonts w:ascii="宋体" w:cs="黑体"/>
          <w:b/>
          <w:bCs/>
          <w:color w:val="auto"/>
          <w:szCs w:val="21"/>
          <w:lang w:val="zh-CN"/>
        </w:rPr>
      </w:pPr>
      <w:bookmarkStart w:id="71" w:name="_Toc5815"/>
      <w:r>
        <w:rPr>
          <w:rFonts w:hint="eastAsia" w:ascii="宋体" w:hAnsi="宋体"/>
          <w:b/>
          <w:bCs/>
          <w:color w:val="auto"/>
          <w:szCs w:val="21"/>
        </w:rPr>
        <w:t>附件</w:t>
      </w:r>
      <w:r>
        <w:rPr>
          <w:rFonts w:hint="eastAsia"/>
          <w:b/>
          <w:color w:val="auto"/>
        </w:rPr>
        <w:t>十六</w:t>
      </w:r>
      <w:r>
        <w:rPr>
          <w:rFonts w:hint="eastAsia" w:ascii="宋体" w:hAnsi="宋体" w:cs="黑体"/>
          <w:b/>
          <w:bCs/>
          <w:color w:val="auto"/>
          <w:szCs w:val="21"/>
          <w:lang w:val="zh-CN"/>
        </w:rPr>
        <w:t>、具备履行合同所必需的设备和专业技术能力的书面声明</w:t>
      </w:r>
      <w:bookmarkEnd w:id="66"/>
      <w:bookmarkEnd w:id="67"/>
      <w:bookmarkEnd w:id="68"/>
      <w:bookmarkEnd w:id="69"/>
      <w:bookmarkEnd w:id="70"/>
      <w:bookmarkEnd w:id="71"/>
    </w:p>
    <w:p w14:paraId="726D9FC7">
      <w:pPr>
        <w:jc w:val="center"/>
        <w:rPr>
          <w:rFonts w:hint="eastAsia" w:ascii="宋体" w:hAnsi="宋体" w:eastAsia="宋体" w:cs="黑体"/>
          <w:b/>
          <w:bCs/>
          <w:color w:val="auto"/>
          <w:sz w:val="28"/>
          <w:szCs w:val="28"/>
          <w:lang w:val="zh-CN"/>
        </w:rPr>
      </w:pPr>
    </w:p>
    <w:p w14:paraId="0EF22C4E">
      <w:pPr>
        <w:jc w:val="center"/>
        <w:rPr>
          <w:rFonts w:hint="eastAsia" w:ascii="宋体" w:hAnsi="宋体" w:eastAsia="宋体" w:cs="黑体"/>
          <w:b/>
          <w:bCs/>
          <w:color w:val="auto"/>
          <w:sz w:val="28"/>
          <w:szCs w:val="28"/>
          <w:lang w:val="zh-CN"/>
        </w:rPr>
      </w:pPr>
      <w:r>
        <w:rPr>
          <w:rFonts w:hint="eastAsia" w:ascii="宋体" w:hAnsi="宋体" w:eastAsia="宋体" w:cs="黑体"/>
          <w:b/>
          <w:bCs/>
          <w:color w:val="auto"/>
          <w:sz w:val="28"/>
          <w:szCs w:val="28"/>
          <w:lang w:val="zh-CN"/>
        </w:rPr>
        <w:t>具备履行合同所必需的设备和专业技术能力的书面声明</w:t>
      </w:r>
    </w:p>
    <w:p w14:paraId="13291376">
      <w:pPr>
        <w:rPr>
          <w:rFonts w:ascii="宋体" w:hAnsi="宋体" w:cs="宋体"/>
          <w:color w:val="auto"/>
          <w:szCs w:val="21"/>
          <w:lang w:val="zh-CN"/>
        </w:rPr>
      </w:pPr>
      <w:r>
        <w:rPr>
          <w:rFonts w:ascii="宋体" w:hAnsi="宋体" w:cs="宋体"/>
          <w:color w:val="auto"/>
          <w:szCs w:val="21"/>
          <w:lang w:val="zh-CN"/>
        </w:rPr>
        <w:t xml:space="preserve">   </w:t>
      </w:r>
    </w:p>
    <w:p w14:paraId="3F57C59B">
      <w:pPr>
        <w:rPr>
          <w:rFonts w:ascii="宋体" w:cs="宋体"/>
          <w:color w:val="auto"/>
          <w:szCs w:val="21"/>
          <w:lang w:val="zh-CN"/>
        </w:rPr>
      </w:pPr>
      <w:r>
        <w:rPr>
          <w:rFonts w:ascii="宋体" w:hAnsi="宋体" w:cs="宋体"/>
          <w:color w:val="auto"/>
          <w:szCs w:val="21"/>
          <w:lang w:val="zh-CN"/>
        </w:rPr>
        <w:t xml:space="preserve"> </w:t>
      </w:r>
      <w:r>
        <w:rPr>
          <w:rFonts w:hint="eastAsia" w:ascii="宋体" w:hAnsi="宋体" w:cs="宋体"/>
          <w:color w:val="auto"/>
          <w:szCs w:val="21"/>
          <w:lang w:val="zh-CN"/>
        </w:rPr>
        <w:t>我单位郑重声明：我单位具备履行本项采购合同所必需的设备和专业技术能力，为履行本项采购合同我公司具备如下主要设备和主要专业技术能力：</w:t>
      </w:r>
    </w:p>
    <w:p w14:paraId="67205C16">
      <w:pPr>
        <w:rPr>
          <w:rFonts w:ascii="宋体" w:cs="宋体"/>
          <w:color w:val="auto"/>
          <w:szCs w:val="21"/>
          <w:lang w:val="zh-CN"/>
        </w:rPr>
      </w:pPr>
      <w:r>
        <w:rPr>
          <w:rFonts w:ascii="宋体" w:hAnsi="宋体" w:cs="宋体"/>
          <w:color w:val="auto"/>
          <w:szCs w:val="21"/>
          <w:lang w:val="zh-CN"/>
        </w:rPr>
        <w:t xml:space="preserve">    </w:t>
      </w:r>
      <w:r>
        <w:rPr>
          <w:rFonts w:hint="eastAsia" w:ascii="宋体" w:hAnsi="宋体" w:cs="宋体"/>
          <w:color w:val="auto"/>
          <w:szCs w:val="21"/>
          <w:lang w:val="zh-CN"/>
        </w:rPr>
        <w:t>主要设备有：</w:t>
      </w:r>
      <w:r>
        <w:rPr>
          <w:rFonts w:ascii="宋体" w:hAnsi="宋体" w:cs="宋体"/>
          <w:color w:val="auto"/>
          <w:szCs w:val="21"/>
          <w:u w:val="single"/>
          <w:lang w:val="zh-CN"/>
        </w:rPr>
        <w:t xml:space="preserve">             </w:t>
      </w:r>
      <w:r>
        <w:rPr>
          <w:rFonts w:hint="eastAsia" w:ascii="宋体" w:hAnsi="宋体" w:cs="宋体"/>
          <w:color w:val="auto"/>
          <w:szCs w:val="21"/>
          <w:lang w:val="zh-CN"/>
        </w:rPr>
        <w:t>。</w:t>
      </w:r>
    </w:p>
    <w:p w14:paraId="160088DA">
      <w:pPr>
        <w:rPr>
          <w:rFonts w:ascii="宋体" w:cs="宋体"/>
          <w:color w:val="auto"/>
          <w:szCs w:val="21"/>
          <w:lang w:val="zh-CN"/>
        </w:rPr>
      </w:pPr>
      <w:r>
        <w:rPr>
          <w:rFonts w:ascii="宋体" w:hAnsi="宋体" w:cs="宋体"/>
          <w:color w:val="auto"/>
          <w:szCs w:val="21"/>
          <w:lang w:val="zh-CN"/>
        </w:rPr>
        <w:t xml:space="preserve">    </w:t>
      </w:r>
      <w:r>
        <w:rPr>
          <w:rFonts w:hint="eastAsia" w:ascii="宋体" w:hAnsi="宋体" w:cs="宋体"/>
          <w:color w:val="auto"/>
          <w:szCs w:val="21"/>
          <w:lang w:val="zh-CN"/>
        </w:rPr>
        <w:t>主要专业技术能力有：</w:t>
      </w:r>
      <w:r>
        <w:rPr>
          <w:rFonts w:ascii="宋体" w:hAnsi="宋体" w:cs="宋体"/>
          <w:color w:val="auto"/>
          <w:szCs w:val="21"/>
          <w:u w:val="single"/>
          <w:lang w:val="zh-CN"/>
        </w:rPr>
        <w:t xml:space="preserve">             </w:t>
      </w:r>
      <w:r>
        <w:rPr>
          <w:rFonts w:hint="eastAsia" w:ascii="宋体" w:hAnsi="宋体" w:cs="宋体"/>
          <w:color w:val="auto"/>
          <w:szCs w:val="21"/>
          <w:lang w:val="zh-CN"/>
        </w:rPr>
        <w:t>。</w:t>
      </w:r>
    </w:p>
    <w:p w14:paraId="1B92A20A">
      <w:pPr>
        <w:rPr>
          <w:rFonts w:ascii="宋体" w:cs="宋体"/>
          <w:color w:val="auto"/>
          <w:szCs w:val="21"/>
          <w:lang w:val="zh-CN"/>
        </w:rPr>
      </w:pPr>
      <w:r>
        <w:rPr>
          <w:rFonts w:ascii="宋体" w:hAnsi="宋体" w:cs="宋体"/>
          <w:color w:val="auto"/>
          <w:szCs w:val="21"/>
          <w:lang w:val="zh-CN"/>
        </w:rPr>
        <w:t xml:space="preserve">                                     </w:t>
      </w:r>
    </w:p>
    <w:p w14:paraId="61491FBA">
      <w:pPr>
        <w:ind w:right="840"/>
        <w:jc w:val="both"/>
        <w:rPr>
          <w:rFonts w:hint="eastAsia"/>
          <w:color w:val="auto"/>
          <w:szCs w:val="21"/>
          <w:lang w:val="zh-CN"/>
        </w:rPr>
      </w:pPr>
    </w:p>
    <w:p w14:paraId="3736A4B0">
      <w:pPr>
        <w:ind w:right="840"/>
        <w:jc w:val="both"/>
        <w:rPr>
          <w:color w:val="auto"/>
          <w:szCs w:val="21"/>
          <w:lang w:val="zh-CN"/>
        </w:rPr>
      </w:pPr>
      <w:r>
        <w:rPr>
          <w:rFonts w:hint="eastAsia"/>
          <w:color w:val="auto"/>
          <w:szCs w:val="21"/>
          <w:lang w:val="zh-CN"/>
        </w:rPr>
        <w:t>供应商</w:t>
      </w:r>
      <w:r>
        <w:rPr>
          <w:rFonts w:hint="eastAsia"/>
          <w:color w:val="auto"/>
          <w:szCs w:val="21"/>
        </w:rPr>
        <w:t>（盖章）：</w:t>
      </w:r>
      <w:r>
        <w:rPr>
          <w:color w:val="auto"/>
          <w:szCs w:val="21"/>
        </w:rPr>
        <w:t xml:space="preserve">           </w:t>
      </w:r>
    </w:p>
    <w:p w14:paraId="1C8307CA">
      <w:pPr>
        <w:ind w:right="420"/>
        <w:jc w:val="both"/>
        <w:rPr>
          <w:color w:val="auto"/>
          <w:szCs w:val="21"/>
          <w:lang w:val="zh-CN"/>
        </w:rPr>
      </w:pPr>
      <w:r>
        <w:rPr>
          <w:rFonts w:hint="eastAsia"/>
          <w:color w:val="auto"/>
          <w:szCs w:val="21"/>
          <w:lang w:val="zh-CN"/>
        </w:rPr>
        <w:t>授权代表</w:t>
      </w:r>
      <w:r>
        <w:rPr>
          <w:rFonts w:hint="eastAsia" w:ascii="宋体" w:hAnsi="宋体"/>
          <w:color w:val="auto"/>
          <w:szCs w:val="21"/>
        </w:rPr>
        <w:t>（签字或盖章）</w:t>
      </w:r>
      <w:r>
        <w:rPr>
          <w:rFonts w:hint="eastAsia"/>
          <w:color w:val="auto"/>
          <w:szCs w:val="21"/>
          <w:lang w:val="zh-CN"/>
        </w:rPr>
        <w:t>：</w:t>
      </w:r>
      <w:r>
        <w:rPr>
          <w:color w:val="auto"/>
          <w:szCs w:val="21"/>
          <w:lang w:val="zh-CN"/>
        </w:rPr>
        <w:t xml:space="preserve">            </w:t>
      </w:r>
    </w:p>
    <w:p w14:paraId="1558F4A8">
      <w:pPr>
        <w:jc w:val="both"/>
        <w:rPr>
          <w:rFonts w:ascii="宋体"/>
          <w:color w:val="auto"/>
        </w:rPr>
      </w:pPr>
      <w:r>
        <w:rPr>
          <w:rFonts w:hint="eastAsia"/>
          <w:color w:val="auto"/>
          <w:szCs w:val="21"/>
          <w:lang w:val="zh-CN"/>
        </w:rPr>
        <w:t>日</w:t>
      </w:r>
      <w:r>
        <w:rPr>
          <w:color w:val="auto"/>
          <w:szCs w:val="21"/>
          <w:lang w:val="zh-CN"/>
        </w:rPr>
        <w:t xml:space="preserve">    </w:t>
      </w:r>
      <w:r>
        <w:rPr>
          <w:rFonts w:hint="eastAsia"/>
          <w:color w:val="auto"/>
          <w:szCs w:val="21"/>
          <w:lang w:val="zh-CN"/>
        </w:rPr>
        <w:t>期：</w:t>
      </w:r>
      <w:r>
        <w:rPr>
          <w:color w:val="auto"/>
          <w:szCs w:val="21"/>
          <w:lang w:val="zh-CN"/>
        </w:rPr>
        <w:t xml:space="preserve">    </w:t>
      </w:r>
      <w:r>
        <w:rPr>
          <w:rFonts w:hint="eastAsia"/>
          <w:color w:val="auto"/>
          <w:szCs w:val="21"/>
          <w:lang w:val="zh-CN"/>
        </w:rPr>
        <w:t>年</w:t>
      </w:r>
      <w:r>
        <w:rPr>
          <w:color w:val="auto"/>
          <w:szCs w:val="21"/>
          <w:lang w:val="zh-CN"/>
        </w:rPr>
        <w:t xml:space="preserve">    </w:t>
      </w:r>
      <w:r>
        <w:rPr>
          <w:rFonts w:hint="eastAsia"/>
          <w:color w:val="auto"/>
          <w:szCs w:val="21"/>
          <w:lang w:val="zh-CN"/>
        </w:rPr>
        <w:t>月</w:t>
      </w:r>
      <w:r>
        <w:rPr>
          <w:color w:val="auto"/>
          <w:szCs w:val="21"/>
          <w:lang w:val="zh-CN"/>
        </w:rPr>
        <w:t xml:space="preserve">   </w:t>
      </w:r>
      <w:r>
        <w:rPr>
          <w:rFonts w:hint="eastAsia"/>
          <w:color w:val="auto"/>
          <w:szCs w:val="21"/>
          <w:lang w:val="zh-CN"/>
        </w:rPr>
        <w:t>日</w:t>
      </w:r>
    </w:p>
    <w:p w14:paraId="41F8FF43">
      <w:pPr>
        <w:ind w:right="444"/>
        <w:jc w:val="center"/>
        <w:rPr>
          <w:rFonts w:ascii="宋体"/>
          <w:b/>
          <w:color w:val="auto"/>
          <w:szCs w:val="21"/>
        </w:rPr>
      </w:pPr>
    </w:p>
    <w:p w14:paraId="5E96C793">
      <w:pPr>
        <w:pStyle w:val="45"/>
        <w:ind w:firstLine="210"/>
        <w:rPr>
          <w:color w:val="auto"/>
        </w:rPr>
      </w:pPr>
    </w:p>
    <w:p w14:paraId="02A5874F">
      <w:pPr>
        <w:pStyle w:val="45"/>
        <w:ind w:firstLine="210"/>
        <w:rPr>
          <w:color w:val="auto"/>
        </w:rPr>
      </w:pPr>
    </w:p>
    <w:p w14:paraId="331D5BF2">
      <w:pPr>
        <w:jc w:val="left"/>
        <w:rPr>
          <w:rFonts w:ascii="宋体" w:cs="宋体"/>
          <w:b/>
          <w:color w:val="auto"/>
          <w:spacing w:val="15"/>
          <w:szCs w:val="21"/>
        </w:rPr>
      </w:pPr>
    </w:p>
    <w:p w14:paraId="3D203372">
      <w:pPr>
        <w:jc w:val="left"/>
        <w:rPr>
          <w:rFonts w:ascii="宋体" w:cs="宋体"/>
          <w:b/>
          <w:color w:val="auto"/>
          <w:spacing w:val="15"/>
          <w:szCs w:val="21"/>
        </w:rPr>
      </w:pPr>
    </w:p>
    <w:p w14:paraId="3A7D9940">
      <w:pPr>
        <w:jc w:val="left"/>
        <w:rPr>
          <w:rFonts w:ascii="宋体" w:cs="宋体"/>
          <w:b/>
          <w:color w:val="auto"/>
          <w:spacing w:val="15"/>
          <w:szCs w:val="21"/>
        </w:rPr>
      </w:pPr>
    </w:p>
    <w:p w14:paraId="75B507D3">
      <w:pPr>
        <w:outlineLvl w:val="0"/>
        <w:rPr>
          <w:rFonts w:hint="eastAsia" w:ascii="宋体" w:hAnsi="宋体" w:cs="宋体"/>
          <w:b/>
          <w:color w:val="auto"/>
          <w:spacing w:val="15"/>
          <w:szCs w:val="21"/>
        </w:rPr>
      </w:pPr>
      <w:bookmarkStart w:id="72" w:name="_Toc25379"/>
      <w:r>
        <w:rPr>
          <w:rFonts w:hint="eastAsia" w:ascii="宋体" w:hAnsi="宋体"/>
          <w:b/>
          <w:bCs/>
          <w:color w:val="auto"/>
          <w:szCs w:val="21"/>
        </w:rPr>
        <w:t>附件</w:t>
      </w:r>
      <w:r>
        <w:rPr>
          <w:rFonts w:hint="eastAsia" w:ascii="宋体" w:hAnsi="宋体" w:cs="宋体"/>
          <w:b/>
          <w:color w:val="auto"/>
          <w:spacing w:val="15"/>
          <w:szCs w:val="21"/>
        </w:rPr>
        <w:t>十七</w:t>
      </w:r>
      <w:r>
        <w:rPr>
          <w:rFonts w:hint="eastAsia" w:ascii="宋体" w:hAnsi="宋体" w:cs="黑体"/>
          <w:b/>
          <w:bCs/>
          <w:color w:val="auto"/>
          <w:szCs w:val="21"/>
          <w:lang w:val="zh-CN"/>
        </w:rPr>
        <w:t>、</w:t>
      </w:r>
      <w:r>
        <w:rPr>
          <w:rFonts w:hint="eastAsia" w:ascii="宋体" w:hAnsi="宋体" w:cs="宋体"/>
          <w:b/>
          <w:color w:val="auto"/>
          <w:spacing w:val="15"/>
          <w:szCs w:val="21"/>
        </w:rPr>
        <w:t>磋商供应商认为需提供的其他资料</w:t>
      </w:r>
      <w:bookmarkEnd w:id="72"/>
    </w:p>
    <w:p w14:paraId="05B98E98">
      <w:pPr>
        <w:pStyle w:val="45"/>
        <w:rPr>
          <w:rFonts w:hint="eastAsia" w:ascii="宋体" w:hAnsi="宋体" w:cs="宋体"/>
          <w:b/>
          <w:color w:val="auto"/>
          <w:spacing w:val="15"/>
          <w:szCs w:val="21"/>
        </w:rPr>
      </w:pPr>
    </w:p>
    <w:p w14:paraId="53334810">
      <w:pPr>
        <w:pStyle w:val="45"/>
        <w:rPr>
          <w:rFonts w:hint="eastAsia" w:ascii="宋体" w:hAnsi="宋体" w:cs="宋体"/>
          <w:b/>
          <w:color w:val="auto"/>
          <w:spacing w:val="15"/>
          <w:szCs w:val="21"/>
        </w:rPr>
      </w:pPr>
    </w:p>
    <w:p w14:paraId="0BE25656">
      <w:pPr>
        <w:pStyle w:val="45"/>
        <w:rPr>
          <w:rFonts w:hint="eastAsia" w:ascii="宋体" w:hAnsi="宋体" w:cs="宋体"/>
          <w:b/>
          <w:color w:val="auto"/>
          <w:spacing w:val="15"/>
          <w:szCs w:val="21"/>
        </w:rPr>
      </w:pPr>
    </w:p>
    <w:p w14:paraId="5DB950C5">
      <w:pPr>
        <w:widowControl/>
        <w:spacing w:line="600" w:lineRule="exact"/>
        <w:rPr>
          <w:rFonts w:ascii="仿宋" w:hAnsi="仿宋" w:eastAsia="仿宋" w:cs="仿宋"/>
          <w:b/>
          <w:color w:val="auto"/>
          <w:sz w:val="24"/>
          <w:szCs w:val="24"/>
        </w:rPr>
      </w:pPr>
      <w:r>
        <w:rPr>
          <w:rFonts w:hint="eastAsia" w:ascii="宋体" w:hAnsi="宋体"/>
          <w:b/>
          <w:bCs/>
          <w:color w:val="auto"/>
          <w:kern w:val="0"/>
          <w:szCs w:val="21"/>
        </w:rPr>
        <w:t>附件</w:t>
      </w:r>
      <w:r>
        <w:rPr>
          <w:rFonts w:hint="eastAsia" w:ascii="宋体" w:hAnsi="宋体" w:cs="宋体"/>
          <w:b/>
          <w:color w:val="auto"/>
          <w:spacing w:val="15"/>
          <w:kern w:val="0"/>
          <w:szCs w:val="21"/>
        </w:rPr>
        <w:t>十八、</w:t>
      </w:r>
      <w:r>
        <w:rPr>
          <w:rFonts w:hint="eastAsia" w:ascii="仿宋" w:hAnsi="仿宋" w:eastAsia="仿宋" w:cs="仿宋"/>
          <w:b/>
          <w:color w:val="auto"/>
          <w:sz w:val="24"/>
          <w:szCs w:val="24"/>
        </w:rPr>
        <w:t>项目申报书</w:t>
      </w:r>
    </w:p>
    <w:p w14:paraId="7B0B59A1">
      <w:pPr>
        <w:pStyle w:val="12"/>
        <w:rPr>
          <w:rFonts w:ascii="宋体" w:hAnsi="宋体" w:cs="宋体"/>
          <w:b/>
          <w:color w:val="auto"/>
          <w:spacing w:val="15"/>
          <w:kern w:val="0"/>
          <w:szCs w:val="21"/>
        </w:rPr>
      </w:pPr>
    </w:p>
    <w:p w14:paraId="0FE2333A">
      <w:pPr>
        <w:widowControl/>
        <w:spacing w:line="600" w:lineRule="exact"/>
        <w:jc w:val="center"/>
        <w:rPr>
          <w:rFonts w:hint="eastAsia" w:ascii="仿宋" w:hAnsi="仿宋" w:eastAsia="仿宋" w:cs="仿宋"/>
          <w:b/>
          <w:color w:val="auto"/>
          <w:sz w:val="24"/>
          <w:szCs w:val="24"/>
          <w:lang w:eastAsia="zh-CN"/>
        </w:rPr>
      </w:pPr>
      <w:r>
        <w:rPr>
          <w:rFonts w:hint="eastAsia" w:ascii="仿宋" w:hAnsi="仿宋" w:eastAsia="仿宋" w:cs="仿宋"/>
          <w:b/>
          <w:color w:val="auto"/>
          <w:sz w:val="24"/>
          <w:szCs w:val="24"/>
          <w:lang w:eastAsia="zh-CN"/>
        </w:rPr>
        <w:t>麒麟街道为民服务项目第二批</w:t>
      </w:r>
    </w:p>
    <w:p w14:paraId="73D3E2ED">
      <w:pPr>
        <w:widowControl/>
        <w:spacing w:line="600" w:lineRule="exact"/>
        <w:jc w:val="center"/>
        <w:rPr>
          <w:rFonts w:ascii="仿宋" w:hAnsi="仿宋" w:eastAsia="仿宋" w:cs="仿宋"/>
          <w:b/>
          <w:color w:val="auto"/>
          <w:sz w:val="24"/>
          <w:szCs w:val="24"/>
        </w:rPr>
      </w:pPr>
      <w:bookmarkStart w:id="73" w:name="_Toc32385"/>
      <w:r>
        <w:rPr>
          <w:rFonts w:hint="eastAsia" w:ascii="仿宋" w:hAnsi="仿宋" w:eastAsia="仿宋" w:cs="仿宋"/>
          <w:b/>
          <w:color w:val="auto"/>
          <w:sz w:val="24"/>
          <w:szCs w:val="24"/>
        </w:rPr>
        <w:t>项目申报书</w:t>
      </w:r>
      <w:bookmarkEnd w:id="73"/>
    </w:p>
    <w:p w14:paraId="22B5A5E8">
      <w:pPr>
        <w:widowControl/>
        <w:spacing w:line="600" w:lineRule="exact"/>
        <w:jc w:val="center"/>
        <w:rPr>
          <w:rFonts w:ascii="仿宋" w:hAnsi="仿宋" w:eastAsia="仿宋" w:cs="仿宋"/>
          <w:b/>
          <w:color w:val="auto"/>
          <w:sz w:val="24"/>
          <w:szCs w:val="24"/>
        </w:rPr>
      </w:pPr>
    </w:p>
    <w:p w14:paraId="2DAA84A2">
      <w:pPr>
        <w:widowControl/>
        <w:spacing w:line="480" w:lineRule="exact"/>
        <w:jc w:val="center"/>
        <w:rPr>
          <w:rFonts w:ascii="仿宋" w:hAnsi="仿宋" w:eastAsia="仿宋" w:cs="仿宋"/>
          <w:color w:val="auto"/>
          <w:sz w:val="24"/>
          <w:szCs w:val="24"/>
        </w:rPr>
      </w:pPr>
    </w:p>
    <w:p w14:paraId="01AEFC0B">
      <w:pPr>
        <w:widowControl/>
        <w:spacing w:line="480" w:lineRule="exact"/>
        <w:jc w:val="left"/>
        <w:rPr>
          <w:rFonts w:ascii="仿宋" w:hAnsi="仿宋" w:eastAsia="仿宋" w:cs="仿宋"/>
          <w:color w:val="auto"/>
          <w:sz w:val="24"/>
          <w:szCs w:val="24"/>
        </w:rPr>
      </w:pPr>
    </w:p>
    <w:p w14:paraId="3107E686">
      <w:pPr>
        <w:widowControl/>
        <w:spacing w:line="480" w:lineRule="exact"/>
        <w:ind w:firstLine="720" w:firstLineChars="300"/>
        <w:jc w:val="left"/>
        <w:rPr>
          <w:rFonts w:ascii="仿宋" w:hAnsi="仿宋" w:eastAsia="仿宋" w:cs="仿宋"/>
          <w:color w:val="auto"/>
          <w:sz w:val="24"/>
          <w:szCs w:val="24"/>
        </w:rPr>
      </w:pPr>
    </w:p>
    <w:p w14:paraId="172362D3">
      <w:pPr>
        <w:widowControl/>
        <w:spacing w:line="720" w:lineRule="auto"/>
        <w:ind w:firstLine="640"/>
        <w:jc w:val="left"/>
        <w:rPr>
          <w:rFonts w:ascii="仿宋" w:hAnsi="仿宋" w:eastAsia="仿宋" w:cs="仿宋"/>
          <w:color w:val="auto"/>
          <w:sz w:val="24"/>
          <w:szCs w:val="24"/>
        </w:rPr>
      </w:pPr>
      <w:r>
        <w:rPr>
          <w:rFonts w:hint="eastAsia" w:ascii="仿宋" w:hAnsi="仿宋" w:eastAsia="仿宋" w:cs="仿宋"/>
          <w:color w:val="auto"/>
          <w:sz w:val="24"/>
          <w:szCs w:val="24"/>
        </w:rPr>
        <w:t>项目编号： XXXX</w:t>
      </w:r>
    </w:p>
    <w:p w14:paraId="4392EF5A">
      <w:pPr>
        <w:widowControl/>
        <w:spacing w:line="720" w:lineRule="auto"/>
        <w:ind w:firstLine="640"/>
        <w:jc w:val="left"/>
        <w:rPr>
          <w:rFonts w:ascii="仿宋" w:hAnsi="仿宋" w:eastAsia="仿宋" w:cs="仿宋"/>
          <w:color w:val="auto"/>
          <w:sz w:val="24"/>
          <w:szCs w:val="24"/>
        </w:rPr>
      </w:pPr>
      <w:r>
        <w:rPr>
          <w:rFonts w:hint="eastAsia" w:ascii="仿宋" w:hAnsi="仿宋" w:eastAsia="仿宋" w:cs="仿宋"/>
          <w:color w:val="auto"/>
          <w:sz w:val="24"/>
          <w:szCs w:val="24"/>
        </w:rPr>
        <w:t>项目名称: XXXX</w:t>
      </w:r>
    </w:p>
    <w:p w14:paraId="76F51A19">
      <w:pPr>
        <w:widowControl/>
        <w:spacing w:line="720" w:lineRule="auto"/>
        <w:ind w:firstLine="640"/>
        <w:jc w:val="left"/>
        <w:rPr>
          <w:rFonts w:ascii="仿宋" w:hAnsi="仿宋" w:eastAsia="仿宋" w:cs="仿宋"/>
          <w:color w:val="auto"/>
          <w:sz w:val="24"/>
          <w:szCs w:val="24"/>
        </w:rPr>
      </w:pPr>
      <w:r>
        <w:rPr>
          <w:rFonts w:hint="eastAsia" w:ascii="仿宋" w:hAnsi="仿宋" w:eastAsia="仿宋" w:cs="仿宋"/>
          <w:color w:val="auto"/>
          <w:sz w:val="24"/>
          <w:szCs w:val="24"/>
        </w:rPr>
        <w:t>分包号：XXX</w:t>
      </w:r>
    </w:p>
    <w:p w14:paraId="33F71915">
      <w:pPr>
        <w:widowControl/>
        <w:spacing w:line="720" w:lineRule="auto"/>
        <w:ind w:firstLine="640"/>
        <w:jc w:val="left"/>
        <w:rPr>
          <w:rFonts w:ascii="仿宋" w:hAnsi="仿宋" w:eastAsia="仿宋" w:cs="仿宋"/>
          <w:color w:val="auto"/>
          <w:sz w:val="24"/>
          <w:szCs w:val="24"/>
        </w:rPr>
      </w:pPr>
      <w:r>
        <w:rPr>
          <w:rFonts w:hint="eastAsia" w:ascii="仿宋" w:hAnsi="仿宋" w:eastAsia="仿宋" w:cs="仿宋"/>
          <w:color w:val="auto"/>
          <w:sz w:val="24"/>
          <w:szCs w:val="24"/>
        </w:rPr>
        <w:t>申报单位: XXXXXXXX</w:t>
      </w:r>
    </w:p>
    <w:p w14:paraId="298A18F7">
      <w:pPr>
        <w:widowControl/>
        <w:spacing w:line="720" w:lineRule="auto"/>
        <w:ind w:firstLine="640"/>
        <w:jc w:val="left"/>
        <w:rPr>
          <w:rFonts w:ascii="仿宋" w:hAnsi="仿宋" w:eastAsia="仿宋" w:cs="仿宋"/>
          <w:color w:val="auto"/>
          <w:sz w:val="24"/>
          <w:szCs w:val="24"/>
        </w:rPr>
      </w:pPr>
      <w:r>
        <w:rPr>
          <w:rFonts w:hint="eastAsia" w:ascii="仿宋" w:hAnsi="仿宋" w:eastAsia="仿宋" w:cs="仿宋"/>
          <w:color w:val="auto"/>
          <w:sz w:val="24"/>
          <w:szCs w:val="24"/>
        </w:rPr>
        <w:t>填表日期：XXXX.XX.XX</w:t>
      </w:r>
    </w:p>
    <w:p w14:paraId="31EC8982">
      <w:pPr>
        <w:widowControl/>
        <w:spacing w:line="480" w:lineRule="exact"/>
        <w:jc w:val="left"/>
        <w:rPr>
          <w:rFonts w:ascii="仿宋" w:hAnsi="仿宋" w:eastAsia="仿宋" w:cs="仿宋"/>
          <w:color w:val="auto"/>
          <w:sz w:val="24"/>
          <w:szCs w:val="24"/>
        </w:rPr>
      </w:pPr>
    </w:p>
    <w:p w14:paraId="12C0B67D">
      <w:pPr>
        <w:widowControl/>
        <w:tabs>
          <w:tab w:val="left" w:pos="2910"/>
        </w:tabs>
        <w:spacing w:line="480" w:lineRule="exact"/>
        <w:jc w:val="center"/>
        <w:rPr>
          <w:rFonts w:ascii="仿宋" w:hAnsi="仿宋" w:eastAsia="仿宋" w:cs="仿宋"/>
          <w:b/>
          <w:color w:val="auto"/>
          <w:sz w:val="24"/>
          <w:szCs w:val="24"/>
        </w:rPr>
      </w:pPr>
      <w:bookmarkStart w:id="74" w:name="_Toc5639"/>
      <w:r>
        <w:rPr>
          <w:rFonts w:hint="eastAsia" w:ascii="仿宋" w:hAnsi="仿宋" w:eastAsia="仿宋" w:cs="仿宋"/>
          <w:b/>
          <w:color w:val="auto"/>
          <w:sz w:val="24"/>
          <w:szCs w:val="24"/>
        </w:rPr>
        <w:t>南京市江宁区人民政府麒麟街道办事处（监制）</w:t>
      </w:r>
      <w:bookmarkEnd w:id="74"/>
    </w:p>
    <w:p w14:paraId="0625913C">
      <w:pPr>
        <w:widowControl/>
        <w:tabs>
          <w:tab w:val="left" w:pos="2910"/>
        </w:tabs>
        <w:spacing w:line="480" w:lineRule="exact"/>
        <w:jc w:val="center"/>
        <w:rPr>
          <w:rFonts w:ascii="仿宋" w:hAnsi="仿宋" w:eastAsia="仿宋" w:cs="仿宋"/>
          <w:color w:val="auto"/>
          <w:sz w:val="24"/>
          <w:szCs w:val="24"/>
        </w:rPr>
      </w:pPr>
    </w:p>
    <w:p w14:paraId="6A416AA2">
      <w:pPr>
        <w:widowControl/>
        <w:tabs>
          <w:tab w:val="left" w:pos="2910"/>
        </w:tabs>
        <w:spacing w:line="480" w:lineRule="exact"/>
        <w:jc w:val="center"/>
        <w:rPr>
          <w:rFonts w:ascii="仿宋" w:hAnsi="仿宋" w:eastAsia="仿宋" w:cs="仿宋"/>
          <w:color w:val="auto"/>
          <w:sz w:val="24"/>
          <w:szCs w:val="24"/>
        </w:rPr>
      </w:pPr>
    </w:p>
    <w:p w14:paraId="6AA4BFC3">
      <w:pPr>
        <w:widowControl/>
        <w:tabs>
          <w:tab w:val="left" w:pos="2910"/>
        </w:tabs>
        <w:spacing w:line="480" w:lineRule="exact"/>
        <w:jc w:val="center"/>
        <w:rPr>
          <w:rFonts w:ascii="仿宋" w:hAnsi="仿宋" w:eastAsia="仿宋" w:cs="仿宋"/>
          <w:color w:val="auto"/>
          <w:sz w:val="24"/>
          <w:szCs w:val="24"/>
        </w:rPr>
      </w:pPr>
    </w:p>
    <w:p w14:paraId="0FE2D94F">
      <w:pPr>
        <w:pStyle w:val="45"/>
        <w:ind w:firstLine="210"/>
        <w:rPr>
          <w:color w:val="auto"/>
        </w:rPr>
      </w:pPr>
    </w:p>
    <w:p w14:paraId="4D5D7FCB">
      <w:pPr>
        <w:pStyle w:val="35"/>
        <w:ind w:firstLine="210"/>
        <w:rPr>
          <w:color w:val="auto"/>
        </w:rPr>
      </w:pPr>
    </w:p>
    <w:p w14:paraId="73DDDE92">
      <w:pPr>
        <w:pStyle w:val="35"/>
        <w:ind w:firstLine="210"/>
        <w:rPr>
          <w:color w:val="auto"/>
        </w:rPr>
      </w:pPr>
    </w:p>
    <w:p w14:paraId="0C77C4E4">
      <w:pPr>
        <w:pStyle w:val="35"/>
        <w:ind w:firstLine="210"/>
        <w:rPr>
          <w:color w:val="auto"/>
        </w:rPr>
      </w:pPr>
    </w:p>
    <w:p w14:paraId="63991771">
      <w:pPr>
        <w:pStyle w:val="35"/>
        <w:ind w:firstLine="210"/>
        <w:rPr>
          <w:color w:val="auto"/>
        </w:rPr>
      </w:pPr>
    </w:p>
    <w:p w14:paraId="4817575D">
      <w:pPr>
        <w:pStyle w:val="35"/>
        <w:ind w:firstLine="210"/>
        <w:rPr>
          <w:color w:val="auto"/>
        </w:rPr>
      </w:pPr>
    </w:p>
    <w:p w14:paraId="2C7AD458">
      <w:pPr>
        <w:pStyle w:val="35"/>
        <w:ind w:firstLine="210"/>
        <w:rPr>
          <w:color w:val="auto"/>
        </w:rPr>
      </w:pPr>
    </w:p>
    <w:p w14:paraId="16FC746D">
      <w:pPr>
        <w:pStyle w:val="19"/>
        <w:ind w:left="1260"/>
        <w:rPr>
          <w:rFonts w:ascii="仿宋" w:hAnsi="仿宋" w:eastAsia="仿宋" w:cs="仿宋"/>
          <w:color w:val="auto"/>
          <w:sz w:val="24"/>
        </w:rPr>
      </w:pPr>
    </w:p>
    <w:p w14:paraId="6E0B3FBA">
      <w:pPr>
        <w:pStyle w:val="19"/>
        <w:ind w:left="0" w:leftChars="0"/>
        <w:rPr>
          <w:color w:val="auto"/>
        </w:rPr>
      </w:pPr>
    </w:p>
    <w:p w14:paraId="4098C35F">
      <w:pPr>
        <w:pStyle w:val="19"/>
        <w:ind w:left="0" w:leftChars="0"/>
        <w:rPr>
          <w:rFonts w:ascii="仿宋" w:hAnsi="仿宋" w:eastAsia="仿宋" w:cs="仿宋"/>
          <w:b/>
          <w:color w:val="auto"/>
          <w:sz w:val="24"/>
        </w:rPr>
      </w:pPr>
    </w:p>
    <w:tbl>
      <w:tblPr>
        <w:tblStyle w:val="47"/>
        <w:tblpPr w:leftFromText="180" w:rightFromText="180" w:vertAnchor="text" w:horzAnchor="page" w:tblpX="1342" w:tblpY="295"/>
        <w:tblOverlap w:val="never"/>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9"/>
        <w:gridCol w:w="565"/>
        <w:gridCol w:w="853"/>
        <w:gridCol w:w="1134"/>
        <w:gridCol w:w="1134"/>
        <w:gridCol w:w="1701"/>
        <w:gridCol w:w="1132"/>
        <w:gridCol w:w="285"/>
        <w:gridCol w:w="1414"/>
      </w:tblGrid>
      <w:tr w14:paraId="2625E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1924" w:type="dxa"/>
            <w:gridSpan w:val="2"/>
            <w:vAlign w:val="center"/>
          </w:tcPr>
          <w:p w14:paraId="2367350F">
            <w:pPr>
              <w:spacing w:line="400" w:lineRule="exact"/>
              <w:jc w:val="center"/>
              <w:rPr>
                <w:rFonts w:hint="default" w:ascii="Times New Roman" w:hAnsi="Times New Roman" w:eastAsia="微软雅黑" w:cs="Times New Roman"/>
                <w:color w:val="000000"/>
                <w:sz w:val="22"/>
                <w:u w:val="dotted"/>
              </w:rPr>
            </w:pPr>
            <w:r>
              <w:rPr>
                <w:rFonts w:hint="default" w:ascii="Times New Roman" w:hAnsi="Times New Roman" w:eastAsia="微软雅黑" w:cs="Times New Roman"/>
                <w:bCs/>
                <w:color w:val="000000"/>
                <w:sz w:val="22"/>
              </w:rPr>
              <w:t>项目名称</w:t>
            </w:r>
          </w:p>
        </w:tc>
        <w:tc>
          <w:tcPr>
            <w:tcW w:w="7653" w:type="dxa"/>
            <w:gridSpan w:val="7"/>
            <w:vAlign w:val="center"/>
          </w:tcPr>
          <w:p w14:paraId="61594AAA">
            <w:pPr>
              <w:spacing w:line="400" w:lineRule="exact"/>
              <w:jc w:val="both"/>
              <w:rPr>
                <w:rFonts w:hint="default" w:ascii="Times New Roman" w:hAnsi="Times New Roman" w:cs="Times New Roman"/>
                <w:color w:val="000000"/>
                <w:sz w:val="22"/>
              </w:rPr>
            </w:pPr>
          </w:p>
        </w:tc>
      </w:tr>
      <w:tr w14:paraId="2094A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1" w:hRule="atLeast"/>
        </w:trPr>
        <w:tc>
          <w:tcPr>
            <w:tcW w:w="1924" w:type="dxa"/>
            <w:gridSpan w:val="2"/>
            <w:vAlign w:val="center"/>
          </w:tcPr>
          <w:p w14:paraId="0910289E">
            <w:pPr>
              <w:spacing w:line="400" w:lineRule="exact"/>
              <w:jc w:val="center"/>
              <w:rPr>
                <w:rFonts w:hint="default" w:ascii="Times New Roman" w:hAnsi="Times New Roman" w:eastAsia="微软雅黑" w:cs="Times New Roman"/>
                <w:bCs/>
                <w:color w:val="000000"/>
                <w:sz w:val="22"/>
                <w:lang w:val="en-US" w:eastAsia="zh-CN"/>
              </w:rPr>
            </w:pPr>
            <w:r>
              <w:rPr>
                <w:rFonts w:hint="default" w:ascii="Times New Roman" w:hAnsi="Times New Roman" w:eastAsia="微软雅黑" w:cs="Times New Roman"/>
                <w:bCs/>
                <w:color w:val="000000"/>
                <w:sz w:val="22"/>
              </w:rPr>
              <w:t>申报</w:t>
            </w:r>
            <w:r>
              <w:rPr>
                <w:rFonts w:hint="default" w:ascii="Times New Roman" w:hAnsi="Times New Roman" w:eastAsia="微软雅黑" w:cs="Times New Roman"/>
                <w:bCs/>
                <w:color w:val="000000"/>
                <w:sz w:val="22"/>
                <w:lang w:val="en-US" w:eastAsia="zh-CN"/>
              </w:rPr>
              <w:t>社区（村）</w:t>
            </w:r>
          </w:p>
        </w:tc>
        <w:tc>
          <w:tcPr>
            <w:tcW w:w="7653" w:type="dxa"/>
            <w:gridSpan w:val="7"/>
            <w:vAlign w:val="center"/>
          </w:tcPr>
          <w:p w14:paraId="7619BFE4">
            <w:pPr>
              <w:spacing w:line="400" w:lineRule="exact"/>
              <w:ind w:left="642" w:leftChars="49" w:hanging="539" w:hangingChars="245"/>
              <w:jc w:val="center"/>
              <w:rPr>
                <w:rFonts w:hint="default" w:ascii="Times New Roman" w:hAnsi="Times New Roman" w:cs="Times New Roman"/>
                <w:color w:val="000000"/>
                <w:sz w:val="22"/>
              </w:rPr>
            </w:pPr>
          </w:p>
        </w:tc>
      </w:tr>
      <w:tr w14:paraId="73B29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trPr>
        <w:tc>
          <w:tcPr>
            <w:tcW w:w="1924" w:type="dxa"/>
            <w:gridSpan w:val="2"/>
            <w:vAlign w:val="center"/>
          </w:tcPr>
          <w:p w14:paraId="17823AE2">
            <w:pPr>
              <w:jc w:val="center"/>
              <w:rPr>
                <w:rFonts w:hint="default" w:ascii="Times New Roman" w:hAnsi="Times New Roman" w:eastAsia="仿宋_GB2312" w:cs="Times New Roman"/>
                <w:b/>
                <w:color w:val="000000"/>
              </w:rPr>
            </w:pPr>
            <w:r>
              <w:rPr>
                <w:rFonts w:hint="default" w:ascii="Times New Roman" w:hAnsi="Times New Roman" w:eastAsia="微软雅黑" w:cs="Times New Roman"/>
                <w:bCs/>
                <w:color w:val="000000"/>
                <w:sz w:val="22"/>
              </w:rPr>
              <w:t>项目类型</w:t>
            </w:r>
          </w:p>
        </w:tc>
        <w:tc>
          <w:tcPr>
            <w:tcW w:w="7653" w:type="dxa"/>
            <w:gridSpan w:val="7"/>
            <w:vAlign w:val="center"/>
          </w:tcPr>
          <w:p w14:paraId="62A2FC36">
            <w:pPr>
              <w:ind w:firstLine="360" w:firstLineChars="150"/>
              <w:rPr>
                <w:rFonts w:hint="default" w:ascii="Times New Roman" w:hAnsi="Times New Roman" w:eastAsia="仿宋_GB2312" w:cs="Times New Roman"/>
                <w:bCs/>
                <w:color w:val="000000"/>
              </w:rPr>
            </w:pPr>
            <w:r>
              <w:rPr>
                <w:rFonts w:hint="default" w:ascii="Times New Roman" w:hAnsi="Times New Roman" w:cs="Times New Roman"/>
                <w:color w:val="000000"/>
                <w:sz w:val="24"/>
              </w:rPr>
              <w:t>□</w:t>
            </w:r>
            <w:r>
              <w:rPr>
                <w:rFonts w:hint="default" w:ascii="Times New Roman" w:hAnsi="Times New Roman" w:cs="Times New Roman"/>
                <w:color w:val="000000"/>
                <w:sz w:val="24"/>
                <w:lang w:eastAsia="zh-CN"/>
              </w:rPr>
              <w:t>环境</w:t>
            </w:r>
            <w:r>
              <w:rPr>
                <w:rFonts w:hint="default" w:ascii="Times New Roman" w:hAnsi="Times New Roman" w:cs="Times New Roman"/>
                <w:color w:val="000000"/>
                <w:sz w:val="24"/>
              </w:rPr>
              <w:t>类    □</w:t>
            </w:r>
            <w:r>
              <w:rPr>
                <w:rFonts w:hint="default" w:ascii="Times New Roman" w:hAnsi="Times New Roman" w:cs="Times New Roman"/>
                <w:color w:val="000000"/>
                <w:sz w:val="24"/>
                <w:lang w:eastAsia="zh-CN"/>
              </w:rPr>
              <w:t>活动</w:t>
            </w:r>
            <w:r>
              <w:rPr>
                <w:rFonts w:hint="default" w:ascii="Times New Roman" w:hAnsi="Times New Roman" w:cs="Times New Roman"/>
                <w:color w:val="000000"/>
                <w:sz w:val="24"/>
              </w:rPr>
              <w:t>类    □管理类   □</w:t>
            </w:r>
            <w:r>
              <w:rPr>
                <w:rFonts w:hint="default" w:ascii="Times New Roman" w:hAnsi="Times New Roman" w:cs="Times New Roman"/>
                <w:color w:val="000000"/>
                <w:sz w:val="24"/>
                <w:lang w:eastAsia="zh-CN"/>
              </w:rPr>
              <w:t>公益</w:t>
            </w:r>
            <w:r>
              <w:rPr>
                <w:rFonts w:hint="default" w:ascii="Times New Roman" w:hAnsi="Times New Roman" w:cs="Times New Roman"/>
                <w:color w:val="000000"/>
                <w:sz w:val="24"/>
              </w:rPr>
              <w:t>类</w:t>
            </w:r>
          </w:p>
        </w:tc>
      </w:tr>
      <w:tr w14:paraId="23741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924" w:type="dxa"/>
            <w:gridSpan w:val="2"/>
          </w:tcPr>
          <w:p w14:paraId="3EA5DB51">
            <w:pPr>
              <w:jc w:val="center"/>
              <w:rPr>
                <w:rFonts w:hint="default" w:ascii="Times New Roman" w:hAnsi="Times New Roman" w:eastAsia="微软雅黑" w:cs="Times New Roman"/>
                <w:bCs/>
                <w:color w:val="000000"/>
                <w:sz w:val="22"/>
              </w:rPr>
            </w:pPr>
            <w:r>
              <w:rPr>
                <w:rFonts w:hint="default" w:ascii="Times New Roman" w:hAnsi="Times New Roman" w:eastAsia="微软雅黑" w:cs="Times New Roman"/>
                <w:bCs/>
                <w:color w:val="000000"/>
                <w:sz w:val="22"/>
              </w:rPr>
              <w:t>项目周期</w:t>
            </w:r>
          </w:p>
        </w:tc>
        <w:tc>
          <w:tcPr>
            <w:tcW w:w="7653" w:type="dxa"/>
            <w:gridSpan w:val="7"/>
            <w:vAlign w:val="center"/>
          </w:tcPr>
          <w:p w14:paraId="00203371">
            <w:pPr>
              <w:spacing w:line="400" w:lineRule="exact"/>
              <w:ind w:left="642" w:leftChars="49" w:hanging="539" w:hangingChars="245"/>
              <w:jc w:val="center"/>
              <w:rPr>
                <w:rFonts w:hint="default" w:ascii="Times New Roman" w:hAnsi="Times New Roman" w:cs="Times New Roman" w:eastAsiaTheme="minorEastAsia"/>
                <w:color w:val="000000"/>
                <w:sz w:val="22"/>
                <w:lang w:val="en-US" w:eastAsia="zh-CN"/>
              </w:rPr>
            </w:pPr>
          </w:p>
        </w:tc>
      </w:tr>
      <w:tr w14:paraId="22EC2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924" w:type="dxa"/>
            <w:gridSpan w:val="2"/>
          </w:tcPr>
          <w:p w14:paraId="592DD5AA">
            <w:pPr>
              <w:jc w:val="center"/>
              <w:rPr>
                <w:rFonts w:hint="default" w:ascii="Times New Roman" w:hAnsi="Times New Roman" w:eastAsia="楷体_GB2312" w:cs="Times New Roman"/>
                <w:b/>
                <w:color w:val="000000"/>
                <w:u w:val="dotted"/>
              </w:rPr>
            </w:pPr>
            <w:r>
              <w:rPr>
                <w:rFonts w:hint="default" w:ascii="Times New Roman" w:hAnsi="Times New Roman" w:eastAsia="微软雅黑" w:cs="Times New Roman"/>
                <w:bCs/>
                <w:color w:val="000000"/>
                <w:sz w:val="22"/>
              </w:rPr>
              <w:t>项目受益人数</w:t>
            </w:r>
          </w:p>
        </w:tc>
        <w:tc>
          <w:tcPr>
            <w:tcW w:w="7653" w:type="dxa"/>
            <w:gridSpan w:val="7"/>
          </w:tcPr>
          <w:p w14:paraId="5DFE5495">
            <w:pPr>
              <w:spacing w:line="400" w:lineRule="exact"/>
              <w:ind w:left="642" w:leftChars="49" w:hanging="539" w:hangingChars="245"/>
              <w:jc w:val="center"/>
              <w:rPr>
                <w:rFonts w:hint="default" w:ascii="Times New Roman" w:hAnsi="Times New Roman" w:cs="Times New Roman"/>
                <w:color w:val="000000"/>
                <w:sz w:val="22"/>
              </w:rPr>
            </w:pPr>
          </w:p>
        </w:tc>
      </w:tr>
      <w:tr w14:paraId="5CE32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924" w:type="dxa"/>
            <w:gridSpan w:val="2"/>
          </w:tcPr>
          <w:p w14:paraId="697C6C33">
            <w:pPr>
              <w:jc w:val="center"/>
              <w:rPr>
                <w:rFonts w:hint="default" w:ascii="Times New Roman" w:hAnsi="Times New Roman" w:eastAsia="楷体_GB2312" w:cs="Times New Roman"/>
                <w:b/>
                <w:color w:val="000000"/>
                <w:u w:val="dotted"/>
              </w:rPr>
            </w:pPr>
            <w:r>
              <w:rPr>
                <w:rFonts w:hint="default" w:ascii="Times New Roman" w:hAnsi="Times New Roman" w:eastAsia="微软雅黑" w:cs="Times New Roman"/>
                <w:bCs/>
                <w:color w:val="000000"/>
                <w:sz w:val="22"/>
              </w:rPr>
              <w:t>项目申报资金</w:t>
            </w:r>
          </w:p>
        </w:tc>
        <w:tc>
          <w:tcPr>
            <w:tcW w:w="7653" w:type="dxa"/>
            <w:gridSpan w:val="7"/>
          </w:tcPr>
          <w:p w14:paraId="22CECF8B">
            <w:pPr>
              <w:spacing w:line="400" w:lineRule="exact"/>
              <w:ind w:left="642" w:leftChars="49" w:hanging="539" w:hangingChars="245"/>
              <w:jc w:val="center"/>
              <w:rPr>
                <w:rFonts w:hint="default" w:ascii="Times New Roman" w:hAnsi="Times New Roman" w:cs="Times New Roman"/>
                <w:color w:val="000000"/>
                <w:sz w:val="22"/>
              </w:rPr>
            </w:pPr>
          </w:p>
        </w:tc>
      </w:tr>
      <w:tr w14:paraId="4C34E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924" w:type="dxa"/>
            <w:gridSpan w:val="2"/>
          </w:tcPr>
          <w:p w14:paraId="0893F8B3">
            <w:pPr>
              <w:jc w:val="center"/>
              <w:rPr>
                <w:rFonts w:hint="default" w:ascii="Times New Roman" w:hAnsi="Times New Roman" w:eastAsia="楷体_GB2312" w:cs="Times New Roman"/>
                <w:b/>
                <w:color w:val="000000"/>
                <w:u w:val="dotted"/>
              </w:rPr>
            </w:pPr>
            <w:r>
              <w:rPr>
                <w:rFonts w:hint="default" w:ascii="Times New Roman" w:hAnsi="Times New Roman" w:eastAsia="微软雅黑" w:cs="Times New Roman"/>
                <w:bCs/>
                <w:color w:val="000000"/>
                <w:sz w:val="22"/>
              </w:rPr>
              <w:t>其他资金支持</w:t>
            </w:r>
          </w:p>
        </w:tc>
        <w:tc>
          <w:tcPr>
            <w:tcW w:w="7653" w:type="dxa"/>
            <w:gridSpan w:val="7"/>
            <w:vAlign w:val="center"/>
          </w:tcPr>
          <w:p w14:paraId="15199FB8">
            <w:pPr>
              <w:spacing w:line="400" w:lineRule="exact"/>
              <w:ind w:left="642" w:leftChars="49" w:hanging="539" w:hangingChars="245"/>
              <w:jc w:val="center"/>
              <w:rPr>
                <w:rFonts w:hint="eastAsia" w:ascii="Times New Roman" w:hAnsi="Times New Roman" w:cs="Times New Roman" w:eastAsiaTheme="minorEastAsia"/>
                <w:color w:val="000000"/>
                <w:sz w:val="22"/>
                <w:lang w:eastAsia="zh-CN"/>
              </w:rPr>
            </w:pPr>
          </w:p>
        </w:tc>
      </w:tr>
      <w:tr w14:paraId="0D66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0" w:hRule="atLeast"/>
        </w:trPr>
        <w:tc>
          <w:tcPr>
            <w:tcW w:w="1924" w:type="dxa"/>
            <w:gridSpan w:val="2"/>
            <w:vAlign w:val="center"/>
          </w:tcPr>
          <w:p w14:paraId="603EE239">
            <w:pPr>
              <w:jc w:val="center"/>
              <w:rPr>
                <w:rFonts w:hint="default" w:ascii="Times New Roman" w:hAnsi="Times New Roman" w:eastAsia="楷体_GB2312" w:cs="Times New Roman"/>
                <w:b/>
                <w:color w:val="000000"/>
                <w:u w:val="dotted"/>
              </w:rPr>
            </w:pPr>
            <w:r>
              <w:rPr>
                <w:rFonts w:hint="default" w:ascii="Times New Roman" w:hAnsi="Times New Roman" w:eastAsia="微软雅黑" w:cs="Times New Roman"/>
                <w:bCs/>
                <w:color w:val="000000"/>
                <w:sz w:val="22"/>
              </w:rPr>
              <w:t>项目摘要</w:t>
            </w:r>
          </w:p>
        </w:tc>
        <w:tc>
          <w:tcPr>
            <w:tcW w:w="7653" w:type="dxa"/>
            <w:gridSpan w:val="7"/>
          </w:tcPr>
          <w:p w14:paraId="69A79351">
            <w:pPr>
              <w:tabs>
                <w:tab w:val="left" w:pos="795"/>
              </w:tabs>
              <w:spacing w:line="400" w:lineRule="exact"/>
              <w:ind w:left="644" w:leftChars="49" w:hanging="541" w:hangingChars="245"/>
              <w:rPr>
                <w:rFonts w:hint="default" w:ascii="Times New Roman" w:hAnsi="Times New Roman" w:cs="Times New Roman"/>
                <w:b/>
                <w:color w:val="000000"/>
                <w:sz w:val="22"/>
              </w:rPr>
            </w:pPr>
            <w:r>
              <w:rPr>
                <w:rFonts w:hint="default" w:ascii="Times New Roman" w:hAnsi="Times New Roman" w:cs="Times New Roman"/>
                <w:b/>
                <w:color w:val="000000"/>
                <w:sz w:val="22"/>
              </w:rPr>
              <w:t>请用最简洁的语言将项目的核心内容做概括性描述。</w:t>
            </w:r>
          </w:p>
          <w:p w14:paraId="27335870">
            <w:pPr>
              <w:tabs>
                <w:tab w:val="left" w:pos="795"/>
              </w:tabs>
              <w:spacing w:line="400" w:lineRule="exact"/>
              <w:ind w:left="642" w:leftChars="49" w:hanging="539" w:hangingChars="245"/>
              <w:rPr>
                <w:rFonts w:hint="default" w:ascii="Times New Roman" w:hAnsi="Times New Roman" w:cs="Times New Roman"/>
                <w:color w:val="000000"/>
                <w:sz w:val="22"/>
              </w:rPr>
            </w:pPr>
          </w:p>
          <w:p w14:paraId="07E96064">
            <w:pPr>
              <w:tabs>
                <w:tab w:val="left" w:pos="795"/>
              </w:tabs>
              <w:spacing w:line="400" w:lineRule="exact"/>
              <w:ind w:left="642" w:leftChars="49" w:hanging="539" w:hangingChars="245"/>
              <w:rPr>
                <w:rFonts w:hint="default" w:ascii="Times New Roman" w:hAnsi="Times New Roman" w:cs="Times New Roman"/>
                <w:color w:val="000000"/>
                <w:sz w:val="22"/>
              </w:rPr>
            </w:pPr>
          </w:p>
          <w:p w14:paraId="4232B3A3">
            <w:pPr>
              <w:tabs>
                <w:tab w:val="left" w:pos="795"/>
              </w:tabs>
              <w:spacing w:line="400" w:lineRule="exact"/>
              <w:rPr>
                <w:rFonts w:hint="default" w:ascii="Times New Roman" w:hAnsi="Times New Roman" w:cs="Times New Roman"/>
                <w:color w:val="000000"/>
                <w:sz w:val="22"/>
              </w:rPr>
            </w:pPr>
          </w:p>
          <w:p w14:paraId="37CAB71B">
            <w:pPr>
              <w:tabs>
                <w:tab w:val="left" w:pos="795"/>
              </w:tabs>
              <w:spacing w:line="400" w:lineRule="exact"/>
              <w:ind w:left="642" w:leftChars="49" w:hanging="539" w:hangingChars="245"/>
              <w:rPr>
                <w:rFonts w:hint="default" w:ascii="Times New Roman" w:hAnsi="Times New Roman" w:cs="Times New Roman"/>
                <w:color w:val="000000"/>
                <w:sz w:val="22"/>
              </w:rPr>
            </w:pPr>
          </w:p>
        </w:tc>
      </w:tr>
      <w:tr w14:paraId="45C0C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924" w:type="dxa"/>
            <w:gridSpan w:val="2"/>
            <w:vAlign w:val="center"/>
          </w:tcPr>
          <w:p w14:paraId="34415FA5">
            <w:pPr>
              <w:spacing w:line="400" w:lineRule="exact"/>
              <w:rPr>
                <w:rFonts w:hint="default" w:ascii="Times New Roman" w:hAnsi="Times New Roman" w:eastAsia="微软雅黑" w:cs="Times New Roman"/>
                <w:bCs/>
                <w:color w:val="000000"/>
                <w:sz w:val="22"/>
              </w:rPr>
            </w:pPr>
          </w:p>
          <w:p w14:paraId="527A9DE2">
            <w:pPr>
              <w:spacing w:line="400" w:lineRule="exact"/>
              <w:jc w:val="center"/>
              <w:rPr>
                <w:rFonts w:hint="default" w:ascii="Times New Roman" w:hAnsi="Times New Roman" w:eastAsia="微软雅黑" w:cs="Times New Roman"/>
                <w:bCs/>
                <w:color w:val="000000"/>
                <w:sz w:val="22"/>
              </w:rPr>
            </w:pPr>
            <w:r>
              <w:rPr>
                <w:rFonts w:hint="default" w:ascii="Times New Roman" w:hAnsi="Times New Roman" w:eastAsia="微软雅黑" w:cs="Times New Roman"/>
                <w:bCs/>
                <w:color w:val="000000"/>
                <w:sz w:val="22"/>
              </w:rPr>
              <w:t>项目实施</w:t>
            </w:r>
          </w:p>
          <w:p w14:paraId="6B9A4FBE">
            <w:pPr>
              <w:spacing w:line="400" w:lineRule="exact"/>
              <w:jc w:val="center"/>
              <w:rPr>
                <w:rFonts w:hint="eastAsia" w:ascii="Times New Roman" w:hAnsi="Times New Roman" w:eastAsia="微软雅黑" w:cs="Times New Roman"/>
                <w:bCs/>
                <w:color w:val="000000"/>
                <w:sz w:val="22"/>
                <w:lang w:eastAsia="zh-CN"/>
              </w:rPr>
            </w:pPr>
            <w:r>
              <w:rPr>
                <w:rFonts w:hint="default" w:ascii="Times New Roman" w:hAnsi="Times New Roman" w:eastAsia="微软雅黑" w:cs="Times New Roman"/>
                <w:bCs/>
                <w:color w:val="000000"/>
                <w:sz w:val="22"/>
              </w:rPr>
              <w:t>目标与</w:t>
            </w:r>
            <w:r>
              <w:rPr>
                <w:rFonts w:hint="eastAsia" w:ascii="Times New Roman" w:hAnsi="Times New Roman" w:eastAsia="微软雅黑" w:cs="Times New Roman"/>
                <w:bCs/>
                <w:color w:val="000000"/>
                <w:sz w:val="22"/>
                <w:lang w:eastAsia="zh-CN"/>
              </w:rPr>
              <w:t>效果</w:t>
            </w:r>
          </w:p>
          <w:p w14:paraId="2BD2A8EF">
            <w:pPr>
              <w:spacing w:line="400" w:lineRule="exact"/>
              <w:jc w:val="center"/>
              <w:rPr>
                <w:rFonts w:hint="eastAsia" w:ascii="Times New Roman" w:hAnsi="Times New Roman" w:eastAsia="微软雅黑" w:cs="Times New Roman"/>
                <w:bCs/>
                <w:color w:val="000000"/>
                <w:sz w:val="22"/>
                <w:lang w:eastAsia="zh-CN"/>
              </w:rPr>
            </w:pPr>
            <w:r>
              <w:rPr>
                <w:rFonts w:hint="eastAsia" w:ascii="Times New Roman" w:hAnsi="Times New Roman" w:eastAsia="微软雅黑" w:cs="Times New Roman"/>
                <w:bCs/>
                <w:color w:val="000000"/>
                <w:sz w:val="22"/>
                <w:lang w:eastAsia="zh-CN"/>
              </w:rPr>
              <w:t>（绩效时使用）</w:t>
            </w:r>
          </w:p>
          <w:p w14:paraId="030CEA01">
            <w:pPr>
              <w:spacing w:line="400" w:lineRule="exact"/>
              <w:jc w:val="center"/>
              <w:rPr>
                <w:rFonts w:hint="default" w:ascii="Times New Roman" w:hAnsi="Times New Roman" w:eastAsia="微软雅黑" w:cs="Times New Roman"/>
                <w:bCs/>
                <w:color w:val="000000"/>
                <w:sz w:val="22"/>
              </w:rPr>
            </w:pPr>
          </w:p>
          <w:p w14:paraId="76CC2DE5">
            <w:pPr>
              <w:spacing w:line="400" w:lineRule="exact"/>
              <w:jc w:val="center"/>
              <w:rPr>
                <w:rFonts w:hint="default" w:ascii="Times New Roman" w:hAnsi="Times New Roman" w:eastAsia="仿宋_GB2312" w:cs="Times New Roman"/>
                <w:b/>
                <w:color w:val="000000"/>
              </w:rPr>
            </w:pPr>
          </w:p>
          <w:p w14:paraId="696BEBDB">
            <w:pPr>
              <w:spacing w:line="400" w:lineRule="exact"/>
              <w:jc w:val="center"/>
              <w:rPr>
                <w:rFonts w:hint="default" w:ascii="Times New Roman" w:hAnsi="Times New Roman" w:eastAsia="仿宋_GB2312" w:cs="Times New Roman"/>
                <w:b/>
                <w:color w:val="000000"/>
              </w:rPr>
            </w:pPr>
          </w:p>
          <w:p w14:paraId="37E35F86">
            <w:pPr>
              <w:spacing w:line="400" w:lineRule="exact"/>
              <w:jc w:val="center"/>
              <w:rPr>
                <w:rFonts w:hint="default" w:ascii="Times New Roman" w:hAnsi="Times New Roman" w:eastAsia="仿宋_GB2312" w:cs="Times New Roman"/>
                <w:b/>
                <w:color w:val="000000"/>
              </w:rPr>
            </w:pPr>
          </w:p>
          <w:p w14:paraId="09D3A7EF">
            <w:pPr>
              <w:spacing w:line="400" w:lineRule="exact"/>
              <w:jc w:val="center"/>
              <w:rPr>
                <w:rFonts w:hint="default" w:ascii="Times New Roman" w:hAnsi="Times New Roman" w:eastAsia="仿宋_GB2312" w:cs="Times New Roman"/>
                <w:b/>
                <w:color w:val="000000"/>
              </w:rPr>
            </w:pPr>
          </w:p>
          <w:p w14:paraId="1CA4DC85">
            <w:pPr>
              <w:spacing w:line="400" w:lineRule="exact"/>
              <w:jc w:val="center"/>
              <w:rPr>
                <w:rFonts w:hint="default" w:ascii="Times New Roman" w:hAnsi="Times New Roman" w:eastAsia="仿宋_GB2312" w:cs="Times New Roman"/>
                <w:b/>
                <w:color w:val="000000"/>
              </w:rPr>
            </w:pPr>
          </w:p>
          <w:p w14:paraId="184F804E">
            <w:pPr>
              <w:spacing w:line="400" w:lineRule="exact"/>
              <w:jc w:val="center"/>
              <w:rPr>
                <w:rFonts w:hint="default" w:ascii="Times New Roman" w:hAnsi="Times New Roman" w:eastAsia="微软雅黑" w:cs="Times New Roman"/>
                <w:bCs/>
                <w:color w:val="000000"/>
                <w:sz w:val="22"/>
              </w:rPr>
            </w:pPr>
          </w:p>
        </w:tc>
        <w:tc>
          <w:tcPr>
            <w:tcW w:w="7653" w:type="dxa"/>
            <w:gridSpan w:val="7"/>
            <w:vAlign w:val="top"/>
          </w:tcPr>
          <w:p w14:paraId="3121007F">
            <w:pPr>
              <w:pStyle w:val="340"/>
              <w:spacing w:line="460" w:lineRule="exact"/>
              <w:ind w:firstLine="0" w:firstLineChars="0"/>
              <w:rPr>
                <w:rFonts w:hint="default" w:ascii="Times New Roman" w:hAnsi="Times New Roman" w:cs="Times New Roman"/>
                <w:b/>
                <w:color w:val="000000"/>
                <w:sz w:val="22"/>
                <w:szCs w:val="21"/>
              </w:rPr>
            </w:pPr>
            <w:r>
              <w:rPr>
                <w:rFonts w:hint="default" w:ascii="Times New Roman" w:hAnsi="Times New Roman" w:cs="Times New Roman"/>
                <w:b/>
                <w:color w:val="000000"/>
                <w:sz w:val="22"/>
                <w:szCs w:val="21"/>
              </w:rPr>
              <w:t>一、项目实施目标：请用简洁、清晰的语言阐述项目要实现的宗旨及目标。项目目标是具体的、可度量，项目目标要和项目产出及项目活动达成的社会效益直接相关。</w:t>
            </w:r>
          </w:p>
          <w:p w14:paraId="6B1B0C62">
            <w:pPr>
              <w:spacing w:line="400" w:lineRule="exact"/>
              <w:rPr>
                <w:rFonts w:hint="default" w:ascii="Times New Roman" w:hAnsi="Times New Roman" w:cs="Times New Roman"/>
                <w:color w:val="000000"/>
                <w:sz w:val="22"/>
              </w:rPr>
            </w:pPr>
          </w:p>
          <w:p w14:paraId="356D38C6">
            <w:pPr>
              <w:spacing w:line="400" w:lineRule="exact"/>
              <w:rPr>
                <w:rFonts w:hint="default" w:ascii="Times New Roman" w:hAnsi="Times New Roman" w:cs="Times New Roman"/>
                <w:color w:val="000000"/>
                <w:sz w:val="22"/>
              </w:rPr>
            </w:pPr>
          </w:p>
          <w:p w14:paraId="79A73445">
            <w:pPr>
              <w:spacing w:line="400" w:lineRule="exact"/>
              <w:jc w:val="center"/>
              <w:rPr>
                <w:rFonts w:hint="default" w:ascii="Times New Roman" w:hAnsi="Times New Roman" w:eastAsia="仿宋_GB2312" w:cs="Times New Roman"/>
                <w:b/>
                <w:color w:val="000000"/>
              </w:rPr>
            </w:pPr>
          </w:p>
          <w:p w14:paraId="68FAB8F4">
            <w:pPr>
              <w:pStyle w:val="340"/>
              <w:spacing w:line="460" w:lineRule="exact"/>
              <w:ind w:firstLine="0" w:firstLineChars="0"/>
              <w:rPr>
                <w:rFonts w:hint="eastAsia" w:ascii="Times New Roman" w:hAnsi="Times New Roman" w:cs="Times New Roman" w:eastAsiaTheme="minorEastAsia"/>
                <w:b/>
                <w:color w:val="000000"/>
                <w:sz w:val="22"/>
                <w:szCs w:val="21"/>
                <w:lang w:eastAsia="zh-CN"/>
              </w:rPr>
            </w:pPr>
            <w:r>
              <w:rPr>
                <w:rFonts w:hint="default" w:ascii="Times New Roman" w:hAnsi="Times New Roman" w:cs="Times New Roman"/>
                <w:b/>
                <w:color w:val="000000"/>
                <w:sz w:val="22"/>
                <w:szCs w:val="21"/>
              </w:rPr>
              <w:t>二、项目预期成效</w:t>
            </w:r>
            <w:r>
              <w:rPr>
                <w:rFonts w:hint="eastAsia" w:ascii="Times New Roman" w:hAnsi="Times New Roman" w:cs="Times New Roman"/>
                <w:b/>
                <w:color w:val="000000"/>
                <w:sz w:val="22"/>
                <w:szCs w:val="21"/>
                <w:lang w:eastAsia="zh-CN"/>
              </w:rPr>
              <w:t>：活动次数、环璄类建设数量、质量、时效、质量、社会效益、满意度等</w:t>
            </w:r>
          </w:p>
          <w:p w14:paraId="62927217">
            <w:pPr>
              <w:spacing w:line="400" w:lineRule="exact"/>
              <w:rPr>
                <w:rFonts w:hint="default" w:ascii="Times New Roman" w:hAnsi="Times New Roman" w:cs="Times New Roman"/>
                <w:color w:val="000000"/>
                <w:sz w:val="22"/>
              </w:rPr>
            </w:pPr>
          </w:p>
          <w:p w14:paraId="4D17E342">
            <w:pPr>
              <w:spacing w:line="400" w:lineRule="exact"/>
              <w:rPr>
                <w:rFonts w:hint="default" w:ascii="Times New Roman" w:hAnsi="Times New Roman" w:cs="Times New Roman"/>
                <w:color w:val="000000"/>
                <w:sz w:val="22"/>
              </w:rPr>
            </w:pPr>
          </w:p>
        </w:tc>
      </w:tr>
      <w:tr w14:paraId="026D6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924" w:type="dxa"/>
            <w:gridSpan w:val="2"/>
          </w:tcPr>
          <w:p w14:paraId="058E6595">
            <w:pPr>
              <w:autoSpaceDE w:val="0"/>
              <w:autoSpaceDN w:val="0"/>
              <w:adjustRightInd w:val="0"/>
              <w:spacing w:beforeLines="50" w:afterLines="100" w:line="300" w:lineRule="exact"/>
              <w:jc w:val="center"/>
              <w:rPr>
                <w:rFonts w:hint="default" w:ascii="Times New Roman" w:hAnsi="Times New Roman" w:eastAsia="微软雅黑" w:cs="Times New Roman"/>
                <w:color w:val="000000"/>
                <w:sz w:val="22"/>
                <w:lang w:eastAsia="zh-CN"/>
              </w:rPr>
            </w:pPr>
            <w:r>
              <w:rPr>
                <w:rFonts w:hint="default" w:ascii="Times New Roman" w:hAnsi="Times New Roman" w:eastAsia="微软雅黑" w:cs="Times New Roman"/>
                <w:color w:val="000000"/>
                <w:sz w:val="22"/>
              </w:rPr>
              <w:t>时间</w:t>
            </w:r>
            <w:r>
              <w:rPr>
                <w:rFonts w:hint="default" w:ascii="Times New Roman" w:hAnsi="Times New Roman" w:eastAsia="微软雅黑" w:cs="Times New Roman"/>
                <w:color w:val="000000"/>
                <w:sz w:val="22"/>
                <w:lang w:eastAsia="zh-CN"/>
              </w:rPr>
              <w:t>安排</w:t>
            </w:r>
          </w:p>
        </w:tc>
        <w:tc>
          <w:tcPr>
            <w:tcW w:w="5954" w:type="dxa"/>
            <w:gridSpan w:val="5"/>
          </w:tcPr>
          <w:p w14:paraId="16DCA8C5">
            <w:pPr>
              <w:autoSpaceDE w:val="0"/>
              <w:autoSpaceDN w:val="0"/>
              <w:adjustRightInd w:val="0"/>
              <w:spacing w:beforeLines="50" w:afterLines="100" w:line="300" w:lineRule="exact"/>
              <w:jc w:val="center"/>
              <w:rPr>
                <w:rFonts w:hint="default" w:ascii="Times New Roman" w:hAnsi="Times New Roman" w:eastAsia="微软雅黑" w:cs="Times New Roman"/>
                <w:color w:val="000000"/>
                <w:sz w:val="22"/>
              </w:rPr>
            </w:pPr>
            <w:r>
              <w:rPr>
                <w:rFonts w:hint="default" w:ascii="Times New Roman" w:hAnsi="Times New Roman" w:eastAsia="微软雅黑" w:cs="Times New Roman"/>
                <w:color w:val="000000"/>
                <w:sz w:val="22"/>
                <w:lang w:eastAsia="zh-CN"/>
              </w:rPr>
              <w:t>环节流程</w:t>
            </w:r>
            <w:r>
              <w:rPr>
                <w:rFonts w:hint="default" w:ascii="Times New Roman" w:hAnsi="Times New Roman" w:eastAsia="微软雅黑" w:cs="Times New Roman"/>
                <w:color w:val="000000"/>
                <w:sz w:val="22"/>
              </w:rPr>
              <w:t>内容（包括活动目的，形式，地点，参与人数等）</w:t>
            </w:r>
          </w:p>
        </w:tc>
        <w:tc>
          <w:tcPr>
            <w:tcW w:w="1699" w:type="dxa"/>
            <w:gridSpan w:val="2"/>
          </w:tcPr>
          <w:p w14:paraId="3A6FD224">
            <w:pPr>
              <w:autoSpaceDE w:val="0"/>
              <w:autoSpaceDN w:val="0"/>
              <w:adjustRightInd w:val="0"/>
              <w:spacing w:beforeLines="50" w:afterLines="100" w:line="300" w:lineRule="exact"/>
              <w:jc w:val="center"/>
              <w:rPr>
                <w:rFonts w:hint="default" w:ascii="Times New Roman" w:hAnsi="Times New Roman" w:eastAsia="微软雅黑" w:cs="Times New Roman"/>
                <w:color w:val="000000"/>
                <w:sz w:val="22"/>
              </w:rPr>
            </w:pPr>
            <w:r>
              <w:rPr>
                <w:rFonts w:hint="default" w:ascii="Times New Roman" w:hAnsi="Times New Roman" w:eastAsia="微软雅黑" w:cs="Times New Roman"/>
                <w:color w:val="000000"/>
                <w:sz w:val="22"/>
              </w:rPr>
              <w:t>备注</w:t>
            </w:r>
          </w:p>
        </w:tc>
      </w:tr>
      <w:tr w14:paraId="09EEB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924" w:type="dxa"/>
            <w:gridSpan w:val="2"/>
          </w:tcPr>
          <w:p w14:paraId="27A8CEDA">
            <w:pPr>
              <w:autoSpaceDE w:val="0"/>
              <w:autoSpaceDN w:val="0"/>
              <w:adjustRightInd w:val="0"/>
              <w:spacing w:beforeLines="50" w:afterLines="100" w:line="300" w:lineRule="exact"/>
              <w:rPr>
                <w:rFonts w:hint="default" w:ascii="Times New Roman" w:hAnsi="Times New Roman" w:cs="Times New Roman"/>
                <w:color w:val="000000"/>
                <w:sz w:val="22"/>
              </w:rPr>
            </w:pPr>
          </w:p>
        </w:tc>
        <w:tc>
          <w:tcPr>
            <w:tcW w:w="5954" w:type="dxa"/>
            <w:gridSpan w:val="5"/>
          </w:tcPr>
          <w:p w14:paraId="34644A59">
            <w:pPr>
              <w:spacing w:line="300" w:lineRule="auto"/>
              <w:rPr>
                <w:rFonts w:hint="default" w:ascii="Times New Roman" w:hAnsi="Times New Roman" w:cs="Times New Roman"/>
                <w:color w:val="000000"/>
                <w:sz w:val="22"/>
                <w:szCs w:val="21"/>
              </w:rPr>
            </w:pPr>
            <w:r>
              <w:rPr>
                <w:rFonts w:hint="default" w:ascii="Times New Roman" w:hAnsi="Times New Roman" w:cs="Times New Roman"/>
                <w:color w:val="000000"/>
                <w:sz w:val="22"/>
                <w:szCs w:val="21"/>
                <w:lang w:eastAsia="zh-CN"/>
              </w:rPr>
              <w:t>环节（活动）一</w:t>
            </w:r>
            <w:r>
              <w:rPr>
                <w:rFonts w:hint="default" w:ascii="Times New Roman" w:hAnsi="Times New Roman" w:cs="Times New Roman"/>
                <w:color w:val="000000"/>
                <w:sz w:val="22"/>
                <w:szCs w:val="21"/>
              </w:rPr>
              <w:t>：</w:t>
            </w:r>
          </w:p>
          <w:p w14:paraId="6F70F09E">
            <w:pPr>
              <w:spacing w:line="300" w:lineRule="auto"/>
              <w:rPr>
                <w:rFonts w:hint="default" w:ascii="Times New Roman" w:hAnsi="Times New Roman" w:cs="Times New Roman"/>
                <w:color w:val="000000"/>
                <w:sz w:val="22"/>
                <w:szCs w:val="21"/>
              </w:rPr>
            </w:pPr>
            <w:r>
              <w:rPr>
                <w:rFonts w:hint="default" w:ascii="Times New Roman" w:hAnsi="Times New Roman" w:cs="Times New Roman"/>
                <w:color w:val="000000"/>
                <w:sz w:val="22"/>
                <w:szCs w:val="21"/>
              </w:rPr>
              <w:t>目的：</w:t>
            </w:r>
          </w:p>
          <w:p w14:paraId="5D4D49E2">
            <w:pPr>
              <w:spacing w:line="300" w:lineRule="auto"/>
              <w:rPr>
                <w:rFonts w:hint="default" w:ascii="Times New Roman" w:hAnsi="Times New Roman" w:cs="Times New Roman"/>
                <w:color w:val="000000"/>
                <w:sz w:val="22"/>
                <w:szCs w:val="21"/>
              </w:rPr>
            </w:pPr>
            <w:r>
              <w:rPr>
                <w:rFonts w:hint="default" w:ascii="Times New Roman" w:hAnsi="Times New Roman" w:cs="Times New Roman"/>
                <w:color w:val="000000"/>
                <w:sz w:val="22"/>
                <w:szCs w:val="21"/>
              </w:rPr>
              <w:t>形式：</w:t>
            </w:r>
          </w:p>
          <w:p w14:paraId="64E2D5A7">
            <w:pPr>
              <w:spacing w:line="300" w:lineRule="auto"/>
              <w:rPr>
                <w:rFonts w:hint="default" w:ascii="Times New Roman" w:hAnsi="Times New Roman" w:cs="Times New Roman"/>
                <w:color w:val="000000"/>
                <w:sz w:val="22"/>
                <w:szCs w:val="21"/>
              </w:rPr>
            </w:pPr>
            <w:r>
              <w:rPr>
                <w:rFonts w:hint="default" w:ascii="Times New Roman" w:hAnsi="Times New Roman" w:cs="Times New Roman"/>
                <w:color w:val="000000"/>
                <w:sz w:val="22"/>
                <w:szCs w:val="21"/>
              </w:rPr>
              <w:t>地点：</w:t>
            </w:r>
          </w:p>
          <w:p w14:paraId="3079014F">
            <w:pPr>
              <w:spacing w:line="300" w:lineRule="auto"/>
              <w:rPr>
                <w:rFonts w:hint="default" w:ascii="Times New Roman" w:hAnsi="Times New Roman" w:cs="Times New Roman"/>
                <w:color w:val="000000"/>
                <w:sz w:val="22"/>
                <w:szCs w:val="21"/>
              </w:rPr>
            </w:pPr>
            <w:r>
              <w:rPr>
                <w:rFonts w:hint="default" w:ascii="Times New Roman" w:hAnsi="Times New Roman" w:cs="Times New Roman"/>
                <w:color w:val="000000"/>
                <w:sz w:val="22"/>
                <w:szCs w:val="21"/>
              </w:rPr>
              <w:t>参与人员及人数/每次（党员、服务对象、志愿者、社工、专家等）：</w:t>
            </w:r>
          </w:p>
          <w:p w14:paraId="28A2994F">
            <w:pPr>
              <w:spacing w:line="300" w:lineRule="auto"/>
              <w:rPr>
                <w:rFonts w:hint="default" w:ascii="Times New Roman" w:hAnsi="Times New Roman" w:cs="Times New Roman"/>
                <w:color w:val="000000"/>
                <w:sz w:val="22"/>
                <w:szCs w:val="21"/>
              </w:rPr>
            </w:pPr>
            <w:r>
              <w:rPr>
                <w:rFonts w:hint="default" w:ascii="Times New Roman" w:hAnsi="Times New Roman" w:cs="Times New Roman"/>
                <w:color w:val="000000"/>
                <w:sz w:val="22"/>
                <w:szCs w:val="21"/>
              </w:rPr>
              <w:t>内容：</w:t>
            </w:r>
          </w:p>
          <w:p w14:paraId="49B123AD">
            <w:pPr>
              <w:spacing w:line="300" w:lineRule="auto"/>
              <w:rPr>
                <w:rFonts w:hint="default" w:ascii="Times New Roman" w:hAnsi="Times New Roman" w:cs="Times New Roman"/>
                <w:color w:val="000000"/>
                <w:sz w:val="22"/>
                <w:szCs w:val="21"/>
              </w:rPr>
            </w:pPr>
            <w:r>
              <w:rPr>
                <w:rFonts w:hint="default" w:ascii="Times New Roman" w:hAnsi="Times New Roman" w:cs="Times New Roman"/>
                <w:color w:val="000000"/>
                <w:sz w:val="22"/>
                <w:szCs w:val="21"/>
              </w:rPr>
              <w:t>频次：</w:t>
            </w:r>
          </w:p>
        </w:tc>
        <w:tc>
          <w:tcPr>
            <w:tcW w:w="1699" w:type="dxa"/>
            <w:gridSpan w:val="2"/>
          </w:tcPr>
          <w:p w14:paraId="6973DED2">
            <w:pPr>
              <w:autoSpaceDE w:val="0"/>
              <w:autoSpaceDN w:val="0"/>
              <w:adjustRightInd w:val="0"/>
              <w:spacing w:beforeLines="50" w:afterLines="100" w:line="300" w:lineRule="exact"/>
              <w:rPr>
                <w:rFonts w:hint="default" w:ascii="Times New Roman" w:hAnsi="Times New Roman" w:cs="Times New Roman"/>
                <w:color w:val="000000"/>
                <w:sz w:val="22"/>
              </w:rPr>
            </w:pPr>
          </w:p>
        </w:tc>
      </w:tr>
      <w:tr w14:paraId="727CE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924" w:type="dxa"/>
            <w:gridSpan w:val="2"/>
          </w:tcPr>
          <w:p w14:paraId="6D11D230">
            <w:pPr>
              <w:autoSpaceDE w:val="0"/>
              <w:autoSpaceDN w:val="0"/>
              <w:adjustRightInd w:val="0"/>
              <w:spacing w:beforeLines="50" w:afterLines="100" w:line="300" w:lineRule="exact"/>
              <w:rPr>
                <w:rFonts w:hint="default" w:ascii="Times New Roman" w:hAnsi="Times New Roman" w:cs="Times New Roman"/>
                <w:color w:val="000000"/>
                <w:sz w:val="22"/>
              </w:rPr>
            </w:pPr>
          </w:p>
        </w:tc>
        <w:tc>
          <w:tcPr>
            <w:tcW w:w="5954" w:type="dxa"/>
            <w:gridSpan w:val="5"/>
          </w:tcPr>
          <w:p w14:paraId="61F00521">
            <w:pPr>
              <w:spacing w:line="300" w:lineRule="auto"/>
              <w:rPr>
                <w:rFonts w:hint="default" w:ascii="Times New Roman" w:hAnsi="Times New Roman" w:cs="Times New Roman"/>
                <w:color w:val="000000"/>
                <w:sz w:val="22"/>
                <w:szCs w:val="21"/>
              </w:rPr>
            </w:pPr>
            <w:r>
              <w:rPr>
                <w:rFonts w:hint="default" w:ascii="Times New Roman" w:hAnsi="Times New Roman" w:cs="Times New Roman"/>
                <w:color w:val="000000"/>
                <w:sz w:val="22"/>
                <w:szCs w:val="21"/>
                <w:lang w:eastAsia="zh-CN"/>
              </w:rPr>
              <w:t>环节（活动）二</w:t>
            </w:r>
            <w:r>
              <w:rPr>
                <w:rFonts w:hint="default" w:ascii="Times New Roman" w:hAnsi="Times New Roman" w:cs="Times New Roman"/>
                <w:color w:val="000000"/>
                <w:sz w:val="22"/>
                <w:szCs w:val="21"/>
              </w:rPr>
              <w:t>：</w:t>
            </w:r>
          </w:p>
          <w:p w14:paraId="09FDDAAF">
            <w:pPr>
              <w:spacing w:line="300" w:lineRule="auto"/>
              <w:rPr>
                <w:rFonts w:hint="default" w:ascii="Times New Roman" w:hAnsi="Times New Roman" w:cs="Times New Roman"/>
                <w:color w:val="000000"/>
                <w:sz w:val="22"/>
                <w:szCs w:val="21"/>
              </w:rPr>
            </w:pPr>
            <w:r>
              <w:rPr>
                <w:rFonts w:hint="default" w:ascii="Times New Roman" w:hAnsi="Times New Roman" w:cs="Times New Roman"/>
                <w:color w:val="000000"/>
                <w:sz w:val="22"/>
                <w:szCs w:val="21"/>
              </w:rPr>
              <w:t>目的：</w:t>
            </w:r>
          </w:p>
          <w:p w14:paraId="37B946AD">
            <w:pPr>
              <w:spacing w:line="300" w:lineRule="auto"/>
              <w:rPr>
                <w:rFonts w:hint="default" w:ascii="Times New Roman" w:hAnsi="Times New Roman" w:cs="Times New Roman"/>
                <w:color w:val="000000"/>
                <w:sz w:val="22"/>
                <w:szCs w:val="21"/>
              </w:rPr>
            </w:pPr>
            <w:r>
              <w:rPr>
                <w:rFonts w:hint="default" w:ascii="Times New Roman" w:hAnsi="Times New Roman" w:cs="Times New Roman"/>
                <w:color w:val="000000"/>
                <w:sz w:val="22"/>
                <w:szCs w:val="21"/>
              </w:rPr>
              <w:t>形式：</w:t>
            </w:r>
          </w:p>
          <w:p w14:paraId="57AB1AE3">
            <w:pPr>
              <w:spacing w:line="300" w:lineRule="auto"/>
              <w:rPr>
                <w:rFonts w:hint="default" w:ascii="Times New Roman" w:hAnsi="Times New Roman" w:cs="Times New Roman"/>
                <w:color w:val="000000"/>
                <w:sz w:val="22"/>
                <w:szCs w:val="21"/>
              </w:rPr>
            </w:pPr>
            <w:r>
              <w:rPr>
                <w:rFonts w:hint="default" w:ascii="Times New Roman" w:hAnsi="Times New Roman" w:cs="Times New Roman"/>
                <w:color w:val="000000"/>
                <w:sz w:val="22"/>
                <w:szCs w:val="21"/>
              </w:rPr>
              <w:t>地点：</w:t>
            </w:r>
          </w:p>
          <w:p w14:paraId="0A92EF3E">
            <w:pPr>
              <w:spacing w:line="300" w:lineRule="auto"/>
              <w:rPr>
                <w:rFonts w:hint="default" w:ascii="Times New Roman" w:hAnsi="Times New Roman" w:cs="Times New Roman"/>
                <w:color w:val="000000"/>
                <w:sz w:val="22"/>
                <w:szCs w:val="21"/>
              </w:rPr>
            </w:pPr>
            <w:r>
              <w:rPr>
                <w:rFonts w:hint="default" w:ascii="Times New Roman" w:hAnsi="Times New Roman" w:cs="Times New Roman"/>
                <w:color w:val="000000"/>
                <w:sz w:val="22"/>
                <w:szCs w:val="21"/>
              </w:rPr>
              <w:t>参与人员及人数/每次（党员、服务对象、志愿者、社工、专家等）：</w:t>
            </w:r>
          </w:p>
          <w:p w14:paraId="1592C1DD">
            <w:pPr>
              <w:spacing w:line="300" w:lineRule="auto"/>
              <w:rPr>
                <w:rFonts w:hint="default" w:ascii="Times New Roman" w:hAnsi="Times New Roman" w:cs="Times New Roman"/>
                <w:color w:val="000000"/>
                <w:sz w:val="22"/>
                <w:szCs w:val="21"/>
              </w:rPr>
            </w:pPr>
            <w:r>
              <w:rPr>
                <w:rFonts w:hint="default" w:ascii="Times New Roman" w:hAnsi="Times New Roman" w:cs="Times New Roman"/>
                <w:color w:val="000000"/>
                <w:sz w:val="22"/>
                <w:szCs w:val="21"/>
              </w:rPr>
              <w:t>内容：</w:t>
            </w:r>
          </w:p>
          <w:p w14:paraId="179ABA86">
            <w:pPr>
              <w:spacing w:line="300" w:lineRule="auto"/>
              <w:rPr>
                <w:rFonts w:hint="default" w:ascii="Times New Roman" w:hAnsi="Times New Roman" w:cs="Times New Roman"/>
                <w:color w:val="000000"/>
                <w:sz w:val="22"/>
                <w:szCs w:val="21"/>
              </w:rPr>
            </w:pPr>
            <w:r>
              <w:rPr>
                <w:rFonts w:hint="default" w:ascii="Times New Roman" w:hAnsi="Times New Roman" w:cs="Times New Roman"/>
                <w:color w:val="000000"/>
                <w:sz w:val="22"/>
                <w:szCs w:val="21"/>
              </w:rPr>
              <w:t>频次：</w:t>
            </w:r>
          </w:p>
        </w:tc>
        <w:tc>
          <w:tcPr>
            <w:tcW w:w="1699" w:type="dxa"/>
            <w:gridSpan w:val="2"/>
          </w:tcPr>
          <w:p w14:paraId="32338205">
            <w:pPr>
              <w:autoSpaceDE w:val="0"/>
              <w:autoSpaceDN w:val="0"/>
              <w:adjustRightInd w:val="0"/>
              <w:spacing w:beforeLines="50" w:afterLines="100" w:line="300" w:lineRule="exact"/>
              <w:rPr>
                <w:rFonts w:hint="default" w:ascii="Times New Roman" w:hAnsi="Times New Roman" w:cs="Times New Roman"/>
                <w:color w:val="000000"/>
                <w:sz w:val="22"/>
              </w:rPr>
            </w:pPr>
          </w:p>
        </w:tc>
      </w:tr>
      <w:tr w14:paraId="1A5EA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7" w:type="dxa"/>
            <w:gridSpan w:val="9"/>
            <w:vAlign w:val="center"/>
          </w:tcPr>
          <w:p w14:paraId="55619616">
            <w:pPr>
              <w:spacing w:line="400" w:lineRule="exact"/>
              <w:rPr>
                <w:rFonts w:hint="eastAsia" w:ascii="Times New Roman" w:hAnsi="Times New Roman" w:eastAsia="微软雅黑" w:cs="Times New Roman"/>
                <w:b/>
                <w:color w:val="000000"/>
                <w:sz w:val="22"/>
                <w:lang w:eastAsia="zh-CN"/>
              </w:rPr>
            </w:pPr>
            <w:r>
              <w:rPr>
                <w:rFonts w:hint="default" w:ascii="Times New Roman" w:hAnsi="Times New Roman" w:eastAsia="微软雅黑" w:cs="Times New Roman"/>
                <w:b/>
                <w:color w:val="000000"/>
                <w:sz w:val="22"/>
              </w:rPr>
              <w:t>项目主要负责人介绍</w:t>
            </w:r>
          </w:p>
        </w:tc>
      </w:tr>
      <w:tr w14:paraId="1DFD1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1359" w:type="dxa"/>
            <w:vAlign w:val="center"/>
          </w:tcPr>
          <w:p w14:paraId="42938478">
            <w:pPr>
              <w:jc w:val="center"/>
              <w:rPr>
                <w:rFonts w:hint="default" w:ascii="Times New Roman" w:hAnsi="Times New Roman" w:eastAsia="微软雅黑" w:cs="Times New Roman"/>
                <w:color w:val="000000"/>
                <w:sz w:val="22"/>
              </w:rPr>
            </w:pPr>
            <w:r>
              <w:rPr>
                <w:rFonts w:hint="default" w:ascii="Times New Roman" w:hAnsi="Times New Roman" w:eastAsia="微软雅黑" w:cs="Times New Roman"/>
                <w:color w:val="000000"/>
                <w:sz w:val="22"/>
              </w:rPr>
              <w:t>姓名</w:t>
            </w:r>
          </w:p>
        </w:tc>
        <w:tc>
          <w:tcPr>
            <w:tcW w:w="2552" w:type="dxa"/>
            <w:gridSpan w:val="3"/>
            <w:vAlign w:val="center"/>
          </w:tcPr>
          <w:p w14:paraId="112FD2DB">
            <w:pPr>
              <w:jc w:val="center"/>
              <w:rPr>
                <w:rFonts w:hint="default" w:ascii="Times New Roman" w:hAnsi="Times New Roman" w:cs="Times New Roman"/>
                <w:color w:val="000000"/>
                <w:sz w:val="22"/>
              </w:rPr>
            </w:pPr>
          </w:p>
        </w:tc>
        <w:tc>
          <w:tcPr>
            <w:tcW w:w="1134" w:type="dxa"/>
            <w:vAlign w:val="center"/>
          </w:tcPr>
          <w:p w14:paraId="716D3101">
            <w:pPr>
              <w:jc w:val="center"/>
              <w:rPr>
                <w:rFonts w:hint="default" w:ascii="Times New Roman" w:hAnsi="Times New Roman" w:eastAsia="微软雅黑" w:cs="Times New Roman"/>
                <w:color w:val="000000"/>
                <w:sz w:val="22"/>
              </w:rPr>
            </w:pPr>
            <w:r>
              <w:rPr>
                <w:rFonts w:hint="default" w:ascii="Times New Roman" w:hAnsi="Times New Roman" w:eastAsia="微软雅黑" w:cs="Times New Roman"/>
                <w:color w:val="000000"/>
                <w:sz w:val="22"/>
              </w:rPr>
              <w:t>职务</w:t>
            </w:r>
          </w:p>
        </w:tc>
        <w:tc>
          <w:tcPr>
            <w:tcW w:w="1701" w:type="dxa"/>
            <w:vAlign w:val="center"/>
          </w:tcPr>
          <w:p w14:paraId="7F8E10CB">
            <w:pPr>
              <w:jc w:val="center"/>
              <w:rPr>
                <w:rFonts w:hint="default" w:ascii="Times New Roman" w:hAnsi="Times New Roman" w:cs="Times New Roman"/>
                <w:color w:val="000000"/>
                <w:sz w:val="22"/>
              </w:rPr>
            </w:pPr>
          </w:p>
        </w:tc>
        <w:tc>
          <w:tcPr>
            <w:tcW w:w="1417" w:type="dxa"/>
            <w:gridSpan w:val="2"/>
            <w:vAlign w:val="center"/>
          </w:tcPr>
          <w:p w14:paraId="70C861C6">
            <w:pPr>
              <w:jc w:val="center"/>
              <w:rPr>
                <w:rFonts w:hint="default" w:ascii="Times New Roman" w:hAnsi="Times New Roman" w:eastAsia="微软雅黑" w:cs="Times New Roman"/>
                <w:color w:val="000000"/>
                <w:sz w:val="22"/>
              </w:rPr>
            </w:pPr>
            <w:r>
              <w:rPr>
                <w:rFonts w:hint="default" w:ascii="Times New Roman" w:hAnsi="Times New Roman" w:eastAsia="微软雅黑" w:cs="Times New Roman"/>
                <w:color w:val="000000"/>
                <w:sz w:val="22"/>
              </w:rPr>
              <w:t>专业/学历</w:t>
            </w:r>
          </w:p>
        </w:tc>
        <w:tc>
          <w:tcPr>
            <w:tcW w:w="1414" w:type="dxa"/>
            <w:vAlign w:val="center"/>
          </w:tcPr>
          <w:p w14:paraId="3A752F9B">
            <w:pPr>
              <w:jc w:val="center"/>
              <w:rPr>
                <w:rFonts w:hint="default" w:ascii="Times New Roman" w:hAnsi="Times New Roman" w:cs="Times New Roman"/>
                <w:color w:val="000000"/>
                <w:sz w:val="22"/>
              </w:rPr>
            </w:pPr>
          </w:p>
        </w:tc>
      </w:tr>
      <w:tr w14:paraId="7D4D6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trPr>
        <w:tc>
          <w:tcPr>
            <w:tcW w:w="1359" w:type="dxa"/>
            <w:vAlign w:val="center"/>
          </w:tcPr>
          <w:p w14:paraId="31AEDD65">
            <w:pPr>
              <w:jc w:val="center"/>
              <w:rPr>
                <w:rFonts w:hint="default" w:ascii="Times New Roman" w:hAnsi="Times New Roman" w:eastAsia="微软雅黑" w:cs="Times New Roman"/>
                <w:color w:val="000000"/>
                <w:sz w:val="22"/>
              </w:rPr>
            </w:pPr>
            <w:r>
              <w:rPr>
                <w:rFonts w:hint="default" w:ascii="Times New Roman" w:hAnsi="Times New Roman" w:eastAsia="微软雅黑" w:cs="Times New Roman"/>
                <w:color w:val="000000"/>
                <w:sz w:val="22"/>
              </w:rPr>
              <w:t>手机</w:t>
            </w:r>
          </w:p>
        </w:tc>
        <w:tc>
          <w:tcPr>
            <w:tcW w:w="2552" w:type="dxa"/>
            <w:gridSpan w:val="3"/>
            <w:vAlign w:val="center"/>
          </w:tcPr>
          <w:p w14:paraId="3C42EEC7">
            <w:pPr>
              <w:jc w:val="center"/>
              <w:rPr>
                <w:rFonts w:hint="default" w:ascii="Times New Roman" w:hAnsi="Times New Roman" w:cs="Times New Roman"/>
                <w:color w:val="000000"/>
                <w:sz w:val="22"/>
              </w:rPr>
            </w:pPr>
          </w:p>
        </w:tc>
        <w:tc>
          <w:tcPr>
            <w:tcW w:w="1134" w:type="dxa"/>
            <w:vAlign w:val="center"/>
          </w:tcPr>
          <w:p w14:paraId="52D282F3">
            <w:pPr>
              <w:jc w:val="center"/>
              <w:rPr>
                <w:rFonts w:hint="default" w:ascii="Times New Roman" w:hAnsi="Times New Roman" w:eastAsia="微软雅黑" w:cs="Times New Roman"/>
                <w:color w:val="000000"/>
                <w:sz w:val="22"/>
                <w:lang w:eastAsia="zh-CN"/>
              </w:rPr>
            </w:pPr>
            <w:r>
              <w:rPr>
                <w:rFonts w:hint="default" w:ascii="Times New Roman" w:hAnsi="Times New Roman" w:eastAsia="微软雅黑" w:cs="Times New Roman"/>
                <w:color w:val="000000"/>
                <w:sz w:val="22"/>
                <w:lang w:eastAsia="zh-CN"/>
              </w:rPr>
              <w:t>资质情况</w:t>
            </w:r>
          </w:p>
        </w:tc>
        <w:tc>
          <w:tcPr>
            <w:tcW w:w="1701" w:type="dxa"/>
            <w:vAlign w:val="center"/>
          </w:tcPr>
          <w:p w14:paraId="54A4AD4F">
            <w:pPr>
              <w:jc w:val="center"/>
              <w:rPr>
                <w:rFonts w:hint="default" w:ascii="Times New Roman" w:hAnsi="Times New Roman" w:cs="Times New Roman"/>
                <w:color w:val="000000"/>
                <w:sz w:val="22"/>
              </w:rPr>
            </w:pPr>
          </w:p>
        </w:tc>
        <w:tc>
          <w:tcPr>
            <w:tcW w:w="1417" w:type="dxa"/>
            <w:gridSpan w:val="2"/>
            <w:vAlign w:val="center"/>
          </w:tcPr>
          <w:p w14:paraId="0AE77ED2">
            <w:pPr>
              <w:jc w:val="center"/>
              <w:rPr>
                <w:rFonts w:hint="default" w:ascii="Times New Roman" w:hAnsi="Times New Roman" w:eastAsia="微软雅黑" w:cs="Times New Roman"/>
                <w:color w:val="000000"/>
                <w:sz w:val="22"/>
              </w:rPr>
            </w:pPr>
            <w:r>
              <w:rPr>
                <w:rFonts w:hint="default" w:ascii="Times New Roman" w:hAnsi="Times New Roman" w:eastAsia="微软雅黑" w:cs="Times New Roman"/>
                <w:color w:val="000000"/>
                <w:sz w:val="22"/>
              </w:rPr>
              <w:t>政治面貌</w:t>
            </w:r>
          </w:p>
        </w:tc>
        <w:tc>
          <w:tcPr>
            <w:tcW w:w="1414" w:type="dxa"/>
            <w:vAlign w:val="center"/>
          </w:tcPr>
          <w:p w14:paraId="4A771089">
            <w:pPr>
              <w:jc w:val="center"/>
              <w:rPr>
                <w:rFonts w:hint="default" w:ascii="Times New Roman" w:hAnsi="Times New Roman" w:cs="Times New Roman"/>
                <w:color w:val="000000"/>
                <w:sz w:val="22"/>
              </w:rPr>
            </w:pPr>
          </w:p>
        </w:tc>
      </w:tr>
      <w:tr w14:paraId="53357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9577" w:type="dxa"/>
            <w:gridSpan w:val="9"/>
          </w:tcPr>
          <w:p w14:paraId="02E446D1">
            <w:pPr>
              <w:rPr>
                <w:rFonts w:hint="default" w:ascii="Times New Roman" w:hAnsi="Times New Roman" w:eastAsia="宋体" w:cs="Times New Roman"/>
                <w:iCs/>
                <w:color w:val="000000"/>
                <w:sz w:val="22"/>
                <w:lang w:val="en-US" w:eastAsia="zh-CN"/>
              </w:rPr>
            </w:pPr>
            <w:r>
              <w:rPr>
                <w:rFonts w:hint="default" w:ascii="Times New Roman" w:hAnsi="Times New Roman" w:eastAsia="微软雅黑" w:cs="Times New Roman"/>
                <w:b/>
                <w:color w:val="000000"/>
                <w:sz w:val="22"/>
                <w:lang w:val="en-US" w:eastAsia="zh-CN"/>
              </w:rPr>
              <w:t>项目预算表</w:t>
            </w:r>
          </w:p>
        </w:tc>
      </w:tr>
      <w:tr w14:paraId="24B9C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1359" w:type="dxa"/>
            <w:vAlign w:val="center"/>
          </w:tcPr>
          <w:p w14:paraId="560D4B80">
            <w:pPr>
              <w:jc w:val="center"/>
              <w:rPr>
                <w:rFonts w:hint="default" w:ascii="Times New Roman" w:hAnsi="Times New Roman" w:eastAsia="微软雅黑" w:cs="Times New Roman"/>
                <w:color w:val="000000"/>
                <w:sz w:val="22"/>
              </w:rPr>
            </w:pPr>
            <w:r>
              <w:rPr>
                <w:rFonts w:hint="default" w:ascii="Times New Roman" w:hAnsi="Times New Roman" w:eastAsia="微软雅黑" w:cs="Times New Roman"/>
                <w:color w:val="000000"/>
                <w:sz w:val="22"/>
              </w:rPr>
              <w:t>序号</w:t>
            </w:r>
          </w:p>
        </w:tc>
        <w:tc>
          <w:tcPr>
            <w:tcW w:w="1418" w:type="dxa"/>
            <w:gridSpan w:val="2"/>
            <w:vAlign w:val="center"/>
          </w:tcPr>
          <w:p w14:paraId="716B143F">
            <w:pPr>
              <w:jc w:val="center"/>
              <w:rPr>
                <w:rFonts w:hint="default" w:ascii="Times New Roman" w:hAnsi="Times New Roman" w:eastAsia="微软雅黑" w:cs="Times New Roman"/>
                <w:color w:val="000000"/>
                <w:sz w:val="22"/>
              </w:rPr>
            </w:pPr>
            <w:r>
              <w:rPr>
                <w:rFonts w:hint="default" w:ascii="Times New Roman" w:hAnsi="Times New Roman" w:eastAsia="微软雅黑" w:cs="Times New Roman"/>
                <w:color w:val="000000"/>
                <w:sz w:val="22"/>
              </w:rPr>
              <w:t>费用类别</w:t>
            </w:r>
          </w:p>
        </w:tc>
        <w:tc>
          <w:tcPr>
            <w:tcW w:w="1134" w:type="dxa"/>
            <w:vAlign w:val="center"/>
          </w:tcPr>
          <w:p w14:paraId="6DDF5AE4">
            <w:pPr>
              <w:jc w:val="center"/>
              <w:rPr>
                <w:rFonts w:hint="default" w:ascii="Times New Roman" w:hAnsi="Times New Roman" w:eastAsia="微软雅黑" w:cs="Times New Roman"/>
                <w:color w:val="000000"/>
                <w:sz w:val="22"/>
                <w:lang w:eastAsia="zh-CN"/>
              </w:rPr>
            </w:pPr>
            <w:r>
              <w:rPr>
                <w:rFonts w:hint="default" w:ascii="Times New Roman" w:hAnsi="Times New Roman" w:eastAsia="微软雅黑" w:cs="Times New Roman"/>
                <w:color w:val="000000"/>
                <w:sz w:val="22"/>
                <w:lang w:eastAsia="zh-CN"/>
              </w:rPr>
              <w:t>品名</w:t>
            </w:r>
          </w:p>
        </w:tc>
        <w:tc>
          <w:tcPr>
            <w:tcW w:w="1134" w:type="dxa"/>
            <w:vAlign w:val="center"/>
          </w:tcPr>
          <w:p w14:paraId="55AC7CCB">
            <w:pPr>
              <w:jc w:val="center"/>
              <w:rPr>
                <w:rFonts w:hint="default" w:ascii="Times New Roman" w:hAnsi="Times New Roman" w:eastAsia="微软雅黑" w:cs="Times New Roman"/>
                <w:color w:val="000000"/>
                <w:sz w:val="22"/>
              </w:rPr>
            </w:pPr>
            <w:r>
              <w:rPr>
                <w:rFonts w:hint="default" w:ascii="Times New Roman" w:hAnsi="Times New Roman" w:eastAsia="微软雅黑" w:cs="Times New Roman"/>
                <w:color w:val="000000"/>
                <w:sz w:val="22"/>
              </w:rPr>
              <w:t>单价</w:t>
            </w:r>
          </w:p>
        </w:tc>
        <w:tc>
          <w:tcPr>
            <w:tcW w:w="1701" w:type="dxa"/>
            <w:vAlign w:val="center"/>
          </w:tcPr>
          <w:p w14:paraId="69139889">
            <w:pPr>
              <w:jc w:val="center"/>
              <w:rPr>
                <w:rFonts w:hint="default" w:ascii="Times New Roman" w:hAnsi="Times New Roman" w:eastAsia="微软雅黑" w:cs="Times New Roman"/>
                <w:color w:val="000000"/>
                <w:sz w:val="22"/>
              </w:rPr>
            </w:pPr>
            <w:r>
              <w:rPr>
                <w:rFonts w:hint="default" w:ascii="Times New Roman" w:hAnsi="Times New Roman" w:eastAsia="微软雅黑" w:cs="Times New Roman"/>
                <w:color w:val="000000"/>
                <w:sz w:val="22"/>
              </w:rPr>
              <w:t>数量</w:t>
            </w:r>
          </w:p>
        </w:tc>
        <w:tc>
          <w:tcPr>
            <w:tcW w:w="1417" w:type="dxa"/>
            <w:gridSpan w:val="2"/>
            <w:vAlign w:val="center"/>
          </w:tcPr>
          <w:p w14:paraId="33437570">
            <w:pPr>
              <w:jc w:val="center"/>
              <w:rPr>
                <w:rFonts w:hint="default" w:ascii="Times New Roman" w:hAnsi="Times New Roman" w:eastAsia="微软雅黑" w:cs="Times New Roman"/>
                <w:color w:val="000000"/>
                <w:sz w:val="22"/>
              </w:rPr>
            </w:pPr>
            <w:r>
              <w:rPr>
                <w:rFonts w:hint="default" w:ascii="Times New Roman" w:hAnsi="Times New Roman" w:eastAsia="微软雅黑" w:cs="Times New Roman"/>
                <w:color w:val="000000"/>
                <w:sz w:val="22"/>
              </w:rPr>
              <w:t>金额</w:t>
            </w:r>
          </w:p>
        </w:tc>
        <w:tc>
          <w:tcPr>
            <w:tcW w:w="1414" w:type="dxa"/>
            <w:vAlign w:val="center"/>
          </w:tcPr>
          <w:p w14:paraId="6F2F02BB">
            <w:pPr>
              <w:jc w:val="center"/>
              <w:rPr>
                <w:rFonts w:hint="default" w:ascii="Times New Roman" w:hAnsi="Times New Roman" w:eastAsia="微软雅黑" w:cs="Times New Roman"/>
                <w:color w:val="000000"/>
                <w:sz w:val="22"/>
              </w:rPr>
            </w:pPr>
            <w:r>
              <w:rPr>
                <w:rFonts w:hint="default" w:ascii="Times New Roman" w:hAnsi="Times New Roman" w:eastAsia="微软雅黑" w:cs="Times New Roman"/>
                <w:color w:val="000000"/>
                <w:sz w:val="22"/>
              </w:rPr>
              <w:t>备注</w:t>
            </w:r>
          </w:p>
        </w:tc>
      </w:tr>
      <w:tr w14:paraId="59A8B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trPr>
        <w:tc>
          <w:tcPr>
            <w:tcW w:w="1359" w:type="dxa"/>
          </w:tcPr>
          <w:p w14:paraId="5188823A">
            <w:pPr>
              <w:rPr>
                <w:rFonts w:hint="default" w:ascii="Times New Roman" w:hAnsi="Times New Roman" w:cs="Times New Roman"/>
                <w:b/>
                <w:color w:val="000000"/>
                <w:sz w:val="22"/>
              </w:rPr>
            </w:pPr>
          </w:p>
        </w:tc>
        <w:tc>
          <w:tcPr>
            <w:tcW w:w="1418" w:type="dxa"/>
            <w:gridSpan w:val="2"/>
          </w:tcPr>
          <w:p w14:paraId="6556D3E4">
            <w:pPr>
              <w:rPr>
                <w:rFonts w:hint="default" w:ascii="Times New Roman" w:hAnsi="Times New Roman" w:cs="Times New Roman"/>
                <w:b/>
                <w:color w:val="000000"/>
                <w:sz w:val="22"/>
              </w:rPr>
            </w:pPr>
          </w:p>
        </w:tc>
        <w:tc>
          <w:tcPr>
            <w:tcW w:w="1134" w:type="dxa"/>
          </w:tcPr>
          <w:p w14:paraId="0C0F43D4">
            <w:pPr>
              <w:rPr>
                <w:rFonts w:hint="default" w:ascii="Times New Roman" w:hAnsi="Times New Roman" w:cs="Times New Roman"/>
                <w:b/>
                <w:color w:val="000000"/>
                <w:sz w:val="22"/>
              </w:rPr>
            </w:pPr>
          </w:p>
        </w:tc>
        <w:tc>
          <w:tcPr>
            <w:tcW w:w="1134" w:type="dxa"/>
          </w:tcPr>
          <w:p w14:paraId="5554263C">
            <w:pPr>
              <w:rPr>
                <w:rFonts w:hint="default" w:ascii="Times New Roman" w:hAnsi="Times New Roman" w:cs="Times New Roman"/>
                <w:b/>
                <w:color w:val="000000"/>
                <w:sz w:val="22"/>
              </w:rPr>
            </w:pPr>
          </w:p>
        </w:tc>
        <w:tc>
          <w:tcPr>
            <w:tcW w:w="1701" w:type="dxa"/>
          </w:tcPr>
          <w:p w14:paraId="5CB3FBF8">
            <w:pPr>
              <w:rPr>
                <w:rFonts w:hint="default" w:ascii="Times New Roman" w:hAnsi="Times New Roman" w:cs="Times New Roman"/>
                <w:b/>
                <w:color w:val="000000"/>
                <w:sz w:val="22"/>
              </w:rPr>
            </w:pPr>
          </w:p>
        </w:tc>
        <w:tc>
          <w:tcPr>
            <w:tcW w:w="1417" w:type="dxa"/>
            <w:gridSpan w:val="2"/>
          </w:tcPr>
          <w:p w14:paraId="4D12BA49">
            <w:pPr>
              <w:rPr>
                <w:rFonts w:hint="default" w:ascii="Times New Roman" w:hAnsi="Times New Roman" w:cs="Times New Roman"/>
                <w:b/>
                <w:color w:val="000000"/>
                <w:sz w:val="22"/>
              </w:rPr>
            </w:pPr>
          </w:p>
        </w:tc>
        <w:tc>
          <w:tcPr>
            <w:tcW w:w="1414" w:type="dxa"/>
          </w:tcPr>
          <w:p w14:paraId="3A2699B7">
            <w:pPr>
              <w:rPr>
                <w:rFonts w:hint="default" w:ascii="Times New Roman" w:hAnsi="Times New Roman" w:cs="Times New Roman"/>
                <w:b/>
                <w:color w:val="000000"/>
                <w:sz w:val="22"/>
              </w:rPr>
            </w:pPr>
          </w:p>
        </w:tc>
      </w:tr>
      <w:tr w14:paraId="06348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trPr>
        <w:tc>
          <w:tcPr>
            <w:tcW w:w="1359" w:type="dxa"/>
          </w:tcPr>
          <w:p w14:paraId="45CFB460">
            <w:pPr>
              <w:rPr>
                <w:rFonts w:hint="default" w:ascii="Times New Roman" w:hAnsi="Times New Roman" w:cs="Times New Roman"/>
                <w:b/>
                <w:color w:val="000000"/>
                <w:sz w:val="22"/>
              </w:rPr>
            </w:pPr>
          </w:p>
        </w:tc>
        <w:tc>
          <w:tcPr>
            <w:tcW w:w="1418" w:type="dxa"/>
            <w:gridSpan w:val="2"/>
          </w:tcPr>
          <w:p w14:paraId="4283F424">
            <w:pPr>
              <w:rPr>
                <w:rFonts w:hint="default" w:ascii="Times New Roman" w:hAnsi="Times New Roman" w:cs="Times New Roman"/>
                <w:b/>
                <w:color w:val="000000"/>
                <w:sz w:val="22"/>
              </w:rPr>
            </w:pPr>
          </w:p>
        </w:tc>
        <w:tc>
          <w:tcPr>
            <w:tcW w:w="1134" w:type="dxa"/>
          </w:tcPr>
          <w:p w14:paraId="5A410ED9">
            <w:pPr>
              <w:rPr>
                <w:rFonts w:hint="default" w:ascii="Times New Roman" w:hAnsi="Times New Roman" w:cs="Times New Roman"/>
                <w:b/>
                <w:color w:val="000000"/>
                <w:sz w:val="22"/>
              </w:rPr>
            </w:pPr>
          </w:p>
        </w:tc>
        <w:tc>
          <w:tcPr>
            <w:tcW w:w="1134" w:type="dxa"/>
          </w:tcPr>
          <w:p w14:paraId="4A53D109">
            <w:pPr>
              <w:rPr>
                <w:rFonts w:hint="default" w:ascii="Times New Roman" w:hAnsi="Times New Roman" w:cs="Times New Roman"/>
                <w:b/>
                <w:color w:val="000000"/>
                <w:sz w:val="22"/>
              </w:rPr>
            </w:pPr>
          </w:p>
        </w:tc>
        <w:tc>
          <w:tcPr>
            <w:tcW w:w="1701" w:type="dxa"/>
          </w:tcPr>
          <w:p w14:paraId="11EFDAFF">
            <w:pPr>
              <w:rPr>
                <w:rFonts w:hint="default" w:ascii="Times New Roman" w:hAnsi="Times New Roman" w:cs="Times New Roman"/>
                <w:b/>
                <w:color w:val="000000"/>
                <w:sz w:val="22"/>
              </w:rPr>
            </w:pPr>
          </w:p>
        </w:tc>
        <w:tc>
          <w:tcPr>
            <w:tcW w:w="1417" w:type="dxa"/>
            <w:gridSpan w:val="2"/>
          </w:tcPr>
          <w:p w14:paraId="2446C3F1">
            <w:pPr>
              <w:rPr>
                <w:rFonts w:hint="default" w:ascii="Times New Roman" w:hAnsi="Times New Roman" w:cs="Times New Roman"/>
                <w:b/>
                <w:color w:val="000000"/>
                <w:sz w:val="22"/>
              </w:rPr>
            </w:pPr>
          </w:p>
        </w:tc>
        <w:tc>
          <w:tcPr>
            <w:tcW w:w="1414" w:type="dxa"/>
          </w:tcPr>
          <w:p w14:paraId="40CED49C">
            <w:pPr>
              <w:rPr>
                <w:rFonts w:hint="default" w:ascii="Times New Roman" w:hAnsi="Times New Roman" w:cs="Times New Roman"/>
                <w:b/>
                <w:color w:val="000000"/>
                <w:sz w:val="22"/>
              </w:rPr>
            </w:pPr>
          </w:p>
        </w:tc>
      </w:tr>
      <w:tr w14:paraId="0AA36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trPr>
        <w:tc>
          <w:tcPr>
            <w:tcW w:w="1359" w:type="dxa"/>
          </w:tcPr>
          <w:p w14:paraId="0E3AFCAB">
            <w:pPr>
              <w:rPr>
                <w:rFonts w:hint="default" w:ascii="Times New Roman" w:hAnsi="Times New Roman" w:cs="Times New Roman"/>
                <w:b/>
                <w:color w:val="000000"/>
                <w:sz w:val="22"/>
              </w:rPr>
            </w:pPr>
          </w:p>
        </w:tc>
        <w:tc>
          <w:tcPr>
            <w:tcW w:w="1418" w:type="dxa"/>
            <w:gridSpan w:val="2"/>
          </w:tcPr>
          <w:p w14:paraId="778BD273">
            <w:pPr>
              <w:rPr>
                <w:rFonts w:hint="default" w:ascii="Times New Roman" w:hAnsi="Times New Roman" w:cs="Times New Roman"/>
                <w:b/>
                <w:color w:val="000000"/>
                <w:sz w:val="22"/>
              </w:rPr>
            </w:pPr>
          </w:p>
        </w:tc>
        <w:tc>
          <w:tcPr>
            <w:tcW w:w="1134" w:type="dxa"/>
          </w:tcPr>
          <w:p w14:paraId="54F34767">
            <w:pPr>
              <w:rPr>
                <w:rFonts w:hint="default" w:ascii="Times New Roman" w:hAnsi="Times New Roman" w:cs="Times New Roman"/>
                <w:b/>
                <w:color w:val="000000"/>
                <w:sz w:val="22"/>
              </w:rPr>
            </w:pPr>
          </w:p>
        </w:tc>
        <w:tc>
          <w:tcPr>
            <w:tcW w:w="1134" w:type="dxa"/>
          </w:tcPr>
          <w:p w14:paraId="79D20416">
            <w:pPr>
              <w:rPr>
                <w:rFonts w:hint="default" w:ascii="Times New Roman" w:hAnsi="Times New Roman" w:cs="Times New Roman"/>
                <w:b/>
                <w:color w:val="000000"/>
                <w:sz w:val="22"/>
              </w:rPr>
            </w:pPr>
          </w:p>
        </w:tc>
        <w:tc>
          <w:tcPr>
            <w:tcW w:w="1701" w:type="dxa"/>
          </w:tcPr>
          <w:p w14:paraId="69909E9C">
            <w:pPr>
              <w:rPr>
                <w:rFonts w:hint="default" w:ascii="Times New Roman" w:hAnsi="Times New Roman" w:cs="Times New Roman"/>
                <w:b/>
                <w:color w:val="000000"/>
                <w:sz w:val="22"/>
              </w:rPr>
            </w:pPr>
          </w:p>
        </w:tc>
        <w:tc>
          <w:tcPr>
            <w:tcW w:w="1417" w:type="dxa"/>
            <w:gridSpan w:val="2"/>
          </w:tcPr>
          <w:p w14:paraId="6E6E822F">
            <w:pPr>
              <w:rPr>
                <w:rFonts w:hint="default" w:ascii="Times New Roman" w:hAnsi="Times New Roman" w:cs="Times New Roman"/>
                <w:b/>
                <w:color w:val="000000"/>
                <w:sz w:val="22"/>
              </w:rPr>
            </w:pPr>
          </w:p>
        </w:tc>
        <w:tc>
          <w:tcPr>
            <w:tcW w:w="1414" w:type="dxa"/>
          </w:tcPr>
          <w:p w14:paraId="7F81E045">
            <w:pPr>
              <w:rPr>
                <w:rFonts w:hint="default" w:ascii="Times New Roman" w:hAnsi="Times New Roman" w:cs="Times New Roman"/>
                <w:b/>
                <w:color w:val="000000"/>
                <w:sz w:val="22"/>
              </w:rPr>
            </w:pPr>
          </w:p>
        </w:tc>
      </w:tr>
      <w:tr w14:paraId="42BFC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trPr>
        <w:tc>
          <w:tcPr>
            <w:tcW w:w="1359" w:type="dxa"/>
          </w:tcPr>
          <w:p w14:paraId="64F6F8C7">
            <w:pPr>
              <w:rPr>
                <w:rFonts w:hint="default" w:ascii="Times New Roman" w:hAnsi="Times New Roman" w:cs="Times New Roman"/>
                <w:b/>
                <w:color w:val="000000"/>
                <w:sz w:val="22"/>
              </w:rPr>
            </w:pPr>
            <w:r>
              <w:rPr>
                <w:rFonts w:hint="default" w:ascii="Times New Roman" w:hAnsi="Times New Roman" w:cs="Times New Roman"/>
                <w:b/>
                <w:color w:val="000000"/>
                <w:sz w:val="22"/>
              </w:rPr>
              <w:t>总额</w:t>
            </w:r>
          </w:p>
        </w:tc>
        <w:tc>
          <w:tcPr>
            <w:tcW w:w="1418" w:type="dxa"/>
            <w:gridSpan w:val="2"/>
          </w:tcPr>
          <w:p w14:paraId="22D4809A">
            <w:pPr>
              <w:rPr>
                <w:rFonts w:hint="default" w:ascii="Times New Roman" w:hAnsi="Times New Roman" w:cs="Times New Roman"/>
                <w:b/>
                <w:color w:val="000000"/>
                <w:sz w:val="22"/>
              </w:rPr>
            </w:pPr>
          </w:p>
        </w:tc>
        <w:tc>
          <w:tcPr>
            <w:tcW w:w="1134" w:type="dxa"/>
          </w:tcPr>
          <w:p w14:paraId="3F43ADB6">
            <w:pPr>
              <w:rPr>
                <w:rFonts w:hint="default" w:ascii="Times New Roman" w:hAnsi="Times New Roman" w:cs="Times New Roman"/>
                <w:b/>
                <w:color w:val="000000"/>
                <w:sz w:val="22"/>
              </w:rPr>
            </w:pPr>
          </w:p>
        </w:tc>
        <w:tc>
          <w:tcPr>
            <w:tcW w:w="1134" w:type="dxa"/>
          </w:tcPr>
          <w:p w14:paraId="5EE60859">
            <w:pPr>
              <w:rPr>
                <w:rFonts w:hint="default" w:ascii="Times New Roman" w:hAnsi="Times New Roman" w:cs="Times New Roman"/>
                <w:b/>
                <w:color w:val="000000"/>
                <w:sz w:val="22"/>
              </w:rPr>
            </w:pPr>
          </w:p>
        </w:tc>
        <w:tc>
          <w:tcPr>
            <w:tcW w:w="1701" w:type="dxa"/>
          </w:tcPr>
          <w:p w14:paraId="2FE19955">
            <w:pPr>
              <w:rPr>
                <w:rFonts w:hint="default" w:ascii="Times New Roman" w:hAnsi="Times New Roman" w:cs="Times New Roman"/>
                <w:b/>
                <w:color w:val="000000"/>
                <w:sz w:val="22"/>
              </w:rPr>
            </w:pPr>
          </w:p>
        </w:tc>
        <w:tc>
          <w:tcPr>
            <w:tcW w:w="1417" w:type="dxa"/>
            <w:gridSpan w:val="2"/>
          </w:tcPr>
          <w:p w14:paraId="6338E98F">
            <w:pPr>
              <w:rPr>
                <w:rFonts w:hint="default" w:ascii="Times New Roman" w:hAnsi="Times New Roman" w:cs="Times New Roman"/>
                <w:b/>
                <w:color w:val="000000"/>
                <w:sz w:val="22"/>
              </w:rPr>
            </w:pPr>
          </w:p>
        </w:tc>
        <w:tc>
          <w:tcPr>
            <w:tcW w:w="1414" w:type="dxa"/>
          </w:tcPr>
          <w:p w14:paraId="0ED96061">
            <w:pPr>
              <w:rPr>
                <w:rFonts w:hint="default" w:ascii="Times New Roman" w:hAnsi="Times New Roman" w:cs="Times New Roman"/>
                <w:b/>
                <w:color w:val="000000"/>
                <w:sz w:val="22"/>
              </w:rPr>
            </w:pPr>
          </w:p>
        </w:tc>
      </w:tr>
    </w:tbl>
    <w:p w14:paraId="67276C89">
      <w:pPr>
        <w:widowControl/>
        <w:spacing w:line="480" w:lineRule="exact"/>
        <w:rPr>
          <w:rFonts w:ascii="仿宋" w:hAnsi="仿宋" w:eastAsia="仿宋" w:cs="仿宋"/>
          <w:b/>
          <w:color w:val="auto"/>
          <w:sz w:val="24"/>
          <w:szCs w:val="24"/>
        </w:rPr>
      </w:pPr>
    </w:p>
    <w:p w14:paraId="7B1301C3">
      <w:pPr>
        <w:pStyle w:val="35"/>
        <w:ind w:firstLine="241"/>
        <w:rPr>
          <w:rFonts w:ascii="仿宋" w:hAnsi="仿宋" w:eastAsia="仿宋" w:cs="仿宋"/>
          <w:b/>
          <w:color w:val="auto"/>
          <w:sz w:val="24"/>
          <w:szCs w:val="24"/>
        </w:rPr>
      </w:pPr>
    </w:p>
    <w:p w14:paraId="7E460C40">
      <w:pPr>
        <w:pStyle w:val="35"/>
        <w:rPr>
          <w:color w:val="auto"/>
        </w:rPr>
      </w:pPr>
    </w:p>
    <w:p w14:paraId="007E7F31">
      <w:pPr>
        <w:pStyle w:val="12"/>
        <w:rPr>
          <w:color w:val="auto"/>
          <w:lang w:val="zh-CN"/>
        </w:rPr>
      </w:pPr>
    </w:p>
    <w:p w14:paraId="356CE590">
      <w:pPr>
        <w:pStyle w:val="12"/>
        <w:rPr>
          <w:color w:val="auto"/>
          <w:lang w:val="zh-CN"/>
        </w:rPr>
      </w:pPr>
    </w:p>
    <w:p w14:paraId="465F627E">
      <w:pPr>
        <w:pStyle w:val="12"/>
        <w:rPr>
          <w:color w:val="auto"/>
          <w:lang w:val="zh-CN"/>
        </w:rPr>
      </w:pPr>
    </w:p>
    <w:p w14:paraId="77EFDF95">
      <w:pPr>
        <w:pStyle w:val="12"/>
        <w:rPr>
          <w:color w:val="auto"/>
          <w:lang w:val="zh-CN"/>
        </w:rPr>
      </w:pPr>
    </w:p>
    <w:p w14:paraId="5549D8B3">
      <w:pPr>
        <w:pStyle w:val="12"/>
        <w:rPr>
          <w:color w:val="auto"/>
          <w:lang w:val="zh-CN"/>
        </w:rPr>
      </w:pPr>
    </w:p>
    <w:p w14:paraId="0121B859">
      <w:pPr>
        <w:pStyle w:val="12"/>
        <w:rPr>
          <w:color w:val="auto"/>
          <w:lang w:val="zh-CN"/>
        </w:rPr>
      </w:pPr>
    </w:p>
    <w:p w14:paraId="619BF01F">
      <w:pPr>
        <w:pStyle w:val="12"/>
        <w:rPr>
          <w:color w:val="auto"/>
          <w:lang w:val="zh-CN"/>
        </w:rPr>
      </w:pPr>
    </w:p>
    <w:p w14:paraId="5DE380B4">
      <w:pPr>
        <w:pStyle w:val="12"/>
        <w:rPr>
          <w:color w:val="auto"/>
          <w:lang w:val="zh-CN"/>
        </w:rPr>
      </w:pPr>
    </w:p>
    <w:p w14:paraId="0F40ED22">
      <w:pPr>
        <w:pStyle w:val="12"/>
        <w:rPr>
          <w:color w:val="auto"/>
          <w:lang w:val="zh-CN"/>
        </w:rPr>
      </w:pPr>
    </w:p>
    <w:p w14:paraId="53B50849">
      <w:pPr>
        <w:pStyle w:val="12"/>
        <w:rPr>
          <w:color w:val="auto"/>
          <w:lang w:val="zh-CN"/>
        </w:rPr>
      </w:pPr>
    </w:p>
    <w:p w14:paraId="5527A9AD">
      <w:pPr>
        <w:pStyle w:val="12"/>
        <w:rPr>
          <w:color w:val="auto"/>
          <w:lang w:val="zh-CN"/>
        </w:rPr>
      </w:pPr>
    </w:p>
    <w:p w14:paraId="31630C6B">
      <w:pPr>
        <w:rPr>
          <w:rFonts w:ascii="仿宋" w:hAnsi="仿宋" w:eastAsia="仿宋" w:cs="仿宋"/>
          <w:b/>
          <w:color w:val="auto"/>
          <w:sz w:val="24"/>
          <w:szCs w:val="24"/>
        </w:rPr>
      </w:pPr>
      <w:r>
        <w:rPr>
          <w:rFonts w:hint="eastAsia" w:ascii="宋体" w:hAnsi="宋体"/>
          <w:b/>
          <w:bCs/>
          <w:color w:val="auto"/>
          <w:kern w:val="0"/>
          <w:szCs w:val="21"/>
        </w:rPr>
        <w:t>附件</w:t>
      </w:r>
      <w:r>
        <w:rPr>
          <w:rFonts w:hint="eastAsia" w:ascii="宋体" w:hAnsi="宋体" w:cs="宋体"/>
          <w:b/>
          <w:color w:val="auto"/>
          <w:spacing w:val="15"/>
          <w:kern w:val="0"/>
          <w:szCs w:val="21"/>
        </w:rPr>
        <w:t>十九、</w:t>
      </w:r>
      <w:r>
        <w:rPr>
          <w:rFonts w:hint="eastAsia" w:ascii="仿宋" w:hAnsi="仿宋" w:eastAsia="仿宋" w:cs="仿宋"/>
          <w:b/>
          <w:color w:val="auto"/>
          <w:sz w:val="24"/>
          <w:szCs w:val="24"/>
        </w:rPr>
        <w:t>实施场地证明</w:t>
      </w:r>
    </w:p>
    <w:p w14:paraId="75C60261">
      <w:pPr>
        <w:pStyle w:val="12"/>
        <w:rPr>
          <w:color w:val="auto"/>
          <w:lang w:val="zh-CN"/>
        </w:rPr>
      </w:pPr>
    </w:p>
    <w:p w14:paraId="596C596C">
      <w:pPr>
        <w:pStyle w:val="12"/>
        <w:rPr>
          <w:color w:val="auto"/>
          <w:lang w:val="zh-CN"/>
        </w:rPr>
      </w:pPr>
    </w:p>
    <w:p w14:paraId="313B2354">
      <w:pPr>
        <w:spacing w:line="240" w:lineRule="atLeast"/>
        <w:ind w:firstLine="800" w:firstLineChars="200"/>
        <w:jc w:val="center"/>
        <w:rPr>
          <w:rFonts w:hint="eastAsia" w:ascii="宋体" w:hAnsi="宋体" w:cs="宋体"/>
          <w:color w:val="auto"/>
          <w:sz w:val="40"/>
          <w:szCs w:val="40"/>
        </w:rPr>
      </w:pPr>
    </w:p>
    <w:p w14:paraId="265AA9D8">
      <w:pPr>
        <w:spacing w:line="240" w:lineRule="atLeast"/>
        <w:ind w:firstLine="800" w:firstLineChars="200"/>
        <w:jc w:val="center"/>
        <w:rPr>
          <w:rFonts w:ascii="宋体" w:hAnsi="宋体" w:cs="宋体"/>
          <w:color w:val="auto"/>
          <w:sz w:val="40"/>
          <w:szCs w:val="40"/>
        </w:rPr>
      </w:pPr>
      <w:r>
        <w:rPr>
          <w:rFonts w:hint="eastAsia" w:ascii="宋体" w:hAnsi="宋体" w:cs="宋体"/>
          <w:color w:val="auto"/>
          <w:sz w:val="40"/>
          <w:szCs w:val="40"/>
        </w:rPr>
        <w:t>实施场地证明</w:t>
      </w:r>
    </w:p>
    <w:p w14:paraId="4FCA5F69">
      <w:pPr>
        <w:spacing w:line="240" w:lineRule="atLeast"/>
        <w:ind w:firstLine="560" w:firstLineChars="200"/>
        <w:jc w:val="left"/>
        <w:rPr>
          <w:rFonts w:ascii="宋体" w:hAnsi="宋体" w:cs="宋体"/>
          <w:color w:val="auto"/>
          <w:sz w:val="28"/>
          <w:szCs w:val="28"/>
        </w:rPr>
      </w:pPr>
    </w:p>
    <w:p w14:paraId="7CC8A3BE">
      <w:pPr>
        <w:keepNext w:val="0"/>
        <w:keepLines w:val="0"/>
        <w:pageBreakBefore w:val="0"/>
        <w:widowControl w:val="0"/>
        <w:kinsoku/>
        <w:wordWrap/>
        <w:overflowPunct/>
        <w:topLinePunct w:val="0"/>
        <w:autoSpaceDE/>
        <w:autoSpaceDN/>
        <w:bidi w:val="0"/>
        <w:adjustRightInd/>
        <w:snapToGrid/>
        <w:spacing w:line="360" w:lineRule="auto"/>
        <w:ind w:left="0" w:leftChars="0" w:firstLine="638" w:firstLineChars="228"/>
        <w:jc w:val="left"/>
        <w:textAlignment w:val="auto"/>
        <w:rPr>
          <w:rFonts w:hint="eastAsia" w:ascii="宋体" w:hAnsi="宋体" w:cs="宋体"/>
          <w:color w:val="auto"/>
          <w:sz w:val="28"/>
          <w:szCs w:val="28"/>
        </w:rPr>
      </w:pPr>
      <w:r>
        <w:rPr>
          <w:rFonts w:hint="eastAsia" w:ascii="宋体" w:hAnsi="宋体" w:cs="宋体"/>
          <w:color w:val="auto"/>
          <w:sz w:val="28"/>
          <w:szCs w:val="28"/>
        </w:rPr>
        <w:t>兹有</w:t>
      </w:r>
      <w:r>
        <w:rPr>
          <w:rFonts w:hint="eastAsia" w:ascii="宋体" w:hAnsi="宋体"/>
          <w:color w:val="auto"/>
          <w:sz w:val="28"/>
          <w:szCs w:val="28"/>
          <w:u w:val="single"/>
        </w:rPr>
        <w:t xml:space="preserve">                    </w:t>
      </w:r>
      <w:r>
        <w:rPr>
          <w:rFonts w:hint="eastAsia" w:ascii="宋体" w:hAnsi="宋体" w:cs="宋体"/>
          <w:color w:val="auto"/>
          <w:sz w:val="28"/>
          <w:szCs w:val="28"/>
        </w:rPr>
        <w:t>（机构名称）申报</w:t>
      </w:r>
      <w:r>
        <w:rPr>
          <w:rFonts w:hint="eastAsia" w:ascii="宋体" w:hAnsi="宋体"/>
          <w:b/>
          <w:bCs/>
          <w:color w:val="auto"/>
          <w:sz w:val="28"/>
          <w:szCs w:val="28"/>
          <w:u w:val="single"/>
          <w:lang w:eastAsia="zh-CN"/>
        </w:rPr>
        <w:t>麒麟街道为民服务项目第二批</w:t>
      </w:r>
      <w:r>
        <w:rPr>
          <w:rFonts w:hint="eastAsia" w:ascii="宋体" w:hAnsi="宋体" w:cs="宋体"/>
          <w:color w:val="auto"/>
          <w:sz w:val="28"/>
          <w:szCs w:val="28"/>
        </w:rPr>
        <w:t>，现我单位同意申报并为该项目开展活动提供场地及其他必要支持。</w:t>
      </w:r>
    </w:p>
    <w:p w14:paraId="232B08D5">
      <w:pPr>
        <w:keepNext w:val="0"/>
        <w:keepLines w:val="0"/>
        <w:pageBreakBefore w:val="0"/>
        <w:widowControl w:val="0"/>
        <w:kinsoku/>
        <w:wordWrap/>
        <w:overflowPunct/>
        <w:topLinePunct w:val="0"/>
        <w:autoSpaceDE/>
        <w:autoSpaceDN/>
        <w:bidi w:val="0"/>
        <w:adjustRightInd/>
        <w:snapToGrid/>
        <w:spacing w:line="360" w:lineRule="auto"/>
        <w:ind w:left="0" w:leftChars="0" w:firstLine="638" w:firstLineChars="228"/>
        <w:jc w:val="left"/>
        <w:textAlignment w:val="auto"/>
        <w:rPr>
          <w:rFonts w:ascii="宋体" w:hAnsi="宋体" w:cs="宋体"/>
          <w:color w:val="auto"/>
          <w:sz w:val="28"/>
          <w:szCs w:val="28"/>
        </w:rPr>
      </w:pPr>
      <w:r>
        <w:rPr>
          <w:rFonts w:hint="eastAsia" w:ascii="宋体" w:hAnsi="宋体" w:cs="宋体"/>
          <w:color w:val="auto"/>
          <w:sz w:val="28"/>
          <w:szCs w:val="28"/>
        </w:rPr>
        <w:t>特此证明。</w:t>
      </w:r>
    </w:p>
    <w:p w14:paraId="44FE8DC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color w:val="auto"/>
          <w:sz w:val="28"/>
          <w:szCs w:val="28"/>
        </w:rPr>
      </w:pPr>
    </w:p>
    <w:p w14:paraId="7490C55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color w:val="auto"/>
          <w:sz w:val="28"/>
          <w:szCs w:val="28"/>
        </w:rPr>
      </w:pPr>
    </w:p>
    <w:p w14:paraId="0F12CA63">
      <w:pPr>
        <w:keepNext w:val="0"/>
        <w:keepLines w:val="0"/>
        <w:pageBreakBefore w:val="0"/>
        <w:widowControl w:val="0"/>
        <w:kinsoku/>
        <w:wordWrap/>
        <w:overflowPunct/>
        <w:topLinePunct w:val="0"/>
        <w:autoSpaceDE/>
        <w:autoSpaceDN/>
        <w:bidi w:val="0"/>
        <w:adjustRightInd/>
        <w:snapToGrid/>
        <w:spacing w:line="360" w:lineRule="auto"/>
        <w:ind w:left="2940" w:firstLine="420"/>
        <w:jc w:val="center"/>
        <w:textAlignment w:val="auto"/>
        <w:rPr>
          <w:rFonts w:ascii="宋体" w:hAnsi="宋体" w:cs="宋体"/>
          <w:color w:val="auto"/>
          <w:sz w:val="28"/>
          <w:szCs w:val="28"/>
        </w:rPr>
      </w:pPr>
      <w:r>
        <w:rPr>
          <w:rFonts w:hint="eastAsia" w:ascii="宋体" w:hAnsi="宋体" w:cs="宋体"/>
          <w:color w:val="auto"/>
          <w:sz w:val="28"/>
          <w:szCs w:val="28"/>
        </w:rPr>
        <w:t>（被调研单位加盖公章）</w:t>
      </w:r>
    </w:p>
    <w:p w14:paraId="5EEAF6E7">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color w:val="auto"/>
          <w:sz w:val="28"/>
          <w:szCs w:val="28"/>
        </w:rPr>
      </w:pPr>
      <w:r>
        <w:rPr>
          <w:rFonts w:hint="eastAsia" w:ascii="宋体" w:hAnsi="宋体" w:cs="宋体"/>
          <w:color w:val="auto"/>
          <w:sz w:val="28"/>
          <w:szCs w:val="28"/>
        </w:rPr>
        <w:t xml:space="preserve">                                 </w:t>
      </w:r>
      <w:r>
        <w:rPr>
          <w:rFonts w:ascii="宋体" w:hAnsi="宋体" w:cs="宋体"/>
          <w:color w:val="auto"/>
          <w:sz w:val="28"/>
          <w:szCs w:val="28"/>
        </w:rPr>
        <w:t xml:space="preserve">          </w:t>
      </w:r>
      <w:r>
        <w:rPr>
          <w:rFonts w:hint="eastAsia" w:ascii="宋体" w:hAnsi="宋体" w:cs="宋体"/>
          <w:color w:val="auto"/>
          <w:sz w:val="28"/>
          <w:szCs w:val="28"/>
        </w:rPr>
        <w:t>年</w:t>
      </w:r>
      <w:r>
        <w:rPr>
          <w:rFonts w:ascii="宋体" w:hAnsi="宋体" w:cs="宋体"/>
          <w:color w:val="auto"/>
          <w:sz w:val="28"/>
          <w:szCs w:val="28"/>
        </w:rPr>
        <w:t xml:space="preserve"> </w:t>
      </w:r>
      <w:r>
        <w:rPr>
          <w:rFonts w:hint="eastAsia" w:ascii="宋体" w:hAnsi="宋体" w:cs="宋体"/>
          <w:color w:val="auto"/>
          <w:sz w:val="28"/>
          <w:szCs w:val="28"/>
        </w:rPr>
        <w:t>月</w:t>
      </w:r>
      <w:r>
        <w:rPr>
          <w:rFonts w:ascii="宋体" w:hAnsi="宋体" w:cs="宋体"/>
          <w:color w:val="auto"/>
          <w:sz w:val="28"/>
          <w:szCs w:val="28"/>
        </w:rPr>
        <w:t xml:space="preserve"> </w:t>
      </w:r>
      <w:r>
        <w:rPr>
          <w:rFonts w:hint="eastAsia" w:ascii="宋体" w:hAnsi="宋体" w:cs="宋体"/>
          <w:color w:val="auto"/>
          <w:sz w:val="28"/>
          <w:szCs w:val="28"/>
        </w:rPr>
        <w:t>日</w:t>
      </w:r>
    </w:p>
    <w:p w14:paraId="5885BCB7">
      <w:pPr>
        <w:pStyle w:val="45"/>
        <w:ind w:left="0" w:leftChars="0" w:firstLine="0" w:firstLineChars="0"/>
        <w:rPr>
          <w:rFonts w:hint="eastAsia" w:ascii="宋体" w:hAnsi="宋体" w:cs="宋体"/>
          <w:b/>
          <w:color w:val="auto"/>
          <w:spacing w:val="15"/>
          <w:szCs w:val="21"/>
          <w:lang w:val="zh-CN"/>
        </w:rPr>
      </w:pPr>
    </w:p>
    <w:p w14:paraId="47D6408B">
      <w:pPr>
        <w:jc w:val="left"/>
        <w:rPr>
          <w:rFonts w:ascii="宋体" w:cs="宋体"/>
          <w:b/>
          <w:color w:val="auto"/>
          <w:spacing w:val="15"/>
          <w:szCs w:val="21"/>
        </w:rPr>
      </w:pPr>
    </w:p>
    <w:p w14:paraId="4040687C">
      <w:pPr>
        <w:jc w:val="left"/>
        <w:rPr>
          <w:rFonts w:ascii="宋体" w:cs="宋体"/>
          <w:b/>
          <w:color w:val="auto"/>
          <w:spacing w:val="15"/>
          <w:szCs w:val="21"/>
        </w:rPr>
      </w:pPr>
    </w:p>
    <w:p w14:paraId="4D2E35AA">
      <w:pPr>
        <w:jc w:val="left"/>
        <w:rPr>
          <w:rFonts w:ascii="宋体" w:cs="黑体"/>
          <w:b/>
          <w:bCs/>
          <w:color w:val="auto"/>
          <w:szCs w:val="21"/>
          <w:lang w:val="zh-CN"/>
        </w:rPr>
      </w:pPr>
    </w:p>
    <w:sectPr>
      <w:headerReference r:id="rId6" w:type="default"/>
      <w:footerReference r:id="rId7" w:type="default"/>
      <w:footerReference r:id="rId8" w:type="even"/>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_GB2312">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ZLe">
    <w:altName w:val="DejaVu Math TeX Gyre"/>
    <w:panose1 w:val="020B0503020202020204"/>
    <w:charset w:val="00"/>
    <w:family w:val="auto"/>
    <w:pitch w:val="default"/>
    <w:sig w:usb0="00000000" w:usb1="00000000" w:usb2="00000000" w:usb3="00000000" w:csb0="00000000" w:csb1="00000000"/>
  </w:font>
  <w:font w:name="KNLe">
    <w:altName w:val="DejaVu Math TeX Gyre"/>
    <w:panose1 w:val="020B0503020202020204"/>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Verdana">
    <w:panose1 w:val="020B0604030504040204"/>
    <w:charset w:val="00"/>
    <w:family w:val="auto"/>
    <w:pitch w:val="default"/>
    <w:sig w:usb0="A00006FF" w:usb1="4000205B" w:usb2="00000010" w:usb3="00000000" w:csb0="2000019F" w:csb1="00000000"/>
  </w:font>
  <w:font w:name="Trebuchet MS">
    <w:panose1 w:val="020B0603020202020204"/>
    <w:charset w:val="00"/>
    <w:family w:val="auto"/>
    <w:pitch w:val="default"/>
    <w:sig w:usb0="00000687" w:usb1="00000000" w:usb2="00000000" w:usb3="00000000" w:csb0="2000009F"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E7843">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76486">
    <w:pPr>
      <w:pStyle w:val="28"/>
      <w:jc w:val="center"/>
    </w:pPr>
    <w:r>
      <w:rPr>
        <w:lang w:val="en-US"/>
      </w:rPr>
      <w:fldChar w:fldCharType="begin"/>
    </w:r>
    <w:r>
      <w:instrText xml:space="preserve"> PAGE   \* MERGEFORMAT </w:instrText>
    </w:r>
    <w:r>
      <w:rPr>
        <w:lang w:val="en-US"/>
      </w:rPr>
      <w:fldChar w:fldCharType="separate"/>
    </w:r>
    <w:r>
      <w:rPr>
        <w:lang w:val="zh-CN"/>
      </w:rPr>
      <w:t>27</w:t>
    </w:r>
    <w:r>
      <w:rPr>
        <w:lang w:val="zh-CN"/>
      </w:rPr>
      <w:fldChar w:fldCharType="end"/>
    </w:r>
  </w:p>
  <w:p w14:paraId="053BC4FA">
    <w:pPr>
      <w:spacing w:line="14" w:lineRule="auto"/>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99E22">
    <w:pPr>
      <w:pStyle w:val="2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3EFF9F65">
                          <w:pPr>
                            <w:pStyle w:val="28"/>
                            <w:jc w:val="center"/>
                          </w:pPr>
                          <w:r>
                            <w:fldChar w:fldCharType="begin"/>
                          </w:r>
                          <w:r>
                            <w:instrText xml:space="preserve">PAGE   \* MERGEFORMAT</w:instrText>
                          </w:r>
                          <w:r>
                            <w:fldChar w:fldCharType="separate"/>
                          </w:r>
                          <w:r>
                            <w:rPr>
                              <w:lang w:val="zh-CN"/>
                            </w:rPr>
                            <w:t>26</w:t>
                          </w:r>
                          <w:r>
                            <w:rPr>
                              <w:lang w:val="zh-CN"/>
                            </w:rPr>
                            <w:fldChar w:fldCharType="end"/>
                          </w:r>
                        </w:p>
                        <w:p w14:paraId="1637FF1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wbwvGNYBAACxAwAADgAAAAAAAAABACAAAAAe&#10;AQAAZHJzL2Uyb0RvYy54bWxQSwUGAAAAAAYABgBZAQAAZgUAAAAA&#10;">
              <v:fill on="f" focussize="0,0"/>
              <v:stroke on="f" joinstyle="miter"/>
              <v:imagedata o:title=""/>
              <o:lock v:ext="edit" aspectratio="f"/>
              <v:textbox inset="0mm,0mm,0mm,0mm" style="mso-fit-shape-to-text:t;">
                <w:txbxContent>
                  <w:p w14:paraId="3EFF9F65">
                    <w:pPr>
                      <w:pStyle w:val="28"/>
                      <w:jc w:val="center"/>
                    </w:pPr>
                    <w:r>
                      <w:fldChar w:fldCharType="begin"/>
                    </w:r>
                    <w:r>
                      <w:instrText xml:space="preserve">PAGE   \* MERGEFORMAT</w:instrText>
                    </w:r>
                    <w:r>
                      <w:fldChar w:fldCharType="separate"/>
                    </w:r>
                    <w:r>
                      <w:rPr>
                        <w:lang w:val="zh-CN"/>
                      </w:rPr>
                      <w:t>26</w:t>
                    </w:r>
                    <w:r>
                      <w:rPr>
                        <w:lang w:val="zh-CN"/>
                      </w:rPr>
                      <w:fldChar w:fldCharType="end"/>
                    </w:r>
                  </w:p>
                  <w:p w14:paraId="1637FF19"/>
                </w:txbxContent>
              </v:textbox>
            </v:shape>
          </w:pict>
        </mc:Fallback>
      </mc:AlternateContent>
    </w:r>
  </w:p>
  <w:p w14:paraId="461D7EA1">
    <w:pPr>
      <w:pStyle w:val="2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63C12">
    <w:pPr>
      <w:pStyle w:val="28"/>
      <w:framePr w:wrap="around" w:vAnchor="text" w:hAnchor="margin" w:xAlign="center" w:y="1"/>
      <w:rPr>
        <w:rStyle w:val="52"/>
      </w:rPr>
    </w:pPr>
    <w:r>
      <w:rPr>
        <w:rStyle w:val="52"/>
      </w:rPr>
      <w:fldChar w:fldCharType="begin"/>
    </w:r>
    <w:r>
      <w:rPr>
        <w:rStyle w:val="52"/>
      </w:rPr>
      <w:instrText xml:space="preserve">PAGE  </w:instrText>
    </w:r>
    <w:r>
      <w:rPr>
        <w:rStyle w:val="52"/>
      </w:rPr>
      <w:fldChar w:fldCharType="separate"/>
    </w:r>
    <w:r>
      <w:rPr>
        <w:rStyle w:val="52"/>
      </w:rPr>
      <w:t>4</w:t>
    </w:r>
    <w:r>
      <w:rPr>
        <w:rStyle w:val="52"/>
      </w:rPr>
      <w:fldChar w:fldCharType="end"/>
    </w:r>
  </w:p>
  <w:p w14:paraId="0DAD6F66">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5C1C9">
    <w:pPr>
      <w:pStyle w:val="29"/>
      <w:ind w:firstLine="422"/>
      <w:jc w:val="right"/>
      <w:rPr>
        <w:i/>
      </w:rPr>
    </w:pPr>
    <w:r>
      <w:rPr>
        <w:rFonts w:hint="eastAsia"/>
        <w:i/>
      </w:rPr>
      <w:t>竞争性磋商文件</w:t>
    </w:r>
  </w:p>
  <w:p w14:paraId="75479D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B85EB">
    <w:pPr>
      <w:pStyle w:val="29"/>
      <w:jc w:val="right"/>
      <w:rPr>
        <w:i/>
        <w:iCs/>
      </w:rPr>
    </w:pPr>
    <w:r>
      <w:rPr>
        <w:rFonts w:hint="eastAsia"/>
        <w:i/>
        <w:iCs/>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2"/>
      <w:numFmt w:val="decimal"/>
      <w:suff w:val="nothing"/>
      <w:lvlText w:val="（%1）"/>
      <w:lvlJc w:val="left"/>
      <w:rPr>
        <w:rFonts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japaneseCounting"/>
      <w:lvlText w:val="第%1章"/>
      <w:lvlJc w:val="left"/>
      <w:pPr>
        <w:ind w:left="1260" w:hanging="126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
    <w:nsid w:val="0053208E"/>
    <w:multiLevelType w:val="multilevel"/>
    <w:tmpl w:val="0053208E"/>
    <w:lvl w:ilvl="0" w:tentative="0">
      <w:start w:val="1"/>
      <w:numFmt w:val="decimal"/>
      <w:suff w:val="nothing"/>
      <w:lvlText w:val="（%1）"/>
      <w:lvlJc w:val="left"/>
      <w:rPr>
        <w:rFonts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pStyle w:val="315"/>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232FCF73"/>
    <w:multiLevelType w:val="singleLevel"/>
    <w:tmpl w:val="232FCF73"/>
    <w:lvl w:ilvl="0" w:tentative="0">
      <w:start w:val="6"/>
      <w:numFmt w:val="decimal"/>
      <w:lvlText w:val="%1."/>
      <w:lvlJc w:val="left"/>
      <w:pPr>
        <w:tabs>
          <w:tab w:val="left" w:pos="312"/>
        </w:tabs>
      </w:pPr>
    </w:lvl>
  </w:abstractNum>
  <w:abstractNum w:abstractNumId="4">
    <w:nsid w:val="59ADCABA"/>
    <w:multiLevelType w:val="multilevel"/>
    <w:tmpl w:val="59ADCABA"/>
    <w:lvl w:ilvl="0" w:tentative="0">
      <w:start w:val="2"/>
      <w:numFmt w:val="decimal"/>
      <w:suff w:val="nothing"/>
      <w:lvlText w:val="（%1）"/>
      <w:lvlJc w:val="left"/>
      <w:rPr>
        <w:rFonts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4544FC"/>
    <w:rsid w:val="03E76FAA"/>
    <w:rsid w:val="041C75C4"/>
    <w:rsid w:val="06ED5603"/>
    <w:rsid w:val="087D5842"/>
    <w:rsid w:val="0A337BCA"/>
    <w:rsid w:val="0D840089"/>
    <w:rsid w:val="10D7072D"/>
    <w:rsid w:val="11F738F9"/>
    <w:rsid w:val="120B2110"/>
    <w:rsid w:val="121960FF"/>
    <w:rsid w:val="137E4BF0"/>
    <w:rsid w:val="161D3EFC"/>
    <w:rsid w:val="17D07BE7"/>
    <w:rsid w:val="1871105F"/>
    <w:rsid w:val="1885001A"/>
    <w:rsid w:val="18F47C3A"/>
    <w:rsid w:val="190255C1"/>
    <w:rsid w:val="1A8011C2"/>
    <w:rsid w:val="1AFB7C4D"/>
    <w:rsid w:val="1D3544E5"/>
    <w:rsid w:val="1D965BCC"/>
    <w:rsid w:val="1DE4487B"/>
    <w:rsid w:val="1F0C7769"/>
    <w:rsid w:val="217D1F86"/>
    <w:rsid w:val="226C12D2"/>
    <w:rsid w:val="22D46718"/>
    <w:rsid w:val="25423C43"/>
    <w:rsid w:val="263E440B"/>
    <w:rsid w:val="26555BF8"/>
    <w:rsid w:val="26E77875"/>
    <w:rsid w:val="272950BB"/>
    <w:rsid w:val="2747574B"/>
    <w:rsid w:val="27CC64DF"/>
    <w:rsid w:val="29E74DB9"/>
    <w:rsid w:val="2A186EBC"/>
    <w:rsid w:val="2B7E0E68"/>
    <w:rsid w:val="304F5466"/>
    <w:rsid w:val="30D47FCD"/>
    <w:rsid w:val="32056B35"/>
    <w:rsid w:val="33D34246"/>
    <w:rsid w:val="346D3E10"/>
    <w:rsid w:val="35B20971"/>
    <w:rsid w:val="371F3DE4"/>
    <w:rsid w:val="38545D10"/>
    <w:rsid w:val="3AA36ADA"/>
    <w:rsid w:val="3BC93ECF"/>
    <w:rsid w:val="3CDC62D4"/>
    <w:rsid w:val="45BB0A2C"/>
    <w:rsid w:val="462B4CC8"/>
    <w:rsid w:val="4882160E"/>
    <w:rsid w:val="48EF554D"/>
    <w:rsid w:val="493B5A7A"/>
    <w:rsid w:val="4C497EF0"/>
    <w:rsid w:val="4C784EC6"/>
    <w:rsid w:val="4C9E5C65"/>
    <w:rsid w:val="4CF81042"/>
    <w:rsid w:val="4DDE435F"/>
    <w:rsid w:val="4E0764AC"/>
    <w:rsid w:val="4E3F227E"/>
    <w:rsid w:val="4E4A2D15"/>
    <w:rsid w:val="4F8D657F"/>
    <w:rsid w:val="4FF736F9"/>
    <w:rsid w:val="513C39C1"/>
    <w:rsid w:val="513E4D75"/>
    <w:rsid w:val="5312649D"/>
    <w:rsid w:val="57A353DB"/>
    <w:rsid w:val="58C3688D"/>
    <w:rsid w:val="5A9D44CE"/>
    <w:rsid w:val="5C495C50"/>
    <w:rsid w:val="5C81468E"/>
    <w:rsid w:val="5DAB167E"/>
    <w:rsid w:val="5E252547"/>
    <w:rsid w:val="5FEA14E8"/>
    <w:rsid w:val="60D527B2"/>
    <w:rsid w:val="61404326"/>
    <w:rsid w:val="63723F5D"/>
    <w:rsid w:val="64F0304B"/>
    <w:rsid w:val="654E25D6"/>
    <w:rsid w:val="672516EC"/>
    <w:rsid w:val="67647E24"/>
    <w:rsid w:val="68CF29A9"/>
    <w:rsid w:val="6BF47BBE"/>
    <w:rsid w:val="6D2A7B14"/>
    <w:rsid w:val="6E185E7C"/>
    <w:rsid w:val="71933BEE"/>
    <w:rsid w:val="732301DD"/>
    <w:rsid w:val="750D1A12"/>
    <w:rsid w:val="75630031"/>
    <w:rsid w:val="75C56449"/>
    <w:rsid w:val="7684038B"/>
    <w:rsid w:val="79866E02"/>
    <w:rsid w:val="7A7037D4"/>
    <w:rsid w:val="7A7E7D69"/>
    <w:rsid w:val="7BCF6C70"/>
    <w:rsid w:val="7D1926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nhideWhenUsed="0"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99" w:semiHidden="0" w:name="index heading"/>
    <w:lsdException w:qFormat="1" w:uiPriority="35" w:name="caption"/>
    <w:lsdException w:qFormat="1" w:unhideWhenUsed="0"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nhideWhenUsed="0" w:uiPriority="99"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186"/>
    <w:qFormat/>
    <w:uiPriority w:val="99"/>
    <w:pPr>
      <w:keepNext/>
      <w:keepLines/>
      <w:spacing w:before="340" w:after="330" w:line="576" w:lineRule="auto"/>
      <w:outlineLvl w:val="0"/>
    </w:pPr>
    <w:rPr>
      <w:b/>
      <w:sz w:val="44"/>
      <w:szCs w:val="20"/>
    </w:rPr>
  </w:style>
  <w:style w:type="paragraph" w:styleId="3">
    <w:name w:val="heading 2"/>
    <w:basedOn w:val="1"/>
    <w:next w:val="1"/>
    <w:link w:val="187"/>
    <w:qFormat/>
    <w:uiPriority w:val="99"/>
    <w:pPr>
      <w:keepNext/>
      <w:keepLines/>
      <w:spacing w:before="260" w:after="260" w:line="413" w:lineRule="auto"/>
      <w:outlineLvl w:val="1"/>
    </w:pPr>
    <w:rPr>
      <w:rFonts w:ascii="Arial" w:hAnsi="Arial" w:eastAsia="黑体"/>
      <w:b/>
      <w:sz w:val="32"/>
      <w:szCs w:val="20"/>
    </w:rPr>
  </w:style>
  <w:style w:type="paragraph" w:styleId="4">
    <w:name w:val="heading 3"/>
    <w:basedOn w:val="1"/>
    <w:next w:val="1"/>
    <w:link w:val="188"/>
    <w:qFormat/>
    <w:uiPriority w:val="99"/>
    <w:pPr>
      <w:keepNext/>
      <w:keepLines/>
      <w:spacing w:before="260" w:after="260" w:line="413" w:lineRule="auto"/>
      <w:outlineLvl w:val="2"/>
    </w:pPr>
    <w:rPr>
      <w:b/>
      <w:sz w:val="32"/>
      <w:szCs w:val="20"/>
    </w:rPr>
  </w:style>
  <w:style w:type="paragraph" w:styleId="5">
    <w:name w:val="heading 4"/>
    <w:basedOn w:val="1"/>
    <w:next w:val="1"/>
    <w:link w:val="189"/>
    <w:qFormat/>
    <w:uiPriority w:val="99"/>
    <w:pPr>
      <w:keepNext/>
      <w:keepLines/>
      <w:spacing w:before="280" w:after="290" w:line="372" w:lineRule="auto"/>
      <w:outlineLvl w:val="3"/>
    </w:pPr>
    <w:rPr>
      <w:rFonts w:ascii="Arial" w:hAnsi="Arial" w:eastAsia="黑体"/>
      <w:b/>
      <w:sz w:val="28"/>
      <w:szCs w:val="20"/>
    </w:rPr>
  </w:style>
  <w:style w:type="paragraph" w:styleId="6">
    <w:name w:val="heading 5"/>
    <w:basedOn w:val="1"/>
    <w:next w:val="1"/>
    <w:link w:val="190"/>
    <w:qFormat/>
    <w:uiPriority w:val="99"/>
    <w:pPr>
      <w:keepNext/>
      <w:keepLines/>
      <w:spacing w:before="280" w:after="290" w:line="376" w:lineRule="auto"/>
      <w:outlineLvl w:val="4"/>
    </w:pPr>
    <w:rPr>
      <w:rFonts w:ascii="Calibri" w:hAnsi="Calibri"/>
      <w:b/>
      <w:bCs/>
      <w:sz w:val="28"/>
      <w:szCs w:val="28"/>
    </w:rPr>
  </w:style>
  <w:style w:type="paragraph" w:styleId="7">
    <w:name w:val="heading 6"/>
    <w:basedOn w:val="1"/>
    <w:next w:val="1"/>
    <w:link w:val="191"/>
    <w:qFormat/>
    <w:uiPriority w:val="99"/>
    <w:pPr>
      <w:keepNext/>
      <w:keepLines/>
      <w:widowControl/>
      <w:tabs>
        <w:tab w:val="left" w:pos="1440"/>
      </w:tabs>
      <w:spacing w:before="240" w:after="64" w:line="317" w:lineRule="auto"/>
      <w:ind w:left="1152" w:hanging="1152"/>
      <w:jc w:val="left"/>
      <w:outlineLvl w:val="5"/>
    </w:pPr>
    <w:rPr>
      <w:rFonts w:ascii="Arial" w:hAnsi="Arial" w:eastAsia="黑体"/>
      <w:b/>
      <w:sz w:val="24"/>
      <w:szCs w:val="20"/>
    </w:rPr>
  </w:style>
  <w:style w:type="paragraph" w:styleId="8">
    <w:name w:val="heading 7"/>
    <w:basedOn w:val="1"/>
    <w:next w:val="1"/>
    <w:link w:val="192"/>
    <w:qFormat/>
    <w:uiPriority w:val="99"/>
    <w:pPr>
      <w:keepNext/>
      <w:keepLines/>
      <w:widowControl/>
      <w:tabs>
        <w:tab w:val="left" w:pos="2520"/>
      </w:tabs>
      <w:spacing w:before="240" w:after="64" w:line="317" w:lineRule="auto"/>
      <w:ind w:left="1296" w:hanging="1296"/>
      <w:jc w:val="left"/>
      <w:outlineLvl w:val="6"/>
    </w:pPr>
    <w:rPr>
      <w:b/>
      <w:sz w:val="24"/>
      <w:szCs w:val="20"/>
    </w:rPr>
  </w:style>
  <w:style w:type="paragraph" w:styleId="9">
    <w:name w:val="heading 8"/>
    <w:basedOn w:val="1"/>
    <w:next w:val="1"/>
    <w:link w:val="193"/>
    <w:qFormat/>
    <w:uiPriority w:val="99"/>
    <w:pPr>
      <w:keepNext/>
      <w:keepLines/>
      <w:widowControl/>
      <w:tabs>
        <w:tab w:val="left" w:pos="1440"/>
      </w:tabs>
      <w:spacing w:before="240" w:after="64" w:line="317" w:lineRule="auto"/>
      <w:ind w:left="1440" w:hanging="1440"/>
      <w:jc w:val="left"/>
      <w:outlineLvl w:val="7"/>
    </w:pPr>
    <w:rPr>
      <w:rFonts w:ascii="Arial" w:hAnsi="Arial" w:eastAsia="黑体"/>
      <w:sz w:val="24"/>
      <w:szCs w:val="20"/>
    </w:rPr>
  </w:style>
  <w:style w:type="paragraph" w:styleId="10">
    <w:name w:val="heading 9"/>
    <w:basedOn w:val="1"/>
    <w:next w:val="1"/>
    <w:link w:val="194"/>
    <w:qFormat/>
    <w:uiPriority w:val="99"/>
    <w:pPr>
      <w:keepNext/>
      <w:keepLines/>
      <w:widowControl/>
      <w:tabs>
        <w:tab w:val="left" w:pos="1584"/>
      </w:tabs>
      <w:spacing w:before="240" w:after="64" w:line="317" w:lineRule="auto"/>
      <w:ind w:left="1584" w:hanging="1584"/>
      <w:jc w:val="left"/>
      <w:outlineLvl w:val="8"/>
    </w:pPr>
    <w:rPr>
      <w:rFonts w:ascii="Arial" w:hAnsi="Arial" w:eastAsia="黑体"/>
      <w:szCs w:val="20"/>
    </w:rPr>
  </w:style>
  <w:style w:type="character" w:default="1" w:styleId="49">
    <w:name w:val="Default Paragraph Font"/>
    <w:semiHidden/>
    <w:qFormat/>
    <w:uiPriority w:val="99"/>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99"/>
    <w:pPr>
      <w:ind w:left="2520"/>
    </w:pPr>
    <w:rPr>
      <w:rFonts w:ascii="Calibri" w:hAnsi="Calibri"/>
    </w:rPr>
  </w:style>
  <w:style w:type="paragraph" w:styleId="12">
    <w:name w:val="Normal Indent"/>
    <w:basedOn w:val="1"/>
    <w:link w:val="245"/>
    <w:qFormat/>
    <w:uiPriority w:val="99"/>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197"/>
    <w:qFormat/>
    <w:uiPriority w:val="99"/>
    <w:pPr>
      <w:shd w:val="clear" w:color="auto" w:fill="000080"/>
    </w:pPr>
    <w:rPr>
      <w:szCs w:val="20"/>
    </w:rPr>
  </w:style>
  <w:style w:type="paragraph" w:styleId="15">
    <w:name w:val="annotation text"/>
    <w:basedOn w:val="1"/>
    <w:link w:val="198"/>
    <w:qFormat/>
    <w:uiPriority w:val="99"/>
    <w:pPr>
      <w:jc w:val="left"/>
    </w:pPr>
    <w:rPr>
      <w:rFonts w:ascii="Calibri" w:hAnsi="Calibri"/>
      <w:szCs w:val="20"/>
    </w:rPr>
  </w:style>
  <w:style w:type="paragraph" w:styleId="16">
    <w:name w:val="Body Text 3"/>
    <w:basedOn w:val="1"/>
    <w:link w:val="199"/>
    <w:qFormat/>
    <w:uiPriority w:val="99"/>
    <w:rPr>
      <w:rFonts w:ascii="宋体"/>
      <w:sz w:val="24"/>
      <w:szCs w:val="20"/>
    </w:rPr>
  </w:style>
  <w:style w:type="paragraph" w:styleId="17">
    <w:name w:val="Body Text"/>
    <w:basedOn w:val="1"/>
    <w:next w:val="1"/>
    <w:link w:val="195"/>
    <w:qFormat/>
    <w:uiPriority w:val="99"/>
    <w:pPr>
      <w:spacing w:after="120"/>
    </w:pPr>
  </w:style>
  <w:style w:type="paragraph" w:styleId="18">
    <w:name w:val="Body Text Indent"/>
    <w:basedOn w:val="1"/>
    <w:link w:val="200"/>
    <w:qFormat/>
    <w:uiPriority w:val="99"/>
    <w:pPr>
      <w:spacing w:after="120"/>
      <w:ind w:left="420"/>
    </w:pPr>
  </w:style>
  <w:style w:type="paragraph" w:styleId="19">
    <w:name w:val="index 4"/>
    <w:basedOn w:val="1"/>
    <w:next w:val="1"/>
    <w:qFormat/>
    <w:uiPriority w:val="99"/>
    <w:pPr>
      <w:ind w:left="600"/>
    </w:pPr>
    <w:rPr>
      <w:szCs w:val="24"/>
    </w:rPr>
  </w:style>
  <w:style w:type="paragraph" w:styleId="20">
    <w:name w:val="toc 5"/>
    <w:basedOn w:val="1"/>
    <w:next w:val="1"/>
    <w:qFormat/>
    <w:uiPriority w:val="99"/>
    <w:pPr>
      <w:ind w:left="1680"/>
    </w:pPr>
    <w:rPr>
      <w:rFonts w:ascii="Calibri" w:hAnsi="Calibri"/>
    </w:rPr>
  </w:style>
  <w:style w:type="paragraph" w:styleId="21">
    <w:name w:val="toc 3"/>
    <w:basedOn w:val="1"/>
    <w:next w:val="1"/>
    <w:qFormat/>
    <w:uiPriority w:val="99"/>
    <w:pPr>
      <w:ind w:left="840"/>
    </w:pPr>
    <w:rPr>
      <w:szCs w:val="20"/>
    </w:rPr>
  </w:style>
  <w:style w:type="paragraph" w:styleId="22">
    <w:name w:val="Plain Text"/>
    <w:basedOn w:val="1"/>
    <w:link w:val="201"/>
    <w:qFormat/>
    <w:uiPriority w:val="99"/>
    <w:rPr>
      <w:rFonts w:ascii="宋体" w:hAnsi="Courier New"/>
    </w:rPr>
  </w:style>
  <w:style w:type="paragraph" w:styleId="23">
    <w:name w:val="toc 8"/>
    <w:basedOn w:val="1"/>
    <w:next w:val="1"/>
    <w:qFormat/>
    <w:uiPriority w:val="99"/>
    <w:pPr>
      <w:ind w:left="2940"/>
    </w:pPr>
    <w:rPr>
      <w:rFonts w:ascii="Calibri" w:hAnsi="Calibri"/>
    </w:rPr>
  </w:style>
  <w:style w:type="paragraph" w:styleId="24">
    <w:name w:val="Date"/>
    <w:basedOn w:val="1"/>
    <w:next w:val="1"/>
    <w:link w:val="202"/>
    <w:qFormat/>
    <w:uiPriority w:val="99"/>
    <w:pPr>
      <w:ind w:left="100"/>
    </w:pPr>
  </w:style>
  <w:style w:type="paragraph" w:styleId="25">
    <w:name w:val="Body Text Indent 2"/>
    <w:basedOn w:val="1"/>
    <w:link w:val="203"/>
    <w:qFormat/>
    <w:uiPriority w:val="99"/>
    <w:pPr>
      <w:ind w:left="630" w:firstLine="645"/>
    </w:pPr>
    <w:rPr>
      <w:rFonts w:ascii="Arial" w:hAnsi="Arial"/>
      <w:sz w:val="32"/>
      <w:szCs w:val="20"/>
    </w:rPr>
  </w:style>
  <w:style w:type="paragraph" w:styleId="26">
    <w:name w:val="endnote text"/>
    <w:basedOn w:val="1"/>
    <w:link w:val="184"/>
    <w:semiHidden/>
    <w:unhideWhenUsed/>
    <w:qFormat/>
    <w:uiPriority w:val="99"/>
    <w:pPr>
      <w:spacing w:after="0" w:line="240" w:lineRule="auto"/>
    </w:pPr>
    <w:rPr>
      <w:sz w:val="20"/>
    </w:rPr>
  </w:style>
  <w:style w:type="paragraph" w:styleId="27">
    <w:name w:val="Balloon Text"/>
    <w:basedOn w:val="1"/>
    <w:link w:val="204"/>
    <w:qFormat/>
    <w:uiPriority w:val="99"/>
    <w:rPr>
      <w:rFonts w:ascii="Calibri" w:hAnsi="Calibri"/>
      <w:sz w:val="16"/>
      <w:szCs w:val="16"/>
    </w:rPr>
  </w:style>
  <w:style w:type="paragraph" w:styleId="28">
    <w:name w:val="footer"/>
    <w:basedOn w:val="1"/>
    <w:link w:val="205"/>
    <w:qFormat/>
    <w:uiPriority w:val="99"/>
    <w:pPr>
      <w:tabs>
        <w:tab w:val="center" w:pos="4153"/>
        <w:tab w:val="right" w:pos="8306"/>
      </w:tabs>
      <w:jc w:val="left"/>
    </w:pPr>
    <w:rPr>
      <w:sz w:val="18"/>
      <w:szCs w:val="18"/>
    </w:rPr>
  </w:style>
  <w:style w:type="paragraph" w:styleId="29">
    <w:name w:val="header"/>
    <w:basedOn w:val="1"/>
    <w:link w:val="206"/>
    <w:qFormat/>
    <w:uiPriority w:val="99"/>
    <w:pPr>
      <w:pBdr>
        <w:bottom w:val="single" w:color="auto" w:sz="6" w:space="1"/>
      </w:pBdr>
      <w:tabs>
        <w:tab w:val="center" w:pos="4153"/>
        <w:tab w:val="right" w:pos="8306"/>
      </w:tabs>
      <w:jc w:val="center"/>
    </w:pPr>
    <w:rPr>
      <w:sz w:val="18"/>
      <w:szCs w:val="18"/>
    </w:rPr>
  </w:style>
  <w:style w:type="paragraph" w:styleId="30">
    <w:name w:val="toc 1"/>
    <w:basedOn w:val="1"/>
    <w:next w:val="1"/>
    <w:qFormat/>
    <w:uiPriority w:val="99"/>
    <w:pPr>
      <w:spacing w:line="440" w:lineRule="exact"/>
      <w:jc w:val="center"/>
    </w:pPr>
    <w:rPr>
      <w:szCs w:val="20"/>
    </w:rPr>
  </w:style>
  <w:style w:type="paragraph" w:styleId="31">
    <w:name w:val="toc 4"/>
    <w:basedOn w:val="1"/>
    <w:next w:val="1"/>
    <w:qFormat/>
    <w:uiPriority w:val="99"/>
    <w:pPr>
      <w:ind w:left="1260"/>
    </w:pPr>
    <w:rPr>
      <w:rFonts w:ascii="Calibri" w:hAnsi="Calibri"/>
    </w:rPr>
  </w:style>
  <w:style w:type="paragraph" w:styleId="32">
    <w:name w:val="index heading"/>
    <w:basedOn w:val="1"/>
    <w:next w:val="33"/>
    <w:qFormat/>
    <w:uiPriority w:val="99"/>
    <w:rPr>
      <w:szCs w:val="20"/>
    </w:rPr>
  </w:style>
  <w:style w:type="paragraph" w:styleId="33">
    <w:name w:val="index 1"/>
    <w:basedOn w:val="1"/>
    <w:next w:val="1"/>
    <w:qFormat/>
    <w:uiPriority w:val="99"/>
    <w:pPr>
      <w:jc w:val="center"/>
    </w:pPr>
    <w:rPr>
      <w:bCs/>
      <w:szCs w:val="20"/>
    </w:rPr>
  </w:style>
  <w:style w:type="paragraph" w:styleId="34">
    <w:name w:val="Subtitle"/>
    <w:basedOn w:val="1"/>
    <w:next w:val="1"/>
    <w:link w:val="207"/>
    <w:qFormat/>
    <w:uiPriority w:val="99"/>
    <w:pPr>
      <w:spacing w:before="240" w:after="60" w:line="312" w:lineRule="auto"/>
      <w:jc w:val="center"/>
      <w:outlineLvl w:val="1"/>
    </w:pPr>
    <w:rPr>
      <w:rFonts w:ascii="Cambria" w:hAnsi="Cambria"/>
      <w:b/>
      <w:bCs/>
      <w:sz w:val="32"/>
      <w:szCs w:val="32"/>
    </w:rPr>
  </w:style>
  <w:style w:type="paragraph" w:styleId="35">
    <w:name w:val="footnote text"/>
    <w:basedOn w:val="1"/>
    <w:link w:val="208"/>
    <w:semiHidden/>
    <w:qFormat/>
    <w:uiPriority w:val="99"/>
    <w:pPr>
      <w:jc w:val="left"/>
    </w:pPr>
    <w:rPr>
      <w:sz w:val="18"/>
      <w:szCs w:val="18"/>
    </w:rPr>
  </w:style>
  <w:style w:type="paragraph" w:styleId="36">
    <w:name w:val="toc 6"/>
    <w:basedOn w:val="1"/>
    <w:next w:val="1"/>
    <w:qFormat/>
    <w:uiPriority w:val="99"/>
    <w:pPr>
      <w:ind w:left="2100"/>
    </w:pPr>
    <w:rPr>
      <w:rFonts w:ascii="Calibri" w:hAnsi="Calibri"/>
    </w:rPr>
  </w:style>
  <w:style w:type="paragraph" w:styleId="37">
    <w:name w:val="Body Text Indent 3"/>
    <w:basedOn w:val="1"/>
    <w:link w:val="209"/>
    <w:qFormat/>
    <w:uiPriority w:val="99"/>
    <w:pPr>
      <w:spacing w:after="120"/>
      <w:ind w:left="420"/>
    </w:pPr>
    <w:rPr>
      <w:sz w:val="16"/>
      <w:szCs w:val="20"/>
    </w:rPr>
  </w:style>
  <w:style w:type="paragraph" w:styleId="38">
    <w:name w:val="table of figures"/>
    <w:basedOn w:val="1"/>
    <w:next w:val="1"/>
    <w:qFormat/>
    <w:uiPriority w:val="99"/>
    <w:pPr>
      <w:spacing w:line="360" w:lineRule="auto"/>
      <w:ind w:left="480" w:hanging="480"/>
      <w:jc w:val="left"/>
    </w:pPr>
    <w:rPr>
      <w:rFonts w:ascii="Calibri" w:hAnsi="Calibri" w:cs="Calibri"/>
      <w:smallCaps/>
      <w:sz w:val="20"/>
    </w:rPr>
  </w:style>
  <w:style w:type="paragraph" w:styleId="39">
    <w:name w:val="toc 2"/>
    <w:basedOn w:val="1"/>
    <w:next w:val="1"/>
    <w:qFormat/>
    <w:uiPriority w:val="99"/>
    <w:pPr>
      <w:ind w:left="420"/>
    </w:pPr>
    <w:rPr>
      <w:szCs w:val="20"/>
    </w:rPr>
  </w:style>
  <w:style w:type="paragraph" w:styleId="40">
    <w:name w:val="toc 9"/>
    <w:basedOn w:val="1"/>
    <w:next w:val="1"/>
    <w:qFormat/>
    <w:uiPriority w:val="99"/>
    <w:pPr>
      <w:ind w:left="3360"/>
    </w:pPr>
    <w:rPr>
      <w:rFonts w:ascii="Calibri" w:hAnsi="Calibri"/>
    </w:rPr>
  </w:style>
  <w:style w:type="paragraph" w:styleId="41">
    <w:name w:val="Body Text 2"/>
    <w:basedOn w:val="1"/>
    <w:link w:val="210"/>
    <w:qFormat/>
    <w:uiPriority w:val="99"/>
    <w:pPr>
      <w:widowControl/>
      <w:tabs>
        <w:tab w:val="left" w:pos="0"/>
        <w:tab w:val="left" w:pos="993"/>
        <w:tab w:val="left" w:pos="1134"/>
      </w:tabs>
      <w:spacing w:line="240" w:lineRule="exact"/>
    </w:pPr>
    <w:rPr>
      <w:rFonts w:ascii="??_GB2312" w:eastAsia="Times New Roman"/>
      <w:sz w:val="18"/>
      <w:szCs w:val="20"/>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211"/>
    <w:qFormat/>
    <w:uiPriority w:val="99"/>
    <w:pPr>
      <w:spacing w:before="240" w:after="60" w:line="420" w:lineRule="atLeast"/>
      <w:jc w:val="center"/>
      <w:outlineLvl w:val="0"/>
    </w:pPr>
    <w:rPr>
      <w:rFonts w:ascii="Arial" w:hAnsi="Arial"/>
      <w:b/>
      <w:sz w:val="32"/>
      <w:szCs w:val="20"/>
    </w:rPr>
  </w:style>
  <w:style w:type="paragraph" w:styleId="44">
    <w:name w:val="annotation subject"/>
    <w:basedOn w:val="15"/>
    <w:next w:val="15"/>
    <w:link w:val="212"/>
    <w:qFormat/>
    <w:uiPriority w:val="99"/>
    <w:rPr>
      <w:b/>
      <w:bCs/>
      <w:szCs w:val="22"/>
    </w:rPr>
  </w:style>
  <w:style w:type="paragraph" w:styleId="45">
    <w:name w:val="Body Text First Indent"/>
    <w:basedOn w:val="17"/>
    <w:link w:val="196"/>
    <w:qFormat/>
    <w:uiPriority w:val="99"/>
    <w:pPr>
      <w:ind w:firstLine="420"/>
    </w:pPr>
    <w:rPr>
      <w:szCs w:val="24"/>
    </w:rPr>
  </w:style>
  <w:style w:type="paragraph" w:styleId="46">
    <w:name w:val="Body Text First Indent 2"/>
    <w:basedOn w:val="18"/>
    <w:link w:val="336"/>
    <w:qFormat/>
    <w:uiPriority w:val="99"/>
    <w:pPr>
      <w:ind w:firstLine="420"/>
    </w:pPr>
  </w:style>
  <w:style w:type="table" w:styleId="48">
    <w:name w:val="Table Grid"/>
    <w:basedOn w:val="47"/>
    <w:qFormat/>
    <w:uiPriority w:val="99"/>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0">
    <w:name w:val="Strong"/>
    <w:basedOn w:val="49"/>
    <w:qFormat/>
    <w:uiPriority w:val="99"/>
    <w:rPr>
      <w:rFonts w:cs="Times New Roman"/>
      <w:b/>
    </w:rPr>
  </w:style>
  <w:style w:type="character" w:styleId="51">
    <w:name w:val="endnote reference"/>
    <w:basedOn w:val="49"/>
    <w:semiHidden/>
    <w:unhideWhenUsed/>
    <w:qFormat/>
    <w:uiPriority w:val="99"/>
    <w:rPr>
      <w:vertAlign w:val="superscript"/>
    </w:rPr>
  </w:style>
  <w:style w:type="character" w:styleId="52">
    <w:name w:val="page number"/>
    <w:basedOn w:val="49"/>
    <w:qFormat/>
    <w:uiPriority w:val="99"/>
    <w:rPr>
      <w:rFonts w:cs="Times New Roman"/>
    </w:rPr>
  </w:style>
  <w:style w:type="character" w:styleId="53">
    <w:name w:val="FollowedHyperlink"/>
    <w:basedOn w:val="49"/>
    <w:qFormat/>
    <w:uiPriority w:val="99"/>
    <w:rPr>
      <w:rFonts w:cs="Times New Roman"/>
      <w:color w:val="954F72"/>
      <w:u w:val="single"/>
    </w:rPr>
  </w:style>
  <w:style w:type="character" w:styleId="54">
    <w:name w:val="Emphasis"/>
    <w:basedOn w:val="49"/>
    <w:qFormat/>
    <w:uiPriority w:val="99"/>
    <w:rPr>
      <w:rFonts w:cs="Times New Roman"/>
      <w:i/>
    </w:rPr>
  </w:style>
  <w:style w:type="character" w:styleId="55">
    <w:name w:val="Hyperlink"/>
    <w:basedOn w:val="49"/>
    <w:qFormat/>
    <w:uiPriority w:val="99"/>
    <w:rPr>
      <w:rFonts w:cs="Times New Roman"/>
      <w:color w:val="0563C1"/>
      <w:u w:val="single"/>
    </w:rPr>
  </w:style>
  <w:style w:type="character" w:styleId="56">
    <w:name w:val="annotation reference"/>
    <w:basedOn w:val="49"/>
    <w:qFormat/>
    <w:uiPriority w:val="99"/>
    <w:rPr>
      <w:rFonts w:cs="Times New Roman"/>
      <w:sz w:val="21"/>
    </w:rPr>
  </w:style>
  <w:style w:type="character" w:styleId="57">
    <w:name w:val="footnote reference"/>
    <w:basedOn w:val="49"/>
    <w:unhideWhenUsed/>
    <w:qFormat/>
    <w:uiPriority w:val="99"/>
    <w:rPr>
      <w:vertAlign w:val="superscript"/>
    </w:rPr>
  </w:style>
  <w:style w:type="character" w:customStyle="1" w:styleId="58">
    <w:name w:val="Caption Char"/>
    <w:qFormat/>
    <w:uiPriority w:val="99"/>
  </w:style>
  <w:style w:type="table" w:customStyle="1" w:styleId="59">
    <w:name w:val="Table Grid Light"/>
    <w:basedOn w:val="4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basedOn w:val="4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4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4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4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4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4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basedOn w:val="47"/>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basedOn w:val="47"/>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basedOn w:val="47"/>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basedOn w:val="47"/>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basedOn w:val="47"/>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basedOn w:val="47"/>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basedOn w:val="4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basedOn w:val="47"/>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basedOn w:val="47"/>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basedOn w:val="47"/>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basedOn w:val="47"/>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basedOn w:val="47"/>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basedOn w:val="47"/>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basedOn w:val="4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basedOn w:val="47"/>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basedOn w:val="47"/>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basedOn w:val="47"/>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basedOn w:val="47"/>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basedOn w:val="47"/>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basedOn w:val="47"/>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basedOn w:val="4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basedOn w:val="47"/>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basedOn w:val="47"/>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basedOn w:val="47"/>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basedOn w:val="47"/>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basedOn w:val="47"/>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basedOn w:val="47"/>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basedOn w:val="4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basedOn w:val="47"/>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basedOn w:val="47"/>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basedOn w:val="47"/>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basedOn w:val="47"/>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basedOn w:val="47"/>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basedOn w:val="47"/>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basedOn w:val="4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basedOn w:val="47"/>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basedOn w:val="47"/>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basedOn w:val="47"/>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basedOn w:val="47"/>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basedOn w:val="47"/>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basedOn w:val="47"/>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basedOn w:val="4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basedOn w:val="47"/>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basedOn w:val="47"/>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basedOn w:val="47"/>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basedOn w:val="47"/>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basedOn w:val="47"/>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basedOn w:val="47"/>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basedOn w:val="4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basedOn w:val="47"/>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basedOn w:val="47"/>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basedOn w:val="47"/>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basedOn w:val="47"/>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basedOn w:val="47"/>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basedOn w:val="47"/>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basedOn w:val="4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basedOn w:val="47"/>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basedOn w:val="47"/>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basedOn w:val="47"/>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basedOn w:val="47"/>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basedOn w:val="47"/>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basedOn w:val="47"/>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basedOn w:val="4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basedOn w:val="47"/>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basedOn w:val="47"/>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basedOn w:val="47"/>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basedOn w:val="47"/>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basedOn w:val="47"/>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basedOn w:val="47"/>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basedOn w:val="4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basedOn w:val="47"/>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basedOn w:val="47"/>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basedOn w:val="47"/>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basedOn w:val="47"/>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basedOn w:val="47"/>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basedOn w:val="47"/>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basedOn w:val="4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basedOn w:val="47"/>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basedOn w:val="47"/>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basedOn w:val="47"/>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basedOn w:val="47"/>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basedOn w:val="47"/>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basedOn w:val="47"/>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basedOn w:val="4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basedOn w:val="47"/>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basedOn w:val="47"/>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basedOn w:val="47"/>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basedOn w:val="47"/>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basedOn w:val="47"/>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basedOn w:val="47"/>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basedOn w:val="4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basedOn w:val="47"/>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basedOn w:val="47"/>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basedOn w:val="47"/>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basedOn w:val="47"/>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basedOn w:val="47"/>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basedOn w:val="47"/>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basedOn w:val="4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basedOn w:val="47"/>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basedOn w:val="47"/>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basedOn w:val="47"/>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basedOn w:val="47"/>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basedOn w:val="47"/>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basedOn w:val="47"/>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basedOn w:val="4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basedOn w:val="47"/>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basedOn w:val="47"/>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basedOn w:val="47"/>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basedOn w:val="47"/>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basedOn w:val="47"/>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basedOn w:val="47"/>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Endnote Text Char"/>
    <w:link w:val="26"/>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character" w:customStyle="1" w:styleId="186">
    <w:name w:val="Heading 1 Char"/>
    <w:basedOn w:val="49"/>
    <w:link w:val="2"/>
    <w:qFormat/>
    <w:uiPriority w:val="99"/>
    <w:rPr>
      <w:rFonts w:cs="Times New Roman"/>
      <w:b/>
      <w:sz w:val="44"/>
    </w:rPr>
  </w:style>
  <w:style w:type="character" w:customStyle="1" w:styleId="187">
    <w:name w:val="Heading 2 Char"/>
    <w:basedOn w:val="49"/>
    <w:link w:val="3"/>
    <w:qFormat/>
    <w:uiPriority w:val="99"/>
    <w:rPr>
      <w:rFonts w:ascii="Arial" w:hAnsi="Arial" w:eastAsia="黑体" w:cs="Times New Roman"/>
      <w:b/>
      <w:sz w:val="32"/>
    </w:rPr>
  </w:style>
  <w:style w:type="character" w:customStyle="1" w:styleId="188">
    <w:name w:val="Heading 3 Char"/>
    <w:basedOn w:val="49"/>
    <w:link w:val="4"/>
    <w:qFormat/>
    <w:uiPriority w:val="99"/>
    <w:rPr>
      <w:rFonts w:cs="Times New Roman"/>
      <w:b/>
      <w:sz w:val="32"/>
    </w:rPr>
  </w:style>
  <w:style w:type="character" w:customStyle="1" w:styleId="189">
    <w:name w:val="Heading 4 Char"/>
    <w:basedOn w:val="49"/>
    <w:link w:val="5"/>
    <w:qFormat/>
    <w:uiPriority w:val="99"/>
    <w:rPr>
      <w:rFonts w:ascii="Arial" w:hAnsi="Arial" w:eastAsia="黑体" w:cs="Times New Roman"/>
      <w:b/>
      <w:sz w:val="28"/>
    </w:rPr>
  </w:style>
  <w:style w:type="character" w:customStyle="1" w:styleId="190">
    <w:name w:val="Heading 5 Char"/>
    <w:basedOn w:val="49"/>
    <w:link w:val="6"/>
    <w:qFormat/>
    <w:uiPriority w:val="99"/>
    <w:rPr>
      <w:rFonts w:ascii="Calibri" w:hAnsi="Calibri" w:cs="Times New Roman"/>
      <w:b/>
      <w:sz w:val="28"/>
    </w:rPr>
  </w:style>
  <w:style w:type="character" w:customStyle="1" w:styleId="191">
    <w:name w:val="Heading 6 Char"/>
    <w:basedOn w:val="49"/>
    <w:link w:val="7"/>
    <w:qFormat/>
    <w:uiPriority w:val="99"/>
    <w:rPr>
      <w:rFonts w:ascii="Arial" w:hAnsi="Arial" w:eastAsia="黑体" w:cs="Times New Roman"/>
      <w:b/>
      <w:sz w:val="24"/>
    </w:rPr>
  </w:style>
  <w:style w:type="character" w:customStyle="1" w:styleId="192">
    <w:name w:val="Heading 7 Char"/>
    <w:basedOn w:val="49"/>
    <w:link w:val="8"/>
    <w:qFormat/>
    <w:uiPriority w:val="99"/>
    <w:rPr>
      <w:rFonts w:cs="Times New Roman"/>
      <w:b/>
      <w:sz w:val="24"/>
    </w:rPr>
  </w:style>
  <w:style w:type="character" w:customStyle="1" w:styleId="193">
    <w:name w:val="Heading 8 Char"/>
    <w:basedOn w:val="49"/>
    <w:link w:val="9"/>
    <w:qFormat/>
    <w:uiPriority w:val="99"/>
    <w:rPr>
      <w:rFonts w:ascii="Arial" w:hAnsi="Arial" w:eastAsia="黑体" w:cs="Times New Roman"/>
      <w:sz w:val="24"/>
    </w:rPr>
  </w:style>
  <w:style w:type="character" w:customStyle="1" w:styleId="194">
    <w:name w:val="Heading 9 Char"/>
    <w:basedOn w:val="49"/>
    <w:link w:val="10"/>
    <w:qFormat/>
    <w:uiPriority w:val="99"/>
    <w:rPr>
      <w:rFonts w:ascii="Arial" w:hAnsi="Arial" w:eastAsia="黑体" w:cs="Times New Roman"/>
      <w:sz w:val="21"/>
    </w:rPr>
  </w:style>
  <w:style w:type="character" w:customStyle="1" w:styleId="195">
    <w:name w:val="Body Text Char"/>
    <w:basedOn w:val="49"/>
    <w:link w:val="17"/>
    <w:qFormat/>
    <w:uiPriority w:val="99"/>
    <w:rPr>
      <w:rFonts w:cs="Times New Roman"/>
      <w:sz w:val="22"/>
    </w:rPr>
  </w:style>
  <w:style w:type="character" w:customStyle="1" w:styleId="196">
    <w:name w:val="Body Text First Indent Char"/>
    <w:basedOn w:val="195"/>
    <w:link w:val="45"/>
    <w:semiHidden/>
    <w:qFormat/>
    <w:uiPriority w:val="99"/>
  </w:style>
  <w:style w:type="character" w:customStyle="1" w:styleId="197">
    <w:name w:val="Document Map Char"/>
    <w:basedOn w:val="49"/>
    <w:link w:val="14"/>
    <w:qFormat/>
    <w:uiPriority w:val="99"/>
    <w:rPr>
      <w:rFonts w:cs="Times New Roman"/>
      <w:sz w:val="21"/>
      <w:shd w:val="clear" w:color="auto" w:fill="000080"/>
    </w:rPr>
  </w:style>
  <w:style w:type="character" w:customStyle="1" w:styleId="198">
    <w:name w:val="Comment Text Char"/>
    <w:basedOn w:val="49"/>
    <w:link w:val="15"/>
    <w:qFormat/>
    <w:uiPriority w:val="99"/>
    <w:rPr>
      <w:rFonts w:ascii="Calibri" w:hAnsi="Calibri" w:eastAsia="宋体" w:cs="Times New Roman"/>
      <w:sz w:val="21"/>
    </w:rPr>
  </w:style>
  <w:style w:type="character" w:customStyle="1" w:styleId="199">
    <w:name w:val="Body Text 3 Char"/>
    <w:basedOn w:val="49"/>
    <w:link w:val="16"/>
    <w:qFormat/>
    <w:uiPriority w:val="99"/>
    <w:rPr>
      <w:rFonts w:ascii="宋体" w:cs="Times New Roman"/>
      <w:sz w:val="24"/>
    </w:rPr>
  </w:style>
  <w:style w:type="character" w:customStyle="1" w:styleId="200">
    <w:name w:val="Body Text Indent Char"/>
    <w:basedOn w:val="49"/>
    <w:link w:val="18"/>
    <w:qFormat/>
    <w:uiPriority w:val="99"/>
    <w:rPr>
      <w:rFonts w:cs="Times New Roman"/>
      <w:sz w:val="22"/>
    </w:rPr>
  </w:style>
  <w:style w:type="character" w:customStyle="1" w:styleId="201">
    <w:name w:val="Plain Text Char"/>
    <w:basedOn w:val="49"/>
    <w:link w:val="22"/>
    <w:qFormat/>
    <w:uiPriority w:val="99"/>
    <w:rPr>
      <w:rFonts w:ascii="宋体" w:hAnsi="Courier New" w:cs="Times New Roman"/>
      <w:sz w:val="22"/>
    </w:rPr>
  </w:style>
  <w:style w:type="character" w:customStyle="1" w:styleId="202">
    <w:name w:val="Date Char"/>
    <w:basedOn w:val="49"/>
    <w:link w:val="24"/>
    <w:qFormat/>
    <w:uiPriority w:val="99"/>
    <w:rPr>
      <w:rFonts w:cs="Times New Roman"/>
      <w:sz w:val="22"/>
    </w:rPr>
  </w:style>
  <w:style w:type="character" w:customStyle="1" w:styleId="203">
    <w:name w:val="Body Text Indent 2 Char"/>
    <w:basedOn w:val="49"/>
    <w:link w:val="25"/>
    <w:qFormat/>
    <w:uiPriority w:val="99"/>
    <w:rPr>
      <w:rFonts w:ascii="Arial" w:hAnsi="Arial" w:cs="Times New Roman"/>
      <w:sz w:val="32"/>
    </w:rPr>
  </w:style>
  <w:style w:type="character" w:customStyle="1" w:styleId="204">
    <w:name w:val="Balloon Text Char"/>
    <w:basedOn w:val="49"/>
    <w:link w:val="27"/>
    <w:qFormat/>
    <w:uiPriority w:val="99"/>
    <w:rPr>
      <w:rFonts w:ascii="Calibri" w:hAnsi="Calibri" w:eastAsia="宋体" w:cs="Times New Roman"/>
      <w:sz w:val="16"/>
    </w:rPr>
  </w:style>
  <w:style w:type="character" w:customStyle="1" w:styleId="205">
    <w:name w:val="Footer Char"/>
    <w:basedOn w:val="49"/>
    <w:link w:val="28"/>
    <w:qFormat/>
    <w:uiPriority w:val="99"/>
    <w:rPr>
      <w:rFonts w:cs="Times New Roman"/>
      <w:sz w:val="18"/>
    </w:rPr>
  </w:style>
  <w:style w:type="character" w:customStyle="1" w:styleId="206">
    <w:name w:val="Header Char"/>
    <w:basedOn w:val="49"/>
    <w:link w:val="29"/>
    <w:qFormat/>
    <w:uiPriority w:val="99"/>
    <w:rPr>
      <w:rFonts w:cs="Times New Roman"/>
      <w:sz w:val="18"/>
    </w:rPr>
  </w:style>
  <w:style w:type="character" w:customStyle="1" w:styleId="207">
    <w:name w:val="Subtitle Char"/>
    <w:basedOn w:val="49"/>
    <w:link w:val="34"/>
    <w:qFormat/>
    <w:uiPriority w:val="99"/>
    <w:rPr>
      <w:rFonts w:ascii="Cambria" w:hAnsi="Cambria" w:cs="Times New Roman"/>
      <w:b/>
      <w:sz w:val="32"/>
    </w:rPr>
  </w:style>
  <w:style w:type="character" w:customStyle="1" w:styleId="208">
    <w:name w:val="Footnote Text Char"/>
    <w:basedOn w:val="49"/>
    <w:link w:val="35"/>
    <w:semiHidden/>
    <w:qFormat/>
    <w:uiPriority w:val="99"/>
    <w:rPr>
      <w:rFonts w:cs="Times New Roman"/>
      <w:sz w:val="18"/>
      <w:szCs w:val="18"/>
    </w:rPr>
  </w:style>
  <w:style w:type="character" w:customStyle="1" w:styleId="209">
    <w:name w:val="Body Text Indent 3 Char"/>
    <w:basedOn w:val="49"/>
    <w:link w:val="37"/>
    <w:qFormat/>
    <w:uiPriority w:val="99"/>
    <w:rPr>
      <w:rFonts w:cs="Times New Roman"/>
      <w:sz w:val="16"/>
    </w:rPr>
  </w:style>
  <w:style w:type="character" w:customStyle="1" w:styleId="210">
    <w:name w:val="Body Text 2 Char"/>
    <w:basedOn w:val="49"/>
    <w:link w:val="41"/>
    <w:qFormat/>
    <w:uiPriority w:val="99"/>
    <w:rPr>
      <w:rFonts w:ascii="??_GB2312" w:eastAsia="Times New Roman" w:cs="Times New Roman"/>
      <w:sz w:val="18"/>
    </w:rPr>
  </w:style>
  <w:style w:type="character" w:customStyle="1" w:styleId="211">
    <w:name w:val="Title Char"/>
    <w:basedOn w:val="49"/>
    <w:link w:val="43"/>
    <w:qFormat/>
    <w:uiPriority w:val="99"/>
    <w:rPr>
      <w:rFonts w:ascii="Arial" w:hAnsi="Arial" w:cs="Times New Roman"/>
      <w:b/>
      <w:sz w:val="32"/>
    </w:rPr>
  </w:style>
  <w:style w:type="character" w:customStyle="1" w:styleId="212">
    <w:name w:val="Comment Subject Char"/>
    <w:basedOn w:val="198"/>
    <w:link w:val="44"/>
    <w:qFormat/>
    <w:uiPriority w:val="99"/>
    <w:rPr>
      <w:b/>
      <w:sz w:val="22"/>
    </w:rPr>
  </w:style>
  <w:style w:type="character" w:customStyle="1" w:styleId="213">
    <w:name w:val="批注文字 Char Char"/>
    <w:qFormat/>
    <w:uiPriority w:val="99"/>
    <w:rPr>
      <w:rFonts w:ascii="宋体" w:hAnsi="Times New Roman" w:eastAsia="宋体"/>
      <w:sz w:val="20"/>
    </w:rPr>
  </w:style>
  <w:style w:type="character" w:customStyle="1" w:styleId="214">
    <w:name w:val="rvts14"/>
    <w:qFormat/>
    <w:uiPriority w:val="99"/>
    <w:rPr>
      <w:rFonts w:ascii="Times New Roman" w:hAnsi="Times New Roman"/>
      <w:color w:val="000000"/>
    </w:rPr>
  </w:style>
  <w:style w:type="character" w:customStyle="1" w:styleId="215">
    <w:name w:val="明显参考1"/>
    <w:qFormat/>
    <w:uiPriority w:val="99"/>
    <w:rPr>
      <w:b/>
      <w:smallCaps/>
      <w:color w:val="C0504D"/>
      <w:spacing w:val="5"/>
      <w:u w:val="single"/>
    </w:rPr>
  </w:style>
  <w:style w:type="character" w:customStyle="1" w:styleId="216">
    <w:name w:val="文档结构图 Char1"/>
    <w:qFormat/>
    <w:uiPriority w:val="99"/>
    <w:rPr>
      <w:rFonts w:ascii="宋体"/>
      <w:sz w:val="18"/>
    </w:rPr>
  </w:style>
  <w:style w:type="character" w:customStyle="1" w:styleId="217">
    <w:name w:val="书籍标题1"/>
    <w:qFormat/>
    <w:uiPriority w:val="99"/>
    <w:rPr>
      <w:b/>
      <w:smallCaps/>
      <w:spacing w:val="5"/>
    </w:rPr>
  </w:style>
  <w:style w:type="character" w:customStyle="1" w:styleId="218">
    <w:name w:val="List Paragraph Char"/>
    <w:link w:val="219"/>
    <w:qFormat/>
    <w:uiPriority w:val="99"/>
    <w:rPr>
      <w:rFonts w:ascii="Calibri" w:hAnsi="Calibri"/>
      <w:sz w:val="22"/>
    </w:rPr>
  </w:style>
  <w:style w:type="paragraph" w:styleId="219">
    <w:name w:val="List Paragraph"/>
    <w:basedOn w:val="1"/>
    <w:link w:val="218"/>
    <w:qFormat/>
    <w:uiPriority w:val="99"/>
    <w:pPr>
      <w:ind w:firstLine="420"/>
    </w:pPr>
    <w:rPr>
      <w:rFonts w:ascii="Calibri" w:hAnsi="Calibri"/>
      <w:sz w:val="22"/>
      <w:szCs w:val="20"/>
    </w:rPr>
  </w:style>
  <w:style w:type="character" w:customStyle="1" w:styleId="220">
    <w:name w:val="引用 Char"/>
    <w:qFormat/>
    <w:uiPriority w:val="99"/>
    <w:rPr>
      <w:i/>
      <w:color w:val="000000"/>
      <w:sz w:val="22"/>
    </w:rPr>
  </w:style>
  <w:style w:type="character" w:customStyle="1" w:styleId="221">
    <w:name w:val="不明显强调1"/>
    <w:qFormat/>
    <w:uiPriority w:val="99"/>
    <w:rPr>
      <w:i/>
      <w:color w:val="808080"/>
    </w:rPr>
  </w:style>
  <w:style w:type="character" w:customStyle="1" w:styleId="222">
    <w:name w:val="Quote Char"/>
    <w:qFormat/>
    <w:uiPriority w:val="99"/>
    <w:rPr>
      <w:i/>
      <w:color w:val="000000"/>
      <w:sz w:val="22"/>
    </w:rPr>
  </w:style>
  <w:style w:type="paragraph" w:styleId="223">
    <w:name w:val="Quote"/>
    <w:basedOn w:val="1"/>
    <w:next w:val="1"/>
    <w:link w:val="224"/>
    <w:qFormat/>
    <w:uiPriority w:val="99"/>
    <w:rPr>
      <w:i/>
      <w:color w:val="000000"/>
      <w:sz w:val="22"/>
      <w:szCs w:val="20"/>
    </w:rPr>
  </w:style>
  <w:style w:type="character" w:customStyle="1" w:styleId="224">
    <w:name w:val="Quote Char1"/>
    <w:basedOn w:val="49"/>
    <w:link w:val="223"/>
    <w:qFormat/>
    <w:uiPriority w:val="99"/>
    <w:rPr>
      <w:rFonts w:cs="Times New Roman"/>
      <w:i/>
      <w:iCs/>
      <w:color w:val="000000"/>
    </w:rPr>
  </w:style>
  <w:style w:type="character" w:customStyle="1" w:styleId="225">
    <w:name w:val="font01"/>
    <w:qFormat/>
    <w:uiPriority w:val="99"/>
    <w:rPr>
      <w:rFonts w:ascii="宋体" w:hAnsi="宋体" w:eastAsia="宋体"/>
      <w:color w:val="000000"/>
      <w:sz w:val="18"/>
      <w:u w:val="none"/>
      <w:vertAlign w:val="superscript"/>
    </w:rPr>
  </w:style>
  <w:style w:type="character" w:customStyle="1" w:styleId="226">
    <w:name w:val="rvts12"/>
    <w:qFormat/>
    <w:uiPriority w:val="99"/>
    <w:rPr>
      <w:rFonts w:ascii="Times New Roman" w:hAnsi="Times New Roman"/>
      <w:b/>
      <w:color w:val="000000"/>
      <w:sz w:val="24"/>
    </w:rPr>
  </w:style>
  <w:style w:type="character" w:customStyle="1" w:styleId="227">
    <w:name w:val="页眉 字符1"/>
    <w:qFormat/>
    <w:uiPriority w:val="99"/>
    <w:rPr>
      <w:sz w:val="18"/>
    </w:rPr>
  </w:style>
  <w:style w:type="character" w:customStyle="1" w:styleId="228">
    <w:name w:val="书籍标题11"/>
    <w:qFormat/>
    <w:uiPriority w:val="99"/>
    <w:rPr>
      <w:b/>
      <w:smallCaps/>
      <w:spacing w:val="5"/>
    </w:rPr>
  </w:style>
  <w:style w:type="character" w:customStyle="1" w:styleId="229">
    <w:name w:val="批注主题 Char1"/>
    <w:qFormat/>
    <w:uiPriority w:val="99"/>
    <w:rPr>
      <w:b/>
      <w:sz w:val="22"/>
    </w:rPr>
  </w:style>
  <w:style w:type="character" w:customStyle="1" w:styleId="230">
    <w:name w:val="列出段落 Char"/>
    <w:link w:val="231"/>
    <w:qFormat/>
    <w:uiPriority w:val="99"/>
    <w:rPr>
      <w:rFonts w:ascii="Arial" w:hAnsi="Arial" w:eastAsia="黑体"/>
      <w:sz w:val="24"/>
      <w:lang w:eastAsia="en-US"/>
    </w:rPr>
  </w:style>
  <w:style w:type="paragraph" w:customStyle="1" w:styleId="231">
    <w:name w:val="列出段落1"/>
    <w:basedOn w:val="1"/>
    <w:link w:val="230"/>
    <w:qFormat/>
    <w:uiPriority w:val="99"/>
    <w:pPr>
      <w:widowControl/>
      <w:ind w:left="720"/>
      <w:contextualSpacing/>
      <w:jc w:val="left"/>
    </w:pPr>
    <w:rPr>
      <w:rFonts w:ascii="Arial" w:hAnsi="Arial" w:eastAsia="黑体"/>
      <w:sz w:val="24"/>
      <w:szCs w:val="20"/>
      <w:lang w:eastAsia="en-US"/>
    </w:rPr>
  </w:style>
  <w:style w:type="character" w:customStyle="1" w:styleId="232">
    <w:name w:val="正文文本 2 Char"/>
    <w:qFormat/>
    <w:uiPriority w:val="99"/>
    <w:rPr>
      <w:rFonts w:ascii="??_GB2312" w:eastAsia="Times New Roman"/>
      <w:sz w:val="18"/>
    </w:rPr>
  </w:style>
  <w:style w:type="character" w:customStyle="1" w:styleId="233">
    <w:name w:val="标题 Char"/>
    <w:qFormat/>
    <w:uiPriority w:val="99"/>
    <w:rPr>
      <w:rFonts w:ascii="Arial" w:hAnsi="Arial"/>
      <w:b/>
      <w:sz w:val="32"/>
    </w:rPr>
  </w:style>
  <w:style w:type="character" w:customStyle="1" w:styleId="234">
    <w:name w:val="textcontents"/>
    <w:qFormat/>
    <w:uiPriority w:val="99"/>
  </w:style>
  <w:style w:type="character" w:customStyle="1" w:styleId="235">
    <w:name w:val="明显强调1"/>
    <w:qFormat/>
    <w:uiPriority w:val="99"/>
    <w:rPr>
      <w:b/>
      <w:i/>
      <w:color w:val="4F81BD"/>
    </w:rPr>
  </w:style>
  <w:style w:type="character" w:customStyle="1" w:styleId="236">
    <w:name w:val="rvts7"/>
    <w:qFormat/>
    <w:uiPriority w:val="99"/>
    <w:rPr>
      <w:rFonts w:ascii=":ZLe" w:hAnsi=":ZLe"/>
      <w:sz w:val="32"/>
    </w:rPr>
  </w:style>
  <w:style w:type="character" w:customStyle="1" w:styleId="237">
    <w:name w:val="rvts13"/>
    <w:qFormat/>
    <w:uiPriority w:val="99"/>
    <w:rPr>
      <w:rFonts w:ascii="KNLe" w:hAnsi="KNLe"/>
      <w:b/>
      <w:color w:val="000000"/>
      <w:sz w:val="24"/>
    </w:rPr>
  </w:style>
  <w:style w:type="character" w:customStyle="1" w:styleId="238">
    <w:name w:val="diff"/>
    <w:qFormat/>
    <w:uiPriority w:val="99"/>
  </w:style>
  <w:style w:type="character" w:customStyle="1" w:styleId="239">
    <w:name w:val="Char Char3"/>
    <w:qFormat/>
    <w:uiPriority w:val="99"/>
    <w:rPr>
      <w:sz w:val="18"/>
    </w:rPr>
  </w:style>
  <w:style w:type="character" w:customStyle="1" w:styleId="240">
    <w:name w:val="Char Char16"/>
    <w:qFormat/>
    <w:uiPriority w:val="99"/>
    <w:rPr>
      <w:rFonts w:eastAsia="宋体"/>
      <w:b/>
      <w:sz w:val="32"/>
      <w:lang w:val="en-US" w:eastAsia="zh-CN"/>
    </w:rPr>
  </w:style>
  <w:style w:type="character" w:customStyle="1" w:styleId="241">
    <w:name w:val="明显参考2"/>
    <w:qFormat/>
    <w:uiPriority w:val="99"/>
    <w:rPr>
      <w:b/>
      <w:smallCaps/>
      <w:color w:val="C0504D"/>
      <w:spacing w:val="5"/>
      <w:u w:val="single"/>
    </w:rPr>
  </w:style>
  <w:style w:type="character" w:customStyle="1" w:styleId="242">
    <w:name w:val="批注框文本 Char1"/>
    <w:qFormat/>
    <w:uiPriority w:val="99"/>
    <w:rPr>
      <w:sz w:val="18"/>
    </w:rPr>
  </w:style>
  <w:style w:type="character" w:customStyle="1" w:styleId="243">
    <w:name w:val="font21"/>
    <w:qFormat/>
    <w:uiPriority w:val="99"/>
    <w:rPr>
      <w:rFonts w:ascii="宋体" w:hAnsi="宋体" w:eastAsia="宋体"/>
      <w:color w:val="000000"/>
      <w:sz w:val="24"/>
      <w:u w:val="none"/>
    </w:rPr>
  </w:style>
  <w:style w:type="character" w:customStyle="1" w:styleId="244">
    <w:name w:val="rvts9"/>
    <w:qFormat/>
    <w:uiPriority w:val="99"/>
    <w:rPr>
      <w:rFonts w:ascii="KNLe" w:hAnsi="KNLe"/>
    </w:rPr>
  </w:style>
  <w:style w:type="character" w:customStyle="1" w:styleId="245">
    <w:name w:val="Normal Indent Char"/>
    <w:link w:val="12"/>
    <w:qFormat/>
    <w:uiPriority w:val="99"/>
    <w:rPr>
      <w:sz w:val="21"/>
    </w:rPr>
  </w:style>
  <w:style w:type="character" w:customStyle="1" w:styleId="246">
    <w:name w:val="rvts10"/>
    <w:qFormat/>
    <w:uiPriority w:val="99"/>
    <w:rPr>
      <w:rFonts w:ascii="KNLe" w:hAnsi="KNLe"/>
      <w:b/>
    </w:rPr>
  </w:style>
  <w:style w:type="character" w:customStyle="1" w:styleId="247">
    <w:name w:val="正文文本缩进 2 Char"/>
    <w:qFormat/>
    <w:uiPriority w:val="99"/>
    <w:rPr>
      <w:rFonts w:ascii="??_GB2312" w:eastAsia="Times New Roman"/>
      <w:b/>
      <w:spacing w:val="-24"/>
      <w:sz w:val="28"/>
    </w:rPr>
  </w:style>
  <w:style w:type="character" w:customStyle="1" w:styleId="248">
    <w:name w:val="rvts15"/>
    <w:qFormat/>
    <w:uiPriority w:val="99"/>
    <w:rPr>
      <w:rFonts w:ascii="KNLe" w:hAnsi="KNLe"/>
      <w:color w:val="000000"/>
    </w:rPr>
  </w:style>
  <w:style w:type="character" w:customStyle="1" w:styleId="249">
    <w:name w:val="明显引用 Char"/>
    <w:qFormat/>
    <w:uiPriority w:val="99"/>
    <w:rPr>
      <w:b/>
      <w:i/>
      <w:color w:val="4F81BD"/>
      <w:sz w:val="22"/>
    </w:rPr>
  </w:style>
  <w:style w:type="character" w:customStyle="1" w:styleId="250">
    <w:name w:val="rvts11"/>
    <w:qFormat/>
    <w:uiPriority w:val="99"/>
    <w:rPr>
      <w:rFonts w:ascii="KNLe" w:hAnsi="KNLe"/>
      <w:u w:val="single"/>
    </w:rPr>
  </w:style>
  <w:style w:type="character" w:customStyle="1" w:styleId="251">
    <w:name w:val="font161"/>
    <w:qFormat/>
    <w:uiPriority w:val="99"/>
    <w:rPr>
      <w:b/>
      <w:sz w:val="32"/>
    </w:rPr>
  </w:style>
  <w:style w:type="character" w:customStyle="1" w:styleId="252">
    <w:name w:val="不明显参考1"/>
    <w:qFormat/>
    <w:uiPriority w:val="99"/>
    <w:rPr>
      <w:smallCaps/>
      <w:color w:val="C0504D"/>
      <w:u w:val="single"/>
    </w:rPr>
  </w:style>
  <w:style w:type="character" w:customStyle="1" w:styleId="253">
    <w:name w:val="不明显参考11"/>
    <w:qFormat/>
    <w:uiPriority w:val="99"/>
    <w:rPr>
      <w:smallCaps/>
      <w:color w:val="C0504D"/>
      <w:u w:val="single"/>
    </w:rPr>
  </w:style>
  <w:style w:type="character" w:customStyle="1" w:styleId="254">
    <w:name w:val="font11"/>
    <w:qFormat/>
    <w:uiPriority w:val="99"/>
    <w:rPr>
      <w:rFonts w:ascii="宋体" w:hAnsi="宋体" w:eastAsia="宋体"/>
      <w:color w:val="FF0000"/>
      <w:sz w:val="24"/>
      <w:u w:val="none"/>
    </w:rPr>
  </w:style>
  <w:style w:type="character" w:customStyle="1" w:styleId="255">
    <w:name w:val="批注文字 Char2"/>
    <w:qFormat/>
    <w:uiPriority w:val="99"/>
    <w:rPr>
      <w:sz w:val="21"/>
    </w:rPr>
  </w:style>
  <w:style w:type="character" w:customStyle="1" w:styleId="256">
    <w:name w:val="Intense Quote Char"/>
    <w:qFormat/>
    <w:uiPriority w:val="99"/>
    <w:rPr>
      <w:b/>
      <w:i/>
      <w:color w:val="4F81BD"/>
      <w:sz w:val="22"/>
    </w:rPr>
  </w:style>
  <w:style w:type="paragraph" w:styleId="257">
    <w:name w:val="Intense Quote"/>
    <w:basedOn w:val="1"/>
    <w:next w:val="1"/>
    <w:link w:val="258"/>
    <w:qFormat/>
    <w:uiPriority w:val="99"/>
    <w:pPr>
      <w:pBdr>
        <w:bottom w:val="single" w:color="4F81BD" w:sz="4" w:space="4"/>
      </w:pBdr>
      <w:spacing w:before="200" w:after="280"/>
      <w:ind w:left="936" w:right="936"/>
    </w:pPr>
    <w:rPr>
      <w:b/>
      <w:i/>
      <w:color w:val="4F81BD"/>
      <w:sz w:val="22"/>
      <w:szCs w:val="20"/>
    </w:rPr>
  </w:style>
  <w:style w:type="character" w:customStyle="1" w:styleId="258">
    <w:name w:val="Intense Quote Char1"/>
    <w:basedOn w:val="49"/>
    <w:link w:val="257"/>
    <w:qFormat/>
    <w:uiPriority w:val="99"/>
    <w:rPr>
      <w:rFonts w:cs="Times New Roman"/>
      <w:b/>
      <w:bCs/>
      <w:i/>
      <w:iCs/>
      <w:color w:val="4F81BD"/>
    </w:rPr>
  </w:style>
  <w:style w:type="character" w:customStyle="1" w:styleId="259">
    <w:name w:val="正文文本 Char1"/>
    <w:qFormat/>
    <w:uiPriority w:val="99"/>
    <w:rPr>
      <w:sz w:val="22"/>
    </w:rPr>
  </w:style>
  <w:style w:type="character" w:customStyle="1" w:styleId="260">
    <w:name w:val="副标题 Char"/>
    <w:qFormat/>
    <w:uiPriority w:val="99"/>
    <w:rPr>
      <w:rFonts w:ascii="Cambria" w:hAnsi="Cambria"/>
      <w:b/>
      <w:sz w:val="32"/>
    </w:rPr>
  </w:style>
  <w:style w:type="character" w:customStyle="1" w:styleId="261">
    <w:name w:val="不明显强调11"/>
    <w:qFormat/>
    <w:uiPriority w:val="99"/>
    <w:rPr>
      <w:i/>
      <w:color w:val="808080"/>
    </w:rPr>
  </w:style>
  <w:style w:type="character" w:customStyle="1" w:styleId="262">
    <w:name w:val="标题4 Char Char"/>
    <w:link w:val="263"/>
    <w:qFormat/>
    <w:uiPriority w:val="99"/>
    <w:rPr>
      <w:rFonts w:ascii="Arial" w:hAnsi="Arial"/>
      <w:b/>
      <w:sz w:val="32"/>
    </w:rPr>
  </w:style>
  <w:style w:type="paragraph" w:customStyle="1" w:styleId="263">
    <w:name w:val="标题4"/>
    <w:basedOn w:val="3"/>
    <w:next w:val="19"/>
    <w:link w:val="262"/>
    <w:qFormat/>
    <w:uiPriority w:val="99"/>
    <w:rPr>
      <w:rFonts w:eastAsia="宋体"/>
    </w:rPr>
  </w:style>
  <w:style w:type="character" w:customStyle="1" w:styleId="264">
    <w:name w:val="页脚 字符1"/>
    <w:qFormat/>
    <w:uiPriority w:val="99"/>
    <w:rPr>
      <w:sz w:val="18"/>
    </w:rPr>
  </w:style>
  <w:style w:type="character" w:customStyle="1" w:styleId="265">
    <w:name w:val="rvts16"/>
    <w:qFormat/>
    <w:uiPriority w:val="99"/>
    <w:rPr>
      <w:rFonts w:ascii="KNLe" w:hAnsi="KNLe"/>
      <w:color w:val="000000"/>
      <w:u w:val="single"/>
    </w:rPr>
  </w:style>
  <w:style w:type="character" w:customStyle="1" w:styleId="266">
    <w:name w:val="Char Char1"/>
    <w:qFormat/>
    <w:uiPriority w:val="99"/>
    <w:rPr>
      <w:rFonts w:ascii="宋体" w:hAnsi="Courier New" w:eastAsia="宋体"/>
      <w:sz w:val="21"/>
      <w:lang w:val="en-US" w:eastAsia="zh-CN"/>
    </w:rPr>
  </w:style>
  <w:style w:type="character" w:customStyle="1" w:styleId="267">
    <w:name w:val="批注文字 Char1"/>
    <w:qFormat/>
    <w:uiPriority w:val="99"/>
  </w:style>
  <w:style w:type="character" w:customStyle="1" w:styleId="268">
    <w:name w:val="font51"/>
    <w:qFormat/>
    <w:uiPriority w:val="99"/>
    <w:rPr>
      <w:rFonts w:ascii="宋体" w:hAnsi="宋体" w:eastAsia="宋体"/>
      <w:b/>
      <w:color w:val="000000"/>
      <w:sz w:val="24"/>
      <w:u w:val="none"/>
    </w:rPr>
  </w:style>
  <w:style w:type="character" w:customStyle="1" w:styleId="269">
    <w:name w:val="批注文字 Char3"/>
    <w:qFormat/>
    <w:uiPriority w:val="99"/>
    <w:rPr>
      <w:sz w:val="21"/>
    </w:rPr>
  </w:style>
  <w:style w:type="character" w:customStyle="1" w:styleId="270">
    <w:name w:val="明显强调2"/>
    <w:qFormat/>
    <w:uiPriority w:val="99"/>
    <w:rPr>
      <w:b/>
      <w:i/>
      <w:color w:val="4F81BD"/>
    </w:rPr>
  </w:style>
  <w:style w:type="character" w:customStyle="1" w:styleId="271">
    <w:name w:val="Char Char11"/>
    <w:qFormat/>
    <w:uiPriority w:val="99"/>
    <w:rPr>
      <w:rFonts w:ascii="宋体" w:hAnsi="Courier New" w:eastAsia="宋体"/>
      <w:sz w:val="21"/>
      <w:lang w:val="en-US" w:eastAsia="zh-CN"/>
    </w:rPr>
  </w:style>
  <w:style w:type="character" w:customStyle="1" w:styleId="272">
    <w:name w:val="日期 Char1"/>
    <w:qFormat/>
    <w:uiPriority w:val="99"/>
    <w:rPr>
      <w:sz w:val="22"/>
    </w:rPr>
  </w:style>
  <w:style w:type="character" w:customStyle="1" w:styleId="273">
    <w:name w:val="批注主题 Char"/>
    <w:qFormat/>
    <w:uiPriority w:val="99"/>
    <w:rPr>
      <w:rFonts w:ascii="宋体"/>
      <w:b/>
      <w:sz w:val="28"/>
    </w:rPr>
  </w:style>
  <w:style w:type="character" w:customStyle="1" w:styleId="274">
    <w:name w:val="纯文本 Char"/>
    <w:qFormat/>
    <w:uiPriority w:val="99"/>
    <w:rPr>
      <w:rFonts w:ascii="宋体" w:hAnsi="Courier New"/>
      <w:sz w:val="21"/>
    </w:rPr>
  </w:style>
  <w:style w:type="character" w:customStyle="1" w:styleId="275">
    <w:name w:val="纯文本 Char1"/>
    <w:qFormat/>
    <w:uiPriority w:val="99"/>
    <w:rPr>
      <w:rFonts w:ascii="宋体" w:hAnsi="Courier New"/>
      <w:sz w:val="21"/>
    </w:rPr>
  </w:style>
  <w:style w:type="character" w:customStyle="1" w:styleId="276">
    <w:name w:val="标题5 Char Char"/>
    <w:link w:val="277"/>
    <w:qFormat/>
    <w:uiPriority w:val="99"/>
    <w:rPr>
      <w:rFonts w:ascii="Arial" w:hAnsi="Arial"/>
      <w:b/>
      <w:sz w:val="32"/>
    </w:rPr>
  </w:style>
  <w:style w:type="paragraph" w:customStyle="1" w:styleId="277">
    <w:name w:val="标题5"/>
    <w:basedOn w:val="4"/>
    <w:link w:val="276"/>
    <w:qFormat/>
    <w:uiPriority w:val="99"/>
    <w:rPr>
      <w:rFonts w:ascii="Arial" w:hAnsi="Arial"/>
    </w:rPr>
  </w:style>
  <w:style w:type="paragraph" w:customStyle="1" w:styleId="278">
    <w:name w:val="xl68"/>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color w:val="000000"/>
      <w:sz w:val="18"/>
      <w:szCs w:val="18"/>
    </w:rPr>
  </w:style>
  <w:style w:type="paragraph" w:customStyle="1" w:styleId="279">
    <w:name w:val="6'"/>
    <w:basedOn w:val="1"/>
    <w:qFormat/>
    <w:uiPriority w:val="99"/>
    <w:pPr>
      <w:spacing w:line="320" w:lineRule="exact"/>
      <w:jc w:val="center"/>
    </w:pPr>
    <w:rPr>
      <w:spacing w:val="20"/>
      <w:szCs w:val="20"/>
    </w:rPr>
  </w:style>
  <w:style w:type="paragraph" w:customStyle="1" w:styleId="280">
    <w:name w:val="xl7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19"/>
      <w:szCs w:val="19"/>
    </w:rPr>
  </w:style>
  <w:style w:type="paragraph" w:customStyle="1" w:styleId="281">
    <w:name w:val="xl71"/>
    <w:basedOn w:val="1"/>
    <w:qFormat/>
    <w:uiPriority w:val="99"/>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color w:val="000000"/>
      <w:sz w:val="19"/>
      <w:szCs w:val="19"/>
    </w:rPr>
  </w:style>
  <w:style w:type="paragraph" w:customStyle="1" w:styleId="282">
    <w:name w:val="toc 2"/>
    <w:basedOn w:val="1"/>
    <w:next w:val="1"/>
    <w:qFormat/>
    <w:uiPriority w:val="99"/>
    <w:pPr>
      <w:ind w:left="210"/>
      <w:jc w:val="left"/>
    </w:pPr>
    <w:rPr>
      <w:smallCaps/>
      <w:sz w:val="20"/>
      <w:szCs w:val="20"/>
    </w:rPr>
  </w:style>
  <w:style w:type="paragraph" w:customStyle="1" w:styleId="283">
    <w:name w:val="Table Paragraph"/>
    <w:basedOn w:val="1"/>
    <w:qFormat/>
    <w:uiPriority w:val="99"/>
    <w:pPr>
      <w:jc w:val="left"/>
    </w:pPr>
    <w:rPr>
      <w:rFonts w:ascii="宋体" w:hAnsi="宋体" w:cs="宋体"/>
      <w:sz w:val="22"/>
      <w:lang w:val="zh-CN"/>
    </w:rPr>
  </w:style>
  <w:style w:type="paragraph" w:customStyle="1" w:styleId="284">
    <w:name w:val="样式 标题 2 + Times New Roman 四号 非加粗 段前: 5 磅 段后: 0 磅 行距: 固定值 20..."/>
    <w:basedOn w:val="3"/>
    <w:qFormat/>
    <w:uiPriority w:val="99"/>
    <w:pPr>
      <w:spacing w:before="100" w:after="0" w:line="400" w:lineRule="exact"/>
    </w:pPr>
    <w:rPr>
      <w:rFonts w:ascii="Times New Roman" w:hAnsi="Times New Roman"/>
      <w:b w:val="0"/>
      <w:sz w:val="28"/>
    </w:rPr>
  </w:style>
  <w:style w:type="paragraph" w:customStyle="1" w:styleId="285">
    <w:name w:val="xl77"/>
    <w:basedOn w:val="1"/>
    <w:qFormat/>
    <w:uiPriority w:val="99"/>
    <w:pPr>
      <w:widowControl/>
      <w:pBdr>
        <w:bottom w:val="single" w:color="000000" w:sz="8" w:space="0"/>
      </w:pBdr>
      <w:spacing w:before="100" w:beforeAutospacing="1" w:after="100" w:afterAutospacing="1"/>
      <w:jc w:val="left"/>
    </w:pPr>
    <w:rPr>
      <w:rFonts w:ascii="宋体" w:hAnsi="宋体" w:cs="宋体"/>
      <w:b/>
      <w:bCs/>
      <w:color w:val="000000"/>
      <w:sz w:val="24"/>
      <w:szCs w:val="24"/>
    </w:rPr>
  </w:style>
  <w:style w:type="paragraph" w:customStyle="1" w:styleId="286">
    <w:name w:val="xl87"/>
    <w:basedOn w:val="1"/>
    <w:qFormat/>
    <w:uiPriority w:val="99"/>
    <w:pPr>
      <w:widowControl/>
      <w:spacing w:before="100" w:beforeAutospacing="1" w:after="100" w:afterAutospacing="1"/>
      <w:jc w:val="right"/>
    </w:pPr>
    <w:rPr>
      <w:rFonts w:ascii="宋体" w:hAnsi="宋体" w:cs="宋体"/>
      <w:color w:val="000000"/>
      <w:sz w:val="24"/>
      <w:szCs w:val="24"/>
    </w:rPr>
  </w:style>
  <w:style w:type="paragraph" w:customStyle="1" w:styleId="287">
    <w:name w:val="BodyText1I"/>
    <w:basedOn w:val="288"/>
    <w:qFormat/>
    <w:uiPriority w:val="99"/>
    <w:pPr>
      <w:spacing w:after="120" w:line="360" w:lineRule="auto"/>
      <w:ind w:firstLine="200"/>
    </w:pPr>
    <w:rPr>
      <w:rFonts w:hAnsi="Arial"/>
      <w:sz w:val="30"/>
      <w:szCs w:val="30"/>
    </w:rPr>
  </w:style>
  <w:style w:type="paragraph" w:customStyle="1" w:styleId="288">
    <w:name w:val="BodyText"/>
    <w:basedOn w:val="1"/>
    <w:next w:val="282"/>
    <w:qFormat/>
    <w:uiPriority w:val="99"/>
    <w:pPr>
      <w:spacing w:line="60" w:lineRule="auto"/>
    </w:pPr>
    <w:rPr>
      <w:rFonts w:ascii="??_GB2312" w:hAnsi="Calibri" w:eastAsia="Times New Roman"/>
      <w:sz w:val="32"/>
    </w:rPr>
  </w:style>
  <w:style w:type="paragraph" w:customStyle="1" w:styleId="289">
    <w:name w:val="xl8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18"/>
      <w:szCs w:val="18"/>
    </w:rPr>
  </w:style>
  <w:style w:type="paragraph" w:customStyle="1" w:styleId="290">
    <w:name w:val="修订1"/>
    <w:qFormat/>
    <w:uiPriority w:val="99"/>
    <w:rPr>
      <w:rFonts w:hint="default" w:ascii="Times New Roman" w:hAnsi="Times New Roman" w:eastAsia="宋体" w:cs="Times New Roman"/>
      <w:sz w:val="21"/>
      <w:szCs w:val="24"/>
      <w:lang w:val="en-US" w:eastAsia="zh-CN" w:bidi="ar-SA"/>
    </w:rPr>
  </w:style>
  <w:style w:type="paragraph" w:styleId="291">
    <w:name w:val="No Spacing"/>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292">
    <w:name w:val="xl80"/>
    <w:basedOn w:val="1"/>
    <w:qFormat/>
    <w:uiPriority w:val="99"/>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18"/>
      <w:szCs w:val="18"/>
    </w:rPr>
  </w:style>
  <w:style w:type="paragraph" w:customStyle="1" w:styleId="293">
    <w:name w:val="列出段落11"/>
    <w:basedOn w:val="1"/>
    <w:qFormat/>
    <w:uiPriority w:val="99"/>
    <w:pPr>
      <w:ind w:firstLine="420"/>
      <w:jc w:val="left"/>
    </w:pPr>
    <w:rPr>
      <w:rFonts w:ascii="Calibri" w:hAnsi="Calibri" w:cs="宋体"/>
      <w:sz w:val="22"/>
      <w:lang w:val="zh-CN"/>
    </w:rPr>
  </w:style>
  <w:style w:type="paragraph" w:customStyle="1" w:styleId="294">
    <w:name w:val="Default"/>
    <w:qFormat/>
    <w:uiPriority w:val="99"/>
    <w:pPr>
      <w:widowControl w:val="0"/>
    </w:pPr>
    <w:rPr>
      <w:rFonts w:hint="default" w:ascii="宋体" w:hAnsi="Times New Roman" w:eastAsia="宋体" w:cs="宋体"/>
      <w:color w:val="000000"/>
      <w:sz w:val="24"/>
      <w:szCs w:val="24"/>
      <w:lang w:val="en-US" w:eastAsia="zh-CN" w:bidi="ar-SA"/>
    </w:rPr>
  </w:style>
  <w:style w:type="paragraph" w:customStyle="1" w:styleId="295">
    <w:name w:val="样式 标题 3 + (中文) 黑体 小四 非加粗 段前: 7.8 磅 段后: 0 磅 行距: 固定值 20 磅"/>
    <w:basedOn w:val="4"/>
    <w:qFormat/>
    <w:uiPriority w:val="99"/>
    <w:pPr>
      <w:spacing w:before="0" w:after="0" w:line="400" w:lineRule="exact"/>
    </w:pPr>
    <w:rPr>
      <w:rFonts w:eastAsia="黑体"/>
      <w:b w:val="0"/>
      <w:sz w:val="24"/>
    </w:rPr>
  </w:style>
  <w:style w:type="paragraph" w:customStyle="1" w:styleId="296">
    <w:name w:val="xl79"/>
    <w:basedOn w:val="1"/>
    <w:qFormat/>
    <w:uiPriority w:val="99"/>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color w:val="000000"/>
      <w:sz w:val="18"/>
      <w:szCs w:val="18"/>
    </w:rPr>
  </w:style>
  <w:style w:type="paragraph" w:customStyle="1" w:styleId="297">
    <w:name w:val="xl73"/>
    <w:basedOn w:val="1"/>
    <w:qFormat/>
    <w:uiPriority w:val="99"/>
    <w:pPr>
      <w:widowControl/>
      <w:pBdr>
        <w:top w:val="single" w:color="000000" w:sz="8" w:space="0"/>
      </w:pBdr>
      <w:spacing w:before="100" w:beforeAutospacing="1" w:after="100" w:afterAutospacing="1"/>
      <w:jc w:val="left"/>
    </w:pPr>
    <w:rPr>
      <w:rFonts w:ascii="宋体" w:hAnsi="宋体" w:cs="宋体"/>
      <w:sz w:val="24"/>
      <w:szCs w:val="24"/>
    </w:rPr>
  </w:style>
  <w:style w:type="paragraph" w:customStyle="1" w:styleId="298">
    <w:name w:val="msonormal"/>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99">
    <w:name w:val="表格"/>
    <w:basedOn w:val="1"/>
    <w:qFormat/>
    <w:uiPriority w:val="99"/>
    <w:pPr>
      <w:jc w:val="center"/>
    </w:pPr>
    <w:rPr>
      <w:rFonts w:ascii="华文细黑" w:hAnsi="华文细黑"/>
      <w:szCs w:val="20"/>
    </w:rPr>
  </w:style>
  <w:style w:type="paragraph" w:customStyle="1" w:styleId="300">
    <w:name w:val="xl84"/>
    <w:basedOn w:val="1"/>
    <w:qFormat/>
    <w:uiPriority w:val="99"/>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cs="宋体"/>
      <w:color w:val="000000"/>
      <w:sz w:val="18"/>
      <w:szCs w:val="18"/>
    </w:rPr>
  </w:style>
  <w:style w:type="paragraph" w:customStyle="1" w:styleId="301">
    <w:name w:val="xl72"/>
    <w:basedOn w:val="1"/>
    <w:qFormat/>
    <w:uiPriority w:val="99"/>
    <w:pPr>
      <w:widowControl/>
      <w:pBdr>
        <w:top w:val="single" w:color="000000" w:sz="4" w:space="0"/>
        <w:left w:val="single" w:color="000000" w:sz="4" w:space="0"/>
        <w:bottom w:val="single" w:color="000000" w:sz="8" w:space="0"/>
        <w:right w:val="single" w:color="000000" w:sz="8" w:space="0"/>
      </w:pBdr>
      <w:spacing w:before="100" w:beforeAutospacing="1" w:after="100" w:afterAutospacing="1"/>
      <w:jc w:val="right"/>
    </w:pPr>
    <w:rPr>
      <w:rFonts w:ascii="宋体" w:hAnsi="宋体" w:cs="宋体"/>
      <w:color w:val="000000"/>
      <w:sz w:val="19"/>
      <w:szCs w:val="19"/>
    </w:rPr>
  </w:style>
  <w:style w:type="paragraph" w:customStyle="1" w:styleId="302">
    <w:name w:val="xl6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00"/>
      <w:sz w:val="19"/>
      <w:szCs w:val="19"/>
    </w:rPr>
  </w:style>
  <w:style w:type="paragraph" w:customStyle="1" w:styleId="303">
    <w:name w:val="xl78"/>
    <w:basedOn w:val="1"/>
    <w:qFormat/>
    <w:uiPriority w:val="99"/>
    <w:pPr>
      <w:widowControl/>
      <w:pBdr>
        <w:bottom w:val="single" w:color="000000" w:sz="8" w:space="0"/>
      </w:pBdr>
      <w:spacing w:before="100" w:beforeAutospacing="1" w:after="100" w:afterAutospacing="1"/>
      <w:jc w:val="right"/>
    </w:pPr>
    <w:rPr>
      <w:rFonts w:ascii="宋体" w:hAnsi="宋体" w:cs="宋体"/>
      <w:b/>
      <w:bCs/>
      <w:color w:val="000000"/>
      <w:sz w:val="24"/>
      <w:szCs w:val="24"/>
    </w:rPr>
  </w:style>
  <w:style w:type="paragraph" w:customStyle="1" w:styleId="304">
    <w:name w:val="修订2"/>
    <w:qFormat/>
    <w:uiPriority w:val="99"/>
    <w:rPr>
      <w:rFonts w:hint="default" w:ascii="Times New Roman" w:hAnsi="Times New Roman" w:eastAsia="宋体" w:cs="Times New Roman"/>
      <w:sz w:val="21"/>
      <w:szCs w:val="20"/>
      <w:lang w:val="en-US" w:eastAsia="zh-CN" w:bidi="ar-SA"/>
    </w:rPr>
  </w:style>
  <w:style w:type="paragraph" w:customStyle="1" w:styleId="305">
    <w:name w:val="正文 + 行距: 固定值 20 磅"/>
    <w:basedOn w:val="1"/>
    <w:qFormat/>
    <w:uiPriority w:val="99"/>
    <w:pPr>
      <w:spacing w:line="400" w:lineRule="exact"/>
      <w:ind w:firstLine="716"/>
    </w:pPr>
    <w:rPr>
      <w:szCs w:val="20"/>
    </w:rPr>
  </w:style>
  <w:style w:type="paragraph" w:customStyle="1" w:styleId="306">
    <w:name w:val="xl6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18"/>
      <w:szCs w:val="18"/>
    </w:rPr>
  </w:style>
  <w:style w:type="paragraph" w:customStyle="1" w:styleId="307">
    <w:name w:val="xl70"/>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color w:val="000000"/>
      <w:sz w:val="19"/>
      <w:szCs w:val="19"/>
    </w:rPr>
  </w:style>
  <w:style w:type="paragraph" w:customStyle="1" w:styleId="308">
    <w:name w:val="xl8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17"/>
      <w:szCs w:val="17"/>
    </w:rPr>
  </w:style>
  <w:style w:type="paragraph" w:customStyle="1" w:styleId="309">
    <w:name w:val="无间隔1"/>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310">
    <w:name w:val="Blockquote"/>
    <w:basedOn w:val="1"/>
    <w:qFormat/>
    <w:uiPriority w:val="99"/>
    <w:pPr>
      <w:spacing w:before="100" w:after="100"/>
      <w:ind w:left="360" w:right="360"/>
      <w:jc w:val="left"/>
    </w:pPr>
    <w:rPr>
      <w:sz w:val="24"/>
      <w:szCs w:val="20"/>
    </w:rPr>
  </w:style>
  <w:style w:type="paragraph" w:customStyle="1" w:styleId="311">
    <w:name w:val="xl74"/>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left"/>
    </w:pPr>
    <w:rPr>
      <w:rFonts w:ascii="宋体" w:hAnsi="宋体" w:cs="宋体"/>
      <w:color w:val="000000"/>
      <w:sz w:val="19"/>
      <w:szCs w:val="19"/>
    </w:rPr>
  </w:style>
  <w:style w:type="paragraph" w:customStyle="1" w:styleId="312">
    <w:name w:val="xl81"/>
    <w:basedOn w:val="1"/>
    <w:qFormat/>
    <w:uiPriority w:val="99"/>
    <w:pPr>
      <w:widowControl/>
      <w:pBdr>
        <w:top w:val="single" w:color="000000" w:sz="8"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color w:val="000000"/>
      <w:sz w:val="18"/>
      <w:szCs w:val="18"/>
    </w:rPr>
  </w:style>
  <w:style w:type="paragraph" w:customStyle="1" w:styleId="313">
    <w:name w:val="样式 标题 1 + 黑体 三号 非加粗 居中 段前: 6 磅 段后: 6 磅 行距: 固定值 20 磅"/>
    <w:basedOn w:val="2"/>
    <w:qFormat/>
    <w:uiPriority w:val="99"/>
    <w:pPr>
      <w:spacing w:before="120" w:after="120" w:line="400" w:lineRule="exact"/>
      <w:jc w:val="center"/>
    </w:pPr>
    <w:rPr>
      <w:rFonts w:ascii="黑体" w:hAnsi="黑体" w:eastAsia="黑体"/>
      <w:b w:val="0"/>
      <w:sz w:val="32"/>
    </w:rPr>
  </w:style>
  <w:style w:type="paragraph" w:customStyle="1" w:styleId="314">
    <w:name w:val="表格文字"/>
    <w:basedOn w:val="1"/>
    <w:qFormat/>
    <w:uiPriority w:val="99"/>
    <w:pPr>
      <w:spacing w:line="420" w:lineRule="atLeast"/>
      <w:jc w:val="left"/>
    </w:pPr>
    <w:rPr>
      <w:szCs w:val="20"/>
    </w:rPr>
  </w:style>
  <w:style w:type="paragraph" w:customStyle="1" w:styleId="315">
    <w:name w:val="标题 5（有编号）（绿盟科技）"/>
    <w:basedOn w:val="1"/>
    <w:next w:val="1"/>
    <w:qFormat/>
    <w:uiPriority w:val="99"/>
    <w:pPr>
      <w:keepNext/>
      <w:keepLines/>
      <w:numPr>
        <w:ilvl w:val="4"/>
        <w:numId w:val="1"/>
      </w:numPr>
      <w:spacing w:before="280" w:after="156" w:line="377" w:lineRule="auto"/>
      <w:jc w:val="left"/>
      <w:outlineLvl w:val="4"/>
    </w:pPr>
    <w:rPr>
      <w:rFonts w:ascii="Arial" w:hAnsi="Arial" w:eastAsia="黑体"/>
      <w:b/>
      <w:sz w:val="24"/>
      <w:szCs w:val="28"/>
      <w:lang w:eastAsia="en-US"/>
    </w:rPr>
  </w:style>
  <w:style w:type="paragraph" w:customStyle="1" w:styleId="316">
    <w:name w:val="1"/>
    <w:basedOn w:val="1"/>
    <w:next w:val="1"/>
    <w:qFormat/>
    <w:uiPriority w:val="99"/>
    <w:rPr>
      <w:szCs w:val="20"/>
    </w:rPr>
  </w:style>
  <w:style w:type="paragraph" w:customStyle="1" w:styleId="317">
    <w:name w:val="xl76"/>
    <w:basedOn w:val="1"/>
    <w:qFormat/>
    <w:uiPriority w:val="99"/>
    <w:pPr>
      <w:widowControl/>
      <w:spacing w:before="100" w:beforeAutospacing="1" w:after="100" w:afterAutospacing="1"/>
      <w:jc w:val="center"/>
    </w:pPr>
    <w:rPr>
      <w:rFonts w:ascii="宋体" w:hAnsi="宋体" w:cs="宋体"/>
      <w:b/>
      <w:bCs/>
      <w:color w:val="000000"/>
      <w:sz w:val="36"/>
      <w:szCs w:val="36"/>
    </w:rPr>
  </w:style>
  <w:style w:type="paragraph" w:customStyle="1" w:styleId="318">
    <w:name w:val="xl85"/>
    <w:basedOn w:val="1"/>
    <w:qFormat/>
    <w:uiPriority w:val="99"/>
    <w:pPr>
      <w:widowControl/>
      <w:spacing w:before="100" w:beforeAutospacing="1" w:after="100" w:afterAutospacing="1"/>
      <w:jc w:val="left"/>
    </w:pPr>
    <w:rPr>
      <w:rFonts w:ascii="宋体" w:hAnsi="宋体" w:cs="宋体"/>
      <w:color w:val="000000"/>
      <w:sz w:val="24"/>
      <w:szCs w:val="24"/>
    </w:rPr>
  </w:style>
  <w:style w:type="paragraph" w:customStyle="1" w:styleId="319">
    <w:name w:val="xl86"/>
    <w:basedOn w:val="1"/>
    <w:qFormat/>
    <w:uiPriority w:val="99"/>
    <w:pPr>
      <w:widowControl/>
      <w:spacing w:before="100" w:beforeAutospacing="1" w:after="100" w:afterAutospacing="1"/>
      <w:jc w:val="right"/>
    </w:pPr>
    <w:rPr>
      <w:rFonts w:ascii="宋体" w:hAnsi="宋体" w:cs="宋体"/>
      <w:color w:val="000000"/>
      <w:sz w:val="24"/>
      <w:szCs w:val="24"/>
    </w:rPr>
  </w:style>
  <w:style w:type="paragraph" w:customStyle="1" w:styleId="320">
    <w:name w:val="p0"/>
    <w:basedOn w:val="1"/>
    <w:qFormat/>
    <w:uiPriority w:val="99"/>
    <w:pPr>
      <w:widowControl/>
    </w:pPr>
    <w:rPr>
      <w:szCs w:val="21"/>
    </w:rPr>
  </w:style>
  <w:style w:type="paragraph" w:customStyle="1" w:styleId="321">
    <w:name w:val="TOC 标题1"/>
    <w:basedOn w:val="2"/>
    <w:next w:val="1"/>
    <w:qFormat/>
    <w:uiPriority w:val="99"/>
    <w:pPr>
      <w:widowControl/>
      <w:spacing w:before="240" w:after="0" w:line="259" w:lineRule="auto"/>
      <w:jc w:val="left"/>
      <w:outlineLvl w:val="9"/>
    </w:pPr>
    <w:rPr>
      <w:rFonts w:ascii="等线 Light" w:hAnsi="等线 Light" w:eastAsia="等线 Light"/>
      <w:b w:val="0"/>
      <w:color w:val="2F5496"/>
      <w:sz w:val="32"/>
      <w:szCs w:val="32"/>
    </w:rPr>
  </w:style>
  <w:style w:type="paragraph" w:customStyle="1" w:styleId="322">
    <w:name w:val="xl64"/>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18"/>
      <w:szCs w:val="18"/>
    </w:rPr>
  </w:style>
  <w:style w:type="paragraph" w:customStyle="1" w:styleId="323">
    <w:name w:val="xl63"/>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color w:val="000000"/>
      <w:sz w:val="18"/>
      <w:szCs w:val="18"/>
    </w:rPr>
  </w:style>
  <w:style w:type="paragraph" w:customStyle="1" w:styleId="324">
    <w:name w:val="xl6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18"/>
      <w:szCs w:val="18"/>
    </w:rPr>
  </w:style>
  <w:style w:type="paragraph" w:customStyle="1" w:styleId="325">
    <w:name w:val="xl6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00"/>
      <w:sz w:val="18"/>
      <w:szCs w:val="18"/>
    </w:rPr>
  </w:style>
  <w:style w:type="paragraph" w:customStyle="1" w:styleId="326">
    <w:name w:val="列出段落2"/>
    <w:basedOn w:val="1"/>
    <w:qFormat/>
    <w:uiPriority w:val="99"/>
    <w:pPr>
      <w:widowControl/>
      <w:ind w:left="720"/>
      <w:contextualSpacing/>
      <w:jc w:val="left"/>
    </w:pPr>
    <w:rPr>
      <w:rFonts w:ascii="Arial" w:hAnsi="Arial" w:eastAsia="黑体"/>
      <w:sz w:val="24"/>
      <w:szCs w:val="24"/>
      <w:lang w:eastAsia="en-US"/>
    </w:rPr>
  </w:style>
  <w:style w:type="paragraph" w:customStyle="1" w:styleId="327">
    <w:name w:val="修订3"/>
    <w:hidden/>
    <w:semiHidden/>
    <w:qFormat/>
    <w:uiPriority w:val="99"/>
    <w:rPr>
      <w:rFonts w:hint="default" w:ascii="Times New Roman" w:hAnsi="Times New Roman" w:eastAsia="宋体" w:cs="Times New Roman"/>
      <w:sz w:val="21"/>
      <w:szCs w:val="22"/>
      <w:lang w:val="en-US" w:eastAsia="zh-CN" w:bidi="ar-SA"/>
    </w:rPr>
  </w:style>
  <w:style w:type="paragraph" w:customStyle="1" w:styleId="328">
    <w:name w:val="BodyText1I2"/>
    <w:basedOn w:val="1"/>
    <w:next w:val="1"/>
    <w:qFormat/>
    <w:uiPriority w:val="99"/>
    <w:pPr>
      <w:spacing w:after="120"/>
      <w:ind w:left="420" w:firstLine="420"/>
    </w:pPr>
    <w:rPr>
      <w:rFonts w:ascii="Calibri" w:hAnsi="Calibri"/>
      <w:sz w:val="28"/>
      <w:szCs w:val="24"/>
    </w:rPr>
  </w:style>
  <w:style w:type="character" w:customStyle="1" w:styleId="329">
    <w:name w:val="未处理的提及1"/>
    <w:basedOn w:val="49"/>
    <w:semiHidden/>
    <w:qFormat/>
    <w:uiPriority w:val="99"/>
    <w:rPr>
      <w:rFonts w:cs="Times New Roman"/>
      <w:color w:val="605E5C"/>
      <w:shd w:val="clear" w:color="auto" w:fill="E1DFDD"/>
    </w:rPr>
  </w:style>
  <w:style w:type="paragraph" w:customStyle="1" w:styleId="330">
    <w:name w:val="index heading1"/>
    <w:basedOn w:val="1"/>
    <w:next w:val="331"/>
    <w:qFormat/>
    <w:uiPriority w:val="99"/>
    <w:rPr>
      <w:rFonts w:ascii="Arial" w:hAnsi="Arial" w:cs="Arial"/>
      <w:b/>
      <w:bCs/>
    </w:rPr>
  </w:style>
  <w:style w:type="paragraph" w:customStyle="1" w:styleId="331">
    <w:name w:val="index 11"/>
    <w:basedOn w:val="1"/>
    <w:next w:val="1"/>
    <w:qFormat/>
    <w:uiPriority w:val="99"/>
  </w:style>
  <w:style w:type="character" w:customStyle="1" w:styleId="332">
    <w:name w:val="NormalCharacter"/>
    <w:semiHidden/>
    <w:qFormat/>
    <w:uiPriority w:val="99"/>
  </w:style>
  <w:style w:type="paragraph" w:customStyle="1" w:styleId="333">
    <w:name w:val="WPSOffice手动目录 1"/>
    <w:qFormat/>
    <w:uiPriority w:val="99"/>
    <w:rPr>
      <w:rFonts w:hint="default" w:ascii="Times New Roman" w:hAnsi="Times New Roman" w:eastAsia="宋体" w:cs="Times New Roman"/>
      <w:sz w:val="20"/>
      <w:szCs w:val="20"/>
      <w:lang w:val="en-US" w:eastAsia="zh-CN" w:bidi="ar-SA"/>
    </w:rPr>
  </w:style>
  <w:style w:type="paragraph" w:customStyle="1" w:styleId="334">
    <w:name w:val="WPSOffice手动目录 2"/>
    <w:qFormat/>
    <w:uiPriority w:val="99"/>
    <w:pPr>
      <w:ind w:left="200"/>
    </w:pPr>
    <w:rPr>
      <w:rFonts w:hint="default" w:ascii="Times New Roman" w:hAnsi="Times New Roman" w:eastAsia="宋体" w:cs="Times New Roman"/>
      <w:sz w:val="20"/>
      <w:szCs w:val="20"/>
      <w:lang w:val="en-US" w:eastAsia="zh-CN" w:bidi="ar-SA"/>
    </w:rPr>
  </w:style>
  <w:style w:type="paragraph" w:customStyle="1" w:styleId="335">
    <w:name w:val="正文（绿盟科技）"/>
    <w:qFormat/>
    <w:uiPriority w:val="99"/>
    <w:pPr>
      <w:spacing w:line="300" w:lineRule="auto"/>
    </w:pPr>
    <w:rPr>
      <w:rFonts w:hint="default" w:ascii="Arial" w:hAnsi="Arial" w:eastAsia="宋体" w:cs="黑体"/>
      <w:sz w:val="21"/>
      <w:szCs w:val="21"/>
      <w:lang w:val="en-US" w:eastAsia="zh-CN" w:bidi="ar-SA"/>
    </w:rPr>
  </w:style>
  <w:style w:type="character" w:customStyle="1" w:styleId="336">
    <w:name w:val="Body Text First Indent 2 Char"/>
    <w:basedOn w:val="200"/>
    <w:link w:val="46"/>
    <w:qFormat/>
    <w:uiPriority w:val="99"/>
    <w:rPr>
      <w:szCs w:val="22"/>
    </w:rPr>
  </w:style>
  <w:style w:type="character" w:customStyle="1" w:styleId="337">
    <w:name w:val="Unresolved Mention"/>
    <w:basedOn w:val="49"/>
    <w:semiHidden/>
    <w:qFormat/>
    <w:uiPriority w:val="99"/>
    <w:rPr>
      <w:rFonts w:cs="Times New Roman"/>
      <w:color w:val="605E5C"/>
      <w:shd w:val="clear" w:color="auto" w:fill="E1DFDD"/>
    </w:rPr>
  </w:style>
  <w:style w:type="paragraph" w:customStyle="1" w:styleId="338">
    <w:name w:val="表内"/>
    <w:basedOn w:val="291"/>
    <w:qFormat/>
    <w:uiPriority w:val="99"/>
    <w:pPr>
      <w:spacing w:line="360" w:lineRule="exact"/>
      <w:jc w:val="center"/>
    </w:pPr>
    <w:rPr>
      <w:rFonts w:eastAsia="仿宋_GB2312"/>
      <w:sz w:val="24"/>
      <w:szCs w:val="24"/>
    </w:rPr>
  </w:style>
  <w:style w:type="paragraph" w:customStyle="1" w:styleId="339">
    <w:name w:val="首行缩进"/>
    <w:qFormat/>
    <w:uiPriority w:val="0"/>
    <w:pPr>
      <w:widowControl w:val="0"/>
      <w:ind w:firstLine="480" w:firstLineChars="200"/>
      <w:jc w:val="both"/>
    </w:pPr>
    <w:rPr>
      <w:rFonts w:ascii="Times New Roman" w:hAnsi="Times New Roman" w:eastAsia="宋体" w:cs="Times New Roman"/>
      <w:kern w:val="2"/>
      <w:sz w:val="21"/>
      <w:lang w:val="en-US" w:eastAsia="zh-CN" w:bidi="ar-SA"/>
    </w:rPr>
  </w:style>
  <w:style w:type="paragraph" w:customStyle="1" w:styleId="340">
    <w:name w:val="列表段落1"/>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Company>微软中国</Company>
  <Pages>44</Pages>
  <Words>4085</Words>
  <Characters>4617</Characters>
  <TotalTime>35</TotalTime>
  <ScaleCrop>false</ScaleCrop>
  <LinksUpToDate>false</LinksUpToDate>
  <CharactersWithSpaces>4670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2024-12-17T08:01:00Z</dcterms:created>
  <dc:creator>淡情prove1</dc:creator>
  <cp:lastModifiedBy>南京南大尚诚软件科技有限公司</cp:lastModifiedBy>
  <dcterms:modified xsi:type="dcterms:W3CDTF">2025-09-30T08:58:26Z</dcterms:modified>
  <dc:title>竞争性磋商文件</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E2C279D9E1344D88865C9888331B9B5A_13</vt:lpwstr>
  </property>
  <property fmtid="{D5CDD505-2E9C-101B-9397-08002B2CF9AE}" pid="4" name="KSOTemplateDocerSaveRecord">
    <vt:lpwstr>eyJoZGlkIjoiMGVhYzIzOGE3Y2RlZGM3NmFmMjYzNzc2YTE4ODQxMzIifQ==</vt:lpwstr>
  </property>
</Properties>
</file>