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21EE2">
      <w:pPr>
        <w:ind w:firstLine="2429"/>
        <w:rPr>
          <w:rFonts w:hint="eastAsia" w:eastAsia="楷体_GB2312"/>
          <w:b/>
          <w:color w:val="auto"/>
          <w:sz w:val="44"/>
        </w:rPr>
      </w:pPr>
    </w:p>
    <w:p w14:paraId="6F450719">
      <w:pPr>
        <w:jc w:val="center"/>
        <w:rPr>
          <w:rFonts w:hint="eastAsia" w:eastAsia="楷体_GB2312"/>
          <w:b/>
          <w:color w:val="auto"/>
          <w:sz w:val="36"/>
          <w:szCs w:val="36"/>
        </w:rPr>
      </w:pPr>
      <w:r>
        <w:rPr>
          <w:rFonts w:hint="eastAsia" w:ascii="宋体" w:hAnsi="宋体" w:cs="宋体"/>
          <w:b/>
          <w:bCs w:val="0"/>
          <w:color w:val="auto"/>
          <w:spacing w:val="20"/>
          <w:sz w:val="44"/>
          <w:lang w:eastAsia="zh-CN"/>
        </w:rPr>
        <w:t>江苏沿江地区农业科学研究所</w:t>
      </w:r>
      <w:r>
        <w:rPr>
          <w:rFonts w:hint="eastAsia" w:ascii="宋体" w:hAnsi="宋体" w:cs="宋体"/>
          <w:b/>
          <w:bCs w:val="0"/>
          <w:color w:val="auto"/>
          <w:spacing w:val="20"/>
          <w:sz w:val="44"/>
          <w:lang w:val="en-US" w:eastAsia="zh-CN"/>
        </w:rPr>
        <w:t>设施</w:t>
      </w:r>
      <w:r>
        <w:rPr>
          <w:rFonts w:hint="eastAsia" w:ascii="宋体" w:hAnsi="宋体" w:cs="宋体"/>
          <w:b/>
          <w:bCs w:val="0"/>
          <w:color w:val="auto"/>
          <w:spacing w:val="20"/>
          <w:sz w:val="44"/>
          <w:lang w:eastAsia="zh-CN"/>
        </w:rPr>
        <w:t>大棚项目工程施工</w:t>
      </w:r>
    </w:p>
    <w:p w14:paraId="0A312583">
      <w:pPr>
        <w:jc w:val="center"/>
        <w:rPr>
          <w:rFonts w:hint="eastAsia"/>
          <w:color w:val="auto"/>
          <w:szCs w:val="21"/>
        </w:rPr>
      </w:pPr>
    </w:p>
    <w:p w14:paraId="6343D195">
      <w:pPr>
        <w:spacing w:line="1000" w:lineRule="exact"/>
        <w:jc w:val="center"/>
        <w:rPr>
          <w:rFonts w:hint="eastAsia" w:ascii="华文新魏" w:eastAsia="华文新魏"/>
          <w:b/>
          <w:bCs/>
          <w:color w:val="auto"/>
          <w:sz w:val="100"/>
          <w:szCs w:val="100"/>
          <w:lang w:val="zh-CN"/>
        </w:rPr>
      </w:pPr>
    </w:p>
    <w:p w14:paraId="594C2C95">
      <w:pPr>
        <w:spacing w:line="1000" w:lineRule="exact"/>
        <w:jc w:val="center"/>
        <w:rPr>
          <w:rFonts w:hint="eastAsia" w:ascii="华文新魏" w:hAnsi="Arial Narrow" w:eastAsia="华文新魏"/>
          <w:b/>
          <w:bCs/>
          <w:color w:val="auto"/>
          <w:sz w:val="100"/>
          <w:szCs w:val="100"/>
        </w:rPr>
      </w:pPr>
      <w:r>
        <w:rPr>
          <w:rFonts w:hint="eastAsia" w:ascii="华文新魏" w:eastAsia="华文新魏"/>
          <w:b/>
          <w:bCs/>
          <w:color w:val="auto"/>
          <w:sz w:val="100"/>
          <w:szCs w:val="100"/>
          <w:lang w:val="zh-CN"/>
        </w:rPr>
        <w:t>政府采购竞争性</w:t>
      </w:r>
    </w:p>
    <w:p w14:paraId="1E41B1B9">
      <w:pPr>
        <w:spacing w:line="1000" w:lineRule="exact"/>
        <w:jc w:val="center"/>
        <w:rPr>
          <w:rFonts w:hint="eastAsia" w:ascii="华文新魏" w:hAnsi="Arial Narrow" w:eastAsia="华文新魏"/>
          <w:b/>
          <w:bCs/>
          <w:color w:val="auto"/>
          <w:sz w:val="100"/>
          <w:szCs w:val="100"/>
        </w:rPr>
      </w:pPr>
      <w:r>
        <w:rPr>
          <w:rFonts w:hint="eastAsia" w:ascii="华文新魏" w:hAnsi="Arial Narrow" w:eastAsia="华文新魏"/>
          <w:b/>
          <w:bCs/>
          <w:color w:val="auto"/>
          <w:sz w:val="100"/>
          <w:szCs w:val="100"/>
          <w:lang w:val="zh-CN"/>
        </w:rPr>
        <w:t>磋商文件</w:t>
      </w:r>
    </w:p>
    <w:p w14:paraId="39BC4B93">
      <w:pPr>
        <w:keepNext/>
        <w:keepLines/>
        <w:spacing w:before="260" w:after="260" w:line="600" w:lineRule="exact"/>
        <w:ind w:right="210"/>
        <w:jc w:val="center"/>
        <w:outlineLvl w:val="0"/>
        <w:rPr>
          <w:rFonts w:hint="eastAsia" w:ascii="楷体_GB2312" w:eastAsia="宋体"/>
          <w:b/>
          <w:color w:val="auto"/>
          <w:sz w:val="44"/>
          <w:szCs w:val="44"/>
          <w:lang w:eastAsia="zh-CN"/>
        </w:rPr>
      </w:pPr>
      <w:r>
        <w:rPr>
          <w:rFonts w:hint="eastAsia" w:ascii="宋体" w:hAnsi="宋体"/>
          <w:b/>
          <w:bCs/>
          <w:color w:val="auto"/>
          <w:sz w:val="32"/>
          <w:szCs w:val="32"/>
        </w:rPr>
        <w:t>项目编号：</w:t>
      </w:r>
      <w:r>
        <w:rPr>
          <w:rFonts w:hint="eastAsia" w:ascii="宋体" w:hAnsi="宋体"/>
          <w:b/>
          <w:bCs/>
          <w:color w:val="auto"/>
          <w:sz w:val="32"/>
          <w:szCs w:val="32"/>
          <w:lang w:eastAsia="zh-CN"/>
        </w:rPr>
        <w:t>JSZC-320000-NTJC-C2025-0005</w:t>
      </w:r>
    </w:p>
    <w:p w14:paraId="0A2912B1">
      <w:pPr>
        <w:spacing w:line="360" w:lineRule="auto"/>
        <w:ind w:firstLine="420"/>
        <w:jc w:val="center"/>
        <w:rPr>
          <w:rFonts w:hint="eastAsia" w:eastAsia="黑体"/>
          <w:color w:val="auto"/>
          <w:szCs w:val="21"/>
        </w:rPr>
      </w:pPr>
    </w:p>
    <w:p w14:paraId="23B964D1">
      <w:pPr>
        <w:spacing w:line="360" w:lineRule="auto"/>
        <w:ind w:firstLine="420"/>
        <w:jc w:val="center"/>
        <w:rPr>
          <w:rFonts w:hint="eastAsia" w:eastAsia="黑体"/>
          <w:color w:val="auto"/>
          <w:szCs w:val="21"/>
        </w:rPr>
      </w:pPr>
    </w:p>
    <w:p w14:paraId="02F0EE30">
      <w:pPr>
        <w:spacing w:line="360" w:lineRule="auto"/>
        <w:ind w:firstLine="420"/>
        <w:jc w:val="center"/>
        <w:rPr>
          <w:rFonts w:hint="eastAsia" w:eastAsia="黑体"/>
          <w:color w:val="auto"/>
          <w:szCs w:val="21"/>
        </w:rPr>
      </w:pPr>
    </w:p>
    <w:p w14:paraId="0219D22A">
      <w:pPr>
        <w:spacing w:line="360" w:lineRule="auto"/>
        <w:ind w:firstLine="420"/>
        <w:jc w:val="center"/>
        <w:rPr>
          <w:rFonts w:hint="eastAsia" w:eastAsia="黑体"/>
          <w:color w:val="auto"/>
          <w:szCs w:val="21"/>
        </w:rPr>
      </w:pPr>
    </w:p>
    <w:p w14:paraId="6D821FC6">
      <w:pPr>
        <w:spacing w:line="360" w:lineRule="auto"/>
        <w:ind w:firstLine="420"/>
        <w:jc w:val="center"/>
        <w:rPr>
          <w:rFonts w:hint="eastAsia" w:eastAsia="黑体"/>
          <w:color w:val="auto"/>
          <w:szCs w:val="21"/>
        </w:rPr>
      </w:pPr>
    </w:p>
    <w:p w14:paraId="3B4A86DF">
      <w:pPr>
        <w:jc w:val="center"/>
        <w:rPr>
          <w:color w:val="auto"/>
          <w:szCs w:val="21"/>
        </w:rPr>
      </w:pPr>
    </w:p>
    <w:p w14:paraId="0F76FA8D">
      <w:pPr>
        <w:pStyle w:val="189"/>
        <w:rPr>
          <w:color w:val="auto"/>
          <w:szCs w:val="21"/>
        </w:rPr>
      </w:pPr>
    </w:p>
    <w:p w14:paraId="48328897">
      <w:pPr>
        <w:pStyle w:val="189"/>
        <w:rPr>
          <w:color w:val="auto"/>
          <w:szCs w:val="21"/>
        </w:rPr>
      </w:pPr>
    </w:p>
    <w:p w14:paraId="5EEA2795">
      <w:pPr>
        <w:pStyle w:val="189"/>
        <w:rPr>
          <w:color w:val="auto"/>
          <w:szCs w:val="21"/>
        </w:rPr>
      </w:pPr>
    </w:p>
    <w:p w14:paraId="170BD23A">
      <w:pPr>
        <w:pStyle w:val="189"/>
        <w:rPr>
          <w:color w:val="auto"/>
          <w:szCs w:val="21"/>
        </w:rPr>
      </w:pPr>
    </w:p>
    <w:p w14:paraId="67F9DC96">
      <w:pPr>
        <w:pStyle w:val="189"/>
        <w:rPr>
          <w:color w:val="auto"/>
          <w:szCs w:val="21"/>
        </w:rPr>
      </w:pPr>
    </w:p>
    <w:p w14:paraId="69C979D3">
      <w:pPr>
        <w:pStyle w:val="189"/>
        <w:rPr>
          <w:color w:val="auto"/>
          <w:szCs w:val="21"/>
        </w:rPr>
      </w:pPr>
    </w:p>
    <w:p w14:paraId="1C8E2D5D">
      <w:pPr>
        <w:spacing w:line="360" w:lineRule="auto"/>
        <w:ind w:firstLine="420"/>
        <w:jc w:val="center"/>
        <w:rPr>
          <w:color w:val="auto"/>
          <w:szCs w:val="21"/>
        </w:rPr>
      </w:pPr>
    </w:p>
    <w:p w14:paraId="00B9C11A">
      <w:pPr>
        <w:spacing w:line="360" w:lineRule="auto"/>
        <w:ind w:firstLine="420"/>
        <w:jc w:val="center"/>
        <w:rPr>
          <w:color w:val="auto"/>
          <w:szCs w:val="21"/>
        </w:rPr>
      </w:pPr>
    </w:p>
    <w:p w14:paraId="106E803A">
      <w:pPr>
        <w:spacing w:line="360" w:lineRule="auto"/>
        <w:ind w:firstLine="420"/>
        <w:jc w:val="center"/>
        <w:rPr>
          <w:rFonts w:hint="eastAsia"/>
          <w:color w:val="auto"/>
          <w:szCs w:val="21"/>
        </w:rPr>
      </w:pPr>
    </w:p>
    <w:p w14:paraId="2CD33CD0">
      <w:pPr>
        <w:spacing w:line="360" w:lineRule="auto"/>
        <w:ind w:firstLine="420"/>
        <w:jc w:val="center"/>
        <w:rPr>
          <w:rFonts w:hint="eastAsia"/>
          <w:color w:val="auto"/>
          <w:szCs w:val="21"/>
        </w:rPr>
      </w:pPr>
    </w:p>
    <w:p w14:paraId="2939A394">
      <w:pPr>
        <w:spacing w:line="360" w:lineRule="auto"/>
        <w:ind w:firstLine="420"/>
        <w:jc w:val="center"/>
        <w:rPr>
          <w:rFonts w:hint="eastAsia"/>
          <w:color w:val="auto"/>
          <w:szCs w:val="21"/>
        </w:rPr>
      </w:pPr>
    </w:p>
    <w:p w14:paraId="7EFDEF45">
      <w:pPr>
        <w:spacing w:line="360" w:lineRule="auto"/>
        <w:ind w:firstLine="643"/>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采购单位：</w:t>
      </w:r>
      <w:r>
        <w:rPr>
          <w:rFonts w:hint="eastAsia" w:ascii="宋体" w:hAnsi="宋体" w:cs="宋体"/>
          <w:b/>
          <w:bCs/>
          <w:color w:val="auto"/>
          <w:sz w:val="32"/>
          <w:szCs w:val="32"/>
          <w:lang w:eastAsia="zh-CN"/>
        </w:rPr>
        <w:t>江苏沿江地区农业科学研究所</w:t>
      </w:r>
    </w:p>
    <w:p w14:paraId="2A3995A0">
      <w:pPr>
        <w:spacing w:line="360" w:lineRule="auto"/>
        <w:ind w:firstLine="643"/>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代理单位：</w:t>
      </w:r>
      <w:r>
        <w:rPr>
          <w:rFonts w:hint="eastAsia" w:ascii="宋体" w:hAnsi="宋体" w:eastAsia="宋体" w:cs="宋体"/>
          <w:b/>
          <w:bCs/>
          <w:color w:val="auto"/>
          <w:sz w:val="32"/>
          <w:szCs w:val="32"/>
          <w:lang w:eastAsia="zh-CN"/>
        </w:rPr>
        <w:t>南通建辰工程咨询有限公司</w:t>
      </w:r>
    </w:p>
    <w:p w14:paraId="2CED4457">
      <w:pPr>
        <w:spacing w:line="360" w:lineRule="auto"/>
        <w:ind w:firstLine="643"/>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日</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期：二〇二</w:t>
      </w:r>
      <w:r>
        <w:rPr>
          <w:rFonts w:hint="eastAsia" w:ascii="宋体" w:hAnsi="宋体" w:cs="宋体"/>
          <w:b/>
          <w:bCs/>
          <w:color w:val="auto"/>
          <w:sz w:val="32"/>
          <w:szCs w:val="32"/>
          <w:lang w:val="en-US" w:eastAsia="zh-CN"/>
        </w:rPr>
        <w:t>五</w:t>
      </w:r>
      <w:r>
        <w:rPr>
          <w:rFonts w:hint="eastAsia" w:ascii="宋体" w:hAnsi="宋体" w:eastAsia="宋体" w:cs="宋体"/>
          <w:b/>
          <w:bCs/>
          <w:color w:val="auto"/>
          <w:sz w:val="32"/>
          <w:szCs w:val="32"/>
        </w:rPr>
        <w:t>年</w:t>
      </w:r>
      <w:r>
        <w:rPr>
          <w:rFonts w:hint="eastAsia" w:ascii="宋体" w:hAnsi="宋体" w:cs="宋体"/>
          <w:b/>
          <w:bCs/>
          <w:color w:val="auto"/>
          <w:sz w:val="32"/>
          <w:szCs w:val="32"/>
          <w:lang w:eastAsia="zh-CN"/>
        </w:rPr>
        <w:t>五</w:t>
      </w:r>
      <w:r>
        <w:rPr>
          <w:rFonts w:hint="eastAsia" w:ascii="宋体" w:hAnsi="宋体" w:eastAsia="宋体" w:cs="宋体"/>
          <w:b/>
          <w:bCs/>
          <w:color w:val="auto"/>
          <w:sz w:val="32"/>
          <w:szCs w:val="32"/>
        </w:rPr>
        <w:t>月</w:t>
      </w:r>
    </w:p>
    <w:p w14:paraId="2A5A872D">
      <w:pPr>
        <w:ind w:left="-158" w:right="-601"/>
        <w:rPr>
          <w:rFonts w:hint="eastAsia" w:ascii="宋体" w:hAnsi="宋体"/>
          <w:color w:val="auto"/>
          <w:sz w:val="26"/>
          <w:szCs w:val="28"/>
        </w:rPr>
      </w:pPr>
      <w:r>
        <w:rPr>
          <w:rFonts w:hint="eastAsia" w:ascii="宋体" w:hAnsi="宋体"/>
          <w:color w:val="auto"/>
          <w:sz w:val="26"/>
          <w:szCs w:val="28"/>
        </w:rPr>
        <w:t xml:space="preserve">   </w:t>
      </w:r>
    </w:p>
    <w:p w14:paraId="6F855E7B">
      <w:pPr>
        <w:jc w:val="center"/>
        <w:rPr>
          <w:rFonts w:hint="eastAsia" w:ascii="楷体_GB2312" w:eastAsia="楷体_GB2312"/>
          <w:b/>
          <w:bCs/>
          <w:color w:val="auto"/>
          <w:sz w:val="44"/>
          <w:szCs w:val="44"/>
          <w:lang w:val="zh-CN"/>
        </w:rPr>
      </w:pPr>
    </w:p>
    <w:p w14:paraId="3B1BA39C">
      <w:pPr>
        <w:jc w:val="center"/>
        <w:rPr>
          <w:rFonts w:hint="eastAsia" w:ascii="楷体_GB2312" w:eastAsia="楷体_GB2312"/>
          <w:b/>
          <w:bCs/>
          <w:color w:val="auto"/>
          <w:sz w:val="44"/>
          <w:szCs w:val="44"/>
          <w:lang w:val="zh-CN"/>
        </w:rPr>
      </w:pPr>
    </w:p>
    <w:p w14:paraId="0FA68A02">
      <w:pPr>
        <w:jc w:val="center"/>
        <w:rPr>
          <w:rFonts w:hint="eastAsia" w:ascii="宋体" w:hAnsi="宋体" w:eastAsia="宋体" w:cs="宋体"/>
          <w:b/>
          <w:bCs/>
          <w:color w:val="auto"/>
          <w:sz w:val="44"/>
          <w:szCs w:val="44"/>
          <w:lang w:val="zh-CN"/>
        </w:rPr>
      </w:pPr>
    </w:p>
    <w:p w14:paraId="2B566025">
      <w:pPr>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44"/>
          <w:szCs w:val="44"/>
          <w:lang w:val="zh-CN"/>
        </w:rPr>
        <w:t>目   录</w:t>
      </w:r>
    </w:p>
    <w:p w14:paraId="1D7EC641">
      <w:pPr>
        <w:spacing w:line="480" w:lineRule="auto"/>
        <w:ind w:firstLine="556"/>
        <w:rPr>
          <w:rFonts w:hint="eastAsia" w:ascii="宋体" w:hAnsi="宋体" w:eastAsia="宋体" w:cs="宋体"/>
          <w:b/>
          <w:bCs/>
          <w:color w:val="auto"/>
          <w:sz w:val="32"/>
          <w:szCs w:val="32"/>
        </w:rPr>
      </w:pPr>
    </w:p>
    <w:p w14:paraId="307C27E9">
      <w:pPr>
        <w:spacing w:line="480" w:lineRule="auto"/>
        <w:ind w:firstLine="556"/>
        <w:rPr>
          <w:rFonts w:hint="eastAsia" w:ascii="宋体" w:hAnsi="宋体" w:eastAsia="宋体" w:cs="宋体"/>
          <w:b/>
          <w:color w:val="auto"/>
          <w:sz w:val="32"/>
          <w:szCs w:val="32"/>
          <w:lang w:val="zh-CN"/>
        </w:rPr>
      </w:pPr>
      <w:r>
        <w:rPr>
          <w:rFonts w:hint="eastAsia" w:ascii="宋体" w:hAnsi="宋体" w:eastAsia="宋体" w:cs="宋体"/>
          <w:b/>
          <w:bCs/>
          <w:color w:val="auto"/>
          <w:sz w:val="32"/>
          <w:szCs w:val="32"/>
        </w:rPr>
        <w:t>第一部分  竞争性磋商</w:t>
      </w:r>
      <w:r>
        <w:rPr>
          <w:rFonts w:hint="eastAsia" w:ascii="宋体" w:hAnsi="宋体" w:eastAsia="宋体" w:cs="宋体"/>
          <w:b/>
          <w:color w:val="auto"/>
          <w:sz w:val="32"/>
          <w:szCs w:val="32"/>
          <w:lang w:val="zh-CN"/>
        </w:rPr>
        <w:t>公告</w:t>
      </w:r>
    </w:p>
    <w:p w14:paraId="7547840D">
      <w:pPr>
        <w:spacing w:line="480" w:lineRule="auto"/>
        <w:ind w:firstLine="556"/>
        <w:rPr>
          <w:rFonts w:hint="eastAsia" w:ascii="宋体" w:hAnsi="宋体" w:eastAsia="宋体" w:cs="宋体"/>
          <w:b/>
          <w:color w:val="auto"/>
          <w:sz w:val="32"/>
          <w:szCs w:val="32"/>
          <w:lang w:val="zh-CN"/>
        </w:rPr>
      </w:pPr>
      <w:r>
        <w:rPr>
          <w:rFonts w:hint="eastAsia" w:ascii="宋体" w:hAnsi="宋体" w:eastAsia="宋体" w:cs="宋体"/>
          <w:b/>
          <w:bCs/>
          <w:color w:val="auto"/>
          <w:sz w:val="32"/>
          <w:szCs w:val="32"/>
        </w:rPr>
        <w:t>第二部分  磋商</w:t>
      </w:r>
      <w:r>
        <w:rPr>
          <w:rFonts w:hint="eastAsia" w:ascii="宋体" w:hAnsi="宋体" w:eastAsia="宋体" w:cs="宋体"/>
          <w:b/>
          <w:color w:val="auto"/>
          <w:sz w:val="32"/>
          <w:szCs w:val="32"/>
          <w:lang w:val="zh-CN"/>
        </w:rPr>
        <w:t>须知</w:t>
      </w:r>
    </w:p>
    <w:p w14:paraId="1EEE5ED1">
      <w:pPr>
        <w:spacing w:line="480" w:lineRule="auto"/>
        <w:ind w:firstLine="537"/>
        <w:rPr>
          <w:rFonts w:hint="eastAsia" w:ascii="宋体" w:hAnsi="宋体" w:eastAsia="宋体" w:cs="宋体"/>
          <w:b/>
          <w:color w:val="auto"/>
          <w:sz w:val="32"/>
          <w:szCs w:val="32"/>
          <w:lang w:val="zh-CN"/>
        </w:rPr>
      </w:pPr>
      <w:r>
        <w:rPr>
          <w:rFonts w:hint="eastAsia" w:ascii="宋体" w:hAnsi="宋体" w:eastAsia="宋体" w:cs="宋体"/>
          <w:b/>
          <w:bCs/>
          <w:color w:val="auto"/>
          <w:sz w:val="32"/>
          <w:szCs w:val="32"/>
        </w:rPr>
        <w:t xml:space="preserve">第三部分  </w:t>
      </w:r>
      <w:r>
        <w:rPr>
          <w:rFonts w:hint="eastAsia" w:ascii="宋体" w:hAnsi="宋体" w:eastAsia="宋体" w:cs="宋体"/>
          <w:b/>
          <w:color w:val="auto"/>
          <w:sz w:val="32"/>
          <w:szCs w:val="32"/>
          <w:lang w:val="zh-CN"/>
        </w:rPr>
        <w:t>项目需求</w:t>
      </w:r>
    </w:p>
    <w:p w14:paraId="4A276B08">
      <w:pPr>
        <w:spacing w:line="480" w:lineRule="auto"/>
        <w:ind w:firstLine="537"/>
        <w:rPr>
          <w:rFonts w:hint="eastAsia" w:ascii="宋体" w:hAnsi="宋体" w:eastAsia="宋体" w:cs="宋体"/>
          <w:b/>
          <w:color w:val="auto"/>
          <w:sz w:val="32"/>
          <w:szCs w:val="32"/>
          <w:lang w:val="zh-CN"/>
        </w:rPr>
      </w:pPr>
      <w:r>
        <w:rPr>
          <w:rFonts w:hint="eastAsia" w:ascii="宋体" w:hAnsi="宋体" w:eastAsia="宋体" w:cs="宋体"/>
          <w:b/>
          <w:bCs/>
          <w:color w:val="auto"/>
          <w:sz w:val="32"/>
          <w:szCs w:val="32"/>
        </w:rPr>
        <w:t>第四部分  磋商</w:t>
      </w:r>
      <w:r>
        <w:rPr>
          <w:rFonts w:hint="eastAsia" w:ascii="宋体" w:hAnsi="宋体" w:eastAsia="宋体" w:cs="宋体"/>
          <w:b/>
          <w:color w:val="auto"/>
          <w:sz w:val="32"/>
          <w:szCs w:val="32"/>
          <w:lang w:val="zh-CN"/>
        </w:rPr>
        <w:t>程序和内容</w:t>
      </w:r>
    </w:p>
    <w:p w14:paraId="4F6B7306">
      <w:pPr>
        <w:spacing w:line="480" w:lineRule="auto"/>
        <w:ind w:firstLine="556"/>
        <w:rPr>
          <w:rFonts w:hint="eastAsia" w:ascii="宋体" w:hAnsi="宋体" w:eastAsia="宋体" w:cs="宋体"/>
          <w:b/>
          <w:bCs/>
          <w:color w:val="auto"/>
          <w:sz w:val="32"/>
          <w:szCs w:val="32"/>
        </w:rPr>
      </w:pPr>
      <w:r>
        <w:rPr>
          <w:rFonts w:hint="eastAsia" w:ascii="宋体" w:hAnsi="宋体" w:eastAsia="宋体" w:cs="宋体"/>
          <w:b/>
          <w:bCs/>
          <w:color w:val="auto"/>
          <w:sz w:val="32"/>
          <w:szCs w:val="32"/>
        </w:rPr>
        <w:t>第五部分  合同签订与验收付款</w:t>
      </w:r>
    </w:p>
    <w:p w14:paraId="23FE982F">
      <w:pPr>
        <w:tabs>
          <w:tab w:val="left" w:pos="7740"/>
        </w:tabs>
        <w:spacing w:line="500" w:lineRule="exact"/>
        <w:ind w:firstLine="643"/>
        <w:rPr>
          <w:rFonts w:hint="eastAsia" w:ascii="宋体" w:hAnsi="宋体" w:eastAsia="宋体" w:cs="宋体"/>
          <w:b/>
          <w:color w:val="auto"/>
          <w:spacing w:val="2"/>
          <w:sz w:val="32"/>
          <w:szCs w:val="32"/>
        </w:rPr>
      </w:pPr>
      <w:r>
        <w:rPr>
          <w:rFonts w:hint="eastAsia" w:ascii="宋体" w:hAnsi="宋体" w:eastAsia="宋体" w:cs="宋体"/>
          <w:b/>
          <w:bCs/>
          <w:color w:val="auto"/>
          <w:sz w:val="32"/>
          <w:szCs w:val="32"/>
        </w:rPr>
        <w:t>第六部分  质疑提出和处理</w:t>
      </w:r>
    </w:p>
    <w:p w14:paraId="0067277E">
      <w:pPr>
        <w:spacing w:line="500" w:lineRule="exact"/>
        <w:rPr>
          <w:rFonts w:hint="eastAsia" w:ascii="宋体" w:hAnsi="宋体" w:eastAsia="宋体" w:cs="宋体"/>
          <w:b/>
          <w:color w:val="auto"/>
          <w:sz w:val="32"/>
          <w:szCs w:val="32"/>
        </w:rPr>
      </w:pPr>
    </w:p>
    <w:p w14:paraId="2AB62A16">
      <w:pPr>
        <w:tabs>
          <w:tab w:val="left" w:pos="7740"/>
        </w:tabs>
        <w:spacing w:line="500" w:lineRule="exact"/>
        <w:ind w:firstLine="643"/>
        <w:rPr>
          <w:rFonts w:hint="eastAsia" w:ascii="宋体" w:hAnsi="宋体" w:eastAsia="宋体" w:cs="宋体"/>
          <w:b/>
          <w:bCs/>
          <w:color w:val="auto"/>
          <w:sz w:val="36"/>
          <w:szCs w:val="36"/>
          <w:lang w:val="zh-CN"/>
        </w:rPr>
      </w:pPr>
      <w:r>
        <w:rPr>
          <w:rFonts w:hint="eastAsia" w:ascii="宋体" w:hAnsi="宋体" w:eastAsia="宋体" w:cs="宋体"/>
          <w:b/>
          <w:bCs/>
          <w:color w:val="auto"/>
          <w:sz w:val="32"/>
          <w:szCs w:val="32"/>
        </w:rPr>
        <w:t>第七部分  响应</w:t>
      </w:r>
      <w:r>
        <w:rPr>
          <w:rFonts w:hint="eastAsia" w:ascii="宋体" w:hAnsi="宋体" w:eastAsia="宋体" w:cs="宋体"/>
          <w:b/>
          <w:color w:val="auto"/>
          <w:sz w:val="32"/>
          <w:szCs w:val="32"/>
          <w:lang w:val="zh-CN"/>
        </w:rPr>
        <w:t>文件</w:t>
      </w:r>
      <w:r>
        <w:rPr>
          <w:rFonts w:hint="eastAsia" w:ascii="宋体" w:hAnsi="宋体" w:eastAsia="宋体" w:cs="宋体"/>
          <w:b/>
          <w:bCs/>
          <w:color w:val="auto"/>
          <w:sz w:val="32"/>
          <w:szCs w:val="32"/>
        </w:rPr>
        <w:t>组成</w:t>
      </w:r>
    </w:p>
    <w:p w14:paraId="0F48B820">
      <w:pPr>
        <w:spacing w:line="300" w:lineRule="auto"/>
        <w:jc w:val="center"/>
        <w:outlineLvl w:val="0"/>
        <w:rPr>
          <w:rFonts w:hint="eastAsia" w:ascii="仿宋_GB2312" w:eastAsia="仿宋_GB2312"/>
          <w:b/>
          <w:bCs/>
          <w:color w:val="auto"/>
          <w:sz w:val="36"/>
          <w:szCs w:val="36"/>
          <w:lang w:val="zh-CN"/>
        </w:rPr>
      </w:pPr>
      <w:r>
        <w:rPr>
          <w:rFonts w:ascii="仿宋_GB2312" w:eastAsia="仿宋_GB2312"/>
          <w:b/>
          <w:bCs/>
          <w:color w:val="auto"/>
          <w:sz w:val="36"/>
          <w:szCs w:val="36"/>
          <w:lang w:val="zh-CN"/>
        </w:rPr>
        <w:br w:type="page" w:clear="all"/>
      </w:r>
      <w:r>
        <w:rPr>
          <w:rFonts w:hint="eastAsia" w:ascii="仿宋_GB2312" w:eastAsia="仿宋_GB2312"/>
          <w:b/>
          <w:bCs/>
          <w:color w:val="auto"/>
          <w:sz w:val="36"/>
          <w:szCs w:val="36"/>
          <w:lang w:val="zh-CN"/>
        </w:rPr>
        <w:t xml:space="preserve">第一部分  </w:t>
      </w:r>
      <w:bookmarkStart w:id="0" w:name="OLE_LINK1"/>
      <w:r>
        <w:rPr>
          <w:rFonts w:hint="eastAsia" w:ascii="仿宋_GB2312" w:eastAsia="仿宋_GB2312"/>
          <w:b/>
          <w:bCs/>
          <w:color w:val="auto"/>
          <w:sz w:val="36"/>
          <w:szCs w:val="36"/>
          <w:lang w:val="zh-CN"/>
        </w:rPr>
        <w:t>竞争性磋商公告</w:t>
      </w:r>
    </w:p>
    <w:p w14:paraId="591B4EAB">
      <w:pPr>
        <w:keepNext w:val="0"/>
        <w:keepLines w:val="0"/>
        <w:pageBreakBefore w:val="0"/>
        <w:spacing w:line="360" w:lineRule="auto"/>
        <w:ind w:firstLine="480"/>
        <w:rPr>
          <w:bCs/>
          <w:color w:val="auto"/>
          <w:sz w:val="24"/>
        </w:rPr>
      </w:pPr>
    </w:p>
    <w:p w14:paraId="45DBDBE1">
      <w:pPr>
        <w:keepNext w:val="0"/>
        <w:keepLines w:val="0"/>
        <w:pageBreakBefore w:val="0"/>
        <w:widowControl w:val="0"/>
        <w:spacing w:line="360" w:lineRule="auto"/>
        <w:ind w:firstLine="480"/>
        <w:rPr>
          <w:rFonts w:hint="eastAsia" w:ascii="宋体" w:hAnsi="宋体" w:cs="宋体"/>
          <w:color w:val="auto"/>
          <w:sz w:val="24"/>
        </w:rPr>
      </w:pPr>
      <w:r>
        <w:rPr>
          <w:rFonts w:hint="eastAsia" w:ascii="宋体" w:hAnsi="宋体" w:cs="宋体"/>
          <w:color w:val="auto"/>
          <w:sz w:val="24"/>
        </w:rPr>
        <w:t>受</w:t>
      </w:r>
      <w:r>
        <w:rPr>
          <w:rFonts w:hint="eastAsia" w:ascii="宋体" w:hAnsi="宋体" w:cs="宋体"/>
          <w:color w:val="auto"/>
          <w:sz w:val="24"/>
          <w:lang w:eastAsia="zh-CN"/>
        </w:rPr>
        <w:t>江苏沿江地区农业科学研究所</w:t>
      </w:r>
      <w:r>
        <w:rPr>
          <w:rFonts w:hint="eastAsia" w:ascii="宋体" w:hAnsi="宋体" w:cs="宋体"/>
          <w:color w:val="auto"/>
          <w:sz w:val="24"/>
        </w:rPr>
        <w:t>的委托，</w:t>
      </w:r>
      <w:r>
        <w:rPr>
          <w:rFonts w:hint="eastAsia" w:ascii="宋体" w:hAnsi="宋体" w:cs="宋体"/>
          <w:color w:val="auto"/>
          <w:sz w:val="24"/>
          <w:lang w:eastAsia="zh-CN"/>
        </w:rPr>
        <w:t>南通建辰工程咨询有限公司</w:t>
      </w:r>
      <w:r>
        <w:rPr>
          <w:rFonts w:hint="eastAsia" w:ascii="宋体" w:hAnsi="宋体" w:cs="宋体"/>
          <w:color w:val="auto"/>
          <w:sz w:val="24"/>
        </w:rPr>
        <w:t>就</w:t>
      </w:r>
      <w:r>
        <w:rPr>
          <w:rFonts w:hint="eastAsia" w:ascii="宋体" w:hAnsi="宋体" w:cs="宋体"/>
          <w:color w:val="auto"/>
          <w:sz w:val="24"/>
          <w:lang w:eastAsia="zh-CN"/>
        </w:rPr>
        <w:t>江苏沿江地区农业科学研究所大棚项目工程施工</w:t>
      </w:r>
      <w:r>
        <w:rPr>
          <w:rFonts w:hint="eastAsia" w:ascii="宋体" w:hAnsi="宋体" w:cs="宋体"/>
          <w:color w:val="auto"/>
          <w:sz w:val="24"/>
        </w:rPr>
        <w:t>进行</w:t>
      </w:r>
      <w:r>
        <w:rPr>
          <w:rFonts w:hint="eastAsia" w:ascii="宋体" w:hAnsi="宋体" w:cs="宋体"/>
          <w:color w:val="auto"/>
          <w:sz w:val="24"/>
          <w:lang w:eastAsia="zh-CN"/>
        </w:rPr>
        <w:t>竞争性磋商</w:t>
      </w:r>
      <w:r>
        <w:rPr>
          <w:rFonts w:hint="eastAsia" w:ascii="宋体" w:hAnsi="宋体" w:cs="宋体"/>
          <w:color w:val="auto"/>
          <w:sz w:val="24"/>
        </w:rPr>
        <w:t>采购，欢迎符合条件的</w:t>
      </w:r>
      <w:r>
        <w:rPr>
          <w:rFonts w:hint="eastAsia" w:ascii="宋体" w:hAnsi="宋体" w:cs="宋体"/>
          <w:color w:val="auto"/>
          <w:sz w:val="24"/>
          <w:lang w:eastAsia="zh-CN"/>
        </w:rPr>
        <w:t>供应商</w:t>
      </w:r>
      <w:r>
        <w:rPr>
          <w:rFonts w:hint="eastAsia" w:ascii="宋体" w:hAnsi="宋体" w:cs="宋体"/>
          <w:color w:val="auto"/>
          <w:sz w:val="24"/>
        </w:rPr>
        <w:t>投标。</w:t>
      </w:r>
    </w:p>
    <w:p w14:paraId="7800704F">
      <w:pPr>
        <w:keepNext w:val="0"/>
        <w:keepLines w:val="0"/>
        <w:pageBreakBefore w:val="0"/>
        <w:widowControl w:val="0"/>
        <w:pBdr>
          <w:top w:val="single" w:color="auto" w:sz="4" w:space="1"/>
          <w:left w:val="single" w:color="auto" w:sz="4" w:space="4"/>
          <w:bottom w:val="single" w:color="auto" w:sz="4" w:space="1"/>
          <w:right w:val="single" w:color="auto" w:sz="4" w:space="4"/>
        </w:pBdr>
        <w:spacing w:line="360" w:lineRule="auto"/>
        <w:ind w:firstLine="480"/>
        <w:rPr>
          <w:rFonts w:hint="eastAsia" w:ascii="宋体" w:hAnsi="宋体" w:cs="宋体"/>
          <w:color w:val="auto"/>
          <w:sz w:val="24"/>
        </w:rPr>
      </w:pPr>
      <w:r>
        <w:rPr>
          <w:rFonts w:hint="eastAsia" w:ascii="宋体" w:hAnsi="宋体" w:cs="宋体"/>
          <w:color w:val="auto"/>
          <w:sz w:val="24"/>
        </w:rPr>
        <w:t>项目概况</w:t>
      </w:r>
    </w:p>
    <w:p w14:paraId="55E11DC8">
      <w:pPr>
        <w:keepNext w:val="0"/>
        <w:keepLines w:val="0"/>
        <w:pageBreakBefore w:val="0"/>
        <w:widowControl w:val="0"/>
        <w:pBdr>
          <w:top w:val="single" w:color="auto" w:sz="4" w:space="1"/>
          <w:left w:val="single" w:color="auto" w:sz="4" w:space="4"/>
          <w:bottom w:val="single" w:color="auto" w:sz="4" w:space="1"/>
          <w:right w:val="single" w:color="auto" w:sz="4" w:space="4"/>
        </w:pBdr>
        <w:spacing w:line="360" w:lineRule="auto"/>
        <w:ind w:firstLine="480"/>
        <w:jc w:val="left"/>
        <w:rPr>
          <w:rFonts w:hint="eastAsia" w:ascii="宋体" w:hAnsi="宋体" w:cs="宋体"/>
          <w:color w:val="auto"/>
          <w:spacing w:val="7"/>
          <w:sz w:val="24"/>
        </w:rPr>
      </w:pPr>
      <w:r>
        <w:rPr>
          <w:rFonts w:hint="eastAsia"/>
          <w:color w:val="auto"/>
          <w:sz w:val="24"/>
          <w:u w:val="single"/>
          <w:lang w:eastAsia="zh-CN"/>
        </w:rPr>
        <w:t>江苏沿江地区农业科学研究所</w:t>
      </w:r>
      <w:r>
        <w:rPr>
          <w:rFonts w:hint="eastAsia"/>
          <w:color w:val="auto"/>
          <w:sz w:val="24"/>
          <w:u w:val="single"/>
          <w:lang w:val="en-US" w:eastAsia="zh-CN"/>
        </w:rPr>
        <w:t>设施</w:t>
      </w:r>
      <w:r>
        <w:rPr>
          <w:rFonts w:hint="eastAsia"/>
          <w:color w:val="auto"/>
          <w:sz w:val="24"/>
          <w:u w:val="single"/>
          <w:lang w:eastAsia="zh-CN"/>
        </w:rPr>
        <w:t>大棚项目工程施工</w:t>
      </w:r>
      <w:r>
        <w:rPr>
          <w:rFonts w:hint="eastAsia"/>
          <w:color w:val="auto"/>
          <w:sz w:val="24"/>
        </w:rPr>
        <w:t>采购项目</w:t>
      </w:r>
      <w:r>
        <w:rPr>
          <w:color w:val="auto"/>
          <w:sz w:val="24"/>
        </w:rPr>
        <w:t>的潜在</w:t>
      </w:r>
      <w:r>
        <w:rPr>
          <w:rFonts w:hint="eastAsia"/>
          <w:color w:val="auto"/>
          <w:sz w:val="24"/>
        </w:rPr>
        <w:t>供应商</w:t>
      </w:r>
      <w:r>
        <w:rPr>
          <w:color w:val="auto"/>
          <w:sz w:val="24"/>
        </w:rPr>
        <w:t>应在</w:t>
      </w:r>
      <w:r>
        <w:rPr>
          <w:rFonts w:hint="eastAsia"/>
          <w:color w:val="auto"/>
          <w:sz w:val="24"/>
          <w:u w:val="single"/>
          <w:lang w:eastAsia="zh-CN"/>
        </w:rPr>
        <w:t>“</w:t>
      </w:r>
      <w:r>
        <w:rPr>
          <w:rFonts w:hint="eastAsia"/>
          <w:color w:val="auto"/>
          <w:sz w:val="24"/>
          <w:u w:val="single"/>
        </w:rPr>
        <w:t>江苏政府采购网</w:t>
      </w:r>
      <w:r>
        <w:rPr>
          <w:rFonts w:hint="eastAsia"/>
          <w:color w:val="auto"/>
          <w:sz w:val="24"/>
          <w:u w:val="single"/>
          <w:lang w:eastAsia="zh-CN"/>
        </w:rPr>
        <w:t>”</w:t>
      </w:r>
      <w:r>
        <w:rPr>
          <w:rFonts w:hint="eastAsia"/>
          <w:color w:val="auto"/>
          <w:sz w:val="24"/>
          <w:u w:val="single"/>
          <w:lang w:val="en-US" w:eastAsia="zh-CN"/>
        </w:rPr>
        <w:t>-采购公告栏</w:t>
      </w:r>
      <w:r>
        <w:rPr>
          <w:color w:val="auto"/>
          <w:sz w:val="24"/>
        </w:rPr>
        <w:t>获取</w:t>
      </w:r>
      <w:r>
        <w:rPr>
          <w:rFonts w:hint="eastAsia"/>
          <w:color w:val="auto"/>
          <w:sz w:val="24"/>
        </w:rPr>
        <w:t>采购</w:t>
      </w:r>
      <w:r>
        <w:rPr>
          <w:color w:val="auto"/>
          <w:sz w:val="24"/>
        </w:rPr>
        <w:t>文件，并于</w:t>
      </w:r>
      <w:r>
        <w:rPr>
          <w:rFonts w:hint="eastAsia"/>
          <w:color w:val="auto"/>
          <w:sz w:val="24"/>
          <w:u w:val="single"/>
          <w:lang w:val="en-US" w:eastAsia="zh-CN"/>
        </w:rPr>
        <w:t>2025年5月30日09</w:t>
      </w:r>
      <w:r>
        <w:rPr>
          <w:color w:val="auto"/>
          <w:sz w:val="24"/>
          <w:u w:val="single"/>
        </w:rPr>
        <w:t>点</w:t>
      </w:r>
      <w:r>
        <w:rPr>
          <w:rFonts w:hint="eastAsia"/>
          <w:color w:val="auto"/>
          <w:sz w:val="24"/>
          <w:u w:val="single"/>
          <w:lang w:val="en-US" w:eastAsia="zh-CN"/>
        </w:rPr>
        <w:t>30</w:t>
      </w:r>
      <w:r>
        <w:rPr>
          <w:color w:val="auto"/>
          <w:sz w:val="24"/>
          <w:u w:val="single"/>
        </w:rPr>
        <w:t>分</w:t>
      </w:r>
      <w:r>
        <w:rPr>
          <w:color w:val="auto"/>
          <w:sz w:val="24"/>
        </w:rPr>
        <w:t>（北京时间）前递交</w:t>
      </w:r>
      <w:r>
        <w:rPr>
          <w:rFonts w:hint="eastAsia"/>
          <w:color w:val="auto"/>
          <w:sz w:val="24"/>
        </w:rPr>
        <w:t>响应</w:t>
      </w:r>
      <w:r>
        <w:rPr>
          <w:color w:val="auto"/>
          <w:sz w:val="24"/>
        </w:rPr>
        <w:t>文件。</w:t>
      </w:r>
    </w:p>
    <w:p w14:paraId="07F22CCC">
      <w:pPr>
        <w:keepNext w:val="0"/>
        <w:keepLines w:val="0"/>
        <w:pageBreakBefore w:val="0"/>
        <w:spacing w:line="360" w:lineRule="auto"/>
        <w:ind w:firstLine="480"/>
        <w:rPr>
          <w:b/>
          <w:color w:val="auto"/>
          <w:sz w:val="24"/>
        </w:rPr>
      </w:pPr>
      <w:r>
        <w:rPr>
          <w:color w:val="auto"/>
          <w:sz w:val="24"/>
        </w:rPr>
        <w:t> </w:t>
      </w:r>
      <w:r>
        <w:rPr>
          <w:b/>
          <w:color w:val="auto"/>
          <w:sz w:val="24"/>
        </w:rPr>
        <w:t xml:space="preserve"> 一、项目基本情况</w:t>
      </w:r>
    </w:p>
    <w:p w14:paraId="217480F6">
      <w:pPr>
        <w:keepNext w:val="0"/>
        <w:keepLines w:val="0"/>
        <w:pageBreakBefore w:val="0"/>
        <w:spacing w:line="360" w:lineRule="auto"/>
        <w:ind w:firstLine="480"/>
        <w:rPr>
          <w:rFonts w:hint="eastAsia" w:eastAsia="宋体"/>
          <w:color w:val="auto"/>
          <w:sz w:val="24"/>
          <w:lang w:eastAsia="zh-CN"/>
        </w:rPr>
      </w:pPr>
      <w:r>
        <w:rPr>
          <w:color w:val="auto"/>
          <w:sz w:val="24"/>
        </w:rPr>
        <w:t>项目编号：</w:t>
      </w:r>
      <w:r>
        <w:rPr>
          <w:rFonts w:hint="eastAsia"/>
          <w:color w:val="auto"/>
          <w:sz w:val="24"/>
          <w:lang w:eastAsia="zh-CN"/>
        </w:rPr>
        <w:t>JSZC-320000-NTJC-C2025-0005</w:t>
      </w:r>
    </w:p>
    <w:p w14:paraId="63A60D01">
      <w:pPr>
        <w:keepNext w:val="0"/>
        <w:keepLines w:val="0"/>
        <w:pageBreakBefore w:val="0"/>
        <w:spacing w:line="360" w:lineRule="auto"/>
        <w:ind w:firstLine="480"/>
        <w:rPr>
          <w:color w:val="auto"/>
          <w:sz w:val="24"/>
        </w:rPr>
      </w:pPr>
      <w:r>
        <w:rPr>
          <w:color w:val="auto"/>
          <w:sz w:val="24"/>
        </w:rPr>
        <w:t>项目名称：</w:t>
      </w:r>
      <w:r>
        <w:rPr>
          <w:rFonts w:hint="eastAsia"/>
          <w:color w:val="auto"/>
          <w:sz w:val="24"/>
          <w:lang w:eastAsia="zh-CN"/>
        </w:rPr>
        <w:t>江苏沿江地区农业科学研究所</w:t>
      </w:r>
      <w:r>
        <w:rPr>
          <w:rFonts w:hint="eastAsia"/>
          <w:color w:val="auto"/>
          <w:sz w:val="24"/>
          <w:lang w:val="en-US" w:eastAsia="zh-CN"/>
        </w:rPr>
        <w:t>设施</w:t>
      </w:r>
      <w:r>
        <w:rPr>
          <w:rFonts w:hint="eastAsia"/>
          <w:color w:val="auto"/>
          <w:sz w:val="24"/>
          <w:lang w:eastAsia="zh-CN"/>
        </w:rPr>
        <w:t>大棚项目工程施工</w:t>
      </w:r>
    </w:p>
    <w:p w14:paraId="0F0CB403">
      <w:pPr>
        <w:keepNext w:val="0"/>
        <w:keepLines w:val="0"/>
        <w:pageBreakBefore w:val="0"/>
        <w:spacing w:line="360" w:lineRule="auto"/>
        <w:ind w:firstLine="480"/>
        <w:rPr>
          <w:rFonts w:hint="eastAsia" w:eastAsia="宋体"/>
          <w:color w:val="auto"/>
          <w:sz w:val="24"/>
        </w:rPr>
      </w:pPr>
      <w:r>
        <w:rPr>
          <w:rFonts w:hint="eastAsia" w:eastAsia="宋体"/>
          <w:color w:val="auto"/>
          <w:sz w:val="24"/>
        </w:rPr>
        <w:t>采购方式：竞争性磋商</w:t>
      </w:r>
    </w:p>
    <w:p w14:paraId="1162752D">
      <w:pPr>
        <w:keepNext w:val="0"/>
        <w:keepLines w:val="0"/>
        <w:pageBreakBefore w:val="0"/>
        <w:spacing w:line="360" w:lineRule="auto"/>
        <w:ind w:firstLine="480"/>
        <w:rPr>
          <w:rFonts w:hint="eastAsia" w:eastAsia="宋体"/>
          <w:color w:val="auto"/>
          <w:sz w:val="24"/>
        </w:rPr>
      </w:pPr>
      <w:r>
        <w:rPr>
          <w:rFonts w:hint="eastAsia" w:eastAsia="宋体"/>
          <w:color w:val="auto"/>
          <w:sz w:val="24"/>
        </w:rPr>
        <w:t>预算金额：本次采购项目预算为</w:t>
      </w:r>
      <w:r>
        <w:rPr>
          <w:rFonts w:hint="eastAsia"/>
          <w:color w:val="auto"/>
          <w:sz w:val="24"/>
          <w:lang w:val="en-US" w:eastAsia="zh-CN"/>
        </w:rPr>
        <w:t>266.5万元</w:t>
      </w:r>
      <w:r>
        <w:rPr>
          <w:rFonts w:hint="eastAsia" w:eastAsia="宋体"/>
          <w:color w:val="auto"/>
          <w:sz w:val="24"/>
          <w:lang w:val="zh-CN" w:eastAsia="zh-CN"/>
        </w:rPr>
        <w:t>（人民币）</w:t>
      </w:r>
      <w:r>
        <w:rPr>
          <w:rFonts w:hint="eastAsia" w:eastAsia="宋体"/>
          <w:color w:val="auto"/>
          <w:sz w:val="24"/>
        </w:rPr>
        <w:t>，资金来源为财政。</w:t>
      </w:r>
    </w:p>
    <w:p w14:paraId="63492E07">
      <w:pPr>
        <w:keepNext w:val="0"/>
        <w:keepLines w:val="0"/>
        <w:pageBreakBefore w:val="0"/>
        <w:spacing w:line="360" w:lineRule="auto"/>
        <w:ind w:firstLine="480"/>
        <w:rPr>
          <w:rFonts w:hint="eastAsia" w:eastAsia="宋体"/>
          <w:color w:val="auto"/>
          <w:sz w:val="24"/>
        </w:rPr>
      </w:pPr>
      <w:r>
        <w:rPr>
          <w:rFonts w:hint="eastAsia" w:eastAsia="宋体"/>
          <w:color w:val="auto"/>
          <w:sz w:val="24"/>
        </w:rPr>
        <w:t>最高限价：</w:t>
      </w:r>
      <w:r>
        <w:rPr>
          <w:rFonts w:hint="eastAsia" w:eastAsia="宋体"/>
          <w:color w:val="auto"/>
          <w:sz w:val="24"/>
          <w:lang w:val="en-US" w:eastAsia="zh-CN"/>
        </w:rPr>
        <w:t>本项目设定最高限价，</w:t>
      </w:r>
      <w:r>
        <w:rPr>
          <w:rFonts w:hint="eastAsia" w:eastAsia="宋体"/>
          <w:color w:val="auto"/>
          <w:sz w:val="24"/>
        </w:rPr>
        <w:t>最高限价</w:t>
      </w:r>
      <w:r>
        <w:rPr>
          <w:rFonts w:hint="eastAsia" w:eastAsia="宋体"/>
          <w:color w:val="auto"/>
          <w:sz w:val="24"/>
          <w:lang w:val="en-US" w:eastAsia="zh-CN"/>
        </w:rPr>
        <w:t>为</w:t>
      </w:r>
      <w:r>
        <w:rPr>
          <w:rFonts w:hint="eastAsia"/>
          <w:color w:val="auto"/>
          <w:sz w:val="24"/>
          <w:lang w:eastAsia="zh-CN"/>
        </w:rPr>
        <w:t>266.5万元</w:t>
      </w:r>
      <w:r>
        <w:rPr>
          <w:rFonts w:hint="eastAsia" w:eastAsia="宋体"/>
          <w:color w:val="auto"/>
          <w:sz w:val="24"/>
          <w:lang w:val="zh-CN" w:eastAsia="zh-CN"/>
        </w:rPr>
        <w:t>（人民币）</w:t>
      </w:r>
      <w:r>
        <w:rPr>
          <w:rFonts w:hint="eastAsia" w:eastAsia="宋体"/>
          <w:color w:val="auto"/>
          <w:sz w:val="24"/>
          <w:lang w:eastAsia="zh-CN"/>
        </w:rPr>
        <w:t>，投标报价超过最高限价的为无效投标。</w:t>
      </w:r>
      <w:r>
        <w:rPr>
          <w:rFonts w:hint="eastAsia" w:eastAsia="宋体"/>
          <w:color w:val="auto"/>
          <w:sz w:val="24"/>
        </w:rPr>
        <w:t xml:space="preserve">   </w:t>
      </w:r>
    </w:p>
    <w:p w14:paraId="4AC113DA">
      <w:pPr>
        <w:keepNext w:val="0"/>
        <w:keepLines w:val="0"/>
        <w:pageBreakBefore w:val="0"/>
        <w:spacing w:line="360" w:lineRule="auto"/>
        <w:ind w:firstLine="480"/>
        <w:rPr>
          <w:rFonts w:hint="eastAsia" w:eastAsia="宋体"/>
          <w:color w:val="auto"/>
          <w:sz w:val="24"/>
        </w:rPr>
      </w:pPr>
      <w:r>
        <w:rPr>
          <w:rFonts w:hint="eastAsia" w:eastAsia="宋体"/>
          <w:color w:val="auto"/>
          <w:sz w:val="24"/>
        </w:rPr>
        <w:t>采购需求：详见第三部分项目需求。</w:t>
      </w:r>
    </w:p>
    <w:p w14:paraId="483E0644">
      <w:pPr>
        <w:keepNext w:val="0"/>
        <w:keepLines w:val="0"/>
        <w:pageBreakBefore w:val="0"/>
        <w:spacing w:line="360" w:lineRule="auto"/>
        <w:ind w:firstLine="480"/>
        <w:rPr>
          <w:rFonts w:hint="eastAsia" w:eastAsia="宋体"/>
          <w:color w:val="auto"/>
          <w:sz w:val="24"/>
          <w:highlight w:val="yellow"/>
          <w:lang w:val="en-US" w:eastAsia="zh-CN"/>
        </w:rPr>
      </w:pPr>
      <w:r>
        <w:rPr>
          <w:rFonts w:hint="eastAsia" w:eastAsia="宋体"/>
          <w:color w:val="auto"/>
          <w:sz w:val="24"/>
          <w:highlight w:val="yellow"/>
          <w:lang w:val="en-US" w:eastAsia="zh-CN"/>
        </w:rPr>
        <w:t>工期：</w:t>
      </w:r>
      <w:r>
        <w:rPr>
          <w:rFonts w:hint="eastAsia"/>
          <w:color w:val="auto"/>
          <w:sz w:val="24"/>
          <w:highlight w:val="yellow"/>
          <w:lang w:val="en-US" w:eastAsia="zh-CN"/>
        </w:rPr>
        <w:t>180日历天，其中主体工程90天，其余部分工程需要与后期智能化大数据平台建设工程对接，除主体工程外具体开工时间以招标人通知为准</w:t>
      </w:r>
      <w:r>
        <w:rPr>
          <w:rFonts w:hint="eastAsia" w:eastAsia="宋体"/>
          <w:color w:val="auto"/>
          <w:sz w:val="24"/>
          <w:highlight w:val="yellow"/>
          <w:lang w:val="en-US" w:eastAsia="zh-CN"/>
        </w:rPr>
        <w:t>。</w:t>
      </w:r>
    </w:p>
    <w:p w14:paraId="7E1DE58A">
      <w:pPr>
        <w:keepNext w:val="0"/>
        <w:keepLines w:val="0"/>
        <w:pageBreakBefore w:val="0"/>
        <w:spacing w:line="360" w:lineRule="auto"/>
        <w:ind w:firstLine="480"/>
        <w:rPr>
          <w:rFonts w:hint="eastAsia" w:eastAsia="宋体"/>
          <w:color w:val="auto"/>
          <w:sz w:val="24"/>
          <w:lang w:val="en-US" w:eastAsia="zh-CN"/>
        </w:rPr>
      </w:pPr>
      <w:r>
        <w:rPr>
          <w:rFonts w:hint="eastAsia" w:eastAsia="宋体"/>
          <w:color w:val="auto"/>
          <w:sz w:val="24"/>
          <w:lang w:val="en-US" w:eastAsia="zh-CN"/>
        </w:rPr>
        <w:t>承包方式：包工包料。</w:t>
      </w:r>
    </w:p>
    <w:p w14:paraId="34BBBC58">
      <w:pPr>
        <w:keepNext w:val="0"/>
        <w:keepLines w:val="0"/>
        <w:pageBreakBefore w:val="0"/>
        <w:spacing w:line="360" w:lineRule="auto"/>
        <w:ind w:firstLine="480"/>
        <w:rPr>
          <w:rFonts w:hint="eastAsia" w:eastAsia="宋体"/>
          <w:color w:val="auto"/>
          <w:sz w:val="24"/>
          <w:lang w:val="en-US" w:eastAsia="zh-CN"/>
        </w:rPr>
      </w:pPr>
      <w:r>
        <w:rPr>
          <w:rFonts w:hint="eastAsia" w:eastAsia="宋体"/>
          <w:color w:val="auto"/>
          <w:sz w:val="24"/>
          <w:lang w:val="en-US" w:eastAsia="zh-CN"/>
        </w:rPr>
        <w:t>质量标准：符合国家现行有关标准、相关行业规范及采购人要求。</w:t>
      </w:r>
    </w:p>
    <w:p w14:paraId="71D69174">
      <w:pPr>
        <w:keepNext w:val="0"/>
        <w:keepLines w:val="0"/>
        <w:pageBreakBefore w:val="0"/>
        <w:spacing w:line="360" w:lineRule="auto"/>
        <w:ind w:firstLine="480"/>
        <w:rPr>
          <w:rFonts w:hint="eastAsia" w:eastAsia="宋体"/>
          <w:color w:val="auto"/>
          <w:sz w:val="24"/>
          <w:lang w:val="en-US" w:eastAsia="zh-CN"/>
        </w:rPr>
      </w:pPr>
      <w:r>
        <w:rPr>
          <w:rFonts w:hint="eastAsia" w:eastAsia="宋体"/>
          <w:color w:val="auto"/>
          <w:sz w:val="24"/>
          <w:lang w:val="en-US" w:eastAsia="zh-CN"/>
        </w:rPr>
        <w:t>本项目标的所属行业：建筑业。</w:t>
      </w:r>
    </w:p>
    <w:p w14:paraId="05F91089">
      <w:pPr>
        <w:keepNext w:val="0"/>
        <w:keepLines w:val="0"/>
        <w:pageBreakBefore w:val="0"/>
        <w:spacing w:line="360" w:lineRule="auto"/>
        <w:ind w:firstLine="480"/>
        <w:rPr>
          <w:rFonts w:hint="eastAsia" w:eastAsia="宋体"/>
          <w:color w:val="auto"/>
          <w:sz w:val="24"/>
          <w:lang w:val="en-US" w:eastAsia="zh-CN"/>
        </w:rPr>
      </w:pPr>
      <w:r>
        <w:rPr>
          <w:rFonts w:hint="eastAsia" w:eastAsia="宋体"/>
          <w:color w:val="auto"/>
          <w:sz w:val="24"/>
          <w:lang w:val="en-US" w:eastAsia="zh-CN"/>
        </w:rPr>
        <w:t>本项目不接受联合体响应。</w:t>
      </w:r>
    </w:p>
    <w:p w14:paraId="45A597FF">
      <w:pPr>
        <w:keepNext w:val="0"/>
        <w:keepLines w:val="0"/>
        <w:pageBreakBefore w:val="0"/>
        <w:spacing w:line="360" w:lineRule="auto"/>
        <w:ind w:firstLine="480"/>
        <w:rPr>
          <w:rFonts w:hint="eastAsia" w:eastAsia="宋体"/>
          <w:color w:val="auto"/>
          <w:sz w:val="24"/>
          <w:highlight w:val="yellow"/>
          <w:lang w:val="en-US" w:eastAsia="zh-CN"/>
        </w:rPr>
      </w:pPr>
      <w:r>
        <w:rPr>
          <w:rFonts w:hint="eastAsia" w:eastAsia="宋体"/>
          <w:color w:val="auto"/>
          <w:sz w:val="24"/>
          <w:highlight w:val="none"/>
          <w:lang w:val="en-US" w:eastAsia="zh-CN"/>
        </w:rPr>
        <w:t>本项目（是/否）接受分包：否。</w:t>
      </w:r>
    </w:p>
    <w:p w14:paraId="46B505E9">
      <w:pPr>
        <w:keepNext w:val="0"/>
        <w:keepLines w:val="0"/>
        <w:pageBreakBefore w:val="0"/>
        <w:spacing w:line="360" w:lineRule="auto"/>
        <w:ind w:firstLine="482"/>
        <w:rPr>
          <w:b/>
          <w:color w:val="auto"/>
          <w:sz w:val="24"/>
        </w:rPr>
      </w:pPr>
      <w:r>
        <w:rPr>
          <w:b/>
          <w:color w:val="auto"/>
          <w:sz w:val="24"/>
        </w:rPr>
        <w:t>二、申请人的资格要求：</w:t>
      </w:r>
    </w:p>
    <w:p w14:paraId="0F105826">
      <w:pPr>
        <w:keepNext w:val="0"/>
        <w:keepLines w:val="0"/>
        <w:pageBreakBefore w:val="0"/>
        <w:spacing w:line="360" w:lineRule="auto"/>
        <w:ind w:firstLine="480"/>
        <w:rPr>
          <w:rFonts w:hint="eastAsia"/>
          <w:color w:val="auto"/>
          <w:sz w:val="24"/>
        </w:rPr>
      </w:pPr>
      <w:r>
        <w:rPr>
          <w:rFonts w:hint="eastAsia"/>
          <w:color w:val="auto"/>
          <w:sz w:val="24"/>
        </w:rPr>
        <w:t>1.满足《中华人民共和国政府采购法》第二十二条规定；</w:t>
      </w:r>
    </w:p>
    <w:p w14:paraId="2E5A9104">
      <w:pPr>
        <w:keepNext w:val="0"/>
        <w:keepLines w:val="0"/>
        <w:pageBreakBefore w:val="0"/>
        <w:spacing w:line="360" w:lineRule="auto"/>
        <w:ind w:firstLine="480"/>
        <w:rPr>
          <w:rFonts w:hint="eastAsia"/>
          <w:color w:val="auto"/>
          <w:sz w:val="24"/>
        </w:rPr>
      </w:pPr>
      <w:r>
        <w:rPr>
          <w:rFonts w:hint="eastAsia"/>
          <w:color w:val="auto"/>
          <w:sz w:val="24"/>
        </w:rPr>
        <w:t>2.未被“信用中国”网站（www.creditchina.gov.cn）、“中国政府采购网”（www.ccgp.gov.cn）列入失信被执行人、重大税收违法案件当事人名单、政府采购严重违法失信行为记录名单；</w:t>
      </w:r>
    </w:p>
    <w:p w14:paraId="5BFEA76F">
      <w:pPr>
        <w:spacing w:line="360" w:lineRule="auto"/>
        <w:ind w:firstLine="482"/>
        <w:rPr>
          <w:b/>
          <w:bCs/>
          <w:sz w:val="24"/>
          <w:szCs w:val="24"/>
          <w:highlight w:val="white"/>
          <w:u w:val="single"/>
        </w:rPr>
      </w:pPr>
      <w:r>
        <w:rPr>
          <w:rFonts w:hint="eastAsia"/>
          <w:color w:val="auto"/>
          <w:sz w:val="24"/>
          <w:highlight w:val="white"/>
        </w:rPr>
        <w:t>3.落实政府采购政策需满足的资格要求</w:t>
      </w:r>
      <w:r>
        <w:rPr>
          <w:rFonts w:hint="eastAsia"/>
          <w:b/>
          <w:sz w:val="24"/>
          <w:szCs w:val="24"/>
          <w:highlight w:val="white"/>
        </w:rPr>
        <w:t>：</w:t>
      </w:r>
      <w:r>
        <w:rPr>
          <w:rFonts w:hint="eastAsia"/>
          <w:b/>
          <w:bCs/>
          <w:sz w:val="24"/>
          <w:szCs w:val="24"/>
          <w:highlight w:val="white"/>
          <w:u w:val="single"/>
        </w:rPr>
        <w:t>根据《政府采购促进中小企业发展管理办法》（财库【2020】46号）要求，本项目专门面向中小企业采购即本工程的施工单位全部为符合政策要求的中小企业。本项目采购标的对应的中小企业划分标准所属行业为 “建筑业”。</w:t>
      </w:r>
    </w:p>
    <w:p w14:paraId="6A1A4770">
      <w:pPr>
        <w:spacing w:line="360" w:lineRule="auto"/>
        <w:ind w:firstLine="480"/>
        <w:rPr>
          <w:sz w:val="24"/>
          <w:szCs w:val="24"/>
          <w:highlight w:val="white"/>
        </w:rPr>
      </w:pPr>
      <w:r>
        <w:rPr>
          <w:rFonts w:hint="eastAsia" w:cs="宋体"/>
          <w:b/>
          <w:sz w:val="24"/>
          <w:szCs w:val="24"/>
          <w:highlight w:val="white"/>
          <w:u w:val="single"/>
        </w:rPr>
        <w:t>中小微企业划型标准请对照《关于印发中小企业划型标准规定的通知》（工信部联企业〔2011〕300号）文件规定自行填写。</w:t>
      </w:r>
      <w:r>
        <w:rPr>
          <w:rFonts w:hint="eastAsia"/>
          <w:sz w:val="24"/>
          <w:szCs w:val="24"/>
          <w:highlight w:val="white"/>
        </w:rPr>
        <w:t>注明：（1）中小企业应当按照财库（2020）46号文《政府采购促进中小企业发展管理办法》和“工信部联企业〔2011〕300号通知中的《中小企业划型标准规定》为准。如实填写并提交《中小企业声明函》。</w:t>
      </w:r>
    </w:p>
    <w:p w14:paraId="54902EF2">
      <w:pPr>
        <w:spacing w:line="360" w:lineRule="auto"/>
        <w:ind w:firstLine="480"/>
        <w:rPr>
          <w:sz w:val="24"/>
          <w:szCs w:val="24"/>
          <w:highlight w:val="white"/>
        </w:rPr>
      </w:pPr>
      <w:r>
        <w:rPr>
          <w:rFonts w:hint="eastAsia"/>
          <w:sz w:val="24"/>
          <w:szCs w:val="24"/>
          <w:highlight w:val="white"/>
        </w:rPr>
        <w:t>（2）残疾人福利性单位按照《关于促进残疾人就业政府采购政策的通知》（财库〔2017〕141号）有关规定执行。</w:t>
      </w:r>
    </w:p>
    <w:p w14:paraId="6DC24D4C">
      <w:pPr>
        <w:spacing w:line="360" w:lineRule="auto"/>
        <w:ind w:firstLine="480"/>
        <w:rPr>
          <w:sz w:val="24"/>
          <w:szCs w:val="24"/>
          <w:highlight w:val="white"/>
        </w:rPr>
      </w:pPr>
      <w:r>
        <w:rPr>
          <w:rFonts w:hint="eastAsia"/>
          <w:sz w:val="24"/>
          <w:szCs w:val="24"/>
          <w:highlight w:val="white"/>
        </w:rPr>
        <w:t>（3）监狱企业按照《关于政府采购支持监狱企业发展有关问题的通知》（财库【2014】68号）有关规定执行。</w:t>
      </w:r>
    </w:p>
    <w:p w14:paraId="282D587F">
      <w:pPr>
        <w:spacing w:line="360" w:lineRule="auto"/>
        <w:ind w:firstLine="480"/>
        <w:contextualSpacing/>
        <w:rPr>
          <w:rFonts w:hint="eastAsia"/>
          <w:color w:val="auto"/>
          <w:sz w:val="24"/>
          <w:highlight w:val="white"/>
        </w:rPr>
      </w:pPr>
      <w:r>
        <w:rPr>
          <w:rFonts w:hint="eastAsia"/>
          <w:b/>
          <w:bCs/>
          <w:sz w:val="24"/>
          <w:szCs w:val="24"/>
          <w:highlight w:val="white"/>
        </w:rPr>
        <w:t>备注：本项目专门面向中小企业，不享受价格扣除优惠政策</w:t>
      </w:r>
      <w:r>
        <w:rPr>
          <w:rFonts w:hint="eastAsia"/>
          <w:color w:val="auto"/>
          <w:sz w:val="24"/>
          <w:highlight w:val="white"/>
          <w:lang w:eastAsia="zh-CN"/>
        </w:rPr>
        <w:t>。</w:t>
      </w:r>
    </w:p>
    <w:p w14:paraId="107B1D99">
      <w:pPr>
        <w:keepNext w:val="0"/>
        <w:keepLines w:val="0"/>
        <w:pageBreakBefore w:val="0"/>
        <w:shd w:val="clear" w:color="auto"/>
        <w:spacing w:line="360" w:lineRule="auto"/>
        <w:ind w:firstLine="480"/>
        <w:rPr>
          <w:rFonts w:hint="eastAsia" w:eastAsia="宋体"/>
          <w:color w:val="auto"/>
          <w:sz w:val="24"/>
        </w:rPr>
      </w:pPr>
      <w:r>
        <w:rPr>
          <w:rFonts w:hint="eastAsia" w:eastAsia="宋体"/>
          <w:color w:val="auto"/>
          <w:sz w:val="24"/>
        </w:rPr>
        <w:t>4.本项目的特定资格要求：</w:t>
      </w:r>
    </w:p>
    <w:p w14:paraId="18EA95BB">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4.1提供有效的企业法人营业执照（副本）复印件及税务登记证（副本）复印件，或者是三证合一的营业执照（副本）复印件；</w:t>
      </w:r>
    </w:p>
    <w:p w14:paraId="45622DAF">
      <w:pPr>
        <w:adjustRightInd w:val="0"/>
        <w:snapToGrid w:val="0"/>
        <w:spacing w:line="360" w:lineRule="auto"/>
        <w:ind w:firstLine="480" w:firstLineChars="200"/>
        <w:jc w:val="left"/>
        <w:rPr>
          <w:rFonts w:ascii="宋体" w:hAnsi="宋体"/>
          <w:bCs/>
          <w:color w:val="000000"/>
          <w:sz w:val="24"/>
        </w:rPr>
      </w:pPr>
      <w:r>
        <w:rPr>
          <w:rFonts w:hint="eastAsia" w:ascii="宋体" w:hAnsi="宋体" w:cs="宋体"/>
          <w:sz w:val="24"/>
        </w:rPr>
        <w:t>4.2投标人须有建筑工程施工总承包三级及以上资质，并具有有效期内的安全生产许可证。</w:t>
      </w:r>
      <w:r>
        <w:rPr>
          <w:rFonts w:hint="eastAsia" w:ascii="宋体" w:hAnsi="宋体"/>
          <w:b/>
          <w:color w:val="000000"/>
          <w:sz w:val="24"/>
        </w:rPr>
        <w:t>（提供资质证书复印件加盖公章）</w:t>
      </w:r>
      <w:r>
        <w:rPr>
          <w:rFonts w:hint="eastAsia" w:ascii="宋体" w:hAnsi="宋体"/>
          <w:bCs/>
          <w:color w:val="000000"/>
          <w:sz w:val="24"/>
        </w:rPr>
        <w:t>；</w:t>
      </w:r>
    </w:p>
    <w:p w14:paraId="3D23D9EF">
      <w:pPr>
        <w:spacing w:line="360" w:lineRule="auto"/>
        <w:ind w:firstLine="432"/>
        <w:rPr>
          <w:rFonts w:ascii="宋体" w:hAnsi="宋体"/>
          <w:b/>
          <w:color w:val="000000"/>
          <w:sz w:val="24"/>
        </w:rPr>
      </w:pPr>
      <w:r>
        <w:rPr>
          <w:rFonts w:hint="eastAsia" w:ascii="宋体" w:hAnsi="宋体" w:cs="宋体"/>
          <w:sz w:val="24"/>
        </w:rPr>
        <w:t>4.3项目经理具备注册建造师证建筑工程二级(含)以上资格，</w:t>
      </w:r>
      <w:r>
        <w:rPr>
          <w:rFonts w:hint="eastAsia" w:ascii="宋体" w:hAnsi="宋体"/>
          <w:b/>
          <w:color w:val="000000"/>
          <w:sz w:val="24"/>
        </w:rPr>
        <w:t>（提供资质证书复印件加盖公章，近三个月</w:t>
      </w:r>
      <w:r>
        <w:rPr>
          <w:rFonts w:hint="eastAsia" w:ascii="宋体" w:hAnsi="宋体"/>
          <w:b/>
          <w:color w:val="FF0000"/>
          <w:sz w:val="24"/>
          <w:lang w:val="en-US" w:eastAsia="zh-CN"/>
        </w:rPr>
        <w:t>中任何一个月的</w:t>
      </w:r>
      <w:r>
        <w:rPr>
          <w:rFonts w:hint="eastAsia" w:ascii="宋体" w:hAnsi="宋体"/>
          <w:b/>
          <w:color w:val="000000"/>
          <w:sz w:val="24"/>
        </w:rPr>
        <w:t>社保证明）；</w:t>
      </w:r>
    </w:p>
    <w:p w14:paraId="26A06C3A">
      <w:pPr>
        <w:spacing w:line="360" w:lineRule="auto"/>
        <w:ind w:firstLine="432"/>
        <w:rPr>
          <w:rFonts w:ascii="宋体" w:hAnsi="宋体"/>
          <w:b/>
          <w:color w:val="000000"/>
          <w:sz w:val="24"/>
          <w:lang w:val="zh-CN"/>
        </w:rPr>
      </w:pPr>
      <w:r>
        <w:rPr>
          <w:rFonts w:hint="eastAsia" w:ascii="宋体" w:hAnsi="宋体"/>
          <w:bCs/>
          <w:color w:val="000000"/>
          <w:sz w:val="24"/>
        </w:rPr>
        <w:t>4.4</w:t>
      </w:r>
      <w:r>
        <w:rPr>
          <w:rFonts w:hint="eastAsia" w:ascii="宋体" w:hAnsi="宋体"/>
          <w:bCs/>
          <w:color w:val="000000"/>
          <w:sz w:val="24"/>
          <w:lang w:val="zh-CN"/>
        </w:rPr>
        <w:t>投标人满足以下条件</w:t>
      </w:r>
      <w:r>
        <w:rPr>
          <w:rFonts w:hint="eastAsia" w:ascii="宋体" w:hAnsi="宋体"/>
          <w:b/>
          <w:color w:val="000000"/>
          <w:sz w:val="24"/>
          <w:lang w:val="zh-CN"/>
        </w:rPr>
        <w:t xml:space="preserve">（提供承诺书原件）： </w:t>
      </w:r>
    </w:p>
    <w:p w14:paraId="34F0417E">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 xml:space="preserve">a.未处于被责令停业、投标资格被取消或财产被接管、冻结和破产状态的企业； </w:t>
      </w:r>
    </w:p>
    <w:p w14:paraId="041EA016">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b.企业没有因骗取中标、严重违约或者违规用工、拖欠工人工资以及发生重大工程质量、安全生产事故等问题，被有关部门暂停投标资格并在暂停期内的。</w:t>
      </w:r>
    </w:p>
    <w:p w14:paraId="385103EC">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c.项目经理无在建工程。</w:t>
      </w:r>
    </w:p>
    <w:p w14:paraId="2BA84941">
      <w:pPr>
        <w:keepNext w:val="0"/>
        <w:keepLines w:val="0"/>
        <w:pageBreakBefore w:val="0"/>
        <w:widowControl w:val="0"/>
        <w:spacing w:line="360" w:lineRule="auto"/>
        <w:ind w:firstLine="432"/>
        <w:rPr>
          <w:rFonts w:hint="eastAsia" w:ascii="宋体" w:hAnsi="宋体"/>
          <w:b/>
          <w:color w:val="auto"/>
          <w:sz w:val="24"/>
          <w:szCs w:val="24"/>
          <w:lang w:val="zh-CN"/>
        </w:rPr>
      </w:pPr>
      <w:r>
        <w:rPr>
          <w:rFonts w:hint="eastAsia" w:ascii="宋体" w:hAnsi="宋体"/>
          <w:b/>
          <w:color w:val="auto"/>
          <w:sz w:val="24"/>
          <w:szCs w:val="24"/>
        </w:rPr>
        <w:t>注：</w:t>
      </w:r>
      <w:r>
        <w:rPr>
          <w:rFonts w:hint="eastAsia" w:ascii="宋体" w:hAnsi="宋体"/>
          <w:b/>
          <w:color w:val="auto"/>
          <w:sz w:val="24"/>
          <w:szCs w:val="24"/>
          <w:lang w:val="zh-CN"/>
        </w:rPr>
        <w:t>未尽之处具体详见招标文件“</w:t>
      </w:r>
      <w:bookmarkStart w:id="1" w:name="_Hlk177030458"/>
      <w:r>
        <w:rPr>
          <w:rFonts w:hint="eastAsia" w:ascii="宋体" w:hAnsi="宋体"/>
          <w:b/>
          <w:color w:val="auto"/>
          <w:sz w:val="24"/>
          <w:szCs w:val="24"/>
          <w:lang w:val="zh-CN"/>
        </w:rPr>
        <w:t>第六章响应文件组成</w:t>
      </w:r>
      <w:bookmarkEnd w:id="1"/>
      <w:r>
        <w:rPr>
          <w:rFonts w:hint="eastAsia" w:ascii="宋体" w:hAnsi="宋体"/>
          <w:b/>
          <w:color w:val="auto"/>
          <w:sz w:val="24"/>
          <w:szCs w:val="24"/>
          <w:lang w:val="zh-CN"/>
        </w:rPr>
        <w:t>”中的“资格审查标准汇总表”。提供的资格审查材料及审查标准，前后矛盾的以“第六章响应文件组成”中的《资格审查标准汇总表》为准。</w:t>
      </w:r>
    </w:p>
    <w:p w14:paraId="4E8C1C46">
      <w:pPr>
        <w:keepNext w:val="0"/>
        <w:keepLines w:val="0"/>
        <w:pageBreakBefore w:val="0"/>
        <w:widowControl w:val="0"/>
        <w:spacing w:line="360" w:lineRule="auto"/>
        <w:ind w:firstLine="432"/>
        <w:rPr>
          <w:rFonts w:hint="eastAsia" w:ascii="宋体" w:hAnsi="宋体"/>
          <w:bCs/>
          <w:color w:val="auto"/>
          <w:sz w:val="24"/>
          <w:szCs w:val="24"/>
          <w:lang w:val="en-US" w:eastAsia="zh-CN"/>
        </w:rPr>
      </w:pPr>
      <w:r>
        <w:rPr>
          <w:rFonts w:hint="eastAsia" w:ascii="宋体" w:hAnsi="宋体"/>
          <w:bCs/>
          <w:color w:val="auto"/>
          <w:sz w:val="24"/>
          <w:szCs w:val="24"/>
          <w:lang w:val="en-US" w:eastAsia="zh-CN"/>
        </w:rPr>
        <w:t>5.现场勘察承诺函。</w:t>
      </w:r>
    </w:p>
    <w:p w14:paraId="45F5BE27">
      <w:pPr>
        <w:keepNext w:val="0"/>
        <w:keepLines w:val="0"/>
        <w:pageBreakBefore w:val="0"/>
        <w:widowControl w:val="0"/>
        <w:spacing w:line="360" w:lineRule="auto"/>
        <w:ind w:firstLine="432"/>
        <w:rPr>
          <w:rFonts w:hint="eastAsia" w:ascii="宋体" w:hAnsi="宋体"/>
          <w:bCs/>
          <w:color w:val="auto"/>
          <w:sz w:val="24"/>
          <w:szCs w:val="24"/>
          <w:lang w:val="zh-CN"/>
        </w:rPr>
      </w:pPr>
      <w:r>
        <w:rPr>
          <w:rFonts w:hint="eastAsia" w:ascii="宋体" w:hAnsi="宋体"/>
          <w:bCs/>
          <w:color w:val="auto"/>
          <w:sz w:val="24"/>
          <w:szCs w:val="24"/>
          <w:lang w:val="en-US" w:eastAsia="zh-CN"/>
        </w:rPr>
        <w:t>6.</w:t>
      </w:r>
      <w:r>
        <w:rPr>
          <w:rFonts w:hint="eastAsia" w:ascii="宋体" w:hAnsi="宋体"/>
          <w:bCs/>
          <w:color w:val="auto"/>
          <w:sz w:val="24"/>
          <w:szCs w:val="24"/>
          <w:lang w:val="zh-CN"/>
        </w:rPr>
        <w:t>拒绝下述投标人参加本次采购活动：</w:t>
      </w:r>
    </w:p>
    <w:p w14:paraId="42D70DAD">
      <w:pPr>
        <w:keepNext w:val="0"/>
        <w:keepLines w:val="0"/>
        <w:pageBreakBefore w:val="0"/>
        <w:widowControl w:val="0"/>
        <w:spacing w:line="360" w:lineRule="auto"/>
        <w:ind w:firstLine="432"/>
        <w:rPr>
          <w:rFonts w:hint="eastAsia" w:ascii="宋体" w:hAnsi="宋体"/>
          <w:bCs/>
          <w:color w:val="auto"/>
          <w:sz w:val="24"/>
          <w:szCs w:val="24"/>
          <w:lang w:val="zh-CN"/>
        </w:rPr>
      </w:pPr>
      <w:r>
        <w:rPr>
          <w:rFonts w:hint="eastAsia" w:ascii="宋体" w:hAnsi="宋体"/>
          <w:bCs/>
          <w:color w:val="auto"/>
          <w:sz w:val="24"/>
          <w:szCs w:val="24"/>
          <w:lang w:val="en-US" w:eastAsia="zh-CN"/>
        </w:rPr>
        <w:t>6.1</w:t>
      </w:r>
      <w:r>
        <w:rPr>
          <w:rFonts w:hint="eastAsia" w:ascii="宋体" w:hAnsi="宋体"/>
          <w:bCs/>
          <w:color w:val="auto"/>
          <w:sz w:val="24"/>
          <w:szCs w:val="24"/>
          <w:lang w:val="zh-CN"/>
        </w:rPr>
        <w:t>供应商单位负责人为同一人或者存在直接控股、管理关系的不同供应商，不得参加同一合同项下的政府采购活动。</w:t>
      </w:r>
    </w:p>
    <w:p w14:paraId="11A26061">
      <w:pPr>
        <w:keepNext w:val="0"/>
        <w:keepLines w:val="0"/>
        <w:pageBreakBefore w:val="0"/>
        <w:widowControl w:val="0"/>
        <w:spacing w:line="360" w:lineRule="auto"/>
        <w:ind w:firstLine="432"/>
        <w:rPr>
          <w:rFonts w:hint="eastAsia" w:ascii="宋体" w:hAnsi="宋体"/>
          <w:bCs/>
          <w:color w:val="auto"/>
          <w:sz w:val="24"/>
          <w:szCs w:val="24"/>
          <w:lang w:val="zh-CN"/>
        </w:rPr>
      </w:pPr>
      <w:r>
        <w:rPr>
          <w:rFonts w:hint="eastAsia" w:ascii="宋体" w:hAnsi="宋体"/>
          <w:bCs/>
          <w:color w:val="auto"/>
          <w:sz w:val="24"/>
          <w:szCs w:val="24"/>
          <w:lang w:val="en-US" w:eastAsia="zh-CN"/>
        </w:rPr>
        <w:t>6.2</w:t>
      </w:r>
      <w:r>
        <w:rPr>
          <w:rFonts w:hint="eastAsia" w:ascii="宋体" w:hAnsi="宋体"/>
          <w:bCs/>
          <w:color w:val="auto"/>
          <w:sz w:val="24"/>
          <w:szCs w:val="24"/>
          <w:lang w:val="zh-CN"/>
        </w:rPr>
        <w:t>凡为采购项目提供整体设计、规范编制或者项目管理、监理、检测等服务的供应商，不得再参加本项目的采购活动。</w:t>
      </w:r>
    </w:p>
    <w:p w14:paraId="0F3B09D5">
      <w:pPr>
        <w:keepNext w:val="0"/>
        <w:keepLines w:val="0"/>
        <w:pageBreakBefore w:val="0"/>
        <w:widowControl w:val="0"/>
        <w:spacing w:line="360" w:lineRule="auto"/>
        <w:ind w:firstLine="432"/>
        <w:rPr>
          <w:rFonts w:hint="eastAsia" w:ascii="宋体" w:hAnsi="宋体"/>
          <w:b/>
          <w:bCs w:val="0"/>
          <w:color w:val="auto"/>
          <w:sz w:val="24"/>
          <w:szCs w:val="24"/>
          <w:lang w:val="zh-CN"/>
        </w:rPr>
      </w:pPr>
      <w:r>
        <w:rPr>
          <w:rFonts w:hint="eastAsia" w:ascii="宋体" w:hAnsi="宋体"/>
          <w:b/>
          <w:bCs w:val="0"/>
          <w:color w:val="auto"/>
          <w:sz w:val="24"/>
          <w:szCs w:val="24"/>
          <w:lang w:val="zh-CN"/>
        </w:rPr>
        <w:t>三、获取采购文件</w:t>
      </w:r>
    </w:p>
    <w:p w14:paraId="29B0AB2A">
      <w:pPr>
        <w:keepNext w:val="0"/>
        <w:keepLines w:val="0"/>
        <w:pageBreakBefore w:val="0"/>
        <w:widowControl w:val="0"/>
        <w:spacing w:line="360" w:lineRule="auto"/>
        <w:ind w:firstLine="432"/>
        <w:rPr>
          <w:rFonts w:hint="eastAsia" w:ascii="宋体" w:hAnsi="宋体"/>
          <w:bCs/>
          <w:color w:val="auto"/>
          <w:sz w:val="24"/>
          <w:szCs w:val="24"/>
          <w:lang w:val="zh-CN"/>
        </w:rPr>
      </w:pPr>
      <w:r>
        <w:rPr>
          <w:rFonts w:hint="eastAsia" w:ascii="宋体" w:hAnsi="宋体"/>
          <w:bCs/>
          <w:color w:val="auto"/>
          <w:sz w:val="24"/>
          <w:szCs w:val="24"/>
          <w:lang w:val="zh-CN"/>
        </w:rPr>
        <w:t>时间：202</w:t>
      </w:r>
      <w:r>
        <w:rPr>
          <w:rFonts w:hint="eastAsia" w:ascii="宋体" w:hAnsi="宋体"/>
          <w:bCs/>
          <w:color w:val="auto"/>
          <w:sz w:val="24"/>
          <w:szCs w:val="24"/>
          <w:lang w:val="en-US" w:eastAsia="zh-CN"/>
        </w:rPr>
        <w:t>5</w:t>
      </w:r>
      <w:r>
        <w:rPr>
          <w:rFonts w:hint="eastAsia" w:ascii="宋体" w:hAnsi="宋体"/>
          <w:bCs/>
          <w:color w:val="auto"/>
          <w:sz w:val="24"/>
          <w:szCs w:val="24"/>
          <w:lang w:val="zh-CN"/>
        </w:rPr>
        <w:t>年</w:t>
      </w:r>
      <w:r>
        <w:rPr>
          <w:rFonts w:hint="eastAsia" w:ascii="宋体" w:hAnsi="宋体"/>
          <w:bCs/>
          <w:color w:val="auto"/>
          <w:sz w:val="24"/>
          <w:szCs w:val="24"/>
          <w:lang w:val="en-US" w:eastAsia="zh-CN"/>
        </w:rPr>
        <w:t>5</w:t>
      </w:r>
      <w:r>
        <w:rPr>
          <w:rFonts w:hint="eastAsia" w:ascii="宋体" w:hAnsi="宋体"/>
          <w:bCs/>
          <w:color w:val="auto"/>
          <w:sz w:val="24"/>
          <w:szCs w:val="24"/>
          <w:lang w:val="zh-CN"/>
        </w:rPr>
        <w:t>月</w:t>
      </w:r>
      <w:r>
        <w:rPr>
          <w:rFonts w:hint="eastAsia" w:ascii="宋体" w:hAnsi="宋体"/>
          <w:bCs/>
          <w:color w:val="auto"/>
          <w:sz w:val="24"/>
          <w:szCs w:val="24"/>
          <w:lang w:val="en-US" w:eastAsia="zh-CN"/>
        </w:rPr>
        <w:t>20</w:t>
      </w:r>
      <w:r>
        <w:rPr>
          <w:rFonts w:hint="eastAsia" w:ascii="宋体" w:hAnsi="宋体"/>
          <w:bCs/>
          <w:color w:val="auto"/>
          <w:sz w:val="24"/>
          <w:szCs w:val="24"/>
          <w:lang w:val="zh-CN"/>
        </w:rPr>
        <w:t>日至202</w:t>
      </w:r>
      <w:r>
        <w:rPr>
          <w:rFonts w:hint="eastAsia" w:ascii="宋体" w:hAnsi="宋体"/>
          <w:bCs/>
          <w:color w:val="auto"/>
          <w:sz w:val="24"/>
          <w:szCs w:val="24"/>
          <w:lang w:val="en-US" w:eastAsia="zh-CN"/>
        </w:rPr>
        <w:t>5</w:t>
      </w:r>
      <w:r>
        <w:rPr>
          <w:rFonts w:hint="eastAsia" w:ascii="宋体" w:hAnsi="宋体"/>
          <w:bCs/>
          <w:color w:val="auto"/>
          <w:sz w:val="24"/>
          <w:szCs w:val="24"/>
          <w:lang w:val="zh-CN"/>
        </w:rPr>
        <w:t>年</w:t>
      </w:r>
      <w:r>
        <w:rPr>
          <w:rFonts w:hint="eastAsia" w:ascii="宋体" w:hAnsi="宋体"/>
          <w:bCs/>
          <w:color w:val="auto"/>
          <w:sz w:val="24"/>
          <w:szCs w:val="24"/>
          <w:lang w:val="en-US" w:eastAsia="zh-CN"/>
        </w:rPr>
        <w:t>5</w:t>
      </w:r>
      <w:r>
        <w:rPr>
          <w:rFonts w:hint="eastAsia" w:ascii="宋体" w:hAnsi="宋体"/>
          <w:bCs/>
          <w:color w:val="auto"/>
          <w:sz w:val="24"/>
          <w:szCs w:val="24"/>
          <w:lang w:val="zh-CN"/>
        </w:rPr>
        <w:t>月</w:t>
      </w:r>
      <w:r>
        <w:rPr>
          <w:rFonts w:hint="eastAsia" w:ascii="宋体" w:hAnsi="宋体"/>
          <w:bCs/>
          <w:color w:val="auto"/>
          <w:sz w:val="24"/>
          <w:szCs w:val="24"/>
          <w:lang w:val="en-US" w:eastAsia="zh-CN"/>
        </w:rPr>
        <w:t>30</w:t>
      </w:r>
      <w:r>
        <w:rPr>
          <w:rFonts w:hint="eastAsia" w:ascii="宋体" w:hAnsi="宋体"/>
          <w:bCs/>
          <w:color w:val="auto"/>
          <w:sz w:val="24"/>
          <w:szCs w:val="24"/>
          <w:lang w:val="zh-CN"/>
        </w:rPr>
        <w:t>日。</w:t>
      </w:r>
    </w:p>
    <w:p w14:paraId="0DB76B2C">
      <w:pPr>
        <w:keepNext w:val="0"/>
        <w:keepLines w:val="0"/>
        <w:pageBreakBefore w:val="0"/>
        <w:widowControl w:val="0"/>
        <w:spacing w:line="360" w:lineRule="auto"/>
        <w:ind w:firstLine="432"/>
        <w:rPr>
          <w:rFonts w:hint="eastAsia" w:ascii="宋体" w:hAnsi="宋体"/>
          <w:bCs/>
          <w:color w:val="auto"/>
          <w:sz w:val="24"/>
          <w:szCs w:val="24"/>
          <w:lang w:val="zh-CN"/>
        </w:rPr>
      </w:pPr>
      <w:r>
        <w:rPr>
          <w:rFonts w:hint="eastAsia" w:ascii="宋体" w:hAnsi="宋体"/>
          <w:bCs/>
          <w:color w:val="auto"/>
          <w:sz w:val="24"/>
          <w:szCs w:val="24"/>
          <w:lang w:val="zh-CN"/>
        </w:rPr>
        <w:t>地点：“江苏政府采购网”。</w:t>
      </w:r>
    </w:p>
    <w:p w14:paraId="482D24E9">
      <w:pPr>
        <w:keepNext w:val="0"/>
        <w:keepLines w:val="0"/>
        <w:pageBreakBefore w:val="0"/>
        <w:widowControl w:val="0"/>
        <w:spacing w:line="360" w:lineRule="auto"/>
        <w:ind w:firstLine="432"/>
        <w:rPr>
          <w:rFonts w:hint="eastAsia" w:ascii="宋体" w:hAnsi="宋体"/>
          <w:bCs/>
          <w:color w:val="auto"/>
          <w:sz w:val="24"/>
          <w:szCs w:val="24"/>
          <w:lang w:val="zh-CN"/>
        </w:rPr>
      </w:pPr>
      <w:r>
        <w:rPr>
          <w:rFonts w:hint="eastAsia" w:ascii="宋体" w:hAnsi="宋体"/>
          <w:bCs/>
          <w:color w:val="auto"/>
          <w:sz w:val="24"/>
          <w:szCs w:val="24"/>
          <w:lang w:val="zh-CN"/>
        </w:rPr>
        <w:t>方式：自行下载。</w:t>
      </w:r>
    </w:p>
    <w:p w14:paraId="7D2BC127">
      <w:pPr>
        <w:keepNext w:val="0"/>
        <w:keepLines w:val="0"/>
        <w:pageBreakBefore w:val="0"/>
        <w:widowControl w:val="0"/>
        <w:spacing w:line="360" w:lineRule="auto"/>
        <w:ind w:firstLine="432"/>
        <w:rPr>
          <w:rFonts w:hint="eastAsia" w:ascii="宋体" w:hAnsi="宋体"/>
          <w:bCs/>
          <w:color w:val="auto"/>
          <w:sz w:val="24"/>
          <w:szCs w:val="24"/>
          <w:lang w:val="zh-CN"/>
        </w:rPr>
      </w:pPr>
      <w:r>
        <w:rPr>
          <w:rFonts w:hint="eastAsia" w:ascii="宋体" w:hAnsi="宋体"/>
          <w:bCs/>
          <w:color w:val="auto"/>
          <w:sz w:val="24"/>
          <w:szCs w:val="24"/>
          <w:lang w:val="zh-CN"/>
        </w:rPr>
        <w:t>售价：免费</w:t>
      </w:r>
    </w:p>
    <w:p w14:paraId="381362FB">
      <w:pPr>
        <w:spacing w:line="460" w:lineRule="exact"/>
        <w:ind w:firstLine="482"/>
        <w:outlineLvl w:val="1"/>
        <w:rPr>
          <w:rFonts w:hint="eastAsia" w:ascii="宋体" w:hAnsi="宋体" w:cs="宋体"/>
          <w:b/>
          <w:bCs/>
          <w:color w:val="auto"/>
          <w:sz w:val="24"/>
          <w:szCs w:val="24"/>
        </w:rPr>
      </w:pPr>
      <w:r>
        <w:rPr>
          <w:rFonts w:hint="eastAsia" w:ascii="宋体" w:hAnsi="宋体" w:cs="宋体"/>
          <w:b/>
          <w:bCs/>
          <w:color w:val="auto"/>
          <w:sz w:val="24"/>
          <w:szCs w:val="24"/>
        </w:rPr>
        <w:t>四、提交投标文件截止时间、开标时间和地点</w:t>
      </w:r>
    </w:p>
    <w:p w14:paraId="5A251BD2">
      <w:pPr>
        <w:spacing w:line="460" w:lineRule="exact"/>
        <w:ind w:firstLine="482"/>
        <w:outlineLvl w:val="1"/>
        <w:rPr>
          <w:rFonts w:hint="eastAsia" w:ascii="宋体" w:hAnsi="宋体" w:cs="宋体"/>
          <w:b w:val="0"/>
          <w:bCs w:val="0"/>
          <w:color w:val="auto"/>
          <w:sz w:val="24"/>
          <w:szCs w:val="24"/>
        </w:rPr>
      </w:pPr>
      <w:r>
        <w:rPr>
          <w:rFonts w:hint="eastAsia" w:ascii="宋体" w:hAnsi="宋体" w:cs="宋体"/>
          <w:b w:val="0"/>
          <w:bCs w:val="0"/>
          <w:color w:val="auto"/>
          <w:sz w:val="24"/>
          <w:szCs w:val="24"/>
        </w:rPr>
        <w:t>202</w:t>
      </w:r>
      <w:r>
        <w:rPr>
          <w:rFonts w:hint="eastAsia" w:ascii="宋体" w:hAnsi="宋体" w:cs="宋体"/>
          <w:b w:val="0"/>
          <w:bCs w:val="0"/>
          <w:color w:val="auto"/>
          <w:sz w:val="24"/>
          <w:szCs w:val="24"/>
          <w:lang w:val="en-US" w:eastAsia="zh-CN"/>
        </w:rPr>
        <w:t>5</w:t>
      </w:r>
      <w:r>
        <w:rPr>
          <w:rFonts w:hint="eastAsia" w:ascii="宋体" w:hAnsi="宋体" w:cs="宋体"/>
          <w:b w:val="0"/>
          <w:bCs w:val="0"/>
          <w:color w:val="auto"/>
          <w:sz w:val="24"/>
          <w:szCs w:val="24"/>
        </w:rPr>
        <w:t>年</w:t>
      </w:r>
      <w:r>
        <w:rPr>
          <w:rFonts w:hint="eastAsia" w:ascii="宋体" w:hAnsi="宋体" w:cs="宋体"/>
          <w:b w:val="0"/>
          <w:bCs w:val="0"/>
          <w:color w:val="auto"/>
          <w:sz w:val="24"/>
          <w:szCs w:val="24"/>
          <w:lang w:val="en-US" w:eastAsia="zh-CN"/>
        </w:rPr>
        <w:t>5</w:t>
      </w:r>
      <w:r>
        <w:rPr>
          <w:rFonts w:hint="eastAsia" w:ascii="宋体" w:hAnsi="宋体" w:cs="宋体"/>
          <w:b w:val="0"/>
          <w:bCs w:val="0"/>
          <w:color w:val="auto"/>
          <w:sz w:val="24"/>
          <w:szCs w:val="24"/>
        </w:rPr>
        <w:t>月</w:t>
      </w:r>
      <w:r>
        <w:rPr>
          <w:rFonts w:hint="eastAsia" w:ascii="宋体" w:hAnsi="宋体" w:cs="宋体"/>
          <w:b w:val="0"/>
          <w:bCs w:val="0"/>
          <w:color w:val="auto"/>
          <w:sz w:val="24"/>
          <w:szCs w:val="24"/>
          <w:lang w:val="en-US" w:eastAsia="zh-CN"/>
        </w:rPr>
        <w:t>30</w:t>
      </w:r>
      <w:r>
        <w:rPr>
          <w:rFonts w:hint="eastAsia" w:ascii="宋体" w:hAnsi="宋体" w:cs="宋体"/>
          <w:b w:val="0"/>
          <w:bCs w:val="0"/>
          <w:color w:val="auto"/>
          <w:sz w:val="24"/>
          <w:szCs w:val="24"/>
        </w:rPr>
        <w:t>日</w:t>
      </w:r>
      <w:r>
        <w:rPr>
          <w:rFonts w:hint="eastAsia" w:ascii="宋体" w:hAnsi="宋体" w:cs="宋体"/>
          <w:b w:val="0"/>
          <w:bCs w:val="0"/>
          <w:color w:val="auto"/>
          <w:sz w:val="24"/>
          <w:szCs w:val="24"/>
          <w:lang w:eastAsia="zh-CN"/>
        </w:rPr>
        <w:t>9时30分</w:t>
      </w:r>
      <w:r>
        <w:rPr>
          <w:rFonts w:hint="eastAsia" w:ascii="宋体" w:hAnsi="宋体" w:cs="宋体"/>
          <w:b w:val="0"/>
          <w:bCs w:val="0"/>
          <w:color w:val="auto"/>
          <w:sz w:val="24"/>
          <w:szCs w:val="24"/>
        </w:rPr>
        <w:t>（北京时间），逾时拒绝接收投标响应文件。</w:t>
      </w:r>
    </w:p>
    <w:p w14:paraId="0CDF410B">
      <w:pPr>
        <w:spacing w:line="460" w:lineRule="exact"/>
        <w:ind w:firstLine="482"/>
        <w:outlineLvl w:val="1"/>
        <w:rPr>
          <w:rFonts w:hint="eastAsia" w:ascii="宋体" w:hAnsi="宋体" w:cs="宋体"/>
          <w:b w:val="0"/>
          <w:bCs w:val="0"/>
          <w:color w:val="auto"/>
          <w:sz w:val="24"/>
          <w:szCs w:val="24"/>
        </w:rPr>
      </w:pPr>
      <w:r>
        <w:rPr>
          <w:rFonts w:hint="eastAsia" w:ascii="宋体" w:hAnsi="宋体" w:cs="宋体"/>
          <w:b w:val="0"/>
          <w:bCs w:val="0"/>
          <w:color w:val="auto"/>
          <w:sz w:val="24"/>
          <w:szCs w:val="24"/>
        </w:rPr>
        <w:t>地点：南通市崇川区红星路1号太阳鑫城1幢东单元6楼会议室，如有变动另行通知。</w:t>
      </w:r>
    </w:p>
    <w:p w14:paraId="4C1E04EF">
      <w:pPr>
        <w:spacing w:line="460" w:lineRule="exact"/>
        <w:ind w:firstLine="482"/>
        <w:outlineLvl w:val="1"/>
        <w:rPr>
          <w:rFonts w:hint="eastAsia" w:ascii="宋体" w:hAnsi="宋体" w:cs="宋体"/>
          <w:b/>
          <w:bCs/>
          <w:color w:val="auto"/>
          <w:sz w:val="24"/>
          <w:szCs w:val="24"/>
        </w:rPr>
      </w:pPr>
      <w:r>
        <w:rPr>
          <w:rFonts w:hint="eastAsia" w:ascii="宋体" w:hAnsi="宋体" w:cs="宋体"/>
          <w:b/>
          <w:bCs/>
          <w:color w:val="auto"/>
          <w:sz w:val="24"/>
          <w:szCs w:val="24"/>
        </w:rPr>
        <w:t>五、公告期限</w:t>
      </w:r>
    </w:p>
    <w:p w14:paraId="0EC581D2">
      <w:pPr>
        <w:spacing w:line="460" w:lineRule="exact"/>
        <w:ind w:firstLine="482"/>
        <w:outlineLvl w:val="1"/>
        <w:rPr>
          <w:rFonts w:hint="eastAsia" w:ascii="宋体" w:hAnsi="宋体" w:cs="宋体"/>
          <w:b w:val="0"/>
          <w:bCs w:val="0"/>
          <w:color w:val="auto"/>
          <w:sz w:val="24"/>
          <w:szCs w:val="24"/>
        </w:rPr>
      </w:pPr>
      <w:r>
        <w:rPr>
          <w:rFonts w:hint="eastAsia" w:ascii="宋体" w:hAnsi="宋体" w:cs="宋体"/>
          <w:b w:val="0"/>
          <w:bCs w:val="0"/>
          <w:color w:val="auto"/>
          <w:sz w:val="24"/>
          <w:szCs w:val="24"/>
        </w:rPr>
        <w:t>自本公告发布之日起20天。</w:t>
      </w:r>
    </w:p>
    <w:p w14:paraId="1FEB61E6">
      <w:pPr>
        <w:spacing w:line="460" w:lineRule="exact"/>
        <w:ind w:firstLine="482"/>
        <w:outlineLvl w:val="1"/>
        <w:rPr>
          <w:rFonts w:hint="eastAsia" w:ascii="宋体" w:hAnsi="宋体" w:cs="宋体"/>
          <w:b/>
          <w:bCs/>
          <w:color w:val="auto"/>
          <w:sz w:val="24"/>
          <w:szCs w:val="24"/>
        </w:rPr>
      </w:pPr>
      <w:r>
        <w:rPr>
          <w:rFonts w:hint="eastAsia" w:ascii="宋体" w:hAnsi="宋体" w:cs="宋体"/>
          <w:b/>
          <w:bCs/>
          <w:color w:val="auto"/>
          <w:sz w:val="24"/>
          <w:szCs w:val="24"/>
        </w:rPr>
        <w:t>六、其他补充事宜</w:t>
      </w:r>
    </w:p>
    <w:p w14:paraId="073813DF">
      <w:pPr>
        <w:spacing w:line="460" w:lineRule="exact"/>
        <w:ind w:firstLine="480"/>
        <w:rPr>
          <w:rFonts w:hint="eastAsia" w:ascii="宋体" w:hAnsi="宋体" w:cs="宋体"/>
          <w:color w:val="auto"/>
          <w:sz w:val="24"/>
          <w:szCs w:val="24"/>
        </w:rPr>
      </w:pPr>
      <w:r>
        <w:rPr>
          <w:rFonts w:hint="eastAsia" w:ascii="宋体" w:hAnsi="宋体" w:cs="宋体"/>
          <w:color w:val="auto"/>
          <w:sz w:val="24"/>
          <w:szCs w:val="24"/>
        </w:rPr>
        <w:t>1.磋商保证金：免收。</w:t>
      </w:r>
    </w:p>
    <w:p w14:paraId="11829866">
      <w:pPr>
        <w:spacing w:line="460" w:lineRule="exact"/>
        <w:ind w:firstLine="480"/>
        <w:rPr>
          <w:rFonts w:hint="eastAsia" w:ascii="宋体" w:hAnsi="宋体" w:cs="宋体"/>
          <w:color w:val="auto"/>
          <w:sz w:val="24"/>
          <w:szCs w:val="24"/>
        </w:rPr>
      </w:pPr>
      <w:r>
        <w:rPr>
          <w:rFonts w:hint="eastAsia" w:ascii="宋体" w:hAnsi="宋体" w:cs="宋体"/>
          <w:color w:val="auto"/>
          <w:sz w:val="24"/>
          <w:szCs w:val="24"/>
        </w:rPr>
        <w:t xml:space="preserve">2.项目磋商活动模式：不见面远程磋商模式，供应商在各自地点通过不见面交易系统参加开标会。 </w:t>
      </w:r>
    </w:p>
    <w:p w14:paraId="2FB955A0">
      <w:pPr>
        <w:spacing w:line="460" w:lineRule="exact"/>
        <w:ind w:firstLine="480"/>
        <w:rPr>
          <w:rFonts w:hint="eastAsia" w:ascii="宋体" w:hAnsi="宋体" w:cs="宋体"/>
          <w:color w:val="auto"/>
          <w:sz w:val="24"/>
          <w:szCs w:val="24"/>
        </w:rPr>
      </w:pPr>
      <w:r>
        <w:rPr>
          <w:rFonts w:hint="eastAsia" w:ascii="宋体" w:hAnsi="宋体" w:cs="宋体"/>
          <w:color w:val="auto"/>
          <w:sz w:val="24"/>
          <w:szCs w:val="24"/>
        </w:rPr>
        <w:t>3.供应商应依照规定提交各类声明函、承诺函，不再同时提供原件备查或提供有关部门出具的相关证明文件。但成交供应商应做好提交声明函、承诺函、业绩、认证相应原件的核查准备；核查后发现虚假或违背承诺的，依照相关法律法规规定处理。</w:t>
      </w:r>
    </w:p>
    <w:p w14:paraId="70B3784B">
      <w:pPr>
        <w:keepNext w:val="0"/>
        <w:keepLines w:val="0"/>
        <w:pageBreakBefore w:val="0"/>
        <w:spacing w:line="360" w:lineRule="auto"/>
        <w:ind w:firstLine="480"/>
        <w:rPr>
          <w:rFonts w:eastAsia="宋体"/>
          <w:color w:val="auto"/>
          <w:sz w:val="24"/>
        </w:rPr>
      </w:pP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w:t>
      </w:r>
      <w:r>
        <w:rPr>
          <w:rFonts w:hint="eastAsia" w:eastAsia="宋体"/>
          <w:color w:val="auto"/>
          <w:sz w:val="24"/>
          <w:lang w:val="en-US" w:eastAsia="zh-CN"/>
        </w:rPr>
        <w:t>勘察现场或答疑：本次采购不组织集中勘察现场。供应商如对采购需求有疑问请与采购联系人沟通。现场踏勘前请与采购人提前预约，携带身份证和授权委托书。现场踏勘联系人：</w:t>
      </w:r>
      <w:r>
        <w:rPr>
          <w:rFonts w:hint="eastAsia"/>
          <w:color w:val="auto"/>
          <w:sz w:val="24"/>
          <w:highlight w:val="yellow"/>
          <w:lang w:val="en-US" w:eastAsia="zh-CN"/>
        </w:rPr>
        <w:t>陈惠</w:t>
      </w:r>
      <w:r>
        <w:rPr>
          <w:rFonts w:hint="eastAsia" w:eastAsia="宋体"/>
          <w:color w:val="auto"/>
          <w:sz w:val="24"/>
          <w:highlight w:val="yellow"/>
          <w:lang w:val="en-US" w:eastAsia="zh-CN"/>
        </w:rPr>
        <w:t>，电话：05</w:t>
      </w:r>
      <w:r>
        <w:rPr>
          <w:rFonts w:hint="eastAsia"/>
          <w:color w:val="auto"/>
          <w:sz w:val="24"/>
          <w:highlight w:val="yellow"/>
          <w:lang w:val="en-US" w:eastAsia="zh-CN"/>
        </w:rPr>
        <w:t>13-89111808。鉴于采</w:t>
      </w:r>
      <w:r>
        <w:rPr>
          <w:rFonts w:hint="eastAsia" w:eastAsia="宋体"/>
          <w:color w:val="auto"/>
          <w:sz w:val="24"/>
          <w:lang w:val="en-US" w:eastAsia="zh-CN"/>
        </w:rPr>
        <w:t>购人特殊性，建议现场踏勘。没有现场踏勘的投标人，自行承担因此可能产生的一切后果。</w:t>
      </w:r>
    </w:p>
    <w:p w14:paraId="08B7DC00">
      <w:pPr>
        <w:keepNext w:val="0"/>
        <w:keepLines w:val="0"/>
        <w:pageBreakBefore w:val="0"/>
        <w:spacing w:line="360" w:lineRule="auto"/>
        <w:ind w:firstLine="482"/>
        <w:rPr>
          <w:b/>
          <w:color w:val="auto"/>
          <w:sz w:val="24"/>
        </w:rPr>
      </w:pPr>
      <w:r>
        <w:rPr>
          <w:rFonts w:hint="eastAsia"/>
          <w:b/>
          <w:color w:val="auto"/>
          <w:sz w:val="24"/>
        </w:rPr>
        <w:t>八</w:t>
      </w:r>
      <w:r>
        <w:rPr>
          <w:b/>
          <w:color w:val="auto"/>
          <w:sz w:val="24"/>
        </w:rPr>
        <w:t>、</w:t>
      </w:r>
      <w:r>
        <w:rPr>
          <w:rFonts w:hint="eastAsia"/>
          <w:b/>
          <w:color w:val="auto"/>
          <w:sz w:val="24"/>
        </w:rPr>
        <w:t>凡</w:t>
      </w:r>
      <w:r>
        <w:rPr>
          <w:b/>
          <w:color w:val="auto"/>
          <w:sz w:val="24"/>
        </w:rPr>
        <w:t>对本次</w:t>
      </w:r>
      <w:r>
        <w:rPr>
          <w:rFonts w:hint="eastAsia"/>
          <w:b/>
          <w:color w:val="auto"/>
          <w:sz w:val="24"/>
        </w:rPr>
        <w:t>采购</w:t>
      </w:r>
      <w:r>
        <w:rPr>
          <w:b/>
          <w:color w:val="auto"/>
          <w:sz w:val="24"/>
        </w:rPr>
        <w:t>提出询问，请按以下方式联系。</w:t>
      </w:r>
    </w:p>
    <w:p w14:paraId="15AEC20B">
      <w:pPr>
        <w:keepNext w:val="0"/>
        <w:keepLines w:val="0"/>
        <w:pageBreakBefore w:val="0"/>
        <w:spacing w:line="360" w:lineRule="auto"/>
        <w:ind w:firstLine="480"/>
        <w:rPr>
          <w:color w:val="auto"/>
          <w:sz w:val="24"/>
        </w:rPr>
      </w:pPr>
      <w:r>
        <w:rPr>
          <w:color w:val="auto"/>
          <w:sz w:val="24"/>
        </w:rPr>
        <w:t>1</w:t>
      </w:r>
      <w:r>
        <w:rPr>
          <w:rFonts w:hint="eastAsia"/>
          <w:color w:val="auto"/>
          <w:sz w:val="24"/>
        </w:rPr>
        <w:t xml:space="preserve">. </w:t>
      </w:r>
      <w:r>
        <w:rPr>
          <w:color w:val="auto"/>
          <w:sz w:val="24"/>
        </w:rPr>
        <w:t>采购人信息</w:t>
      </w:r>
    </w:p>
    <w:p w14:paraId="47B61506">
      <w:pPr>
        <w:keepNext w:val="0"/>
        <w:keepLines w:val="0"/>
        <w:pageBreakBefore w:val="0"/>
        <w:spacing w:line="360" w:lineRule="auto"/>
        <w:ind w:firstLine="480"/>
        <w:rPr>
          <w:rFonts w:hint="eastAsia" w:eastAsia="宋体"/>
          <w:color w:val="auto"/>
          <w:sz w:val="24"/>
          <w:lang w:val="en-US" w:eastAsia="zh-CN"/>
        </w:rPr>
      </w:pPr>
      <w:r>
        <w:rPr>
          <w:rFonts w:hint="eastAsia" w:eastAsia="宋体"/>
          <w:color w:val="auto"/>
          <w:sz w:val="24"/>
          <w:lang w:val="en-US" w:eastAsia="zh-CN"/>
        </w:rPr>
        <w:t>名称：</w:t>
      </w:r>
      <w:r>
        <w:rPr>
          <w:rFonts w:hint="eastAsia"/>
          <w:color w:val="auto"/>
          <w:sz w:val="24"/>
          <w:lang w:val="en-US" w:eastAsia="zh-CN"/>
        </w:rPr>
        <w:t>江苏沿江地区农业科学研究所</w:t>
      </w:r>
    </w:p>
    <w:p w14:paraId="6AC22B4B">
      <w:pPr>
        <w:keepNext w:val="0"/>
        <w:keepLines w:val="0"/>
        <w:pageBreakBefore w:val="0"/>
        <w:spacing w:line="360" w:lineRule="auto"/>
        <w:ind w:firstLine="48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地址：南通市崇川区幸福街道幸福路28号</w:t>
      </w:r>
    </w:p>
    <w:p w14:paraId="26D6BB3B">
      <w:pPr>
        <w:keepNext w:val="0"/>
        <w:keepLines w:val="0"/>
        <w:pageBreakBefore w:val="0"/>
        <w:spacing w:line="360" w:lineRule="auto"/>
        <w:ind w:firstLine="480"/>
        <w:rPr>
          <w:rFonts w:hint="default" w:eastAsia="宋体"/>
          <w:color w:val="auto"/>
          <w:sz w:val="24"/>
          <w:lang w:val="en-US" w:eastAsia="zh-CN"/>
        </w:rPr>
      </w:pPr>
      <w:r>
        <w:rPr>
          <w:rFonts w:hint="eastAsia" w:eastAsia="宋体"/>
          <w:color w:val="auto"/>
          <w:sz w:val="24"/>
          <w:lang w:val="en-US" w:eastAsia="zh-CN"/>
        </w:rPr>
        <w:t>联系人：</w:t>
      </w:r>
      <w:r>
        <w:rPr>
          <w:rFonts w:hint="eastAsia"/>
          <w:color w:val="auto"/>
          <w:sz w:val="24"/>
          <w:lang w:val="en-US" w:eastAsia="zh-CN"/>
        </w:rPr>
        <w:t>陈惠</w:t>
      </w:r>
    </w:p>
    <w:p w14:paraId="40E85FD6">
      <w:pPr>
        <w:keepNext w:val="0"/>
        <w:keepLines w:val="0"/>
        <w:pageBreakBefore w:val="0"/>
        <w:spacing w:line="360" w:lineRule="auto"/>
        <w:ind w:firstLine="480"/>
        <w:rPr>
          <w:rFonts w:hint="default" w:eastAsia="宋体"/>
          <w:color w:val="auto"/>
          <w:sz w:val="24"/>
          <w:highlight w:val="yellow"/>
          <w:lang w:val="en-US" w:eastAsia="zh-CN"/>
        </w:rPr>
      </w:pPr>
      <w:r>
        <w:rPr>
          <w:color w:val="auto"/>
          <w:sz w:val="24"/>
        </w:rPr>
        <w:t>联系方式</w:t>
      </w:r>
      <w:r>
        <w:rPr>
          <w:rFonts w:hint="eastAsia" w:eastAsia="宋体"/>
          <w:color w:val="auto"/>
          <w:sz w:val="24"/>
          <w:lang w:val="en-US" w:eastAsia="zh-CN"/>
        </w:rPr>
        <w:t>：</w:t>
      </w:r>
      <w:r>
        <w:rPr>
          <w:rFonts w:hint="eastAsia" w:eastAsia="宋体"/>
          <w:color w:val="auto"/>
          <w:sz w:val="24"/>
          <w:highlight w:val="yellow"/>
          <w:lang w:val="en-US" w:eastAsia="zh-CN"/>
        </w:rPr>
        <w:t>0513-89111808</w:t>
      </w:r>
    </w:p>
    <w:p w14:paraId="7F58B184">
      <w:pPr>
        <w:keepNext w:val="0"/>
        <w:keepLines w:val="0"/>
        <w:pageBreakBefore w:val="0"/>
        <w:spacing w:line="360" w:lineRule="auto"/>
        <w:ind w:firstLine="480"/>
        <w:rPr>
          <w:rFonts w:eastAsia="宋体"/>
          <w:color w:val="auto"/>
          <w:sz w:val="24"/>
        </w:rPr>
      </w:pPr>
      <w:r>
        <w:rPr>
          <w:rFonts w:eastAsia="宋体"/>
          <w:color w:val="auto"/>
          <w:sz w:val="24"/>
        </w:rPr>
        <w:t>2</w:t>
      </w:r>
      <w:r>
        <w:rPr>
          <w:rFonts w:hint="eastAsia" w:eastAsia="宋体"/>
          <w:color w:val="auto"/>
          <w:sz w:val="24"/>
        </w:rPr>
        <w:t>.</w:t>
      </w:r>
      <w:r>
        <w:rPr>
          <w:rFonts w:eastAsia="宋体"/>
          <w:color w:val="auto"/>
          <w:sz w:val="24"/>
        </w:rPr>
        <w:t xml:space="preserve"> 采购代理机构信息</w:t>
      </w:r>
    </w:p>
    <w:p w14:paraId="42DC07BA">
      <w:pPr>
        <w:keepNext w:val="0"/>
        <w:keepLines w:val="0"/>
        <w:pageBreakBefore w:val="0"/>
        <w:spacing w:line="360" w:lineRule="auto"/>
        <w:ind w:firstLine="480"/>
        <w:rPr>
          <w:rFonts w:hint="eastAsia" w:eastAsia="宋体"/>
          <w:color w:val="auto"/>
          <w:sz w:val="24"/>
          <w:lang w:val="en-US" w:eastAsia="zh-CN"/>
        </w:rPr>
      </w:pPr>
      <w:r>
        <w:rPr>
          <w:rFonts w:hint="eastAsia" w:eastAsia="宋体"/>
          <w:color w:val="auto"/>
          <w:sz w:val="24"/>
          <w:lang w:val="en-US" w:eastAsia="zh-CN"/>
        </w:rPr>
        <w:t>名称：南通建辰工程咨询有限公司</w:t>
      </w:r>
    </w:p>
    <w:p w14:paraId="50B8902F">
      <w:pPr>
        <w:keepNext w:val="0"/>
        <w:keepLines w:val="0"/>
        <w:pageBreakBefore w:val="0"/>
        <w:spacing w:line="360" w:lineRule="auto"/>
        <w:ind w:firstLine="480"/>
        <w:rPr>
          <w:rFonts w:hint="eastAsia" w:eastAsia="宋体"/>
          <w:color w:val="auto"/>
          <w:sz w:val="24"/>
          <w:lang w:val="en-US" w:eastAsia="zh-CN"/>
        </w:rPr>
      </w:pPr>
      <w:r>
        <w:rPr>
          <w:rFonts w:hint="eastAsia" w:eastAsia="宋体"/>
          <w:color w:val="auto"/>
          <w:sz w:val="24"/>
          <w:lang w:val="en-US" w:eastAsia="zh-CN"/>
        </w:rPr>
        <w:t>地址：南通市崇川区红星路1号太阳鑫城1幢东单元6层</w:t>
      </w:r>
    </w:p>
    <w:p w14:paraId="3DDC5EED">
      <w:pPr>
        <w:keepNext w:val="0"/>
        <w:keepLines w:val="0"/>
        <w:pageBreakBefore w:val="0"/>
        <w:spacing w:line="360" w:lineRule="auto"/>
        <w:ind w:firstLine="480"/>
        <w:rPr>
          <w:rFonts w:hint="eastAsia" w:eastAsia="宋体"/>
          <w:color w:val="auto"/>
          <w:sz w:val="24"/>
        </w:rPr>
      </w:pPr>
      <w:r>
        <w:rPr>
          <w:rFonts w:hint="eastAsia" w:eastAsia="宋体"/>
          <w:color w:val="auto"/>
          <w:sz w:val="24"/>
          <w:lang w:val="en-US" w:eastAsia="zh-CN"/>
        </w:rPr>
        <w:t>联系方式：0513-89010636</w:t>
      </w:r>
    </w:p>
    <w:p w14:paraId="7028A6C7">
      <w:pPr>
        <w:keepNext w:val="0"/>
        <w:keepLines w:val="0"/>
        <w:pageBreakBefore w:val="0"/>
        <w:numPr>
          <w:ilvl w:val="0"/>
          <w:numId w:val="0"/>
        </w:numPr>
        <w:spacing w:line="360" w:lineRule="auto"/>
        <w:ind w:firstLine="480" w:firstLineChars="0"/>
        <w:rPr>
          <w:color w:val="auto"/>
          <w:sz w:val="24"/>
        </w:rPr>
      </w:pPr>
      <w:r>
        <w:rPr>
          <w:rFonts w:hint="default" w:ascii="Times New Roman" w:hAnsi="Times New Roman" w:eastAsia="宋体" w:cs="Times New Roman"/>
          <w:color w:val="auto"/>
          <w:sz w:val="24"/>
          <w:szCs w:val="24"/>
          <w:lang w:val="en-US" w:eastAsia="zh-CN" w:bidi="ar-SA"/>
        </w:rPr>
        <w:t>3.</w:t>
      </w:r>
      <w:r>
        <w:rPr>
          <w:color w:val="auto"/>
          <w:sz w:val="24"/>
        </w:rPr>
        <w:t>项目联系方式</w:t>
      </w:r>
    </w:p>
    <w:p w14:paraId="3974A43A">
      <w:pPr>
        <w:keepNext w:val="0"/>
        <w:keepLines w:val="0"/>
        <w:pageBreakBefore w:val="0"/>
        <w:spacing w:line="360" w:lineRule="auto"/>
        <w:ind w:firstLine="480"/>
        <w:rPr>
          <w:color w:val="auto"/>
          <w:sz w:val="24"/>
        </w:rPr>
      </w:pPr>
      <w:r>
        <w:rPr>
          <w:rFonts w:hint="eastAsia"/>
          <w:color w:val="auto"/>
          <w:sz w:val="24"/>
        </w:rPr>
        <w:t>采购文件制作人：</w:t>
      </w:r>
      <w:r>
        <w:rPr>
          <w:rFonts w:hint="eastAsia"/>
          <w:color w:val="auto"/>
          <w:sz w:val="24"/>
          <w:lang w:val="en-US" w:eastAsia="zh-CN"/>
        </w:rPr>
        <w:t>余管琦</w:t>
      </w:r>
    </w:p>
    <w:p w14:paraId="53538BA6">
      <w:pPr>
        <w:keepNext w:val="0"/>
        <w:keepLines w:val="0"/>
        <w:pageBreakBefore w:val="0"/>
        <w:spacing w:line="360" w:lineRule="auto"/>
        <w:ind w:firstLine="480"/>
        <w:rPr>
          <w:rFonts w:hint="eastAsia"/>
          <w:color w:val="auto"/>
          <w:sz w:val="24"/>
          <w:lang w:val="en-US" w:eastAsia="zh-CN"/>
        </w:rPr>
      </w:pPr>
      <w:r>
        <w:rPr>
          <w:rFonts w:hint="eastAsia"/>
          <w:color w:val="auto"/>
          <w:sz w:val="24"/>
        </w:rPr>
        <w:t>电 话：</w:t>
      </w:r>
      <w:r>
        <w:rPr>
          <w:rFonts w:hint="eastAsia"/>
          <w:color w:val="auto"/>
          <w:sz w:val="24"/>
          <w:lang w:val="en-US" w:eastAsia="zh-CN"/>
        </w:rPr>
        <w:t>0513-89010636</w:t>
      </w:r>
    </w:p>
    <w:p w14:paraId="2695A94D">
      <w:pPr>
        <w:pStyle w:val="22"/>
        <w:rPr>
          <w:rFonts w:hint="eastAsia"/>
          <w:color w:val="auto"/>
          <w:sz w:val="24"/>
          <w:lang w:val="en-US" w:eastAsia="zh-CN"/>
        </w:rPr>
      </w:pPr>
    </w:p>
    <w:p w14:paraId="754A9EEC">
      <w:pPr>
        <w:keepNext w:val="0"/>
        <w:keepLines w:val="0"/>
        <w:pageBreakBefore w:val="0"/>
        <w:spacing w:line="360" w:lineRule="auto"/>
        <w:ind w:firstLine="480"/>
        <w:rPr>
          <w:rFonts w:hint="eastAsia" w:eastAsia="宋体"/>
          <w:color w:val="auto"/>
          <w:sz w:val="24"/>
          <w:lang w:val="en-US" w:eastAsia="zh-CN"/>
        </w:rPr>
      </w:pPr>
      <w:r>
        <w:rPr>
          <w:rFonts w:hint="eastAsia" w:eastAsia="宋体"/>
          <w:color w:val="auto"/>
          <w:sz w:val="24"/>
          <w:lang w:val="en-US" w:eastAsia="zh-CN"/>
        </w:rPr>
        <w:t>附件:</w:t>
      </w:r>
      <w:bookmarkEnd w:id="0"/>
    </w:p>
    <w:p w14:paraId="704BC2BA">
      <w:pPr>
        <w:keepNext w:val="0"/>
        <w:keepLines w:val="0"/>
        <w:pageBreakBefore w:val="0"/>
        <w:spacing w:line="360" w:lineRule="auto"/>
        <w:ind w:firstLine="480"/>
        <w:rPr>
          <w:rFonts w:hint="eastAsia" w:eastAsia="宋体"/>
          <w:color w:val="auto"/>
          <w:sz w:val="24"/>
          <w:lang w:val="zh-CN" w:eastAsia="zh-CN"/>
        </w:rPr>
      </w:pPr>
      <w:r>
        <w:rPr>
          <w:rFonts w:hint="eastAsia" w:eastAsia="宋体"/>
          <w:color w:val="auto"/>
          <w:sz w:val="24"/>
          <w:lang w:val="zh-CN" w:eastAsia="zh-CN"/>
        </w:rPr>
        <w:t>1.竞争性磋商文件</w:t>
      </w:r>
    </w:p>
    <w:p w14:paraId="591813B2">
      <w:pPr>
        <w:keepNext w:val="0"/>
        <w:keepLines w:val="0"/>
        <w:pageBreakBefore w:val="0"/>
        <w:spacing w:line="360" w:lineRule="auto"/>
        <w:ind w:firstLine="480"/>
        <w:rPr>
          <w:rFonts w:hint="eastAsia" w:eastAsia="宋体"/>
          <w:color w:val="auto"/>
          <w:sz w:val="24"/>
          <w:lang w:val="zh-CN" w:eastAsia="zh-CN"/>
        </w:rPr>
      </w:pPr>
      <w:r>
        <w:rPr>
          <w:rFonts w:hint="eastAsia" w:eastAsia="宋体"/>
          <w:color w:val="auto"/>
          <w:sz w:val="24"/>
          <w:lang w:val="zh-CN" w:eastAsia="zh-CN"/>
        </w:rPr>
        <w:t>2.采购人信用承诺书</w:t>
      </w:r>
    </w:p>
    <w:p w14:paraId="3D7C65F6">
      <w:pPr>
        <w:keepNext w:val="0"/>
        <w:keepLines w:val="0"/>
        <w:pageBreakBefore w:val="0"/>
        <w:spacing w:line="360" w:lineRule="auto"/>
        <w:ind w:firstLine="480"/>
        <w:rPr>
          <w:rFonts w:hint="eastAsia" w:eastAsia="宋体"/>
          <w:color w:val="auto"/>
          <w:sz w:val="24"/>
          <w:lang w:val="zh-CN" w:eastAsia="zh-CN"/>
        </w:rPr>
      </w:pPr>
      <w:r>
        <w:rPr>
          <w:rFonts w:hint="eastAsia" w:eastAsia="宋体"/>
          <w:color w:val="auto"/>
          <w:sz w:val="24"/>
          <w:lang w:val="zh-CN" w:eastAsia="zh-CN"/>
        </w:rPr>
        <w:t>3.公平竞争审查二维码</w:t>
      </w:r>
    </w:p>
    <w:p w14:paraId="7BCC3529">
      <w:pPr>
        <w:keepNext w:val="0"/>
        <w:keepLines w:val="0"/>
        <w:pageBreakBefore w:val="0"/>
        <w:spacing w:line="360" w:lineRule="auto"/>
        <w:ind w:firstLine="480"/>
        <w:rPr>
          <w:rFonts w:hint="eastAsia" w:eastAsia="宋体"/>
          <w:color w:val="auto"/>
          <w:sz w:val="24"/>
          <w:lang w:val="zh-CN" w:eastAsia="zh-CN"/>
        </w:rPr>
      </w:pPr>
      <w:r>
        <w:rPr>
          <w:rFonts w:hint="eastAsia" w:eastAsia="宋体"/>
          <w:color w:val="auto"/>
          <w:sz w:val="24"/>
          <w:lang w:val="zh-CN" w:eastAsia="zh-CN"/>
        </w:rPr>
        <w:t>4.“苏采云”系统供应商操作手册</w:t>
      </w:r>
    </w:p>
    <w:p w14:paraId="49AA3126">
      <w:pPr>
        <w:spacing w:line="480" w:lineRule="exact"/>
        <w:contextualSpacing/>
        <w:jc w:val="center"/>
        <w:rPr>
          <w:rFonts w:hint="eastAsia" w:ascii="仿宋_GB2312" w:eastAsia="仿宋_GB2312"/>
          <w:b/>
          <w:bCs/>
          <w:color w:val="auto"/>
          <w:sz w:val="36"/>
          <w:szCs w:val="36"/>
          <w:lang w:val="zh-CN"/>
        </w:rPr>
      </w:pPr>
      <w:r>
        <w:rPr>
          <w:rFonts w:ascii="仿宋_GB2312" w:eastAsia="仿宋_GB2312"/>
          <w:b/>
          <w:bCs/>
          <w:color w:val="auto"/>
          <w:sz w:val="36"/>
          <w:szCs w:val="36"/>
          <w:lang w:val="zh-CN"/>
        </w:rPr>
        <w:br w:type="page" w:clear="all"/>
      </w:r>
      <w:r>
        <w:rPr>
          <w:rFonts w:hint="eastAsia" w:ascii="仿宋_GB2312" w:eastAsia="仿宋_GB2312"/>
          <w:b/>
          <w:bCs/>
          <w:color w:val="auto"/>
          <w:sz w:val="36"/>
          <w:szCs w:val="36"/>
          <w:lang w:val="zh-CN"/>
        </w:rPr>
        <w:t>第二部分 磋商须知</w:t>
      </w:r>
    </w:p>
    <w:p w14:paraId="5EDD7600">
      <w:pPr>
        <w:keepNext w:val="0"/>
        <w:keepLines w:val="0"/>
        <w:pageBreakBefore w:val="0"/>
        <w:widowControl w:val="0"/>
        <w:spacing w:line="360" w:lineRule="auto"/>
        <w:contextualSpacing/>
        <w:outlineLvl w:val="0"/>
        <w:rPr>
          <w:b/>
          <w:color w:val="auto"/>
          <w:sz w:val="24"/>
        </w:rPr>
      </w:pPr>
    </w:p>
    <w:p w14:paraId="4C80F528">
      <w:pPr>
        <w:keepNext/>
        <w:keepLines/>
        <w:spacing w:line="460" w:lineRule="exact"/>
        <w:ind w:firstLine="482"/>
        <w:outlineLvl w:val="2"/>
        <w:rPr>
          <w:rFonts w:hint="eastAsia" w:ascii="宋体" w:hAnsi="宋体" w:eastAsia="宋体" w:cs="宋体"/>
          <w:b/>
          <w:bCs/>
          <w:color w:val="auto"/>
          <w:sz w:val="24"/>
          <w:szCs w:val="24"/>
        </w:rPr>
      </w:pPr>
      <w:bookmarkStart w:id="2" w:name="_Toc120614214"/>
      <w:bookmarkStart w:id="3" w:name="_Toc20823275"/>
      <w:bookmarkStart w:id="4" w:name="_Toc513029203"/>
      <w:bookmarkStart w:id="5" w:name="_Toc16938519"/>
      <w:r>
        <w:rPr>
          <w:rFonts w:hint="eastAsia" w:ascii="宋体" w:hAnsi="宋体" w:eastAsia="宋体" w:cs="宋体"/>
          <w:b/>
          <w:bCs/>
          <w:color w:val="auto"/>
          <w:sz w:val="24"/>
          <w:szCs w:val="24"/>
        </w:rPr>
        <w:t>（一）总则</w:t>
      </w:r>
      <w:bookmarkEnd w:id="2"/>
      <w:bookmarkEnd w:id="3"/>
      <w:bookmarkEnd w:id="4"/>
      <w:bookmarkEnd w:id="5"/>
    </w:p>
    <w:p w14:paraId="28802286">
      <w:pPr>
        <w:keepNext/>
        <w:spacing w:line="460" w:lineRule="exact"/>
        <w:ind w:firstLine="480"/>
        <w:outlineLvl w:val="3"/>
        <w:rPr>
          <w:rFonts w:hint="eastAsia" w:ascii="宋体" w:hAnsi="宋体" w:eastAsia="宋体" w:cs="宋体"/>
          <w:b/>
          <w:bCs/>
          <w:color w:val="auto"/>
          <w:sz w:val="24"/>
          <w:szCs w:val="24"/>
        </w:rPr>
      </w:pPr>
      <w:bookmarkStart w:id="6" w:name="_Hlt16619475"/>
      <w:bookmarkEnd w:id="6"/>
      <w:bookmarkStart w:id="7" w:name="_Toc458694821"/>
      <w:bookmarkStart w:id="8" w:name="_Toc513029204"/>
      <w:bookmarkStart w:id="9" w:name="_Toc16938520"/>
      <w:bookmarkStart w:id="10" w:name="_Toc20823276"/>
      <w:r>
        <w:rPr>
          <w:rFonts w:hint="eastAsia" w:ascii="宋体" w:hAnsi="宋体" w:eastAsia="宋体" w:cs="宋体"/>
          <w:color w:val="auto"/>
          <w:sz w:val="24"/>
          <w:szCs w:val="24"/>
        </w:rPr>
        <w:t>1</w:t>
      </w:r>
      <w:bookmarkEnd w:id="7"/>
      <w:r>
        <w:rPr>
          <w:rFonts w:hint="eastAsia" w:ascii="宋体" w:hAnsi="宋体" w:eastAsia="宋体" w:cs="宋体"/>
          <w:color w:val="auto"/>
          <w:sz w:val="24"/>
          <w:szCs w:val="24"/>
        </w:rPr>
        <w:t>.采购方式</w:t>
      </w:r>
      <w:bookmarkEnd w:id="8"/>
      <w:bookmarkEnd w:id="9"/>
      <w:bookmarkEnd w:id="10"/>
    </w:p>
    <w:p w14:paraId="313E3C63">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 本次政府采购活动采取竞争性磋商(以下简称磋商)方式，本磋商文件仅适用于磋商公告中所述项目。</w:t>
      </w:r>
    </w:p>
    <w:p w14:paraId="77D52AAF">
      <w:pPr>
        <w:keepNext/>
        <w:spacing w:line="460" w:lineRule="exact"/>
        <w:ind w:firstLine="480"/>
        <w:outlineLvl w:val="3"/>
        <w:rPr>
          <w:rFonts w:hint="eastAsia" w:ascii="宋体" w:hAnsi="宋体" w:eastAsia="宋体" w:cs="宋体"/>
          <w:b/>
          <w:bCs/>
          <w:color w:val="auto"/>
          <w:sz w:val="24"/>
          <w:szCs w:val="24"/>
        </w:rPr>
      </w:pPr>
      <w:bookmarkStart w:id="11" w:name="_Toc16938521"/>
      <w:bookmarkStart w:id="12" w:name="_Toc20823277"/>
      <w:bookmarkStart w:id="13" w:name="_Toc513029205"/>
      <w:r>
        <w:rPr>
          <w:rFonts w:hint="eastAsia" w:ascii="宋体" w:hAnsi="宋体" w:eastAsia="宋体" w:cs="宋体"/>
          <w:color w:val="auto"/>
          <w:sz w:val="24"/>
          <w:szCs w:val="24"/>
        </w:rPr>
        <w:t>2.合格的</w:t>
      </w:r>
      <w:bookmarkEnd w:id="11"/>
      <w:bookmarkEnd w:id="12"/>
      <w:bookmarkEnd w:id="13"/>
      <w:r>
        <w:rPr>
          <w:rFonts w:hint="eastAsia" w:ascii="宋体" w:hAnsi="宋体" w:eastAsia="宋体" w:cs="宋体"/>
          <w:color w:val="auto"/>
          <w:sz w:val="24"/>
          <w:szCs w:val="24"/>
        </w:rPr>
        <w:t>供应商</w:t>
      </w:r>
    </w:p>
    <w:p w14:paraId="0EB6E4C7">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2.1满足磋商公告中供应商的资格要求的规定。</w:t>
      </w:r>
    </w:p>
    <w:p w14:paraId="011D81BF">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 满足本磋商文件实质性要求和条件的规定。</w:t>
      </w:r>
    </w:p>
    <w:p w14:paraId="368D1378">
      <w:pPr>
        <w:keepNext/>
        <w:spacing w:line="460" w:lineRule="exact"/>
        <w:ind w:firstLine="480"/>
        <w:outlineLvl w:val="3"/>
        <w:rPr>
          <w:rFonts w:hint="eastAsia" w:ascii="宋体" w:hAnsi="宋体" w:eastAsia="宋体" w:cs="宋体"/>
          <w:b/>
          <w:bCs/>
          <w:color w:val="auto"/>
          <w:sz w:val="24"/>
          <w:szCs w:val="24"/>
        </w:rPr>
      </w:pPr>
      <w:bookmarkStart w:id="14" w:name="_Toc513029206"/>
      <w:bookmarkStart w:id="15" w:name="_Toc20823278"/>
      <w:bookmarkStart w:id="16" w:name="_Toc16938522"/>
      <w:r>
        <w:rPr>
          <w:rFonts w:hint="eastAsia" w:ascii="宋体" w:hAnsi="宋体" w:eastAsia="宋体" w:cs="宋体"/>
          <w:color w:val="auto"/>
          <w:sz w:val="24"/>
          <w:szCs w:val="24"/>
        </w:rPr>
        <w:t>3.适用法律</w:t>
      </w:r>
      <w:bookmarkEnd w:id="14"/>
      <w:bookmarkEnd w:id="15"/>
      <w:bookmarkEnd w:id="16"/>
    </w:p>
    <w:p w14:paraId="2290062B">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3.1 本次磋商及由此产生的合同受中华人民共和国有关的法律法规制约和保护。</w:t>
      </w:r>
    </w:p>
    <w:p w14:paraId="59251B14">
      <w:pPr>
        <w:keepNext/>
        <w:spacing w:line="460" w:lineRule="exact"/>
        <w:ind w:firstLine="480"/>
        <w:outlineLvl w:val="3"/>
        <w:rPr>
          <w:rFonts w:hint="eastAsia" w:ascii="宋体" w:hAnsi="宋体" w:eastAsia="宋体" w:cs="宋体"/>
          <w:b/>
          <w:bCs/>
          <w:color w:val="auto"/>
          <w:sz w:val="24"/>
          <w:szCs w:val="24"/>
        </w:rPr>
      </w:pPr>
      <w:bookmarkStart w:id="17" w:name="_Toc462564067"/>
      <w:bookmarkStart w:id="18" w:name="_Toc513029207"/>
      <w:bookmarkStart w:id="19" w:name="_Toc16938523"/>
      <w:bookmarkStart w:id="20" w:name="_Toc20823279"/>
      <w:r>
        <w:rPr>
          <w:rFonts w:hint="eastAsia" w:ascii="宋体" w:hAnsi="宋体" w:eastAsia="宋体" w:cs="宋体"/>
          <w:color w:val="auto"/>
          <w:sz w:val="24"/>
          <w:szCs w:val="24"/>
        </w:rPr>
        <w:t>4.磋商费用</w:t>
      </w:r>
      <w:bookmarkEnd w:id="17"/>
      <w:bookmarkEnd w:id="18"/>
      <w:bookmarkEnd w:id="19"/>
      <w:bookmarkEnd w:id="20"/>
    </w:p>
    <w:p w14:paraId="1EBCFD29">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 供应商应自行承担所有与参加磋商有关的费用，无论磋商过程中的做法和结果如何，采购人及代理机构在任何情况下均无义务和责任承担这些费用。</w:t>
      </w:r>
    </w:p>
    <w:p w14:paraId="1D9E5133">
      <w:pPr>
        <w:spacing w:line="460" w:lineRule="exact"/>
        <w:ind w:firstLine="48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4.2 </w:t>
      </w:r>
      <w:r>
        <w:rPr>
          <w:rFonts w:hint="eastAsia" w:ascii="宋体" w:hAnsi="宋体" w:cs="宋体"/>
          <w:color w:val="auto"/>
          <w:sz w:val="24"/>
          <w:szCs w:val="24"/>
          <w:lang w:val="en-US" w:eastAsia="zh-CN"/>
        </w:rPr>
        <w:t>本项目招标代理费8800元，由成交供应商领取成交通知书时支付给招标代理单位。</w:t>
      </w:r>
    </w:p>
    <w:p w14:paraId="4765E3BB">
      <w:pPr>
        <w:keepNext/>
        <w:spacing w:line="460" w:lineRule="exact"/>
        <w:ind w:firstLine="480"/>
        <w:outlineLvl w:val="3"/>
        <w:rPr>
          <w:rFonts w:hint="eastAsia" w:ascii="宋体" w:hAnsi="宋体" w:eastAsia="宋体" w:cs="宋体"/>
          <w:b/>
          <w:bCs/>
          <w:color w:val="auto"/>
          <w:sz w:val="24"/>
          <w:szCs w:val="24"/>
        </w:rPr>
      </w:pPr>
      <w:r>
        <w:rPr>
          <w:rFonts w:hint="eastAsia" w:ascii="宋体" w:hAnsi="宋体" w:eastAsia="宋体" w:cs="宋体"/>
          <w:color w:val="auto"/>
          <w:sz w:val="24"/>
          <w:szCs w:val="24"/>
        </w:rPr>
        <w:t>5.磋商文件的约束力</w:t>
      </w:r>
    </w:p>
    <w:p w14:paraId="27951EAD">
      <w:pPr>
        <w:spacing w:line="460" w:lineRule="exact"/>
        <w:ind w:firstLine="480"/>
        <w:rPr>
          <w:rFonts w:hint="eastAsia" w:ascii="宋体" w:hAnsi="宋体" w:eastAsia="宋体" w:cs="宋体"/>
          <w:color w:val="auto"/>
          <w:sz w:val="24"/>
          <w:szCs w:val="24"/>
        </w:rPr>
      </w:pPr>
      <w:r>
        <w:rPr>
          <w:rFonts w:hint="eastAsia" w:ascii="宋体" w:hAnsi="宋体" w:eastAsia="宋体" w:cs="宋体"/>
          <w:bCs/>
          <w:color w:val="auto"/>
          <w:sz w:val="24"/>
          <w:szCs w:val="24"/>
        </w:rPr>
        <w:t>5.1</w:t>
      </w:r>
      <w:r>
        <w:rPr>
          <w:rFonts w:hint="eastAsia" w:ascii="宋体" w:hAnsi="宋体" w:eastAsia="宋体" w:cs="宋体"/>
          <w:color w:val="auto"/>
          <w:sz w:val="24"/>
          <w:szCs w:val="24"/>
        </w:rPr>
        <w:t>供应商一旦参加本项目采购活动，即被认为接受了本磋商文件的规定和约束。</w:t>
      </w:r>
    </w:p>
    <w:p w14:paraId="1745FADE">
      <w:pPr>
        <w:keepNext/>
        <w:spacing w:line="460" w:lineRule="exact"/>
        <w:ind w:firstLine="480"/>
        <w:outlineLvl w:val="3"/>
        <w:rPr>
          <w:rFonts w:hint="eastAsia" w:ascii="宋体" w:hAnsi="宋体" w:eastAsia="宋体" w:cs="宋体"/>
          <w:color w:val="auto"/>
          <w:sz w:val="24"/>
          <w:szCs w:val="24"/>
        </w:rPr>
      </w:pPr>
      <w:r>
        <w:rPr>
          <w:rFonts w:hint="eastAsia" w:ascii="宋体" w:hAnsi="宋体" w:eastAsia="宋体" w:cs="宋体"/>
          <w:color w:val="auto"/>
          <w:sz w:val="24"/>
          <w:szCs w:val="24"/>
        </w:rPr>
        <w:t>6.磋商文件的解释</w:t>
      </w:r>
    </w:p>
    <w:p w14:paraId="17CDD129">
      <w:pPr>
        <w:spacing w:line="460" w:lineRule="exact"/>
        <w:ind w:firstLine="480"/>
        <w:rPr>
          <w:rFonts w:hint="eastAsia" w:ascii="宋体" w:hAnsi="宋体" w:eastAsia="宋体" w:cs="宋体"/>
          <w:color w:val="auto"/>
          <w:sz w:val="24"/>
          <w:szCs w:val="24"/>
        </w:rPr>
      </w:pPr>
      <w:r>
        <w:rPr>
          <w:rFonts w:hint="eastAsia" w:ascii="宋体" w:hAnsi="宋体" w:eastAsia="宋体" w:cs="宋体"/>
          <w:bCs/>
          <w:color w:val="auto"/>
          <w:sz w:val="24"/>
          <w:szCs w:val="24"/>
        </w:rPr>
        <w:t>6.1</w:t>
      </w:r>
      <w:r>
        <w:rPr>
          <w:rFonts w:hint="eastAsia" w:ascii="宋体" w:hAnsi="宋体" w:eastAsia="宋体" w:cs="宋体"/>
          <w:color w:val="auto"/>
          <w:sz w:val="24"/>
          <w:szCs w:val="24"/>
        </w:rPr>
        <w:t>磋商文件需求部分（供应商资格要求、项目需求、商务技术评分标准）由采购人解释，其它部分由采购代理机构解释。</w:t>
      </w:r>
    </w:p>
    <w:p w14:paraId="2F192B1A">
      <w:pPr>
        <w:keepNext/>
        <w:keepLines/>
        <w:spacing w:line="460" w:lineRule="exact"/>
        <w:ind w:firstLine="482"/>
        <w:outlineLvl w:val="2"/>
        <w:rPr>
          <w:rFonts w:hint="eastAsia" w:ascii="宋体" w:hAnsi="宋体" w:eastAsia="宋体" w:cs="宋体"/>
          <w:b/>
          <w:bCs/>
          <w:color w:val="auto"/>
          <w:sz w:val="24"/>
          <w:szCs w:val="24"/>
        </w:rPr>
      </w:pPr>
      <w:bookmarkStart w:id="21" w:name="_Toc16938525"/>
      <w:bookmarkStart w:id="22" w:name="_Toc120614215"/>
      <w:bookmarkStart w:id="23" w:name="_Toc513029209"/>
      <w:bookmarkStart w:id="24" w:name="_Toc20823281"/>
      <w:r>
        <w:rPr>
          <w:rFonts w:hint="eastAsia" w:ascii="宋体" w:hAnsi="宋体" w:eastAsia="宋体" w:cs="宋体"/>
          <w:b/>
          <w:bCs/>
          <w:color w:val="auto"/>
          <w:sz w:val="24"/>
          <w:szCs w:val="24"/>
        </w:rPr>
        <w:t>（二）磋商文件</w:t>
      </w:r>
      <w:bookmarkEnd w:id="21"/>
      <w:bookmarkEnd w:id="22"/>
      <w:bookmarkEnd w:id="23"/>
      <w:bookmarkEnd w:id="24"/>
    </w:p>
    <w:p w14:paraId="726136B4">
      <w:pPr>
        <w:keepNext/>
        <w:spacing w:line="460" w:lineRule="exact"/>
        <w:ind w:firstLine="480"/>
        <w:outlineLvl w:val="3"/>
        <w:rPr>
          <w:rFonts w:hint="eastAsia" w:ascii="宋体" w:hAnsi="宋体" w:eastAsia="宋体" w:cs="宋体"/>
          <w:b/>
          <w:bCs/>
          <w:color w:val="auto"/>
          <w:sz w:val="24"/>
          <w:szCs w:val="24"/>
        </w:rPr>
      </w:pPr>
      <w:bookmarkStart w:id="25" w:name="_Toc16938526"/>
      <w:bookmarkStart w:id="26" w:name="_Toc20823282"/>
      <w:bookmarkStart w:id="27" w:name="_Toc513029210"/>
      <w:r>
        <w:rPr>
          <w:rFonts w:hint="eastAsia" w:ascii="宋体" w:hAnsi="宋体" w:eastAsia="宋体" w:cs="宋体"/>
          <w:color w:val="auto"/>
          <w:sz w:val="24"/>
          <w:szCs w:val="24"/>
        </w:rPr>
        <w:t>1.磋商文件构成</w:t>
      </w:r>
      <w:bookmarkEnd w:id="25"/>
      <w:bookmarkEnd w:id="26"/>
      <w:bookmarkEnd w:id="27"/>
    </w:p>
    <w:p w14:paraId="3A64D4FB">
      <w:pPr>
        <w:spacing w:line="460" w:lineRule="exact"/>
        <w:ind w:firstLine="480"/>
        <w:rPr>
          <w:rFonts w:hint="eastAsia" w:ascii="宋体" w:hAnsi="宋体" w:eastAsia="宋体" w:cs="宋体"/>
          <w:color w:val="auto"/>
          <w:sz w:val="24"/>
          <w:szCs w:val="24"/>
        </w:rPr>
      </w:pPr>
      <w:r>
        <w:rPr>
          <w:rFonts w:hint="eastAsia" w:ascii="宋体" w:hAnsi="宋体" w:eastAsia="宋体" w:cs="宋体"/>
          <w:bCs/>
          <w:color w:val="auto"/>
          <w:sz w:val="24"/>
          <w:szCs w:val="24"/>
        </w:rPr>
        <w:t>1.1</w:t>
      </w:r>
      <w:r>
        <w:rPr>
          <w:rFonts w:hint="eastAsia" w:ascii="宋体" w:hAnsi="宋体" w:eastAsia="宋体" w:cs="宋体"/>
          <w:color w:val="auto"/>
          <w:sz w:val="24"/>
          <w:szCs w:val="24"/>
        </w:rPr>
        <w:t xml:space="preserve"> 磋商文件由以下部分组成：</w:t>
      </w:r>
    </w:p>
    <w:p w14:paraId="11EFA424">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（1）磋商邀请</w:t>
      </w:r>
    </w:p>
    <w:p w14:paraId="7F502D9A">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（2）供应商须知</w:t>
      </w:r>
    </w:p>
    <w:p w14:paraId="72DF239F">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（3）项目需求</w:t>
      </w:r>
    </w:p>
    <w:p w14:paraId="1B3E66C7">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（4）评审方法和评审标准</w:t>
      </w:r>
    </w:p>
    <w:p w14:paraId="7A6E0693">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（5）响应文件组成</w:t>
      </w:r>
    </w:p>
    <w:p w14:paraId="1A9C77C2">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请仔细检查磋商文件是否齐全，如有缺漏请立即与</w:t>
      </w:r>
      <w:r>
        <w:rPr>
          <w:rFonts w:hint="eastAsia" w:ascii="宋体" w:hAnsi="宋体" w:eastAsia="宋体" w:cs="宋体"/>
          <w:bCs/>
          <w:color w:val="auto"/>
          <w:sz w:val="24"/>
          <w:szCs w:val="24"/>
        </w:rPr>
        <w:t>采购人或采购代理机构</w:t>
      </w:r>
      <w:r>
        <w:rPr>
          <w:rFonts w:hint="eastAsia" w:ascii="宋体" w:hAnsi="宋体" w:eastAsia="宋体" w:cs="宋体"/>
          <w:color w:val="auto"/>
          <w:sz w:val="24"/>
          <w:szCs w:val="24"/>
        </w:rPr>
        <w:t>联系解决。</w:t>
      </w:r>
    </w:p>
    <w:p w14:paraId="2C94E4D5">
      <w:pPr>
        <w:spacing w:line="460" w:lineRule="exact"/>
        <w:ind w:firstLine="480"/>
        <w:rPr>
          <w:rFonts w:hint="eastAsia" w:ascii="宋体" w:hAnsi="宋体" w:eastAsia="宋体" w:cs="宋体"/>
          <w:color w:val="auto"/>
          <w:sz w:val="24"/>
          <w:szCs w:val="24"/>
        </w:rPr>
      </w:pPr>
      <w:r>
        <w:rPr>
          <w:rFonts w:hint="eastAsia" w:ascii="宋体" w:hAnsi="宋体" w:eastAsia="宋体" w:cs="宋体"/>
          <w:bCs/>
          <w:color w:val="auto"/>
          <w:sz w:val="24"/>
          <w:szCs w:val="24"/>
        </w:rPr>
        <w:t>1.2</w:t>
      </w:r>
      <w:r>
        <w:rPr>
          <w:rFonts w:hint="eastAsia" w:ascii="宋体" w:hAnsi="宋体" w:eastAsia="宋体" w:cs="宋体"/>
          <w:color w:val="auto"/>
          <w:sz w:val="24"/>
          <w:szCs w:val="24"/>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25FAF2A6">
      <w:pPr>
        <w:keepNext/>
        <w:spacing w:line="460" w:lineRule="exact"/>
        <w:ind w:firstLine="480"/>
        <w:outlineLvl w:val="3"/>
        <w:rPr>
          <w:rFonts w:hint="eastAsia" w:ascii="宋体" w:hAnsi="宋体" w:eastAsia="宋体" w:cs="宋体"/>
          <w:b/>
          <w:bCs/>
          <w:color w:val="auto"/>
          <w:sz w:val="24"/>
          <w:szCs w:val="24"/>
        </w:rPr>
      </w:pPr>
      <w:bookmarkStart w:id="28" w:name="_Toc16938527"/>
      <w:bookmarkStart w:id="29" w:name="_Toc20823283"/>
      <w:bookmarkStart w:id="30" w:name="_Toc513029211"/>
      <w:bookmarkStart w:id="31" w:name="_Toc462564070"/>
      <w:r>
        <w:rPr>
          <w:rFonts w:hint="eastAsia" w:ascii="宋体" w:hAnsi="宋体" w:eastAsia="宋体" w:cs="宋体"/>
          <w:color w:val="auto"/>
          <w:sz w:val="24"/>
          <w:szCs w:val="24"/>
        </w:rPr>
        <w:t>2.磋商文件的澄清</w:t>
      </w:r>
      <w:bookmarkEnd w:id="28"/>
      <w:bookmarkEnd w:id="29"/>
      <w:bookmarkEnd w:id="30"/>
      <w:bookmarkEnd w:id="31"/>
    </w:p>
    <w:p w14:paraId="2E2BDBF3">
      <w:pPr>
        <w:spacing w:line="460" w:lineRule="exact"/>
        <w:ind w:firstLine="480"/>
        <w:rPr>
          <w:rFonts w:hint="eastAsia" w:ascii="宋体" w:hAnsi="宋体" w:eastAsia="宋体" w:cs="宋体"/>
          <w:color w:val="auto"/>
          <w:sz w:val="24"/>
          <w:szCs w:val="24"/>
        </w:rPr>
      </w:pPr>
      <w:r>
        <w:rPr>
          <w:rFonts w:hint="eastAsia" w:ascii="宋体" w:hAnsi="宋体" w:eastAsia="宋体" w:cs="宋体"/>
          <w:bCs/>
          <w:color w:val="auto"/>
          <w:sz w:val="24"/>
          <w:szCs w:val="24"/>
        </w:rPr>
        <w:t>2.1</w:t>
      </w:r>
      <w:r>
        <w:rPr>
          <w:rFonts w:hint="eastAsia" w:ascii="宋体" w:hAnsi="宋体" w:eastAsia="宋体" w:cs="宋体"/>
          <w:color w:val="auto"/>
          <w:sz w:val="24"/>
          <w:szCs w:val="24"/>
        </w:rPr>
        <w:t>任何要求对磋商文件进行澄清的供应商，应在提交首次响应文件截止时间五日前按磋商公告中的通讯地址，以书面形式通知采购人或采购代理机构。采购人或采购代理机构有权对发出的磋商文件进行必要的澄清或修改。</w:t>
      </w:r>
    </w:p>
    <w:p w14:paraId="71F86075">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bCs/>
          <w:color w:val="auto"/>
          <w:sz w:val="24"/>
          <w:szCs w:val="24"/>
        </w:rPr>
        <w:t>采购人</w:t>
      </w:r>
      <w:r>
        <w:rPr>
          <w:rFonts w:hint="eastAsia" w:ascii="宋体" w:hAnsi="宋体" w:eastAsia="宋体" w:cs="宋体"/>
          <w:color w:val="auto"/>
          <w:sz w:val="24"/>
          <w:szCs w:val="24"/>
        </w:rPr>
        <w:t>可以视采购项目的具体情况，组织供应商进行现场考察或召开磋商前答疑会，但不单独或分别组织只有一个供应商参加的现场考察和答疑会。</w:t>
      </w:r>
    </w:p>
    <w:p w14:paraId="38CDBFEC">
      <w:pPr>
        <w:keepNext/>
        <w:spacing w:line="460" w:lineRule="exact"/>
        <w:ind w:firstLine="480"/>
        <w:outlineLvl w:val="3"/>
        <w:rPr>
          <w:rFonts w:hint="eastAsia" w:ascii="宋体" w:hAnsi="宋体" w:eastAsia="宋体" w:cs="宋体"/>
          <w:b/>
          <w:bCs/>
          <w:color w:val="auto"/>
          <w:sz w:val="24"/>
          <w:szCs w:val="24"/>
        </w:rPr>
      </w:pPr>
      <w:bookmarkStart w:id="32" w:name="_Toc16938528"/>
      <w:bookmarkStart w:id="33" w:name="_Toc20823284"/>
      <w:bookmarkStart w:id="34" w:name="_Toc462564071"/>
      <w:bookmarkStart w:id="35" w:name="_Toc513029212"/>
      <w:r>
        <w:rPr>
          <w:rFonts w:hint="eastAsia" w:ascii="宋体" w:hAnsi="宋体" w:eastAsia="宋体" w:cs="宋体"/>
          <w:color w:val="auto"/>
          <w:sz w:val="24"/>
          <w:szCs w:val="24"/>
        </w:rPr>
        <w:t>3.磋商文件的修改</w:t>
      </w:r>
      <w:bookmarkEnd w:id="32"/>
      <w:bookmarkEnd w:id="33"/>
      <w:bookmarkEnd w:id="34"/>
      <w:bookmarkEnd w:id="35"/>
    </w:p>
    <w:p w14:paraId="58D0193A">
      <w:pPr>
        <w:spacing w:line="460" w:lineRule="exact"/>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3.1 在响应文件提交截止时间前，采购人或采购代理机构可以对磋商文件进行修改</w:t>
      </w:r>
      <w:r>
        <w:rPr>
          <w:rFonts w:hint="eastAsia" w:ascii="宋体" w:hAnsi="宋体" w:eastAsia="宋体" w:cs="宋体"/>
          <w:color w:val="auto"/>
          <w:sz w:val="24"/>
          <w:szCs w:val="24"/>
        </w:rPr>
        <w:t>, 澄清或者修改的内容作为磋商文件的组成部分。</w:t>
      </w:r>
    </w:p>
    <w:p w14:paraId="7B431A88">
      <w:pPr>
        <w:spacing w:line="460" w:lineRule="exact"/>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3.2 采购人或采购代理机构有权按照法定的要求推迟响应文件提交截止日期和磋商日期。</w:t>
      </w:r>
    </w:p>
    <w:p w14:paraId="12D7CB92">
      <w:pPr>
        <w:spacing w:line="460" w:lineRule="exact"/>
        <w:ind w:firstLine="480"/>
        <w:rPr>
          <w:rFonts w:hint="eastAsia" w:ascii="宋体" w:hAnsi="宋体" w:eastAsia="宋体" w:cs="宋体"/>
          <w:color w:val="auto"/>
          <w:sz w:val="24"/>
          <w:szCs w:val="24"/>
        </w:rPr>
      </w:pPr>
      <w:r>
        <w:rPr>
          <w:rFonts w:hint="eastAsia" w:ascii="宋体" w:hAnsi="宋体" w:eastAsia="宋体" w:cs="宋体"/>
          <w:bCs/>
          <w:color w:val="auto"/>
          <w:sz w:val="24"/>
          <w:szCs w:val="24"/>
        </w:rPr>
        <w:t>3.3 磋商文件的修改将在江苏政府采购网公布，补充文件将作为磋商文件的组成部分，并对供应商具有约束力</w:t>
      </w:r>
      <w:r>
        <w:rPr>
          <w:rFonts w:hint="eastAsia" w:ascii="宋体" w:hAnsi="宋体" w:eastAsia="宋体" w:cs="宋体"/>
          <w:color w:val="auto"/>
          <w:sz w:val="24"/>
          <w:szCs w:val="24"/>
        </w:rPr>
        <w:t>。</w:t>
      </w:r>
    </w:p>
    <w:p w14:paraId="612209BE">
      <w:pPr>
        <w:spacing w:line="460" w:lineRule="exact"/>
        <w:ind w:firstLine="480"/>
        <w:rPr>
          <w:rFonts w:hint="eastAsia" w:ascii="宋体" w:hAnsi="宋体" w:eastAsia="宋体" w:cs="宋体"/>
          <w:color w:val="auto"/>
          <w:sz w:val="24"/>
          <w:szCs w:val="24"/>
        </w:rPr>
      </w:pPr>
      <w:r>
        <w:rPr>
          <w:rFonts w:hint="eastAsia" w:ascii="宋体" w:hAnsi="宋体" w:cs="宋体"/>
          <w:color w:val="auto"/>
          <w:sz w:val="24"/>
          <w:szCs w:val="24"/>
          <w:lang w:val="en-US" w:eastAsia="zh-CN"/>
        </w:rPr>
        <w:t>3.4</w:t>
      </w:r>
      <w:r>
        <w:rPr>
          <w:rFonts w:hint="eastAsia" w:ascii="宋体" w:hAnsi="宋体" w:eastAsia="宋体" w:cs="宋体"/>
          <w:color w:val="auto"/>
          <w:sz w:val="24"/>
          <w:szCs w:val="24"/>
        </w:rPr>
        <w:t>供应商对采购人提供的采购文件所做出的推论、解释和结论，采购人概不负责。供应商由于对采购文件的任何推论和误解以及采购人对有关问题的口头解释所造成的后果，均由各潜在供应商自负。</w:t>
      </w:r>
    </w:p>
    <w:p w14:paraId="64C71381">
      <w:pPr>
        <w:autoSpaceDE w:val="0"/>
        <w:autoSpaceDN w:val="0"/>
        <w:adjustRightInd w:val="0"/>
        <w:snapToGrid w:val="0"/>
        <w:spacing w:after="120" w:line="360" w:lineRule="auto"/>
        <w:ind w:firstLine="562"/>
        <w:contextualSpacing/>
        <w:rPr>
          <w:rFonts w:hint="eastAsia" w:ascii="宋体" w:hAnsi="宋体" w:eastAsia="宋体" w:cs="宋体"/>
          <w:b/>
          <w:bCs/>
          <w:sz w:val="24"/>
          <w:szCs w:val="24"/>
        </w:rPr>
      </w:pPr>
      <w:bookmarkStart w:id="36" w:name="_Toc20823285"/>
      <w:bookmarkStart w:id="37" w:name="_Toc462564072"/>
      <w:bookmarkStart w:id="38" w:name="_Toc120614216"/>
      <w:bookmarkStart w:id="39" w:name="_Toc16938529"/>
      <w:bookmarkStart w:id="40" w:name="_Toc513029213"/>
      <w:r>
        <w:rPr>
          <w:rFonts w:hint="eastAsia" w:ascii="宋体" w:hAnsi="宋体" w:eastAsia="宋体" w:cs="宋体"/>
          <w:b/>
          <w:bCs/>
          <w:color w:val="auto"/>
          <w:sz w:val="24"/>
          <w:szCs w:val="24"/>
        </w:rPr>
        <w:t>（三）</w:t>
      </w:r>
      <w:bookmarkEnd w:id="36"/>
      <w:bookmarkEnd w:id="37"/>
      <w:bookmarkEnd w:id="38"/>
      <w:bookmarkEnd w:id="39"/>
      <w:bookmarkEnd w:id="40"/>
      <w:bookmarkStart w:id="41" w:name="_Toc20823296"/>
      <w:bookmarkStart w:id="42" w:name="_Toc16938540"/>
      <w:bookmarkStart w:id="43" w:name="_Toc513029224"/>
      <w:bookmarkStart w:id="44" w:name="_Toc120614217"/>
      <w:r>
        <w:rPr>
          <w:rFonts w:hint="eastAsia" w:ascii="宋体" w:hAnsi="宋体" w:eastAsia="宋体" w:cs="宋体"/>
          <w:b/>
          <w:bCs/>
          <w:sz w:val="24"/>
          <w:szCs w:val="24"/>
          <w:lang w:val="zh-CN"/>
        </w:rPr>
        <w:t>投标文件的编写、递交</w:t>
      </w:r>
    </w:p>
    <w:p w14:paraId="24ACDD37">
      <w:pPr>
        <w:autoSpaceDE w:val="0"/>
        <w:autoSpaceDN w:val="0"/>
        <w:adjustRightInd w:val="0"/>
        <w:snapToGrid w:val="0"/>
        <w:spacing w:line="360" w:lineRule="auto"/>
        <w:ind w:right="210" w:firstLine="560"/>
        <w:rPr>
          <w:rFonts w:hint="eastAsia" w:ascii="宋体" w:hAnsi="宋体" w:eastAsia="宋体" w:cs="宋体"/>
          <w:b/>
          <w:sz w:val="24"/>
          <w:szCs w:val="24"/>
        </w:rPr>
      </w:pPr>
      <w:r>
        <w:rPr>
          <w:rFonts w:hint="eastAsia" w:ascii="宋体" w:hAnsi="宋体" w:eastAsia="宋体" w:cs="宋体"/>
          <w:b/>
          <w:sz w:val="24"/>
          <w:szCs w:val="24"/>
          <w:lang w:val="en-US" w:eastAsia="zh-CN"/>
        </w:rPr>
        <w:t>①、</w:t>
      </w:r>
      <w:r>
        <w:rPr>
          <w:rFonts w:hint="eastAsia" w:ascii="宋体" w:hAnsi="宋体" w:eastAsia="宋体" w:cs="宋体"/>
          <w:b/>
          <w:sz w:val="24"/>
          <w:szCs w:val="24"/>
        </w:rPr>
        <w:t>投标文件的编写</w:t>
      </w:r>
    </w:p>
    <w:p w14:paraId="69EA6085">
      <w:pPr>
        <w:snapToGrid w:val="0"/>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供应商按“第七部分 投标文件组成”要求编写投标文件。</w:t>
      </w:r>
    </w:p>
    <w:p w14:paraId="32A5E889">
      <w:pPr>
        <w:snapToGrid w:val="0"/>
        <w:spacing w:line="360" w:lineRule="auto"/>
        <w:ind w:firstLine="482" w:firstLineChars="200"/>
        <w:contextualSpacing/>
        <w:rPr>
          <w:rFonts w:hint="eastAsia" w:ascii="宋体" w:hAnsi="宋体" w:eastAsia="宋体" w:cs="宋体"/>
          <w:b/>
          <w:sz w:val="24"/>
          <w:szCs w:val="24"/>
        </w:rPr>
      </w:pPr>
      <w:r>
        <w:rPr>
          <w:rFonts w:hint="eastAsia" w:ascii="宋体" w:hAnsi="宋体" w:eastAsia="宋体" w:cs="宋体"/>
          <w:b/>
          <w:sz w:val="24"/>
          <w:szCs w:val="24"/>
          <w:lang w:eastAsia="zh-CN"/>
        </w:rPr>
        <w:t>②、</w:t>
      </w:r>
      <w:r>
        <w:rPr>
          <w:rFonts w:hint="eastAsia" w:ascii="宋体" w:hAnsi="宋体" w:eastAsia="宋体" w:cs="宋体"/>
          <w:b/>
          <w:sz w:val="24"/>
          <w:szCs w:val="24"/>
        </w:rPr>
        <w:t>投标文件的递交</w:t>
      </w:r>
      <w:r>
        <w:rPr>
          <w:rFonts w:hint="eastAsia" w:ascii="宋体" w:hAnsi="宋体" w:eastAsia="宋体" w:cs="宋体"/>
          <w:b/>
          <w:sz w:val="24"/>
          <w:szCs w:val="24"/>
          <w:shd w:val="clear" w:color="auto" w:fill="FFFFFF"/>
        </w:rPr>
        <w:t>（仅现场投标模式适用）</w:t>
      </w:r>
    </w:p>
    <w:p w14:paraId="07BE1F3B">
      <w:pPr>
        <w:snapToGrid w:val="0"/>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1.投标文件三部分内容</w:t>
      </w:r>
      <w:r>
        <w:rPr>
          <w:rFonts w:hint="eastAsia" w:ascii="宋体" w:hAnsi="宋体" w:eastAsia="宋体" w:cs="宋体"/>
          <w:b/>
          <w:bCs/>
          <w:sz w:val="24"/>
          <w:szCs w:val="24"/>
        </w:rPr>
        <w:t>（资格审查文件、商务技术文件、报价文件）</w:t>
      </w:r>
      <w:r>
        <w:rPr>
          <w:rFonts w:hint="eastAsia" w:ascii="宋体" w:hAnsi="宋体" w:eastAsia="宋体" w:cs="宋体"/>
          <w:sz w:val="24"/>
          <w:szCs w:val="24"/>
        </w:rPr>
        <w:t>须分别单独密封，并牢固装订成册，不得相互混淆，文件自编目录并连续标注页码，不得将内容拆开。报价文件不得出现于其他投标文件中。</w:t>
      </w:r>
    </w:p>
    <w:p w14:paraId="21D0358C">
      <w:pPr>
        <w:snapToGrid w:val="0"/>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2.投标文件每一部分内容均须提供“一正、</w:t>
      </w:r>
      <w:r>
        <w:rPr>
          <w:rFonts w:hint="eastAsia" w:ascii="宋体" w:hAnsi="宋体" w:eastAsia="宋体" w:cs="宋体"/>
          <w:b/>
          <w:bCs/>
          <w:sz w:val="24"/>
          <w:szCs w:val="24"/>
        </w:rPr>
        <w:t>贰副</w:t>
      </w:r>
      <w:r>
        <w:rPr>
          <w:rFonts w:hint="eastAsia" w:ascii="宋体" w:hAnsi="宋体" w:eastAsia="宋体" w:cs="宋体"/>
          <w:sz w:val="24"/>
          <w:szCs w:val="24"/>
        </w:rPr>
        <w:t>”纸质投标文件，并将正本、副本及图纸类等（如需提供图纸等其它资料的话）合并密封，统一装在一个密封袋或密封箱内（如有A3大小的图纸类，可单独密封）。</w:t>
      </w:r>
    </w:p>
    <w:p w14:paraId="092A6657">
      <w:pPr>
        <w:snapToGrid w:val="0"/>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3.纸质投标文件须采用A4纸（图纸等除外），正本须打印并由法定代表人或被授权人签字并加盖单位印章。副本可复印，但须加盖单位印章。文件内容中不得行间插字、涂改、增删，如修补错漏处，须由投标文件签署人签字并加盖公章。</w:t>
      </w:r>
    </w:p>
    <w:p w14:paraId="1AD65EFC">
      <w:pPr>
        <w:snapToGrid w:val="0"/>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4.投标文件密封后应标明投标文件项目名称、项目编号、边缝处加盖单位骑缝章或骑缝签字。</w:t>
      </w:r>
    </w:p>
    <w:p w14:paraId="5B0138EE">
      <w:pPr>
        <w:snapToGrid w:val="0"/>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5.递交时间：供应商须在规定的投标文件接收截止时间前送达指定地点。</w:t>
      </w:r>
    </w:p>
    <w:p w14:paraId="7DE55DD6">
      <w:pPr>
        <w:snapToGrid w:val="0"/>
        <w:spacing w:line="360" w:lineRule="auto"/>
        <w:ind w:firstLine="602" w:firstLineChars="250"/>
        <w:contextualSpacing/>
        <w:rPr>
          <w:rFonts w:hint="eastAsia" w:ascii="宋体" w:hAnsi="宋体" w:eastAsia="宋体" w:cs="宋体"/>
          <w:bCs/>
          <w:color w:val="auto"/>
          <w:sz w:val="24"/>
          <w:szCs w:val="24"/>
        </w:rPr>
      </w:pPr>
      <w:r>
        <w:rPr>
          <w:rFonts w:hint="eastAsia" w:ascii="宋体" w:hAnsi="宋体" w:eastAsia="宋体" w:cs="宋体"/>
          <w:b/>
          <w:sz w:val="24"/>
          <w:szCs w:val="24"/>
        </w:rPr>
        <w:t>友情提醒：代理机构将拒绝接收未按照招标文件要求密封的投标文件，拒绝接收在投标文件接收截止时间后递交的投标文件。如果供应商无故不到现场递交纸质投标文件或者故意迟到，影响开评标活动正常进行的，根据《江苏省政府采购信用管理暂行办法》第九条的规定，将被列作一般失信行为。</w:t>
      </w:r>
      <w:bookmarkEnd w:id="41"/>
      <w:bookmarkEnd w:id="42"/>
      <w:bookmarkEnd w:id="43"/>
      <w:bookmarkEnd w:id="44"/>
      <w:bookmarkStart w:id="45" w:name="_Toc120614219"/>
    </w:p>
    <w:p w14:paraId="4431DE7A">
      <w:pPr>
        <w:spacing w:line="460" w:lineRule="exact"/>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四</w:t>
      </w:r>
      <w:r>
        <w:rPr>
          <w:rFonts w:hint="eastAsia" w:ascii="宋体" w:hAnsi="宋体" w:eastAsia="宋体" w:cs="宋体"/>
          <w:b/>
          <w:bCs/>
          <w:color w:val="auto"/>
          <w:sz w:val="24"/>
          <w:szCs w:val="24"/>
        </w:rPr>
        <w:t>）</w:t>
      </w:r>
      <w:bookmarkEnd w:id="45"/>
      <w:r>
        <w:rPr>
          <w:rFonts w:hint="eastAsia" w:ascii="宋体" w:hAnsi="宋体" w:eastAsia="宋体" w:cs="宋体"/>
          <w:b/>
          <w:bCs/>
          <w:color w:val="auto"/>
          <w:sz w:val="24"/>
          <w:szCs w:val="24"/>
        </w:rPr>
        <w:t>成交</w:t>
      </w:r>
    </w:p>
    <w:p w14:paraId="252E5289">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1.确定成交单位</w:t>
      </w:r>
    </w:p>
    <w:p w14:paraId="2B4E908D">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1.1成交候选供应商的选取原则和数量见磋商文件第四部分规定。</w:t>
      </w:r>
    </w:p>
    <w:p w14:paraId="23A89D4F">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1.2采购人授权磋商小组在成交候选供应商中直接确定成交供应商。</w:t>
      </w:r>
    </w:p>
    <w:p w14:paraId="794FB78D">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 采购代理机构将在“江苏政府采购网”发布成交结果公告，公告期限为1个工作日。</w:t>
      </w:r>
    </w:p>
    <w:p w14:paraId="31996340">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1.4若有充分证据证明，成交供应商出现下列情况之一的，一经查实，将被取消成交资格：</w:t>
      </w:r>
    </w:p>
    <w:p w14:paraId="1A13D919">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1.4.1提供虚假材料谋取成交的。</w:t>
      </w:r>
    </w:p>
    <w:p w14:paraId="1A43DE7B">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1.4.2向采购人或采购代理机构行贿或者评审专家提供其他不正当利益的。</w:t>
      </w:r>
    </w:p>
    <w:p w14:paraId="28FBAED5">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1.4.3恶意竞争，最后报价明显低于其自身合理成本且又无法提供证明的。</w:t>
      </w:r>
    </w:p>
    <w:p w14:paraId="0B8B4F9F">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1.4.4属于本文件规定的无效条件，但在评审过程中又未被磋商小组发现的。</w:t>
      </w:r>
    </w:p>
    <w:p w14:paraId="5A5C595C">
      <w:pPr>
        <w:spacing w:line="460" w:lineRule="exact"/>
        <w:ind w:firstLine="480"/>
        <w:rPr>
          <w:rFonts w:hint="eastAsia" w:ascii="宋体" w:hAnsi="宋体" w:eastAsia="宋体" w:cs="宋体"/>
          <w:bCs/>
          <w:color w:val="auto"/>
          <w:sz w:val="24"/>
          <w:szCs w:val="24"/>
        </w:rPr>
      </w:pPr>
      <w:r>
        <w:rPr>
          <w:rFonts w:hint="eastAsia" w:ascii="宋体" w:hAnsi="宋体" w:eastAsia="宋体" w:cs="宋体"/>
          <w:color w:val="auto"/>
          <w:sz w:val="24"/>
          <w:szCs w:val="24"/>
        </w:rPr>
        <w:t>1.4.5</w:t>
      </w:r>
      <w:r>
        <w:rPr>
          <w:rFonts w:hint="eastAsia" w:ascii="宋体" w:hAnsi="宋体" w:eastAsia="宋体" w:cs="宋体"/>
          <w:bCs/>
          <w:color w:val="auto"/>
          <w:sz w:val="24"/>
          <w:szCs w:val="24"/>
        </w:rPr>
        <w:t>与评审专家、采购人、其他供应商或者采购中心工作人员恶意串通的。</w:t>
      </w:r>
    </w:p>
    <w:p w14:paraId="045159F7">
      <w:pPr>
        <w:spacing w:line="460" w:lineRule="exact"/>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1.4.6采取不正当手段诋毁、排挤其他供应商的。</w:t>
      </w:r>
    </w:p>
    <w:p w14:paraId="0ADDE7EB">
      <w:pPr>
        <w:spacing w:line="460" w:lineRule="exact"/>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1.4.7成交后无正当理由拒不与采购人签订政府采购合同或者未按照磋商文件确定的事项签订政府采购合同的。</w:t>
      </w:r>
    </w:p>
    <w:p w14:paraId="1C4EBF3A">
      <w:pPr>
        <w:spacing w:line="460" w:lineRule="exact"/>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1.4.8将政府采购合同转包的。</w:t>
      </w:r>
    </w:p>
    <w:p w14:paraId="3B63812E">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1.5.有下列情形之一的，视为供应商串通参与磋商，响应无效：</w:t>
      </w:r>
    </w:p>
    <w:p w14:paraId="79BC892E">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1.5.1不同供应商的响应文件由同一单位或者个人编制；</w:t>
      </w:r>
    </w:p>
    <w:p w14:paraId="0B84A2C6">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1.5.2不同供应商委托同一单位或者个人办理磋商事宜；</w:t>
      </w:r>
    </w:p>
    <w:p w14:paraId="5825D68C">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1.5.3不同供应商的响应文件载明的项目管理成员或者联系人员为同一人；</w:t>
      </w:r>
    </w:p>
    <w:p w14:paraId="39B34311">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1.5.4不同供应商的响应文件异常一致或者响应报价呈规律性差异。</w:t>
      </w:r>
    </w:p>
    <w:p w14:paraId="2D733043">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2.质疑处理</w:t>
      </w:r>
    </w:p>
    <w:p w14:paraId="083E1021">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 提出质疑的供应商应当是参与所质疑项目采购活动的供应商。潜在供应商依法获取其可质疑的磋商文件的，可以对磋商文件提出质疑。</w:t>
      </w:r>
    </w:p>
    <w:p w14:paraId="1CCE0802">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供应商认为磋商文件、采购过程和采购结果使自己的权益受到损害的，可以在知道或应知其权益受到损害之日起七个工作日内，以书面形式向采购人或采购代理机构提出质疑。上述应知其权益受到损害之日，是指：</w:t>
      </w:r>
    </w:p>
    <w:p w14:paraId="31AB6F47">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2.2.1对可以质疑的磋商文件提出质疑的，为收到磋商文件之日或者磋商文件公告期限届满之日；</w:t>
      </w:r>
    </w:p>
    <w:p w14:paraId="2DC78414">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2.2.2对采购过程提出质疑的，为各采购程序环节结束之日；</w:t>
      </w:r>
    </w:p>
    <w:p w14:paraId="4E87126C">
      <w:pPr>
        <w:tabs>
          <w:tab w:val="left" w:pos="6555"/>
          <w:tab w:val="right" w:pos="8306"/>
        </w:tabs>
        <w:spacing w:line="460" w:lineRule="exact"/>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其中：对评审过程中涉及到的身份核对、澄清等和程序性事项，供应商如有异议的，必须当场提出。否则，均视为供应商无异议。无论是否成交，供应商事后不得再就前述事项提出任何异议或质疑投诉。</w:t>
      </w:r>
    </w:p>
    <w:p w14:paraId="63AEE056">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2.2.3对成交结果提出质疑的，为成交结果公告期限届满之日。</w:t>
      </w:r>
    </w:p>
    <w:p w14:paraId="57388BC1">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供应商应当在法定质疑期内一次性提出针对同一采购程序环节的质疑。。供应商如在法定期限内对同一采购程序环节提出多次质疑的，采购人、采购代理机构将只对供应商第一次质疑作出答复。</w:t>
      </w:r>
    </w:p>
    <w:p w14:paraId="79CDBE35">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2.3质疑函必须按照本磋商文件中《质疑函范本》要求的格式和内容进行填写。供应商如组成联合体参加磋商，则《质疑函范本》中要求签字、盖章、加盖公章之处，联合体各方均须按要求签字、盖章、加盖公章。</w:t>
      </w:r>
    </w:p>
    <w:p w14:paraId="36A85559">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2.4质疑答复依据《政府采购质疑和投诉办法》（财政部令第94号）。</w:t>
      </w:r>
    </w:p>
    <w:p w14:paraId="7E241E7C">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采购人或采购代理机构质疑接收人及联系方式，见磋商文件第一部分。</w:t>
      </w:r>
    </w:p>
    <w:p w14:paraId="199259FA">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2.5 以下情形的质疑不予受理</w:t>
      </w:r>
    </w:p>
    <w:p w14:paraId="3E078DD0">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2.5.1 内容不符合《政府采购质疑和投诉办法》第十二条规定的质疑。</w:t>
      </w:r>
    </w:p>
    <w:p w14:paraId="3EDD723E">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2.5.2 超出政府采购法定期限的质疑。</w:t>
      </w:r>
    </w:p>
    <w:p w14:paraId="16861F96">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2.5.3 未参加磋商活动的供应商或在磋商活动中自身权益未受到损害的供应商所提出的质疑。</w:t>
      </w:r>
    </w:p>
    <w:p w14:paraId="0BD86654">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2.5.4供应商组成联合体参加磋商，联合体中任何一方或多方未按要求签字、盖章、加盖公章的质疑。</w:t>
      </w:r>
    </w:p>
    <w:p w14:paraId="0BF9F24E">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2.6 供应商提出书面质疑必须有理、有据，不得捏造事实、提供虚假材料进行恶意质疑。否则，一经查实，采购人或采购代理机构有权依据政府采购的有关规定，报请政府采购监管部门对该供应商进行相应的行政处罚和记录该供应商的失信信息。</w:t>
      </w:r>
    </w:p>
    <w:p w14:paraId="728065C9">
      <w:pPr>
        <w:spacing w:line="460" w:lineRule="exact"/>
        <w:ind w:firstLine="482"/>
        <w:jc w:val="left"/>
        <w:rPr>
          <w:rFonts w:hint="eastAsia" w:ascii="宋体" w:hAnsi="宋体" w:eastAsia="宋体" w:cs="宋体"/>
          <w:b/>
          <w:color w:val="auto"/>
          <w:sz w:val="24"/>
          <w:szCs w:val="24"/>
        </w:rPr>
      </w:pPr>
      <w:r>
        <w:rPr>
          <w:rFonts w:hint="eastAsia" w:ascii="宋体" w:hAnsi="宋体" w:eastAsia="宋体" w:cs="宋体"/>
          <w:b/>
          <w:bCs/>
          <w:color w:val="auto"/>
          <w:sz w:val="24"/>
          <w:szCs w:val="24"/>
        </w:rPr>
        <w:t>（七）</w:t>
      </w:r>
      <w:r>
        <w:rPr>
          <w:rFonts w:hint="eastAsia" w:ascii="宋体" w:hAnsi="宋体" w:eastAsia="宋体" w:cs="宋体"/>
          <w:b/>
          <w:color w:val="auto"/>
          <w:sz w:val="24"/>
          <w:szCs w:val="24"/>
        </w:rPr>
        <w:t>磋商项目涉及到的现场勘察</w:t>
      </w:r>
    </w:p>
    <w:p w14:paraId="7E29A7F7">
      <w:pPr>
        <w:pStyle w:val="15"/>
        <w:keepNext w:val="0"/>
        <w:keepLines w:val="0"/>
        <w:pageBreakBefore w:val="0"/>
        <w:widowControl w:val="0"/>
        <w:spacing w:after="0" w:line="460" w:lineRule="exact"/>
        <w:ind w:left="0" w:firstLine="480"/>
        <w:jc w:val="left"/>
        <w:rPr>
          <w:rFonts w:hint="eastAsia" w:eastAsia="宋体"/>
          <w:color w:val="auto"/>
          <w:sz w:val="24"/>
          <w:lang w:val="en-US" w:eastAsia="zh-CN"/>
        </w:rPr>
      </w:pPr>
      <w:r>
        <w:rPr>
          <w:rFonts w:hint="eastAsia" w:eastAsia="宋体"/>
          <w:color w:val="auto"/>
          <w:sz w:val="24"/>
          <w:lang w:val="en-US" w:eastAsia="zh-CN"/>
        </w:rPr>
        <w:t>本次采购不组织集中勘察现场。供应商如对采购需求有疑问请与采购联系人沟通。现场踏勘前请与采购人提前预约，携带身份证和授权委托书。现场踏勘联系人：</w:t>
      </w:r>
      <w:r>
        <w:rPr>
          <w:rFonts w:hint="eastAsia"/>
          <w:color w:val="auto"/>
          <w:sz w:val="24"/>
          <w:lang w:val="en-US" w:eastAsia="zh-CN"/>
        </w:rPr>
        <w:t>陈惠</w:t>
      </w:r>
      <w:r>
        <w:rPr>
          <w:rFonts w:hint="eastAsia" w:eastAsia="宋体"/>
          <w:color w:val="auto"/>
          <w:sz w:val="24"/>
          <w:lang w:val="en-US" w:eastAsia="zh-CN"/>
        </w:rPr>
        <w:t>，电话：</w:t>
      </w:r>
      <w:r>
        <w:rPr>
          <w:rFonts w:hint="eastAsia"/>
          <w:color w:val="auto"/>
          <w:sz w:val="24"/>
          <w:highlight w:val="none"/>
          <w:lang w:val="en-US" w:eastAsia="zh-CN"/>
        </w:rPr>
        <w:t>0513-</w:t>
      </w:r>
      <w:r>
        <w:rPr>
          <w:rFonts w:hint="eastAsia"/>
          <w:color w:val="FF0000"/>
          <w:sz w:val="24"/>
          <w:highlight w:val="none"/>
          <w:lang w:val="en-US" w:eastAsia="zh-CN"/>
        </w:rPr>
        <w:t>89111808</w:t>
      </w:r>
      <w:r>
        <w:rPr>
          <w:rFonts w:hint="eastAsia" w:eastAsia="宋体"/>
          <w:color w:val="auto"/>
          <w:sz w:val="24"/>
          <w:lang w:val="en-US" w:eastAsia="zh-CN"/>
        </w:rPr>
        <w:t>。鉴于采购人特殊性，建议现场踏勘。没有现场踏勘的投标人，自行承担因此可能产生的一切后果。</w:t>
      </w:r>
    </w:p>
    <w:p w14:paraId="0C1606C5">
      <w:pPr>
        <w:pStyle w:val="15"/>
        <w:keepNext w:val="0"/>
        <w:keepLines w:val="0"/>
        <w:pageBreakBefore w:val="0"/>
        <w:widowControl w:val="0"/>
        <w:spacing w:after="0" w:line="460" w:lineRule="exact"/>
        <w:ind w:lef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中标后和签订合同时及施工过程中，投标人均不得以不了解现场情况为由，提出任何形式增加工程造价的要求。施工时因场地问题引起的成本费用增加，均由投标人自行承担，结算时不予调整。</w:t>
      </w:r>
    </w:p>
    <w:p w14:paraId="05A2F5B7">
      <w:pPr>
        <w:pStyle w:val="15"/>
        <w:keepNext w:val="0"/>
        <w:keepLines w:val="0"/>
        <w:pageBreakBefore w:val="0"/>
        <w:widowControl w:val="0"/>
        <w:spacing w:after="0" w:line="460" w:lineRule="exact"/>
        <w:ind w:lef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(2)施工用水、电:施工现场临时用水、用电，由中标单位自行解决，相关费用列入报价，结算时不予调整。</w:t>
      </w:r>
    </w:p>
    <w:p w14:paraId="19581D16">
      <w:pPr>
        <w:pStyle w:val="15"/>
        <w:keepNext w:val="0"/>
        <w:keepLines w:val="0"/>
        <w:pageBreakBefore w:val="0"/>
        <w:widowControl w:val="0"/>
        <w:spacing w:after="0" w:line="460" w:lineRule="exact"/>
        <w:ind w:lef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(3)场内外道路:以施工场地的现状为准。施工便道由投标人自行考虑，并列入投标报价，工程结算时不作调整。</w:t>
      </w:r>
    </w:p>
    <w:p w14:paraId="68464E2A">
      <w:pPr>
        <w:pStyle w:val="15"/>
        <w:keepNext w:val="0"/>
        <w:keepLines w:val="0"/>
        <w:pageBreakBefore w:val="0"/>
        <w:widowControl w:val="0"/>
        <w:spacing w:after="0" w:line="460" w:lineRule="exact"/>
        <w:ind w:lef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中标单位应独立、有效的做好该工程周边的有关群众工作，并充分考虑工程实施范围内外的施工单位、个人和他可能出现阻挠施工等不可预料突发的情况，自行解决施工交通组织和矛盾，若因此发生的机械台班停置费、二次机械进退场费、人员窝工、处理周边群众纠纷等费用和损失等，由投标人自行考虑，并列入投标报价工程结算时不作调整。【注:供应商中标后不得以不了解现场为由提出增加费用的要求。】</w:t>
      </w:r>
    </w:p>
    <w:p w14:paraId="0F8C5B07">
      <w:pPr>
        <w:pStyle w:val="15"/>
        <w:keepNext w:val="0"/>
        <w:keepLines w:val="0"/>
        <w:pageBreakBefore w:val="0"/>
        <w:widowControl w:val="0"/>
        <w:spacing w:after="0" w:line="460" w:lineRule="exact"/>
        <w:ind w:lef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2.招标人向供应商提供的有关现场的资料和数据，是招标人现有的并认为能使供应商可利用的资料。招标人对供应商由此而做出的推论、理解和结论概不负责。</w:t>
      </w:r>
    </w:p>
    <w:p w14:paraId="1B2FFB8B">
      <w:pPr>
        <w:pStyle w:val="15"/>
        <w:keepNext w:val="0"/>
        <w:keepLines w:val="0"/>
        <w:pageBreakBefore w:val="0"/>
        <w:widowControl w:val="0"/>
        <w:spacing w:after="0" w:line="460" w:lineRule="exact"/>
        <w:ind w:lef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3.经采购人允许，供应商可为勘察目的进入招标人的项目现场，但供应商不得因此使招标人承担有关的责任和蒙受损失。供应商应承担勘察现场的责任和风险。</w:t>
      </w:r>
    </w:p>
    <w:p w14:paraId="4843261A">
      <w:pPr>
        <w:pStyle w:val="15"/>
        <w:keepNext w:val="0"/>
        <w:keepLines w:val="0"/>
        <w:pageBreakBefore w:val="0"/>
        <w:widowControl w:val="0"/>
        <w:spacing w:after="0" w:line="460" w:lineRule="exact"/>
        <w:ind w:lef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供应商应认真踏勘现场。在现场勘察时，熟悉现场及周围交通道路等情况，以获得一切可能影响磋商的直接资料。供应商参与项目磋商并中标后，不得以不完全了解现场情况为理由而向招标人提出任何索赔的要求，对此招标人不承担任何责任并将不作任何答复与考虑。</w:t>
      </w:r>
    </w:p>
    <w:p w14:paraId="425D6FB7">
      <w:pPr>
        <w:pBdr>
          <w:top w:val="none" w:color="000000" w:sz="0" w:space="0"/>
          <w:left w:val="none" w:color="000000" w:sz="0" w:space="0"/>
          <w:bottom w:val="none" w:color="000000" w:sz="0" w:space="0"/>
          <w:right w:val="none" w:color="000000" w:sz="0" w:space="0"/>
        </w:pBdr>
        <w:spacing w:line="460" w:lineRule="exact"/>
        <w:ind w:firstLine="482"/>
        <w:rPr>
          <w:rFonts w:hint="eastAsia" w:ascii="宋体" w:hAnsi="宋体" w:eastAsia="宋体" w:cs="宋体"/>
          <w:color w:val="auto"/>
          <w:sz w:val="24"/>
          <w:szCs w:val="24"/>
        </w:rPr>
      </w:pPr>
      <w:r>
        <w:rPr>
          <w:rFonts w:hint="eastAsia" w:ascii="宋体" w:hAnsi="宋体" w:eastAsia="宋体" w:cs="宋体"/>
          <w:b/>
          <w:bCs/>
          <w:color w:val="auto"/>
          <w:sz w:val="24"/>
          <w:szCs w:val="24"/>
        </w:rPr>
        <w:t>（八）成交通知书</w:t>
      </w:r>
    </w:p>
    <w:p w14:paraId="20468372">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成交结果确定后，采购人或者采购代理机构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1AA369B6">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2.成交通知书将是合同的一个组成部分。对采购人和成交供应商均具有法律效力。成交通知书发出后，采购人改变成交结果的，或者成交供应商放弃成交项目的，应当依法承担法律责任。</w:t>
      </w:r>
    </w:p>
    <w:p w14:paraId="5968978D">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九</w:t>
      </w:r>
      <w:r>
        <w:rPr>
          <w:rFonts w:hint="eastAsia" w:ascii="宋体" w:hAnsi="宋体" w:eastAsia="宋体" w:cs="宋体"/>
          <w:color w:val="auto"/>
          <w:sz w:val="24"/>
          <w:szCs w:val="24"/>
        </w:rPr>
        <w:t>）授予合同</w:t>
      </w:r>
    </w:p>
    <w:p w14:paraId="634AC1DC">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1.签订合同</w:t>
      </w:r>
    </w:p>
    <w:p w14:paraId="59E96CEC">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1.l成交供应商应当在成交通知书发出之日起三十日内，按照磋商文件确定的事项与采购人签订政府采购合同。</w:t>
      </w:r>
    </w:p>
    <w:p w14:paraId="52616C5D">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1.2磋商文件、成交供应商的响应文件及磋商过程中有关澄清、承诺文件均应作为合同附件。</w:t>
      </w:r>
    </w:p>
    <w:p w14:paraId="797CCE96">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1.3签订合同后，成交供应商不得将合同标的进行转包。未经采购人同意，成交供应商也不得采用分包形式履行合同,否则采购人有权终止合同。转包或分包造成采购人损失的，成交供应商应承担相应赔偿责任。</w:t>
      </w:r>
    </w:p>
    <w:p w14:paraId="6935EB6F">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2.货物和服务的追加、减少和添购。</w:t>
      </w:r>
    </w:p>
    <w:p w14:paraId="231F0D68">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2.1政府采购合同履行中，采购人需追加与合同标的相同的货物和服务的，在不改变合同其他条款的前提下，可以与成交供应商协商签订补充合同，但所有补充合同的采购金额不超过原合同金额10%。</w:t>
      </w:r>
    </w:p>
    <w:p w14:paraId="65CC404A">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2.2采购结束后，采购人若由于各种客观原因，必须对采购项目所牵涉的货物和服务进行适当的减少时，在双方协商一致的前提下，可以按照采购时的价格水平做相应的调减，并据此签订补充合同。</w:t>
      </w:r>
    </w:p>
    <w:p w14:paraId="471D11CE">
      <w:pPr>
        <w:spacing w:line="460" w:lineRule="exact"/>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3. 政府采购合同信用融资扶持政策</w:t>
      </w:r>
    </w:p>
    <w:p w14:paraId="352D6266">
      <w:pPr>
        <w:spacing w:line="460" w:lineRule="exact"/>
        <w:ind w:firstLine="422"/>
        <w:rPr>
          <w:rFonts w:hint="eastAsia" w:ascii="宋体" w:hAnsi="宋体" w:eastAsia="宋体" w:cs="宋体"/>
          <w:color w:val="auto"/>
          <w:sz w:val="24"/>
          <w:szCs w:val="24"/>
        </w:rPr>
      </w:pPr>
      <w:r>
        <w:rPr>
          <w:rFonts w:hint="eastAsia" w:ascii="宋体" w:hAnsi="宋体" w:eastAsia="宋体" w:cs="宋体"/>
          <w:b/>
          <w:bCs/>
          <w:color w:val="auto"/>
          <w:sz w:val="24"/>
          <w:szCs w:val="24"/>
        </w:rPr>
        <w:t>3.1根据《关于深入开展南通市政府采购线上合同信用融资业务的通知》（通财购〔2022〕68号），成交供应商可通过中征应收账款融资服务平台（简称“中征平台”）办理“政采贷”融资贷款，具体业务操作流程如下：</w:t>
      </w:r>
    </w:p>
    <w:p w14:paraId="7B752AA5">
      <w:pPr>
        <w:spacing w:line="460" w:lineRule="exact"/>
        <w:ind w:firstLine="422"/>
        <w:rPr>
          <w:rFonts w:hint="eastAsia" w:ascii="宋体" w:hAnsi="宋体" w:eastAsia="宋体" w:cs="宋体"/>
          <w:color w:val="auto"/>
          <w:sz w:val="24"/>
          <w:szCs w:val="24"/>
        </w:rPr>
      </w:pPr>
      <w:r>
        <w:rPr>
          <w:rFonts w:hint="eastAsia" w:ascii="宋体" w:hAnsi="宋体" w:eastAsia="宋体" w:cs="宋体"/>
          <w:b/>
          <w:bCs/>
          <w:color w:val="auto"/>
          <w:sz w:val="24"/>
          <w:szCs w:val="24"/>
        </w:rPr>
        <w:t>3.1.1确定融资意向。成交供应商取得成交通知书后，联系意向金融机构，商治融资事项，确定融资意向。</w:t>
      </w:r>
    </w:p>
    <w:p w14:paraId="34EDC520">
      <w:pPr>
        <w:spacing w:line="460" w:lineRule="exact"/>
        <w:ind w:firstLine="422"/>
        <w:rPr>
          <w:rFonts w:hint="eastAsia" w:ascii="宋体" w:hAnsi="宋体" w:eastAsia="宋体" w:cs="宋体"/>
          <w:color w:val="auto"/>
          <w:sz w:val="24"/>
          <w:szCs w:val="24"/>
        </w:rPr>
      </w:pPr>
      <w:r>
        <w:rPr>
          <w:rFonts w:hint="eastAsia" w:ascii="宋体" w:hAnsi="宋体" w:eastAsia="宋体" w:cs="宋体"/>
          <w:b/>
          <w:bCs/>
          <w:color w:val="auto"/>
          <w:sz w:val="24"/>
          <w:szCs w:val="24"/>
        </w:rPr>
        <w:t>3.1.2签订采购合同。成交供应商与采购人签订政府采购合同时，应将自身融资需求告知采购人或其委托的采购代理机构，提醒 (或协助 ) 其当天在“苏采云”上传合同的同时将“供应商是否融资”选为“是”</w:t>
      </w:r>
    </w:p>
    <w:p w14:paraId="5BC192F3">
      <w:pPr>
        <w:spacing w:line="460" w:lineRule="exact"/>
        <w:ind w:firstLine="422"/>
        <w:rPr>
          <w:rFonts w:hint="eastAsia" w:ascii="宋体" w:hAnsi="宋体" w:eastAsia="宋体" w:cs="宋体"/>
          <w:color w:val="auto"/>
          <w:sz w:val="24"/>
          <w:szCs w:val="24"/>
        </w:rPr>
      </w:pPr>
      <w:r>
        <w:rPr>
          <w:rFonts w:hint="eastAsia" w:ascii="宋体" w:hAnsi="宋体" w:eastAsia="宋体" w:cs="宋体"/>
          <w:b/>
          <w:bCs/>
          <w:color w:val="auto"/>
          <w:sz w:val="24"/>
          <w:szCs w:val="24"/>
        </w:rPr>
        <w:t>3.1.3提交融资申请。成交供应商登录“中征平台”进行用户注册，查看“政采贷”融资产品，向确定合作的金融机构提交融资申请。</w:t>
      </w:r>
    </w:p>
    <w:p w14:paraId="406D3FCA">
      <w:pPr>
        <w:spacing w:line="460" w:lineRule="exact"/>
        <w:ind w:firstLine="422"/>
        <w:rPr>
          <w:rFonts w:hint="eastAsia" w:ascii="宋体" w:hAnsi="宋体" w:eastAsia="宋体" w:cs="宋体"/>
          <w:color w:val="auto"/>
          <w:sz w:val="24"/>
          <w:szCs w:val="24"/>
        </w:rPr>
      </w:pPr>
      <w:r>
        <w:rPr>
          <w:rFonts w:hint="eastAsia" w:ascii="宋体" w:hAnsi="宋体" w:eastAsia="宋体" w:cs="宋体"/>
          <w:b/>
          <w:bCs/>
          <w:color w:val="auto"/>
          <w:sz w:val="24"/>
          <w:szCs w:val="24"/>
        </w:rPr>
        <w:t>3.1.4确认回款账户。金融机构填写需要锁定的回款账户信息后成交供应商应登录“中征平台”确认账户信息，以实现回款账户的锁定。</w:t>
      </w:r>
    </w:p>
    <w:p w14:paraId="572053F9">
      <w:pPr>
        <w:spacing w:line="480" w:lineRule="exact"/>
        <w:ind w:firstLine="480"/>
        <w:contextualSpacing/>
        <w:rPr>
          <w:color w:val="auto"/>
          <w:sz w:val="24"/>
          <w:u w:val="single"/>
        </w:rPr>
      </w:pPr>
    </w:p>
    <w:p w14:paraId="186194F6">
      <w:pPr>
        <w:spacing w:line="300" w:lineRule="auto"/>
        <w:jc w:val="center"/>
        <w:outlineLvl w:val="0"/>
        <w:rPr>
          <w:rFonts w:hint="eastAsia" w:ascii="仿宋_GB2312" w:eastAsia="仿宋_GB2312"/>
          <w:b/>
          <w:bCs/>
          <w:color w:val="auto"/>
          <w:sz w:val="36"/>
          <w:szCs w:val="36"/>
          <w:lang w:val="zh-CN"/>
        </w:rPr>
      </w:pPr>
      <w:r>
        <w:rPr>
          <w:rFonts w:ascii="仿宋_GB2312" w:eastAsia="仿宋_GB2312"/>
          <w:b/>
          <w:bCs/>
          <w:color w:val="auto"/>
          <w:sz w:val="36"/>
          <w:szCs w:val="36"/>
          <w:lang w:val="zh-CN"/>
        </w:rPr>
        <w:br w:type="page" w:clear="all"/>
      </w:r>
      <w:r>
        <w:rPr>
          <w:rFonts w:hint="eastAsia" w:ascii="仿宋_GB2312" w:eastAsia="仿宋_GB2312"/>
          <w:b/>
          <w:bCs/>
          <w:color w:val="auto"/>
          <w:sz w:val="36"/>
          <w:szCs w:val="36"/>
          <w:lang w:val="zh-CN"/>
        </w:rPr>
        <w:t>第三部分 项目需求</w:t>
      </w:r>
    </w:p>
    <w:p w14:paraId="369F891B">
      <w:pPr>
        <w:keepNext w:val="0"/>
        <w:keepLines w:val="0"/>
        <w:pageBreakBefore w:val="0"/>
        <w:spacing w:line="360" w:lineRule="auto"/>
        <w:ind w:firstLine="482"/>
        <w:rPr>
          <w:rFonts w:hint="eastAsia" w:ascii="Times New Roman" w:hAnsi="Times New Roman" w:eastAsia="宋体" w:cs="Times New Roman"/>
          <w:b/>
          <w:color w:val="auto"/>
          <w:sz w:val="24"/>
          <w:szCs w:val="24"/>
          <w:lang w:val="en-US" w:eastAsia="zh-CN" w:bidi="ar-SA"/>
        </w:rPr>
      </w:pPr>
    </w:p>
    <w:p w14:paraId="7EBEE12C">
      <w:pPr>
        <w:keepNext w:val="0"/>
        <w:keepLines w:val="0"/>
        <w:pageBreakBefore w:val="0"/>
        <w:spacing w:line="360" w:lineRule="auto"/>
        <w:ind w:firstLine="482"/>
        <w:rPr>
          <w:rFonts w:hint="eastAsia" w:ascii="宋体" w:eastAsia="宋体" w:cs="宋体"/>
          <w:b/>
          <w:color w:val="auto"/>
          <w:sz w:val="24"/>
          <w:szCs w:val="24"/>
          <w:lang w:val="zh-CN"/>
        </w:rPr>
      </w:pPr>
      <w:r>
        <w:rPr>
          <w:rFonts w:hint="eastAsia" w:ascii="Times New Roman" w:hAnsi="Times New Roman" w:eastAsia="宋体" w:cs="Times New Roman"/>
          <w:b/>
          <w:color w:val="auto"/>
          <w:sz w:val="24"/>
          <w:szCs w:val="24"/>
          <w:lang w:val="en-US" w:eastAsia="zh-CN" w:bidi="ar-SA"/>
        </w:rPr>
        <w:t>供应商</w:t>
      </w:r>
      <w:r>
        <w:rPr>
          <w:rFonts w:ascii="Times New Roman" w:hAnsi="Times New Roman" w:eastAsia="宋体" w:cs="Times New Roman"/>
          <w:b/>
          <w:color w:val="auto"/>
          <w:sz w:val="24"/>
          <w:szCs w:val="24"/>
          <w:lang w:val="zh-CN" w:eastAsia="zh-CN" w:bidi="ar-SA"/>
        </w:rPr>
        <w:t>在制作</w:t>
      </w:r>
      <w:r>
        <w:rPr>
          <w:rFonts w:hint="eastAsia" w:ascii="Times New Roman" w:hAnsi="Times New Roman" w:eastAsia="宋体" w:cs="Times New Roman"/>
          <w:b/>
          <w:color w:val="auto"/>
          <w:sz w:val="24"/>
          <w:szCs w:val="24"/>
          <w:lang w:val="en-US" w:eastAsia="zh-CN" w:bidi="ar-SA"/>
        </w:rPr>
        <w:t>响应</w:t>
      </w:r>
      <w:r>
        <w:rPr>
          <w:rFonts w:ascii="Times New Roman" w:hAnsi="Times New Roman" w:eastAsia="宋体" w:cs="Times New Roman"/>
          <w:b/>
          <w:color w:val="auto"/>
          <w:sz w:val="24"/>
          <w:szCs w:val="24"/>
          <w:lang w:val="zh-CN" w:eastAsia="zh-CN" w:bidi="ar-SA"/>
        </w:rPr>
        <w:t>文件时仔细研究项目需求说明。项目需求包括技术要求和商务要求:技术要求是指对采购标的功能和质量要求，包括性能、材料、结构、外观、安全，或者服务内容和标准等</w:t>
      </w:r>
      <w:r>
        <w:rPr>
          <w:rFonts w:hint="eastAsia" w:ascii="Times New Roman" w:hAnsi="Times New Roman" w:eastAsia="宋体" w:cs="Times New Roman"/>
          <w:b/>
          <w:color w:val="auto"/>
          <w:sz w:val="24"/>
          <w:szCs w:val="24"/>
          <w:lang w:val="zh-CN" w:eastAsia="zh-CN" w:bidi="ar-SA"/>
        </w:rPr>
        <w:t>；</w:t>
      </w:r>
      <w:r>
        <w:rPr>
          <w:rFonts w:ascii="Times New Roman" w:hAnsi="Times New Roman" w:eastAsia="宋体" w:cs="Times New Roman"/>
          <w:b/>
          <w:color w:val="auto"/>
          <w:sz w:val="24"/>
          <w:szCs w:val="24"/>
          <w:lang w:val="zh-CN" w:eastAsia="zh-CN" w:bidi="ar-SA"/>
        </w:rPr>
        <w:t>商务要求是指取得采购标的的时间、地点、财务和服务要求，包括交付（实施）的时间（期限）和地点（范围），付款条件（进度和方法），</w:t>
      </w:r>
      <w:r>
        <w:rPr>
          <w:rFonts w:hint="eastAsia" w:ascii="Times New Roman" w:hAnsi="Times New Roman" w:eastAsia="宋体" w:cs="Times New Roman"/>
          <w:b/>
          <w:color w:val="auto"/>
          <w:sz w:val="24"/>
          <w:szCs w:val="24"/>
          <w:lang w:val="en-US" w:eastAsia="zh-CN" w:bidi="ar-SA"/>
        </w:rPr>
        <w:t>商品</w:t>
      </w:r>
      <w:r>
        <w:rPr>
          <w:rFonts w:ascii="Times New Roman" w:hAnsi="Times New Roman" w:eastAsia="宋体" w:cs="Times New Roman"/>
          <w:b/>
          <w:color w:val="auto"/>
          <w:sz w:val="24"/>
          <w:szCs w:val="24"/>
          <w:lang w:val="zh-CN" w:eastAsia="zh-CN" w:bidi="ar-SA"/>
        </w:rPr>
        <w:t>包装</w:t>
      </w:r>
      <w:r>
        <w:rPr>
          <w:rFonts w:hint="eastAsia" w:ascii="Times New Roman" w:hAnsi="Times New Roman" w:eastAsia="宋体" w:cs="Times New Roman"/>
          <w:b/>
          <w:color w:val="auto"/>
          <w:sz w:val="24"/>
          <w:szCs w:val="24"/>
          <w:lang w:val="zh-CN" w:eastAsia="zh-CN" w:bidi="ar-SA"/>
        </w:rPr>
        <w:t>、</w:t>
      </w:r>
      <w:r>
        <w:rPr>
          <w:rFonts w:hint="eastAsia" w:ascii="Times New Roman" w:hAnsi="Times New Roman" w:eastAsia="宋体" w:cs="Times New Roman"/>
          <w:b/>
          <w:color w:val="auto"/>
          <w:sz w:val="24"/>
          <w:szCs w:val="24"/>
          <w:lang w:val="en-US" w:eastAsia="zh-CN" w:bidi="ar-SA"/>
        </w:rPr>
        <w:t>快递包装</w:t>
      </w:r>
      <w:r>
        <w:rPr>
          <w:rFonts w:ascii="Times New Roman" w:hAnsi="Times New Roman" w:eastAsia="宋体" w:cs="Times New Roman"/>
          <w:b/>
          <w:color w:val="auto"/>
          <w:sz w:val="24"/>
          <w:szCs w:val="24"/>
          <w:lang w:val="zh-CN" w:eastAsia="zh-CN" w:bidi="ar-SA"/>
        </w:rPr>
        <w:t>和运输，售后服务，保险等。</w:t>
      </w:r>
    </w:p>
    <w:p w14:paraId="067C6C37">
      <w:pPr>
        <w:pStyle w:val="191"/>
        <w:keepNext w:val="0"/>
        <w:keepLines w:val="0"/>
        <w:pageBreakBefore w:val="0"/>
        <w:spacing w:line="360" w:lineRule="auto"/>
        <w:ind w:firstLine="482"/>
        <w:rPr>
          <w:rFonts w:ascii="宋体" w:eastAsia="宋体"/>
          <w:color w:val="auto"/>
          <w:sz w:val="24"/>
          <w:szCs w:val="24"/>
        </w:rPr>
      </w:pPr>
      <w:r>
        <w:rPr>
          <w:rFonts w:hint="eastAsia" w:ascii="宋体" w:eastAsia="宋体" w:cs="宋体"/>
          <w:b/>
          <w:color w:val="auto"/>
          <w:sz w:val="24"/>
          <w:szCs w:val="24"/>
          <w:lang w:val="zh-CN"/>
        </w:rPr>
        <w:t>请供应商在制作响应文件时仔细研究项目需求说明。</w:t>
      </w:r>
      <w:r>
        <w:rPr>
          <w:rFonts w:hint="eastAsia" w:ascii="宋体" w:eastAsia="宋体" w:cs="宋体"/>
          <w:color w:val="auto"/>
          <w:sz w:val="24"/>
          <w:szCs w:val="24"/>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w:t>
      </w:r>
    </w:p>
    <w:p w14:paraId="4E7E066E">
      <w:pPr>
        <w:keepNext w:val="0"/>
        <w:keepLines w:val="0"/>
        <w:pageBreakBefore w:val="0"/>
        <w:spacing w:before="130" w:line="360" w:lineRule="auto"/>
        <w:ind w:left="129" w:firstLine="420"/>
        <w:rPr>
          <w:rFonts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说明：★号条款（如有）为必须满足指标，不满足任何一条，将被视为非实质性响应</w:t>
      </w:r>
      <w:r>
        <w:rPr>
          <w:rFonts w:hint="eastAsia" w:ascii="宋体" w:hAnsi="宋体" w:eastAsia="宋体" w:cs="宋体"/>
          <w:b/>
          <w:color w:val="auto"/>
          <w:spacing w:val="0"/>
          <w:sz w:val="24"/>
          <w:szCs w:val="24"/>
          <w:highlight w:val="none"/>
          <w:lang w:eastAsia="zh-CN"/>
        </w:rPr>
        <w:t>采购文件</w:t>
      </w:r>
      <w:r>
        <w:rPr>
          <w:rFonts w:hint="eastAsia" w:ascii="宋体" w:hAnsi="宋体" w:eastAsia="宋体" w:cs="宋体"/>
          <w:b/>
          <w:color w:val="auto"/>
          <w:spacing w:val="0"/>
          <w:sz w:val="24"/>
          <w:szCs w:val="24"/>
          <w:highlight w:val="none"/>
        </w:rPr>
        <w:t>要求，按无效响应处理。</w:t>
      </w:r>
    </w:p>
    <w:p w14:paraId="59559005">
      <w:pPr>
        <w:keepNext w:val="0"/>
        <w:keepLines w:val="0"/>
        <w:pageBreakBefore w:val="0"/>
        <w:widowControl/>
        <w:spacing w:line="360" w:lineRule="auto"/>
        <w:outlineLvl w:val="1"/>
        <w:rPr>
          <w:rFonts w:ascii="宋体" w:hAnsi="宋体" w:eastAsia="宋体" w:cs="宋体"/>
          <w:b/>
          <w:color w:val="auto"/>
          <w:spacing w:val="0"/>
          <w:sz w:val="24"/>
          <w:szCs w:val="24"/>
          <w:highlight w:val="none"/>
        </w:rPr>
      </w:pPr>
      <w:bookmarkStart w:id="46" w:name="_bookmark45"/>
      <w:bookmarkEnd w:id="46"/>
      <w:r>
        <w:rPr>
          <w:rFonts w:hint="eastAsia" w:ascii="宋体" w:hAnsi="宋体" w:eastAsia="宋体" w:cs="宋体"/>
          <w:b/>
          <w:color w:val="auto"/>
          <w:spacing w:val="0"/>
          <w:sz w:val="24"/>
          <w:szCs w:val="24"/>
          <w:highlight w:val="none"/>
        </w:rPr>
        <w:t>一、项目基本情况</w:t>
      </w:r>
    </w:p>
    <w:p w14:paraId="3E9632B1">
      <w:pPr>
        <w:keepNext w:val="0"/>
        <w:keepLines w:val="0"/>
        <w:pageBreakBefore w:val="0"/>
        <w:widowControl w:val="0"/>
        <w:spacing w:line="360" w:lineRule="auto"/>
        <w:ind w:firstLine="480"/>
        <w:rPr>
          <w:rFonts w:hint="eastAsia" w:ascii="宋体" w:hAnsi="宋体" w:eastAsia="宋体" w:cs="宋体"/>
          <w:b/>
          <w:bCs w:val="0"/>
          <w:color w:val="auto"/>
          <w:spacing w:val="0"/>
          <w:sz w:val="24"/>
          <w:szCs w:val="24"/>
          <w:highlight w:val="none"/>
        </w:rPr>
      </w:pPr>
      <w:r>
        <w:rPr>
          <w:rFonts w:hint="eastAsia" w:ascii="宋体" w:hAnsi="宋体" w:eastAsia="宋体" w:cs="宋体"/>
          <w:b w:val="0"/>
          <w:bCs/>
          <w:color w:val="auto"/>
          <w:spacing w:val="0"/>
          <w:sz w:val="24"/>
          <w:szCs w:val="24"/>
          <w:highlight w:val="none"/>
        </w:rPr>
        <w:t>本次招标范围包含①LSW-8440型连栋温室</w:t>
      </w:r>
      <w:r>
        <w:rPr>
          <w:rFonts w:hint="eastAsia" w:ascii="宋体" w:hAnsi="宋体" w:cs="宋体"/>
          <w:b w:val="0"/>
          <w:bCs/>
          <w:color w:val="auto"/>
          <w:spacing w:val="0"/>
          <w:sz w:val="24"/>
          <w:szCs w:val="24"/>
          <w:highlight w:val="none"/>
          <w:lang w:val="en-US" w:eastAsia="zh-CN"/>
        </w:rPr>
        <w:t>1#2#大棚的土建工程与安装工程</w:t>
      </w:r>
      <w:r>
        <w:rPr>
          <w:rFonts w:hint="eastAsia" w:ascii="宋体" w:hAnsi="宋体" w:eastAsia="宋体" w:cs="宋体"/>
          <w:b w:val="0"/>
          <w:bCs/>
          <w:color w:val="auto"/>
          <w:spacing w:val="0"/>
          <w:sz w:val="24"/>
          <w:szCs w:val="24"/>
          <w:highlight w:val="none"/>
        </w:rPr>
        <w:t>；②GP-832型单体大棚土建（1#~37#）；③3#单体大棚</w:t>
      </w:r>
      <w:r>
        <w:rPr>
          <w:rFonts w:hint="eastAsia" w:ascii="宋体" w:hAnsi="宋体" w:cs="宋体"/>
          <w:b w:val="0"/>
          <w:bCs/>
          <w:color w:val="auto"/>
          <w:spacing w:val="0"/>
          <w:sz w:val="24"/>
          <w:szCs w:val="24"/>
          <w:highlight w:val="none"/>
          <w:lang w:eastAsia="zh-CN"/>
        </w:rPr>
        <w:t>的</w:t>
      </w:r>
      <w:r>
        <w:rPr>
          <w:rFonts w:hint="eastAsia" w:ascii="宋体" w:hAnsi="宋体" w:eastAsia="宋体" w:cs="宋体"/>
          <w:b w:val="0"/>
          <w:bCs/>
          <w:color w:val="auto"/>
          <w:spacing w:val="0"/>
          <w:sz w:val="24"/>
          <w:szCs w:val="24"/>
          <w:highlight w:val="none"/>
        </w:rPr>
        <w:t>安装</w:t>
      </w:r>
      <w:r>
        <w:rPr>
          <w:rFonts w:hint="eastAsia" w:ascii="宋体" w:hAnsi="宋体" w:cs="宋体"/>
          <w:b w:val="0"/>
          <w:bCs/>
          <w:color w:val="auto"/>
          <w:spacing w:val="0"/>
          <w:sz w:val="24"/>
          <w:szCs w:val="24"/>
          <w:highlight w:val="none"/>
          <w:lang w:eastAsia="zh-CN"/>
        </w:rPr>
        <w:t>工程以及大棚项目的室外电缆及水肥一体化系统。</w:t>
      </w:r>
    </w:p>
    <w:p w14:paraId="79F8EBBC">
      <w:pPr>
        <w:keepNext w:val="0"/>
        <w:keepLines w:val="0"/>
        <w:pageBreakBefore w:val="0"/>
        <w:spacing w:line="360" w:lineRule="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二、</w:t>
      </w:r>
      <w:r>
        <w:rPr>
          <w:rFonts w:hint="eastAsia" w:ascii="宋体" w:hAnsi="宋体" w:eastAsia="宋体" w:cs="宋体"/>
          <w:b/>
          <w:bCs/>
          <w:color w:val="auto"/>
          <w:spacing w:val="0"/>
          <w:sz w:val="24"/>
          <w:szCs w:val="24"/>
          <w:highlight w:val="none"/>
        </w:rPr>
        <w:t>施工方案说明</w:t>
      </w:r>
    </w:p>
    <w:p w14:paraId="62FD6699">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1.本项目总体技术标准和要求见本工程的设计图纸（图纸另附电子稿，请</w:t>
      </w:r>
      <w:r>
        <w:rPr>
          <w:rFonts w:hint="eastAsia" w:ascii="宋体" w:hAnsi="宋体" w:cs="宋体"/>
          <w:color w:val="auto"/>
          <w:spacing w:val="0"/>
          <w:sz w:val="24"/>
          <w:szCs w:val="24"/>
          <w:highlight w:val="none"/>
          <w:lang w:eastAsia="zh-CN"/>
        </w:rPr>
        <w:t>投标人</w:t>
      </w:r>
      <w:r>
        <w:rPr>
          <w:rFonts w:hint="eastAsia" w:ascii="宋体" w:hAnsi="宋体"/>
          <w:color w:val="auto"/>
          <w:sz w:val="24"/>
          <w:lang w:eastAsia="zh-CN"/>
        </w:rPr>
        <w:t>自行</w:t>
      </w:r>
      <w:r>
        <w:rPr>
          <w:rFonts w:hint="eastAsia" w:ascii="宋体" w:hAnsi="宋体" w:eastAsia="宋体" w:cs="宋体"/>
          <w:color w:val="auto"/>
          <w:spacing w:val="0"/>
          <w:sz w:val="24"/>
          <w:szCs w:val="24"/>
          <w:highlight w:val="none"/>
        </w:rPr>
        <w:t>下载），图纸中未明确之处以国家、省或行业的工程建设标准、规范的要求执行，特别是有关质量、安全方面的强制性规定。投标单位应以最新规范、规程、标准为准，如投标单位用错规范、规程、标准由</w:t>
      </w:r>
      <w:r>
        <w:rPr>
          <w:rFonts w:hint="eastAsia" w:ascii="宋体" w:hAnsi="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自行负责。</w:t>
      </w:r>
    </w:p>
    <w:p w14:paraId="4DC8BF60">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r>
        <w:rPr>
          <w:rFonts w:hint="eastAsia" w:ascii="宋体" w:hAnsi="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通过勘查现场，综合考虑施工机械进退场，自行报价，结算时不予调整。</w:t>
      </w:r>
    </w:p>
    <w:p w14:paraId="78AF2705">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w:t>
      </w:r>
      <w:r>
        <w:rPr>
          <w:rFonts w:hint="eastAsia" w:ascii="宋体" w:hAnsi="宋体" w:eastAsia="宋体" w:cs="宋体"/>
          <w:color w:val="auto"/>
          <w:spacing w:val="0"/>
          <w:sz w:val="24"/>
          <w:szCs w:val="24"/>
          <w:highlight w:val="none"/>
          <w:lang w:val="en-US" w:eastAsia="zh-CN"/>
        </w:rPr>
        <w:t>.</w:t>
      </w:r>
      <w:r>
        <w:rPr>
          <w:rFonts w:hint="eastAsia" w:ascii="宋体" w:hAnsi="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应仔细核对采购人提供的施工图纸和工程量清单，并勘查现场，对施工图纸和工程量清单有疑问的，应于收到</w:t>
      </w:r>
      <w:r>
        <w:rPr>
          <w:rFonts w:hint="eastAsia" w:ascii="宋体" w:hAnsi="宋体" w:cs="宋体"/>
          <w:color w:val="auto"/>
          <w:spacing w:val="0"/>
          <w:sz w:val="24"/>
          <w:szCs w:val="24"/>
          <w:highlight w:val="none"/>
          <w:lang w:eastAsia="zh-CN"/>
        </w:rPr>
        <w:t>采购文件</w:t>
      </w:r>
      <w:r>
        <w:rPr>
          <w:rFonts w:hint="eastAsia" w:ascii="宋体" w:hAnsi="宋体" w:eastAsia="宋体" w:cs="宋体"/>
          <w:color w:val="auto"/>
          <w:spacing w:val="0"/>
          <w:sz w:val="24"/>
          <w:szCs w:val="24"/>
          <w:highlight w:val="none"/>
        </w:rPr>
        <w:t>之日起二个工作日内按本文件要求向采购人书面提出。</w:t>
      </w:r>
    </w:p>
    <w:p w14:paraId="3E87DF1C">
      <w:pPr>
        <w:pStyle w:val="194"/>
        <w:keepNext w:val="0"/>
        <w:keepLines w:val="0"/>
        <w:pageBreakBefore w:val="0"/>
        <w:spacing w:line="360" w:lineRule="auto"/>
        <w:ind w:firstLine="420"/>
        <w:rPr>
          <w:rFonts w:hint="eastAsia" w:ascii="宋体" w:hAnsi="宋体" w:eastAsia="宋体" w:cs="宋体"/>
          <w:b/>
          <w:bCs/>
          <w:color w:val="auto"/>
          <w:spacing w:val="0"/>
          <w:sz w:val="24"/>
          <w:szCs w:val="24"/>
          <w:highlight w:val="none"/>
          <w:u w:val="single"/>
        </w:rPr>
      </w:pPr>
      <w:r>
        <w:rPr>
          <w:rFonts w:hint="eastAsia" w:ascii="宋体" w:hAnsi="宋体" w:eastAsia="宋体" w:cs="宋体"/>
          <w:b/>
          <w:bCs/>
          <w:color w:val="auto"/>
          <w:spacing w:val="0"/>
          <w:sz w:val="24"/>
          <w:szCs w:val="24"/>
          <w:highlight w:val="none"/>
          <w:u w:val="single"/>
          <w:lang w:val="en-US" w:eastAsia="zh-CN"/>
        </w:rPr>
        <w:t>4.</w:t>
      </w:r>
      <w:r>
        <w:rPr>
          <w:rFonts w:hint="eastAsia" w:ascii="宋体" w:hAnsi="宋体" w:cs="宋体"/>
          <w:b/>
          <w:bCs/>
          <w:color w:val="auto"/>
          <w:spacing w:val="0"/>
          <w:sz w:val="24"/>
          <w:szCs w:val="24"/>
          <w:highlight w:val="none"/>
          <w:u w:val="single"/>
          <w:lang w:eastAsia="zh-CN"/>
        </w:rPr>
        <w:t>投标人</w:t>
      </w:r>
      <w:r>
        <w:rPr>
          <w:rFonts w:hint="eastAsia" w:ascii="宋体" w:hAnsi="宋体" w:eastAsia="宋体" w:cs="宋体"/>
          <w:b/>
          <w:bCs/>
          <w:color w:val="auto"/>
          <w:spacing w:val="0"/>
          <w:sz w:val="24"/>
          <w:szCs w:val="24"/>
          <w:highlight w:val="none"/>
          <w:u w:val="single"/>
        </w:rPr>
        <w:t>应按工程量清单报价，且不得改变工程量清单中的序号、项目编码、项目名称、项目特征描述、计量单位、工程量；否则按无效响应处理。</w:t>
      </w:r>
    </w:p>
    <w:p w14:paraId="5AD192C8">
      <w:pPr>
        <w:pStyle w:val="194"/>
        <w:keepNext w:val="0"/>
        <w:keepLines w:val="0"/>
        <w:pageBreakBefore w:val="0"/>
        <w:spacing w:line="360" w:lineRule="auto"/>
        <w:ind w:firstLine="420"/>
        <w:rPr>
          <w:rFonts w:hint="eastAsia" w:ascii="宋体" w:hAnsi="宋体" w:eastAsia="宋体" w:cs="宋体"/>
          <w:color w:val="auto"/>
          <w:spacing w:val="0"/>
          <w:sz w:val="24"/>
          <w:szCs w:val="24"/>
          <w:highlight w:val="yellow"/>
          <w:lang w:eastAsia="zh-CN"/>
        </w:rPr>
      </w:pPr>
      <w:r>
        <w:rPr>
          <w:rFonts w:hint="eastAsia" w:ascii="宋体" w:hAnsi="宋体" w:eastAsia="宋体" w:cs="宋体"/>
          <w:color w:val="auto"/>
          <w:spacing w:val="0"/>
          <w:sz w:val="24"/>
          <w:szCs w:val="24"/>
          <w:highlight w:val="yellow"/>
        </w:rPr>
        <w:t>5.本项目部分材料提出了品牌上的要求，具体品牌要求详见工程量清单</w:t>
      </w:r>
      <w:r>
        <w:rPr>
          <w:rFonts w:hint="eastAsia" w:ascii="宋体" w:hAnsi="宋体" w:eastAsia="宋体" w:cs="宋体"/>
          <w:color w:val="auto"/>
          <w:spacing w:val="0"/>
          <w:sz w:val="24"/>
          <w:szCs w:val="24"/>
          <w:highlight w:val="yellow"/>
          <w:lang w:val="en-US" w:eastAsia="zh-CN"/>
        </w:rPr>
        <w:t>编制说明</w:t>
      </w:r>
      <w:r>
        <w:rPr>
          <w:rFonts w:hint="eastAsia" w:ascii="宋体" w:hAnsi="宋体" w:eastAsia="宋体" w:cs="宋体"/>
          <w:color w:val="auto"/>
          <w:spacing w:val="0"/>
          <w:sz w:val="24"/>
          <w:szCs w:val="24"/>
          <w:highlight w:val="yellow"/>
        </w:rPr>
        <w:t>。</w:t>
      </w:r>
      <w:r>
        <w:rPr>
          <w:rFonts w:hint="eastAsia" w:ascii="宋体" w:hAnsi="宋体" w:cs="宋体"/>
          <w:color w:val="auto"/>
          <w:spacing w:val="0"/>
          <w:sz w:val="24"/>
          <w:szCs w:val="24"/>
          <w:highlight w:val="yellow"/>
          <w:lang w:eastAsia="zh-CN"/>
        </w:rPr>
        <w:t>投标人</w:t>
      </w:r>
      <w:r>
        <w:rPr>
          <w:rFonts w:hint="eastAsia" w:ascii="宋体" w:hAnsi="宋体" w:eastAsia="宋体" w:cs="宋体"/>
          <w:color w:val="auto"/>
          <w:spacing w:val="0"/>
          <w:sz w:val="24"/>
          <w:szCs w:val="24"/>
          <w:highlight w:val="yellow"/>
        </w:rPr>
        <w:t>须在采购人推荐的品牌或不低于该档次的品牌中选择，进行市场询价，自主报价。设计图纸、工程量清单表述不一致，按照二者中高标准执行。</w:t>
      </w:r>
      <w:r>
        <w:rPr>
          <w:rFonts w:hint="eastAsia" w:ascii="宋体" w:hAnsi="宋体" w:cs="宋体"/>
          <w:color w:val="auto"/>
          <w:spacing w:val="0"/>
          <w:sz w:val="24"/>
          <w:szCs w:val="24"/>
          <w:highlight w:val="yellow"/>
          <w:lang w:eastAsia="zh-CN"/>
        </w:rPr>
        <w:t>投标人</w:t>
      </w:r>
      <w:r>
        <w:rPr>
          <w:rFonts w:hint="eastAsia" w:ascii="宋体" w:hAnsi="宋体" w:eastAsia="宋体" w:cs="宋体"/>
          <w:color w:val="auto"/>
          <w:spacing w:val="0"/>
          <w:sz w:val="24"/>
          <w:szCs w:val="24"/>
          <w:highlight w:val="yellow"/>
        </w:rPr>
        <w:t>拟采用推荐外的品牌时，必须在</w:t>
      </w:r>
      <w:r>
        <w:rPr>
          <w:rFonts w:hint="eastAsia" w:ascii="宋体" w:hAnsi="宋体" w:cs="宋体"/>
          <w:color w:val="FF0000"/>
          <w:spacing w:val="0"/>
          <w:sz w:val="24"/>
          <w:szCs w:val="24"/>
          <w:highlight w:val="yellow"/>
          <w:lang w:val="en-US" w:eastAsia="zh-CN"/>
        </w:rPr>
        <w:t>投标截止日前五日内</w:t>
      </w:r>
      <w:r>
        <w:rPr>
          <w:rFonts w:hint="eastAsia" w:ascii="宋体" w:hAnsi="宋体" w:eastAsia="宋体" w:cs="宋体"/>
          <w:color w:val="auto"/>
          <w:spacing w:val="0"/>
          <w:sz w:val="24"/>
          <w:szCs w:val="24"/>
          <w:highlight w:val="yellow"/>
        </w:rPr>
        <w:t>向采购人提出具体品牌，采购人在“澄清答疑”环节中给予答复。</w:t>
      </w:r>
    </w:p>
    <w:p w14:paraId="291BDA61">
      <w:pPr>
        <w:pStyle w:val="194"/>
        <w:keepNext w:val="0"/>
        <w:keepLines w:val="0"/>
        <w:pageBreakBefore w:val="0"/>
        <w:spacing w:line="360" w:lineRule="auto"/>
        <w:ind w:firstLine="420"/>
        <w:rPr>
          <w:rFonts w:hint="eastAsia" w:ascii="宋体" w:hAnsi="宋体" w:eastAsia="宋体" w:cs="宋体"/>
          <w:color w:val="auto"/>
          <w:spacing w:val="0"/>
          <w:sz w:val="24"/>
          <w:szCs w:val="24"/>
          <w:highlight w:val="yellow"/>
          <w:lang w:val="en-US" w:eastAsia="zh-CN"/>
        </w:rPr>
      </w:pPr>
      <w:r>
        <w:rPr>
          <w:rFonts w:hint="eastAsia" w:ascii="宋体" w:hAnsi="宋体" w:eastAsia="宋体" w:cs="宋体"/>
          <w:color w:val="auto"/>
          <w:spacing w:val="0"/>
          <w:sz w:val="24"/>
          <w:szCs w:val="24"/>
          <w:highlight w:val="yellow"/>
        </w:rPr>
        <w:t>钢材：友发</w:t>
      </w:r>
      <w:r>
        <w:rPr>
          <w:rFonts w:hint="eastAsia" w:ascii="宋体" w:hAnsi="宋体" w:eastAsia="宋体" w:cs="宋体"/>
          <w:color w:val="auto"/>
          <w:spacing w:val="0"/>
          <w:sz w:val="24"/>
          <w:szCs w:val="24"/>
          <w:highlight w:val="yellow"/>
          <w:lang w:eastAsia="zh-CN"/>
        </w:rPr>
        <w:t>、</w:t>
      </w:r>
      <w:r>
        <w:rPr>
          <w:rFonts w:hint="eastAsia" w:ascii="宋体" w:hAnsi="宋体" w:eastAsia="宋体" w:cs="宋体"/>
          <w:color w:val="auto"/>
          <w:spacing w:val="0"/>
          <w:sz w:val="24"/>
          <w:szCs w:val="24"/>
          <w:highlight w:val="yellow"/>
          <w:lang w:val="en-US" w:eastAsia="zh-CN"/>
        </w:rPr>
        <w:t>源泰、飞龙</w:t>
      </w:r>
    </w:p>
    <w:p w14:paraId="583088D2">
      <w:pPr>
        <w:pStyle w:val="194"/>
        <w:keepNext w:val="0"/>
        <w:keepLines w:val="0"/>
        <w:pageBreakBefore w:val="0"/>
        <w:spacing w:line="360" w:lineRule="auto"/>
        <w:ind w:firstLine="420"/>
        <w:rPr>
          <w:rFonts w:hint="eastAsia" w:ascii="宋体" w:hAnsi="宋体" w:eastAsia="宋体" w:cs="宋体"/>
          <w:color w:val="auto"/>
          <w:spacing w:val="0"/>
          <w:sz w:val="24"/>
          <w:szCs w:val="24"/>
          <w:highlight w:val="yellow"/>
          <w:lang w:val="en-US" w:eastAsia="zh-CN"/>
        </w:rPr>
      </w:pPr>
      <w:r>
        <w:rPr>
          <w:rFonts w:hint="eastAsia" w:ascii="宋体" w:hAnsi="宋体" w:eastAsia="宋体" w:cs="宋体"/>
          <w:color w:val="auto"/>
          <w:spacing w:val="0"/>
          <w:sz w:val="24"/>
          <w:szCs w:val="24"/>
          <w:highlight w:val="yellow"/>
          <w:lang w:val="en-US" w:eastAsia="zh-CN"/>
        </w:rPr>
        <w:t>卷膜机</w:t>
      </w:r>
      <w:r>
        <w:rPr>
          <w:rFonts w:hint="eastAsia" w:ascii="宋体" w:hAnsi="宋体" w:eastAsia="宋体" w:cs="宋体"/>
          <w:color w:val="auto"/>
          <w:spacing w:val="0"/>
          <w:sz w:val="24"/>
          <w:szCs w:val="24"/>
          <w:highlight w:val="yellow"/>
          <w:lang w:eastAsia="zh-CN"/>
        </w:rPr>
        <w:t>：丰沐、</w:t>
      </w:r>
      <w:r>
        <w:rPr>
          <w:rFonts w:hint="eastAsia" w:ascii="宋体" w:hAnsi="宋体" w:eastAsia="宋体" w:cs="宋体"/>
          <w:color w:val="auto"/>
          <w:spacing w:val="0"/>
          <w:sz w:val="24"/>
          <w:szCs w:val="24"/>
          <w:highlight w:val="yellow"/>
          <w:lang w:val="en-US" w:eastAsia="zh-CN"/>
        </w:rPr>
        <w:t>金诚、碧斯凯</w:t>
      </w:r>
    </w:p>
    <w:p w14:paraId="54C350A0">
      <w:pPr>
        <w:pStyle w:val="194"/>
        <w:keepNext w:val="0"/>
        <w:keepLines w:val="0"/>
        <w:pageBreakBefore w:val="0"/>
        <w:spacing w:line="360" w:lineRule="auto"/>
        <w:ind w:firstLine="420"/>
        <w:rPr>
          <w:rFonts w:hint="eastAsia" w:ascii="宋体" w:hAnsi="宋体" w:eastAsia="宋体" w:cs="宋体"/>
          <w:color w:val="auto"/>
          <w:spacing w:val="0"/>
          <w:sz w:val="24"/>
          <w:szCs w:val="24"/>
          <w:highlight w:val="yellow"/>
          <w:lang w:val="en-US" w:eastAsia="zh-CN"/>
        </w:rPr>
      </w:pPr>
      <w:r>
        <w:rPr>
          <w:rFonts w:hint="eastAsia" w:ascii="宋体" w:hAnsi="宋体" w:eastAsia="宋体" w:cs="宋体"/>
          <w:color w:val="auto"/>
          <w:spacing w:val="0"/>
          <w:sz w:val="24"/>
          <w:szCs w:val="24"/>
          <w:highlight w:val="yellow"/>
          <w:lang w:val="en-US" w:eastAsia="zh-CN"/>
        </w:rPr>
        <w:t>拉幕电机</w:t>
      </w:r>
      <w:r>
        <w:rPr>
          <w:rFonts w:hint="eastAsia" w:ascii="宋体" w:hAnsi="宋体" w:eastAsia="宋体" w:cs="宋体"/>
          <w:color w:val="auto"/>
          <w:spacing w:val="0"/>
          <w:sz w:val="24"/>
          <w:szCs w:val="24"/>
          <w:highlight w:val="yellow"/>
          <w:lang w:eastAsia="zh-CN"/>
        </w:rPr>
        <w:t>：丰沐</w:t>
      </w:r>
      <w:r>
        <w:rPr>
          <w:rFonts w:hint="eastAsia" w:ascii="宋体" w:hAnsi="宋体" w:eastAsia="宋体" w:cs="宋体"/>
          <w:color w:val="auto"/>
          <w:spacing w:val="0"/>
          <w:sz w:val="24"/>
          <w:szCs w:val="24"/>
          <w:highlight w:val="yellow"/>
          <w:lang w:val="en-US" w:eastAsia="zh-CN"/>
        </w:rPr>
        <w:t xml:space="preserve">、金诚、碧斯凯 </w:t>
      </w:r>
    </w:p>
    <w:p w14:paraId="3F0CD7B7">
      <w:pPr>
        <w:pStyle w:val="194"/>
        <w:keepNext w:val="0"/>
        <w:keepLines w:val="0"/>
        <w:pageBreakBefore w:val="0"/>
        <w:spacing w:line="360" w:lineRule="auto"/>
        <w:ind w:firstLine="420"/>
        <w:rPr>
          <w:rFonts w:hint="eastAsia" w:ascii="宋体" w:hAnsi="宋体" w:eastAsia="宋体" w:cs="宋体"/>
          <w:color w:val="auto"/>
          <w:spacing w:val="0"/>
          <w:sz w:val="24"/>
          <w:szCs w:val="24"/>
          <w:highlight w:val="yellow"/>
          <w:lang w:val="en-US" w:eastAsia="zh-CN"/>
        </w:rPr>
      </w:pPr>
      <w:r>
        <w:rPr>
          <w:rFonts w:hint="eastAsia" w:ascii="宋体" w:hAnsi="宋体" w:eastAsia="宋体" w:cs="宋体"/>
          <w:color w:val="auto"/>
          <w:spacing w:val="0"/>
          <w:sz w:val="24"/>
          <w:szCs w:val="24"/>
          <w:highlight w:val="yellow"/>
        </w:rPr>
        <w:t>风机湿帘</w:t>
      </w:r>
      <w:r>
        <w:rPr>
          <w:rFonts w:hint="eastAsia" w:ascii="宋体" w:hAnsi="宋体" w:eastAsia="宋体" w:cs="宋体"/>
          <w:color w:val="auto"/>
          <w:spacing w:val="0"/>
          <w:sz w:val="24"/>
          <w:szCs w:val="24"/>
          <w:highlight w:val="yellow"/>
          <w:lang w:eastAsia="zh-CN"/>
        </w:rPr>
        <w:t>：</w:t>
      </w:r>
      <w:r>
        <w:rPr>
          <w:rFonts w:hint="eastAsia" w:ascii="宋体" w:hAnsi="宋体" w:eastAsia="宋体" w:cs="宋体"/>
          <w:color w:val="auto"/>
          <w:spacing w:val="0"/>
          <w:sz w:val="24"/>
          <w:szCs w:val="24"/>
          <w:highlight w:val="yellow"/>
          <w:lang w:val="en-US" w:eastAsia="zh-CN"/>
        </w:rPr>
        <w:t>惠农、冠中、盛鑫</w:t>
      </w:r>
    </w:p>
    <w:p w14:paraId="469D96D4">
      <w:pPr>
        <w:pStyle w:val="194"/>
        <w:keepNext w:val="0"/>
        <w:keepLines w:val="0"/>
        <w:pageBreakBefore w:val="0"/>
        <w:spacing w:line="360" w:lineRule="auto"/>
        <w:ind w:firstLine="420"/>
        <w:rPr>
          <w:rFonts w:hint="eastAsia" w:ascii="宋体" w:hAnsi="宋体" w:eastAsia="宋体" w:cs="宋体"/>
          <w:color w:val="auto"/>
          <w:spacing w:val="0"/>
          <w:sz w:val="24"/>
          <w:szCs w:val="24"/>
          <w:highlight w:val="yellow"/>
          <w:lang w:val="en-US" w:eastAsia="zh-CN"/>
        </w:rPr>
      </w:pPr>
      <w:r>
        <w:rPr>
          <w:rFonts w:hint="eastAsia" w:ascii="宋体" w:hAnsi="宋体" w:eastAsia="宋体" w:cs="宋体"/>
          <w:color w:val="auto"/>
          <w:spacing w:val="0"/>
          <w:sz w:val="24"/>
          <w:szCs w:val="24"/>
          <w:highlight w:val="yellow"/>
          <w:lang w:val="en-US" w:eastAsia="zh-CN"/>
        </w:rPr>
        <w:t xml:space="preserve">遮阳网：阳柯、斯文森、润城网业  </w:t>
      </w:r>
    </w:p>
    <w:p w14:paraId="1418D3ED">
      <w:pPr>
        <w:pStyle w:val="194"/>
        <w:keepNext w:val="0"/>
        <w:keepLines w:val="0"/>
        <w:pageBreakBefore w:val="0"/>
        <w:spacing w:line="360" w:lineRule="auto"/>
        <w:ind w:firstLine="420"/>
        <w:rPr>
          <w:rFonts w:hint="eastAsia" w:ascii="宋体" w:hAnsi="宋体" w:eastAsia="宋体" w:cs="宋体"/>
          <w:color w:val="auto"/>
          <w:spacing w:val="0"/>
          <w:sz w:val="24"/>
          <w:szCs w:val="24"/>
          <w:highlight w:val="yellow"/>
          <w:lang w:val="en-US" w:eastAsia="zh-CN"/>
        </w:rPr>
      </w:pPr>
      <w:r>
        <w:rPr>
          <w:rFonts w:hint="eastAsia" w:ascii="宋体" w:hAnsi="宋体" w:eastAsia="宋体" w:cs="宋体"/>
          <w:color w:val="auto"/>
          <w:spacing w:val="0"/>
          <w:sz w:val="24"/>
          <w:szCs w:val="24"/>
          <w:highlight w:val="yellow"/>
          <w:lang w:val="en-US" w:eastAsia="zh-CN"/>
        </w:rPr>
        <w:t>薄膜</w:t>
      </w:r>
      <w:r>
        <w:rPr>
          <w:rFonts w:hint="eastAsia" w:ascii="宋体" w:hAnsi="宋体" w:eastAsia="宋体" w:cs="宋体"/>
          <w:color w:val="auto"/>
          <w:spacing w:val="0"/>
          <w:sz w:val="24"/>
          <w:szCs w:val="24"/>
          <w:highlight w:val="yellow"/>
        </w:rPr>
        <w:t>：利得</w:t>
      </w:r>
      <w:r>
        <w:rPr>
          <w:rFonts w:hint="eastAsia" w:ascii="宋体" w:hAnsi="宋体" w:eastAsia="宋体" w:cs="宋体"/>
          <w:color w:val="auto"/>
          <w:spacing w:val="0"/>
          <w:sz w:val="24"/>
          <w:szCs w:val="24"/>
          <w:highlight w:val="yellow"/>
          <w:lang w:eastAsia="zh-CN"/>
        </w:rPr>
        <w:t>膜</w:t>
      </w:r>
      <w:r>
        <w:rPr>
          <w:rFonts w:hint="eastAsia" w:ascii="宋体" w:hAnsi="宋体" w:eastAsia="宋体" w:cs="宋体"/>
          <w:color w:val="auto"/>
          <w:spacing w:val="0"/>
          <w:sz w:val="24"/>
          <w:szCs w:val="24"/>
          <w:highlight w:val="yellow"/>
        </w:rPr>
        <w:t>、</w:t>
      </w:r>
      <w:r>
        <w:rPr>
          <w:rFonts w:hint="eastAsia" w:ascii="宋体" w:hAnsi="宋体" w:eastAsia="宋体" w:cs="宋体"/>
          <w:color w:val="auto"/>
          <w:spacing w:val="0"/>
          <w:sz w:val="24"/>
          <w:szCs w:val="24"/>
          <w:highlight w:val="yellow"/>
          <w:lang w:val="en-US" w:eastAsia="zh-CN"/>
        </w:rPr>
        <w:t>苏丰、</w:t>
      </w:r>
      <w:r>
        <w:rPr>
          <w:rFonts w:hint="eastAsia" w:ascii="宋体" w:hAnsi="宋体" w:eastAsia="宋体" w:cs="宋体"/>
          <w:color w:val="auto"/>
          <w:spacing w:val="0"/>
          <w:sz w:val="24"/>
          <w:szCs w:val="24"/>
          <w:highlight w:val="yellow"/>
        </w:rPr>
        <w:t>丰谷</w:t>
      </w:r>
      <w:r>
        <w:rPr>
          <w:rFonts w:hint="eastAsia" w:ascii="宋体" w:hAnsi="宋体" w:eastAsia="宋体" w:cs="宋体"/>
          <w:color w:val="auto"/>
          <w:spacing w:val="0"/>
          <w:sz w:val="24"/>
          <w:szCs w:val="24"/>
          <w:highlight w:val="yellow"/>
          <w:lang w:eastAsia="zh-CN"/>
        </w:rPr>
        <w:t>膜</w:t>
      </w:r>
      <w:r>
        <w:rPr>
          <w:rFonts w:hint="eastAsia" w:ascii="宋体" w:hAnsi="宋体" w:eastAsia="宋体" w:cs="宋体"/>
          <w:color w:val="auto"/>
          <w:spacing w:val="0"/>
          <w:sz w:val="24"/>
          <w:szCs w:val="24"/>
          <w:highlight w:val="yellow"/>
          <w:lang w:val="en-US" w:eastAsia="zh-CN"/>
        </w:rPr>
        <w:t xml:space="preserve">  </w:t>
      </w:r>
    </w:p>
    <w:p w14:paraId="6B47E825">
      <w:pPr>
        <w:pStyle w:val="194"/>
        <w:keepNext w:val="0"/>
        <w:keepLines w:val="0"/>
        <w:pageBreakBefore w:val="0"/>
        <w:spacing w:line="360" w:lineRule="auto"/>
        <w:ind w:firstLine="420"/>
        <w:rPr>
          <w:rFonts w:hint="eastAsia" w:ascii="宋体" w:hAnsi="宋体" w:eastAsia="宋体" w:cs="宋体"/>
          <w:color w:val="auto"/>
          <w:spacing w:val="0"/>
          <w:sz w:val="24"/>
          <w:szCs w:val="24"/>
          <w:highlight w:val="yellow"/>
          <w:lang w:val="en-US" w:eastAsia="zh-CN"/>
        </w:rPr>
      </w:pPr>
      <w:r>
        <w:rPr>
          <w:rFonts w:hint="eastAsia" w:ascii="宋体" w:hAnsi="宋体" w:eastAsia="宋体" w:cs="宋体"/>
          <w:color w:val="auto"/>
          <w:spacing w:val="0"/>
          <w:sz w:val="24"/>
          <w:szCs w:val="24"/>
          <w:highlight w:val="yellow"/>
        </w:rPr>
        <w:t>电线电缆：远东</w:t>
      </w:r>
      <w:r>
        <w:rPr>
          <w:rFonts w:hint="eastAsia" w:ascii="宋体" w:hAnsi="宋体" w:eastAsia="宋体" w:cs="宋体"/>
          <w:color w:val="auto"/>
          <w:spacing w:val="0"/>
          <w:sz w:val="24"/>
          <w:szCs w:val="24"/>
          <w:highlight w:val="yellow"/>
          <w:lang w:val="en-US" w:eastAsia="zh-CN"/>
        </w:rPr>
        <w:t>、江南、华峰</w:t>
      </w:r>
    </w:p>
    <w:p w14:paraId="47C7075A">
      <w:pPr>
        <w:pStyle w:val="194"/>
        <w:keepNext w:val="0"/>
        <w:keepLines w:val="0"/>
        <w:pageBreakBefore w:val="0"/>
        <w:spacing w:line="360" w:lineRule="auto"/>
        <w:ind w:firstLine="420"/>
        <w:rPr>
          <w:rFonts w:hint="eastAsia" w:ascii="宋体" w:hAnsi="宋体" w:eastAsia="宋体" w:cs="宋体"/>
          <w:color w:val="auto"/>
          <w:spacing w:val="0"/>
          <w:sz w:val="24"/>
          <w:szCs w:val="24"/>
          <w:highlight w:val="yellow"/>
        </w:rPr>
      </w:pPr>
      <w:r>
        <w:rPr>
          <w:rFonts w:hint="eastAsia" w:ascii="宋体" w:hAnsi="宋体" w:eastAsia="宋体" w:cs="宋体"/>
          <w:color w:val="auto"/>
          <w:spacing w:val="0"/>
          <w:sz w:val="24"/>
          <w:szCs w:val="24"/>
          <w:highlight w:val="yellow"/>
        </w:rPr>
        <w:t>水肥一体机：智棚</w:t>
      </w:r>
      <w:r>
        <w:rPr>
          <w:rFonts w:hint="eastAsia" w:ascii="宋体" w:hAnsi="宋体" w:eastAsia="宋体" w:cs="宋体"/>
          <w:color w:val="auto"/>
          <w:spacing w:val="0"/>
          <w:sz w:val="24"/>
          <w:szCs w:val="24"/>
          <w:highlight w:val="yellow"/>
          <w:lang w:val="en-US" w:eastAsia="zh-CN"/>
        </w:rPr>
        <w:t>、</w:t>
      </w:r>
      <w:r>
        <w:rPr>
          <w:rFonts w:hint="eastAsia" w:ascii="宋体" w:hAnsi="宋体" w:eastAsia="宋体" w:cs="宋体"/>
          <w:color w:val="auto"/>
          <w:spacing w:val="0"/>
          <w:sz w:val="24"/>
          <w:szCs w:val="24"/>
          <w:highlight w:val="yellow"/>
        </w:rPr>
        <w:t>奥托</w:t>
      </w:r>
      <w:r>
        <w:rPr>
          <w:rFonts w:hint="eastAsia" w:ascii="宋体" w:hAnsi="宋体" w:eastAsia="宋体" w:cs="宋体"/>
          <w:color w:val="auto"/>
          <w:spacing w:val="0"/>
          <w:sz w:val="24"/>
          <w:szCs w:val="24"/>
          <w:highlight w:val="yellow"/>
          <w:lang w:val="en-US" w:eastAsia="zh-CN"/>
        </w:rPr>
        <w:t>、</w:t>
      </w:r>
      <w:r>
        <w:rPr>
          <w:rFonts w:hint="eastAsia" w:ascii="宋体" w:hAnsi="宋体" w:eastAsia="宋体" w:cs="宋体"/>
          <w:color w:val="auto"/>
          <w:spacing w:val="0"/>
          <w:sz w:val="24"/>
          <w:szCs w:val="24"/>
          <w:highlight w:val="yellow"/>
        </w:rPr>
        <w:t>圣大</w:t>
      </w:r>
    </w:p>
    <w:p w14:paraId="5717DCC8">
      <w:pPr>
        <w:keepNext w:val="0"/>
        <w:keepLines w:val="0"/>
        <w:pageBreakBefore w:val="0"/>
        <w:spacing w:line="360" w:lineRule="auto"/>
        <w:ind w:firstLine="420"/>
        <w:rPr>
          <w:rFonts w:hint="eastAsia" w:ascii="宋体" w:hAnsi="宋体" w:eastAsia="宋体" w:cs="宋体"/>
          <w:b/>
          <w:bCs/>
          <w:color w:val="auto"/>
          <w:spacing w:val="0"/>
          <w:sz w:val="24"/>
          <w:szCs w:val="24"/>
          <w:highlight w:val="yellow"/>
          <w:u w:val="single"/>
        </w:rPr>
      </w:pPr>
      <w:r>
        <w:rPr>
          <w:rFonts w:hint="eastAsia" w:ascii="宋体" w:hAnsi="宋体" w:eastAsia="宋体" w:cs="宋体"/>
          <w:b/>
          <w:bCs/>
          <w:color w:val="auto"/>
          <w:spacing w:val="0"/>
          <w:sz w:val="24"/>
          <w:szCs w:val="24"/>
          <w:highlight w:val="yellow"/>
          <w:u w:val="single"/>
        </w:rPr>
        <w:t>★</w:t>
      </w:r>
      <w:r>
        <w:rPr>
          <w:rFonts w:hint="eastAsia" w:ascii="宋体" w:hAnsi="宋体" w:eastAsia="宋体" w:cs="宋体"/>
          <w:b/>
          <w:bCs/>
          <w:color w:val="auto"/>
          <w:spacing w:val="0"/>
          <w:sz w:val="24"/>
          <w:szCs w:val="24"/>
          <w:highlight w:val="yellow"/>
          <w:u w:val="single"/>
          <w:lang w:val="en-US" w:eastAsia="zh-CN"/>
        </w:rPr>
        <w:t>6.</w:t>
      </w:r>
      <w:r>
        <w:rPr>
          <w:rFonts w:hint="eastAsia" w:ascii="宋体" w:hAnsi="宋体" w:eastAsia="宋体" w:cs="宋体"/>
          <w:b/>
          <w:bCs/>
          <w:color w:val="auto"/>
          <w:spacing w:val="0"/>
          <w:sz w:val="24"/>
          <w:szCs w:val="24"/>
          <w:highlight w:val="yellow"/>
          <w:u w:val="single"/>
        </w:rPr>
        <w:t>响应文件中必须注明所投产品品牌，否则按无效响应处理。</w:t>
      </w:r>
    </w:p>
    <w:p w14:paraId="258F62D3">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rPr>
        <w:t>.</w:t>
      </w:r>
      <w:r>
        <w:rPr>
          <w:rFonts w:hint="eastAsia" w:ascii="宋体" w:hAnsi="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根据</w:t>
      </w:r>
      <w:r>
        <w:rPr>
          <w:rFonts w:hint="eastAsia" w:ascii="宋体" w:hAnsi="宋体" w:cs="宋体"/>
          <w:color w:val="auto"/>
          <w:spacing w:val="0"/>
          <w:sz w:val="24"/>
          <w:szCs w:val="24"/>
          <w:highlight w:val="none"/>
          <w:lang w:eastAsia="zh-CN"/>
        </w:rPr>
        <w:t>采购文件</w:t>
      </w:r>
      <w:r>
        <w:rPr>
          <w:rFonts w:hint="eastAsia" w:ascii="宋体" w:hAnsi="宋体" w:eastAsia="宋体" w:cs="宋体"/>
          <w:color w:val="auto"/>
          <w:spacing w:val="0"/>
          <w:sz w:val="24"/>
          <w:szCs w:val="24"/>
          <w:highlight w:val="none"/>
        </w:rPr>
        <w:t>给定的工期进行投标，且应充分考虑本工程所处地区的自然气候、人文地理条件、政府政策性调整、采购人分区或分阶段提前使用等原因导致的工期影响，措施费用包干使用，一旦成交，不再调整因工期影响产生的措施费用。</w:t>
      </w:r>
    </w:p>
    <w:p w14:paraId="16233C1C">
      <w:pPr>
        <w:pStyle w:val="194"/>
        <w:keepNext w:val="0"/>
        <w:keepLines w:val="0"/>
        <w:pageBreakBefore w:val="0"/>
        <w:spacing w:line="360" w:lineRule="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三、现场踏勘</w:t>
      </w:r>
    </w:p>
    <w:p w14:paraId="5ED3D0C6">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应该对工程施工现场和周围环境进行勘察，以获取编制响应文件和签署合同所需的所有资料。勘察现场所发生的费用由</w:t>
      </w:r>
      <w:r>
        <w:rPr>
          <w:rFonts w:hint="eastAsia" w:ascii="宋体" w:hAnsi="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承担。</w:t>
      </w:r>
    </w:p>
    <w:p w14:paraId="2CC7CADC">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2.采购人向</w:t>
      </w:r>
      <w:r>
        <w:rPr>
          <w:rFonts w:hint="eastAsia" w:ascii="宋体" w:hAnsi="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提供的有关施工现场的资料和数据是采购人现有的能使</w:t>
      </w:r>
      <w:r>
        <w:rPr>
          <w:rFonts w:hint="eastAsia" w:ascii="宋体" w:hAnsi="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利用的资料。采购人对</w:t>
      </w:r>
      <w:r>
        <w:rPr>
          <w:rFonts w:hint="eastAsia" w:ascii="宋体" w:hAnsi="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由此而做出的推论、理解和结论概不负责。</w:t>
      </w:r>
    </w:p>
    <w:p w14:paraId="0ED991A3">
      <w:pPr>
        <w:pStyle w:val="194"/>
        <w:keepNext w:val="0"/>
        <w:keepLines w:val="0"/>
        <w:pageBreakBefore w:val="0"/>
        <w:spacing w:line="360" w:lineRule="auto"/>
        <w:ind w:firstLine="420"/>
        <w:rPr>
          <w:rFonts w:hint="eastAsia" w:ascii="宋体" w:hAnsi="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3.投标人应充分了解现场条件、项目情况，以及采购人特殊管理要求等，并且作为报价因素予以充分考虑，</w:t>
      </w:r>
      <w:r>
        <w:rPr>
          <w:rFonts w:hint="eastAsia" w:ascii="宋体" w:hAnsi="宋体" w:cs="宋体"/>
          <w:color w:val="auto"/>
          <w:spacing w:val="0"/>
          <w:sz w:val="24"/>
          <w:szCs w:val="24"/>
          <w:highlight w:val="none"/>
          <w:lang w:val="en-US" w:eastAsia="zh-CN"/>
        </w:rPr>
        <w:t>一旦中标，任何影响实质性问题的要求都不被采购人接受。</w:t>
      </w:r>
    </w:p>
    <w:p w14:paraId="0E607F93">
      <w:pPr>
        <w:pStyle w:val="194"/>
        <w:keepNext w:val="0"/>
        <w:keepLines w:val="0"/>
        <w:pageBreakBefore w:val="0"/>
        <w:spacing w:line="360" w:lineRule="auto"/>
        <w:ind w:firstLine="42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4.现场踏勘前请与采购人提前预约，携带身份证和授权委托书。现场踏勘联系人：陈惠，电话：0513-</w:t>
      </w:r>
      <w:r>
        <w:rPr>
          <w:rFonts w:hint="eastAsia" w:ascii="宋体" w:hAnsi="宋体" w:cs="宋体"/>
          <w:color w:val="FF0000"/>
          <w:spacing w:val="0"/>
          <w:sz w:val="24"/>
          <w:szCs w:val="24"/>
          <w:highlight w:val="none"/>
          <w:lang w:val="en-US" w:eastAsia="zh-CN"/>
        </w:rPr>
        <w:t>89111808</w:t>
      </w:r>
    </w:p>
    <w:p w14:paraId="7CE83C7D">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5.鉴于采购人特殊性，建议现场踏勘。</w:t>
      </w:r>
    </w:p>
    <w:p w14:paraId="680D957B">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6.没有现场踏勘的投标人，自行承担因此可能产生的一切后果。</w:t>
      </w:r>
    </w:p>
    <w:p w14:paraId="6254E25A">
      <w:pPr>
        <w:pStyle w:val="194"/>
        <w:keepNext w:val="0"/>
        <w:keepLines w:val="0"/>
        <w:pageBreakBefore w:val="0"/>
        <w:spacing w:line="360" w:lineRule="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rPr>
        <w:t>四、工程量清单和图纸</w:t>
      </w:r>
      <w:r>
        <w:rPr>
          <w:rFonts w:hint="eastAsia" w:ascii="宋体" w:hAnsi="宋体" w:eastAsia="宋体" w:cs="宋体"/>
          <w:color w:val="auto"/>
          <w:spacing w:val="0"/>
          <w:sz w:val="24"/>
          <w:szCs w:val="24"/>
          <w:highlight w:val="none"/>
          <w:lang w:val="en-US" w:eastAsia="zh-CN"/>
        </w:rPr>
        <w:t>（工程量清单和图纸另附电子版，请投标人自行下载）</w:t>
      </w:r>
    </w:p>
    <w:p w14:paraId="1CED449E">
      <w:pPr>
        <w:pStyle w:val="194"/>
        <w:keepNext w:val="0"/>
        <w:keepLines w:val="0"/>
        <w:pageBreakBefore w:val="0"/>
        <w:spacing w:line="360" w:lineRule="auto"/>
        <w:ind w:firstLine="482"/>
        <w:rPr>
          <w:rFonts w:hint="eastAsia" w:ascii="宋体" w:hAnsi="宋体" w:eastAsia="宋体" w:cs="宋体"/>
          <w:b/>
          <w:bCs/>
          <w:color w:val="auto"/>
          <w:spacing w:val="0"/>
          <w:sz w:val="24"/>
          <w:szCs w:val="24"/>
          <w:highlight w:val="none"/>
          <w:u w:val="single"/>
          <w:lang w:val="en-US" w:eastAsia="zh-CN"/>
        </w:rPr>
      </w:pPr>
      <w:r>
        <w:rPr>
          <w:rFonts w:hint="eastAsia" w:ascii="宋体" w:hAnsi="宋体" w:eastAsia="宋体" w:cs="宋体"/>
          <w:b/>
          <w:bCs/>
          <w:color w:val="auto"/>
          <w:spacing w:val="0"/>
          <w:sz w:val="24"/>
          <w:szCs w:val="24"/>
          <w:highlight w:val="none"/>
          <w:u w:val="none"/>
          <w:lang w:val="en-US" w:eastAsia="zh-CN"/>
        </w:rPr>
        <w:t>本次招标不含设施采购、</w:t>
      </w:r>
      <w:r>
        <w:rPr>
          <w:rFonts w:hint="eastAsia" w:ascii="宋体" w:hAnsi="宋体" w:cs="宋体"/>
          <w:b/>
          <w:bCs/>
          <w:color w:val="auto"/>
          <w:spacing w:val="0"/>
          <w:sz w:val="24"/>
          <w:szCs w:val="24"/>
          <w:highlight w:val="none"/>
          <w:u w:val="none"/>
          <w:lang w:val="en-US" w:eastAsia="zh-CN"/>
        </w:rPr>
        <w:t>道路更新、</w:t>
      </w:r>
      <w:r>
        <w:rPr>
          <w:rFonts w:hint="eastAsia" w:ascii="宋体" w:hAnsi="宋体" w:eastAsia="宋体" w:cs="宋体"/>
          <w:b/>
          <w:bCs/>
          <w:color w:val="auto"/>
          <w:spacing w:val="0"/>
          <w:sz w:val="24"/>
          <w:szCs w:val="24"/>
          <w:highlight w:val="none"/>
          <w:u w:val="none"/>
          <w:lang w:val="en-US" w:eastAsia="zh-CN"/>
        </w:rPr>
        <w:t>照明施工等，图纸为工程全</w:t>
      </w:r>
      <w:r>
        <w:rPr>
          <w:rFonts w:hint="eastAsia" w:ascii="宋体" w:hAnsi="宋体" w:cs="宋体"/>
          <w:b/>
          <w:bCs/>
          <w:color w:val="auto"/>
          <w:spacing w:val="0"/>
          <w:sz w:val="24"/>
          <w:szCs w:val="24"/>
          <w:highlight w:val="none"/>
          <w:u w:val="none"/>
          <w:lang w:val="en-US" w:eastAsia="zh-CN"/>
        </w:rPr>
        <w:t>套</w:t>
      </w:r>
      <w:r>
        <w:rPr>
          <w:rFonts w:hint="eastAsia" w:ascii="宋体" w:hAnsi="宋体" w:eastAsia="宋体" w:cs="宋体"/>
          <w:b/>
          <w:bCs/>
          <w:color w:val="auto"/>
          <w:spacing w:val="0"/>
          <w:sz w:val="24"/>
          <w:szCs w:val="24"/>
          <w:highlight w:val="none"/>
          <w:u w:val="none"/>
          <w:lang w:val="en-US" w:eastAsia="zh-CN"/>
        </w:rPr>
        <w:t>施工图，</w:t>
      </w:r>
      <w:r>
        <w:rPr>
          <w:rFonts w:hint="eastAsia" w:ascii="宋体" w:hAnsi="宋体" w:cs="宋体"/>
          <w:b/>
          <w:bCs/>
          <w:color w:val="auto"/>
          <w:spacing w:val="0"/>
          <w:sz w:val="24"/>
          <w:szCs w:val="24"/>
          <w:highlight w:val="none"/>
          <w:u w:val="none"/>
          <w:lang w:val="en-US" w:eastAsia="zh-CN"/>
        </w:rPr>
        <w:t>供投标人了解并综合考虑施工方案，本次招标</w:t>
      </w:r>
      <w:r>
        <w:rPr>
          <w:rFonts w:hint="eastAsia" w:ascii="宋体" w:hAnsi="宋体" w:eastAsia="宋体" w:cs="宋体"/>
          <w:b/>
          <w:bCs/>
          <w:color w:val="auto"/>
          <w:spacing w:val="0"/>
          <w:sz w:val="24"/>
          <w:szCs w:val="24"/>
          <w:highlight w:val="none"/>
          <w:u w:val="none"/>
          <w:lang w:val="en-US" w:eastAsia="zh-CN"/>
        </w:rPr>
        <w:t>具体内容</w:t>
      </w:r>
      <w:r>
        <w:rPr>
          <w:rFonts w:hint="eastAsia" w:ascii="宋体" w:hAnsi="宋体" w:cs="宋体"/>
          <w:b/>
          <w:bCs/>
          <w:color w:val="auto"/>
          <w:spacing w:val="0"/>
          <w:sz w:val="24"/>
          <w:szCs w:val="24"/>
          <w:highlight w:val="none"/>
          <w:u w:val="none"/>
          <w:lang w:val="en-US" w:eastAsia="zh-CN"/>
        </w:rPr>
        <w:t>详见</w:t>
      </w:r>
      <w:r>
        <w:rPr>
          <w:rFonts w:hint="eastAsia" w:ascii="宋体" w:hAnsi="宋体" w:eastAsia="宋体" w:cs="宋体"/>
          <w:b/>
          <w:bCs/>
          <w:color w:val="auto"/>
          <w:spacing w:val="0"/>
          <w:sz w:val="24"/>
          <w:szCs w:val="24"/>
          <w:highlight w:val="none"/>
          <w:u w:val="none"/>
          <w:lang w:val="en-US" w:eastAsia="zh-CN"/>
        </w:rPr>
        <w:t>工程量清单。</w:t>
      </w:r>
    </w:p>
    <w:p w14:paraId="1C5766AD">
      <w:pPr>
        <w:pStyle w:val="194"/>
        <w:keepNext w:val="0"/>
        <w:keepLines w:val="0"/>
        <w:pageBreakBefore w:val="0"/>
        <w:spacing w:line="360" w:lineRule="auto"/>
        <w:ind w:firstLine="420"/>
        <w:rPr>
          <w:rFonts w:hint="eastAsia" w:ascii="宋体" w:hAnsi="宋体" w:cs="宋体"/>
          <w:b/>
          <w:bCs/>
          <w:color w:val="auto"/>
          <w:spacing w:val="0"/>
          <w:sz w:val="24"/>
          <w:szCs w:val="24"/>
          <w:highlight w:val="none"/>
          <w:lang w:val="en-US" w:eastAsia="zh-CN"/>
        </w:rPr>
      </w:pPr>
      <w:r>
        <w:rPr>
          <w:rFonts w:hint="eastAsia" w:ascii="宋体" w:hAnsi="宋体" w:cs="宋体"/>
          <w:b/>
          <w:bCs/>
          <w:color w:val="auto"/>
          <w:spacing w:val="0"/>
          <w:sz w:val="24"/>
          <w:szCs w:val="24"/>
          <w:highlight w:val="none"/>
          <w:lang w:val="en-US" w:eastAsia="zh-CN"/>
        </w:rPr>
        <w:t>（一）工程量清单编制依据</w:t>
      </w:r>
    </w:p>
    <w:p w14:paraId="34417B23">
      <w:pPr>
        <w:pStyle w:val="194"/>
        <w:keepNext w:val="0"/>
        <w:keepLines w:val="0"/>
        <w:pageBreakBefore w:val="0"/>
        <w:spacing w:line="360" w:lineRule="auto"/>
        <w:ind w:firstLine="42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1.</w:t>
      </w:r>
      <w:r>
        <w:rPr>
          <w:rFonts w:hint="default" w:ascii="宋体" w:hAnsi="宋体" w:cs="宋体"/>
          <w:color w:val="auto"/>
          <w:spacing w:val="0"/>
          <w:sz w:val="24"/>
          <w:szCs w:val="24"/>
          <w:highlight w:val="none"/>
          <w:lang w:val="en-US" w:eastAsia="zh-CN"/>
        </w:rPr>
        <w:t>施工图纸；</w:t>
      </w:r>
    </w:p>
    <w:p w14:paraId="6EB714C7">
      <w:pPr>
        <w:pStyle w:val="194"/>
        <w:keepNext w:val="0"/>
        <w:keepLines w:val="0"/>
        <w:pageBreakBefore w:val="0"/>
        <w:spacing w:line="360" w:lineRule="auto"/>
        <w:ind w:firstLine="42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2.《建设工程工程量清单计价规范》（GB50500-2013）；</w:t>
      </w:r>
    </w:p>
    <w:p w14:paraId="36B633B5">
      <w:pPr>
        <w:pStyle w:val="194"/>
        <w:keepNext w:val="0"/>
        <w:keepLines w:val="0"/>
        <w:pageBreakBefore w:val="0"/>
        <w:spacing w:line="360" w:lineRule="auto"/>
        <w:ind w:firstLine="42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3.《江苏省建设工程工程量清单计价项目指引》（江苏省建设厅2013年）；</w:t>
      </w:r>
    </w:p>
    <w:p w14:paraId="39B5F766">
      <w:pPr>
        <w:pStyle w:val="194"/>
        <w:keepNext w:val="0"/>
        <w:keepLines w:val="0"/>
        <w:pageBreakBefore w:val="0"/>
        <w:spacing w:line="360" w:lineRule="auto"/>
        <w:ind w:firstLine="42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4.《市政工程工程量计算规范》（GB50857-2013）及配套的工程量计算规范；</w:t>
      </w:r>
    </w:p>
    <w:p w14:paraId="1230CC13">
      <w:pPr>
        <w:pStyle w:val="194"/>
        <w:keepNext w:val="0"/>
        <w:keepLines w:val="0"/>
        <w:pageBreakBefore w:val="0"/>
        <w:spacing w:line="360" w:lineRule="auto"/>
        <w:ind w:firstLine="42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5.《江苏省市政工程计价定额》2014年版、《江苏省建设工程费用定额》（2014）、《江苏省安装工程计价定额（2014版）》；</w:t>
      </w:r>
    </w:p>
    <w:p w14:paraId="2B3E9261">
      <w:pPr>
        <w:pStyle w:val="194"/>
        <w:keepNext w:val="0"/>
        <w:keepLines w:val="0"/>
        <w:pageBreakBefore w:val="0"/>
        <w:spacing w:line="360" w:lineRule="auto"/>
        <w:ind w:firstLine="42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根据《关于建筑业实施营改增后江苏省建设工程计价依据调整的通知》（苏建价【2016】154号文）及《省住房城乡建设厅关于调整建设工程计价增值税税率的通知》（苏建函价【2019】178号），征税方式采用一般计税法；</w:t>
      </w:r>
    </w:p>
    <w:p w14:paraId="36BC5C87">
      <w:pPr>
        <w:pStyle w:val="194"/>
        <w:keepNext w:val="0"/>
        <w:keepLines w:val="0"/>
        <w:pageBreakBefore w:val="0"/>
        <w:spacing w:line="360" w:lineRule="auto"/>
        <w:ind w:firstLine="42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7.《南通建设工程造价信息2025年第4期》，特殊材料按业主询价及市场价格列入；</w:t>
      </w:r>
    </w:p>
    <w:p w14:paraId="1BB6080A">
      <w:pPr>
        <w:pStyle w:val="194"/>
        <w:keepNext w:val="0"/>
        <w:keepLines w:val="0"/>
        <w:pageBreakBefore w:val="0"/>
        <w:spacing w:line="360" w:lineRule="auto"/>
        <w:ind w:firstLine="42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8.省住房城乡建设厅关于建筑工人实名制费用计取方法的公告（2025）第83号文；</w:t>
      </w:r>
    </w:p>
    <w:p w14:paraId="35FA4DA9">
      <w:pPr>
        <w:pStyle w:val="194"/>
        <w:keepNext w:val="0"/>
        <w:keepLines w:val="0"/>
        <w:pageBreakBefore w:val="0"/>
        <w:spacing w:line="360" w:lineRule="auto"/>
        <w:ind w:firstLine="42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9.《省住房城乡建设厅关于调整建设工程按质论价等费用计取方法的公告》（〔2018〕第24号）；</w:t>
      </w:r>
    </w:p>
    <w:p w14:paraId="052A51C3">
      <w:pPr>
        <w:pStyle w:val="194"/>
        <w:keepNext w:val="0"/>
        <w:keepLines w:val="0"/>
        <w:pageBreakBefore w:val="0"/>
        <w:spacing w:line="360" w:lineRule="auto"/>
        <w:ind w:firstLine="42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10.江苏省南通市与本工程造价相关的补充定额、计价文件等。</w:t>
      </w:r>
    </w:p>
    <w:p w14:paraId="3994D9F4">
      <w:pPr>
        <w:pStyle w:val="194"/>
        <w:keepNext w:val="0"/>
        <w:keepLines w:val="0"/>
        <w:pageBreakBefore w:val="0"/>
        <w:numPr>
          <w:ilvl w:val="0"/>
          <w:numId w:val="1"/>
        </w:numPr>
        <w:spacing w:line="360" w:lineRule="auto"/>
        <w:rPr>
          <w:rFonts w:hint="eastAsia" w:ascii="宋体" w:hAnsi="宋体" w:cs="宋体"/>
          <w:b/>
          <w:bCs/>
          <w:color w:val="auto"/>
          <w:spacing w:val="0"/>
          <w:sz w:val="24"/>
          <w:szCs w:val="24"/>
          <w:highlight w:val="none"/>
          <w:lang w:eastAsia="zh-CN"/>
        </w:rPr>
      </w:pPr>
      <w:r>
        <w:rPr>
          <w:rFonts w:hint="eastAsia" w:ascii="宋体" w:hAnsi="宋体" w:cs="宋体"/>
          <w:b/>
          <w:bCs/>
          <w:color w:val="auto"/>
          <w:spacing w:val="0"/>
          <w:sz w:val="24"/>
          <w:szCs w:val="24"/>
          <w:highlight w:val="none"/>
          <w:lang w:eastAsia="zh-CN"/>
        </w:rPr>
        <w:t>工程量清单编制有关说明</w:t>
      </w:r>
    </w:p>
    <w:p w14:paraId="1C883303">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投标人</w:t>
      </w:r>
      <w:r>
        <w:rPr>
          <w:rFonts w:hint="eastAsia" w:ascii="宋体" w:hAnsi="宋体" w:eastAsia="宋体" w:cs="宋体"/>
          <w:color w:val="auto"/>
          <w:spacing w:val="0"/>
          <w:sz w:val="24"/>
          <w:szCs w:val="24"/>
          <w:highlight w:val="none"/>
          <w:lang w:val="en-US" w:eastAsia="zh-CN"/>
        </w:rPr>
        <w:t>在收到工程量清单时须对清单的项目特征描述进行复核，如</w:t>
      </w:r>
      <w:r>
        <w:rPr>
          <w:rFonts w:hint="eastAsia" w:ascii="宋体" w:hAnsi="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val="en-US" w:eastAsia="zh-CN"/>
        </w:rPr>
        <w:t>对项目特征复核后认为描述有错误、不完整等情况，须在招标答疑时以书面形式向招标人提出，招标人将书面回复。</w:t>
      </w:r>
    </w:p>
    <w:p w14:paraId="44E6F38D">
      <w:pPr>
        <w:pStyle w:val="194"/>
        <w:keepNext w:val="0"/>
        <w:keepLines w:val="0"/>
        <w:pageBreakBefore w:val="0"/>
        <w:numPr>
          <w:ilvl w:val="0"/>
          <w:numId w:val="1"/>
        </w:numPr>
        <w:spacing w:line="360" w:lineRule="auto"/>
        <w:ind w:left="0" w:firstLine="0"/>
        <w:rPr>
          <w:rFonts w:hint="eastAsia" w:ascii="宋体" w:hAnsi="宋体" w:cs="宋体"/>
          <w:b/>
          <w:bCs/>
          <w:color w:val="auto"/>
          <w:spacing w:val="0"/>
          <w:sz w:val="24"/>
          <w:szCs w:val="24"/>
          <w:highlight w:val="none"/>
          <w:lang w:eastAsia="zh-CN"/>
        </w:rPr>
      </w:pPr>
      <w:r>
        <w:rPr>
          <w:rFonts w:hint="eastAsia" w:ascii="宋体" w:hAnsi="宋体" w:cs="宋体"/>
          <w:b/>
          <w:bCs/>
          <w:color w:val="auto"/>
          <w:spacing w:val="0"/>
          <w:sz w:val="24"/>
          <w:szCs w:val="24"/>
          <w:highlight w:val="none"/>
          <w:lang w:eastAsia="zh-CN"/>
        </w:rPr>
        <w:t>工程质量、材料、施工等特殊要求</w:t>
      </w:r>
    </w:p>
    <w:p w14:paraId="1171449A">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val="en-US" w:eastAsia="zh-CN"/>
        </w:rPr>
        <w:t>施工现场、交通运输情况、自然地理条件、环境保护要求、监狱各项规章制度等由</w:t>
      </w:r>
      <w:r>
        <w:rPr>
          <w:rFonts w:hint="eastAsia" w:ascii="宋体" w:hAnsi="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val="en-US" w:eastAsia="zh-CN"/>
        </w:rPr>
        <w:t>自行现场勘察。</w:t>
      </w:r>
      <w:r>
        <w:rPr>
          <w:rFonts w:hint="eastAsia" w:ascii="宋体" w:hAnsi="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val="en-US" w:eastAsia="zh-CN"/>
        </w:rPr>
        <w:t>须充分考虑可能对施工、工期、成本及其他造成影响的各类因素，由此增加的费用计入报价。</w:t>
      </w:r>
    </w:p>
    <w:p w14:paraId="32AA8DE1">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val="en-US" w:eastAsia="zh-CN"/>
        </w:rPr>
        <w:t>土石方运距、渣土费及弃置费用等，在投标综合单价中自行考虑。</w:t>
      </w:r>
    </w:p>
    <w:p w14:paraId="1949A6E8">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3.投标人</w:t>
      </w:r>
      <w:r>
        <w:rPr>
          <w:rFonts w:hint="eastAsia" w:ascii="宋体" w:hAnsi="宋体" w:eastAsia="宋体" w:cs="宋体"/>
          <w:color w:val="auto"/>
          <w:spacing w:val="0"/>
          <w:sz w:val="24"/>
          <w:szCs w:val="24"/>
          <w:highlight w:val="none"/>
          <w:lang w:val="en-US" w:eastAsia="zh-CN"/>
        </w:rPr>
        <w:t>为项目顺利实施应采取的合理有效的措施，其费用须计入报价。</w:t>
      </w:r>
    </w:p>
    <w:p w14:paraId="5E9B27AA">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4.投标人</w:t>
      </w:r>
      <w:r>
        <w:rPr>
          <w:rFonts w:hint="eastAsia" w:ascii="宋体" w:hAnsi="宋体" w:eastAsia="宋体" w:cs="宋体"/>
          <w:color w:val="auto"/>
          <w:spacing w:val="0"/>
          <w:sz w:val="24"/>
          <w:szCs w:val="24"/>
          <w:highlight w:val="none"/>
          <w:lang w:val="en-US" w:eastAsia="zh-CN"/>
        </w:rPr>
        <w:t>须对清单各条目进行完整性报价，综合单价为完成各清单项目所有内容的费用（包含但不限于项目特征描述的工艺、做法）</w:t>
      </w:r>
    </w:p>
    <w:p w14:paraId="73BFDA02">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val="en-US" w:eastAsia="zh-CN"/>
        </w:rPr>
        <w:t>工程量清单报价应包括完成招标文件规定的工程量清单项目所需的全部费用，其内涵：①包括分部分项工程费、措施费、其它项目费和规费、税金；②包括完成每分部分项工程所含全部工程内容的费用；③包括完成每项工程内容所需的全部费用；④工程量清单项目中没有体现的，施工中又必须发生的工程内容所需的费用；⑤考虑风险因素而调整的费用；⑥因招标人在招标文件中的要求而发生的费用。</w:t>
      </w:r>
    </w:p>
    <w:p w14:paraId="0E8F6C3F">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6.投标人</w:t>
      </w:r>
      <w:r>
        <w:rPr>
          <w:rFonts w:hint="eastAsia" w:ascii="宋体" w:hAnsi="宋体" w:eastAsia="宋体" w:cs="宋体"/>
          <w:color w:val="auto"/>
          <w:spacing w:val="0"/>
          <w:sz w:val="24"/>
          <w:szCs w:val="24"/>
          <w:highlight w:val="none"/>
          <w:lang w:val="en-US" w:eastAsia="zh-CN"/>
        </w:rPr>
        <w:t>应对图纸内容和清单中的每一个项目进行报价（包括综合单价及合价），如漏报或少报项目，则视为其费用已含在其它项目的综合单价或合价中，结算时不调整。</w:t>
      </w:r>
    </w:p>
    <w:p w14:paraId="36612BE4">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val="en-US" w:eastAsia="zh-CN"/>
        </w:rPr>
        <w:t>人工费参照“苏建函价〔2023〕63号省住房城乡建设厅关于发布建设工程人工工资指导价的通知”精神，</w:t>
      </w:r>
      <w:r>
        <w:rPr>
          <w:rFonts w:hint="eastAsia" w:ascii="宋体" w:hAnsi="宋体" w:cs="宋体"/>
          <w:color w:val="auto"/>
          <w:spacing w:val="0"/>
          <w:sz w:val="24"/>
          <w:szCs w:val="24"/>
          <w:highlight w:val="none"/>
          <w:lang w:val="en-US" w:eastAsia="zh-CN"/>
        </w:rPr>
        <w:t>投标人</w:t>
      </w:r>
      <w:r>
        <w:rPr>
          <w:rFonts w:hint="eastAsia" w:ascii="宋体" w:hAnsi="宋体" w:eastAsia="宋体" w:cs="宋体"/>
          <w:color w:val="auto"/>
          <w:spacing w:val="0"/>
          <w:sz w:val="24"/>
          <w:szCs w:val="24"/>
          <w:highlight w:val="none"/>
          <w:lang w:val="en-US" w:eastAsia="zh-CN"/>
        </w:rPr>
        <w:t>结合企业自身情况自主报价。</w:t>
      </w:r>
    </w:p>
    <w:p w14:paraId="2FA4D738">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lang w:val="en-US" w:eastAsia="zh-CN"/>
        </w:rPr>
        <w:t xml:space="preserve"> 因避免工程质量通病而采取的施工做法及施工措施须考虑并计入报价。</w:t>
      </w:r>
    </w:p>
    <w:p w14:paraId="6B148133">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9.</w:t>
      </w:r>
      <w:r>
        <w:rPr>
          <w:rFonts w:hint="eastAsia" w:ascii="宋体" w:hAnsi="宋体" w:eastAsia="宋体" w:cs="宋体"/>
          <w:color w:val="auto"/>
          <w:spacing w:val="0"/>
          <w:sz w:val="24"/>
          <w:szCs w:val="24"/>
          <w:highlight w:val="none"/>
          <w:lang w:val="en-US" w:eastAsia="zh-CN"/>
        </w:rPr>
        <w:t>承包人自行采购材料及设备时，须满足设计、规范品质要求，考虑价格涨落，自主报价。</w:t>
      </w:r>
    </w:p>
    <w:p w14:paraId="6CE32AB1">
      <w:pPr>
        <w:pStyle w:val="194"/>
        <w:keepNext w:val="0"/>
        <w:keepLines w:val="0"/>
        <w:pageBreakBefore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lang w:val="en-US" w:eastAsia="zh-CN"/>
        </w:rPr>
        <w:t>其余应结合有效设计图纸、施工招标文件、清单总说明、营改增的相关文件规定等要求进行报价。</w:t>
      </w:r>
    </w:p>
    <w:p w14:paraId="4CE20DFF">
      <w:pPr>
        <w:pStyle w:val="194"/>
        <w:keepNext w:val="0"/>
        <w:keepLines w:val="0"/>
        <w:pageBreakBefore w:val="0"/>
        <w:widowControl w:val="0"/>
        <w:numPr>
          <w:ilvl w:val="0"/>
          <w:numId w:val="0"/>
        </w:numPr>
        <w:spacing w:line="360" w:lineRule="auto"/>
        <w:rPr>
          <w:rFonts w:hint="eastAsia" w:ascii="宋体" w:hAnsi="宋体" w:cs="宋体"/>
          <w:b/>
          <w:bCs/>
          <w:color w:val="auto"/>
          <w:spacing w:val="0"/>
          <w:sz w:val="24"/>
          <w:szCs w:val="24"/>
          <w:highlight w:val="none"/>
          <w:lang w:val="en-US" w:eastAsia="zh-CN"/>
        </w:rPr>
      </w:pPr>
      <w:r>
        <w:rPr>
          <w:rFonts w:hint="eastAsia" w:ascii="宋体" w:hAnsi="宋体" w:cs="宋体"/>
          <w:b/>
          <w:bCs/>
          <w:color w:val="auto"/>
          <w:spacing w:val="0"/>
          <w:sz w:val="24"/>
          <w:szCs w:val="24"/>
          <w:highlight w:val="none"/>
          <w:lang w:eastAsia="zh-CN"/>
        </w:rPr>
        <w:t>五、</w:t>
      </w:r>
      <w:r>
        <w:rPr>
          <w:rFonts w:hint="eastAsia" w:ascii="宋体" w:hAnsi="宋体" w:cs="宋体"/>
          <w:b/>
          <w:bCs/>
          <w:color w:val="auto"/>
          <w:spacing w:val="0"/>
          <w:sz w:val="24"/>
          <w:szCs w:val="24"/>
          <w:highlight w:val="none"/>
          <w:lang w:val="en-US" w:eastAsia="zh-CN"/>
        </w:rPr>
        <w:t>履约保证金</w:t>
      </w:r>
    </w:p>
    <w:p w14:paraId="207F647C">
      <w:pPr>
        <w:pStyle w:val="194"/>
        <w:keepNext w:val="0"/>
        <w:keepLines w:val="0"/>
        <w:pageBreakBefore w:val="0"/>
        <w:widowControl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中标价10%，其中质量5%、工期3%、安全2%</w:t>
      </w:r>
      <w:r>
        <w:rPr>
          <w:rFonts w:hint="eastAsia" w:ascii="宋体" w:hAnsi="宋体" w:cs="宋体"/>
          <w:color w:val="auto"/>
          <w:spacing w:val="0"/>
          <w:sz w:val="24"/>
          <w:szCs w:val="24"/>
          <w:highlight w:val="none"/>
          <w:lang w:val="en-US" w:eastAsia="zh-CN"/>
        </w:rPr>
        <w:t>（其中质量保证金部分待质保期结束后返还，其余部分竣工验收通过后返还）</w:t>
      </w:r>
      <w:r>
        <w:rPr>
          <w:rFonts w:hint="eastAsia" w:ascii="宋体" w:hAnsi="宋体" w:eastAsia="宋体" w:cs="宋体"/>
          <w:color w:val="auto"/>
          <w:spacing w:val="0"/>
          <w:sz w:val="24"/>
          <w:szCs w:val="24"/>
          <w:highlight w:val="none"/>
          <w:lang w:val="en-US" w:eastAsia="zh-CN"/>
        </w:rPr>
        <w:t>。承包人提供履约担保的形式、金额及期限：收到中标通知书7个工作日内提交履约保证金，履约保证金可以以转账、支票、汇票、本票、银行保函等形式提供。履约保证金用以约束成交供应商在合同履行中的行为，弥补合同执行中由于自身行为可能给采购人带来的各种损失。如果成交供应商不能够按照规定去做，采购人有权取消本次采购决定。履约保证金的退还：合同履行结束，验收合格，成交供应商提出申请，办理保证金退还手续（无息）。承包人在履约过程中质量、工期、安全任何方面出现不符合合同约定的情况的，发包人有权扣除相应的履约保证金。</w:t>
      </w:r>
    </w:p>
    <w:p w14:paraId="1F58A516">
      <w:pPr>
        <w:pStyle w:val="194"/>
        <w:keepNext w:val="0"/>
        <w:keepLines w:val="0"/>
        <w:pageBreakBefore w:val="0"/>
        <w:widowControl w:val="0"/>
        <w:numPr>
          <w:ilvl w:val="0"/>
          <w:numId w:val="0"/>
        </w:numPr>
        <w:spacing w:line="360" w:lineRule="auto"/>
        <w:rPr>
          <w:rFonts w:hint="eastAsia" w:ascii="宋体" w:hAnsi="宋体" w:cs="宋体"/>
          <w:b/>
          <w:bCs/>
          <w:color w:val="auto"/>
          <w:spacing w:val="0"/>
          <w:sz w:val="24"/>
          <w:szCs w:val="24"/>
          <w:highlight w:val="none"/>
          <w:lang w:val="en-US" w:eastAsia="zh-CN"/>
        </w:rPr>
      </w:pPr>
      <w:r>
        <w:rPr>
          <w:rFonts w:hint="eastAsia" w:ascii="宋体" w:hAnsi="宋体" w:cs="宋体"/>
          <w:b/>
          <w:bCs/>
          <w:color w:val="auto"/>
          <w:spacing w:val="0"/>
          <w:sz w:val="24"/>
          <w:szCs w:val="24"/>
          <w:highlight w:val="none"/>
          <w:lang w:val="en-US" w:eastAsia="zh-CN"/>
        </w:rPr>
        <w:t>七、付款方式</w:t>
      </w:r>
    </w:p>
    <w:p w14:paraId="7D556E4D">
      <w:pPr>
        <w:pStyle w:val="194"/>
        <w:keepNext w:val="0"/>
        <w:keepLines w:val="0"/>
        <w:pageBreakBefore w:val="0"/>
        <w:widowControl w:val="0"/>
        <w:spacing w:line="360" w:lineRule="auto"/>
        <w:ind w:firstLine="420"/>
        <w:jc w:val="left"/>
        <w:rPr>
          <w:rFonts w:hint="eastAsia" w:ascii="宋体" w:hAnsi="宋体" w:cs="宋体"/>
          <w:color w:val="FF0000"/>
          <w:spacing w:val="0"/>
          <w:sz w:val="24"/>
          <w:szCs w:val="24"/>
          <w:highlight w:val="yellow"/>
          <w:lang w:val="en-US" w:eastAsia="zh-CN"/>
        </w:rPr>
      </w:pPr>
      <w:r>
        <w:rPr>
          <w:rFonts w:hint="eastAsia" w:ascii="宋体" w:hAnsi="宋体" w:eastAsia="宋体" w:cs="宋体"/>
          <w:color w:val="auto"/>
          <w:spacing w:val="0"/>
          <w:sz w:val="24"/>
          <w:szCs w:val="24"/>
          <w:highlight w:val="yellow"/>
          <w:lang w:val="en-US" w:eastAsia="zh-CN"/>
        </w:rPr>
        <w:t>合同签字生效、进场施工后付至合同价的</w:t>
      </w:r>
      <w:r>
        <w:rPr>
          <w:rFonts w:hint="eastAsia" w:ascii="宋体" w:hAnsi="宋体" w:cs="宋体"/>
          <w:color w:val="auto"/>
          <w:spacing w:val="0"/>
          <w:sz w:val="24"/>
          <w:szCs w:val="24"/>
          <w:highlight w:val="yellow"/>
          <w:lang w:val="en-US" w:eastAsia="zh-CN"/>
        </w:rPr>
        <w:t>10</w:t>
      </w:r>
      <w:r>
        <w:rPr>
          <w:rFonts w:hint="eastAsia" w:ascii="宋体" w:hAnsi="宋体" w:eastAsia="宋体" w:cs="宋体"/>
          <w:color w:val="auto"/>
          <w:spacing w:val="0"/>
          <w:sz w:val="24"/>
          <w:szCs w:val="24"/>
          <w:highlight w:val="yellow"/>
          <w:lang w:val="en-US" w:eastAsia="zh-CN"/>
        </w:rPr>
        <w:t>%</w:t>
      </w:r>
      <w:r>
        <w:rPr>
          <w:rFonts w:hint="eastAsia" w:ascii="宋体" w:hAnsi="宋体" w:cs="宋体"/>
          <w:color w:val="auto"/>
          <w:spacing w:val="0"/>
          <w:sz w:val="24"/>
          <w:szCs w:val="24"/>
          <w:highlight w:val="yellow"/>
          <w:lang w:val="en-US" w:eastAsia="zh-CN"/>
        </w:rPr>
        <w:t>；主体</w:t>
      </w:r>
      <w:r>
        <w:rPr>
          <w:rFonts w:hint="eastAsia" w:ascii="宋体" w:hAnsi="宋体" w:eastAsia="宋体" w:cs="宋体"/>
          <w:color w:val="auto"/>
          <w:spacing w:val="0"/>
          <w:sz w:val="24"/>
          <w:szCs w:val="24"/>
          <w:highlight w:val="yellow"/>
          <w:lang w:val="en-US" w:eastAsia="zh-CN"/>
        </w:rPr>
        <w:t>工程</w:t>
      </w:r>
      <w:r>
        <w:rPr>
          <w:rFonts w:hint="eastAsia" w:ascii="宋体" w:hAnsi="宋体" w:cs="宋体"/>
          <w:color w:val="auto"/>
          <w:spacing w:val="0"/>
          <w:sz w:val="24"/>
          <w:szCs w:val="24"/>
          <w:highlight w:val="yellow"/>
          <w:lang w:val="en-US" w:eastAsia="zh-CN"/>
        </w:rPr>
        <w:t>完成50%后付至合同价的40%，所有工程竣工验收合格后，</w:t>
      </w:r>
      <w:r>
        <w:rPr>
          <w:rFonts w:hint="eastAsia" w:ascii="宋体" w:hAnsi="宋体" w:eastAsia="宋体" w:cs="宋体"/>
          <w:color w:val="auto"/>
          <w:spacing w:val="0"/>
          <w:sz w:val="24"/>
          <w:szCs w:val="24"/>
          <w:highlight w:val="yellow"/>
          <w:lang w:val="en-US" w:eastAsia="zh-CN"/>
        </w:rPr>
        <w:t>付至</w:t>
      </w:r>
      <w:r>
        <w:rPr>
          <w:rFonts w:hint="eastAsia" w:ascii="宋体" w:hAnsi="宋体" w:cs="宋体"/>
          <w:color w:val="auto"/>
          <w:spacing w:val="0"/>
          <w:sz w:val="24"/>
          <w:szCs w:val="24"/>
          <w:highlight w:val="yellow"/>
          <w:lang w:val="en-US" w:eastAsia="zh-CN"/>
        </w:rPr>
        <w:t>监理初审</w:t>
      </w:r>
      <w:r>
        <w:rPr>
          <w:rFonts w:hint="eastAsia" w:ascii="宋体" w:hAnsi="宋体" w:eastAsia="宋体" w:cs="宋体"/>
          <w:color w:val="auto"/>
          <w:spacing w:val="0"/>
          <w:sz w:val="24"/>
          <w:szCs w:val="24"/>
          <w:highlight w:val="yellow"/>
          <w:lang w:val="en-US" w:eastAsia="zh-CN"/>
        </w:rPr>
        <w:t>价的</w:t>
      </w:r>
      <w:r>
        <w:rPr>
          <w:rFonts w:hint="eastAsia" w:ascii="宋体" w:hAnsi="宋体" w:cs="宋体"/>
          <w:color w:val="auto"/>
          <w:spacing w:val="0"/>
          <w:sz w:val="24"/>
          <w:szCs w:val="24"/>
          <w:highlight w:val="yellow"/>
          <w:lang w:val="en-US" w:eastAsia="zh-CN"/>
        </w:rPr>
        <w:t>70</w:t>
      </w:r>
      <w:r>
        <w:rPr>
          <w:rFonts w:hint="eastAsia" w:ascii="宋体" w:hAnsi="宋体" w:eastAsia="宋体" w:cs="宋体"/>
          <w:color w:val="auto"/>
          <w:spacing w:val="0"/>
          <w:sz w:val="24"/>
          <w:szCs w:val="24"/>
          <w:highlight w:val="yellow"/>
          <w:lang w:val="en-US" w:eastAsia="zh-CN"/>
        </w:rPr>
        <w:t>%</w:t>
      </w:r>
      <w:r>
        <w:rPr>
          <w:rFonts w:hint="eastAsia" w:ascii="宋体" w:hAnsi="宋体" w:cs="宋体"/>
          <w:color w:val="auto"/>
          <w:spacing w:val="0"/>
          <w:sz w:val="24"/>
          <w:szCs w:val="24"/>
          <w:highlight w:val="yellow"/>
          <w:lang w:val="en-US" w:eastAsia="zh-CN"/>
        </w:rPr>
        <w:t>（</w:t>
      </w:r>
      <w:r>
        <w:rPr>
          <w:rFonts w:hint="eastAsia" w:ascii="宋体" w:hAnsi="宋体" w:eastAsia="宋体" w:cs="宋体"/>
          <w:color w:val="auto"/>
          <w:spacing w:val="0"/>
          <w:sz w:val="24"/>
          <w:szCs w:val="24"/>
          <w:highlight w:val="yellow"/>
          <w:lang w:val="en-US" w:eastAsia="zh-CN"/>
        </w:rPr>
        <w:t>本次付款同比例扣回甲供材料、设备款及工程预付款、暂列金、预留金</w:t>
      </w:r>
      <w:r>
        <w:rPr>
          <w:rFonts w:hint="eastAsia" w:ascii="宋体" w:hAnsi="宋体" w:cs="宋体"/>
          <w:color w:val="auto"/>
          <w:spacing w:val="0"/>
          <w:sz w:val="24"/>
          <w:szCs w:val="24"/>
          <w:highlight w:val="yellow"/>
          <w:lang w:val="en-US" w:eastAsia="zh-CN"/>
        </w:rPr>
        <w:t>）；</w:t>
      </w:r>
      <w:r>
        <w:rPr>
          <w:rFonts w:hint="eastAsia" w:ascii="宋体" w:hAnsi="宋体" w:eastAsia="宋体" w:cs="宋体"/>
          <w:color w:val="auto"/>
          <w:spacing w:val="0"/>
          <w:sz w:val="24"/>
          <w:szCs w:val="24"/>
          <w:highlight w:val="yellow"/>
          <w:lang w:val="en-US" w:eastAsia="zh-CN"/>
        </w:rPr>
        <w:t>完成工程移交手续且发包人委托的第三方单项工程审计</w:t>
      </w:r>
      <w:r>
        <w:rPr>
          <w:rFonts w:hint="eastAsia" w:ascii="宋体" w:hAnsi="宋体" w:cs="宋体"/>
          <w:color w:val="auto"/>
          <w:spacing w:val="0"/>
          <w:sz w:val="24"/>
          <w:szCs w:val="24"/>
          <w:highlight w:val="yellow"/>
          <w:lang w:val="en-US" w:eastAsia="zh-CN"/>
        </w:rPr>
        <w:t>,</w:t>
      </w:r>
      <w:r>
        <w:rPr>
          <w:rFonts w:hint="eastAsia" w:ascii="宋体" w:hAnsi="宋体" w:eastAsia="宋体" w:cs="宋体"/>
          <w:color w:val="auto"/>
          <w:spacing w:val="0"/>
          <w:sz w:val="24"/>
          <w:szCs w:val="24"/>
          <w:highlight w:val="yellow"/>
          <w:lang w:val="en-US" w:eastAsia="zh-CN"/>
        </w:rPr>
        <w:t>付至第三方审计价的</w:t>
      </w:r>
      <w:r>
        <w:rPr>
          <w:rFonts w:hint="eastAsia" w:ascii="宋体" w:hAnsi="宋体" w:cs="宋体"/>
          <w:color w:val="auto"/>
          <w:spacing w:val="0"/>
          <w:sz w:val="24"/>
          <w:szCs w:val="24"/>
          <w:highlight w:val="yellow"/>
          <w:lang w:val="en-US" w:eastAsia="zh-CN"/>
        </w:rPr>
        <w:t>90%，余款由承包人向招标人提供农民工工资支付完全的凭证后一次性付清。</w:t>
      </w:r>
    </w:p>
    <w:p w14:paraId="6CC5B2A5">
      <w:pPr>
        <w:pStyle w:val="194"/>
        <w:keepNext w:val="0"/>
        <w:keepLines w:val="0"/>
        <w:pageBreakBefore w:val="0"/>
        <w:widowControl w:val="0"/>
        <w:spacing w:line="360" w:lineRule="auto"/>
        <w:jc w:val="left"/>
        <w:rPr>
          <w:rFonts w:hint="default" w:ascii="宋体" w:hAnsi="宋体" w:cs="宋体"/>
          <w:color w:val="FF0000"/>
          <w:spacing w:val="0"/>
          <w:sz w:val="24"/>
          <w:szCs w:val="24"/>
          <w:highlight w:val="yellow"/>
          <w:lang w:val="en-US" w:eastAsia="zh-CN"/>
        </w:rPr>
      </w:pPr>
    </w:p>
    <w:p w14:paraId="3738F983">
      <w:pPr>
        <w:pStyle w:val="194"/>
        <w:keepNext w:val="0"/>
        <w:keepLines w:val="0"/>
        <w:pageBreakBefore w:val="0"/>
        <w:widowControl w:val="0"/>
        <w:spacing w:line="360" w:lineRule="auto"/>
        <w:ind w:firstLine="420"/>
        <w:jc w:val="left"/>
        <w:rPr>
          <w:rFonts w:hint="eastAsia" w:ascii="宋体" w:hAnsi="宋体" w:eastAsia="宋体" w:cs="宋体"/>
          <w:color w:val="auto"/>
          <w:spacing w:val="0"/>
          <w:sz w:val="24"/>
          <w:szCs w:val="24"/>
          <w:highlight w:val="yellow"/>
          <w:lang w:val="en-US" w:eastAsia="zh-CN"/>
        </w:rPr>
      </w:pPr>
    </w:p>
    <w:p w14:paraId="3560F797">
      <w:pPr>
        <w:rPr>
          <w:rFonts w:hint="eastAsia" w:ascii="仿宋_GB2312" w:eastAsia="仿宋_GB2312"/>
          <w:b/>
          <w:bCs/>
          <w:color w:val="auto"/>
          <w:sz w:val="36"/>
          <w:szCs w:val="36"/>
          <w:lang w:val="zh-CN"/>
        </w:rPr>
      </w:pPr>
      <w:r>
        <w:rPr>
          <w:rFonts w:hint="eastAsia" w:ascii="仿宋_GB2312" w:eastAsia="仿宋_GB2312"/>
          <w:b/>
          <w:bCs/>
          <w:color w:val="auto"/>
          <w:sz w:val="36"/>
          <w:szCs w:val="36"/>
          <w:lang w:val="zh-CN"/>
        </w:rPr>
        <w:br w:type="page" w:clear="all"/>
      </w:r>
    </w:p>
    <w:p w14:paraId="2BA40A42">
      <w:pPr>
        <w:pStyle w:val="194"/>
        <w:keepNext w:val="0"/>
        <w:keepLines w:val="0"/>
        <w:pageBreakBefore w:val="0"/>
        <w:widowControl w:val="0"/>
        <w:spacing w:line="360" w:lineRule="auto"/>
        <w:ind w:firstLine="420"/>
        <w:jc w:val="center"/>
        <w:rPr>
          <w:rFonts w:hint="eastAsia" w:ascii="仿宋_GB2312" w:eastAsia="仿宋_GB2312"/>
          <w:b/>
          <w:bCs/>
          <w:color w:val="auto"/>
          <w:sz w:val="36"/>
          <w:szCs w:val="36"/>
          <w:lang w:val="zh-CN"/>
        </w:rPr>
      </w:pPr>
      <w:r>
        <w:rPr>
          <w:rFonts w:hint="eastAsia" w:ascii="仿宋_GB2312" w:eastAsia="仿宋_GB2312"/>
          <w:b/>
          <w:bCs/>
          <w:color w:val="auto"/>
          <w:sz w:val="36"/>
          <w:szCs w:val="36"/>
          <w:lang w:val="zh-CN"/>
        </w:rPr>
        <w:t>第四部分  评审程序和内容</w:t>
      </w:r>
    </w:p>
    <w:p w14:paraId="37288780">
      <w:pPr>
        <w:keepNext w:val="0"/>
        <w:keepLines w:val="0"/>
        <w:pageBreakBefore w:val="0"/>
        <w:widowControl w:val="0"/>
        <w:tabs>
          <w:tab w:val="left" w:pos="3585"/>
        </w:tabs>
        <w:spacing w:line="360" w:lineRule="auto"/>
        <w:ind w:firstLine="463"/>
        <w:rPr>
          <w:rFonts w:hint="eastAsia"/>
          <w:b/>
          <w:color w:val="auto"/>
          <w:sz w:val="24"/>
        </w:rPr>
      </w:pPr>
      <w:r>
        <w:rPr>
          <w:rFonts w:hint="eastAsia"/>
          <w:b/>
          <w:bCs/>
          <w:color w:val="auto"/>
          <w:sz w:val="24"/>
        </w:rPr>
        <w:t>一、</w:t>
      </w:r>
      <w:r>
        <w:rPr>
          <w:rFonts w:hint="eastAsia"/>
          <w:b/>
          <w:color w:val="auto"/>
          <w:sz w:val="24"/>
        </w:rPr>
        <w:t>采购人委托代理机构组织磋商</w:t>
      </w:r>
    </w:p>
    <w:p w14:paraId="77A88B9D">
      <w:pPr>
        <w:keepNext w:val="0"/>
        <w:keepLines w:val="0"/>
        <w:pageBreakBefore w:val="0"/>
        <w:widowControl w:val="0"/>
        <w:tabs>
          <w:tab w:val="left" w:pos="3585"/>
        </w:tabs>
        <w:spacing w:line="360" w:lineRule="auto"/>
        <w:ind w:firstLine="460"/>
        <w:rPr>
          <w:rFonts w:hint="eastAsia" w:cs="宋体"/>
          <w:color w:val="auto"/>
          <w:sz w:val="24"/>
        </w:rPr>
      </w:pPr>
      <w:r>
        <w:rPr>
          <w:color w:val="auto"/>
          <w:sz w:val="24"/>
          <w:lang w:val="zh-CN"/>
        </w:rPr>
        <w:t>响应供应商</w:t>
      </w:r>
      <w:r>
        <w:rPr>
          <w:rFonts w:hint="eastAsia" w:cs="宋体"/>
          <w:color w:val="auto"/>
          <w:sz w:val="24"/>
          <w:lang w:val="zh-CN"/>
        </w:rPr>
        <w:t>须持有效身份</w:t>
      </w:r>
      <w:r>
        <w:rPr>
          <w:rFonts w:hint="eastAsia" w:cs="宋体"/>
          <w:color w:val="auto"/>
          <w:sz w:val="24"/>
        </w:rPr>
        <w:t>证明</w:t>
      </w:r>
      <w:r>
        <w:rPr>
          <w:color w:val="auto"/>
          <w:sz w:val="24"/>
          <w:lang w:val="zh-CN"/>
        </w:rPr>
        <w:t>参加磋商会</w:t>
      </w:r>
      <w:r>
        <w:rPr>
          <w:rFonts w:hint="eastAsia" w:cs="宋体"/>
          <w:color w:val="auto"/>
          <w:sz w:val="24"/>
          <w:lang w:val="zh-CN"/>
        </w:rPr>
        <w:t>。</w:t>
      </w:r>
    </w:p>
    <w:p w14:paraId="2866411E">
      <w:pPr>
        <w:keepNext w:val="0"/>
        <w:keepLines w:val="0"/>
        <w:pageBreakBefore w:val="0"/>
        <w:widowControl w:val="0"/>
        <w:spacing w:line="360" w:lineRule="auto"/>
        <w:ind w:firstLine="482"/>
        <w:rPr>
          <w:rFonts w:hint="eastAsia"/>
          <w:b/>
          <w:bCs/>
          <w:color w:val="auto"/>
          <w:sz w:val="24"/>
        </w:rPr>
      </w:pPr>
      <w:r>
        <w:rPr>
          <w:rFonts w:hint="eastAsia"/>
          <w:b/>
          <w:color w:val="auto"/>
          <w:sz w:val="24"/>
          <w:lang w:val="zh-CN"/>
        </w:rPr>
        <w:t>二、</w:t>
      </w:r>
      <w:r>
        <w:rPr>
          <w:b/>
          <w:color w:val="auto"/>
          <w:sz w:val="24"/>
          <w:lang w:val="zh-CN"/>
        </w:rPr>
        <w:t>竞争性磋商小组</w:t>
      </w:r>
      <w:r>
        <w:rPr>
          <w:rFonts w:hint="eastAsia"/>
          <w:b/>
          <w:bCs/>
          <w:color w:val="auto"/>
          <w:sz w:val="24"/>
        </w:rPr>
        <w:t>由有关专家和</w:t>
      </w:r>
      <w:r>
        <w:rPr>
          <w:rFonts w:hint="eastAsia"/>
          <w:b/>
          <w:color w:val="auto"/>
          <w:sz w:val="24"/>
        </w:rPr>
        <w:t>采购人代表</w:t>
      </w:r>
      <w:r>
        <w:rPr>
          <w:rFonts w:hint="eastAsia"/>
          <w:b/>
          <w:bCs/>
          <w:color w:val="auto"/>
          <w:sz w:val="24"/>
        </w:rPr>
        <w:t>组成</w:t>
      </w:r>
      <w:r>
        <w:rPr>
          <w:rFonts w:hint="eastAsia"/>
          <w:b/>
          <w:color w:val="auto"/>
          <w:sz w:val="24"/>
        </w:rPr>
        <w:t>，按照</w:t>
      </w:r>
      <w:r>
        <w:rPr>
          <w:rFonts w:hint="eastAsia"/>
          <w:b/>
          <w:bCs/>
          <w:color w:val="auto"/>
          <w:sz w:val="24"/>
        </w:rPr>
        <w:t>公平、公正、择优的原则进行</w:t>
      </w:r>
      <w:r>
        <w:rPr>
          <w:rFonts w:hint="eastAsia"/>
          <w:b/>
          <w:color w:val="auto"/>
          <w:sz w:val="24"/>
        </w:rPr>
        <w:t>独立</w:t>
      </w:r>
      <w:r>
        <w:rPr>
          <w:rFonts w:hint="eastAsia"/>
          <w:b/>
          <w:bCs/>
          <w:color w:val="auto"/>
          <w:sz w:val="24"/>
        </w:rPr>
        <w:t>评审。</w:t>
      </w:r>
    </w:p>
    <w:p w14:paraId="3298E7AE">
      <w:pPr>
        <w:keepNext w:val="0"/>
        <w:keepLines w:val="0"/>
        <w:pageBreakBefore w:val="0"/>
        <w:widowControl w:val="0"/>
        <w:spacing w:line="360" w:lineRule="auto"/>
        <w:ind w:firstLine="480"/>
        <w:rPr>
          <w:b/>
          <w:bCs/>
          <w:color w:val="auto"/>
          <w:sz w:val="24"/>
        </w:rPr>
      </w:pPr>
      <w:r>
        <w:rPr>
          <w:rFonts w:hint="eastAsia"/>
          <w:bCs/>
          <w:color w:val="auto"/>
          <w:sz w:val="24"/>
        </w:rPr>
        <w:t>磋商小组</w:t>
      </w:r>
      <w:r>
        <w:rPr>
          <w:bCs/>
          <w:color w:val="auto"/>
          <w:sz w:val="24"/>
        </w:rPr>
        <w:t>由采购人代表和评审专家共计</w:t>
      </w:r>
      <w:r>
        <w:rPr>
          <w:rFonts w:hint="eastAsia"/>
          <w:b/>
          <w:bCs/>
          <w:color w:val="auto"/>
          <w:sz w:val="24"/>
          <w:lang w:val="en-US" w:eastAsia="zh-CN"/>
        </w:rPr>
        <w:t>3</w:t>
      </w:r>
      <w:r>
        <w:rPr>
          <w:bCs/>
          <w:color w:val="auto"/>
          <w:sz w:val="24"/>
        </w:rPr>
        <w:t>人组成，其中评审专家</w:t>
      </w:r>
      <w:r>
        <w:rPr>
          <w:rFonts w:hint="eastAsia"/>
          <w:b/>
          <w:bCs/>
          <w:color w:val="auto"/>
          <w:sz w:val="24"/>
          <w:lang w:val="en-US" w:eastAsia="zh-CN"/>
        </w:rPr>
        <w:t>3</w:t>
      </w:r>
      <w:r>
        <w:rPr>
          <w:bCs/>
          <w:color w:val="auto"/>
          <w:sz w:val="24"/>
        </w:rPr>
        <w:t>人。评审专家在专家库中随机抽取。</w:t>
      </w:r>
    </w:p>
    <w:p w14:paraId="70E8A6D1">
      <w:pPr>
        <w:keepNext w:val="0"/>
        <w:keepLines w:val="0"/>
        <w:pageBreakBefore w:val="0"/>
        <w:widowControl w:val="0"/>
        <w:spacing w:line="360" w:lineRule="auto"/>
        <w:ind w:firstLine="570"/>
        <w:rPr>
          <w:rFonts w:hint="eastAsia"/>
          <w:b/>
          <w:bCs/>
          <w:color w:val="auto"/>
          <w:sz w:val="24"/>
        </w:rPr>
      </w:pPr>
      <w:r>
        <w:rPr>
          <w:rFonts w:hint="eastAsia"/>
          <w:b/>
          <w:bCs/>
          <w:color w:val="auto"/>
          <w:sz w:val="24"/>
        </w:rPr>
        <w:t>（一）评审内容</w:t>
      </w:r>
    </w:p>
    <w:p w14:paraId="23FCD16F">
      <w:pPr>
        <w:keepNext w:val="0"/>
        <w:keepLines w:val="0"/>
        <w:pageBreakBefore w:val="0"/>
        <w:widowControl w:val="0"/>
        <w:spacing w:line="360" w:lineRule="auto"/>
        <w:ind w:firstLine="480"/>
        <w:jc w:val="left"/>
        <w:rPr>
          <w:bCs/>
          <w:color w:val="auto"/>
          <w:sz w:val="24"/>
        </w:rPr>
      </w:pPr>
      <w:r>
        <w:rPr>
          <w:bCs/>
          <w:color w:val="auto"/>
          <w:sz w:val="24"/>
        </w:rPr>
        <w:t>1</w:t>
      </w:r>
      <w:r>
        <w:rPr>
          <w:rFonts w:hint="eastAsia"/>
          <w:bCs/>
          <w:color w:val="auto"/>
          <w:sz w:val="24"/>
          <w:lang w:val="en-US" w:eastAsia="zh-CN"/>
        </w:rPr>
        <w:t>.</w:t>
      </w:r>
      <w:r>
        <w:rPr>
          <w:bCs/>
          <w:color w:val="auto"/>
          <w:sz w:val="24"/>
        </w:rPr>
        <w:t>是否递交</w:t>
      </w:r>
      <w:r>
        <w:rPr>
          <w:rFonts w:hint="eastAsia"/>
          <w:bCs/>
          <w:color w:val="auto"/>
          <w:sz w:val="24"/>
        </w:rPr>
        <w:t>响应文件</w:t>
      </w:r>
      <w:r>
        <w:rPr>
          <w:bCs/>
          <w:color w:val="auto"/>
          <w:sz w:val="24"/>
        </w:rPr>
        <w:t>；</w:t>
      </w:r>
    </w:p>
    <w:p w14:paraId="4C295219">
      <w:pPr>
        <w:keepNext w:val="0"/>
        <w:keepLines w:val="0"/>
        <w:pageBreakBefore w:val="0"/>
        <w:widowControl w:val="0"/>
        <w:spacing w:line="360" w:lineRule="auto"/>
        <w:ind w:firstLine="480"/>
        <w:jc w:val="left"/>
        <w:rPr>
          <w:rFonts w:hint="eastAsia"/>
          <w:bCs/>
          <w:color w:val="auto"/>
          <w:sz w:val="24"/>
        </w:rPr>
      </w:pPr>
      <w:r>
        <w:rPr>
          <w:bCs/>
          <w:color w:val="auto"/>
          <w:sz w:val="24"/>
        </w:rPr>
        <w:t>2</w:t>
      </w:r>
      <w:r>
        <w:rPr>
          <w:rFonts w:hint="eastAsia"/>
          <w:bCs/>
          <w:color w:val="auto"/>
          <w:sz w:val="24"/>
          <w:lang w:val="en-US" w:eastAsia="zh-CN"/>
        </w:rPr>
        <w:t>.</w:t>
      </w:r>
      <w:r>
        <w:rPr>
          <w:rFonts w:hint="eastAsia"/>
          <w:bCs/>
          <w:color w:val="auto"/>
          <w:sz w:val="24"/>
        </w:rPr>
        <w:t>供应商</w:t>
      </w:r>
      <w:r>
        <w:rPr>
          <w:bCs/>
          <w:color w:val="auto"/>
          <w:sz w:val="24"/>
        </w:rPr>
        <w:t>资格是否符合</w:t>
      </w:r>
      <w:r>
        <w:rPr>
          <w:rFonts w:hint="eastAsia"/>
          <w:bCs/>
          <w:color w:val="auto"/>
          <w:sz w:val="24"/>
        </w:rPr>
        <w:t>；</w:t>
      </w:r>
    </w:p>
    <w:p w14:paraId="27B51B66">
      <w:pPr>
        <w:keepNext w:val="0"/>
        <w:keepLines w:val="0"/>
        <w:pageBreakBefore w:val="0"/>
        <w:widowControl w:val="0"/>
        <w:spacing w:line="360" w:lineRule="auto"/>
        <w:ind w:firstLine="480"/>
        <w:jc w:val="left"/>
        <w:rPr>
          <w:color w:val="auto"/>
          <w:sz w:val="24"/>
        </w:rPr>
      </w:pPr>
      <w:r>
        <w:rPr>
          <w:color w:val="auto"/>
          <w:sz w:val="24"/>
        </w:rPr>
        <w:t>3</w:t>
      </w:r>
      <w:r>
        <w:rPr>
          <w:rFonts w:hint="eastAsia"/>
          <w:color w:val="auto"/>
          <w:sz w:val="24"/>
          <w:lang w:val="en-US" w:eastAsia="zh-CN"/>
        </w:rPr>
        <w:t>.</w:t>
      </w:r>
      <w:r>
        <w:rPr>
          <w:rFonts w:hint="eastAsia"/>
          <w:color w:val="auto"/>
          <w:sz w:val="24"/>
        </w:rPr>
        <w:t>响应文件</w:t>
      </w:r>
      <w:r>
        <w:rPr>
          <w:color w:val="auto"/>
          <w:sz w:val="24"/>
        </w:rPr>
        <w:t>是否完整；</w:t>
      </w:r>
    </w:p>
    <w:p w14:paraId="3B20A845">
      <w:pPr>
        <w:keepNext w:val="0"/>
        <w:keepLines w:val="0"/>
        <w:pageBreakBefore w:val="0"/>
        <w:widowControl w:val="0"/>
        <w:spacing w:line="360" w:lineRule="auto"/>
        <w:ind w:firstLine="480"/>
        <w:jc w:val="left"/>
        <w:rPr>
          <w:color w:val="auto"/>
          <w:sz w:val="24"/>
        </w:rPr>
      </w:pPr>
      <w:r>
        <w:rPr>
          <w:color w:val="auto"/>
          <w:sz w:val="24"/>
        </w:rPr>
        <w:t>4</w:t>
      </w:r>
      <w:r>
        <w:rPr>
          <w:rFonts w:hint="eastAsia"/>
          <w:color w:val="auto"/>
          <w:sz w:val="24"/>
          <w:lang w:val="en-US" w:eastAsia="zh-CN"/>
        </w:rPr>
        <w:t>.</w:t>
      </w:r>
      <w:r>
        <w:rPr>
          <w:rFonts w:hint="eastAsia"/>
          <w:color w:val="auto"/>
          <w:sz w:val="24"/>
        </w:rPr>
        <w:t>响应文件</w:t>
      </w:r>
      <w:r>
        <w:rPr>
          <w:color w:val="auto"/>
          <w:sz w:val="24"/>
        </w:rPr>
        <w:t>是否恰当地签署；</w:t>
      </w:r>
    </w:p>
    <w:p w14:paraId="32B5DE13">
      <w:pPr>
        <w:keepNext w:val="0"/>
        <w:keepLines w:val="0"/>
        <w:pageBreakBefore w:val="0"/>
        <w:widowControl w:val="0"/>
        <w:spacing w:line="360" w:lineRule="auto"/>
        <w:ind w:firstLine="480"/>
        <w:jc w:val="left"/>
        <w:rPr>
          <w:color w:val="auto"/>
          <w:sz w:val="24"/>
        </w:rPr>
      </w:pPr>
      <w:r>
        <w:rPr>
          <w:color w:val="auto"/>
          <w:sz w:val="24"/>
        </w:rPr>
        <w:t>5</w:t>
      </w:r>
      <w:r>
        <w:rPr>
          <w:rFonts w:hint="eastAsia"/>
          <w:color w:val="auto"/>
          <w:sz w:val="24"/>
          <w:lang w:val="en-US" w:eastAsia="zh-CN"/>
        </w:rPr>
        <w:t>.</w:t>
      </w:r>
      <w:r>
        <w:rPr>
          <w:color w:val="auto"/>
          <w:sz w:val="24"/>
        </w:rPr>
        <w:t>是否作出实质性响应（是否有实质性响应，只根据</w:t>
      </w:r>
      <w:r>
        <w:rPr>
          <w:rFonts w:hint="eastAsia"/>
          <w:color w:val="auto"/>
          <w:sz w:val="24"/>
        </w:rPr>
        <w:t>响应文件</w:t>
      </w:r>
      <w:r>
        <w:rPr>
          <w:color w:val="auto"/>
          <w:sz w:val="24"/>
        </w:rPr>
        <w:t>本身，而不寻求外部证据）；</w:t>
      </w:r>
    </w:p>
    <w:p w14:paraId="27FD4473">
      <w:pPr>
        <w:keepNext w:val="0"/>
        <w:keepLines w:val="0"/>
        <w:pageBreakBefore w:val="0"/>
        <w:widowControl w:val="0"/>
        <w:spacing w:line="360" w:lineRule="auto"/>
        <w:ind w:firstLine="480"/>
        <w:jc w:val="left"/>
        <w:rPr>
          <w:color w:val="auto"/>
          <w:sz w:val="24"/>
        </w:rPr>
      </w:pPr>
      <w:r>
        <w:rPr>
          <w:color w:val="auto"/>
          <w:sz w:val="24"/>
        </w:rPr>
        <w:t>6</w:t>
      </w:r>
      <w:r>
        <w:rPr>
          <w:rFonts w:hint="eastAsia"/>
          <w:color w:val="auto"/>
          <w:sz w:val="24"/>
          <w:lang w:val="en-US" w:eastAsia="zh-CN"/>
        </w:rPr>
        <w:t>.</w:t>
      </w:r>
      <w:r>
        <w:rPr>
          <w:color w:val="auto"/>
          <w:sz w:val="24"/>
        </w:rPr>
        <w:t>是否有计算错误。</w:t>
      </w:r>
    </w:p>
    <w:p w14:paraId="5B6E353E">
      <w:pPr>
        <w:keepNext w:val="0"/>
        <w:keepLines w:val="0"/>
        <w:pageBreakBefore w:val="0"/>
        <w:widowControl w:val="0"/>
        <w:spacing w:line="360" w:lineRule="auto"/>
        <w:ind w:firstLine="482"/>
        <w:rPr>
          <w:rFonts w:hint="eastAsia"/>
          <w:b/>
          <w:bCs/>
          <w:color w:val="auto"/>
          <w:sz w:val="24"/>
        </w:rPr>
      </w:pPr>
      <w:r>
        <w:rPr>
          <w:rFonts w:hint="eastAsia"/>
          <w:b/>
          <w:bCs/>
          <w:color w:val="auto"/>
          <w:sz w:val="24"/>
        </w:rPr>
        <w:t>（二）相应的规定</w:t>
      </w:r>
    </w:p>
    <w:p w14:paraId="1B575F0C">
      <w:pPr>
        <w:keepNext w:val="0"/>
        <w:keepLines w:val="0"/>
        <w:pageBreakBefore w:val="0"/>
        <w:widowControl w:val="0"/>
        <w:spacing w:line="360" w:lineRule="auto"/>
        <w:ind w:firstLine="480"/>
        <w:rPr>
          <w:color w:val="auto"/>
          <w:sz w:val="24"/>
        </w:rPr>
      </w:pPr>
      <w:r>
        <w:rPr>
          <w:color w:val="auto"/>
          <w:sz w:val="24"/>
        </w:rPr>
        <w:t>1</w:t>
      </w:r>
      <w:r>
        <w:rPr>
          <w:rFonts w:hint="eastAsia"/>
          <w:color w:val="auto"/>
          <w:sz w:val="24"/>
          <w:lang w:val="en-US" w:eastAsia="zh-CN"/>
        </w:rPr>
        <w:t>.</w:t>
      </w:r>
      <w:r>
        <w:rPr>
          <w:rFonts w:hint="eastAsia"/>
          <w:color w:val="auto"/>
          <w:sz w:val="24"/>
        </w:rPr>
        <w:t>响应文件</w:t>
      </w:r>
      <w:r>
        <w:rPr>
          <w:color w:val="auto"/>
          <w:sz w:val="24"/>
        </w:rPr>
        <w:t>中报价</w:t>
      </w:r>
      <w:r>
        <w:rPr>
          <w:rFonts w:hint="eastAsia"/>
          <w:color w:val="auto"/>
          <w:sz w:val="24"/>
        </w:rPr>
        <w:t>总</w:t>
      </w:r>
      <w:r>
        <w:rPr>
          <w:color w:val="auto"/>
          <w:sz w:val="24"/>
        </w:rPr>
        <w:t>表内容与</w:t>
      </w:r>
      <w:r>
        <w:rPr>
          <w:rFonts w:hint="eastAsia"/>
          <w:color w:val="auto"/>
          <w:sz w:val="24"/>
        </w:rPr>
        <w:t>响应文件</w:t>
      </w:r>
      <w:r>
        <w:rPr>
          <w:color w:val="auto"/>
          <w:sz w:val="24"/>
        </w:rPr>
        <w:t>中相应内容不一致的，以</w:t>
      </w:r>
      <w:r>
        <w:rPr>
          <w:rFonts w:hint="eastAsia"/>
          <w:color w:val="auto"/>
          <w:sz w:val="24"/>
        </w:rPr>
        <w:t>报价总表</w:t>
      </w:r>
      <w:r>
        <w:rPr>
          <w:color w:val="auto"/>
          <w:sz w:val="24"/>
        </w:rPr>
        <w:t>为准；</w:t>
      </w:r>
    </w:p>
    <w:p w14:paraId="5CC04C96">
      <w:pPr>
        <w:keepNext w:val="0"/>
        <w:keepLines w:val="0"/>
        <w:pageBreakBefore w:val="0"/>
        <w:widowControl w:val="0"/>
        <w:spacing w:line="360" w:lineRule="auto"/>
        <w:ind w:firstLine="480"/>
        <w:rPr>
          <w:color w:val="auto"/>
          <w:sz w:val="24"/>
        </w:rPr>
      </w:pPr>
      <w:r>
        <w:rPr>
          <w:color w:val="auto"/>
          <w:sz w:val="24"/>
        </w:rPr>
        <w:t>2</w:t>
      </w:r>
      <w:r>
        <w:rPr>
          <w:rFonts w:hint="eastAsia"/>
          <w:color w:val="auto"/>
          <w:sz w:val="24"/>
          <w:lang w:val="en-US" w:eastAsia="zh-CN"/>
        </w:rPr>
        <w:t>.</w:t>
      </w:r>
      <w:r>
        <w:rPr>
          <w:color w:val="auto"/>
          <w:sz w:val="24"/>
        </w:rPr>
        <w:t>大写金额和小写金额不一致的，以大写金额为准；</w:t>
      </w:r>
    </w:p>
    <w:p w14:paraId="7B15BAEA">
      <w:pPr>
        <w:keepNext w:val="0"/>
        <w:keepLines w:val="0"/>
        <w:pageBreakBefore w:val="0"/>
        <w:widowControl w:val="0"/>
        <w:spacing w:line="360" w:lineRule="auto"/>
        <w:ind w:firstLine="480"/>
        <w:rPr>
          <w:color w:val="auto"/>
          <w:sz w:val="24"/>
        </w:rPr>
      </w:pPr>
      <w:r>
        <w:rPr>
          <w:color w:val="auto"/>
          <w:sz w:val="24"/>
        </w:rPr>
        <w:t>3</w:t>
      </w:r>
      <w:r>
        <w:rPr>
          <w:rFonts w:hint="eastAsia"/>
          <w:color w:val="auto"/>
          <w:sz w:val="24"/>
          <w:lang w:val="en-US" w:eastAsia="zh-CN"/>
        </w:rPr>
        <w:t>.</w:t>
      </w:r>
      <w:r>
        <w:rPr>
          <w:color w:val="auto"/>
          <w:sz w:val="24"/>
        </w:rPr>
        <w:t>单价金额小数点或者百分比有明显错位的，以</w:t>
      </w:r>
      <w:r>
        <w:rPr>
          <w:rFonts w:hint="eastAsia"/>
          <w:color w:val="auto"/>
          <w:sz w:val="24"/>
        </w:rPr>
        <w:t>报价总表</w:t>
      </w:r>
      <w:r>
        <w:rPr>
          <w:color w:val="auto"/>
          <w:sz w:val="24"/>
        </w:rPr>
        <w:t>的总价为准，并修改单价；</w:t>
      </w:r>
    </w:p>
    <w:p w14:paraId="2B978639">
      <w:pPr>
        <w:keepNext w:val="0"/>
        <w:keepLines w:val="0"/>
        <w:pageBreakBefore w:val="0"/>
        <w:widowControl w:val="0"/>
        <w:spacing w:line="360" w:lineRule="auto"/>
        <w:ind w:firstLine="480"/>
        <w:rPr>
          <w:color w:val="auto"/>
          <w:sz w:val="24"/>
        </w:rPr>
      </w:pPr>
      <w:r>
        <w:rPr>
          <w:color w:val="auto"/>
          <w:sz w:val="24"/>
        </w:rPr>
        <w:t>4</w:t>
      </w:r>
      <w:r>
        <w:rPr>
          <w:rFonts w:hint="eastAsia"/>
          <w:color w:val="auto"/>
          <w:sz w:val="24"/>
          <w:lang w:val="en-US" w:eastAsia="zh-CN"/>
        </w:rPr>
        <w:t>.</w:t>
      </w:r>
      <w:r>
        <w:rPr>
          <w:color w:val="auto"/>
          <w:sz w:val="24"/>
        </w:rPr>
        <w:t>总价金额与按单价汇总金额不一致的，以单价金额计算结果为准。</w:t>
      </w:r>
    </w:p>
    <w:p w14:paraId="6203C4A7">
      <w:pPr>
        <w:keepNext w:val="0"/>
        <w:keepLines w:val="0"/>
        <w:pageBreakBefore w:val="0"/>
        <w:widowControl w:val="0"/>
        <w:spacing w:line="360" w:lineRule="auto"/>
        <w:ind w:firstLine="480"/>
        <w:rPr>
          <w:color w:val="auto"/>
          <w:sz w:val="24"/>
        </w:rPr>
      </w:pPr>
      <w:r>
        <w:rPr>
          <w:color w:val="auto"/>
          <w:sz w:val="24"/>
        </w:rPr>
        <w:t>同时出现两种以上不一致的，按照前款规定的顺序修正。修正后的报价按照财政部第87号令第五十一条第二款的规定经</w:t>
      </w:r>
      <w:r>
        <w:rPr>
          <w:rFonts w:hint="eastAsia"/>
          <w:color w:val="auto"/>
          <w:sz w:val="24"/>
        </w:rPr>
        <w:t>供应商</w:t>
      </w:r>
      <w:r>
        <w:rPr>
          <w:color w:val="auto"/>
          <w:sz w:val="24"/>
        </w:rPr>
        <w:t>确认后产生约束力，</w:t>
      </w:r>
      <w:r>
        <w:rPr>
          <w:rFonts w:hint="eastAsia"/>
          <w:color w:val="auto"/>
          <w:sz w:val="24"/>
        </w:rPr>
        <w:t>供应商</w:t>
      </w:r>
      <w:r>
        <w:rPr>
          <w:color w:val="auto"/>
          <w:sz w:val="24"/>
        </w:rPr>
        <w:t>不确认的，其</w:t>
      </w:r>
      <w:r>
        <w:rPr>
          <w:rFonts w:hint="eastAsia"/>
          <w:color w:val="auto"/>
          <w:sz w:val="24"/>
        </w:rPr>
        <w:t>响应</w:t>
      </w:r>
      <w:r>
        <w:rPr>
          <w:color w:val="auto"/>
          <w:sz w:val="24"/>
        </w:rPr>
        <w:t>无效。</w:t>
      </w:r>
    </w:p>
    <w:p w14:paraId="686CB1D7">
      <w:pPr>
        <w:keepNext w:val="0"/>
        <w:keepLines w:val="0"/>
        <w:pageBreakBefore w:val="0"/>
        <w:widowControl w:val="0"/>
        <w:tabs>
          <w:tab w:val="left" w:pos="3585"/>
        </w:tabs>
        <w:spacing w:line="360" w:lineRule="auto"/>
        <w:ind w:firstLine="482"/>
        <w:rPr>
          <w:rFonts w:hint="eastAsia"/>
          <w:b/>
          <w:bCs/>
          <w:color w:val="auto"/>
          <w:sz w:val="24"/>
        </w:rPr>
      </w:pPr>
      <w:r>
        <w:rPr>
          <w:rFonts w:hint="eastAsia"/>
          <w:b/>
          <w:bCs/>
          <w:color w:val="auto"/>
          <w:sz w:val="24"/>
        </w:rPr>
        <w:t>三、</w:t>
      </w:r>
      <w:r>
        <w:rPr>
          <w:rFonts w:hint="eastAsia"/>
          <w:b/>
          <w:color w:val="auto"/>
          <w:sz w:val="24"/>
        </w:rPr>
        <w:t>陈述、演示、</w:t>
      </w:r>
      <w:r>
        <w:rPr>
          <w:rFonts w:hint="eastAsia"/>
          <w:b/>
          <w:bCs/>
          <w:color w:val="auto"/>
          <w:sz w:val="24"/>
        </w:rPr>
        <w:t>答疑、澄清</w:t>
      </w:r>
    </w:p>
    <w:p w14:paraId="2D999BDB">
      <w:pPr>
        <w:keepNext w:val="0"/>
        <w:keepLines w:val="0"/>
        <w:pageBreakBefore w:val="0"/>
        <w:widowControl w:val="0"/>
        <w:spacing w:line="360" w:lineRule="auto"/>
        <w:ind w:firstLine="570"/>
        <w:rPr>
          <w:rFonts w:hint="eastAsia"/>
          <w:b/>
          <w:color w:val="auto"/>
          <w:sz w:val="24"/>
        </w:rPr>
      </w:pPr>
      <w:r>
        <w:rPr>
          <w:rFonts w:hint="eastAsia"/>
          <w:color w:val="auto"/>
          <w:sz w:val="24"/>
          <w:shd w:val="clear" w:color="auto" w:fill="FFFFFF"/>
        </w:rPr>
        <w:t>如磋商小组认为有必要，供应商按磋商小组的要求作陈述、演示、</w:t>
      </w:r>
      <w:r>
        <w:rPr>
          <w:rFonts w:hint="eastAsia"/>
          <w:color w:val="auto"/>
          <w:sz w:val="24"/>
        </w:rPr>
        <w:t>答疑及澄清其响应内容。时间由磋商小组掌握。</w:t>
      </w:r>
    </w:p>
    <w:p w14:paraId="7C9C0609">
      <w:pPr>
        <w:keepNext w:val="0"/>
        <w:keepLines w:val="0"/>
        <w:pageBreakBefore w:val="0"/>
        <w:widowControl w:val="0"/>
        <w:spacing w:line="360" w:lineRule="auto"/>
        <w:ind w:firstLine="570"/>
        <w:rPr>
          <w:rFonts w:hint="eastAsia"/>
          <w:color w:val="auto"/>
          <w:sz w:val="24"/>
        </w:rPr>
      </w:pPr>
      <w:r>
        <w:rPr>
          <w:rFonts w:hint="eastAsia"/>
          <w:color w:val="auto"/>
          <w:sz w:val="24"/>
        </w:rPr>
        <w:t>重要澄清答复应是书面的，但不得对响应内容进行实质性修改。</w:t>
      </w:r>
    </w:p>
    <w:p w14:paraId="331602F8">
      <w:pPr>
        <w:keepNext w:val="0"/>
        <w:keepLines w:val="0"/>
        <w:pageBreakBefore w:val="0"/>
        <w:widowControl w:val="0"/>
        <w:spacing w:line="360" w:lineRule="auto"/>
        <w:ind w:firstLine="570"/>
        <w:rPr>
          <w:rFonts w:hint="eastAsia"/>
          <w:b/>
          <w:color w:val="auto"/>
          <w:sz w:val="24"/>
        </w:rPr>
      </w:pPr>
      <w:r>
        <w:rPr>
          <w:rFonts w:hint="eastAsia"/>
          <w:b/>
          <w:color w:val="auto"/>
          <w:sz w:val="24"/>
        </w:rPr>
        <w:t>四、出现下列情形之一的，作无效响应处理</w:t>
      </w:r>
    </w:p>
    <w:p w14:paraId="0FB43A0C">
      <w:pPr>
        <w:keepNext w:val="0"/>
        <w:keepLines w:val="0"/>
        <w:pageBreakBefore w:val="0"/>
        <w:widowControl w:val="0"/>
        <w:spacing w:line="360" w:lineRule="auto"/>
        <w:ind w:firstLine="480"/>
        <w:rPr>
          <w:rFonts w:hint="eastAsia"/>
          <w:color w:val="auto"/>
          <w:sz w:val="24"/>
        </w:rPr>
      </w:pPr>
      <w:r>
        <w:rPr>
          <w:rFonts w:hint="eastAsia"/>
          <w:color w:val="auto"/>
          <w:sz w:val="24"/>
        </w:rPr>
        <w:t>1.投标文件未按招标文件要求密封、签署、盖章及主要资料不齐全；</w:t>
      </w:r>
    </w:p>
    <w:p w14:paraId="6D6CE62E">
      <w:pPr>
        <w:keepNext w:val="0"/>
        <w:keepLines w:val="0"/>
        <w:pageBreakBefore w:val="0"/>
        <w:widowControl w:val="0"/>
        <w:spacing w:line="360" w:lineRule="auto"/>
        <w:ind w:firstLine="480"/>
        <w:rPr>
          <w:rFonts w:hint="eastAsia"/>
          <w:color w:val="auto"/>
          <w:sz w:val="24"/>
        </w:rPr>
      </w:pPr>
      <w:r>
        <w:rPr>
          <w:rFonts w:hint="eastAsia"/>
          <w:color w:val="auto"/>
          <w:sz w:val="24"/>
        </w:rPr>
        <w:t>2.不具备招标文件中规定的资格要求的；</w:t>
      </w:r>
    </w:p>
    <w:p w14:paraId="4D41679C">
      <w:pPr>
        <w:keepNext w:val="0"/>
        <w:keepLines w:val="0"/>
        <w:pageBreakBefore w:val="0"/>
        <w:widowControl w:val="0"/>
        <w:spacing w:line="360" w:lineRule="auto"/>
        <w:ind w:firstLine="480"/>
        <w:rPr>
          <w:rFonts w:hint="eastAsia"/>
          <w:color w:val="auto"/>
          <w:sz w:val="24"/>
        </w:rPr>
      </w:pPr>
      <w:r>
        <w:rPr>
          <w:rFonts w:hint="eastAsia"/>
          <w:color w:val="auto"/>
          <w:sz w:val="24"/>
        </w:rPr>
        <w:t>3.未通过符合性检查的；</w:t>
      </w:r>
    </w:p>
    <w:p w14:paraId="22098C3D">
      <w:pPr>
        <w:keepNext w:val="0"/>
        <w:keepLines w:val="0"/>
        <w:pageBreakBefore w:val="0"/>
        <w:widowControl w:val="0"/>
        <w:spacing w:line="360" w:lineRule="auto"/>
        <w:ind w:firstLine="480"/>
        <w:rPr>
          <w:rFonts w:hint="eastAsia"/>
          <w:color w:val="auto"/>
          <w:sz w:val="24"/>
        </w:rPr>
      </w:pPr>
      <w:r>
        <w:rPr>
          <w:rFonts w:hint="eastAsia"/>
          <w:color w:val="auto"/>
          <w:sz w:val="24"/>
        </w:rPr>
        <w:t>4.报价超过招标文件中规定的预算金额或者最高限价的；</w:t>
      </w:r>
    </w:p>
    <w:p w14:paraId="0E64A5D7">
      <w:pPr>
        <w:keepNext w:val="0"/>
        <w:keepLines w:val="0"/>
        <w:pageBreakBefore w:val="0"/>
        <w:widowControl w:val="0"/>
        <w:spacing w:line="360" w:lineRule="auto"/>
        <w:ind w:firstLine="480"/>
        <w:rPr>
          <w:rFonts w:hint="eastAsia"/>
          <w:color w:val="auto"/>
          <w:sz w:val="24"/>
        </w:rPr>
      </w:pPr>
      <w:r>
        <w:rPr>
          <w:rFonts w:hint="eastAsia"/>
          <w:color w:val="auto"/>
          <w:sz w:val="24"/>
        </w:rPr>
        <w:t>5.同一投标人提交两个（含两个）以上不同的投标报价的；</w:t>
      </w:r>
    </w:p>
    <w:p w14:paraId="215B75E0">
      <w:pPr>
        <w:keepNext w:val="0"/>
        <w:keepLines w:val="0"/>
        <w:pageBreakBefore w:val="0"/>
        <w:widowControl w:val="0"/>
        <w:spacing w:line="360" w:lineRule="auto"/>
        <w:ind w:firstLine="480"/>
        <w:rPr>
          <w:rFonts w:hint="eastAsia"/>
          <w:color w:val="auto"/>
          <w:sz w:val="24"/>
        </w:rPr>
      </w:pPr>
      <w:r>
        <w:rPr>
          <w:rFonts w:hint="eastAsia"/>
          <w:color w:val="auto"/>
          <w:sz w:val="24"/>
        </w:rPr>
        <w:t>6.报价文件出现在其他投标文件中的；</w:t>
      </w:r>
    </w:p>
    <w:p w14:paraId="770ED0B5">
      <w:pPr>
        <w:keepNext w:val="0"/>
        <w:keepLines w:val="0"/>
        <w:pageBreakBefore w:val="0"/>
        <w:widowControl w:val="0"/>
        <w:spacing w:line="360" w:lineRule="auto"/>
        <w:ind w:firstLine="480"/>
        <w:rPr>
          <w:rFonts w:hint="eastAsia"/>
          <w:color w:val="auto"/>
          <w:sz w:val="24"/>
        </w:rPr>
      </w:pPr>
      <w:r>
        <w:rPr>
          <w:rFonts w:hint="eastAsia"/>
          <w:color w:val="auto"/>
          <w:sz w:val="24"/>
        </w:rPr>
        <w:t>7.投标文件含有采购人不能接受的附加条件的；</w:t>
      </w:r>
    </w:p>
    <w:p w14:paraId="01DBF487">
      <w:pPr>
        <w:keepNext w:val="0"/>
        <w:keepLines w:val="0"/>
        <w:pageBreakBefore w:val="0"/>
        <w:widowControl w:val="0"/>
        <w:spacing w:line="360" w:lineRule="auto"/>
        <w:ind w:firstLine="480"/>
        <w:rPr>
          <w:rFonts w:hint="eastAsia"/>
          <w:color w:val="auto"/>
          <w:sz w:val="24"/>
        </w:rPr>
      </w:pPr>
      <w:r>
        <w:rPr>
          <w:rFonts w:hint="eastAsia"/>
          <w:color w:val="auto"/>
          <w:sz w:val="24"/>
        </w:rPr>
        <w:t>8.不符合招标文件中规定的其他实质性要求和条件的；</w:t>
      </w:r>
    </w:p>
    <w:p w14:paraId="3F2D2962">
      <w:pPr>
        <w:keepNext w:val="0"/>
        <w:keepLines w:val="0"/>
        <w:pageBreakBefore w:val="0"/>
        <w:widowControl w:val="0"/>
        <w:spacing w:line="360" w:lineRule="auto"/>
        <w:ind w:firstLine="480"/>
        <w:rPr>
          <w:rFonts w:hint="eastAsia"/>
          <w:color w:val="auto"/>
          <w:sz w:val="24"/>
        </w:rPr>
      </w:pPr>
      <w:r>
        <w:rPr>
          <w:rFonts w:hint="eastAsia"/>
          <w:color w:val="auto"/>
          <w:sz w:val="24"/>
        </w:rPr>
        <w:t>9.投标人的商务技术部分得分相差悬殊，评标委员会认为得分畸低者没有实质性响应的；</w:t>
      </w:r>
    </w:p>
    <w:p w14:paraId="5585D3BF">
      <w:pPr>
        <w:keepNext w:val="0"/>
        <w:keepLines w:val="0"/>
        <w:pageBreakBefore w:val="0"/>
        <w:widowControl w:val="0"/>
        <w:spacing w:line="360" w:lineRule="auto"/>
        <w:ind w:firstLine="480"/>
        <w:rPr>
          <w:rFonts w:hint="eastAsia"/>
          <w:color w:val="auto"/>
          <w:sz w:val="24"/>
        </w:rPr>
      </w:pPr>
      <w:r>
        <w:rPr>
          <w:rFonts w:hint="eastAsia"/>
          <w:color w:val="auto"/>
          <w:sz w:val="24"/>
        </w:rPr>
        <w:t>10.评标委员会认为投标人的报价明显低于其他通过符合性审查投标人的报价，有可能影响产品质量或者不能诚信履约的，要求其在合理的时间内提供说明，必要时提交相关证明材料；投标人不能证明其报价合理性的，评标委员会应当将其作为无效投标处理；</w:t>
      </w:r>
    </w:p>
    <w:p w14:paraId="21DC32F1">
      <w:pPr>
        <w:keepNext w:val="0"/>
        <w:keepLines w:val="0"/>
        <w:pageBreakBefore w:val="0"/>
        <w:widowControl w:val="0"/>
        <w:spacing w:line="360" w:lineRule="auto"/>
        <w:ind w:firstLine="480"/>
        <w:rPr>
          <w:rFonts w:hint="eastAsia"/>
          <w:color w:val="auto"/>
          <w:sz w:val="24"/>
        </w:rPr>
      </w:pPr>
      <w:r>
        <w:rPr>
          <w:rFonts w:hint="eastAsia"/>
          <w:color w:val="auto"/>
          <w:sz w:val="24"/>
        </w:rPr>
        <w:t>11.投标人“信用中国”网站（www.creditchina.gov.cn）、“中国政府采购网”（www.ccgp.gov.cn）列入失信被执行人或重大税收违法案件当事人名单或政府采购严重失信行为记录名单。或查询“信用中国”、“中国政府采购网”等网站后发现投标人存在其他不符合《中华人民共和国政府采购法》第二十二条规定条件的信用记录；</w:t>
      </w:r>
    </w:p>
    <w:p w14:paraId="5F57F3C7">
      <w:pPr>
        <w:keepNext w:val="0"/>
        <w:keepLines w:val="0"/>
        <w:pageBreakBefore w:val="0"/>
        <w:widowControl w:val="0"/>
        <w:spacing w:line="360" w:lineRule="auto"/>
        <w:ind w:firstLine="480"/>
        <w:rPr>
          <w:rFonts w:hint="eastAsia"/>
          <w:color w:val="auto"/>
          <w:sz w:val="24"/>
        </w:rPr>
      </w:pPr>
      <w:r>
        <w:rPr>
          <w:rFonts w:hint="eastAsia"/>
          <w:color w:val="auto"/>
          <w:sz w:val="24"/>
        </w:rPr>
        <w:t>12.本项目采购产品被列入</w:t>
      </w:r>
      <w:r>
        <w:rPr>
          <w:rFonts w:hint="eastAsia"/>
          <w:color w:val="auto"/>
          <w:sz w:val="24"/>
          <w:lang w:val="zh-CN"/>
        </w:rPr>
        <w:t>政府采购节能产品、环境标志产品实施品目清单</w:t>
      </w:r>
      <w:r>
        <w:rPr>
          <w:rFonts w:hint="eastAsia"/>
          <w:color w:val="auto"/>
          <w:sz w:val="24"/>
        </w:rPr>
        <w:t>强制采购范围，而投标人所投标产品不在强制采购范围内的；</w:t>
      </w:r>
    </w:p>
    <w:p w14:paraId="7FBE1EE1">
      <w:pPr>
        <w:keepNext w:val="0"/>
        <w:keepLines w:val="0"/>
        <w:pageBreakBefore w:val="0"/>
        <w:widowControl w:val="0"/>
        <w:spacing w:line="360" w:lineRule="auto"/>
        <w:ind w:firstLine="480"/>
        <w:rPr>
          <w:color w:val="auto"/>
          <w:sz w:val="24"/>
        </w:rPr>
      </w:pPr>
      <w:r>
        <w:rPr>
          <w:rFonts w:hint="eastAsia"/>
          <w:color w:val="auto"/>
          <w:sz w:val="24"/>
        </w:rPr>
        <w:t xml:space="preserve">13.其他法律、法规及本招标文件规定的属无效投标的情形。            </w:t>
      </w:r>
    </w:p>
    <w:p w14:paraId="6BF748A8">
      <w:pPr>
        <w:keepNext w:val="0"/>
        <w:keepLines w:val="0"/>
        <w:pageBreakBefore w:val="0"/>
        <w:widowControl w:val="0"/>
        <w:spacing w:line="360" w:lineRule="auto"/>
        <w:ind w:firstLine="555"/>
        <w:rPr>
          <w:rFonts w:hint="eastAsia"/>
          <w:b/>
          <w:color w:val="auto"/>
          <w:sz w:val="24"/>
        </w:rPr>
      </w:pPr>
      <w:r>
        <w:rPr>
          <w:rFonts w:hint="eastAsia"/>
          <w:b/>
          <w:color w:val="auto"/>
          <w:sz w:val="24"/>
        </w:rPr>
        <w:t>五、</w:t>
      </w:r>
      <w:r>
        <w:rPr>
          <w:rFonts w:hint="eastAsia" w:ascii="Times New Roman" w:hAnsi="Times New Roman" w:cs="Times New Roman"/>
          <w:b/>
          <w:color w:val="auto"/>
          <w:sz w:val="24"/>
        </w:rPr>
        <w:t>出现</w:t>
      </w:r>
      <w:r>
        <w:rPr>
          <w:rFonts w:hint="eastAsia"/>
          <w:b/>
          <w:color w:val="auto"/>
          <w:sz w:val="24"/>
        </w:rPr>
        <w:t>下列情形之一的，作废标处理</w:t>
      </w:r>
    </w:p>
    <w:p w14:paraId="017FA26C">
      <w:pPr>
        <w:keepNext w:val="0"/>
        <w:keepLines w:val="0"/>
        <w:pageBreakBefore w:val="0"/>
        <w:widowControl w:val="0"/>
        <w:spacing w:line="360" w:lineRule="auto"/>
        <w:ind w:firstLine="480"/>
        <w:rPr>
          <w:color w:val="auto"/>
          <w:sz w:val="24"/>
        </w:rPr>
      </w:pPr>
      <w:r>
        <w:rPr>
          <w:color w:val="auto"/>
          <w:sz w:val="24"/>
        </w:rPr>
        <w:t>1</w:t>
      </w:r>
      <w:r>
        <w:rPr>
          <w:rFonts w:hint="eastAsia"/>
          <w:color w:val="auto"/>
          <w:sz w:val="24"/>
          <w:lang w:val="en-US" w:eastAsia="zh-CN"/>
        </w:rPr>
        <w:t>.</w:t>
      </w:r>
      <w:r>
        <w:rPr>
          <w:color w:val="auto"/>
          <w:sz w:val="24"/>
        </w:rPr>
        <w:t>符合专业条件的</w:t>
      </w:r>
      <w:r>
        <w:rPr>
          <w:rFonts w:hint="eastAsia"/>
          <w:color w:val="auto"/>
          <w:sz w:val="24"/>
        </w:rPr>
        <w:t>供应商</w:t>
      </w:r>
      <w:r>
        <w:rPr>
          <w:color w:val="auto"/>
          <w:sz w:val="24"/>
        </w:rPr>
        <w:t>或者对</w:t>
      </w:r>
      <w:r>
        <w:rPr>
          <w:rFonts w:hint="eastAsia"/>
          <w:color w:val="auto"/>
          <w:sz w:val="24"/>
        </w:rPr>
        <w:t>采购文件</w:t>
      </w:r>
      <w:r>
        <w:rPr>
          <w:color w:val="auto"/>
          <w:sz w:val="24"/>
        </w:rPr>
        <w:t>作实质响应的</w:t>
      </w:r>
      <w:r>
        <w:rPr>
          <w:rFonts w:hint="eastAsia"/>
          <w:color w:val="auto"/>
          <w:sz w:val="24"/>
        </w:rPr>
        <w:t>供应商</w:t>
      </w:r>
      <w:r>
        <w:rPr>
          <w:color w:val="auto"/>
          <w:sz w:val="24"/>
        </w:rPr>
        <w:t>不足</w:t>
      </w:r>
      <w:r>
        <w:rPr>
          <w:rFonts w:hint="eastAsia"/>
          <w:color w:val="auto"/>
          <w:sz w:val="24"/>
          <w:lang w:eastAsia="zh-CN"/>
        </w:rPr>
        <w:t>三</w:t>
      </w:r>
      <w:r>
        <w:rPr>
          <w:color w:val="auto"/>
          <w:sz w:val="24"/>
        </w:rPr>
        <w:t>家的；</w:t>
      </w:r>
    </w:p>
    <w:p w14:paraId="5A236647">
      <w:pPr>
        <w:keepNext w:val="0"/>
        <w:keepLines w:val="0"/>
        <w:pageBreakBefore w:val="0"/>
        <w:widowControl w:val="0"/>
        <w:spacing w:line="360" w:lineRule="auto"/>
        <w:ind w:firstLine="480"/>
        <w:rPr>
          <w:color w:val="auto"/>
          <w:sz w:val="24"/>
        </w:rPr>
      </w:pPr>
      <w:r>
        <w:rPr>
          <w:rFonts w:hint="eastAsia"/>
          <w:color w:val="auto"/>
          <w:sz w:val="24"/>
        </w:rPr>
        <w:t>2</w:t>
      </w:r>
      <w:r>
        <w:rPr>
          <w:rFonts w:hint="eastAsia"/>
          <w:color w:val="auto"/>
          <w:sz w:val="24"/>
          <w:lang w:val="en-US" w:eastAsia="zh-CN"/>
        </w:rPr>
        <w:t>.</w:t>
      </w:r>
      <w:r>
        <w:rPr>
          <w:color w:val="auto"/>
          <w:sz w:val="24"/>
        </w:rPr>
        <w:t>出现影响采购公正的违法违规行为的；</w:t>
      </w:r>
    </w:p>
    <w:p w14:paraId="5A380B4B">
      <w:pPr>
        <w:keepNext w:val="0"/>
        <w:keepLines w:val="0"/>
        <w:pageBreakBefore w:val="0"/>
        <w:widowControl w:val="0"/>
        <w:spacing w:line="360" w:lineRule="auto"/>
        <w:ind w:firstLine="480"/>
        <w:rPr>
          <w:color w:val="auto"/>
          <w:sz w:val="24"/>
        </w:rPr>
      </w:pPr>
      <w:r>
        <w:rPr>
          <w:color w:val="auto"/>
          <w:sz w:val="24"/>
        </w:rPr>
        <w:t>3</w:t>
      </w:r>
      <w:r>
        <w:rPr>
          <w:rFonts w:hint="eastAsia"/>
          <w:color w:val="auto"/>
          <w:sz w:val="24"/>
          <w:lang w:val="en-US" w:eastAsia="zh-CN"/>
        </w:rPr>
        <w:t>.</w:t>
      </w:r>
      <w:r>
        <w:rPr>
          <w:rFonts w:hint="eastAsia"/>
          <w:color w:val="auto"/>
          <w:sz w:val="24"/>
        </w:rPr>
        <w:t>供应商</w:t>
      </w:r>
      <w:r>
        <w:rPr>
          <w:color w:val="auto"/>
          <w:sz w:val="24"/>
        </w:rPr>
        <w:t>的报价均超过了采购预算，采购人不能支付的；</w:t>
      </w:r>
    </w:p>
    <w:p w14:paraId="65CC4CA4">
      <w:pPr>
        <w:keepNext w:val="0"/>
        <w:keepLines w:val="0"/>
        <w:pageBreakBefore w:val="0"/>
        <w:widowControl w:val="0"/>
        <w:spacing w:line="360" w:lineRule="auto"/>
        <w:ind w:firstLine="480"/>
        <w:rPr>
          <w:rFonts w:hint="eastAsia"/>
          <w:color w:val="auto"/>
          <w:sz w:val="24"/>
        </w:rPr>
      </w:pPr>
      <w:r>
        <w:rPr>
          <w:color w:val="auto"/>
          <w:sz w:val="24"/>
        </w:rPr>
        <w:t>4</w:t>
      </w:r>
      <w:r>
        <w:rPr>
          <w:rFonts w:hint="eastAsia"/>
          <w:color w:val="auto"/>
          <w:sz w:val="24"/>
          <w:lang w:val="en-US" w:eastAsia="zh-CN"/>
        </w:rPr>
        <w:t>.</w:t>
      </w:r>
      <w:r>
        <w:rPr>
          <w:color w:val="auto"/>
          <w:sz w:val="24"/>
        </w:rPr>
        <w:t>因重大变故，采购任务取消的</w:t>
      </w:r>
      <w:r>
        <w:rPr>
          <w:rFonts w:hint="eastAsia"/>
          <w:color w:val="auto"/>
          <w:sz w:val="24"/>
        </w:rPr>
        <w:t>；</w:t>
      </w:r>
    </w:p>
    <w:p w14:paraId="765DB43D">
      <w:pPr>
        <w:keepNext w:val="0"/>
        <w:keepLines w:val="0"/>
        <w:pageBreakBefore w:val="0"/>
        <w:widowControl w:val="0"/>
        <w:spacing w:line="360" w:lineRule="auto"/>
        <w:ind w:firstLine="480"/>
        <w:rPr>
          <w:rFonts w:hint="eastAsia"/>
          <w:color w:val="auto"/>
          <w:sz w:val="24"/>
          <w:szCs w:val="20"/>
        </w:rPr>
      </w:pPr>
      <w:r>
        <w:rPr>
          <w:rFonts w:hint="eastAsia"/>
          <w:color w:val="auto"/>
          <w:sz w:val="24"/>
          <w:szCs w:val="20"/>
        </w:rPr>
        <w:t>5</w:t>
      </w:r>
      <w:r>
        <w:rPr>
          <w:rFonts w:hint="eastAsia"/>
          <w:color w:val="auto"/>
          <w:sz w:val="24"/>
          <w:szCs w:val="20"/>
          <w:lang w:val="en-US" w:eastAsia="zh-CN"/>
        </w:rPr>
        <w:t>.</w:t>
      </w:r>
      <w:r>
        <w:rPr>
          <w:rFonts w:hint="eastAsia"/>
          <w:color w:val="auto"/>
          <w:sz w:val="24"/>
          <w:szCs w:val="20"/>
        </w:rPr>
        <w:t>磋商小组</w:t>
      </w:r>
      <w:r>
        <w:rPr>
          <w:color w:val="auto"/>
          <w:sz w:val="24"/>
          <w:szCs w:val="20"/>
        </w:rPr>
        <w:t>认定</w:t>
      </w:r>
      <w:r>
        <w:rPr>
          <w:rFonts w:hint="eastAsia"/>
          <w:color w:val="auto"/>
          <w:sz w:val="24"/>
          <w:szCs w:val="20"/>
        </w:rPr>
        <w:t>采购文件</w:t>
      </w:r>
      <w:r>
        <w:rPr>
          <w:color w:val="auto"/>
          <w:sz w:val="24"/>
          <w:szCs w:val="20"/>
        </w:rPr>
        <w:t>存在歧义、重大缺陷导致评审工作无法进行</w:t>
      </w:r>
      <w:r>
        <w:rPr>
          <w:rFonts w:hint="eastAsia"/>
          <w:color w:val="auto"/>
          <w:sz w:val="24"/>
          <w:szCs w:val="20"/>
        </w:rPr>
        <w:t>；</w:t>
      </w:r>
    </w:p>
    <w:p w14:paraId="7AA4EC01">
      <w:pPr>
        <w:keepNext w:val="0"/>
        <w:keepLines w:val="0"/>
        <w:pageBreakBefore w:val="0"/>
        <w:widowControl w:val="0"/>
        <w:spacing w:line="360" w:lineRule="auto"/>
        <w:ind w:firstLine="480"/>
        <w:rPr>
          <w:color w:val="auto"/>
          <w:sz w:val="24"/>
          <w:szCs w:val="20"/>
        </w:rPr>
      </w:pPr>
      <w:r>
        <w:rPr>
          <w:rFonts w:hint="eastAsia"/>
          <w:color w:val="auto"/>
          <w:sz w:val="24"/>
          <w:szCs w:val="20"/>
        </w:rPr>
        <w:t>6</w:t>
      </w:r>
      <w:r>
        <w:rPr>
          <w:rFonts w:hint="eastAsia"/>
          <w:color w:val="auto"/>
          <w:sz w:val="24"/>
          <w:szCs w:val="20"/>
          <w:lang w:val="en-US" w:eastAsia="zh-CN"/>
        </w:rPr>
        <w:t>.</w:t>
      </w:r>
      <w:r>
        <w:rPr>
          <w:color w:val="auto"/>
          <w:sz w:val="24"/>
          <w:szCs w:val="20"/>
        </w:rPr>
        <w:t>因系统故障原因造成</w:t>
      </w:r>
      <w:r>
        <w:rPr>
          <w:rFonts w:hint="eastAsia"/>
          <w:color w:val="auto"/>
          <w:sz w:val="24"/>
          <w:szCs w:val="20"/>
        </w:rPr>
        <w:t>评审工作无法继续进行的</w:t>
      </w:r>
      <w:r>
        <w:rPr>
          <w:color w:val="auto"/>
          <w:sz w:val="24"/>
          <w:szCs w:val="20"/>
        </w:rPr>
        <w:t>。</w:t>
      </w:r>
    </w:p>
    <w:p w14:paraId="4B8238DE">
      <w:pPr>
        <w:keepNext w:val="0"/>
        <w:keepLines w:val="0"/>
        <w:pageBreakBefore w:val="0"/>
        <w:widowControl w:val="0"/>
        <w:spacing w:line="360" w:lineRule="auto"/>
        <w:ind w:firstLine="555"/>
        <w:rPr>
          <w:rFonts w:hint="eastAsia"/>
          <w:color w:val="auto"/>
          <w:sz w:val="24"/>
        </w:rPr>
      </w:pPr>
      <w:r>
        <w:rPr>
          <w:rFonts w:hint="eastAsia"/>
          <w:color w:val="auto"/>
          <w:sz w:val="24"/>
        </w:rPr>
        <w:t>上述均保留磋商小组认定可以确定为无效响应或废标的其他情况。</w:t>
      </w:r>
    </w:p>
    <w:p w14:paraId="205E85F0">
      <w:pPr>
        <w:keepNext w:val="0"/>
        <w:keepLines w:val="0"/>
        <w:pageBreakBefore w:val="0"/>
        <w:widowControl w:val="0"/>
        <w:spacing w:line="360" w:lineRule="auto"/>
        <w:ind w:firstLine="555"/>
        <w:rPr>
          <w:rFonts w:hint="eastAsia"/>
          <w:b/>
          <w:color w:val="auto"/>
          <w:sz w:val="24"/>
        </w:rPr>
      </w:pPr>
      <w:r>
        <w:rPr>
          <w:rFonts w:hint="eastAsia"/>
          <w:b/>
          <w:color w:val="auto"/>
          <w:sz w:val="24"/>
        </w:rPr>
        <w:t>六</w:t>
      </w:r>
      <w:r>
        <w:rPr>
          <w:rFonts w:hint="eastAsia"/>
          <w:color w:val="auto"/>
          <w:sz w:val="24"/>
        </w:rPr>
        <w:t>、</w:t>
      </w:r>
      <w:r>
        <w:rPr>
          <w:rFonts w:hint="eastAsia"/>
          <w:b/>
          <w:color w:val="auto"/>
          <w:sz w:val="24"/>
        </w:rPr>
        <w:t>变更为其他方式采购的情形</w:t>
      </w:r>
    </w:p>
    <w:p w14:paraId="41DD3108">
      <w:pPr>
        <w:keepNext w:val="0"/>
        <w:keepLines w:val="0"/>
        <w:pageBreakBefore w:val="0"/>
        <w:widowControl w:val="0"/>
        <w:spacing w:line="360" w:lineRule="auto"/>
        <w:ind w:firstLine="480"/>
        <w:rPr>
          <w:color w:val="auto"/>
          <w:sz w:val="24"/>
          <w:lang w:val="zh-CN"/>
        </w:rPr>
      </w:pPr>
      <w:r>
        <w:rPr>
          <w:rFonts w:hint="eastAsia"/>
          <w:color w:val="auto"/>
          <w:sz w:val="24"/>
        </w:rPr>
        <w:t>响应</w:t>
      </w:r>
      <w:r>
        <w:rPr>
          <w:color w:val="auto"/>
          <w:sz w:val="24"/>
        </w:rPr>
        <w:t>截止时间出现：</w:t>
      </w:r>
      <w:r>
        <w:rPr>
          <w:rFonts w:hint="eastAsia"/>
          <w:color w:val="auto"/>
          <w:sz w:val="24"/>
        </w:rPr>
        <w:t>响应</w:t>
      </w:r>
      <w:r>
        <w:rPr>
          <w:color w:val="auto"/>
          <w:sz w:val="24"/>
        </w:rPr>
        <w:t>的供应商不足</w:t>
      </w:r>
      <w:r>
        <w:rPr>
          <w:rFonts w:hint="eastAsia"/>
          <w:color w:val="auto"/>
          <w:sz w:val="24"/>
          <w:u w:val="none"/>
          <w:lang w:eastAsia="zh-CN"/>
        </w:rPr>
        <w:t>三</w:t>
      </w:r>
      <w:r>
        <w:rPr>
          <w:color w:val="auto"/>
          <w:sz w:val="24"/>
          <w:u w:val="none"/>
        </w:rPr>
        <w:t>家的，及评</w:t>
      </w:r>
      <w:r>
        <w:rPr>
          <w:rFonts w:hint="eastAsia"/>
          <w:color w:val="auto"/>
          <w:sz w:val="24"/>
          <w:u w:val="none"/>
        </w:rPr>
        <w:t>审</w:t>
      </w:r>
      <w:r>
        <w:rPr>
          <w:color w:val="auto"/>
          <w:sz w:val="24"/>
          <w:u w:val="none"/>
        </w:rPr>
        <w:t>中出现符合专业条件的供应商或对</w:t>
      </w:r>
      <w:r>
        <w:rPr>
          <w:rFonts w:hint="eastAsia"/>
          <w:color w:val="auto"/>
          <w:sz w:val="24"/>
          <w:u w:val="none"/>
        </w:rPr>
        <w:t>采购文件</w:t>
      </w:r>
      <w:r>
        <w:rPr>
          <w:color w:val="auto"/>
          <w:sz w:val="24"/>
          <w:u w:val="none"/>
        </w:rPr>
        <w:t>作实质响应的</w:t>
      </w:r>
      <w:r>
        <w:rPr>
          <w:rFonts w:hint="eastAsia"/>
          <w:color w:val="auto"/>
          <w:sz w:val="24"/>
          <w:u w:val="none"/>
        </w:rPr>
        <w:t>供应商</w:t>
      </w:r>
      <w:r>
        <w:rPr>
          <w:color w:val="auto"/>
          <w:sz w:val="24"/>
          <w:u w:val="none"/>
        </w:rPr>
        <w:t>不足</w:t>
      </w:r>
      <w:r>
        <w:rPr>
          <w:rFonts w:hint="eastAsia"/>
          <w:color w:val="auto"/>
          <w:sz w:val="24"/>
          <w:u w:val="none"/>
          <w:lang w:eastAsia="zh-CN"/>
        </w:rPr>
        <w:t>三</w:t>
      </w:r>
      <w:r>
        <w:rPr>
          <w:color w:val="auto"/>
          <w:sz w:val="24"/>
          <w:u w:val="none"/>
        </w:rPr>
        <w:t>家</w:t>
      </w:r>
      <w:r>
        <w:rPr>
          <w:color w:val="auto"/>
          <w:sz w:val="24"/>
        </w:rPr>
        <w:t>如下情形时，除采购任务取消外，采购人报告财政局，视情采取其他方式采购。</w:t>
      </w:r>
      <w:r>
        <w:rPr>
          <w:color w:val="auto"/>
          <w:sz w:val="24"/>
          <w:lang w:val="zh-CN"/>
        </w:rPr>
        <w:t>本次</w:t>
      </w:r>
      <w:r>
        <w:rPr>
          <w:rFonts w:hint="eastAsia"/>
          <w:color w:val="auto"/>
          <w:sz w:val="24"/>
          <w:lang w:val="zh-CN"/>
        </w:rPr>
        <w:t>采购文件</w:t>
      </w:r>
      <w:r>
        <w:rPr>
          <w:color w:val="auto"/>
          <w:sz w:val="24"/>
          <w:lang w:val="zh-CN"/>
        </w:rPr>
        <w:t>中对供应商资质、技术等要求，将作为</w:t>
      </w:r>
      <w:r>
        <w:rPr>
          <w:color w:val="auto"/>
          <w:sz w:val="24"/>
        </w:rPr>
        <w:t>其他</w:t>
      </w:r>
      <w:r>
        <w:rPr>
          <w:color w:val="auto"/>
          <w:sz w:val="24"/>
          <w:lang w:val="zh-CN"/>
        </w:rPr>
        <w:t>方式采购的基本要求和依据。原已经</w:t>
      </w:r>
      <w:r>
        <w:rPr>
          <w:rFonts w:hint="eastAsia"/>
          <w:color w:val="auto"/>
          <w:sz w:val="24"/>
          <w:lang w:val="zh-CN"/>
        </w:rPr>
        <w:t>响应</w:t>
      </w:r>
      <w:r>
        <w:rPr>
          <w:color w:val="auto"/>
          <w:sz w:val="24"/>
          <w:lang w:val="zh-CN"/>
        </w:rPr>
        <w:t>并符合要求的供应商，根据自愿原则，参加</w:t>
      </w:r>
      <w:r>
        <w:rPr>
          <w:color w:val="auto"/>
          <w:sz w:val="24"/>
        </w:rPr>
        <w:t>其他</w:t>
      </w:r>
      <w:r>
        <w:rPr>
          <w:color w:val="auto"/>
          <w:sz w:val="24"/>
          <w:lang w:val="zh-CN"/>
        </w:rPr>
        <w:t>方式采购。</w:t>
      </w:r>
    </w:p>
    <w:p w14:paraId="51F22539">
      <w:pPr>
        <w:pStyle w:val="192"/>
        <w:keepNext w:val="0"/>
        <w:keepLines w:val="0"/>
        <w:pageBreakBefore w:val="0"/>
        <w:widowControl w:val="0"/>
        <w:spacing w:before="0" w:after="0" w:line="360" w:lineRule="auto"/>
        <w:ind w:left="0" w:right="0" w:firstLine="482"/>
        <w:jc w:val="left"/>
        <w:rPr>
          <w:rFonts w:hint="eastAsia" w:ascii="Times New Roman" w:hAnsi="Times New Roman"/>
          <w:b/>
          <w:color w:val="auto"/>
          <w:lang w:val="en-US" w:eastAsia="zh-CN"/>
        </w:rPr>
      </w:pPr>
      <w:r>
        <w:rPr>
          <w:rFonts w:hint="eastAsia" w:ascii="Times New Roman" w:hAnsi="Times New Roman"/>
          <w:b/>
          <w:color w:val="auto"/>
          <w:lang w:val="en-US" w:eastAsia="zh-CN"/>
        </w:rPr>
        <w:t>七、磋商程序及评审方法和标准</w:t>
      </w:r>
    </w:p>
    <w:p w14:paraId="466921F6">
      <w:pPr>
        <w:keepNext w:val="0"/>
        <w:keepLines w:val="0"/>
        <w:pageBreakBefore w:val="0"/>
        <w:widowControl w:val="0"/>
        <w:spacing w:line="360" w:lineRule="auto"/>
        <w:ind w:firstLine="570"/>
        <w:rPr>
          <w:rFonts w:hint="eastAsia"/>
          <w:b w:val="0"/>
          <w:bCs/>
          <w:color w:val="auto"/>
          <w:sz w:val="24"/>
        </w:rPr>
      </w:pPr>
      <w:r>
        <w:rPr>
          <w:rFonts w:hint="eastAsia"/>
          <w:b w:val="0"/>
          <w:bCs/>
          <w:color w:val="auto"/>
          <w:sz w:val="24"/>
        </w:rPr>
        <w:t>采用综合评分法。分资格审查文件、商务技术文件、报价文件三部分评审，总分值为100分，加分和减分因素除外。</w:t>
      </w:r>
    </w:p>
    <w:p w14:paraId="358BABBB">
      <w:pPr>
        <w:keepNext w:val="0"/>
        <w:keepLines w:val="0"/>
        <w:pageBreakBefore w:val="0"/>
        <w:widowControl w:val="0"/>
        <w:spacing w:line="360" w:lineRule="auto"/>
        <w:ind w:firstLine="570"/>
        <w:rPr>
          <w:rFonts w:hint="eastAsia"/>
          <w:b w:val="0"/>
          <w:bCs/>
          <w:color w:val="auto"/>
          <w:sz w:val="24"/>
        </w:rPr>
      </w:pPr>
      <w:r>
        <w:rPr>
          <w:rFonts w:hint="eastAsia"/>
          <w:b w:val="0"/>
          <w:bCs/>
          <w:color w:val="auto"/>
          <w:sz w:val="24"/>
        </w:rPr>
        <w:t>首先由评标委员会对投标人资格进行审查，然后评标委员会对符合资格的投标人的投标文件进行符合性审查，最后评标委员会对符合性审查合格的投标文件商务、技术部分进行评估，综合比较与评价。待商务技术文件评审结束后，进行报价文件的开启、评审。投标人商务、技术部分和价格部分的合计分值，为该投标人的评标总得分。</w:t>
      </w:r>
    </w:p>
    <w:p w14:paraId="394DE8E5">
      <w:pPr>
        <w:keepNext w:val="0"/>
        <w:keepLines w:val="0"/>
        <w:pageBreakBefore w:val="0"/>
        <w:widowControl w:val="0"/>
        <w:spacing w:line="360" w:lineRule="auto"/>
        <w:ind w:firstLine="570"/>
        <w:rPr>
          <w:rFonts w:hint="eastAsia"/>
          <w:b w:val="0"/>
          <w:bCs/>
          <w:color w:val="auto"/>
          <w:sz w:val="24"/>
        </w:rPr>
      </w:pPr>
      <w:r>
        <w:rPr>
          <w:rFonts w:hint="eastAsia"/>
          <w:b w:val="0"/>
          <w:bCs/>
          <w:color w:val="auto"/>
          <w:sz w:val="24"/>
        </w:rPr>
        <w:t>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14:paraId="21F6D843">
      <w:pPr>
        <w:keepNext w:val="0"/>
        <w:keepLines w:val="0"/>
        <w:pageBreakBefore w:val="0"/>
        <w:widowControl w:val="0"/>
        <w:spacing w:line="360" w:lineRule="auto"/>
        <w:ind w:firstLine="570"/>
        <w:rPr>
          <w:rFonts w:hint="eastAsia"/>
          <w:b w:val="0"/>
          <w:bCs/>
          <w:color w:val="auto"/>
          <w:sz w:val="24"/>
        </w:rPr>
      </w:pPr>
      <w:r>
        <w:rPr>
          <w:rFonts w:hint="eastAsia"/>
          <w:b w:val="0"/>
          <w:bCs/>
          <w:color w:val="auto"/>
          <w:sz w:val="24"/>
        </w:rPr>
        <w:t>评委在认真审阅投标文件的基础上，根据各投标文件的响应程度独立评判，不得统一打分。</w:t>
      </w:r>
    </w:p>
    <w:p w14:paraId="26F782D0">
      <w:pPr>
        <w:keepNext w:val="0"/>
        <w:keepLines w:val="0"/>
        <w:pageBreakBefore w:val="0"/>
        <w:widowControl w:val="0"/>
        <w:spacing w:line="360" w:lineRule="auto"/>
        <w:ind w:firstLine="570"/>
        <w:rPr>
          <w:rFonts w:hint="eastAsia"/>
          <w:b/>
          <w:color w:val="auto"/>
          <w:sz w:val="24"/>
        </w:rPr>
      </w:pPr>
      <w:r>
        <w:rPr>
          <w:rFonts w:hint="eastAsia"/>
          <w:b/>
          <w:color w:val="auto"/>
          <w:sz w:val="24"/>
        </w:rPr>
        <w:t>（一）磋商小组对供应商资格进行审查</w:t>
      </w:r>
    </w:p>
    <w:p w14:paraId="139D872C">
      <w:pPr>
        <w:keepNext w:val="0"/>
        <w:keepLines w:val="0"/>
        <w:pageBreakBefore w:val="0"/>
        <w:widowControl w:val="0"/>
        <w:spacing w:line="360" w:lineRule="auto"/>
        <w:ind w:firstLine="480"/>
        <w:rPr>
          <w:rFonts w:hint="eastAsia" w:cs="宋体"/>
          <w:color w:val="auto"/>
          <w:sz w:val="24"/>
        </w:rPr>
      </w:pPr>
      <w:r>
        <w:rPr>
          <w:rFonts w:hint="eastAsia" w:cs="宋体"/>
          <w:color w:val="auto"/>
          <w:sz w:val="24"/>
        </w:rPr>
        <w:t>供应商资格不合格的，其响应文件判定为无效响应文件。</w:t>
      </w:r>
    </w:p>
    <w:p w14:paraId="77B18559">
      <w:pPr>
        <w:keepNext w:val="0"/>
        <w:keepLines w:val="0"/>
        <w:pageBreakBefore w:val="0"/>
        <w:widowControl w:val="0"/>
        <w:spacing w:line="360" w:lineRule="auto"/>
        <w:ind w:firstLine="570"/>
        <w:rPr>
          <w:rFonts w:hint="eastAsia"/>
          <w:b/>
          <w:color w:val="auto"/>
          <w:sz w:val="24"/>
        </w:rPr>
      </w:pPr>
      <w:r>
        <w:rPr>
          <w:rFonts w:hint="eastAsia"/>
          <w:b/>
          <w:color w:val="auto"/>
          <w:sz w:val="24"/>
        </w:rPr>
        <w:t>（二）磋商小组对符合资格供应商的响应文件进行符合性审查</w:t>
      </w:r>
    </w:p>
    <w:p w14:paraId="78C5148A">
      <w:pPr>
        <w:keepNext w:val="0"/>
        <w:keepLines w:val="0"/>
        <w:pageBreakBefore w:val="0"/>
        <w:widowControl w:val="0"/>
        <w:spacing w:line="360" w:lineRule="auto"/>
        <w:ind w:firstLine="480"/>
        <w:rPr>
          <w:rFonts w:hint="eastAsia" w:cs="宋体"/>
          <w:color w:val="auto"/>
          <w:sz w:val="24"/>
        </w:rPr>
      </w:pPr>
      <w:r>
        <w:rPr>
          <w:rFonts w:hint="eastAsia" w:cs="宋体"/>
          <w:color w:val="auto"/>
          <w:sz w:val="24"/>
        </w:rPr>
        <w:t xml:space="preserve">未通过符合性审查的响应文件，将被判为不满足磋商文件实质性要求。 </w:t>
      </w:r>
    </w:p>
    <w:p w14:paraId="787E70A6">
      <w:pPr>
        <w:keepNext w:val="0"/>
        <w:keepLines w:val="0"/>
        <w:widowControl w:val="0"/>
        <w:suppressLineNumbers w:val="0"/>
        <w:spacing w:before="0" w:beforeAutospacing="0" w:after="0" w:afterAutospacing="0" w:line="360" w:lineRule="auto"/>
        <w:ind w:left="0" w:right="0" w:firstLine="570"/>
        <w:jc w:val="both"/>
        <w:rPr>
          <w:rFonts w:hint="default" w:ascii="Times New Roman" w:hAnsi="Times New Roman" w:eastAsia="宋体" w:cs="Times New Roman"/>
          <w:b/>
          <w:bCs w:val="0"/>
          <w:color w:val="FF0000"/>
          <w:sz w:val="24"/>
          <w:szCs w:val="24"/>
          <w:lang w:val="en-US"/>
        </w:rPr>
      </w:pPr>
      <w:r>
        <w:rPr>
          <w:rFonts w:hint="eastAsia" w:ascii="宋体" w:hAnsi="宋体" w:eastAsia="宋体" w:cs="宋体"/>
          <w:b/>
          <w:bCs w:val="0"/>
          <w:color w:val="auto"/>
          <w:sz w:val="24"/>
          <w:szCs w:val="24"/>
          <w:lang w:val="en-US" w:eastAsia="zh-CN" w:bidi="ar"/>
        </w:rPr>
        <w:t>（三）商务技术分：</w:t>
      </w:r>
      <w:r>
        <w:rPr>
          <w:rFonts w:hint="eastAsia" w:cs="Times New Roman"/>
          <w:b/>
          <w:bCs w:val="0"/>
          <w:color w:val="auto"/>
          <w:sz w:val="24"/>
          <w:szCs w:val="24"/>
          <w:lang w:val="en-US" w:eastAsia="zh-CN" w:bidi="ar"/>
        </w:rPr>
        <w:t>7</w:t>
      </w:r>
      <w:r>
        <w:rPr>
          <w:rFonts w:hint="default" w:ascii="Times New Roman" w:hAnsi="Times New Roman" w:eastAsia="宋体" w:cs="Times New Roman"/>
          <w:b/>
          <w:bCs w:val="0"/>
          <w:color w:val="auto"/>
          <w:sz w:val="24"/>
          <w:szCs w:val="24"/>
          <w:lang w:val="en-US" w:eastAsia="zh-CN" w:bidi="ar"/>
        </w:rPr>
        <w:t>0</w:t>
      </w:r>
      <w:r>
        <w:rPr>
          <w:rFonts w:hint="eastAsia" w:ascii="宋体" w:hAnsi="宋体" w:eastAsia="宋体" w:cs="宋体"/>
          <w:b/>
          <w:bCs w:val="0"/>
          <w:color w:val="auto"/>
          <w:sz w:val="24"/>
          <w:szCs w:val="24"/>
          <w:lang w:val="en-US" w:eastAsia="zh-CN" w:bidi="ar"/>
        </w:rPr>
        <w:t>分</w:t>
      </w:r>
    </w:p>
    <w:p w14:paraId="7E0A347F">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color w:val="auto"/>
          <w:sz w:val="24"/>
          <w:szCs w:val="24"/>
        </w:rPr>
      </w:pPr>
      <w:r>
        <w:rPr>
          <w:rFonts w:hint="eastAsia" w:ascii="宋体" w:hAnsi="宋体" w:eastAsia="宋体" w:cs="宋体"/>
          <w:color w:val="auto"/>
          <w:sz w:val="24"/>
          <w:szCs w:val="24"/>
          <w:lang w:val="en-US" w:eastAsia="zh-CN" w:bidi="ar"/>
        </w:rPr>
        <w:t>供应商得分为磋商小组成员评分的算术平均分,分值保留小数点后两位。</w:t>
      </w:r>
    </w:p>
    <w:tbl>
      <w:tblPr>
        <w:tblStyle w:val="199"/>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9" w:type="dxa"/>
          <w:bottom w:w="112" w:type="dxa"/>
          <w:right w:w="86" w:type="dxa"/>
        </w:tblCellMar>
      </w:tblPr>
      <w:tblGrid>
        <w:gridCol w:w="1251"/>
        <w:gridCol w:w="7920"/>
      </w:tblGrid>
      <w:tr w14:paraId="20CB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9" w:type="dxa"/>
            <w:bottom w:w="112" w:type="dxa"/>
            <w:right w:w="86" w:type="dxa"/>
          </w:tblCellMar>
        </w:tblPrEx>
        <w:trPr>
          <w:trHeight w:val="418"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AEDC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bidi="ar"/>
              </w:rPr>
              <w:t>评审因素</w:t>
            </w:r>
          </w:p>
        </w:tc>
        <w:tc>
          <w:tcPr>
            <w:tcW w:w="7920" w:type="dxa"/>
            <w:tcBorders>
              <w:top w:val="single" w:color="auto" w:sz="4" w:space="0"/>
              <w:left w:val="nil"/>
              <w:bottom w:val="single" w:color="auto" w:sz="4" w:space="0"/>
              <w:right w:val="single" w:color="auto" w:sz="4" w:space="0"/>
            </w:tcBorders>
            <w:shd w:val="clear" w:color="auto" w:fill="auto"/>
            <w:noWrap w:val="0"/>
            <w:vAlign w:val="center"/>
          </w:tcPr>
          <w:p w14:paraId="1FB03C05">
            <w:pPr>
              <w:keepNext w:val="0"/>
              <w:keepLines w:val="0"/>
              <w:widowControl w:val="0"/>
              <w:suppressLineNumbers w:val="0"/>
              <w:spacing w:before="0" w:beforeAutospacing="0" w:after="0" w:afterAutospacing="0" w:line="360" w:lineRule="auto"/>
              <w:ind w:left="67" w:right="0"/>
              <w:jc w:val="center"/>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bidi="ar"/>
              </w:rPr>
              <w:t>评审细则</w:t>
            </w:r>
          </w:p>
        </w:tc>
      </w:tr>
      <w:tr w14:paraId="02F2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 w:type="dxa"/>
            <w:bottom w:w="112" w:type="dxa"/>
            <w:right w:w="86" w:type="dxa"/>
          </w:tblCellMar>
        </w:tblPrEx>
        <w:trPr>
          <w:trHeight w:val="90"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D3D74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bidi="ar"/>
              </w:rPr>
              <w:t>业绩</w:t>
            </w:r>
          </w:p>
          <w:p w14:paraId="7C82BD65">
            <w:pPr>
              <w:keepNext w:val="0"/>
              <w:keepLines w:val="0"/>
              <w:widowControl w:val="0"/>
              <w:suppressLineNumbers w:val="0"/>
              <w:spacing w:before="0" w:beforeAutospacing="0" w:after="0" w:afterAutospacing="0" w:line="360" w:lineRule="exact"/>
              <w:ind w:left="0" w:right="0"/>
              <w:jc w:val="center"/>
              <w:rPr>
                <w:rFonts w:hint="default" w:ascii="宋体" w:hAnsi="宋体" w:eastAsia="宋体" w:cs="宋体"/>
                <w:color w:val="auto"/>
                <w:spacing w:val="0"/>
                <w:sz w:val="24"/>
                <w:szCs w:val="24"/>
                <w:highlight w:val="none"/>
                <w:lang w:val="en-US"/>
              </w:rPr>
            </w:pPr>
            <w:r>
              <w:rPr>
                <w:rFonts w:hint="eastAsia" w:ascii="宋体" w:hAnsi="宋体" w:cs="宋体"/>
                <w:color w:val="auto"/>
                <w:spacing w:val="0"/>
                <w:sz w:val="24"/>
                <w:szCs w:val="24"/>
                <w:highlight w:val="none"/>
                <w:lang w:val="en-US" w:eastAsia="zh-CN" w:bidi="ar"/>
              </w:rPr>
              <w:t>（15分）</w:t>
            </w:r>
          </w:p>
        </w:tc>
        <w:tc>
          <w:tcPr>
            <w:tcW w:w="7920" w:type="dxa"/>
            <w:tcBorders>
              <w:top w:val="single" w:color="auto" w:sz="4" w:space="0"/>
              <w:left w:val="nil"/>
              <w:bottom w:val="single" w:color="auto" w:sz="4" w:space="0"/>
              <w:right w:val="single" w:color="auto" w:sz="4" w:space="0"/>
            </w:tcBorders>
            <w:shd w:val="clear" w:color="auto" w:fill="auto"/>
            <w:noWrap w:val="0"/>
            <w:vAlign w:val="center"/>
          </w:tcPr>
          <w:p w14:paraId="29E0A464">
            <w:pPr>
              <w:pStyle w:val="33"/>
              <w:keepNext w:val="0"/>
              <w:keepLines w:val="0"/>
              <w:widowControl w:val="0"/>
              <w:suppressLineNumbers w:val="0"/>
              <w:spacing w:before="0" w:beforeAutospacing="0" w:after="0" w:afterAutospacing="0" w:line="360" w:lineRule="exact"/>
              <w:ind w:left="0" w:right="0" w:firstLine="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shd w:val="clear" w:color="auto" w:fill="FFFFFF"/>
                <w:lang w:val="en-US" w:eastAsia="zh-CN" w:bidi="ar"/>
              </w:rPr>
              <w:t>2021年9月1日以来，</w:t>
            </w:r>
            <w:r>
              <w:rPr>
                <w:rFonts w:hint="eastAsia" w:ascii="宋体" w:hAnsi="宋体" w:cs="宋体"/>
                <w:color w:val="auto"/>
                <w:spacing w:val="0"/>
                <w:sz w:val="24"/>
                <w:szCs w:val="24"/>
                <w:highlight w:val="none"/>
                <w:shd w:val="clear" w:color="auto" w:fill="FFFFFF"/>
                <w:lang w:val="en-US" w:eastAsia="zh-CN" w:bidi="ar"/>
              </w:rPr>
              <w:t>投标</w:t>
            </w:r>
            <w:r>
              <w:rPr>
                <w:rFonts w:hint="eastAsia" w:ascii="宋体" w:hAnsi="宋体" w:eastAsia="宋体" w:cs="宋体"/>
                <w:color w:val="auto"/>
                <w:spacing w:val="0"/>
                <w:sz w:val="24"/>
                <w:szCs w:val="24"/>
                <w:highlight w:val="none"/>
                <w:shd w:val="clear" w:color="auto" w:fill="FFFFFF"/>
                <w:lang w:val="en-US" w:eastAsia="zh-CN" w:bidi="ar"/>
              </w:rPr>
              <w:t>人承担过</w:t>
            </w:r>
            <w:r>
              <w:rPr>
                <w:rFonts w:hint="eastAsia" w:ascii="宋体" w:hAnsi="宋体" w:cs="宋体"/>
                <w:color w:val="auto"/>
                <w:spacing w:val="0"/>
                <w:sz w:val="24"/>
                <w:szCs w:val="24"/>
                <w:highlight w:val="none"/>
                <w:shd w:val="clear" w:color="auto" w:fill="FFFFFF"/>
                <w:lang w:val="en-US" w:eastAsia="zh-CN" w:bidi="ar"/>
              </w:rPr>
              <w:t>同类</w:t>
            </w:r>
            <w:r>
              <w:rPr>
                <w:rFonts w:hint="eastAsia" w:ascii="宋体" w:hAnsi="宋体" w:eastAsia="宋体" w:cs="宋体"/>
                <w:color w:val="auto"/>
                <w:spacing w:val="0"/>
                <w:sz w:val="24"/>
                <w:szCs w:val="24"/>
                <w:highlight w:val="none"/>
                <w:shd w:val="clear" w:color="auto" w:fill="FFFFFF"/>
                <w:lang w:val="en-US" w:eastAsia="zh-CN" w:bidi="ar"/>
              </w:rPr>
              <w:t>工程</w:t>
            </w:r>
            <w:r>
              <w:rPr>
                <w:rFonts w:hint="eastAsia" w:ascii="宋体" w:hAnsi="宋体" w:cs="宋体"/>
                <w:color w:val="auto"/>
                <w:spacing w:val="0"/>
                <w:sz w:val="24"/>
                <w:szCs w:val="24"/>
                <w:highlight w:val="none"/>
                <w:shd w:val="clear" w:color="auto" w:fill="FFFFFF"/>
                <w:lang w:val="en-US" w:eastAsia="zh-CN" w:bidi="ar"/>
              </w:rPr>
              <w:t>（如连栋大棚、水肥一体化等）</w:t>
            </w:r>
            <w:r>
              <w:rPr>
                <w:rFonts w:hint="eastAsia" w:ascii="宋体" w:hAnsi="宋体" w:eastAsia="宋体" w:cs="宋体"/>
                <w:color w:val="auto"/>
                <w:spacing w:val="0"/>
                <w:sz w:val="24"/>
                <w:szCs w:val="24"/>
                <w:highlight w:val="none"/>
                <w:shd w:val="clear" w:color="auto" w:fill="FFFFFF"/>
                <w:lang w:val="en-US" w:eastAsia="zh-CN" w:bidi="ar"/>
              </w:rPr>
              <w:t>，每个有效业绩得</w:t>
            </w:r>
            <w:r>
              <w:rPr>
                <w:rFonts w:hint="eastAsia" w:ascii="宋体" w:hAnsi="宋体" w:cs="宋体"/>
                <w:color w:val="auto"/>
                <w:spacing w:val="0"/>
                <w:sz w:val="24"/>
                <w:szCs w:val="24"/>
                <w:highlight w:val="none"/>
                <w:shd w:val="clear" w:color="auto" w:fill="FFFFFF"/>
                <w:lang w:val="en-US" w:eastAsia="zh-CN" w:bidi="ar"/>
              </w:rPr>
              <w:t>3分</w:t>
            </w:r>
            <w:r>
              <w:rPr>
                <w:rFonts w:hint="eastAsia" w:ascii="宋体" w:hAnsi="宋体" w:eastAsia="宋体" w:cs="宋体"/>
                <w:color w:val="auto"/>
                <w:spacing w:val="0"/>
                <w:sz w:val="24"/>
                <w:szCs w:val="24"/>
                <w:highlight w:val="none"/>
                <w:shd w:val="clear" w:color="auto" w:fill="FFFFFF"/>
                <w:lang w:val="en-US" w:eastAsia="zh-CN" w:bidi="ar"/>
              </w:rPr>
              <w:t>，满分</w:t>
            </w:r>
            <w:r>
              <w:rPr>
                <w:rFonts w:hint="eastAsia" w:ascii="宋体" w:hAnsi="宋体" w:cs="宋体"/>
                <w:color w:val="auto"/>
                <w:spacing w:val="0"/>
                <w:sz w:val="24"/>
                <w:szCs w:val="24"/>
                <w:highlight w:val="none"/>
                <w:shd w:val="clear" w:color="auto" w:fill="FFFFFF"/>
                <w:lang w:val="en-US" w:eastAsia="zh-CN" w:bidi="ar"/>
              </w:rPr>
              <w:t>15分</w:t>
            </w:r>
            <w:r>
              <w:rPr>
                <w:rFonts w:hint="eastAsia" w:ascii="宋体" w:hAnsi="宋体" w:eastAsia="宋体" w:cs="宋体"/>
                <w:color w:val="auto"/>
                <w:spacing w:val="0"/>
                <w:sz w:val="24"/>
                <w:szCs w:val="24"/>
                <w:highlight w:val="none"/>
                <w:shd w:val="clear" w:color="auto" w:fill="FFFFFF"/>
                <w:lang w:val="en-US" w:eastAsia="zh-CN" w:bidi="ar"/>
              </w:rPr>
              <w:t>。（提供中标通知书、施工合同。时间、金额均以施工合同中为准。以上材料缺一不可，合同中应体现项目负责人信息，否则不得分，加盖供应商公章）</w:t>
            </w:r>
          </w:p>
        </w:tc>
      </w:tr>
      <w:tr w14:paraId="358A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 w:type="dxa"/>
            <w:bottom w:w="112" w:type="dxa"/>
            <w:right w:w="86" w:type="dxa"/>
          </w:tblCellMar>
        </w:tblPrEx>
        <w:trPr>
          <w:trHeight w:val="442" w:hRule="atLeast"/>
          <w:jc w:val="center"/>
        </w:trPr>
        <w:tc>
          <w:tcPr>
            <w:tcW w:w="1251" w:type="dxa"/>
            <w:vMerge w:val="restart"/>
            <w:tcBorders>
              <w:top w:val="nil"/>
              <w:left w:val="single" w:color="auto" w:sz="4" w:space="0"/>
              <w:bottom w:val="single" w:color="auto" w:sz="4" w:space="0"/>
              <w:right w:val="single" w:color="auto" w:sz="4" w:space="0"/>
            </w:tcBorders>
            <w:shd w:val="clear" w:color="auto" w:fill="auto"/>
            <w:noWrap w:val="0"/>
            <w:vAlign w:val="center"/>
          </w:tcPr>
          <w:p w14:paraId="255D7DE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bidi="ar"/>
              </w:rPr>
              <w:t>施工组织设计</w:t>
            </w:r>
          </w:p>
          <w:p w14:paraId="544B6AA8">
            <w:pPr>
              <w:keepNext w:val="0"/>
              <w:keepLines w:val="0"/>
              <w:widowControl w:val="0"/>
              <w:suppressLineNumbers w:val="0"/>
              <w:spacing w:before="0" w:beforeAutospacing="0" w:after="0" w:afterAutospacing="0" w:line="360" w:lineRule="exact"/>
              <w:ind w:left="0" w:right="0"/>
              <w:jc w:val="center"/>
              <w:rPr>
                <w:rFonts w:hint="default" w:ascii="宋体" w:hAnsi="宋体" w:eastAsia="宋体" w:cs="宋体"/>
                <w:bCs/>
                <w:color w:val="auto"/>
                <w:spacing w:val="0"/>
                <w:sz w:val="24"/>
                <w:szCs w:val="24"/>
                <w:highlight w:val="none"/>
                <w:lang w:val="en-US"/>
              </w:rPr>
            </w:pPr>
            <w:r>
              <w:rPr>
                <w:rFonts w:hint="eastAsia" w:ascii="宋体" w:hAnsi="宋体" w:eastAsia="宋体" w:cs="宋体"/>
                <w:color w:val="auto"/>
                <w:spacing w:val="0"/>
                <w:sz w:val="24"/>
                <w:szCs w:val="24"/>
                <w:highlight w:val="none"/>
                <w:lang w:val="en-US" w:eastAsia="zh-CN" w:bidi="ar"/>
              </w:rPr>
              <w:t>（</w:t>
            </w:r>
            <w:r>
              <w:rPr>
                <w:rFonts w:hint="eastAsia" w:ascii="宋体" w:hAnsi="宋体" w:cs="宋体"/>
                <w:color w:val="auto"/>
                <w:spacing w:val="0"/>
                <w:sz w:val="24"/>
                <w:szCs w:val="24"/>
                <w:highlight w:val="none"/>
                <w:lang w:val="en-US" w:eastAsia="zh-CN" w:bidi="ar"/>
              </w:rPr>
              <w:t>40</w:t>
            </w:r>
            <w:r>
              <w:rPr>
                <w:rFonts w:hint="eastAsia" w:ascii="宋体" w:hAnsi="宋体" w:eastAsia="宋体" w:cs="宋体"/>
                <w:color w:val="auto"/>
                <w:spacing w:val="0"/>
                <w:sz w:val="24"/>
                <w:szCs w:val="24"/>
                <w:highlight w:val="none"/>
                <w:lang w:val="en-US" w:eastAsia="zh-CN" w:bidi="ar"/>
              </w:rPr>
              <w:t>分）</w:t>
            </w:r>
          </w:p>
        </w:tc>
        <w:tc>
          <w:tcPr>
            <w:tcW w:w="7920" w:type="dxa"/>
            <w:tcBorders>
              <w:top w:val="single" w:color="auto" w:sz="4" w:space="0"/>
              <w:left w:val="nil"/>
              <w:bottom w:val="single" w:color="auto" w:sz="4" w:space="0"/>
              <w:right w:val="single" w:color="auto" w:sz="4" w:space="0"/>
            </w:tcBorders>
            <w:shd w:val="clear" w:color="auto" w:fill="auto"/>
            <w:noWrap w:val="0"/>
            <w:vAlign w:val="center"/>
          </w:tcPr>
          <w:p w14:paraId="1CE254B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bidi="ar"/>
              </w:rPr>
              <w:t>1.总体概述</w:t>
            </w:r>
            <w:r>
              <w:rPr>
                <w:rFonts w:hint="eastAsia" w:ascii="宋体" w:hAnsi="宋体" w:eastAsia="宋体" w:cs="宋体"/>
                <w:color w:val="auto"/>
                <w:spacing w:val="0"/>
                <w:sz w:val="24"/>
                <w:szCs w:val="24"/>
                <w:highlight w:val="none"/>
                <w:lang w:val="en-US" w:eastAsia="zh-CN" w:bidi="ar"/>
              </w:rPr>
              <w:tab/>
            </w:r>
            <w:r>
              <w:rPr>
                <w:rFonts w:hint="eastAsia" w:ascii="宋体" w:hAnsi="宋体" w:eastAsia="宋体" w:cs="宋体"/>
                <w:color w:val="auto"/>
                <w:spacing w:val="0"/>
                <w:sz w:val="24"/>
                <w:szCs w:val="24"/>
                <w:highlight w:val="none"/>
                <w:lang w:val="en-US" w:eastAsia="zh-CN" w:bidi="ar"/>
              </w:rPr>
              <w:t>：结合以下几点综合打分（</w:t>
            </w:r>
            <w:r>
              <w:rPr>
                <w:rFonts w:hint="eastAsia" w:ascii="宋体" w:hAnsi="宋体" w:cs="宋体"/>
                <w:color w:val="auto"/>
                <w:spacing w:val="0"/>
                <w:sz w:val="24"/>
                <w:szCs w:val="24"/>
                <w:highlight w:val="none"/>
                <w:lang w:val="en-US" w:eastAsia="zh-CN" w:bidi="ar"/>
              </w:rPr>
              <w:t>6</w:t>
            </w:r>
            <w:r>
              <w:rPr>
                <w:rFonts w:hint="eastAsia" w:ascii="宋体" w:hAnsi="宋体" w:eastAsia="宋体" w:cs="宋体"/>
                <w:color w:val="auto"/>
                <w:spacing w:val="0"/>
                <w:sz w:val="24"/>
                <w:szCs w:val="24"/>
                <w:highlight w:val="none"/>
                <w:lang w:val="en-US" w:eastAsia="zh-CN" w:bidi="ar"/>
              </w:rPr>
              <w:t>分—</w:t>
            </w:r>
            <w:r>
              <w:rPr>
                <w:rFonts w:hint="eastAsia" w:ascii="宋体" w:hAnsi="宋体" w:cs="宋体"/>
                <w:color w:val="auto"/>
                <w:spacing w:val="0"/>
                <w:sz w:val="24"/>
                <w:szCs w:val="24"/>
                <w:highlight w:val="none"/>
                <w:lang w:val="en-US" w:eastAsia="zh-CN" w:bidi="ar"/>
              </w:rPr>
              <w:t>4.2</w:t>
            </w:r>
            <w:r>
              <w:rPr>
                <w:rFonts w:hint="eastAsia" w:ascii="宋体" w:hAnsi="宋体" w:eastAsia="宋体" w:cs="宋体"/>
                <w:color w:val="auto"/>
                <w:spacing w:val="0"/>
                <w:sz w:val="24"/>
                <w:szCs w:val="24"/>
                <w:highlight w:val="none"/>
                <w:lang w:val="en-US" w:eastAsia="zh-CN" w:bidi="ar"/>
              </w:rPr>
              <w:t>分未提供得0分）。</w:t>
            </w:r>
          </w:p>
          <w:p w14:paraId="29C4E5C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bidi="ar"/>
              </w:rPr>
              <w:t>对项目的理解，工程总承包的总体设想、组织形式、各项管理目标及控制措施、施工实施计划、设计与施工的协调措施等内容进行评分（包括但不限于工程提升改造的施工协调、学校和居民区周边施工措施等）。</w:t>
            </w:r>
          </w:p>
        </w:tc>
      </w:tr>
      <w:tr w14:paraId="25B8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 w:type="dxa"/>
            <w:bottom w:w="112" w:type="dxa"/>
            <w:right w:w="86" w:type="dxa"/>
          </w:tblCellMar>
        </w:tblPrEx>
        <w:trPr>
          <w:trHeight w:val="397" w:hRule="atLeast"/>
          <w:jc w:val="center"/>
        </w:trPr>
        <w:tc>
          <w:tcPr>
            <w:tcW w:w="125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980B7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920" w:type="dxa"/>
            <w:tcBorders>
              <w:top w:val="single" w:color="auto" w:sz="4" w:space="0"/>
              <w:left w:val="nil"/>
              <w:bottom w:val="single" w:color="auto" w:sz="4" w:space="0"/>
              <w:right w:val="single" w:color="auto" w:sz="4" w:space="0"/>
            </w:tcBorders>
            <w:shd w:val="clear" w:color="auto" w:fill="auto"/>
            <w:noWrap w:val="0"/>
            <w:vAlign w:val="center"/>
          </w:tcPr>
          <w:p w14:paraId="6B732CF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bidi="ar"/>
              </w:rPr>
              <w:t>2.施工的重点难点：结合以下几点综合打分（</w:t>
            </w:r>
            <w:r>
              <w:rPr>
                <w:rFonts w:hint="eastAsia" w:ascii="宋体" w:hAnsi="宋体" w:cs="宋体"/>
                <w:color w:val="auto"/>
                <w:spacing w:val="0"/>
                <w:sz w:val="24"/>
                <w:szCs w:val="24"/>
                <w:highlight w:val="none"/>
                <w:lang w:val="en-US" w:eastAsia="zh-CN" w:bidi="ar"/>
              </w:rPr>
              <w:t>14</w:t>
            </w:r>
            <w:r>
              <w:rPr>
                <w:rFonts w:hint="eastAsia" w:ascii="宋体" w:hAnsi="宋体" w:eastAsia="宋体" w:cs="宋体"/>
                <w:color w:val="auto"/>
                <w:spacing w:val="0"/>
                <w:sz w:val="24"/>
                <w:szCs w:val="24"/>
                <w:highlight w:val="none"/>
                <w:lang w:val="en-US" w:eastAsia="zh-CN" w:bidi="ar"/>
              </w:rPr>
              <w:t>分—</w:t>
            </w:r>
            <w:r>
              <w:rPr>
                <w:rFonts w:hint="eastAsia" w:ascii="宋体" w:hAnsi="宋体" w:cs="宋体"/>
                <w:color w:val="auto"/>
                <w:spacing w:val="0"/>
                <w:sz w:val="24"/>
                <w:szCs w:val="24"/>
                <w:highlight w:val="none"/>
                <w:lang w:val="en-US" w:eastAsia="zh-CN" w:bidi="ar"/>
              </w:rPr>
              <w:t>9.8</w:t>
            </w:r>
            <w:r>
              <w:rPr>
                <w:rFonts w:hint="eastAsia" w:ascii="宋体" w:hAnsi="宋体" w:eastAsia="宋体" w:cs="宋体"/>
                <w:color w:val="auto"/>
                <w:spacing w:val="0"/>
                <w:sz w:val="24"/>
                <w:szCs w:val="24"/>
                <w:highlight w:val="none"/>
                <w:lang w:val="en-US" w:eastAsia="zh-CN" w:bidi="ar"/>
              </w:rPr>
              <w:t>分，未提供得0分）。对关键施工技术、工艺及工程项目实施的重点、难点和解决方案等内容进行评分。</w:t>
            </w:r>
          </w:p>
        </w:tc>
      </w:tr>
      <w:tr w14:paraId="3C21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 w:type="dxa"/>
            <w:bottom w:w="112" w:type="dxa"/>
            <w:right w:w="86" w:type="dxa"/>
          </w:tblCellMar>
        </w:tblPrEx>
        <w:trPr>
          <w:trHeight w:val="334" w:hRule="atLeast"/>
          <w:jc w:val="center"/>
        </w:trPr>
        <w:tc>
          <w:tcPr>
            <w:tcW w:w="125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DA0CE4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920" w:type="dxa"/>
            <w:tcBorders>
              <w:top w:val="single" w:color="auto" w:sz="4" w:space="0"/>
              <w:left w:val="nil"/>
              <w:bottom w:val="single" w:color="auto" w:sz="4" w:space="0"/>
              <w:right w:val="single" w:color="auto" w:sz="4" w:space="0"/>
            </w:tcBorders>
            <w:shd w:val="clear" w:color="auto" w:fill="auto"/>
            <w:noWrap w:val="0"/>
            <w:vAlign w:val="center"/>
          </w:tcPr>
          <w:p w14:paraId="2380A3D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bidi="ar"/>
              </w:rPr>
              <w:t>3.施工资源投入计划：结合以下几点综合打分（</w:t>
            </w:r>
            <w:r>
              <w:rPr>
                <w:rFonts w:hint="eastAsia" w:ascii="宋体" w:hAnsi="宋体" w:cs="宋体"/>
                <w:color w:val="auto"/>
                <w:spacing w:val="0"/>
                <w:sz w:val="24"/>
                <w:szCs w:val="24"/>
                <w:highlight w:val="none"/>
                <w:lang w:val="en-US" w:eastAsia="zh-CN" w:bidi="ar"/>
              </w:rPr>
              <w:t>6</w:t>
            </w:r>
            <w:r>
              <w:rPr>
                <w:rFonts w:hint="eastAsia" w:ascii="宋体" w:hAnsi="宋体" w:eastAsia="宋体" w:cs="宋体"/>
                <w:color w:val="auto"/>
                <w:spacing w:val="0"/>
                <w:sz w:val="24"/>
                <w:szCs w:val="24"/>
                <w:highlight w:val="none"/>
                <w:lang w:val="en-US" w:eastAsia="zh-CN" w:bidi="ar"/>
              </w:rPr>
              <w:t>分—</w:t>
            </w:r>
            <w:r>
              <w:rPr>
                <w:rFonts w:hint="eastAsia" w:ascii="宋体" w:hAnsi="宋体" w:cs="宋体"/>
                <w:color w:val="auto"/>
                <w:spacing w:val="0"/>
                <w:sz w:val="24"/>
                <w:szCs w:val="24"/>
                <w:highlight w:val="none"/>
                <w:lang w:val="en-US" w:eastAsia="zh-CN" w:bidi="ar"/>
              </w:rPr>
              <w:t>4</w:t>
            </w:r>
            <w:r>
              <w:rPr>
                <w:rFonts w:hint="eastAsia" w:ascii="宋体" w:hAnsi="宋体" w:eastAsia="宋体" w:cs="宋体"/>
                <w:color w:val="auto"/>
                <w:spacing w:val="0"/>
                <w:sz w:val="24"/>
                <w:szCs w:val="24"/>
                <w:highlight w:val="none"/>
                <w:lang w:val="en-US" w:eastAsia="zh-CN" w:bidi="ar"/>
              </w:rPr>
              <w:t>.</w:t>
            </w:r>
            <w:r>
              <w:rPr>
                <w:rFonts w:hint="eastAsia" w:ascii="宋体" w:hAnsi="宋体" w:cs="宋体"/>
                <w:color w:val="auto"/>
                <w:spacing w:val="0"/>
                <w:sz w:val="24"/>
                <w:szCs w:val="24"/>
                <w:highlight w:val="none"/>
                <w:lang w:val="en-US" w:eastAsia="zh-CN" w:bidi="ar"/>
              </w:rPr>
              <w:t>2</w:t>
            </w:r>
            <w:r>
              <w:rPr>
                <w:rFonts w:hint="eastAsia" w:ascii="宋体" w:hAnsi="宋体" w:eastAsia="宋体" w:cs="宋体"/>
                <w:color w:val="auto"/>
                <w:spacing w:val="0"/>
                <w:sz w:val="24"/>
                <w:szCs w:val="24"/>
                <w:highlight w:val="none"/>
                <w:lang w:val="en-US" w:eastAsia="zh-CN" w:bidi="ar"/>
              </w:rPr>
              <w:t>分，未提供得0分）。对劳动力、机械设备和材料投入计划进行评分。</w:t>
            </w:r>
          </w:p>
        </w:tc>
      </w:tr>
      <w:tr w14:paraId="2360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 w:type="dxa"/>
            <w:bottom w:w="112" w:type="dxa"/>
            <w:right w:w="86" w:type="dxa"/>
          </w:tblCellMar>
        </w:tblPrEx>
        <w:trPr>
          <w:trHeight w:val="334" w:hRule="atLeast"/>
          <w:jc w:val="center"/>
        </w:trPr>
        <w:tc>
          <w:tcPr>
            <w:tcW w:w="125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07CCD6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920" w:type="dxa"/>
            <w:tcBorders>
              <w:top w:val="single" w:color="auto" w:sz="4" w:space="0"/>
              <w:left w:val="nil"/>
              <w:bottom w:val="single" w:color="auto" w:sz="4" w:space="0"/>
              <w:right w:val="single" w:color="auto" w:sz="4" w:space="0"/>
            </w:tcBorders>
            <w:shd w:val="clear" w:color="auto" w:fill="auto"/>
            <w:noWrap w:val="0"/>
            <w:vAlign w:val="center"/>
          </w:tcPr>
          <w:p w14:paraId="3379C295">
            <w:pPr>
              <w:keepNext w:val="0"/>
              <w:keepLines w:val="0"/>
              <w:widowControl w:val="0"/>
              <w:numPr>
                <w:ilvl w:val="0"/>
                <w:numId w:val="2"/>
              </w:numPr>
              <w:suppressLineNumbers w:val="0"/>
              <w:spacing w:before="0" w:beforeAutospacing="0" w:after="0" w:afterAutospacing="0" w:line="240" w:lineRule="auto"/>
              <w:ind w:left="0" w:right="0" w:rightChars="0"/>
              <w:jc w:val="both"/>
              <w:rPr>
                <w:rFonts w:hint="eastAsia" w:ascii="宋体" w:hAnsi="宋体" w:eastAsia="宋体" w:cs="宋体"/>
                <w:color w:val="auto"/>
                <w:spacing w:val="0"/>
                <w:sz w:val="24"/>
                <w:szCs w:val="24"/>
                <w:highlight w:val="none"/>
                <w:lang w:val="en-US" w:eastAsia="zh-CN" w:bidi="ar"/>
              </w:rPr>
            </w:pPr>
            <w:r>
              <w:rPr>
                <w:rFonts w:hint="eastAsia" w:ascii="宋体" w:hAnsi="宋体" w:eastAsia="宋体" w:cs="宋体"/>
                <w:color w:val="auto"/>
                <w:spacing w:val="0"/>
                <w:sz w:val="24"/>
                <w:szCs w:val="24"/>
                <w:highlight w:val="none"/>
                <w:lang w:val="en-US" w:eastAsia="zh-CN" w:bidi="ar"/>
              </w:rPr>
              <w:t>施工进度计划安排</w:t>
            </w:r>
            <w:r>
              <w:rPr>
                <w:rFonts w:hint="eastAsia" w:ascii="宋体" w:hAnsi="宋体" w:cs="宋体"/>
                <w:color w:val="auto"/>
                <w:spacing w:val="0"/>
                <w:sz w:val="24"/>
                <w:szCs w:val="24"/>
                <w:highlight w:val="none"/>
                <w:lang w:val="en-US" w:eastAsia="zh-CN" w:bidi="ar"/>
              </w:rPr>
              <w:t>（6分）</w:t>
            </w:r>
            <w:r>
              <w:rPr>
                <w:rFonts w:hint="eastAsia" w:ascii="宋体" w:hAnsi="宋体" w:eastAsia="宋体" w:cs="宋体"/>
                <w:color w:val="auto"/>
                <w:spacing w:val="0"/>
                <w:sz w:val="24"/>
                <w:szCs w:val="24"/>
                <w:highlight w:val="none"/>
                <w:lang w:val="en-US" w:eastAsia="zh-CN" w:bidi="ar"/>
              </w:rPr>
              <w:t>：</w:t>
            </w:r>
          </w:p>
          <w:p w14:paraId="038A9845">
            <w:pPr>
              <w:keepNext w:val="0"/>
              <w:keepLines w:val="0"/>
              <w:widowControl w:val="0"/>
              <w:numPr>
                <w:ilvl w:val="0"/>
                <w:numId w:val="0"/>
              </w:numPr>
              <w:suppressLineNumbers w:val="0"/>
              <w:spacing w:before="0" w:beforeAutospacing="0" w:after="0" w:afterAutospacing="0" w:line="240" w:lineRule="auto"/>
              <w:ind w:left="0" w:right="0" w:rightChars="0"/>
              <w:jc w:val="both"/>
              <w:rPr>
                <w:rFonts w:hint="eastAsia" w:ascii="宋体" w:hAnsi="宋体" w:eastAsia="宋体" w:cs="宋体"/>
                <w:color w:val="auto"/>
                <w:spacing w:val="0"/>
                <w:sz w:val="24"/>
                <w:szCs w:val="24"/>
                <w:highlight w:val="none"/>
                <w:lang w:val="en-US" w:eastAsia="zh-CN" w:bidi="ar"/>
              </w:rPr>
            </w:pPr>
            <w:r>
              <w:rPr>
                <w:rFonts w:hint="eastAsia" w:ascii="宋体" w:hAnsi="宋体" w:eastAsia="宋体" w:cs="宋体"/>
                <w:color w:val="auto"/>
                <w:spacing w:val="0"/>
                <w:sz w:val="24"/>
                <w:szCs w:val="24"/>
                <w:highlight w:val="none"/>
                <w:lang w:val="en-US" w:eastAsia="zh-CN" w:bidi="ar"/>
              </w:rPr>
              <w:t>4.1进度计划安排科学合理，各阶段安排紧凑、内容详细、操作性、针对性强，得3分；实施进度计划安排合理，各阶段安排有序、内容有针对性但不够详细，得2分；实施进度计划安排基本合理，各阶段安排不够清晰，缺乏针对性的，得1分；无此项内容得0分。</w:t>
            </w:r>
          </w:p>
          <w:p w14:paraId="620B8A08">
            <w:pPr>
              <w:keepNext w:val="0"/>
              <w:keepLines w:val="0"/>
              <w:widowControl w:val="0"/>
              <w:numPr>
                <w:ilvl w:val="0"/>
                <w:numId w:val="0"/>
              </w:numPr>
              <w:suppressLineNumbers w:val="0"/>
              <w:spacing w:before="0" w:beforeAutospacing="0" w:after="0" w:afterAutospacing="0" w:line="240" w:lineRule="auto"/>
              <w:ind w:left="0" w:right="0" w:rightChars="0"/>
              <w:jc w:val="both"/>
              <w:rPr>
                <w:rFonts w:hint="eastAsia" w:ascii="宋体" w:hAnsi="宋体" w:eastAsia="宋体" w:cs="宋体"/>
                <w:color w:val="auto"/>
                <w:spacing w:val="0"/>
                <w:sz w:val="24"/>
                <w:szCs w:val="24"/>
                <w:highlight w:val="none"/>
                <w:lang w:val="en-US" w:eastAsia="zh-CN" w:bidi="ar"/>
              </w:rPr>
            </w:pPr>
            <w:r>
              <w:rPr>
                <w:rFonts w:hint="eastAsia" w:ascii="宋体" w:hAnsi="宋体" w:eastAsia="宋体" w:cs="宋体"/>
                <w:color w:val="auto"/>
                <w:spacing w:val="0"/>
                <w:sz w:val="24"/>
                <w:szCs w:val="24"/>
                <w:highlight w:val="none"/>
                <w:lang w:val="en-US" w:eastAsia="zh-CN" w:bidi="ar"/>
              </w:rPr>
              <w:t>4.2进度保障措施详细，有具体有效、约束力强的违约承诺的，得</w:t>
            </w:r>
            <w:r>
              <w:rPr>
                <w:rFonts w:hint="eastAsia" w:ascii="宋体" w:hAnsi="宋体" w:cs="宋体"/>
                <w:color w:val="auto"/>
                <w:spacing w:val="0"/>
                <w:sz w:val="24"/>
                <w:szCs w:val="24"/>
                <w:highlight w:val="none"/>
                <w:lang w:val="en-US" w:eastAsia="zh-CN" w:bidi="ar"/>
              </w:rPr>
              <w:t>3</w:t>
            </w:r>
            <w:r>
              <w:rPr>
                <w:rFonts w:hint="eastAsia" w:ascii="宋体" w:hAnsi="宋体" w:eastAsia="宋体" w:cs="宋体"/>
                <w:color w:val="auto"/>
                <w:spacing w:val="0"/>
                <w:sz w:val="24"/>
                <w:szCs w:val="24"/>
                <w:highlight w:val="none"/>
                <w:lang w:val="en-US" w:eastAsia="zh-CN" w:bidi="ar"/>
              </w:rPr>
              <w:t>分；进度</w:t>
            </w:r>
            <w:r>
              <w:rPr>
                <w:rFonts w:hint="eastAsia" w:cs="Times New Roman"/>
                <w:b/>
                <w:bCs w:val="0"/>
                <w:color w:val="auto"/>
                <w:sz w:val="24"/>
                <w:szCs w:val="24"/>
                <w:highlight w:val="none"/>
                <w:lang w:val="en-US" w:eastAsia="zh-CN" w:bidi="ar"/>
              </w:rPr>
              <w:t>保障措施基本可行，违约承诺简单的，得2分；无此项内容得0分；</w:t>
            </w:r>
          </w:p>
        </w:tc>
      </w:tr>
      <w:tr w14:paraId="235A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 w:type="dxa"/>
            <w:bottom w:w="112" w:type="dxa"/>
            <w:right w:w="86" w:type="dxa"/>
          </w:tblCellMar>
        </w:tblPrEx>
        <w:trPr>
          <w:trHeight w:val="90" w:hRule="atLeast"/>
          <w:jc w:val="center"/>
        </w:trPr>
        <w:tc>
          <w:tcPr>
            <w:tcW w:w="125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537E5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920" w:type="dxa"/>
            <w:tcBorders>
              <w:top w:val="single" w:color="auto" w:sz="4" w:space="0"/>
              <w:left w:val="nil"/>
              <w:bottom w:val="single" w:color="auto" w:sz="4" w:space="0"/>
              <w:right w:val="single" w:color="auto" w:sz="4" w:space="0"/>
            </w:tcBorders>
            <w:shd w:val="clear" w:color="auto" w:fill="auto"/>
            <w:noWrap w:val="0"/>
            <w:vAlign w:val="center"/>
          </w:tcPr>
          <w:p w14:paraId="2DCB0CA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bidi="ar"/>
              </w:rPr>
              <w:t>5.</w:t>
            </w:r>
            <w:r>
              <w:rPr>
                <w:rFonts w:hint="eastAsia" w:ascii="宋体" w:hAnsi="宋体" w:cs="宋体"/>
                <w:color w:val="auto"/>
                <w:spacing w:val="0"/>
                <w:sz w:val="24"/>
                <w:szCs w:val="24"/>
                <w:highlight w:val="none"/>
                <w:lang w:val="en-US" w:eastAsia="zh-CN" w:bidi="ar"/>
              </w:rPr>
              <w:t>1</w:t>
            </w:r>
            <w:r>
              <w:rPr>
                <w:rFonts w:hint="eastAsia" w:ascii="宋体" w:hAnsi="宋体" w:eastAsia="宋体" w:cs="宋体"/>
                <w:color w:val="auto"/>
                <w:spacing w:val="0"/>
                <w:sz w:val="24"/>
                <w:szCs w:val="24"/>
                <w:highlight w:val="none"/>
                <w:lang w:val="en-US" w:eastAsia="zh-CN" w:bidi="ar"/>
              </w:rPr>
              <w:t>项目管理机构：结合以下几点综合打分（</w:t>
            </w:r>
            <w:r>
              <w:rPr>
                <w:rFonts w:hint="eastAsia" w:ascii="宋体" w:hAnsi="宋体" w:cs="宋体"/>
                <w:color w:val="auto"/>
                <w:spacing w:val="0"/>
                <w:sz w:val="24"/>
                <w:szCs w:val="24"/>
                <w:highlight w:val="none"/>
                <w:lang w:val="en-US" w:eastAsia="zh-CN" w:bidi="ar"/>
              </w:rPr>
              <w:t>4</w:t>
            </w:r>
            <w:r>
              <w:rPr>
                <w:rFonts w:hint="eastAsia" w:ascii="宋体" w:hAnsi="宋体" w:eastAsia="宋体" w:cs="宋体"/>
                <w:color w:val="auto"/>
                <w:spacing w:val="0"/>
                <w:sz w:val="24"/>
                <w:szCs w:val="24"/>
                <w:highlight w:val="none"/>
                <w:lang w:val="en-US" w:eastAsia="zh-CN" w:bidi="ar"/>
              </w:rPr>
              <w:t>分—2.8分，未提供得0分）</w:t>
            </w:r>
            <w:r>
              <w:rPr>
                <w:rFonts w:hint="eastAsia" w:ascii="宋体" w:hAnsi="宋体" w:cs="宋体"/>
                <w:color w:val="auto"/>
                <w:spacing w:val="0"/>
                <w:sz w:val="24"/>
                <w:szCs w:val="24"/>
                <w:highlight w:val="none"/>
                <w:lang w:val="en-US" w:eastAsia="zh-CN" w:bidi="ar"/>
              </w:rPr>
              <w:t>。</w:t>
            </w:r>
          </w:p>
          <w:p w14:paraId="6158CF72">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pacing w:val="0"/>
                <w:sz w:val="24"/>
                <w:szCs w:val="24"/>
                <w:highlight w:val="none"/>
                <w:lang w:val="en-US" w:eastAsia="zh-CN" w:bidi="ar"/>
              </w:rPr>
            </w:pPr>
            <w:r>
              <w:rPr>
                <w:rFonts w:hint="eastAsia" w:ascii="宋体" w:hAnsi="宋体" w:eastAsia="宋体" w:cs="宋体"/>
                <w:color w:val="auto"/>
                <w:spacing w:val="0"/>
                <w:sz w:val="24"/>
                <w:szCs w:val="24"/>
                <w:highlight w:val="none"/>
                <w:lang w:val="en-US" w:eastAsia="zh-CN" w:bidi="ar"/>
              </w:rPr>
              <w:t>对工程总承包项目经理、项目管理机构人员配置情况及取得的专业类别</w:t>
            </w:r>
            <w:r>
              <w:rPr>
                <w:rFonts w:hint="eastAsia" w:ascii="宋体" w:hAnsi="宋体" w:cs="宋体"/>
                <w:color w:val="auto"/>
                <w:spacing w:val="0"/>
                <w:sz w:val="24"/>
                <w:szCs w:val="24"/>
                <w:highlight w:val="none"/>
                <w:lang w:val="en-US" w:eastAsia="zh-CN" w:bidi="ar"/>
              </w:rPr>
              <w:t>、</w:t>
            </w:r>
            <w:r>
              <w:rPr>
                <w:rFonts w:hint="eastAsia" w:ascii="宋体" w:hAnsi="宋体" w:eastAsia="宋体" w:cs="宋体"/>
                <w:color w:val="auto"/>
                <w:spacing w:val="0"/>
                <w:sz w:val="24"/>
                <w:szCs w:val="24"/>
                <w:highlight w:val="none"/>
                <w:lang w:val="en-US" w:eastAsia="zh-CN" w:bidi="ar"/>
              </w:rPr>
              <w:t>技术职称级别、岗位证书、职业资格、工作经历等内容进行评分。</w:t>
            </w:r>
          </w:p>
          <w:p w14:paraId="54460E1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cs="宋体"/>
                <w:color w:val="auto"/>
                <w:spacing w:val="0"/>
                <w:sz w:val="24"/>
                <w:szCs w:val="24"/>
                <w:highlight w:val="none"/>
                <w:lang w:val="en-US" w:eastAsia="zh-CN" w:bidi="ar"/>
              </w:rPr>
              <w:t>5.2项目经理具有</w:t>
            </w:r>
            <w:r>
              <w:rPr>
                <w:rFonts w:ascii="宋体" w:hAnsi="宋体" w:eastAsia="宋体" w:cs="宋体"/>
                <w:color w:val="auto"/>
                <w:sz w:val="24"/>
                <w:szCs w:val="24"/>
                <w:highlight w:val="none"/>
              </w:rPr>
              <w:t>机电专业二级建造师证书</w:t>
            </w:r>
            <w:r>
              <w:rPr>
                <w:rFonts w:hint="eastAsia" w:ascii="宋体" w:hAnsi="宋体" w:cs="宋体"/>
                <w:color w:val="auto"/>
                <w:sz w:val="24"/>
                <w:szCs w:val="24"/>
                <w:highlight w:val="none"/>
                <w:lang w:eastAsia="zh-CN"/>
              </w:rPr>
              <w:t>得</w:t>
            </w:r>
            <w:r>
              <w:rPr>
                <w:rFonts w:hint="eastAsia" w:ascii="宋体" w:hAnsi="宋体" w:cs="宋体"/>
                <w:color w:val="auto"/>
                <w:sz w:val="24"/>
                <w:szCs w:val="24"/>
                <w:highlight w:val="none"/>
                <w:lang w:val="en-US" w:eastAsia="zh-CN"/>
              </w:rPr>
              <w:t>1分</w:t>
            </w:r>
            <w:r>
              <w:rPr>
                <w:rFonts w:ascii="宋体" w:hAnsi="宋体" w:eastAsia="宋体" w:cs="宋体"/>
                <w:color w:val="auto"/>
                <w:sz w:val="24"/>
                <w:szCs w:val="24"/>
                <w:highlight w:val="none"/>
              </w:rPr>
              <w:t>、</w:t>
            </w:r>
            <w:r>
              <w:rPr>
                <w:rFonts w:hint="eastAsia" w:ascii="宋体" w:hAnsi="宋体" w:cs="宋体"/>
                <w:color w:val="auto"/>
                <w:spacing w:val="0"/>
                <w:sz w:val="24"/>
                <w:szCs w:val="24"/>
                <w:highlight w:val="none"/>
                <w:lang w:val="en-US" w:eastAsia="zh-CN" w:bidi="ar"/>
              </w:rPr>
              <w:t>项目管理机构人员具有</w:t>
            </w:r>
            <w:r>
              <w:rPr>
                <w:rFonts w:ascii="宋体" w:hAnsi="宋体" w:eastAsia="宋体" w:cs="宋体"/>
                <w:color w:val="auto"/>
                <w:sz w:val="24"/>
                <w:szCs w:val="24"/>
                <w:highlight w:val="none"/>
              </w:rPr>
              <w:t>安全员、质检员、电工</w:t>
            </w:r>
            <w:r>
              <w:rPr>
                <w:rFonts w:hint="eastAsia" w:ascii="宋体" w:hAnsi="宋体" w:cs="宋体"/>
                <w:color w:val="auto"/>
                <w:sz w:val="24"/>
                <w:szCs w:val="24"/>
                <w:highlight w:val="none"/>
                <w:lang w:eastAsia="zh-CN"/>
              </w:rPr>
              <w:t>证</w:t>
            </w:r>
            <w:r>
              <w:rPr>
                <w:rFonts w:ascii="宋体" w:hAnsi="宋体" w:eastAsia="宋体" w:cs="宋体"/>
                <w:color w:val="auto"/>
                <w:sz w:val="24"/>
                <w:szCs w:val="24"/>
                <w:highlight w:val="none"/>
              </w:rPr>
              <w:t>等每提供1个得1分</w:t>
            </w:r>
            <w:r>
              <w:rPr>
                <w:rFonts w:hint="eastAsia" w:ascii="宋体" w:hAnsi="宋体" w:cs="宋体"/>
                <w:color w:val="auto"/>
                <w:sz w:val="24"/>
                <w:szCs w:val="24"/>
                <w:highlight w:val="none"/>
                <w:lang w:eastAsia="zh-CN"/>
              </w:rPr>
              <w:t>，本项最高得</w:t>
            </w:r>
            <w:r>
              <w:rPr>
                <w:rFonts w:hint="eastAsia" w:ascii="宋体" w:hAnsi="宋体" w:cs="宋体"/>
                <w:color w:val="auto"/>
                <w:sz w:val="24"/>
                <w:szCs w:val="24"/>
                <w:highlight w:val="none"/>
                <w:lang w:val="en-US" w:eastAsia="zh-CN"/>
              </w:rPr>
              <w:t>4分</w:t>
            </w:r>
            <w:r>
              <w:rPr>
                <w:rFonts w:ascii="宋体" w:hAnsi="宋体" w:eastAsia="宋体" w:cs="宋体"/>
                <w:color w:val="auto"/>
                <w:sz w:val="24"/>
                <w:szCs w:val="24"/>
                <w:highlight w:val="none"/>
              </w:rPr>
              <w:t>。</w:t>
            </w:r>
          </w:p>
        </w:tc>
      </w:tr>
      <w:tr w14:paraId="6B43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 w:type="dxa"/>
            <w:bottom w:w="112" w:type="dxa"/>
            <w:right w:w="86" w:type="dxa"/>
          </w:tblCellMar>
        </w:tblPrEx>
        <w:trPr>
          <w:trHeight w:val="334"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DB8F5C">
            <w:pPr>
              <w:keepNext w:val="0"/>
              <w:keepLines w:val="0"/>
              <w:widowControl w:val="0"/>
              <w:suppressLineNumbers w:val="0"/>
              <w:spacing w:before="0" w:beforeAutospacing="0" w:after="0" w:afterAutospacing="0" w:line="360" w:lineRule="exact"/>
              <w:ind w:left="0" w:right="0"/>
              <w:jc w:val="center"/>
              <w:rPr>
                <w:rFonts w:hint="eastAsia" w:ascii="宋体" w:hAnsi="宋体" w:cs="宋体"/>
                <w:color w:val="auto"/>
                <w:spacing w:val="0"/>
                <w:sz w:val="24"/>
                <w:szCs w:val="24"/>
                <w:highlight w:val="none"/>
                <w:lang w:val="en-US" w:eastAsia="zh-CN" w:bidi="ar"/>
              </w:rPr>
            </w:pPr>
            <w:r>
              <w:rPr>
                <w:rFonts w:hint="eastAsia" w:ascii="宋体" w:hAnsi="宋体" w:cs="宋体"/>
                <w:color w:val="auto"/>
                <w:spacing w:val="0"/>
                <w:sz w:val="24"/>
                <w:szCs w:val="24"/>
                <w:highlight w:val="none"/>
                <w:lang w:val="en-US" w:eastAsia="zh-CN" w:bidi="ar"/>
              </w:rPr>
              <w:t>投标人综合实力</w:t>
            </w:r>
          </w:p>
          <w:p w14:paraId="6710D63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bidi="ar"/>
              </w:rPr>
              <w:t>（</w:t>
            </w:r>
            <w:r>
              <w:rPr>
                <w:rFonts w:hint="eastAsia" w:ascii="宋体" w:hAnsi="宋体" w:cs="宋体"/>
                <w:color w:val="auto"/>
                <w:spacing w:val="0"/>
                <w:sz w:val="24"/>
                <w:szCs w:val="24"/>
                <w:highlight w:val="none"/>
                <w:lang w:val="en-US" w:eastAsia="zh-CN" w:bidi="ar"/>
              </w:rPr>
              <w:t>6</w:t>
            </w:r>
            <w:r>
              <w:rPr>
                <w:rFonts w:hint="eastAsia" w:ascii="宋体" w:hAnsi="宋体" w:eastAsia="宋体" w:cs="宋体"/>
                <w:color w:val="auto"/>
                <w:spacing w:val="0"/>
                <w:sz w:val="24"/>
                <w:szCs w:val="24"/>
                <w:highlight w:val="none"/>
                <w:lang w:val="en-US" w:eastAsia="zh-CN" w:bidi="ar"/>
              </w:rPr>
              <w:t>分）</w:t>
            </w:r>
          </w:p>
        </w:tc>
        <w:tc>
          <w:tcPr>
            <w:tcW w:w="7920" w:type="dxa"/>
            <w:tcBorders>
              <w:top w:val="single" w:color="auto" w:sz="4" w:space="0"/>
              <w:left w:val="nil"/>
              <w:bottom w:val="single" w:color="auto" w:sz="4" w:space="0"/>
              <w:right w:val="single" w:color="auto" w:sz="4" w:space="0"/>
            </w:tcBorders>
            <w:shd w:val="clear" w:color="auto" w:fill="auto"/>
            <w:noWrap w:val="0"/>
            <w:vAlign w:val="center"/>
          </w:tcPr>
          <w:p w14:paraId="1C21132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auto"/>
                <w:spacing w:val="0"/>
                <w:sz w:val="24"/>
                <w:szCs w:val="24"/>
                <w:highlight w:val="none"/>
              </w:rPr>
            </w:pPr>
            <w:r>
              <w:rPr>
                <w:rFonts w:hint="eastAsia" w:ascii="宋体" w:hAnsi="宋体" w:eastAsia="宋体" w:cs="宋体"/>
                <w:b w:val="0"/>
                <w:bCs w:val="0"/>
                <w:color w:val="auto"/>
                <w:sz w:val="24"/>
                <w:szCs w:val="24"/>
                <w:highlight w:val="none"/>
                <w:lang w:val="en-US" w:eastAsia="zh-CN" w:bidi="ar"/>
              </w:rPr>
              <w:t>投标人综合实力：质量管理体系认证证书、环境管理体系认证证书、职业健康安全管理体系认证证书，每个得</w:t>
            </w:r>
            <w:r>
              <w:rPr>
                <w:rFonts w:hint="eastAsia" w:ascii="宋体" w:hAnsi="宋体" w:cs="宋体"/>
                <w:b w:val="0"/>
                <w:bCs w:val="0"/>
                <w:color w:val="auto"/>
                <w:sz w:val="24"/>
                <w:szCs w:val="24"/>
                <w:highlight w:val="none"/>
                <w:lang w:val="en-US" w:eastAsia="zh-CN" w:bidi="ar"/>
              </w:rPr>
              <w:t>2</w:t>
            </w:r>
            <w:r>
              <w:rPr>
                <w:rFonts w:hint="eastAsia" w:ascii="宋体" w:hAnsi="宋体" w:eastAsia="宋体" w:cs="宋体"/>
                <w:b w:val="0"/>
                <w:bCs w:val="0"/>
                <w:color w:val="auto"/>
                <w:sz w:val="24"/>
                <w:szCs w:val="24"/>
                <w:highlight w:val="none"/>
                <w:lang w:val="en-US" w:eastAsia="zh-CN" w:bidi="ar"/>
              </w:rPr>
              <w:t>分，最高得</w:t>
            </w:r>
            <w:r>
              <w:rPr>
                <w:rFonts w:hint="eastAsia" w:ascii="宋体" w:hAnsi="宋体" w:cs="宋体"/>
                <w:b w:val="0"/>
                <w:bCs w:val="0"/>
                <w:color w:val="auto"/>
                <w:sz w:val="24"/>
                <w:szCs w:val="24"/>
                <w:highlight w:val="none"/>
                <w:lang w:val="en-US" w:eastAsia="zh-CN" w:bidi="ar"/>
              </w:rPr>
              <w:t>6</w:t>
            </w:r>
            <w:r>
              <w:rPr>
                <w:rFonts w:hint="eastAsia" w:ascii="宋体" w:hAnsi="宋体" w:eastAsia="宋体" w:cs="宋体"/>
                <w:b w:val="0"/>
                <w:bCs w:val="0"/>
                <w:color w:val="auto"/>
                <w:sz w:val="24"/>
                <w:szCs w:val="24"/>
                <w:highlight w:val="none"/>
                <w:lang w:val="en-US" w:eastAsia="zh-CN" w:bidi="ar"/>
              </w:rPr>
              <w:t>分。（提供相关证明材料）</w:t>
            </w:r>
          </w:p>
        </w:tc>
      </w:tr>
      <w:tr w14:paraId="36E8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 w:type="dxa"/>
            <w:bottom w:w="112" w:type="dxa"/>
            <w:right w:w="86" w:type="dxa"/>
          </w:tblCellMar>
        </w:tblPrEx>
        <w:trPr>
          <w:trHeight w:val="334"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8DA394">
            <w:pPr>
              <w:keepNext w:val="0"/>
              <w:keepLines w:val="0"/>
              <w:widowControl w:val="0"/>
              <w:suppressLineNumbers w:val="0"/>
              <w:spacing w:before="0" w:beforeAutospacing="0" w:after="0" w:afterAutospacing="0" w:line="360" w:lineRule="exact"/>
              <w:ind w:left="0" w:right="0"/>
              <w:jc w:val="center"/>
              <w:rPr>
                <w:rFonts w:hint="eastAsia" w:cs="Times New Roman"/>
                <w:b/>
                <w:bCs w:val="0"/>
                <w:color w:val="auto"/>
                <w:sz w:val="24"/>
                <w:szCs w:val="24"/>
                <w:highlight w:val="none"/>
                <w:lang w:val="en-US" w:eastAsia="zh-CN" w:bidi="ar"/>
              </w:rPr>
            </w:pPr>
            <w:r>
              <w:rPr>
                <w:rFonts w:hint="eastAsia" w:cs="Times New Roman"/>
                <w:b/>
                <w:bCs w:val="0"/>
                <w:color w:val="auto"/>
                <w:sz w:val="24"/>
                <w:szCs w:val="24"/>
                <w:highlight w:val="none"/>
                <w:lang w:val="en-US" w:eastAsia="zh-CN" w:bidi="ar"/>
              </w:rPr>
              <w:t>※承诺书</w:t>
            </w:r>
          </w:p>
          <w:p w14:paraId="70B9EC9A">
            <w:pPr>
              <w:keepNext w:val="0"/>
              <w:keepLines w:val="0"/>
              <w:widowControl w:val="0"/>
              <w:suppressLineNumbers w:val="0"/>
              <w:spacing w:before="0" w:beforeAutospacing="0" w:after="0" w:afterAutospacing="0" w:line="360" w:lineRule="exact"/>
              <w:ind w:left="0" w:right="0"/>
              <w:jc w:val="center"/>
              <w:rPr>
                <w:rFonts w:hint="default" w:cs="Times New Roman"/>
                <w:b/>
                <w:bCs w:val="0"/>
                <w:color w:val="auto"/>
                <w:sz w:val="24"/>
                <w:szCs w:val="24"/>
                <w:highlight w:val="none"/>
                <w:lang w:val="en-US" w:eastAsia="zh-CN" w:bidi="ar"/>
              </w:rPr>
            </w:pPr>
            <w:r>
              <w:rPr>
                <w:rFonts w:hint="eastAsia" w:cs="Times New Roman"/>
                <w:b/>
                <w:bCs w:val="0"/>
                <w:color w:val="auto"/>
                <w:sz w:val="24"/>
                <w:szCs w:val="24"/>
                <w:highlight w:val="none"/>
                <w:lang w:val="en-US" w:eastAsia="zh-CN" w:bidi="ar"/>
              </w:rPr>
              <w:t>（3分）</w:t>
            </w:r>
          </w:p>
        </w:tc>
        <w:tc>
          <w:tcPr>
            <w:tcW w:w="7920" w:type="dxa"/>
            <w:tcBorders>
              <w:top w:val="single" w:color="auto" w:sz="4" w:space="0"/>
              <w:left w:val="nil"/>
              <w:bottom w:val="single" w:color="auto" w:sz="4" w:space="0"/>
              <w:right w:val="single" w:color="auto" w:sz="4" w:space="0"/>
            </w:tcBorders>
            <w:shd w:val="clear" w:color="auto" w:fill="auto"/>
            <w:noWrap w:val="0"/>
            <w:vAlign w:val="center"/>
          </w:tcPr>
          <w:p w14:paraId="7D74F374">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b/>
                <w:bCs w:val="0"/>
                <w:color w:val="auto"/>
                <w:sz w:val="24"/>
                <w:szCs w:val="24"/>
                <w:highlight w:val="none"/>
                <w:lang w:val="en-US" w:eastAsia="zh-CN" w:bidi="ar"/>
              </w:rPr>
            </w:pPr>
            <w:r>
              <w:rPr>
                <w:rFonts w:hint="eastAsia" w:ascii="Times New Roman" w:hAnsi="Times New Roman" w:eastAsia="宋体" w:cs="Times New Roman"/>
                <w:b/>
                <w:bCs w:val="0"/>
                <w:color w:val="auto"/>
                <w:sz w:val="24"/>
                <w:szCs w:val="24"/>
                <w:highlight w:val="none"/>
                <w:lang w:val="en-US" w:eastAsia="zh-CN" w:bidi="ar"/>
              </w:rPr>
              <w:t>承诺</w:t>
            </w:r>
            <w:r>
              <w:rPr>
                <w:rFonts w:hint="eastAsia" w:cs="Times New Roman"/>
                <w:b/>
                <w:bCs w:val="0"/>
                <w:color w:val="auto"/>
                <w:sz w:val="24"/>
                <w:szCs w:val="24"/>
                <w:highlight w:val="none"/>
                <w:lang w:val="en-US" w:eastAsia="zh-CN" w:bidi="ar"/>
              </w:rPr>
              <w:t>根据招标人要求</w:t>
            </w:r>
            <w:r>
              <w:rPr>
                <w:rFonts w:hint="eastAsia" w:ascii="Times New Roman" w:hAnsi="Times New Roman" w:eastAsia="宋体" w:cs="Times New Roman"/>
                <w:b/>
                <w:bCs w:val="0"/>
                <w:color w:val="auto"/>
                <w:sz w:val="24"/>
                <w:szCs w:val="24"/>
                <w:highlight w:val="none"/>
                <w:lang w:val="en-US" w:eastAsia="zh-CN" w:bidi="ar"/>
              </w:rPr>
              <w:t>配合</w:t>
            </w:r>
            <w:r>
              <w:rPr>
                <w:rFonts w:hint="eastAsia" w:cs="Times New Roman"/>
                <w:b/>
                <w:bCs w:val="0"/>
                <w:color w:val="auto"/>
                <w:sz w:val="24"/>
                <w:szCs w:val="24"/>
                <w:highlight w:val="none"/>
                <w:lang w:val="en-US" w:eastAsia="zh-CN" w:bidi="ar"/>
              </w:rPr>
              <w:t>后续项目需求</w:t>
            </w:r>
            <w:r>
              <w:rPr>
                <w:rFonts w:hint="eastAsia" w:ascii="Times New Roman" w:hAnsi="Times New Roman" w:eastAsia="宋体" w:cs="Times New Roman"/>
                <w:b/>
                <w:bCs w:val="0"/>
                <w:color w:val="auto"/>
                <w:sz w:val="24"/>
                <w:szCs w:val="24"/>
                <w:highlight w:val="none"/>
                <w:lang w:val="en-US" w:eastAsia="zh-CN" w:bidi="ar"/>
              </w:rPr>
              <w:t>将</w:t>
            </w:r>
            <w:r>
              <w:rPr>
                <w:rFonts w:hint="eastAsia" w:cs="Times New Roman"/>
                <w:b/>
                <w:bCs w:val="0"/>
                <w:color w:val="auto"/>
                <w:sz w:val="24"/>
                <w:szCs w:val="24"/>
                <w:highlight w:val="none"/>
                <w:lang w:val="en-US" w:eastAsia="zh-CN" w:bidi="ar"/>
              </w:rPr>
              <w:t>本项目内物联网</w:t>
            </w:r>
            <w:r>
              <w:rPr>
                <w:rFonts w:hint="eastAsia" w:ascii="Times New Roman" w:hAnsi="Times New Roman" w:eastAsia="宋体" w:cs="Times New Roman"/>
                <w:b/>
                <w:bCs w:val="0"/>
                <w:color w:val="auto"/>
                <w:sz w:val="24"/>
                <w:szCs w:val="24"/>
                <w:highlight w:val="none"/>
                <w:lang w:val="en-US" w:eastAsia="zh-CN" w:bidi="ar"/>
              </w:rPr>
              <w:t>系统无偿接入园区智能系统总平台（提供承诺书、格式自拟）</w:t>
            </w:r>
            <w:r>
              <w:rPr>
                <w:rFonts w:hint="eastAsia" w:cs="Times New Roman"/>
                <w:b/>
                <w:bCs w:val="0"/>
                <w:color w:val="auto"/>
                <w:sz w:val="24"/>
                <w:szCs w:val="24"/>
                <w:highlight w:val="none"/>
                <w:lang w:val="en-US" w:eastAsia="zh-CN" w:bidi="ar"/>
              </w:rPr>
              <w:t>。</w:t>
            </w:r>
          </w:p>
        </w:tc>
      </w:tr>
      <w:tr w14:paraId="0276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 w:type="dxa"/>
            <w:bottom w:w="112" w:type="dxa"/>
            <w:right w:w="86" w:type="dxa"/>
          </w:tblCellMar>
        </w:tblPrEx>
        <w:trPr>
          <w:trHeight w:val="334"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74D145">
            <w:pPr>
              <w:keepNext w:val="0"/>
              <w:keepLines w:val="0"/>
              <w:widowControl w:val="0"/>
              <w:suppressLineNumbers w:val="0"/>
              <w:spacing w:before="0" w:beforeAutospacing="0" w:after="0" w:afterAutospacing="0" w:line="360" w:lineRule="exact"/>
              <w:ind w:left="0" w:leftChars="0" w:right="0" w:rightChars="0"/>
              <w:jc w:val="center"/>
              <w:rPr>
                <w:rFonts w:hint="eastAsia" w:ascii="宋体" w:hAnsi="宋体" w:eastAsia="宋体" w:cs="宋体"/>
                <w:color w:val="auto"/>
                <w:spacing w:val="0"/>
                <w:sz w:val="24"/>
                <w:szCs w:val="24"/>
                <w:highlight w:val="none"/>
                <w:lang w:val="en-US" w:eastAsia="zh-CN" w:bidi="ar"/>
              </w:rPr>
            </w:pPr>
            <w:r>
              <w:rPr>
                <w:rFonts w:hint="eastAsia" w:ascii="Times New Roman" w:hAnsi="Times New Roman" w:eastAsia="宋体" w:cs="Times New Roman"/>
                <w:b/>
                <w:bCs w:val="0"/>
                <w:color w:val="auto"/>
                <w:sz w:val="24"/>
                <w:szCs w:val="24"/>
                <w:highlight w:val="none"/>
                <w:lang w:val="en-US" w:eastAsia="zh-CN" w:bidi="ar"/>
              </w:rPr>
              <w:t>售后服务</w:t>
            </w:r>
            <w:r>
              <w:rPr>
                <w:rFonts w:hint="eastAsia" w:cs="Times New Roman"/>
                <w:b/>
                <w:bCs w:val="0"/>
                <w:color w:val="auto"/>
                <w:sz w:val="24"/>
                <w:szCs w:val="24"/>
                <w:highlight w:val="none"/>
                <w:lang w:val="en-US" w:eastAsia="zh-CN" w:bidi="ar"/>
              </w:rPr>
              <w:t>（4分）</w:t>
            </w:r>
          </w:p>
        </w:tc>
        <w:tc>
          <w:tcPr>
            <w:tcW w:w="7920" w:type="dxa"/>
            <w:tcBorders>
              <w:top w:val="single" w:color="auto" w:sz="4" w:space="0"/>
              <w:left w:val="nil"/>
              <w:bottom w:val="single" w:color="auto" w:sz="4" w:space="0"/>
              <w:right w:val="single" w:color="auto" w:sz="4" w:space="0"/>
            </w:tcBorders>
            <w:shd w:val="clear" w:color="auto" w:fill="auto"/>
            <w:noWrap w:val="0"/>
            <w:vAlign w:val="center"/>
          </w:tcPr>
          <w:p w14:paraId="135027BA">
            <w:pPr>
              <w:keepNext w:val="0"/>
              <w:keepLines w:val="0"/>
              <w:widowControl w:val="0"/>
              <w:suppressLineNumbers w:val="0"/>
              <w:spacing w:before="0" w:beforeAutospacing="0" w:after="0" w:afterAutospacing="0" w:line="360" w:lineRule="exact"/>
              <w:ind w:left="0" w:leftChars="0" w:right="0" w:rightChars="0"/>
              <w:jc w:val="both"/>
              <w:rPr>
                <w:rFonts w:hint="eastAsia" w:ascii="宋体" w:hAnsi="宋体" w:eastAsia="宋体" w:cs="宋体"/>
                <w:b/>
                <w:bCs/>
                <w:color w:val="auto"/>
                <w:sz w:val="24"/>
                <w:szCs w:val="24"/>
                <w:highlight w:val="none"/>
                <w:lang w:val="en-US" w:eastAsia="zh-CN" w:bidi="ar"/>
              </w:rPr>
            </w:pPr>
            <w:r>
              <w:rPr>
                <w:rFonts w:hint="eastAsia" w:ascii="Times New Roman" w:hAnsi="Times New Roman" w:eastAsia="宋体" w:cs="Times New Roman"/>
                <w:b/>
                <w:bCs w:val="0"/>
                <w:color w:val="auto"/>
                <w:sz w:val="24"/>
                <w:szCs w:val="24"/>
                <w:highlight w:val="none"/>
                <w:lang w:val="en-US" w:eastAsia="zh-CN" w:bidi="ar"/>
              </w:rPr>
              <w:t>根据投标人提供的售后服务方案，包含但不限于售后服务范围、专业售后服务人员、服务响应时间等情况酌情打分。由评委</w:t>
            </w:r>
            <w:r>
              <w:rPr>
                <w:rFonts w:hint="eastAsia" w:cs="Times New Roman"/>
                <w:b/>
                <w:bCs w:val="0"/>
                <w:color w:val="auto"/>
                <w:sz w:val="24"/>
                <w:szCs w:val="24"/>
                <w:highlight w:val="none"/>
                <w:lang w:val="en-US" w:eastAsia="zh-CN" w:bidi="ar"/>
              </w:rPr>
              <w:t>横向比较后在0-4分内给分</w:t>
            </w:r>
            <w:r>
              <w:rPr>
                <w:rFonts w:hint="eastAsia" w:ascii="Times New Roman" w:hAnsi="Times New Roman" w:eastAsia="宋体" w:cs="Times New Roman"/>
                <w:b/>
                <w:bCs w:val="0"/>
                <w:color w:val="auto"/>
                <w:sz w:val="24"/>
                <w:szCs w:val="24"/>
                <w:highlight w:val="none"/>
                <w:lang w:val="en-US" w:eastAsia="zh-CN" w:bidi="ar"/>
              </w:rPr>
              <w:t>。</w:t>
            </w:r>
          </w:p>
        </w:tc>
      </w:tr>
      <w:tr w14:paraId="1C87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 w:type="dxa"/>
            <w:bottom w:w="112" w:type="dxa"/>
            <w:right w:w="86" w:type="dxa"/>
          </w:tblCellMar>
        </w:tblPrEx>
        <w:trPr>
          <w:trHeight w:val="334"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9B72E8">
            <w:pPr>
              <w:keepNext w:val="0"/>
              <w:keepLines w:val="0"/>
              <w:widowControl w:val="0"/>
              <w:suppressLineNumbers w:val="0"/>
              <w:spacing w:before="0" w:beforeAutospacing="0" w:after="0" w:afterAutospacing="0" w:line="360" w:lineRule="exact"/>
              <w:ind w:left="0" w:leftChars="0" w:right="0" w:rightChars="0"/>
              <w:jc w:val="center"/>
              <w:rPr>
                <w:rFonts w:hint="eastAsia" w:ascii="Times New Roman" w:hAnsi="Times New Roman" w:eastAsia="宋体" w:cs="Times New Roman"/>
                <w:b/>
                <w:bCs w:val="0"/>
                <w:color w:val="auto"/>
                <w:sz w:val="24"/>
                <w:szCs w:val="24"/>
                <w:highlight w:val="none"/>
                <w:lang w:val="en-US" w:eastAsia="zh-CN" w:bidi="ar"/>
              </w:rPr>
            </w:pPr>
            <w:r>
              <w:rPr>
                <w:rFonts w:hint="eastAsia" w:ascii="Times New Roman" w:hAnsi="Times New Roman" w:eastAsia="宋体" w:cs="Times New Roman"/>
                <w:b/>
                <w:bCs w:val="0"/>
                <w:color w:val="auto"/>
                <w:sz w:val="24"/>
                <w:szCs w:val="24"/>
                <w:highlight w:val="none"/>
                <w:lang w:val="en-US" w:eastAsia="zh-CN" w:bidi="ar"/>
              </w:rPr>
              <w:t>质保期</w:t>
            </w:r>
          </w:p>
          <w:p w14:paraId="6CAAD3AD">
            <w:pPr>
              <w:keepNext w:val="0"/>
              <w:keepLines w:val="0"/>
              <w:widowControl w:val="0"/>
              <w:suppressLineNumbers w:val="0"/>
              <w:spacing w:before="0" w:beforeAutospacing="0" w:after="0" w:afterAutospacing="0" w:line="360" w:lineRule="exact"/>
              <w:ind w:left="0" w:leftChars="0" w:right="0" w:rightChars="0"/>
              <w:jc w:val="center"/>
              <w:rPr>
                <w:rFonts w:hint="eastAsia" w:ascii="Times New Roman" w:hAnsi="Times New Roman" w:eastAsia="宋体" w:cs="Times New Roman"/>
                <w:b/>
                <w:bCs w:val="0"/>
                <w:color w:val="auto"/>
                <w:sz w:val="24"/>
                <w:szCs w:val="24"/>
                <w:highlight w:val="none"/>
                <w:lang w:val="en-US" w:eastAsia="zh-CN" w:bidi="ar"/>
              </w:rPr>
            </w:pPr>
            <w:r>
              <w:rPr>
                <w:rFonts w:hint="eastAsia" w:cs="Times New Roman"/>
                <w:b/>
                <w:bCs w:val="0"/>
                <w:color w:val="auto"/>
                <w:sz w:val="24"/>
                <w:szCs w:val="24"/>
                <w:highlight w:val="none"/>
                <w:lang w:val="en-US" w:eastAsia="zh-CN" w:bidi="ar"/>
              </w:rPr>
              <w:t>（2分）</w:t>
            </w:r>
          </w:p>
        </w:tc>
        <w:tc>
          <w:tcPr>
            <w:tcW w:w="7920" w:type="dxa"/>
            <w:tcBorders>
              <w:top w:val="single" w:color="auto" w:sz="4" w:space="0"/>
              <w:left w:val="nil"/>
              <w:bottom w:val="single" w:color="auto" w:sz="4" w:space="0"/>
              <w:right w:val="single" w:color="auto" w:sz="4" w:space="0"/>
            </w:tcBorders>
            <w:shd w:val="clear" w:color="auto" w:fill="auto"/>
            <w:noWrap w:val="0"/>
            <w:vAlign w:val="center"/>
          </w:tcPr>
          <w:p w14:paraId="51B632A6">
            <w:pPr>
              <w:keepNext w:val="0"/>
              <w:keepLines w:val="0"/>
              <w:widowControl w:val="0"/>
              <w:suppressLineNumbers w:val="0"/>
              <w:spacing w:before="0" w:beforeAutospacing="0" w:after="0" w:afterAutospacing="0" w:line="360" w:lineRule="exact"/>
              <w:ind w:left="0" w:leftChars="0" w:right="0" w:rightChars="0"/>
              <w:jc w:val="both"/>
              <w:rPr>
                <w:rFonts w:hint="eastAsia" w:ascii="宋体" w:hAnsi="宋体" w:eastAsia="宋体" w:cs="宋体"/>
                <w:b/>
                <w:bCs/>
                <w:color w:val="auto"/>
                <w:sz w:val="24"/>
                <w:szCs w:val="24"/>
                <w:highlight w:val="none"/>
                <w:lang w:val="en-US" w:eastAsia="zh-CN" w:bidi="ar"/>
              </w:rPr>
            </w:pPr>
            <w:r>
              <w:rPr>
                <w:rFonts w:hint="eastAsia" w:ascii="Times New Roman" w:hAnsi="Times New Roman" w:eastAsia="宋体" w:cs="Times New Roman"/>
                <w:b/>
                <w:bCs w:val="0"/>
                <w:color w:val="auto"/>
                <w:sz w:val="24"/>
                <w:szCs w:val="24"/>
                <w:highlight w:val="none"/>
                <w:lang w:val="en-US" w:eastAsia="zh-CN" w:bidi="ar"/>
              </w:rPr>
              <w:t>在</w:t>
            </w:r>
            <w:r>
              <w:rPr>
                <w:rFonts w:hint="eastAsia" w:cs="Times New Roman"/>
                <w:b/>
                <w:bCs w:val="0"/>
                <w:color w:val="auto"/>
                <w:sz w:val="24"/>
                <w:szCs w:val="24"/>
                <w:highlight w:val="none"/>
                <w:lang w:val="en-US" w:eastAsia="zh-CN" w:bidi="ar"/>
              </w:rPr>
              <w:t>2</w:t>
            </w:r>
            <w:r>
              <w:rPr>
                <w:rFonts w:hint="eastAsia" w:ascii="Times New Roman" w:hAnsi="Times New Roman" w:eastAsia="宋体" w:cs="Times New Roman"/>
                <w:b/>
                <w:bCs w:val="0"/>
                <w:color w:val="auto"/>
                <w:sz w:val="24"/>
                <w:szCs w:val="24"/>
                <w:highlight w:val="none"/>
                <w:lang w:val="en-US" w:eastAsia="zh-CN" w:bidi="ar"/>
              </w:rPr>
              <w:t>年基础质保期的基础上，增加质保期的，每一年得1分，最高得2分。</w:t>
            </w:r>
            <w:r>
              <w:rPr>
                <w:rFonts w:hint="eastAsia" w:cs="Times New Roman"/>
                <w:b/>
                <w:bCs w:val="0"/>
                <w:color w:val="auto"/>
                <w:sz w:val="24"/>
                <w:szCs w:val="24"/>
                <w:highlight w:val="none"/>
                <w:lang w:val="en-US" w:eastAsia="zh-CN" w:bidi="ar"/>
              </w:rPr>
              <w:t>（提供承诺书，格式自拟）</w:t>
            </w:r>
          </w:p>
        </w:tc>
      </w:tr>
    </w:tbl>
    <w:p w14:paraId="50097B0A">
      <w:pPr>
        <w:keepNext w:val="0"/>
        <w:keepLines w:val="0"/>
        <w:widowControl w:val="0"/>
        <w:suppressLineNumbers w:val="0"/>
        <w:spacing w:before="0" w:beforeAutospacing="0" w:after="0" w:afterAutospacing="0" w:line="360" w:lineRule="auto"/>
        <w:ind w:left="0" w:right="0" w:firstLine="570"/>
        <w:jc w:val="both"/>
        <w:rPr>
          <w:rFonts w:hint="eastAsia" w:ascii="Times New Roman" w:hAnsi="Times New Roman" w:eastAsia="宋体" w:cs="Times New Roman"/>
          <w:b/>
          <w:bCs w:val="0"/>
          <w:color w:val="auto"/>
          <w:sz w:val="24"/>
          <w:szCs w:val="24"/>
        </w:rPr>
      </w:pPr>
      <w:r>
        <w:rPr>
          <w:rFonts w:hint="eastAsia" w:ascii="Times New Roman" w:hAnsi="Times New Roman" w:eastAsia="宋体" w:cs="Times New Roman"/>
          <w:b/>
          <w:bCs w:val="0"/>
          <w:color w:val="auto"/>
          <w:sz w:val="24"/>
          <w:szCs w:val="24"/>
          <w:lang w:val="en-US" w:eastAsia="zh-CN" w:bidi="ar"/>
        </w:rPr>
        <w:t xml:space="preserve"> </w:t>
      </w:r>
    </w:p>
    <w:p w14:paraId="25E32A36">
      <w:pPr>
        <w:keepNext w:val="0"/>
        <w:keepLines w:val="0"/>
        <w:widowControl w:val="0"/>
        <w:suppressLineNumbers w:val="0"/>
        <w:spacing w:before="0" w:beforeAutospacing="0" w:after="0" w:afterAutospacing="0" w:line="360" w:lineRule="auto"/>
        <w:ind w:left="0" w:right="0" w:firstLine="570"/>
        <w:jc w:val="both"/>
        <w:rPr>
          <w:rFonts w:hint="default" w:ascii="Times New Roman" w:hAnsi="Times New Roman" w:eastAsia="宋体" w:cs="Times New Roman"/>
          <w:b/>
          <w:bCs w:val="0"/>
          <w:color w:val="FF0000"/>
          <w:sz w:val="24"/>
          <w:szCs w:val="24"/>
          <w:lang w:val="en-US"/>
        </w:rPr>
      </w:pPr>
      <w:r>
        <w:rPr>
          <w:rFonts w:hint="eastAsia" w:ascii="宋体" w:hAnsi="宋体" w:eastAsia="宋体" w:cs="宋体"/>
          <w:b/>
          <w:bCs w:val="0"/>
          <w:color w:val="auto"/>
          <w:sz w:val="24"/>
          <w:szCs w:val="24"/>
          <w:lang w:val="en-US" w:eastAsia="zh-CN" w:bidi="ar"/>
        </w:rPr>
        <w:t>（四）价格分：</w:t>
      </w:r>
      <w:r>
        <w:rPr>
          <w:rFonts w:hint="eastAsia" w:ascii="宋体" w:hAnsi="宋体" w:cs="宋体"/>
          <w:b/>
          <w:bCs w:val="0"/>
          <w:color w:val="000000" w:themeColor="text1"/>
          <w:sz w:val="24"/>
          <w:szCs w:val="24"/>
          <w:lang w:val="en-US" w:eastAsia="zh-CN" w:bidi="ar"/>
          <w14:textFill>
            <w14:solidFill>
              <w14:schemeClr w14:val="tx1"/>
            </w14:solidFill>
          </w14:textFill>
        </w:rPr>
        <w:t>30</w:t>
      </w:r>
      <w:r>
        <w:rPr>
          <w:rFonts w:hint="eastAsia" w:ascii="宋体" w:hAnsi="宋体" w:eastAsia="宋体" w:cs="宋体"/>
          <w:b/>
          <w:bCs w:val="0"/>
          <w:color w:val="auto"/>
          <w:sz w:val="24"/>
          <w:szCs w:val="24"/>
          <w:lang w:val="en-US" w:eastAsia="zh-CN" w:bidi="ar"/>
        </w:rPr>
        <w:t>分</w:t>
      </w:r>
    </w:p>
    <w:p w14:paraId="267FB2A3">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eastAsia="宋体" w:cs="Times New Roman"/>
          <w:color w:val="auto"/>
          <w:sz w:val="24"/>
          <w:szCs w:val="24"/>
        </w:rPr>
      </w:pPr>
      <w:r>
        <w:rPr>
          <w:rFonts w:hint="eastAsia" w:ascii="宋体" w:hAnsi="宋体" w:eastAsia="宋体" w:cs="宋体"/>
          <w:color w:val="auto"/>
          <w:sz w:val="24"/>
          <w:szCs w:val="24"/>
          <w:lang w:val="en-US" w:eastAsia="zh-CN" w:bidi="ar"/>
        </w:rPr>
        <w:t>综合评分法中的价格分统一采用低价优先法计算，即满足磋商文件要求且最后报价最低的供应商的价格为磋商基准价，其价格分为满分。其他供应商的价格分统一按照下列公式计算：</w:t>
      </w:r>
    </w:p>
    <w:p w14:paraId="6AA3912B">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eastAsia="宋体" w:cs="Times New Roman"/>
          <w:color w:val="auto"/>
          <w:sz w:val="24"/>
          <w:szCs w:val="24"/>
        </w:rPr>
      </w:pPr>
      <w:r>
        <w:rPr>
          <w:rFonts w:hint="eastAsia" w:ascii="宋体" w:hAnsi="宋体" w:eastAsia="宋体" w:cs="宋体"/>
          <w:color w:val="auto"/>
          <w:sz w:val="24"/>
          <w:szCs w:val="24"/>
          <w:lang w:val="en-US" w:eastAsia="zh-CN" w:bidi="ar"/>
        </w:rPr>
        <w:t>磋商报价得分</w:t>
      </w:r>
      <w:r>
        <w:rPr>
          <w:rFonts w:hint="default" w:ascii="Times New Roman" w:hAnsi="Times New Roman" w:eastAsia="宋体" w:cs="Times New Roman"/>
          <w:color w:val="auto"/>
          <w:sz w:val="24"/>
          <w:szCs w:val="24"/>
          <w:lang w:val="en-US" w:eastAsia="zh-CN" w:bidi="ar"/>
        </w:rPr>
        <w:t>=</w:t>
      </w:r>
      <w:r>
        <w:rPr>
          <w:rFonts w:hint="eastAsia" w:ascii="宋体" w:hAnsi="宋体" w:eastAsia="宋体" w:cs="宋体"/>
          <w:color w:val="auto"/>
          <w:sz w:val="24"/>
          <w:szCs w:val="24"/>
          <w:lang w:val="en-US" w:eastAsia="zh-CN" w:bidi="ar"/>
        </w:rPr>
        <w:t>（磋商基准价</w:t>
      </w:r>
      <w:r>
        <w:rPr>
          <w:rFonts w:hint="default" w:ascii="Times New Roman" w:hAnsi="Times New Roman" w:eastAsia="宋体" w:cs="Times New Roman"/>
          <w:color w:val="auto"/>
          <w:sz w:val="24"/>
          <w:szCs w:val="24"/>
          <w:lang w:val="en-US" w:eastAsia="zh-CN" w:bidi="ar"/>
        </w:rPr>
        <w:t>/</w:t>
      </w:r>
      <w:r>
        <w:rPr>
          <w:rFonts w:hint="eastAsia" w:ascii="宋体" w:hAnsi="宋体" w:eastAsia="宋体" w:cs="宋体"/>
          <w:color w:val="auto"/>
          <w:sz w:val="24"/>
          <w:szCs w:val="24"/>
          <w:lang w:val="en-US" w:eastAsia="zh-CN" w:bidi="ar"/>
        </w:rPr>
        <w:t>最后磋商报价）</w:t>
      </w:r>
      <w:r>
        <w:rPr>
          <w:rFonts w:hint="default" w:ascii="Times New Roman" w:hAnsi="Times New Roman" w:eastAsia="宋体" w:cs="Times New Roman"/>
          <w:color w:val="auto"/>
          <w:sz w:val="24"/>
          <w:szCs w:val="24"/>
          <w:lang w:val="en-US" w:eastAsia="zh-CN" w:bidi="ar"/>
        </w:rPr>
        <w:t>×</w:t>
      </w:r>
      <w:r>
        <w:rPr>
          <w:rFonts w:hint="eastAsia" w:ascii="宋体" w:hAnsi="宋体" w:eastAsia="宋体" w:cs="宋体"/>
          <w:color w:val="auto"/>
          <w:sz w:val="24"/>
          <w:szCs w:val="24"/>
          <w:lang w:val="en-US" w:eastAsia="zh-CN" w:bidi="ar"/>
        </w:rPr>
        <w:t>价格权值</w:t>
      </w:r>
    </w:p>
    <w:p w14:paraId="077D6D6A">
      <w:pPr>
        <w:keepNext w:val="0"/>
        <w:keepLines w:val="0"/>
        <w:widowControl w:val="0"/>
        <w:suppressLineNumbers w:val="0"/>
        <w:spacing w:before="0" w:beforeAutospacing="0" w:after="0" w:afterAutospacing="0"/>
        <w:ind w:left="0" w:right="0" w:firstLine="480"/>
        <w:jc w:val="both"/>
        <w:rPr>
          <w:rFonts w:hint="eastAsia" w:eastAsia="宋体"/>
          <w:color w:val="auto"/>
          <w:sz w:val="24"/>
          <w:lang w:val="en-US" w:eastAsia="zh-CN"/>
        </w:rPr>
      </w:pPr>
      <w:r>
        <w:rPr>
          <w:rFonts w:hint="eastAsia" w:ascii="宋体" w:hAnsi="宋体" w:eastAsia="宋体" w:cs="宋体"/>
          <w:color w:val="auto"/>
          <w:sz w:val="24"/>
          <w:szCs w:val="24"/>
          <w:lang w:val="en-US" w:eastAsia="zh-CN" w:bidi="ar"/>
        </w:rPr>
        <w:t>项目评审过程中，不得去掉最后报价中的最高报价和最低报价。</w:t>
      </w:r>
    </w:p>
    <w:p w14:paraId="32203DE6">
      <w:pPr>
        <w:keepNext w:val="0"/>
        <w:keepLines w:val="0"/>
        <w:pageBreakBefore w:val="0"/>
        <w:widowControl w:val="0"/>
        <w:numPr>
          <w:ilvl w:val="0"/>
          <w:numId w:val="0"/>
        </w:numPr>
        <w:spacing w:line="360" w:lineRule="auto"/>
        <w:ind w:firstLine="482"/>
        <w:rPr>
          <w:rFonts w:hint="eastAsia"/>
          <w:b/>
          <w:color w:val="auto"/>
          <w:sz w:val="24"/>
          <w:highlight w:val="white"/>
        </w:rPr>
      </w:pPr>
      <w:r>
        <w:rPr>
          <w:rFonts w:hint="eastAsia"/>
          <w:b/>
          <w:color w:val="auto"/>
          <w:sz w:val="24"/>
          <w:highlight w:val="white"/>
          <w:lang w:eastAsia="zh-CN"/>
        </w:rPr>
        <w:t>（五）</w:t>
      </w:r>
      <w:r>
        <w:rPr>
          <w:rFonts w:hint="eastAsia"/>
          <w:b/>
          <w:color w:val="auto"/>
          <w:sz w:val="24"/>
          <w:highlight w:val="white"/>
        </w:rPr>
        <w:t>政府采购政策功能落实</w:t>
      </w:r>
      <w:r>
        <w:rPr>
          <w:rFonts w:hint="eastAsia"/>
          <w:b/>
          <w:color w:val="auto"/>
          <w:sz w:val="24"/>
          <w:highlight w:val="white"/>
          <w:lang w:eastAsia="zh-CN"/>
        </w:rPr>
        <w:t>：</w:t>
      </w:r>
    </w:p>
    <w:p w14:paraId="7CF9431F">
      <w:pPr>
        <w:spacing w:line="360" w:lineRule="auto"/>
        <w:ind w:firstLine="480"/>
        <w:rPr>
          <w:rFonts w:hint="eastAsia"/>
          <w:b/>
          <w:color w:val="auto"/>
          <w:sz w:val="24"/>
          <w:highlight w:val="white"/>
        </w:rPr>
      </w:pPr>
      <w:r>
        <w:rPr>
          <w:rFonts w:hint="eastAsia" w:cs="宋体"/>
          <w:bCs/>
          <w:sz w:val="24"/>
          <w:szCs w:val="24"/>
          <w:highlight w:val="white"/>
        </w:rPr>
        <w:t>专门面向中小企业采购的项目或者采购包，不再执行价格评审优惠的扶持政策</w:t>
      </w:r>
      <w:r>
        <w:rPr>
          <w:rFonts w:hint="eastAsia" w:cs="宋体"/>
          <w:sz w:val="24"/>
          <w:szCs w:val="24"/>
          <w:highlight w:val="white"/>
        </w:rPr>
        <w:t>。</w:t>
      </w:r>
    </w:p>
    <w:p w14:paraId="0E885246">
      <w:pPr>
        <w:keepNext w:val="0"/>
        <w:keepLines w:val="0"/>
        <w:pageBreakBefore w:val="0"/>
        <w:widowControl w:val="0"/>
        <w:spacing w:line="360" w:lineRule="auto"/>
        <w:ind w:firstLine="570"/>
        <w:rPr>
          <w:rFonts w:hint="eastAsia"/>
          <w:b/>
          <w:color w:val="auto"/>
          <w:sz w:val="24"/>
        </w:rPr>
      </w:pPr>
      <w:r>
        <w:rPr>
          <w:rFonts w:hint="eastAsia"/>
          <w:b/>
          <w:color w:val="auto"/>
          <w:sz w:val="24"/>
        </w:rPr>
        <w:t>（六）成交供应商的确定</w:t>
      </w:r>
    </w:p>
    <w:p w14:paraId="4E8DF967">
      <w:pPr>
        <w:keepNext w:val="0"/>
        <w:keepLines w:val="0"/>
        <w:pageBreakBefore w:val="0"/>
        <w:widowControl w:val="0"/>
        <w:spacing w:line="360" w:lineRule="auto"/>
        <w:ind w:firstLine="570"/>
        <w:rPr>
          <w:rFonts w:hint="eastAsia"/>
          <w:bCs/>
          <w:color w:val="auto"/>
          <w:sz w:val="24"/>
        </w:rPr>
      </w:pPr>
      <w:r>
        <w:rPr>
          <w:rFonts w:hint="eastAsia"/>
          <w:bCs/>
          <w:color w:val="auto"/>
          <w:sz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14:paraId="1534BB2B">
      <w:pPr>
        <w:keepNext w:val="0"/>
        <w:keepLines w:val="0"/>
        <w:pageBreakBefore w:val="0"/>
        <w:widowControl w:val="0"/>
        <w:spacing w:line="360" w:lineRule="auto"/>
        <w:ind w:firstLine="570"/>
        <w:rPr>
          <w:rFonts w:hint="eastAsia"/>
          <w:bCs/>
          <w:color w:val="auto"/>
          <w:sz w:val="24"/>
        </w:rPr>
      </w:pPr>
      <w:r>
        <w:rPr>
          <w:rFonts w:hint="eastAsia"/>
          <w:bCs/>
          <w:color w:val="auto"/>
          <w:sz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14:paraId="68405060">
      <w:pPr>
        <w:keepNext w:val="0"/>
        <w:keepLines w:val="0"/>
        <w:pageBreakBefore w:val="0"/>
        <w:widowControl w:val="0"/>
        <w:spacing w:line="360" w:lineRule="auto"/>
        <w:ind w:firstLine="570"/>
        <w:rPr>
          <w:rFonts w:hint="eastAsia" w:hAnsi="宋体" w:cs="宋体"/>
          <w:bCs/>
          <w:color w:val="auto"/>
          <w:sz w:val="24"/>
        </w:rPr>
      </w:pPr>
      <w:r>
        <w:rPr>
          <w:rFonts w:hint="eastAsia" w:hAnsi="宋体" w:cs="宋体"/>
          <w:bCs/>
          <w:color w:val="auto"/>
          <w:sz w:val="24"/>
        </w:rPr>
        <w:t>磋商小组汇总各评委评分后，按照得分从高到低的顺序推荐三名成交候选人，并编写评审报告。</w:t>
      </w:r>
    </w:p>
    <w:p w14:paraId="08D29795">
      <w:pPr>
        <w:keepNext w:val="0"/>
        <w:keepLines w:val="0"/>
        <w:pageBreakBefore w:val="0"/>
        <w:widowControl w:val="0"/>
        <w:spacing w:line="360" w:lineRule="auto"/>
        <w:ind w:firstLine="570"/>
        <w:rPr>
          <w:rFonts w:hint="eastAsia" w:ascii="宋体" w:hAnsi="宋体" w:cs="宋体"/>
          <w:bCs/>
          <w:color w:val="auto"/>
          <w:sz w:val="24"/>
        </w:rPr>
      </w:pPr>
      <w:r>
        <w:rPr>
          <w:rFonts w:hint="eastAsia" w:ascii="宋体" w:hAnsi="宋体" w:cs="宋体"/>
          <w:b/>
          <w:color w:val="auto"/>
          <w:sz w:val="24"/>
        </w:rPr>
        <w:t>采购人委托</w:t>
      </w:r>
      <w:r>
        <w:rPr>
          <w:rFonts w:hint="eastAsia" w:hAnsi="宋体" w:cs="宋体"/>
          <w:b/>
          <w:color w:val="auto"/>
          <w:sz w:val="24"/>
        </w:rPr>
        <w:t>磋商小组</w:t>
      </w:r>
      <w:r>
        <w:rPr>
          <w:rFonts w:hint="eastAsia" w:hAnsi="宋体" w:cs="宋体"/>
          <w:bCs/>
          <w:color w:val="auto"/>
          <w:sz w:val="24"/>
        </w:rPr>
        <w:t>直接确定排名第一的成交候选人为成交供应商。成交</w:t>
      </w:r>
      <w:r>
        <w:rPr>
          <w:rFonts w:hint="eastAsia" w:ascii="宋体" w:hAnsi="宋体" w:cs="宋体"/>
          <w:bCs/>
          <w:color w:val="auto"/>
          <w:sz w:val="24"/>
        </w:rPr>
        <w:t>候选人并列的，由采购人或者采购人委托磋商小组按照现场抽签方式确定</w:t>
      </w:r>
      <w:r>
        <w:rPr>
          <w:rFonts w:hint="eastAsia" w:hAnsi="宋体" w:cs="宋体"/>
          <w:bCs/>
          <w:color w:val="auto"/>
          <w:sz w:val="24"/>
        </w:rPr>
        <w:t>成交</w:t>
      </w:r>
      <w:r>
        <w:rPr>
          <w:rFonts w:hint="eastAsia" w:ascii="宋体" w:hAnsi="宋体" w:cs="宋体"/>
          <w:bCs/>
          <w:color w:val="auto"/>
          <w:sz w:val="24"/>
        </w:rPr>
        <w:t>人。</w:t>
      </w:r>
    </w:p>
    <w:p w14:paraId="6D750665">
      <w:pPr>
        <w:keepNext w:val="0"/>
        <w:keepLines w:val="0"/>
        <w:pageBreakBefore w:val="0"/>
        <w:widowControl w:val="0"/>
        <w:spacing w:line="360" w:lineRule="auto"/>
        <w:ind w:firstLine="570"/>
        <w:rPr>
          <w:rFonts w:hint="eastAsia"/>
          <w:b/>
          <w:color w:val="auto"/>
          <w:sz w:val="24"/>
        </w:rPr>
      </w:pPr>
      <w:r>
        <w:rPr>
          <w:rFonts w:hint="eastAsia"/>
          <w:b/>
          <w:color w:val="auto"/>
          <w:sz w:val="24"/>
        </w:rPr>
        <w:t>（七）</w:t>
      </w:r>
      <w:r>
        <w:rPr>
          <w:b/>
          <w:color w:val="auto"/>
          <w:sz w:val="24"/>
        </w:rPr>
        <w:t>采购代理机构</w:t>
      </w:r>
      <w:r>
        <w:rPr>
          <w:rFonts w:hint="eastAsia"/>
          <w:b/>
          <w:color w:val="auto"/>
          <w:sz w:val="24"/>
        </w:rPr>
        <w:t>宣布评审结果。</w:t>
      </w:r>
    </w:p>
    <w:p w14:paraId="5F2CB05F">
      <w:pPr>
        <w:keepNext w:val="0"/>
        <w:keepLines w:val="0"/>
        <w:pageBreakBefore w:val="0"/>
        <w:widowControl w:val="0"/>
        <w:spacing w:line="360" w:lineRule="auto"/>
        <w:ind w:firstLine="570"/>
        <w:rPr>
          <w:rFonts w:hint="eastAsia"/>
          <w:b/>
          <w:color w:val="auto"/>
          <w:sz w:val="24"/>
        </w:rPr>
      </w:pPr>
      <w:r>
        <w:rPr>
          <w:rFonts w:hint="eastAsia"/>
          <w:b/>
          <w:color w:val="auto"/>
          <w:sz w:val="24"/>
        </w:rPr>
        <w:t>（八）公告成交结果</w:t>
      </w:r>
    </w:p>
    <w:p w14:paraId="3B2CB0B3">
      <w:pPr>
        <w:keepNext w:val="0"/>
        <w:keepLines w:val="0"/>
        <w:pageBreakBefore w:val="0"/>
        <w:widowControl w:val="0"/>
        <w:spacing w:line="360" w:lineRule="auto"/>
        <w:ind w:firstLine="570"/>
        <w:rPr>
          <w:rFonts w:eastAsia="方正仿宋_GBK"/>
          <w:color w:val="auto"/>
          <w:sz w:val="28"/>
          <w:szCs w:val="28"/>
        </w:rPr>
      </w:pPr>
      <w:r>
        <w:rPr>
          <w:rFonts w:hint="eastAsia" w:hAnsi="宋体" w:cs="宋体"/>
          <w:bCs/>
          <w:color w:val="auto"/>
          <w:sz w:val="24"/>
        </w:rPr>
        <w:t>自确定成交供应商之日起2个工作日内，在</w:t>
      </w:r>
      <w:r>
        <w:rPr>
          <w:rFonts w:hint="eastAsia" w:hAnsi="宋体" w:cs="宋体"/>
          <w:bCs/>
          <w:color w:val="auto"/>
          <w:sz w:val="24"/>
          <w:lang w:eastAsia="zh-CN"/>
        </w:rPr>
        <w:t>“江苏政府采购网”</w:t>
      </w:r>
      <w:r>
        <w:rPr>
          <w:color w:val="auto"/>
          <w:sz w:val="24"/>
        </w:rPr>
        <w:t>-</w:t>
      </w:r>
      <w:r>
        <w:rPr>
          <w:rFonts w:hint="eastAsia"/>
          <w:color w:val="auto"/>
          <w:sz w:val="24"/>
          <w:lang w:eastAsia="zh-CN"/>
        </w:rPr>
        <w:t>采购公告栏</w:t>
      </w:r>
      <w:r>
        <w:rPr>
          <w:rFonts w:hint="eastAsia" w:hAnsi="宋体" w:cs="宋体"/>
          <w:bCs/>
          <w:color w:val="auto"/>
          <w:sz w:val="24"/>
        </w:rPr>
        <w:t>公告成交结果，公告期限为1个工作日。</w:t>
      </w:r>
    </w:p>
    <w:p w14:paraId="6B4F9C29">
      <w:pPr>
        <w:keepNext w:val="0"/>
        <w:keepLines w:val="0"/>
        <w:pageBreakBefore w:val="0"/>
        <w:widowControl w:val="0"/>
        <w:spacing w:line="360" w:lineRule="auto"/>
        <w:ind w:firstLine="570"/>
        <w:rPr>
          <w:rFonts w:hint="eastAsia"/>
          <w:b/>
          <w:color w:val="auto"/>
          <w:sz w:val="24"/>
        </w:rPr>
      </w:pPr>
      <w:r>
        <w:rPr>
          <w:rFonts w:hint="eastAsia"/>
          <w:b/>
          <w:color w:val="auto"/>
          <w:sz w:val="24"/>
        </w:rPr>
        <w:t>（九）发放成交通知书</w:t>
      </w:r>
    </w:p>
    <w:p w14:paraId="3A221B7E">
      <w:pPr>
        <w:keepNext w:val="0"/>
        <w:keepLines w:val="0"/>
        <w:pageBreakBefore w:val="0"/>
        <w:widowControl w:val="0"/>
        <w:spacing w:line="360" w:lineRule="auto"/>
        <w:ind w:firstLine="480"/>
        <w:contextualSpacing/>
        <w:rPr>
          <w:rFonts w:hint="default" w:ascii="Times New Roman" w:eastAsia="宋体"/>
          <w:color w:val="auto"/>
          <w:sz w:val="24"/>
          <w:szCs w:val="24"/>
          <w:u w:val="none"/>
          <w:lang w:val="en-US" w:eastAsia="zh-CN"/>
        </w:rPr>
      </w:pPr>
      <w:r>
        <w:rPr>
          <w:rFonts w:hint="eastAsia" w:ascii="Times New Roman"/>
          <w:color w:val="auto"/>
          <w:sz w:val="24"/>
          <w:szCs w:val="24"/>
          <w:lang w:eastAsia="zh-CN"/>
        </w:rPr>
        <w:t>成交</w:t>
      </w:r>
      <w:r>
        <w:rPr>
          <w:rFonts w:ascii="Times New Roman"/>
          <w:color w:val="auto"/>
          <w:sz w:val="24"/>
          <w:szCs w:val="24"/>
        </w:rPr>
        <w:t>通知书发放条件和途径：</w:t>
      </w:r>
      <w:r>
        <w:rPr>
          <w:rFonts w:hint="eastAsia" w:ascii="Times New Roman"/>
          <w:color w:val="auto"/>
          <w:sz w:val="24"/>
          <w:szCs w:val="24"/>
          <w:lang w:eastAsia="zh-CN"/>
        </w:rPr>
        <w:t>发布成交</w:t>
      </w:r>
      <w:r>
        <w:rPr>
          <w:rFonts w:ascii="Times New Roman"/>
          <w:color w:val="auto"/>
          <w:sz w:val="24"/>
          <w:szCs w:val="24"/>
        </w:rPr>
        <w:t>结果公告</w:t>
      </w:r>
      <w:r>
        <w:rPr>
          <w:rFonts w:hint="eastAsia" w:ascii="Times New Roman"/>
          <w:color w:val="auto"/>
          <w:sz w:val="24"/>
          <w:szCs w:val="24"/>
          <w:lang w:eastAsia="zh-CN"/>
        </w:rPr>
        <w:t>的同时，采购人或者采购代理机构应当向成交人发放成交通知书。</w:t>
      </w:r>
      <w:r>
        <w:rPr>
          <w:rFonts w:ascii="Times New Roman"/>
          <w:color w:val="auto"/>
          <w:sz w:val="24"/>
          <w:szCs w:val="24"/>
        </w:rPr>
        <w:t>领取地址：</w:t>
      </w:r>
      <w:r>
        <w:rPr>
          <w:rFonts w:hint="eastAsia"/>
          <w:color w:val="auto"/>
          <w:sz w:val="24"/>
          <w:u w:val="single"/>
        </w:rPr>
        <w:t>南通市崇川区红星路1号太阳鑫城1幢东单元6层</w:t>
      </w:r>
      <w:r>
        <w:rPr>
          <w:rFonts w:ascii="Times New Roman"/>
          <w:color w:val="auto"/>
          <w:sz w:val="24"/>
          <w:szCs w:val="24"/>
        </w:rPr>
        <w:t>，电话：</w:t>
      </w:r>
      <w:r>
        <w:rPr>
          <w:rFonts w:hint="eastAsia"/>
          <w:color w:val="auto"/>
          <w:sz w:val="24"/>
          <w:szCs w:val="24"/>
          <w:u w:val="single"/>
          <w:lang w:val="en-US" w:eastAsia="zh-CN"/>
        </w:rPr>
        <w:t>0513-89010636</w:t>
      </w:r>
      <w:r>
        <w:rPr>
          <w:rFonts w:hint="eastAsia"/>
          <w:color w:val="auto"/>
          <w:sz w:val="24"/>
          <w:szCs w:val="24"/>
          <w:u w:val="none"/>
          <w:lang w:val="en-US" w:eastAsia="zh-CN"/>
        </w:rPr>
        <w:t>。</w:t>
      </w:r>
    </w:p>
    <w:p w14:paraId="645CBC04">
      <w:pPr>
        <w:keepNext w:val="0"/>
        <w:keepLines w:val="0"/>
        <w:pageBreakBefore w:val="0"/>
        <w:widowControl w:val="0"/>
        <w:spacing w:line="360" w:lineRule="auto"/>
        <w:ind w:firstLine="480"/>
        <w:rPr>
          <w:rFonts w:ascii="Times New Roman" w:hAnsi="Times New Roman" w:eastAsia="宋体" w:cs="Times New Roman"/>
          <w:color w:val="auto"/>
          <w:sz w:val="24"/>
          <w:szCs w:val="24"/>
        </w:rPr>
      </w:pPr>
      <w:r>
        <w:rPr>
          <w:rFonts w:hint="eastAsia" w:ascii="Times New Roman"/>
          <w:color w:val="auto"/>
          <w:sz w:val="24"/>
          <w:szCs w:val="24"/>
          <w:lang w:eastAsia="zh-CN"/>
        </w:rPr>
        <w:t>成交</w:t>
      </w:r>
      <w:r>
        <w:rPr>
          <w:rFonts w:ascii="Times New Roman" w:hAnsi="Times New Roman" w:eastAsia="宋体" w:cs="Times New Roman"/>
          <w:color w:val="auto"/>
          <w:sz w:val="24"/>
          <w:szCs w:val="24"/>
        </w:rPr>
        <w:t>通知书对采购人和</w:t>
      </w:r>
      <w:r>
        <w:rPr>
          <w:rFonts w:hint="eastAsia" w:ascii="Times New Roman"/>
          <w:color w:val="auto"/>
          <w:sz w:val="24"/>
          <w:szCs w:val="24"/>
          <w:lang w:eastAsia="zh-CN"/>
        </w:rPr>
        <w:t>成交</w:t>
      </w:r>
      <w:r>
        <w:rPr>
          <w:rFonts w:ascii="Times New Roman" w:hAnsi="Times New Roman" w:eastAsia="宋体" w:cs="Times New Roman"/>
          <w:color w:val="auto"/>
          <w:sz w:val="24"/>
          <w:szCs w:val="24"/>
        </w:rPr>
        <w:t>供应商均具有法律效力。</w:t>
      </w:r>
      <w:r>
        <w:rPr>
          <w:rFonts w:hint="eastAsia" w:ascii="Times New Roman"/>
          <w:color w:val="auto"/>
          <w:sz w:val="24"/>
          <w:szCs w:val="24"/>
          <w:lang w:eastAsia="zh-CN"/>
        </w:rPr>
        <w:t>成交</w:t>
      </w:r>
      <w:r>
        <w:rPr>
          <w:rFonts w:ascii="Times New Roman" w:hAnsi="Times New Roman" w:eastAsia="宋体" w:cs="Times New Roman"/>
          <w:color w:val="auto"/>
          <w:sz w:val="24"/>
          <w:szCs w:val="24"/>
        </w:rPr>
        <w:t>通知书发出后，采购人改变</w:t>
      </w:r>
      <w:r>
        <w:rPr>
          <w:rFonts w:hint="eastAsia" w:ascii="Times New Roman"/>
          <w:color w:val="auto"/>
          <w:sz w:val="24"/>
          <w:szCs w:val="24"/>
          <w:lang w:eastAsia="zh-CN"/>
        </w:rPr>
        <w:t>成交</w:t>
      </w:r>
      <w:r>
        <w:rPr>
          <w:rFonts w:ascii="Times New Roman" w:hAnsi="Times New Roman" w:eastAsia="宋体" w:cs="Times New Roman"/>
          <w:color w:val="auto"/>
          <w:sz w:val="24"/>
          <w:szCs w:val="24"/>
        </w:rPr>
        <w:t>结果的，或者</w:t>
      </w:r>
      <w:r>
        <w:rPr>
          <w:rFonts w:hint="eastAsia" w:ascii="Times New Roman"/>
          <w:color w:val="auto"/>
          <w:sz w:val="24"/>
          <w:szCs w:val="24"/>
          <w:lang w:eastAsia="zh-CN"/>
        </w:rPr>
        <w:t>成交</w:t>
      </w:r>
      <w:r>
        <w:rPr>
          <w:rFonts w:ascii="Times New Roman" w:hAnsi="Times New Roman" w:eastAsia="宋体" w:cs="Times New Roman"/>
          <w:color w:val="auto"/>
          <w:sz w:val="24"/>
          <w:szCs w:val="24"/>
        </w:rPr>
        <w:t>供应商放弃</w:t>
      </w:r>
      <w:r>
        <w:rPr>
          <w:rFonts w:hint="eastAsia" w:ascii="Times New Roman"/>
          <w:color w:val="auto"/>
          <w:sz w:val="24"/>
          <w:szCs w:val="24"/>
          <w:lang w:eastAsia="zh-CN"/>
        </w:rPr>
        <w:t>成交</w:t>
      </w:r>
      <w:r>
        <w:rPr>
          <w:rFonts w:ascii="Times New Roman" w:hAnsi="Times New Roman" w:eastAsia="宋体" w:cs="Times New Roman"/>
          <w:color w:val="auto"/>
          <w:sz w:val="24"/>
          <w:szCs w:val="24"/>
        </w:rPr>
        <w:t>项目的，应当依法承担法律责任。</w:t>
      </w:r>
    </w:p>
    <w:p w14:paraId="36547C1C">
      <w:pPr>
        <w:keepNext w:val="0"/>
        <w:keepLines w:val="0"/>
        <w:pageBreakBefore w:val="0"/>
        <w:widowControl w:val="0"/>
        <w:spacing w:line="360" w:lineRule="auto"/>
        <w:ind w:firstLine="570"/>
        <w:rPr>
          <w:rFonts w:hint="eastAsia"/>
          <w:b/>
          <w:color w:val="auto"/>
          <w:sz w:val="24"/>
        </w:rPr>
      </w:pPr>
      <w:r>
        <w:rPr>
          <w:rFonts w:hint="eastAsia"/>
          <w:b/>
          <w:color w:val="auto"/>
          <w:sz w:val="24"/>
        </w:rPr>
        <w:t>八、其他注意事项</w:t>
      </w:r>
    </w:p>
    <w:p w14:paraId="1BDD1575">
      <w:pPr>
        <w:keepNext w:val="0"/>
        <w:keepLines w:val="0"/>
        <w:pageBreakBefore w:val="0"/>
        <w:widowControl w:val="0"/>
        <w:spacing w:line="360" w:lineRule="auto"/>
        <w:ind w:firstLine="480"/>
        <w:rPr>
          <w:rFonts w:hint="eastAsia"/>
          <w:color w:val="auto"/>
          <w:sz w:val="24"/>
        </w:rPr>
      </w:pPr>
      <w:r>
        <w:rPr>
          <w:rFonts w:hint="eastAsia"/>
          <w:color w:val="auto"/>
          <w:sz w:val="24"/>
        </w:rPr>
        <w:t>1</w:t>
      </w:r>
      <w:r>
        <w:rPr>
          <w:rFonts w:hint="eastAsia"/>
          <w:color w:val="auto"/>
          <w:sz w:val="24"/>
          <w:lang w:val="en-US" w:eastAsia="zh-CN"/>
        </w:rPr>
        <w:t>.</w:t>
      </w:r>
      <w:r>
        <w:rPr>
          <w:color w:val="auto"/>
          <w:sz w:val="24"/>
        </w:rPr>
        <w:t>在</w:t>
      </w:r>
      <w:r>
        <w:rPr>
          <w:rFonts w:hint="eastAsia"/>
          <w:color w:val="auto"/>
          <w:sz w:val="24"/>
        </w:rPr>
        <w:t>磋商</w:t>
      </w:r>
      <w:r>
        <w:rPr>
          <w:color w:val="auto"/>
          <w:sz w:val="24"/>
        </w:rPr>
        <w:t>响应、</w:t>
      </w:r>
      <w:r>
        <w:rPr>
          <w:rFonts w:hint="eastAsia"/>
          <w:color w:val="auto"/>
          <w:sz w:val="24"/>
        </w:rPr>
        <w:t>评审</w:t>
      </w:r>
      <w:r>
        <w:rPr>
          <w:color w:val="auto"/>
          <w:sz w:val="24"/>
        </w:rPr>
        <w:t>时间，供应商不得向</w:t>
      </w:r>
      <w:r>
        <w:rPr>
          <w:rFonts w:hint="eastAsia"/>
          <w:color w:val="auto"/>
          <w:sz w:val="24"/>
        </w:rPr>
        <w:t>磋商小组</w:t>
      </w:r>
      <w:r>
        <w:rPr>
          <w:color w:val="auto"/>
          <w:sz w:val="24"/>
        </w:rPr>
        <w:t>询问情况，不得进行旨在影响</w:t>
      </w:r>
      <w:r>
        <w:rPr>
          <w:rFonts w:hint="eastAsia"/>
          <w:color w:val="auto"/>
          <w:sz w:val="24"/>
        </w:rPr>
        <w:t>评审</w:t>
      </w:r>
      <w:r>
        <w:rPr>
          <w:color w:val="auto"/>
          <w:sz w:val="24"/>
        </w:rPr>
        <w:t>结果的活动。</w:t>
      </w:r>
    </w:p>
    <w:p w14:paraId="70A4934F">
      <w:pPr>
        <w:keepNext w:val="0"/>
        <w:keepLines w:val="0"/>
        <w:pageBreakBefore w:val="0"/>
        <w:widowControl w:val="0"/>
        <w:spacing w:line="360" w:lineRule="auto"/>
        <w:ind w:firstLine="480"/>
        <w:rPr>
          <w:rFonts w:hint="eastAsia"/>
          <w:color w:val="auto"/>
          <w:sz w:val="24"/>
        </w:rPr>
      </w:pPr>
      <w:r>
        <w:rPr>
          <w:rFonts w:hint="eastAsia"/>
          <w:color w:val="auto"/>
          <w:sz w:val="24"/>
        </w:rPr>
        <w:t>2</w:t>
      </w:r>
      <w:r>
        <w:rPr>
          <w:rFonts w:hint="eastAsia"/>
          <w:color w:val="auto"/>
          <w:sz w:val="24"/>
          <w:lang w:val="en-US" w:eastAsia="zh-CN"/>
        </w:rPr>
        <w:t>.</w:t>
      </w:r>
      <w:r>
        <w:rPr>
          <w:rFonts w:hint="eastAsia"/>
          <w:color w:val="auto"/>
          <w:sz w:val="24"/>
        </w:rPr>
        <w:t>磋商小组不得向供应商解释落标原因。</w:t>
      </w:r>
    </w:p>
    <w:p w14:paraId="03720E27">
      <w:pPr>
        <w:keepNext w:val="0"/>
        <w:keepLines w:val="0"/>
        <w:pageBreakBefore w:val="0"/>
        <w:widowControl w:val="0"/>
        <w:spacing w:line="360" w:lineRule="auto"/>
        <w:ind w:firstLine="480"/>
        <w:rPr>
          <w:color w:val="auto"/>
          <w:sz w:val="24"/>
        </w:rPr>
      </w:pPr>
      <w:r>
        <w:rPr>
          <w:color w:val="auto"/>
          <w:sz w:val="24"/>
        </w:rPr>
        <w:t>3</w:t>
      </w:r>
      <w:r>
        <w:rPr>
          <w:rFonts w:hint="eastAsia"/>
          <w:color w:val="auto"/>
          <w:sz w:val="24"/>
          <w:lang w:val="en-US" w:eastAsia="zh-CN"/>
        </w:rPr>
        <w:t>.</w:t>
      </w:r>
      <w:r>
        <w:rPr>
          <w:color w:val="auto"/>
          <w:sz w:val="24"/>
        </w:rPr>
        <w:t>在</w:t>
      </w:r>
      <w:r>
        <w:rPr>
          <w:rFonts w:hint="eastAsia"/>
          <w:color w:val="auto"/>
          <w:sz w:val="24"/>
        </w:rPr>
        <w:t>磋商</w:t>
      </w:r>
      <w:r>
        <w:rPr>
          <w:color w:val="auto"/>
          <w:sz w:val="24"/>
        </w:rPr>
        <w:t>响应、</w:t>
      </w:r>
      <w:r>
        <w:rPr>
          <w:rFonts w:hint="eastAsia"/>
          <w:color w:val="auto"/>
          <w:sz w:val="24"/>
        </w:rPr>
        <w:t>评审</w:t>
      </w:r>
      <w:r>
        <w:rPr>
          <w:color w:val="auto"/>
          <w:sz w:val="24"/>
        </w:rPr>
        <w:t>过程中，如果供应商联合故意抬高报价或出现其他不正当行为，采购人有权中止</w:t>
      </w:r>
      <w:r>
        <w:rPr>
          <w:rFonts w:hint="eastAsia"/>
          <w:color w:val="auto"/>
          <w:sz w:val="24"/>
        </w:rPr>
        <w:t>磋商</w:t>
      </w:r>
      <w:r>
        <w:rPr>
          <w:color w:val="auto"/>
          <w:sz w:val="24"/>
        </w:rPr>
        <w:t>或评</w:t>
      </w:r>
      <w:r>
        <w:rPr>
          <w:rFonts w:hint="eastAsia"/>
          <w:color w:val="auto"/>
          <w:sz w:val="24"/>
        </w:rPr>
        <w:t>审</w:t>
      </w:r>
      <w:r>
        <w:rPr>
          <w:color w:val="auto"/>
          <w:sz w:val="24"/>
        </w:rPr>
        <w:t>。</w:t>
      </w:r>
    </w:p>
    <w:p w14:paraId="0ABBA773">
      <w:pPr>
        <w:keepNext w:val="0"/>
        <w:keepLines w:val="0"/>
        <w:pageBreakBefore w:val="0"/>
        <w:widowControl w:val="0"/>
        <w:spacing w:line="360" w:lineRule="auto"/>
        <w:ind w:firstLine="480"/>
        <w:rPr>
          <w:color w:val="auto"/>
          <w:sz w:val="24"/>
        </w:rPr>
      </w:pPr>
      <w:r>
        <w:rPr>
          <w:rFonts w:hint="eastAsia"/>
          <w:color w:val="auto"/>
          <w:sz w:val="24"/>
        </w:rPr>
        <w:t>4</w:t>
      </w:r>
      <w:r>
        <w:rPr>
          <w:rFonts w:hint="eastAsia"/>
          <w:color w:val="auto"/>
          <w:sz w:val="24"/>
          <w:lang w:val="en-US" w:eastAsia="zh-CN"/>
        </w:rPr>
        <w:t>.</w:t>
      </w:r>
      <w:r>
        <w:rPr>
          <w:color w:val="auto"/>
          <w:sz w:val="24"/>
        </w:rPr>
        <w:t>凡在</w:t>
      </w:r>
      <w:r>
        <w:rPr>
          <w:rFonts w:hint="eastAsia"/>
          <w:color w:val="auto"/>
          <w:sz w:val="24"/>
        </w:rPr>
        <w:t>磋商</w:t>
      </w:r>
      <w:r>
        <w:rPr>
          <w:color w:val="auto"/>
          <w:sz w:val="24"/>
        </w:rPr>
        <w:t>响应、</w:t>
      </w:r>
      <w:r>
        <w:rPr>
          <w:rFonts w:hint="eastAsia"/>
          <w:color w:val="auto"/>
          <w:sz w:val="24"/>
        </w:rPr>
        <w:t>评审</w:t>
      </w:r>
      <w:r>
        <w:rPr>
          <w:color w:val="auto"/>
          <w:sz w:val="24"/>
        </w:rPr>
        <w:t>过程中，已提示是否异议的事项，供应商当时没有提出异议的，事后不得针对上述事项提出质疑。</w:t>
      </w:r>
    </w:p>
    <w:p w14:paraId="04AE831A">
      <w:pPr>
        <w:spacing w:line="480" w:lineRule="exact"/>
        <w:ind w:firstLine="570"/>
        <w:rPr>
          <w:rFonts w:hint="eastAsia"/>
          <w:color w:val="auto"/>
          <w:sz w:val="24"/>
          <w:highlight w:val="yellow"/>
        </w:rPr>
      </w:pPr>
    </w:p>
    <w:p w14:paraId="76CD77D3">
      <w:pPr>
        <w:spacing w:line="300" w:lineRule="auto"/>
        <w:jc w:val="center"/>
        <w:outlineLvl w:val="0"/>
        <w:rPr>
          <w:rFonts w:hint="eastAsia" w:ascii="仿宋_GB2312" w:hAnsi="宋体" w:eastAsia="仿宋_GB2312"/>
          <w:b/>
          <w:color w:val="auto"/>
          <w:sz w:val="36"/>
          <w:szCs w:val="36"/>
        </w:rPr>
        <w:sectPr>
          <w:footerReference r:id="rId3" w:type="default"/>
          <w:pgSz w:w="11907" w:h="16839"/>
          <w:pgMar w:top="1418" w:right="1588" w:bottom="1418" w:left="1588" w:header="851" w:footer="851" w:gutter="0"/>
          <w:cols w:space="720" w:num="1"/>
          <w:docGrid w:linePitch="360" w:charSpace="0"/>
        </w:sectPr>
      </w:pPr>
    </w:p>
    <w:p w14:paraId="7B9C6E79">
      <w:pPr>
        <w:spacing w:line="300" w:lineRule="auto"/>
        <w:jc w:val="center"/>
        <w:outlineLvl w:val="0"/>
        <w:rPr>
          <w:rFonts w:hint="eastAsia" w:ascii="仿宋_GB2312" w:hAnsi="宋体" w:eastAsia="仿宋_GB2312"/>
          <w:b/>
          <w:color w:val="auto"/>
          <w:sz w:val="36"/>
          <w:szCs w:val="36"/>
        </w:rPr>
      </w:pPr>
      <w:r>
        <w:rPr>
          <w:rFonts w:hint="eastAsia" w:ascii="仿宋_GB2312" w:hAnsi="宋体" w:eastAsia="仿宋_GB2312"/>
          <w:b/>
          <w:color w:val="auto"/>
          <w:sz w:val="36"/>
          <w:szCs w:val="36"/>
        </w:rPr>
        <w:t>第五部分  合同签订与验收付款</w:t>
      </w:r>
    </w:p>
    <w:p w14:paraId="5C8A12FA">
      <w:pPr>
        <w:spacing w:line="480" w:lineRule="exact"/>
        <w:ind w:firstLine="472"/>
        <w:jc w:val="left"/>
        <w:rPr>
          <w:b/>
          <w:color w:val="auto"/>
          <w:sz w:val="24"/>
        </w:rPr>
      </w:pPr>
    </w:p>
    <w:p w14:paraId="12AAFC87">
      <w:pPr>
        <w:spacing w:line="480" w:lineRule="exact"/>
        <w:ind w:firstLine="480"/>
        <w:rPr>
          <w:color w:val="auto"/>
          <w:sz w:val="24"/>
          <w:lang w:val="zh-CN"/>
        </w:rPr>
      </w:pPr>
      <w:r>
        <w:rPr>
          <w:color w:val="auto"/>
          <w:sz w:val="24"/>
          <w:lang w:val="zh-CN"/>
        </w:rPr>
        <w:t>一、</w:t>
      </w:r>
      <w:r>
        <w:rPr>
          <w:b/>
          <w:bCs/>
          <w:color w:val="auto"/>
          <w:sz w:val="24"/>
          <w:lang w:val="zh-CN"/>
        </w:rPr>
        <w:t>成交供应商和采购单位</w:t>
      </w:r>
      <w:r>
        <w:rPr>
          <w:rFonts w:hint="eastAsia" w:ascii="宋体" w:hAnsi="宋体"/>
          <w:b/>
          <w:bCs/>
          <w:color w:val="auto"/>
          <w:sz w:val="24"/>
        </w:rPr>
        <w:t>需在</w:t>
      </w:r>
      <w:r>
        <w:rPr>
          <w:b/>
          <w:bCs/>
          <w:color w:val="auto"/>
          <w:sz w:val="24"/>
          <w:lang w:val="zh-CN"/>
        </w:rPr>
        <w:t>《成交通知书》</w:t>
      </w:r>
      <w:r>
        <w:rPr>
          <w:rFonts w:hint="eastAsia"/>
          <w:b/>
          <w:bCs/>
          <w:color w:val="auto"/>
          <w:sz w:val="24"/>
        </w:rPr>
        <w:t>发出之日起</w:t>
      </w:r>
      <w:r>
        <w:rPr>
          <w:rFonts w:hint="eastAsia"/>
          <w:b/>
          <w:bCs/>
          <w:color w:val="auto"/>
          <w:sz w:val="24"/>
          <w:lang w:val="en-US" w:eastAsia="zh-CN"/>
        </w:rPr>
        <w:t>30</w:t>
      </w:r>
      <w:r>
        <w:rPr>
          <w:rFonts w:hint="eastAsia"/>
          <w:b/>
          <w:bCs/>
          <w:color w:val="auto"/>
          <w:sz w:val="24"/>
        </w:rPr>
        <w:t>日内签订合同</w:t>
      </w:r>
      <w:r>
        <w:rPr>
          <w:b/>
          <w:bCs/>
          <w:color w:val="auto"/>
          <w:sz w:val="24"/>
          <w:lang w:val="zh-CN"/>
        </w:rPr>
        <w:t>。</w:t>
      </w:r>
      <w:r>
        <w:rPr>
          <w:color w:val="auto"/>
          <w:sz w:val="24"/>
          <w:lang w:val="zh-CN"/>
        </w:rPr>
        <w:t>合同签订后成交供应商方可履约，否则引起的一切后果由成交人自行承担。</w:t>
      </w:r>
      <w:r>
        <w:rPr>
          <w:bCs/>
          <w:color w:val="auto"/>
          <w:sz w:val="24"/>
        </w:rPr>
        <w:t>纸质合同一式</w:t>
      </w:r>
      <w:r>
        <w:rPr>
          <w:rFonts w:hint="eastAsia"/>
          <w:b/>
          <w:bCs w:val="0"/>
          <w:color w:val="auto"/>
          <w:sz w:val="24"/>
          <w:u w:val="single"/>
          <w:lang w:eastAsia="zh-CN"/>
        </w:rPr>
        <w:t>肆</w:t>
      </w:r>
      <w:r>
        <w:rPr>
          <w:bCs/>
          <w:color w:val="auto"/>
          <w:sz w:val="24"/>
        </w:rPr>
        <w:t>份，采购人、供应商各</w:t>
      </w:r>
      <w:r>
        <w:rPr>
          <w:rFonts w:hint="eastAsia"/>
          <w:b/>
          <w:bCs w:val="0"/>
          <w:color w:val="auto"/>
          <w:sz w:val="24"/>
          <w:u w:val="single"/>
          <w:lang w:eastAsia="zh-CN"/>
        </w:rPr>
        <w:t>贰</w:t>
      </w:r>
      <w:r>
        <w:rPr>
          <w:bCs/>
          <w:color w:val="auto"/>
          <w:sz w:val="24"/>
        </w:rPr>
        <w:t>份</w:t>
      </w:r>
      <w:r>
        <w:rPr>
          <w:rFonts w:hint="eastAsia"/>
          <w:color w:val="auto"/>
          <w:sz w:val="24"/>
          <w:lang w:val="zh-CN"/>
        </w:rPr>
        <w:t>；</w:t>
      </w:r>
      <w:r>
        <w:rPr>
          <w:b/>
          <w:bCs/>
          <w:color w:val="auto"/>
          <w:sz w:val="24"/>
          <w:lang w:val="zh-CN"/>
        </w:rPr>
        <w:t>同时，采购合同需在合同签订之日起2个工作日内进行合同公告。</w:t>
      </w:r>
      <w:r>
        <w:rPr>
          <w:color w:val="auto"/>
          <w:sz w:val="24"/>
          <w:lang w:val="zh-CN"/>
        </w:rPr>
        <w:t>所签合同不得对采购文件作实质性修改。采购单位不得向成交供应商提出不合理的要求作为签订合同的条件，不得与成交供应商私下订立背离采购文件实质性内容的协议。</w:t>
      </w:r>
    </w:p>
    <w:p w14:paraId="20F1695E">
      <w:pPr>
        <w:spacing w:line="480" w:lineRule="exact"/>
        <w:ind w:firstLine="482"/>
        <w:rPr>
          <w:color w:val="auto"/>
          <w:sz w:val="24"/>
        </w:rPr>
      </w:pPr>
      <w:r>
        <w:rPr>
          <w:b/>
          <w:color w:val="auto"/>
          <w:sz w:val="24"/>
        </w:rPr>
        <w:t>二</w:t>
      </w:r>
      <w:r>
        <w:rPr>
          <w:color w:val="auto"/>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14:paraId="10C30139">
      <w:pPr>
        <w:spacing w:line="480" w:lineRule="exact"/>
        <w:ind w:firstLine="480"/>
        <w:contextualSpacing/>
        <w:rPr>
          <w:color w:val="auto"/>
          <w:sz w:val="24"/>
        </w:rPr>
      </w:pPr>
      <w:r>
        <w:rPr>
          <w:color w:val="auto"/>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1C52908D">
      <w:pPr>
        <w:spacing w:line="480" w:lineRule="exact"/>
        <w:ind w:firstLine="480"/>
        <w:contextualSpacing/>
        <w:rPr>
          <w:color w:val="auto"/>
          <w:sz w:val="24"/>
        </w:rPr>
      </w:pPr>
      <w:r>
        <w:rPr>
          <w:color w:val="auto"/>
          <w:sz w:val="24"/>
        </w:rPr>
        <w:t>四、成交供应商出现违约情形，应当及时纠正或补偿；造成损失的，按合同约定追究违约责任；发现有假冒、伪劣、走私产品、商业贿赂等违法情形的，应由采购人移交工商、质监、公安等行政执法部门依法查处。</w:t>
      </w:r>
    </w:p>
    <w:p w14:paraId="341D327C">
      <w:pPr>
        <w:pStyle w:val="12"/>
        <w:spacing w:line="480" w:lineRule="exact"/>
        <w:ind w:right="210" w:firstLine="513"/>
        <w:contextualSpacing/>
        <w:rPr>
          <w:b/>
          <w:color w:val="auto"/>
          <w:sz w:val="24"/>
          <w:szCs w:val="24"/>
        </w:rPr>
      </w:pPr>
      <w:r>
        <w:rPr>
          <w:color w:val="auto"/>
          <w:sz w:val="24"/>
          <w:szCs w:val="24"/>
          <w:lang w:val="zh-CN"/>
        </w:rPr>
        <w:t>五、</w:t>
      </w:r>
      <w:r>
        <w:rPr>
          <w:b/>
          <w:color w:val="auto"/>
          <w:sz w:val="24"/>
          <w:szCs w:val="24"/>
        </w:rPr>
        <w:t>不响应付款方式的，视同响应文件无效处理。</w:t>
      </w:r>
      <w:r>
        <w:rPr>
          <w:rFonts w:hint="eastAsia"/>
          <w:b/>
          <w:color w:val="auto"/>
          <w:sz w:val="24"/>
        </w:rPr>
        <w:t>实际付款方式以最终签订采购合同为准。</w:t>
      </w:r>
    </w:p>
    <w:p w14:paraId="3F5BC1EB">
      <w:pPr>
        <w:pStyle w:val="12"/>
        <w:spacing w:line="480" w:lineRule="exact"/>
        <w:ind w:right="210" w:firstLine="480"/>
        <w:contextualSpacing/>
        <w:rPr>
          <w:color w:val="auto"/>
          <w:sz w:val="24"/>
          <w:szCs w:val="24"/>
          <w:lang w:val="zh-CN"/>
        </w:rPr>
      </w:pPr>
      <w:r>
        <w:rPr>
          <w:color w:val="auto"/>
          <w:sz w:val="24"/>
          <w:szCs w:val="24"/>
        </w:rPr>
        <w:t>款项由采购人按相关财务支付规定办理支付手续。不得故意拖延支付时间。</w:t>
      </w:r>
    </w:p>
    <w:p w14:paraId="32EF66FC">
      <w:pPr>
        <w:pStyle w:val="12"/>
        <w:spacing w:line="480" w:lineRule="exact"/>
        <w:ind w:right="210" w:firstLine="513"/>
        <w:contextualSpacing/>
        <w:rPr>
          <w:rFonts w:hint="eastAsia"/>
          <w:color w:val="auto"/>
          <w:sz w:val="24"/>
          <w:szCs w:val="24"/>
        </w:rPr>
      </w:pPr>
      <w:r>
        <w:rPr>
          <w:rFonts w:hint="eastAsia"/>
          <w:color w:val="auto"/>
          <w:sz w:val="24"/>
          <w:szCs w:val="24"/>
        </w:rPr>
        <w:t>六、合同主要条款</w:t>
      </w:r>
    </w:p>
    <w:p w14:paraId="127BF59A">
      <w:pPr>
        <w:pStyle w:val="12"/>
        <w:spacing w:line="480" w:lineRule="exact"/>
        <w:ind w:right="210" w:firstLine="599"/>
        <w:contextualSpacing/>
        <w:rPr>
          <w:rFonts w:hint="eastAsia" w:ascii="仿宋_GB2312" w:eastAsia="仿宋_GB2312"/>
          <w:color w:val="auto"/>
          <w:sz w:val="28"/>
          <w:szCs w:val="28"/>
          <w:lang w:val="zh-CN"/>
        </w:rPr>
      </w:pPr>
    </w:p>
    <w:p w14:paraId="4C5348C2">
      <w:pPr>
        <w:pStyle w:val="195"/>
        <w:keepNext w:val="0"/>
        <w:keepLines/>
        <w:pageBreakBefore w:val="0"/>
        <w:widowControl/>
        <w:suppressLineNumbers w:val="0"/>
        <w:spacing w:beforeAutospacing="0" w:after="0" w:afterAutospacing="0" w:line="360" w:lineRule="auto"/>
        <w:ind w:left="0" w:right="0"/>
        <w:rPr>
          <w:rFonts w:hint="eastAsia" w:ascii="宋体" w:hAnsi="Arial" w:eastAsia="宋体" w:cs="宋体"/>
          <w:color w:val="auto"/>
          <w:spacing w:val="0"/>
          <w:sz w:val="24"/>
          <w:szCs w:val="24"/>
          <w:highlight w:val="none"/>
          <w:lang w:val="en-US"/>
        </w:rPr>
      </w:pPr>
      <w:r>
        <w:rPr>
          <w:b/>
          <w:bCs/>
          <w:color w:val="auto"/>
          <w:sz w:val="36"/>
          <w:szCs w:val="36"/>
        </w:rPr>
        <w:br w:type="page" w:clear="all"/>
      </w:r>
    </w:p>
    <w:p w14:paraId="79440214">
      <w:pPr>
        <w:pStyle w:val="195"/>
        <w:keepNext w:val="0"/>
        <w:widowControl/>
        <w:spacing w:line="360" w:lineRule="auto"/>
        <w:rPr>
          <w:rFonts w:ascii="宋体" w:cs="宋体"/>
          <w:sz w:val="24"/>
          <w:szCs w:val="24"/>
        </w:rPr>
      </w:pPr>
      <w:r>
        <w:rPr>
          <w:rFonts w:hint="eastAsia" w:ascii="宋体" w:hAnsi="宋体" w:cs="宋体"/>
          <w:sz w:val="24"/>
          <w:szCs w:val="24"/>
        </w:rPr>
        <w:t>第一部分 合同协议书</w:t>
      </w:r>
    </w:p>
    <w:p w14:paraId="3CB5EA1B">
      <w:pPr>
        <w:widowControl/>
        <w:spacing w:line="360" w:lineRule="auto"/>
        <w:ind w:firstLine="420"/>
        <w:rPr>
          <w:rFonts w:ascii="宋体" w:hAnsi="宋体" w:cs="宋体"/>
          <w:sz w:val="24"/>
          <w:szCs w:val="24"/>
          <w:lang w:bidi="ar"/>
        </w:rPr>
      </w:pPr>
      <w:r>
        <w:rPr>
          <w:rFonts w:hint="eastAsia" w:ascii="宋体" w:hAnsi="宋体" w:cs="宋体"/>
          <w:sz w:val="24"/>
          <w:szCs w:val="24"/>
          <w:lang w:bidi="ar"/>
        </w:rPr>
        <w:t>发包人（全称）：</w:t>
      </w:r>
      <w:r>
        <w:rPr>
          <w:rFonts w:hint="eastAsia" w:ascii="宋体" w:hAnsi="宋体" w:cs="宋体"/>
          <w:sz w:val="24"/>
          <w:szCs w:val="24"/>
          <w:u w:val="single"/>
          <w:lang w:eastAsia="zh-CN" w:bidi="ar"/>
        </w:rPr>
        <w:t>江苏沿江地区农业科学研究所</w:t>
      </w:r>
      <w:r>
        <w:rPr>
          <w:rFonts w:hint="eastAsia" w:ascii="宋体" w:hAnsi="宋体" w:cs="宋体"/>
          <w:sz w:val="24"/>
          <w:szCs w:val="24"/>
          <w:lang w:bidi="ar"/>
        </w:rPr>
        <w:t xml:space="preserve"> </w:t>
      </w:r>
    </w:p>
    <w:p w14:paraId="441074F7">
      <w:pPr>
        <w:widowControl/>
        <w:spacing w:line="360" w:lineRule="auto"/>
        <w:ind w:firstLine="420"/>
        <w:rPr>
          <w:rFonts w:ascii="宋体" w:hAnsi="宋体" w:cs="宋体"/>
          <w:sz w:val="24"/>
          <w:szCs w:val="24"/>
          <w:lang w:bidi="ar"/>
        </w:rPr>
      </w:pPr>
      <w:r>
        <w:rPr>
          <w:rFonts w:hint="eastAsia" w:ascii="宋体" w:hAnsi="宋体" w:cs="宋体"/>
          <w:sz w:val="24"/>
          <w:szCs w:val="24"/>
          <w:lang w:bidi="ar"/>
        </w:rPr>
        <w:t>承包人（全称）：</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w:t>
      </w:r>
    </w:p>
    <w:p w14:paraId="0FB491F6">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根据《中华人民共和国民法典》、《中华人民共和国建筑法》及有关法律规定，遵循平等、自愿、公平和诚实信用的原则，双方就</w:t>
      </w:r>
      <w:r>
        <w:rPr>
          <w:rFonts w:hint="eastAsia" w:ascii="宋体" w:hAnsi="宋体" w:cs="宋体"/>
          <w:sz w:val="24"/>
          <w:szCs w:val="24"/>
          <w:u w:val="single"/>
          <w:lang w:eastAsia="zh-CN"/>
        </w:rPr>
        <w:t>江苏沿江地区农业科学研究所大棚项目工程施工</w:t>
      </w:r>
      <w:r>
        <w:rPr>
          <w:rFonts w:hint="eastAsia" w:ascii="宋体" w:hAnsi="宋体" w:cs="宋体"/>
          <w:sz w:val="24"/>
          <w:szCs w:val="24"/>
          <w:u w:val="single"/>
        </w:rPr>
        <w:t>及有关事项</w:t>
      </w:r>
      <w:r>
        <w:rPr>
          <w:rFonts w:hint="eastAsia" w:ascii="宋体" w:hAnsi="宋体" w:cs="宋体"/>
          <w:sz w:val="24"/>
          <w:szCs w:val="24"/>
        </w:rPr>
        <w:t>协商一致，共同达成如下协议：</w:t>
      </w:r>
    </w:p>
    <w:p w14:paraId="08A57471">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一、工程概况</w:t>
      </w:r>
    </w:p>
    <w:p w14:paraId="1C1A0864">
      <w:pPr>
        <w:pStyle w:val="197"/>
        <w:widowControl/>
        <w:spacing w:line="360" w:lineRule="auto"/>
        <w:ind w:left="250" w:firstLine="405"/>
        <w:jc w:val="left"/>
        <w:rPr>
          <w:rFonts w:hint="eastAsia" w:ascii="宋体" w:eastAsia="宋体" w:cs="宋体"/>
          <w:sz w:val="24"/>
          <w:szCs w:val="24"/>
          <w:lang w:eastAsia="zh-CN"/>
        </w:rPr>
      </w:pPr>
      <w:r>
        <w:rPr>
          <w:rFonts w:hint="eastAsia" w:ascii="宋体" w:hAnsi="宋体" w:cs="宋体"/>
          <w:sz w:val="24"/>
          <w:szCs w:val="24"/>
        </w:rPr>
        <w:t>1.工程名称：</w:t>
      </w:r>
      <w:r>
        <w:rPr>
          <w:rFonts w:hint="eastAsia" w:ascii="宋体" w:hAnsi="宋体" w:cs="宋体"/>
          <w:sz w:val="24"/>
          <w:szCs w:val="24"/>
          <w:u w:val="single"/>
          <w:lang w:eastAsia="zh-CN"/>
        </w:rPr>
        <w:t>江苏沿江地区农业科学研究所大棚项目工程施工</w:t>
      </w:r>
    </w:p>
    <w:p w14:paraId="264A2F27">
      <w:pPr>
        <w:pStyle w:val="197"/>
        <w:widowControl/>
        <w:spacing w:line="360" w:lineRule="auto"/>
        <w:ind w:left="250" w:firstLine="405"/>
        <w:jc w:val="left"/>
        <w:rPr>
          <w:rFonts w:ascii="宋体" w:cs="宋体"/>
          <w:sz w:val="24"/>
          <w:szCs w:val="24"/>
        </w:rPr>
      </w:pPr>
      <w:r>
        <w:rPr>
          <w:rFonts w:hint="eastAsia" w:ascii="宋体" w:hAnsi="宋体" w:cs="宋体"/>
          <w:sz w:val="24"/>
          <w:szCs w:val="24"/>
        </w:rPr>
        <w:t>2.工程地点：</w:t>
      </w:r>
      <w:r>
        <w:rPr>
          <w:rFonts w:hint="eastAsia" w:ascii="宋体" w:hAnsi="宋体" w:cs="宋体"/>
          <w:sz w:val="24"/>
          <w:szCs w:val="24"/>
          <w:lang w:eastAsia="zh-CN"/>
        </w:rPr>
        <w:t>南通市崇川区幸福街道幸福路</w:t>
      </w:r>
      <w:r>
        <w:rPr>
          <w:rFonts w:hint="eastAsia" w:ascii="宋体" w:hAnsi="宋体" w:cs="宋体"/>
          <w:sz w:val="24"/>
          <w:szCs w:val="24"/>
          <w:lang w:val="en-US" w:eastAsia="zh-CN"/>
        </w:rPr>
        <w:t>28号</w:t>
      </w:r>
    </w:p>
    <w:p w14:paraId="7A015E34">
      <w:pPr>
        <w:pStyle w:val="197"/>
        <w:widowControl/>
        <w:spacing w:line="360" w:lineRule="auto"/>
        <w:ind w:left="250" w:right="360" w:firstLine="405"/>
        <w:jc w:val="left"/>
        <w:rPr>
          <w:rFonts w:ascii="宋体" w:cs="宋体"/>
          <w:sz w:val="24"/>
          <w:szCs w:val="24"/>
        </w:rPr>
      </w:pPr>
      <w:r>
        <w:rPr>
          <w:rFonts w:hint="eastAsia" w:ascii="宋体" w:hAnsi="宋体" w:cs="宋体"/>
          <w:sz w:val="24"/>
          <w:szCs w:val="24"/>
        </w:rPr>
        <w:t>3.工程立项批准文号：</w:t>
      </w:r>
      <w:r>
        <w:rPr>
          <w:rFonts w:hint="eastAsia" w:ascii="宋体" w:hAnsi="宋体" w:cs="宋体"/>
          <w:sz w:val="24"/>
          <w:szCs w:val="24"/>
          <w:u w:val="single"/>
        </w:rPr>
        <w:t xml:space="preserve">       </w:t>
      </w:r>
    </w:p>
    <w:p w14:paraId="08BCE8CC">
      <w:pPr>
        <w:pStyle w:val="197"/>
        <w:widowControl/>
        <w:spacing w:line="360" w:lineRule="auto"/>
        <w:ind w:left="250" w:firstLine="405"/>
        <w:jc w:val="left"/>
        <w:rPr>
          <w:rFonts w:ascii="宋体" w:cs="宋体"/>
          <w:sz w:val="24"/>
          <w:szCs w:val="24"/>
        </w:rPr>
      </w:pPr>
      <w:r>
        <w:rPr>
          <w:rFonts w:hint="eastAsia" w:ascii="宋体" w:hAnsi="宋体" w:cs="宋体"/>
          <w:sz w:val="24"/>
          <w:szCs w:val="24"/>
        </w:rPr>
        <w:t>4.资金来源：</w:t>
      </w:r>
      <w:r>
        <w:rPr>
          <w:rFonts w:hint="eastAsia" w:ascii="宋体" w:hAnsi="宋体" w:cs="宋体"/>
          <w:sz w:val="24"/>
          <w:szCs w:val="24"/>
          <w:u w:val="single"/>
        </w:rPr>
        <w:t xml:space="preserve">          </w:t>
      </w:r>
    </w:p>
    <w:p w14:paraId="374A305F">
      <w:pPr>
        <w:pStyle w:val="197"/>
        <w:widowControl/>
        <w:spacing w:line="360" w:lineRule="auto"/>
        <w:ind w:left="250" w:firstLine="405"/>
        <w:jc w:val="left"/>
        <w:rPr>
          <w:rFonts w:ascii="宋体" w:cs="宋体"/>
          <w:sz w:val="24"/>
          <w:szCs w:val="24"/>
        </w:rPr>
      </w:pPr>
      <w:r>
        <w:rPr>
          <w:rFonts w:hint="eastAsia" w:ascii="宋体" w:hAnsi="宋体" w:cs="宋体"/>
          <w:sz w:val="24"/>
          <w:szCs w:val="24"/>
        </w:rPr>
        <w:t>5.工程内容：</w:t>
      </w:r>
      <w:r>
        <w:rPr>
          <w:rFonts w:hint="eastAsia" w:ascii="宋体" w:hAnsi="宋体" w:cs="宋体"/>
          <w:sz w:val="24"/>
          <w:szCs w:val="24"/>
          <w:u w:val="single"/>
          <w:lang w:eastAsia="zh-CN"/>
        </w:rPr>
        <w:t>江苏沿江地区农业科学研究所大棚项目工程施工</w:t>
      </w:r>
      <w:r>
        <w:rPr>
          <w:rFonts w:hint="eastAsia" w:ascii="宋体" w:hAnsi="宋体" w:cs="宋体"/>
          <w:sz w:val="24"/>
          <w:szCs w:val="24"/>
          <w:u w:val="single"/>
        </w:rPr>
        <w:t>。</w:t>
      </w:r>
    </w:p>
    <w:p w14:paraId="2FE625F5">
      <w:pPr>
        <w:pStyle w:val="197"/>
        <w:widowControl/>
        <w:spacing w:line="360" w:lineRule="auto"/>
        <w:ind w:left="250" w:firstLine="405"/>
        <w:jc w:val="left"/>
        <w:rPr>
          <w:rFonts w:ascii="宋体" w:cs="宋体"/>
          <w:sz w:val="24"/>
          <w:szCs w:val="24"/>
        </w:rPr>
      </w:pPr>
      <w:r>
        <w:rPr>
          <w:rFonts w:hint="eastAsia" w:ascii="宋体" w:hAnsi="宋体" w:cs="宋体"/>
          <w:sz w:val="24"/>
          <w:szCs w:val="24"/>
        </w:rPr>
        <w:t>群体工程应附《承包人承揽工程项目一览表》（附件1）。</w:t>
      </w:r>
    </w:p>
    <w:p w14:paraId="5E7CEB63">
      <w:pPr>
        <w:pStyle w:val="197"/>
        <w:widowControl/>
        <w:spacing w:line="360" w:lineRule="auto"/>
        <w:ind w:left="249" w:right="360" w:firstLine="420"/>
        <w:jc w:val="left"/>
        <w:rPr>
          <w:rFonts w:ascii="宋体" w:cs="宋体"/>
          <w:sz w:val="24"/>
          <w:szCs w:val="24"/>
          <w:u w:val="single"/>
        </w:rPr>
      </w:pPr>
      <w:r>
        <w:rPr>
          <w:rFonts w:hint="eastAsia" w:ascii="宋体" w:hAnsi="宋体" w:cs="宋体"/>
          <w:sz w:val="24"/>
          <w:szCs w:val="24"/>
        </w:rPr>
        <w:t>6.工程承包范围：①LSW-8440型连栋温室</w:t>
      </w:r>
      <w:r>
        <w:rPr>
          <w:rFonts w:hint="eastAsia" w:ascii="宋体" w:hAnsi="宋体" w:cs="宋体"/>
          <w:sz w:val="24"/>
          <w:szCs w:val="24"/>
          <w:lang w:val="en-US" w:eastAsia="zh-CN"/>
        </w:rPr>
        <w:t>1#2#大棚的土建工程与安装工程</w:t>
      </w:r>
      <w:r>
        <w:rPr>
          <w:rFonts w:hint="eastAsia" w:ascii="宋体" w:hAnsi="宋体" w:cs="宋体"/>
          <w:sz w:val="24"/>
          <w:szCs w:val="24"/>
        </w:rPr>
        <w:t>；②GP-832型单体大棚土建（1#~37#）；③3#单体大棚</w:t>
      </w:r>
      <w:r>
        <w:rPr>
          <w:rFonts w:hint="eastAsia" w:ascii="宋体" w:hAnsi="宋体" w:cs="宋体"/>
          <w:sz w:val="24"/>
          <w:szCs w:val="24"/>
          <w:lang w:eastAsia="zh-CN"/>
        </w:rPr>
        <w:t>的</w:t>
      </w:r>
      <w:r>
        <w:rPr>
          <w:rFonts w:hint="eastAsia" w:ascii="宋体" w:hAnsi="宋体" w:cs="宋体"/>
          <w:sz w:val="24"/>
          <w:szCs w:val="24"/>
        </w:rPr>
        <w:t>安装</w:t>
      </w:r>
      <w:r>
        <w:rPr>
          <w:rFonts w:hint="eastAsia" w:ascii="宋体" w:hAnsi="宋体" w:cs="宋体"/>
          <w:sz w:val="24"/>
          <w:szCs w:val="24"/>
          <w:lang w:eastAsia="zh-CN"/>
        </w:rPr>
        <w:t>工程以及大棚项目的室外电缆及水肥一体化系统。</w:t>
      </w:r>
    </w:p>
    <w:p w14:paraId="01D30649">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二、合同工期：</w:t>
      </w:r>
    </w:p>
    <w:p w14:paraId="5E40BA38">
      <w:pPr>
        <w:pStyle w:val="197"/>
        <w:widowControl/>
        <w:spacing w:line="360" w:lineRule="auto"/>
        <w:ind w:left="250" w:firstLine="405"/>
        <w:jc w:val="left"/>
        <w:rPr>
          <w:rFonts w:ascii="宋体" w:cs="宋体"/>
          <w:sz w:val="24"/>
          <w:szCs w:val="24"/>
        </w:rPr>
      </w:pPr>
      <w:r>
        <w:rPr>
          <w:rFonts w:hint="eastAsia" w:ascii="宋体" w:hAnsi="宋体" w:cs="宋体"/>
          <w:sz w:val="24"/>
          <w:szCs w:val="24"/>
        </w:rPr>
        <w:t>计划开工日期：</w:t>
      </w:r>
      <w:r>
        <w:rPr>
          <w:rFonts w:hint="eastAsia" w:ascii="宋体" w:hAnsi="宋体" w:cs="宋体"/>
          <w:sz w:val="24"/>
          <w:szCs w:val="24"/>
          <w:u w:val="single"/>
        </w:rPr>
        <w:t xml:space="preserve"> </w:t>
      </w:r>
      <w:r>
        <w:rPr>
          <w:rFonts w:hint="eastAsia" w:ascii="宋体" w:hAnsi="宋体" w:cs="宋体"/>
          <w:sz w:val="24"/>
          <w:szCs w:val="24"/>
          <w:u w:val="single"/>
          <w:lang w:eastAsia="zh-CN"/>
        </w:rPr>
        <w:t>2025</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4</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（以甲方开工令为准）</w:t>
      </w:r>
    </w:p>
    <w:p w14:paraId="55F27469">
      <w:pPr>
        <w:pStyle w:val="197"/>
        <w:widowControl/>
        <w:spacing w:line="360" w:lineRule="auto"/>
        <w:ind w:left="250" w:firstLine="405"/>
        <w:jc w:val="left"/>
        <w:rPr>
          <w:rFonts w:ascii="宋体" w:cs="宋体"/>
          <w:sz w:val="24"/>
          <w:szCs w:val="24"/>
        </w:rPr>
      </w:pPr>
      <w:r>
        <w:rPr>
          <w:rFonts w:hint="eastAsia" w:ascii="宋体" w:hAnsi="宋体" w:cs="宋体"/>
          <w:sz w:val="24"/>
          <w:szCs w:val="24"/>
        </w:rPr>
        <w:t>计划竣工日期：</w:t>
      </w:r>
      <w:r>
        <w:rPr>
          <w:rFonts w:hint="eastAsia" w:ascii="宋体" w:hAnsi="宋体" w:cs="宋体"/>
          <w:sz w:val="24"/>
          <w:szCs w:val="24"/>
          <w:u w:val="single"/>
        </w:rPr>
        <w:t xml:space="preserve"> </w:t>
      </w:r>
      <w:r>
        <w:rPr>
          <w:rFonts w:hint="eastAsia" w:ascii="宋体" w:hAnsi="宋体" w:cs="宋体"/>
          <w:sz w:val="24"/>
          <w:szCs w:val="24"/>
          <w:u w:val="single"/>
          <w:lang w:eastAsia="zh-CN"/>
        </w:rPr>
        <w:t>2025</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9</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日。</w:t>
      </w:r>
    </w:p>
    <w:p w14:paraId="0F1050F7">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工期总日历天数：</w:t>
      </w:r>
      <w:r>
        <w:rPr>
          <w:rFonts w:hint="eastAsia"/>
          <w:color w:val="auto"/>
          <w:sz w:val="24"/>
          <w:highlight w:val="yellow"/>
          <w:lang w:val="en-US" w:eastAsia="zh-CN"/>
        </w:rPr>
        <w:t>180日历天，其中主体工程90天，其余部分工程需要与后期智能化大数据平台建设工程对接，除主体工程外具体开工时间以招标人通知为准。</w:t>
      </w:r>
    </w:p>
    <w:p w14:paraId="69233E25">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三、质量标准</w:t>
      </w:r>
    </w:p>
    <w:p w14:paraId="65642742">
      <w:pPr>
        <w:pStyle w:val="197"/>
        <w:widowControl/>
        <w:spacing w:line="360" w:lineRule="auto"/>
        <w:ind w:left="250" w:firstLine="405"/>
        <w:jc w:val="left"/>
        <w:rPr>
          <w:rFonts w:ascii="宋体" w:cs="宋体"/>
          <w:sz w:val="24"/>
          <w:szCs w:val="24"/>
        </w:rPr>
      </w:pPr>
      <w:r>
        <w:rPr>
          <w:rFonts w:hint="eastAsia" w:ascii="宋体" w:hAnsi="宋体" w:cs="宋体"/>
          <w:sz w:val="24"/>
          <w:szCs w:val="24"/>
        </w:rPr>
        <w:t>工程质量：</w:t>
      </w:r>
      <w:r>
        <w:rPr>
          <w:rFonts w:hint="eastAsia" w:ascii="宋体" w:hAnsi="宋体" w:cs="宋体"/>
          <w:sz w:val="24"/>
          <w:szCs w:val="24"/>
          <w:u w:val="single"/>
        </w:rPr>
        <w:t>符合国家现行有关标准、相关行业规范及采购人要求。</w:t>
      </w:r>
    </w:p>
    <w:p w14:paraId="19B161B6">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四、签约合同价与合同价格形式</w:t>
      </w:r>
    </w:p>
    <w:p w14:paraId="55B557E2">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1.签约合同价为：人民币（大写）</w:t>
      </w:r>
      <w:r>
        <w:rPr>
          <w:rFonts w:hint="eastAsia" w:ascii="宋体" w:hAnsi="宋体" w:cs="宋体"/>
          <w:sz w:val="24"/>
          <w:szCs w:val="24"/>
          <w:u w:val="single"/>
        </w:rPr>
        <w:t xml:space="preserve">                        </w:t>
      </w:r>
      <w:r>
        <w:rPr>
          <w:rFonts w:hint="eastAsia" w:ascii="宋体" w:hAnsi="宋体" w:cs="宋体"/>
          <w:sz w:val="24"/>
          <w:szCs w:val="24"/>
        </w:rPr>
        <w:t>（</w:t>
      </w:r>
      <w:r>
        <w:rPr>
          <w:rFonts w:asci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
    <w:p w14:paraId="2A90D095">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其中：（1）安全文明施工费：人民币（大写）</w:t>
      </w:r>
      <w:r>
        <w:rPr>
          <w:rFonts w:hint="eastAsia" w:ascii="宋体" w:hAnsi="宋体" w:cs="宋体"/>
          <w:sz w:val="24"/>
          <w:szCs w:val="24"/>
          <w:u w:val="single"/>
        </w:rPr>
        <w:t xml:space="preserve">               </w:t>
      </w:r>
      <w:r>
        <w:rPr>
          <w:rFonts w:hint="eastAsia" w:ascii="宋体" w:hAnsi="宋体" w:cs="宋体"/>
          <w:sz w:val="24"/>
          <w:szCs w:val="24"/>
        </w:rPr>
        <w:t>（</w:t>
      </w:r>
      <w:r>
        <w:rPr>
          <w:rFonts w:asci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
    <w:p w14:paraId="571A39DD">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（2）材料和工程设备暂估价金额：人民币（大写）</w:t>
      </w:r>
      <w:r>
        <w:rPr>
          <w:rFonts w:hint="eastAsia" w:ascii="宋体" w:hAnsi="宋体" w:cs="宋体"/>
          <w:sz w:val="24"/>
          <w:szCs w:val="24"/>
          <w:u w:val="single"/>
        </w:rPr>
        <w:t xml:space="preserve">             </w:t>
      </w:r>
      <w:r>
        <w:rPr>
          <w:rFonts w:hint="eastAsia" w:ascii="宋体" w:hAnsi="宋体" w:cs="宋体"/>
          <w:sz w:val="24"/>
          <w:szCs w:val="24"/>
        </w:rPr>
        <w:t>（</w:t>
      </w:r>
      <w:r>
        <w:rPr>
          <w:rFonts w:asci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
    <w:p w14:paraId="36E26478">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（3）专业工程暂估价金额：人民币（大写）</w:t>
      </w:r>
      <w:r>
        <w:rPr>
          <w:rFonts w:hint="eastAsia" w:ascii="宋体" w:hAnsi="宋体" w:cs="宋体"/>
          <w:sz w:val="24"/>
          <w:szCs w:val="24"/>
          <w:u w:val="single"/>
        </w:rPr>
        <w:t xml:space="preserve">                 </w:t>
      </w:r>
      <w:r>
        <w:rPr>
          <w:rFonts w:hint="eastAsia" w:ascii="宋体" w:hAnsi="宋体" w:cs="宋体"/>
          <w:sz w:val="24"/>
          <w:szCs w:val="24"/>
        </w:rPr>
        <w:t>（</w:t>
      </w:r>
      <w:r>
        <w:rPr>
          <w:rFonts w:asci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
    <w:p w14:paraId="08E02BD2">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（4）暂列金额：人民币（大写）</w:t>
      </w:r>
      <w:r>
        <w:rPr>
          <w:rFonts w:hint="eastAsia" w:ascii="宋体" w:hAnsi="宋体" w:cs="宋体"/>
          <w:sz w:val="24"/>
          <w:szCs w:val="24"/>
          <w:u w:val="single"/>
        </w:rPr>
        <w:t xml:space="preserve">                   </w:t>
      </w:r>
      <w:r>
        <w:rPr>
          <w:rFonts w:hint="eastAsia" w:ascii="宋体" w:hAnsi="宋体" w:cs="宋体"/>
          <w:sz w:val="24"/>
          <w:szCs w:val="24"/>
        </w:rPr>
        <w:t>（</w:t>
      </w:r>
      <w:r>
        <w:rPr>
          <w:rFonts w:asci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
    <w:p w14:paraId="06EE5835">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2.合同价格形式：</w:t>
      </w:r>
      <w:r>
        <w:rPr>
          <w:rFonts w:hint="eastAsia" w:ascii="宋体" w:hAnsi="宋体" w:cs="宋体"/>
          <w:sz w:val="24"/>
          <w:szCs w:val="24"/>
          <w:u w:val="single"/>
        </w:rPr>
        <w:t>固定单价合同</w:t>
      </w:r>
      <w:r>
        <w:rPr>
          <w:rFonts w:hint="eastAsia" w:ascii="宋体" w:hAnsi="宋体" w:cs="宋体"/>
          <w:sz w:val="24"/>
          <w:szCs w:val="24"/>
        </w:rPr>
        <w:t>。</w:t>
      </w:r>
    </w:p>
    <w:p w14:paraId="532AE3BB">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五、项目经理</w:t>
      </w:r>
    </w:p>
    <w:p w14:paraId="10C525D7">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承包人项目经理：</w:t>
      </w:r>
      <w:r>
        <w:rPr>
          <w:rFonts w:hint="eastAsia" w:ascii="宋体" w:hAnsi="宋体" w:cs="宋体"/>
          <w:sz w:val="24"/>
          <w:szCs w:val="24"/>
          <w:u w:val="single"/>
        </w:rPr>
        <w:t xml:space="preserve">     </w:t>
      </w:r>
      <w:r>
        <w:rPr>
          <w:rFonts w:hint="eastAsia" w:ascii="宋体" w:hAnsi="宋体" w:cs="宋体"/>
          <w:sz w:val="24"/>
          <w:szCs w:val="24"/>
        </w:rPr>
        <w:t>。</w:t>
      </w:r>
    </w:p>
    <w:p w14:paraId="591052A5">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六、合同文件构成</w:t>
      </w:r>
    </w:p>
    <w:p w14:paraId="15762B71">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本协议书与下列文件一起构成合同文件：</w:t>
      </w:r>
    </w:p>
    <w:p w14:paraId="574B3615">
      <w:pPr>
        <w:pStyle w:val="197"/>
        <w:widowControl/>
        <w:spacing w:line="360" w:lineRule="auto"/>
        <w:ind w:firstLine="630"/>
        <w:rPr>
          <w:rFonts w:ascii="宋体" w:cs="宋体"/>
          <w:sz w:val="24"/>
          <w:szCs w:val="24"/>
        </w:rPr>
      </w:pPr>
      <w:r>
        <w:rPr>
          <w:rFonts w:hint="eastAsia" w:ascii="宋体" w:hAnsi="宋体" w:cs="宋体"/>
          <w:sz w:val="24"/>
          <w:szCs w:val="24"/>
        </w:rPr>
        <w:t>（1）专用合同条款及其附件；</w:t>
      </w:r>
    </w:p>
    <w:p w14:paraId="740AFDD6">
      <w:pPr>
        <w:pStyle w:val="197"/>
        <w:widowControl/>
        <w:spacing w:line="360" w:lineRule="auto"/>
        <w:ind w:firstLine="630"/>
        <w:rPr>
          <w:rFonts w:ascii="宋体" w:hAnsi="宋体" w:cs="宋体"/>
          <w:sz w:val="24"/>
          <w:szCs w:val="24"/>
        </w:rPr>
      </w:pPr>
      <w:r>
        <w:rPr>
          <w:rFonts w:hint="eastAsia" w:ascii="宋体" w:hAnsi="宋体" w:cs="宋体"/>
          <w:sz w:val="24"/>
          <w:szCs w:val="24"/>
        </w:rPr>
        <w:t xml:space="preserve">（2）通用合同条款；  </w:t>
      </w:r>
    </w:p>
    <w:p w14:paraId="58D59573">
      <w:pPr>
        <w:pStyle w:val="197"/>
        <w:widowControl/>
        <w:spacing w:line="360" w:lineRule="auto"/>
        <w:ind w:firstLine="630"/>
        <w:rPr>
          <w:rFonts w:ascii="宋体" w:hAnsi="宋体" w:cs="宋体"/>
          <w:sz w:val="24"/>
          <w:szCs w:val="24"/>
        </w:rPr>
      </w:pPr>
      <w:r>
        <w:rPr>
          <w:rFonts w:hint="eastAsia" w:ascii="宋体" w:hAnsi="宋体" w:cs="宋体"/>
          <w:sz w:val="24"/>
          <w:szCs w:val="24"/>
        </w:rPr>
        <w:t xml:space="preserve">（3）中标通知书（如果有）；  </w:t>
      </w:r>
    </w:p>
    <w:p w14:paraId="23271D91">
      <w:pPr>
        <w:pStyle w:val="197"/>
        <w:widowControl/>
        <w:spacing w:line="360" w:lineRule="auto"/>
        <w:ind w:firstLine="630"/>
        <w:rPr>
          <w:rFonts w:ascii="宋体" w:cs="宋体"/>
          <w:sz w:val="24"/>
          <w:szCs w:val="24"/>
        </w:rPr>
      </w:pPr>
      <w:r>
        <w:rPr>
          <w:rFonts w:hint="eastAsia" w:ascii="宋体" w:hAnsi="宋体" w:cs="宋体"/>
          <w:sz w:val="24"/>
          <w:szCs w:val="24"/>
        </w:rPr>
        <w:t>（4）投标函及其附录（如果有）</w:t>
      </w:r>
    </w:p>
    <w:p w14:paraId="1D85661C">
      <w:pPr>
        <w:pStyle w:val="197"/>
        <w:widowControl/>
        <w:spacing w:line="360" w:lineRule="auto"/>
        <w:ind w:firstLine="630"/>
        <w:rPr>
          <w:rFonts w:ascii="宋体" w:cs="宋体"/>
          <w:sz w:val="24"/>
          <w:szCs w:val="24"/>
        </w:rPr>
      </w:pPr>
      <w:r>
        <w:rPr>
          <w:rFonts w:hint="eastAsia" w:ascii="宋体" w:hAnsi="宋体" w:cs="宋体"/>
          <w:sz w:val="24"/>
          <w:szCs w:val="24"/>
        </w:rPr>
        <w:t>（5）技术标准和要求；</w:t>
      </w:r>
    </w:p>
    <w:p w14:paraId="4246CD3D">
      <w:pPr>
        <w:pStyle w:val="197"/>
        <w:widowControl/>
        <w:spacing w:line="360" w:lineRule="auto"/>
        <w:ind w:firstLine="630"/>
        <w:rPr>
          <w:rFonts w:ascii="宋体" w:cs="宋体"/>
          <w:sz w:val="24"/>
          <w:szCs w:val="24"/>
        </w:rPr>
      </w:pPr>
      <w:r>
        <w:rPr>
          <w:rFonts w:hint="eastAsia" w:ascii="宋体" w:hAnsi="宋体" w:cs="宋体"/>
          <w:sz w:val="24"/>
          <w:szCs w:val="24"/>
        </w:rPr>
        <w:t>（6）图纸；</w:t>
      </w:r>
    </w:p>
    <w:p w14:paraId="7C7AD865">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（7）已标价工程量清单或预算书；</w:t>
      </w:r>
    </w:p>
    <w:p w14:paraId="72A46A24">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（8）其他合同文件。</w:t>
      </w:r>
    </w:p>
    <w:p w14:paraId="21CF1D4C">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在合同订立及履行过程中形成的与合同有关的文件均构成合同文件组成部分。</w:t>
      </w:r>
    </w:p>
    <w:p w14:paraId="732FE938">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14:paraId="15721B8B">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七、承诺</w:t>
      </w:r>
    </w:p>
    <w:p w14:paraId="0AE1FF32">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1.发包人承诺按照法律规定履行项目审批手续、筹集工程建设资金并按照合同约定的期限和方式支付合同价款。</w:t>
      </w:r>
    </w:p>
    <w:p w14:paraId="463C66CA">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2.承包人承诺按照法律规定及合同约定组织完成工程施工，确保工程质量和安全，不进行转包及违法分包，并在缺陷责任期及保修期内承担相应的工程维修责任。</w:t>
      </w:r>
    </w:p>
    <w:p w14:paraId="7EAD68AA">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3.发包人和承包人通过招投标形式签订合同的，双方理解并承诺不再就同一工程另行签订与合同实质性内容相背离的协议。</w:t>
      </w:r>
    </w:p>
    <w:p w14:paraId="7DA73958">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八、词语含义</w:t>
      </w:r>
    </w:p>
    <w:p w14:paraId="61D85518">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本协议书中词语含义与第二部分通用合同条款中赋予的含义相同。</w:t>
      </w:r>
    </w:p>
    <w:p w14:paraId="69C030E5">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九、签订时间</w:t>
      </w:r>
    </w:p>
    <w:p w14:paraId="1B18E132">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本合同于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日签订。</w:t>
      </w:r>
    </w:p>
    <w:p w14:paraId="602F56BF">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十、签订地点</w:t>
      </w:r>
    </w:p>
    <w:p w14:paraId="342213D9">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本合同在</w:t>
      </w:r>
      <w:r>
        <w:rPr>
          <w:rFonts w:hint="eastAsia" w:ascii="宋体" w:hAnsi="宋体" w:cs="宋体"/>
          <w:sz w:val="24"/>
          <w:szCs w:val="24"/>
          <w:u w:val="single"/>
          <w:lang w:eastAsia="zh-CN"/>
        </w:rPr>
        <w:t>江苏沿江地区农业科学研究所</w:t>
      </w:r>
      <w:r>
        <w:rPr>
          <w:rFonts w:hint="eastAsia" w:ascii="宋体" w:hAnsi="宋体" w:cs="宋体"/>
          <w:sz w:val="24"/>
          <w:szCs w:val="24"/>
        </w:rPr>
        <w:t>签订。</w:t>
      </w:r>
    </w:p>
    <w:p w14:paraId="5C6A2BD1">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十一、补充协议</w:t>
      </w:r>
    </w:p>
    <w:p w14:paraId="470D5A08">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合同未尽事宜，合同当事人另行签订补充协议，补充协议是合同的组成部分。</w:t>
      </w:r>
    </w:p>
    <w:p w14:paraId="024B29EC">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十二、合同生效</w:t>
      </w:r>
    </w:p>
    <w:p w14:paraId="51C23D00">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本合同自</w:t>
      </w:r>
      <w:r>
        <w:rPr>
          <w:rFonts w:hint="eastAsia" w:ascii="宋体" w:hAnsi="宋体" w:cs="宋体"/>
          <w:sz w:val="24"/>
          <w:szCs w:val="24"/>
          <w:u w:val="single"/>
        </w:rPr>
        <w:t>双方签字盖章后</w:t>
      </w:r>
      <w:r>
        <w:rPr>
          <w:rFonts w:hint="eastAsia" w:ascii="宋体" w:hAnsi="宋体" w:cs="宋体"/>
          <w:sz w:val="24"/>
          <w:szCs w:val="24"/>
        </w:rPr>
        <w:t>生效。</w:t>
      </w:r>
    </w:p>
    <w:p w14:paraId="09EC80EB">
      <w:pPr>
        <w:pStyle w:val="197"/>
        <w:widowControl/>
        <w:spacing w:line="360" w:lineRule="auto"/>
        <w:ind w:left="249" w:right="360" w:firstLine="420"/>
        <w:jc w:val="left"/>
        <w:rPr>
          <w:rFonts w:ascii="宋体" w:cs="宋体"/>
          <w:sz w:val="24"/>
          <w:szCs w:val="24"/>
        </w:rPr>
      </w:pPr>
      <w:r>
        <w:rPr>
          <w:rFonts w:hint="eastAsia" w:ascii="宋体" w:hAnsi="宋体" w:cs="宋体"/>
          <w:sz w:val="24"/>
          <w:szCs w:val="24"/>
        </w:rPr>
        <w:t>十三、合同份数</w:t>
      </w:r>
    </w:p>
    <w:p w14:paraId="395B1D88">
      <w:pPr>
        <w:pStyle w:val="197"/>
        <w:widowControl/>
        <w:spacing w:line="360" w:lineRule="auto"/>
        <w:ind w:left="249" w:right="360" w:firstLine="420"/>
        <w:jc w:val="left"/>
        <w:rPr>
          <w:rFonts w:ascii="宋体" w:hAnsi="宋体" w:cs="宋体"/>
          <w:sz w:val="24"/>
          <w:szCs w:val="24"/>
        </w:rPr>
      </w:pPr>
      <w:r>
        <w:rPr>
          <w:rFonts w:hint="eastAsia" w:ascii="宋体" w:hAnsi="宋体" w:cs="宋体"/>
          <w:sz w:val="24"/>
          <w:szCs w:val="24"/>
        </w:rPr>
        <w:t>本合同一式</w:t>
      </w:r>
      <w:r>
        <w:rPr>
          <w:rFonts w:hint="eastAsia" w:ascii="宋体" w:hAnsi="宋体" w:cs="宋体"/>
          <w:sz w:val="24"/>
          <w:szCs w:val="24"/>
          <w:u w:val="single"/>
        </w:rPr>
        <w:t>拾</w:t>
      </w:r>
      <w:r>
        <w:rPr>
          <w:rFonts w:hint="eastAsia" w:ascii="宋体" w:hAnsi="宋体" w:cs="宋体"/>
          <w:sz w:val="24"/>
          <w:szCs w:val="24"/>
        </w:rPr>
        <w:t>份，均具有同等法律效力，发包人执</w:t>
      </w:r>
      <w:r>
        <w:rPr>
          <w:rFonts w:hint="eastAsia" w:ascii="宋体" w:hAnsi="宋体" w:cs="宋体"/>
          <w:sz w:val="24"/>
          <w:szCs w:val="24"/>
          <w:u w:val="single"/>
        </w:rPr>
        <w:t>伍</w:t>
      </w:r>
      <w:r>
        <w:rPr>
          <w:rFonts w:hint="eastAsia" w:ascii="宋体" w:hAnsi="宋体" w:cs="宋体"/>
          <w:sz w:val="24"/>
          <w:szCs w:val="24"/>
        </w:rPr>
        <w:t>份，承包人执</w:t>
      </w:r>
      <w:r>
        <w:rPr>
          <w:rFonts w:hint="eastAsia" w:ascii="宋体" w:hAnsi="宋体" w:cs="宋体"/>
          <w:sz w:val="24"/>
          <w:szCs w:val="24"/>
          <w:u w:val="single"/>
        </w:rPr>
        <w:t>伍</w:t>
      </w:r>
      <w:r>
        <w:rPr>
          <w:rFonts w:hint="eastAsia" w:ascii="宋体" w:hAnsi="宋体" w:cs="宋体"/>
          <w:sz w:val="24"/>
          <w:szCs w:val="24"/>
        </w:rPr>
        <w:t>份。</w:t>
      </w:r>
    </w:p>
    <w:p w14:paraId="006F06AD">
      <w:pPr>
        <w:pStyle w:val="197"/>
        <w:widowControl/>
        <w:spacing w:line="360" w:lineRule="auto"/>
        <w:ind w:left="249" w:right="360" w:firstLine="420"/>
        <w:jc w:val="left"/>
        <w:rPr>
          <w:rFonts w:ascii="宋体" w:hAnsi="宋体" w:cs="宋体"/>
          <w:sz w:val="24"/>
          <w:szCs w:val="24"/>
        </w:rPr>
      </w:pPr>
    </w:p>
    <w:tbl>
      <w:tblPr>
        <w:tblStyle w:val="36"/>
        <w:tblW w:w="0" w:type="auto"/>
        <w:jc w:val="center"/>
        <w:tblLayout w:type="fixed"/>
        <w:tblCellMar>
          <w:top w:w="0" w:type="dxa"/>
          <w:left w:w="108" w:type="dxa"/>
          <w:bottom w:w="0" w:type="dxa"/>
          <w:right w:w="108" w:type="dxa"/>
        </w:tblCellMar>
      </w:tblPr>
      <w:tblGrid>
        <w:gridCol w:w="4391"/>
        <w:gridCol w:w="4388"/>
      </w:tblGrid>
      <w:tr w14:paraId="1579B08F">
        <w:tblPrEx>
          <w:tblCellMar>
            <w:top w:w="0" w:type="dxa"/>
            <w:left w:w="108" w:type="dxa"/>
            <w:bottom w:w="0" w:type="dxa"/>
            <w:right w:w="108" w:type="dxa"/>
          </w:tblCellMar>
        </w:tblPrEx>
        <w:trPr>
          <w:trHeight w:val="493" w:hRule="atLeast"/>
          <w:jc w:val="center"/>
        </w:trPr>
        <w:tc>
          <w:tcPr>
            <w:tcW w:w="4391" w:type="dxa"/>
          </w:tcPr>
          <w:p w14:paraId="3CFEA502">
            <w:pPr>
              <w:pStyle w:val="197"/>
              <w:widowControl/>
              <w:spacing w:line="360" w:lineRule="auto"/>
              <w:jc w:val="left"/>
              <w:rPr>
                <w:rFonts w:ascii="宋体" w:cs="宋体"/>
                <w:sz w:val="24"/>
                <w:szCs w:val="24"/>
              </w:rPr>
            </w:pPr>
            <w:r>
              <w:rPr>
                <w:rFonts w:hint="eastAsia" w:ascii="宋体" w:hAnsi="宋体" w:cs="宋体"/>
                <w:sz w:val="24"/>
                <w:szCs w:val="24"/>
              </w:rPr>
              <w:t>发包人：（公章）</w:t>
            </w:r>
          </w:p>
        </w:tc>
        <w:tc>
          <w:tcPr>
            <w:tcW w:w="4388" w:type="dxa"/>
          </w:tcPr>
          <w:p w14:paraId="780F405C">
            <w:pPr>
              <w:pStyle w:val="197"/>
              <w:widowControl/>
              <w:spacing w:line="360" w:lineRule="auto"/>
              <w:jc w:val="left"/>
              <w:rPr>
                <w:rFonts w:ascii="宋体" w:cs="宋体"/>
                <w:sz w:val="24"/>
                <w:szCs w:val="24"/>
              </w:rPr>
            </w:pPr>
            <w:r>
              <w:rPr>
                <w:rFonts w:hint="eastAsia" w:ascii="宋体" w:hAnsi="宋体" w:cs="宋体"/>
                <w:sz w:val="24"/>
                <w:szCs w:val="24"/>
              </w:rPr>
              <w:t>承包人：（公章）</w:t>
            </w:r>
          </w:p>
        </w:tc>
      </w:tr>
      <w:tr w14:paraId="78025B4B">
        <w:tblPrEx>
          <w:tblCellMar>
            <w:top w:w="0" w:type="dxa"/>
            <w:left w:w="108" w:type="dxa"/>
            <w:bottom w:w="0" w:type="dxa"/>
            <w:right w:w="108" w:type="dxa"/>
          </w:tblCellMar>
        </w:tblPrEx>
        <w:trPr>
          <w:trHeight w:val="988" w:hRule="atLeast"/>
          <w:jc w:val="center"/>
        </w:trPr>
        <w:tc>
          <w:tcPr>
            <w:tcW w:w="4391" w:type="dxa"/>
          </w:tcPr>
          <w:p w14:paraId="070DA1C8">
            <w:pPr>
              <w:pStyle w:val="197"/>
              <w:widowControl/>
              <w:spacing w:line="360" w:lineRule="auto"/>
              <w:jc w:val="left"/>
              <w:rPr>
                <w:rFonts w:ascii="宋体" w:cs="宋体"/>
                <w:sz w:val="24"/>
                <w:szCs w:val="24"/>
              </w:rPr>
            </w:pPr>
            <w:r>
              <w:rPr>
                <w:rFonts w:hint="eastAsia" w:ascii="宋体" w:hAnsi="宋体" w:cs="宋体"/>
                <w:sz w:val="24"/>
                <w:szCs w:val="24"/>
              </w:rPr>
              <w:t>法定代表人或其委托代理人：</w:t>
            </w:r>
          </w:p>
          <w:p w14:paraId="0D62A14F">
            <w:pPr>
              <w:pStyle w:val="197"/>
              <w:widowControl/>
              <w:spacing w:line="360" w:lineRule="auto"/>
              <w:jc w:val="left"/>
              <w:rPr>
                <w:rFonts w:ascii="宋体" w:cs="宋体"/>
                <w:sz w:val="24"/>
                <w:szCs w:val="24"/>
              </w:rPr>
            </w:pPr>
            <w:r>
              <w:rPr>
                <w:rFonts w:hint="eastAsia" w:ascii="宋体" w:hAnsi="宋体" w:cs="宋体"/>
                <w:sz w:val="24"/>
                <w:szCs w:val="24"/>
              </w:rPr>
              <w:t>（签字）</w:t>
            </w:r>
          </w:p>
        </w:tc>
        <w:tc>
          <w:tcPr>
            <w:tcW w:w="4388" w:type="dxa"/>
          </w:tcPr>
          <w:p w14:paraId="6B985763">
            <w:pPr>
              <w:pStyle w:val="197"/>
              <w:widowControl/>
              <w:spacing w:line="360" w:lineRule="auto"/>
              <w:jc w:val="left"/>
              <w:rPr>
                <w:rFonts w:ascii="宋体" w:cs="宋体"/>
                <w:sz w:val="24"/>
                <w:szCs w:val="24"/>
              </w:rPr>
            </w:pPr>
            <w:r>
              <w:rPr>
                <w:rFonts w:hint="eastAsia" w:ascii="宋体" w:hAnsi="宋体" w:cs="宋体"/>
                <w:sz w:val="24"/>
                <w:szCs w:val="24"/>
              </w:rPr>
              <w:t>法定代表人或其委托代理人：</w:t>
            </w:r>
          </w:p>
          <w:p w14:paraId="34275C85">
            <w:pPr>
              <w:pStyle w:val="197"/>
              <w:widowControl/>
              <w:spacing w:line="360" w:lineRule="auto"/>
              <w:jc w:val="left"/>
              <w:rPr>
                <w:rFonts w:ascii="宋体" w:cs="宋体"/>
                <w:sz w:val="24"/>
                <w:szCs w:val="24"/>
              </w:rPr>
            </w:pPr>
            <w:r>
              <w:rPr>
                <w:rFonts w:hint="eastAsia" w:ascii="宋体" w:hAnsi="宋体" w:cs="宋体"/>
                <w:sz w:val="24"/>
                <w:szCs w:val="24"/>
              </w:rPr>
              <w:t>（签字）</w:t>
            </w:r>
          </w:p>
        </w:tc>
      </w:tr>
      <w:tr w14:paraId="35020029">
        <w:tblPrEx>
          <w:tblCellMar>
            <w:top w:w="0" w:type="dxa"/>
            <w:left w:w="108" w:type="dxa"/>
            <w:bottom w:w="0" w:type="dxa"/>
            <w:right w:w="108" w:type="dxa"/>
          </w:tblCellMar>
        </w:tblPrEx>
        <w:trPr>
          <w:trHeight w:val="493" w:hRule="atLeast"/>
          <w:jc w:val="center"/>
        </w:trPr>
        <w:tc>
          <w:tcPr>
            <w:tcW w:w="4391" w:type="dxa"/>
          </w:tcPr>
          <w:p w14:paraId="3B4B1C0E">
            <w:pPr>
              <w:pStyle w:val="197"/>
              <w:widowControl/>
              <w:spacing w:line="360" w:lineRule="auto"/>
              <w:jc w:val="left"/>
              <w:rPr>
                <w:rFonts w:ascii="宋体" w:cs="宋体"/>
                <w:sz w:val="24"/>
                <w:szCs w:val="24"/>
              </w:rPr>
            </w:pPr>
            <w:r>
              <w:rPr>
                <w:rFonts w:hint="eastAsia" w:ascii="宋体" w:hAnsi="宋体" w:cs="宋体"/>
                <w:sz w:val="24"/>
                <w:szCs w:val="24"/>
              </w:rPr>
              <w:t>组织机构代码：</w:t>
            </w:r>
            <w:r>
              <w:rPr>
                <w:rFonts w:hint="eastAsia" w:ascii="宋体" w:hAnsi="宋体" w:cs="宋体"/>
                <w:sz w:val="24"/>
                <w:szCs w:val="24"/>
                <w:u w:val="single"/>
              </w:rPr>
              <w:t xml:space="preserve">          </w:t>
            </w:r>
          </w:p>
        </w:tc>
        <w:tc>
          <w:tcPr>
            <w:tcW w:w="4388" w:type="dxa"/>
          </w:tcPr>
          <w:p w14:paraId="24E7B4E4">
            <w:pPr>
              <w:pStyle w:val="197"/>
              <w:widowControl/>
              <w:spacing w:line="360" w:lineRule="auto"/>
              <w:jc w:val="left"/>
              <w:rPr>
                <w:rFonts w:ascii="宋体" w:cs="宋体"/>
                <w:sz w:val="24"/>
                <w:szCs w:val="24"/>
              </w:rPr>
            </w:pPr>
            <w:r>
              <w:rPr>
                <w:rFonts w:hint="eastAsia" w:ascii="宋体" w:hAnsi="宋体" w:cs="宋体"/>
                <w:sz w:val="24"/>
                <w:szCs w:val="24"/>
              </w:rPr>
              <w:t>组织机构代码：</w:t>
            </w:r>
            <w:r>
              <w:rPr>
                <w:rFonts w:hint="eastAsia" w:ascii="宋体" w:hAnsi="宋体" w:cs="宋体"/>
                <w:sz w:val="24"/>
                <w:szCs w:val="24"/>
                <w:u w:val="single"/>
              </w:rPr>
              <w:t xml:space="preserve">            </w:t>
            </w:r>
          </w:p>
        </w:tc>
      </w:tr>
      <w:tr w14:paraId="76A1AEDB">
        <w:tblPrEx>
          <w:tblCellMar>
            <w:top w:w="0" w:type="dxa"/>
            <w:left w:w="108" w:type="dxa"/>
            <w:bottom w:w="0" w:type="dxa"/>
            <w:right w:w="108" w:type="dxa"/>
          </w:tblCellMar>
        </w:tblPrEx>
        <w:trPr>
          <w:trHeight w:val="493" w:hRule="atLeast"/>
          <w:jc w:val="center"/>
        </w:trPr>
        <w:tc>
          <w:tcPr>
            <w:tcW w:w="4391" w:type="dxa"/>
          </w:tcPr>
          <w:p w14:paraId="6ED205BA">
            <w:pPr>
              <w:pStyle w:val="197"/>
              <w:widowControl/>
              <w:spacing w:line="360" w:lineRule="auto"/>
              <w:jc w:val="left"/>
              <w:rPr>
                <w:rFonts w:asci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tc>
        <w:tc>
          <w:tcPr>
            <w:tcW w:w="4388" w:type="dxa"/>
          </w:tcPr>
          <w:p w14:paraId="73F78469">
            <w:pPr>
              <w:pStyle w:val="197"/>
              <w:widowControl/>
              <w:spacing w:line="360" w:lineRule="auto"/>
              <w:jc w:val="left"/>
              <w:rPr>
                <w:rFonts w:asci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tc>
      </w:tr>
      <w:tr w14:paraId="70D53F3B">
        <w:tblPrEx>
          <w:tblCellMar>
            <w:top w:w="0" w:type="dxa"/>
            <w:left w:w="108" w:type="dxa"/>
            <w:bottom w:w="0" w:type="dxa"/>
            <w:right w:w="108" w:type="dxa"/>
          </w:tblCellMar>
        </w:tblPrEx>
        <w:trPr>
          <w:trHeight w:val="493" w:hRule="atLeast"/>
          <w:jc w:val="center"/>
        </w:trPr>
        <w:tc>
          <w:tcPr>
            <w:tcW w:w="4391" w:type="dxa"/>
          </w:tcPr>
          <w:p w14:paraId="1512DCCE">
            <w:pPr>
              <w:pStyle w:val="197"/>
              <w:widowControl/>
              <w:spacing w:line="360" w:lineRule="auto"/>
              <w:jc w:val="left"/>
              <w:rPr>
                <w:rFonts w:asci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p>
        </w:tc>
        <w:tc>
          <w:tcPr>
            <w:tcW w:w="4388" w:type="dxa"/>
          </w:tcPr>
          <w:p w14:paraId="2F556AD8">
            <w:pPr>
              <w:pStyle w:val="197"/>
              <w:widowControl/>
              <w:spacing w:line="360" w:lineRule="auto"/>
              <w:jc w:val="left"/>
              <w:rPr>
                <w:rFonts w:asci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p>
        </w:tc>
      </w:tr>
      <w:tr w14:paraId="38D503EE">
        <w:tblPrEx>
          <w:tblCellMar>
            <w:top w:w="0" w:type="dxa"/>
            <w:left w:w="108" w:type="dxa"/>
            <w:bottom w:w="0" w:type="dxa"/>
            <w:right w:w="108" w:type="dxa"/>
          </w:tblCellMar>
        </w:tblPrEx>
        <w:trPr>
          <w:trHeight w:val="493" w:hRule="atLeast"/>
          <w:jc w:val="center"/>
        </w:trPr>
        <w:tc>
          <w:tcPr>
            <w:tcW w:w="4391" w:type="dxa"/>
          </w:tcPr>
          <w:p w14:paraId="6A275CD9">
            <w:pPr>
              <w:pStyle w:val="197"/>
              <w:widowControl/>
              <w:spacing w:line="360" w:lineRule="auto"/>
              <w:jc w:val="left"/>
              <w:rPr>
                <w:rFonts w:asci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p>
        </w:tc>
        <w:tc>
          <w:tcPr>
            <w:tcW w:w="4388" w:type="dxa"/>
          </w:tcPr>
          <w:p w14:paraId="5598025D">
            <w:pPr>
              <w:pStyle w:val="197"/>
              <w:widowControl/>
              <w:spacing w:line="360" w:lineRule="auto"/>
              <w:jc w:val="left"/>
              <w:rPr>
                <w:rFonts w:asci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p>
        </w:tc>
      </w:tr>
      <w:tr w14:paraId="3E4A5CE9">
        <w:tblPrEx>
          <w:tblCellMar>
            <w:top w:w="0" w:type="dxa"/>
            <w:left w:w="108" w:type="dxa"/>
            <w:bottom w:w="0" w:type="dxa"/>
            <w:right w:w="108" w:type="dxa"/>
          </w:tblCellMar>
        </w:tblPrEx>
        <w:trPr>
          <w:trHeight w:val="493" w:hRule="atLeast"/>
          <w:jc w:val="center"/>
        </w:trPr>
        <w:tc>
          <w:tcPr>
            <w:tcW w:w="4391" w:type="dxa"/>
          </w:tcPr>
          <w:p w14:paraId="6126D421">
            <w:pPr>
              <w:pStyle w:val="197"/>
              <w:widowControl/>
              <w:spacing w:line="360" w:lineRule="auto"/>
              <w:jc w:val="left"/>
              <w:rPr>
                <w:rFonts w:ascii="宋体" w:cs="宋体"/>
                <w:sz w:val="24"/>
                <w:szCs w:val="24"/>
              </w:rPr>
            </w:pPr>
            <w:r>
              <w:rPr>
                <w:rFonts w:hint="eastAsia" w:ascii="宋体" w:hAnsi="宋体" w:cs="宋体"/>
                <w:sz w:val="24"/>
                <w:szCs w:val="24"/>
              </w:rPr>
              <w:t>委托代表人：</w:t>
            </w:r>
            <w:r>
              <w:rPr>
                <w:rFonts w:hint="eastAsia" w:ascii="宋体" w:hAnsi="宋体" w:cs="宋体"/>
                <w:sz w:val="24"/>
                <w:szCs w:val="24"/>
                <w:u w:val="single"/>
              </w:rPr>
              <w:t xml:space="preserve">                    </w:t>
            </w:r>
          </w:p>
        </w:tc>
        <w:tc>
          <w:tcPr>
            <w:tcW w:w="4388" w:type="dxa"/>
          </w:tcPr>
          <w:p w14:paraId="6964FDB6">
            <w:pPr>
              <w:pStyle w:val="197"/>
              <w:widowControl/>
              <w:spacing w:line="360" w:lineRule="auto"/>
              <w:jc w:val="left"/>
              <w:rPr>
                <w:rFonts w:ascii="宋体" w:cs="宋体"/>
                <w:sz w:val="24"/>
                <w:szCs w:val="24"/>
              </w:rPr>
            </w:pPr>
            <w:r>
              <w:rPr>
                <w:rFonts w:hint="eastAsia" w:ascii="宋体" w:hAnsi="宋体" w:cs="宋体"/>
                <w:sz w:val="24"/>
                <w:szCs w:val="24"/>
              </w:rPr>
              <w:t>委托代表人：</w:t>
            </w:r>
            <w:r>
              <w:rPr>
                <w:rFonts w:hint="eastAsia" w:ascii="宋体" w:hAnsi="宋体" w:cs="宋体"/>
                <w:sz w:val="24"/>
                <w:szCs w:val="24"/>
                <w:u w:val="single"/>
              </w:rPr>
              <w:t xml:space="preserve">                 </w:t>
            </w:r>
          </w:p>
        </w:tc>
      </w:tr>
      <w:tr w14:paraId="6473C22F">
        <w:tblPrEx>
          <w:tblCellMar>
            <w:top w:w="0" w:type="dxa"/>
            <w:left w:w="108" w:type="dxa"/>
            <w:bottom w:w="0" w:type="dxa"/>
            <w:right w:w="108" w:type="dxa"/>
          </w:tblCellMar>
        </w:tblPrEx>
        <w:trPr>
          <w:trHeight w:val="493" w:hRule="atLeast"/>
          <w:jc w:val="center"/>
        </w:trPr>
        <w:tc>
          <w:tcPr>
            <w:tcW w:w="4391" w:type="dxa"/>
          </w:tcPr>
          <w:p w14:paraId="3E2695ED">
            <w:pPr>
              <w:pStyle w:val="197"/>
              <w:widowControl/>
              <w:spacing w:line="360" w:lineRule="auto"/>
              <w:jc w:val="left"/>
              <w:rPr>
                <w:rFonts w:asci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p>
        </w:tc>
        <w:tc>
          <w:tcPr>
            <w:tcW w:w="4388" w:type="dxa"/>
          </w:tcPr>
          <w:p w14:paraId="1B30EEFA">
            <w:pPr>
              <w:pStyle w:val="197"/>
              <w:widowControl/>
              <w:spacing w:line="360" w:lineRule="auto"/>
              <w:jc w:val="left"/>
              <w:rPr>
                <w:rFonts w:asci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p>
        </w:tc>
      </w:tr>
      <w:tr w14:paraId="3DC4BE59">
        <w:tblPrEx>
          <w:tblCellMar>
            <w:top w:w="0" w:type="dxa"/>
            <w:left w:w="108" w:type="dxa"/>
            <w:bottom w:w="0" w:type="dxa"/>
            <w:right w:w="108" w:type="dxa"/>
          </w:tblCellMar>
        </w:tblPrEx>
        <w:trPr>
          <w:trHeight w:val="493" w:hRule="atLeast"/>
          <w:jc w:val="center"/>
        </w:trPr>
        <w:tc>
          <w:tcPr>
            <w:tcW w:w="4391" w:type="dxa"/>
          </w:tcPr>
          <w:p w14:paraId="2F36E247">
            <w:pPr>
              <w:pStyle w:val="197"/>
              <w:widowControl/>
              <w:spacing w:line="360" w:lineRule="auto"/>
              <w:jc w:val="left"/>
              <w:rPr>
                <w:rFonts w:asci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p>
        </w:tc>
        <w:tc>
          <w:tcPr>
            <w:tcW w:w="4388" w:type="dxa"/>
          </w:tcPr>
          <w:p w14:paraId="6F7677AF">
            <w:pPr>
              <w:pStyle w:val="197"/>
              <w:widowControl/>
              <w:tabs>
                <w:tab w:val="left" w:pos="397"/>
              </w:tabs>
              <w:spacing w:line="360" w:lineRule="auto"/>
              <w:jc w:val="left"/>
              <w:rPr>
                <w:rFonts w:asci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p>
        </w:tc>
      </w:tr>
      <w:tr w14:paraId="7E1D7B5C">
        <w:tblPrEx>
          <w:tblCellMar>
            <w:top w:w="0" w:type="dxa"/>
            <w:left w:w="108" w:type="dxa"/>
            <w:bottom w:w="0" w:type="dxa"/>
            <w:right w:w="108" w:type="dxa"/>
          </w:tblCellMar>
        </w:tblPrEx>
        <w:trPr>
          <w:trHeight w:val="493" w:hRule="atLeast"/>
          <w:jc w:val="center"/>
        </w:trPr>
        <w:tc>
          <w:tcPr>
            <w:tcW w:w="4391" w:type="dxa"/>
          </w:tcPr>
          <w:p w14:paraId="2EAA0195">
            <w:pPr>
              <w:pStyle w:val="197"/>
              <w:widowControl/>
              <w:spacing w:line="360" w:lineRule="auto"/>
              <w:jc w:val="left"/>
              <w:rPr>
                <w:rFonts w:asci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w:t>
            </w:r>
          </w:p>
        </w:tc>
        <w:tc>
          <w:tcPr>
            <w:tcW w:w="4388" w:type="dxa"/>
          </w:tcPr>
          <w:p w14:paraId="2138A41B">
            <w:pPr>
              <w:pStyle w:val="197"/>
              <w:widowControl/>
              <w:spacing w:line="360" w:lineRule="auto"/>
              <w:jc w:val="left"/>
              <w:rPr>
                <w:rFonts w:asci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w:t>
            </w:r>
          </w:p>
        </w:tc>
      </w:tr>
      <w:tr w14:paraId="5C33D5B2">
        <w:tblPrEx>
          <w:tblCellMar>
            <w:top w:w="0" w:type="dxa"/>
            <w:left w:w="108" w:type="dxa"/>
            <w:bottom w:w="0" w:type="dxa"/>
            <w:right w:w="108" w:type="dxa"/>
          </w:tblCellMar>
        </w:tblPrEx>
        <w:trPr>
          <w:trHeight w:val="493" w:hRule="atLeast"/>
          <w:jc w:val="center"/>
        </w:trPr>
        <w:tc>
          <w:tcPr>
            <w:tcW w:w="4391" w:type="dxa"/>
          </w:tcPr>
          <w:p w14:paraId="49B1B713">
            <w:pPr>
              <w:pStyle w:val="197"/>
              <w:widowControl/>
              <w:spacing w:line="360" w:lineRule="auto"/>
              <w:jc w:val="left"/>
              <w:rPr>
                <w:rFonts w:ascii="宋体" w:cs="宋体"/>
                <w:sz w:val="24"/>
                <w:szCs w:val="24"/>
              </w:rPr>
            </w:pPr>
            <w:r>
              <w:rPr>
                <w:rFonts w:hint="eastAsia" w:ascii="宋体" w:hAnsi="宋体" w:cs="宋体"/>
                <w:sz w:val="24"/>
                <w:szCs w:val="24"/>
              </w:rPr>
              <w:t>开户银行：</w:t>
            </w:r>
            <w:r>
              <w:rPr>
                <w:rFonts w:hint="eastAsia" w:ascii="宋体" w:hAnsi="宋体" w:cs="宋体"/>
                <w:sz w:val="24"/>
                <w:szCs w:val="24"/>
                <w:u w:val="single"/>
              </w:rPr>
              <w:t xml:space="preserve">                   </w:t>
            </w:r>
          </w:p>
        </w:tc>
        <w:tc>
          <w:tcPr>
            <w:tcW w:w="4388" w:type="dxa"/>
          </w:tcPr>
          <w:p w14:paraId="795DE011">
            <w:pPr>
              <w:pStyle w:val="197"/>
              <w:widowControl/>
              <w:spacing w:line="360" w:lineRule="auto"/>
              <w:jc w:val="left"/>
              <w:rPr>
                <w:rFonts w:ascii="宋体" w:cs="宋体"/>
                <w:sz w:val="24"/>
                <w:szCs w:val="24"/>
              </w:rPr>
            </w:pPr>
            <w:r>
              <w:rPr>
                <w:rFonts w:hint="eastAsia" w:ascii="宋体" w:hAnsi="宋体" w:cs="宋体"/>
                <w:sz w:val="24"/>
                <w:szCs w:val="24"/>
              </w:rPr>
              <w:t>开户银行：</w:t>
            </w:r>
            <w:r>
              <w:rPr>
                <w:rFonts w:hint="eastAsia" w:ascii="宋体" w:hAnsi="宋体" w:cs="宋体"/>
                <w:sz w:val="24"/>
                <w:szCs w:val="24"/>
                <w:u w:val="single"/>
              </w:rPr>
              <w:t xml:space="preserve">                </w:t>
            </w:r>
          </w:p>
        </w:tc>
      </w:tr>
      <w:tr w14:paraId="387C414E">
        <w:tblPrEx>
          <w:tblCellMar>
            <w:top w:w="0" w:type="dxa"/>
            <w:left w:w="108" w:type="dxa"/>
            <w:bottom w:w="0" w:type="dxa"/>
            <w:right w:w="108" w:type="dxa"/>
          </w:tblCellMar>
        </w:tblPrEx>
        <w:trPr>
          <w:trHeight w:val="493" w:hRule="atLeast"/>
          <w:jc w:val="center"/>
        </w:trPr>
        <w:tc>
          <w:tcPr>
            <w:tcW w:w="4391" w:type="dxa"/>
          </w:tcPr>
          <w:p w14:paraId="1CE5564A">
            <w:pPr>
              <w:pStyle w:val="197"/>
              <w:widowControl/>
              <w:spacing w:line="360" w:lineRule="auto"/>
              <w:jc w:val="left"/>
              <w:rPr>
                <w:rFonts w:ascii="宋体" w:cs="宋体"/>
                <w:sz w:val="24"/>
                <w:szCs w:val="24"/>
              </w:rPr>
            </w:pPr>
            <w:r>
              <w:rPr>
                <w:rFonts w:hint="eastAsia" w:ascii="宋体" w:hAnsi="宋体" w:cs="宋体"/>
                <w:sz w:val="24"/>
                <w:szCs w:val="24"/>
              </w:rPr>
              <w:t>账号：</w:t>
            </w:r>
            <w:r>
              <w:rPr>
                <w:rFonts w:hint="eastAsia" w:ascii="宋体" w:hAnsi="宋体" w:cs="宋体"/>
                <w:sz w:val="24"/>
                <w:szCs w:val="24"/>
                <w:u w:val="single"/>
              </w:rPr>
              <w:t xml:space="preserve">                </w:t>
            </w:r>
          </w:p>
        </w:tc>
        <w:tc>
          <w:tcPr>
            <w:tcW w:w="4388" w:type="dxa"/>
          </w:tcPr>
          <w:p w14:paraId="652207F8">
            <w:pPr>
              <w:pStyle w:val="197"/>
              <w:widowControl/>
              <w:spacing w:line="360" w:lineRule="auto"/>
              <w:jc w:val="left"/>
              <w:rPr>
                <w:rFonts w:ascii="宋体" w:cs="宋体"/>
                <w:sz w:val="24"/>
                <w:szCs w:val="24"/>
              </w:rPr>
            </w:pPr>
            <w:r>
              <w:rPr>
                <w:rFonts w:hint="eastAsia" w:ascii="宋体" w:hAnsi="宋体" w:cs="宋体"/>
                <w:sz w:val="24"/>
                <w:szCs w:val="24"/>
              </w:rPr>
              <w:t>账号：</w:t>
            </w:r>
            <w:r>
              <w:rPr>
                <w:rFonts w:hint="eastAsia" w:ascii="宋体" w:hAnsi="宋体" w:cs="宋体"/>
                <w:sz w:val="24"/>
                <w:szCs w:val="24"/>
                <w:u w:val="single"/>
              </w:rPr>
              <w:t xml:space="preserve">                 </w:t>
            </w:r>
          </w:p>
        </w:tc>
      </w:tr>
    </w:tbl>
    <w:p w14:paraId="11A445DE">
      <w:pPr>
        <w:widowControl/>
        <w:spacing w:line="360" w:lineRule="auto"/>
        <w:jc w:val="center"/>
        <w:outlineLvl w:val="1"/>
        <w:rPr>
          <w:rFonts w:ascii="宋体" w:cs="宋体"/>
          <w:b/>
          <w:sz w:val="24"/>
          <w:szCs w:val="24"/>
          <w:lang w:bidi="ar"/>
        </w:rPr>
      </w:pPr>
      <w:r>
        <w:rPr>
          <w:rFonts w:hint="eastAsia" w:ascii="宋体" w:cs="宋体"/>
          <w:sz w:val="24"/>
          <w:szCs w:val="24"/>
          <w:lang w:bidi="ar"/>
        </w:rPr>
        <w:br w:type="page" w:clear="all"/>
      </w:r>
      <w:bookmarkStart w:id="47" w:name="_Toc4111"/>
      <w:bookmarkEnd w:id="47"/>
      <w:bookmarkStart w:id="48" w:name="_Toc21428"/>
      <w:bookmarkEnd w:id="48"/>
      <w:bookmarkStart w:id="49" w:name="_Toc20524"/>
      <w:bookmarkEnd w:id="49"/>
      <w:bookmarkStart w:id="50" w:name="_Toc690763"/>
      <w:bookmarkEnd w:id="50"/>
      <w:bookmarkStart w:id="51" w:name="_Toc7491"/>
      <w:bookmarkEnd w:id="51"/>
      <w:bookmarkStart w:id="52" w:name="_Toc10596"/>
      <w:r>
        <w:rPr>
          <w:rFonts w:hint="eastAsia" w:ascii="宋体" w:hAnsi="宋体" w:cs="宋体"/>
          <w:b/>
          <w:sz w:val="24"/>
          <w:szCs w:val="24"/>
          <w:lang w:bidi="ar"/>
        </w:rPr>
        <w:t>第二部分</w:t>
      </w:r>
      <w:bookmarkEnd w:id="52"/>
      <w:r>
        <w:rPr>
          <w:rFonts w:hint="eastAsia" w:ascii="宋体" w:hAnsi="宋体" w:cs="宋体"/>
          <w:b/>
          <w:sz w:val="24"/>
          <w:szCs w:val="24"/>
          <w:lang w:bidi="ar"/>
        </w:rPr>
        <w:t xml:space="preserve"> 通用合同条款</w:t>
      </w:r>
    </w:p>
    <w:p w14:paraId="11A9125A">
      <w:pPr>
        <w:widowControl/>
        <w:spacing w:line="360" w:lineRule="auto"/>
        <w:jc w:val="center"/>
        <w:rPr>
          <w:rFonts w:ascii="宋体" w:hAnsi="宋体" w:cs="宋体"/>
          <w:b/>
          <w:sz w:val="24"/>
          <w:szCs w:val="24"/>
          <w:lang w:bidi="ar"/>
        </w:rPr>
      </w:pPr>
      <w:bookmarkStart w:id="53" w:name="_Toc19347"/>
      <w:bookmarkEnd w:id="53"/>
      <w:r>
        <w:rPr>
          <w:rFonts w:hint="eastAsia" w:ascii="宋体" w:hAnsi="宋体" w:cs="宋体"/>
          <w:b/>
          <w:sz w:val="24"/>
          <w:szCs w:val="24"/>
          <w:lang w:bidi="ar"/>
        </w:rPr>
        <w:t xml:space="preserve"> </w:t>
      </w:r>
    </w:p>
    <w:p w14:paraId="57307097">
      <w:pPr>
        <w:widowControl/>
        <w:jc w:val="left"/>
        <w:rPr>
          <w:rFonts w:ascii="Calibri" w:hAnsi="Calibri"/>
          <w:sz w:val="24"/>
          <w:szCs w:val="24"/>
        </w:rPr>
      </w:pPr>
      <w:r>
        <w:rPr>
          <w:rFonts w:hint="eastAsia" w:ascii="宋体" w:hAnsi="宋体" w:cs="宋体"/>
          <w:b/>
          <w:sz w:val="24"/>
          <w:szCs w:val="24"/>
          <w:lang w:bidi="ar"/>
        </w:rPr>
        <w:t>采用《建设工程施工合同（示范文本）》（GF—2017—0201）。</w:t>
      </w:r>
    </w:p>
    <w:p w14:paraId="204B832A">
      <w:pPr>
        <w:widowControl/>
        <w:spacing w:line="360" w:lineRule="auto"/>
        <w:jc w:val="center"/>
        <w:rPr>
          <w:rFonts w:ascii="宋体" w:hAnsi="宋体" w:cs="宋体"/>
          <w:b/>
          <w:sz w:val="24"/>
          <w:szCs w:val="24"/>
          <w:lang w:bidi="ar"/>
        </w:rPr>
      </w:pPr>
      <w:r>
        <w:rPr>
          <w:rFonts w:hint="eastAsia" w:ascii="宋体" w:hAnsi="宋体" w:cs="宋体"/>
          <w:b/>
          <w:sz w:val="24"/>
          <w:szCs w:val="24"/>
          <w:lang w:bidi="ar"/>
        </w:rPr>
        <w:t xml:space="preserve"> </w:t>
      </w:r>
    </w:p>
    <w:p w14:paraId="4DAA934F">
      <w:pPr>
        <w:widowControl/>
        <w:spacing w:line="360" w:lineRule="auto"/>
        <w:jc w:val="center"/>
        <w:rPr>
          <w:rFonts w:ascii="宋体" w:hAnsi="宋体" w:cs="宋体"/>
          <w:b/>
          <w:sz w:val="24"/>
          <w:szCs w:val="24"/>
          <w:lang w:bidi="ar"/>
        </w:rPr>
      </w:pPr>
      <w:r>
        <w:rPr>
          <w:rFonts w:hint="eastAsia" w:ascii="宋体" w:hAnsi="宋体" w:cs="宋体"/>
          <w:b/>
          <w:sz w:val="24"/>
          <w:szCs w:val="24"/>
          <w:lang w:bidi="ar"/>
        </w:rPr>
        <w:t xml:space="preserve"> </w:t>
      </w:r>
    </w:p>
    <w:p w14:paraId="1844CC7B">
      <w:pPr>
        <w:widowControl/>
        <w:spacing w:line="360" w:lineRule="auto"/>
        <w:jc w:val="center"/>
        <w:rPr>
          <w:rFonts w:ascii="宋体" w:hAnsi="宋体" w:cs="宋体"/>
          <w:b/>
          <w:sz w:val="24"/>
          <w:szCs w:val="24"/>
          <w:lang w:bidi="ar"/>
        </w:rPr>
      </w:pPr>
      <w:r>
        <w:rPr>
          <w:rFonts w:hint="eastAsia" w:ascii="宋体" w:hAnsi="宋体" w:cs="宋体"/>
          <w:b/>
          <w:sz w:val="24"/>
          <w:szCs w:val="24"/>
          <w:lang w:bidi="ar"/>
        </w:rPr>
        <w:t xml:space="preserve"> </w:t>
      </w:r>
    </w:p>
    <w:p w14:paraId="19605E93">
      <w:pPr>
        <w:widowControl/>
        <w:spacing w:line="360" w:lineRule="auto"/>
        <w:jc w:val="center"/>
        <w:rPr>
          <w:rFonts w:ascii="宋体" w:hAnsi="宋体" w:cs="宋体"/>
          <w:b/>
          <w:sz w:val="24"/>
          <w:szCs w:val="24"/>
          <w:lang w:bidi="ar"/>
        </w:rPr>
      </w:pPr>
      <w:r>
        <w:rPr>
          <w:rFonts w:hint="eastAsia" w:ascii="宋体" w:hAnsi="宋体" w:cs="宋体"/>
          <w:b/>
          <w:sz w:val="24"/>
          <w:szCs w:val="24"/>
          <w:lang w:bidi="ar"/>
        </w:rPr>
        <w:t xml:space="preserve"> </w:t>
      </w:r>
    </w:p>
    <w:p w14:paraId="215B801B">
      <w:pPr>
        <w:widowControl/>
        <w:spacing w:line="360" w:lineRule="auto"/>
        <w:jc w:val="center"/>
        <w:rPr>
          <w:rFonts w:ascii="宋体" w:hAnsi="宋体" w:cs="宋体"/>
          <w:b/>
          <w:sz w:val="24"/>
          <w:szCs w:val="24"/>
          <w:lang w:bidi="ar"/>
        </w:rPr>
      </w:pPr>
      <w:r>
        <w:rPr>
          <w:rFonts w:hint="eastAsia" w:ascii="宋体" w:hAnsi="宋体" w:cs="宋体"/>
          <w:b/>
          <w:sz w:val="24"/>
          <w:szCs w:val="24"/>
          <w:lang w:bidi="ar"/>
        </w:rPr>
        <w:t xml:space="preserve"> </w:t>
      </w:r>
    </w:p>
    <w:p w14:paraId="43593FB6">
      <w:pPr>
        <w:spacing w:line="360" w:lineRule="auto"/>
        <w:rPr>
          <w:rFonts w:ascii="宋体" w:hAnsi="Arial" w:cs="宋体"/>
          <w:b/>
          <w:bCs/>
          <w:sz w:val="24"/>
          <w:szCs w:val="24"/>
          <w:lang w:bidi="ar"/>
        </w:rPr>
        <w:sectPr>
          <w:footerReference r:id="rId4" w:type="default"/>
          <w:pgSz w:w="11906" w:h="16838"/>
          <w:pgMar w:top="1361" w:right="1531" w:bottom="1361" w:left="1531" w:header="851" w:footer="992" w:gutter="0"/>
          <w:cols w:space="720" w:num="1"/>
          <w:docGrid w:linePitch="360" w:charSpace="0"/>
        </w:sectPr>
      </w:pPr>
    </w:p>
    <w:p w14:paraId="759DD7E4">
      <w:pPr>
        <w:pStyle w:val="195"/>
        <w:keepNext w:val="0"/>
        <w:widowControl/>
        <w:spacing w:line="360" w:lineRule="auto"/>
        <w:rPr>
          <w:rFonts w:ascii="宋体" w:cs="宋体"/>
          <w:sz w:val="24"/>
          <w:szCs w:val="24"/>
        </w:rPr>
      </w:pPr>
      <w:bookmarkStart w:id="54" w:name="_Toc19197"/>
      <w:bookmarkEnd w:id="54"/>
      <w:bookmarkStart w:id="55" w:name="_Toc1021"/>
      <w:bookmarkEnd w:id="55"/>
      <w:bookmarkStart w:id="56" w:name="_Toc5865"/>
      <w:bookmarkEnd w:id="56"/>
      <w:bookmarkStart w:id="57" w:name="_Toc690764"/>
      <w:bookmarkEnd w:id="57"/>
      <w:bookmarkStart w:id="58" w:name="_Toc3057"/>
      <w:bookmarkEnd w:id="58"/>
      <w:bookmarkStart w:id="59" w:name="_Toc13710"/>
      <w:bookmarkEnd w:id="59"/>
      <w:bookmarkStart w:id="60" w:name="_Toc7862"/>
      <w:r>
        <w:rPr>
          <w:rFonts w:hint="eastAsia" w:ascii="宋体" w:hAnsi="宋体" w:cs="宋体"/>
          <w:sz w:val="24"/>
          <w:szCs w:val="24"/>
        </w:rPr>
        <w:t>第三部分</w:t>
      </w:r>
      <w:bookmarkEnd w:id="60"/>
      <w:r>
        <w:rPr>
          <w:rFonts w:hint="eastAsia" w:ascii="宋体" w:hAnsi="宋体" w:cs="宋体"/>
          <w:sz w:val="24"/>
          <w:szCs w:val="24"/>
        </w:rPr>
        <w:t xml:space="preserve"> 专用合同条款</w:t>
      </w:r>
    </w:p>
    <w:p w14:paraId="426EE760">
      <w:pPr>
        <w:spacing w:line="360" w:lineRule="auto"/>
        <w:ind w:firstLine="420"/>
        <w:rPr>
          <w:rFonts w:ascii="Calibri" w:hAnsi="Calibri" w:cs="宋体"/>
          <w:sz w:val="24"/>
          <w:szCs w:val="24"/>
        </w:rPr>
      </w:pPr>
      <w:bookmarkStart w:id="61" w:name="_Toc24621"/>
      <w:bookmarkEnd w:id="61"/>
      <w:bookmarkStart w:id="62" w:name="_Toc351203633"/>
      <w:bookmarkEnd w:id="62"/>
      <w:bookmarkStart w:id="63" w:name="_Toc24252"/>
      <w:bookmarkStart w:id="64" w:name="_Toc14101"/>
      <w:r>
        <w:rPr>
          <w:rFonts w:cs="宋体"/>
          <w:sz w:val="24"/>
          <w:szCs w:val="24"/>
          <w:lang w:bidi="ar"/>
        </w:rPr>
        <w:t>1</w:t>
      </w:r>
      <w:bookmarkStart w:id="65" w:name="_Toc296347155"/>
      <w:bookmarkStart w:id="66" w:name="_Toc296890984"/>
      <w:bookmarkStart w:id="67" w:name="_Toc297120456"/>
      <w:bookmarkStart w:id="68" w:name="_Toc296346657"/>
      <w:bookmarkStart w:id="69" w:name="_Toc296891196"/>
      <w:bookmarkStart w:id="70" w:name="_Toc292559866"/>
      <w:bookmarkStart w:id="71" w:name="_Toc297048342"/>
      <w:bookmarkStart w:id="72" w:name="_Toc296503156"/>
      <w:bookmarkStart w:id="73" w:name="_Toc296944495"/>
      <w:bookmarkStart w:id="74" w:name="_Toc292559361"/>
      <w:r>
        <w:rPr>
          <w:rFonts w:cs="宋体"/>
          <w:sz w:val="24"/>
          <w:szCs w:val="24"/>
          <w:lang w:bidi="ar"/>
        </w:rPr>
        <w:t xml:space="preserve">. </w:t>
      </w:r>
      <w:r>
        <w:rPr>
          <w:rFonts w:hint="eastAsia" w:cs="宋体"/>
          <w:sz w:val="24"/>
          <w:szCs w:val="24"/>
          <w:lang w:bidi="ar"/>
        </w:rPr>
        <w:t>一般约定</w:t>
      </w:r>
      <w:bookmarkEnd w:id="65"/>
      <w:bookmarkEnd w:id="66"/>
      <w:bookmarkEnd w:id="67"/>
      <w:bookmarkEnd w:id="68"/>
      <w:bookmarkEnd w:id="69"/>
      <w:bookmarkEnd w:id="70"/>
      <w:bookmarkEnd w:id="71"/>
      <w:bookmarkEnd w:id="72"/>
      <w:bookmarkEnd w:id="73"/>
      <w:bookmarkEnd w:id="74"/>
    </w:p>
    <w:p w14:paraId="23661944">
      <w:pPr>
        <w:spacing w:line="360" w:lineRule="auto"/>
        <w:ind w:firstLine="420"/>
        <w:rPr>
          <w:rFonts w:ascii="宋体" w:cs="宋体"/>
          <w:sz w:val="24"/>
          <w:szCs w:val="24"/>
        </w:rPr>
      </w:pPr>
      <w:r>
        <w:rPr>
          <w:rFonts w:hint="eastAsia" w:ascii="宋体" w:hAnsi="宋体" w:cs="宋体"/>
          <w:sz w:val="24"/>
          <w:szCs w:val="24"/>
          <w:lang w:bidi="ar"/>
        </w:rPr>
        <w:t>1.1 词语定义</w:t>
      </w:r>
    </w:p>
    <w:p w14:paraId="65495337">
      <w:pPr>
        <w:spacing w:line="360" w:lineRule="auto"/>
        <w:ind w:firstLine="420"/>
        <w:rPr>
          <w:rFonts w:ascii="宋体" w:cs="宋体"/>
          <w:sz w:val="24"/>
          <w:szCs w:val="24"/>
        </w:rPr>
      </w:pPr>
      <w:r>
        <w:rPr>
          <w:rFonts w:hint="eastAsia" w:ascii="宋体" w:hAnsi="宋体" w:cs="宋体"/>
          <w:sz w:val="24"/>
          <w:szCs w:val="24"/>
          <w:lang w:bidi="ar"/>
        </w:rPr>
        <w:t>1.1.1合同</w:t>
      </w:r>
    </w:p>
    <w:p w14:paraId="0BCEBCEC">
      <w:pPr>
        <w:spacing w:line="360" w:lineRule="auto"/>
        <w:ind w:firstLine="420"/>
        <w:rPr>
          <w:rFonts w:ascii="宋体" w:cs="宋体"/>
          <w:sz w:val="24"/>
          <w:szCs w:val="24"/>
        </w:rPr>
      </w:pPr>
      <w:r>
        <w:rPr>
          <w:rFonts w:hint="eastAsia" w:ascii="宋体" w:hAnsi="宋体" w:cs="宋体"/>
          <w:sz w:val="24"/>
          <w:szCs w:val="24"/>
          <w:lang w:bidi="ar"/>
        </w:rPr>
        <w:t>1.1.1.10其他合同文件包括：</w:t>
      </w:r>
      <w:r>
        <w:rPr>
          <w:rFonts w:hint="eastAsia" w:ascii="宋体" w:hAnsi="宋体" w:cs="宋体"/>
          <w:bCs/>
          <w:sz w:val="24"/>
          <w:szCs w:val="24"/>
          <w:u w:val="single"/>
          <w:lang w:bidi="ar"/>
        </w:rPr>
        <w:t>1.发包人与承包人约定的与工程施工有关的具有合同约束力的文件或补充协议；2.招标文件及招标文件修改澄清（含答疑）</w:t>
      </w:r>
      <w:r>
        <w:rPr>
          <w:rFonts w:hint="eastAsia" w:ascii="宋体" w:hAnsi="宋体" w:cs="宋体"/>
          <w:sz w:val="24"/>
          <w:szCs w:val="24"/>
          <w:lang w:bidi="ar"/>
        </w:rPr>
        <w:t>。</w:t>
      </w:r>
    </w:p>
    <w:p w14:paraId="196F9E7E">
      <w:pPr>
        <w:spacing w:line="360" w:lineRule="auto"/>
        <w:ind w:firstLine="420"/>
        <w:rPr>
          <w:rFonts w:ascii="宋体" w:cs="宋体"/>
          <w:sz w:val="24"/>
          <w:szCs w:val="24"/>
        </w:rPr>
      </w:pPr>
      <w:r>
        <w:rPr>
          <w:rFonts w:hint="eastAsia" w:ascii="宋体" w:hAnsi="宋体" w:cs="宋体"/>
          <w:sz w:val="24"/>
          <w:szCs w:val="24"/>
          <w:lang w:bidi="ar"/>
        </w:rPr>
        <w:t>1.1.2 合同当事人及其他相关方</w:t>
      </w:r>
    </w:p>
    <w:p w14:paraId="242FF74A">
      <w:pPr>
        <w:spacing w:line="360" w:lineRule="auto"/>
        <w:ind w:firstLine="420"/>
        <w:rPr>
          <w:rFonts w:ascii="宋体" w:cs="宋体"/>
          <w:sz w:val="24"/>
          <w:szCs w:val="24"/>
        </w:rPr>
      </w:pPr>
      <w:r>
        <w:rPr>
          <w:rFonts w:hint="eastAsia" w:ascii="宋体" w:hAnsi="宋体" w:cs="宋体"/>
          <w:sz w:val="24"/>
          <w:szCs w:val="24"/>
          <w:lang w:bidi="ar"/>
        </w:rPr>
        <w:t>1.1.2.4监理人：</w:t>
      </w:r>
    </w:p>
    <w:p w14:paraId="41D35543">
      <w:pPr>
        <w:spacing w:line="360" w:lineRule="auto"/>
        <w:ind w:firstLine="420"/>
        <w:rPr>
          <w:rFonts w:ascii="宋体" w:cs="宋体"/>
          <w:sz w:val="24"/>
          <w:szCs w:val="24"/>
        </w:rPr>
      </w:pPr>
      <w:r>
        <w:rPr>
          <w:rFonts w:hint="eastAsia" w:ascii="宋体" w:hAnsi="宋体" w:cs="宋体"/>
          <w:sz w:val="24"/>
          <w:szCs w:val="24"/>
          <w:lang w:bidi="ar"/>
        </w:rPr>
        <w:t>名    称：</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3A961788">
      <w:pPr>
        <w:spacing w:line="360" w:lineRule="auto"/>
        <w:ind w:firstLine="420"/>
        <w:rPr>
          <w:rFonts w:ascii="宋体" w:cs="宋体"/>
          <w:sz w:val="24"/>
          <w:szCs w:val="24"/>
        </w:rPr>
      </w:pPr>
      <w:r>
        <w:rPr>
          <w:rFonts w:hint="eastAsia" w:ascii="宋体" w:hAnsi="宋体" w:cs="宋体"/>
          <w:sz w:val="24"/>
          <w:szCs w:val="24"/>
          <w:lang w:bidi="ar"/>
        </w:rPr>
        <w:t>资质类别和等级：</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3EDA538F">
      <w:pPr>
        <w:spacing w:line="360" w:lineRule="auto"/>
        <w:ind w:firstLine="420"/>
        <w:rPr>
          <w:rFonts w:ascii="宋体" w:cs="宋体"/>
          <w:sz w:val="24"/>
          <w:szCs w:val="24"/>
        </w:rPr>
      </w:pPr>
      <w:r>
        <w:rPr>
          <w:rFonts w:hint="eastAsia" w:ascii="宋体" w:hAnsi="宋体" w:cs="宋体"/>
          <w:sz w:val="24"/>
          <w:szCs w:val="24"/>
          <w:lang w:bidi="ar"/>
        </w:rPr>
        <w:t>联系电话：</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08446B5C">
      <w:pPr>
        <w:spacing w:line="360" w:lineRule="auto"/>
        <w:ind w:firstLine="420"/>
        <w:rPr>
          <w:rFonts w:ascii="宋体" w:cs="宋体"/>
          <w:sz w:val="24"/>
          <w:szCs w:val="24"/>
        </w:rPr>
      </w:pPr>
      <w:r>
        <w:rPr>
          <w:rFonts w:hint="eastAsia" w:ascii="宋体" w:hAnsi="宋体" w:cs="宋体"/>
          <w:sz w:val="24"/>
          <w:szCs w:val="24"/>
          <w:lang w:bidi="ar"/>
        </w:rPr>
        <w:t>电子信箱：</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60FEF030">
      <w:pPr>
        <w:spacing w:line="360" w:lineRule="auto"/>
        <w:ind w:firstLine="420"/>
        <w:rPr>
          <w:rFonts w:ascii="宋体" w:cs="宋体"/>
          <w:sz w:val="24"/>
          <w:szCs w:val="24"/>
        </w:rPr>
      </w:pPr>
      <w:r>
        <w:rPr>
          <w:rFonts w:hint="eastAsia" w:ascii="宋体" w:hAnsi="宋体" w:cs="宋体"/>
          <w:sz w:val="24"/>
          <w:szCs w:val="24"/>
          <w:lang w:bidi="ar"/>
        </w:rPr>
        <w:t>通信地址：</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17A8E752">
      <w:pPr>
        <w:spacing w:line="360" w:lineRule="auto"/>
        <w:ind w:firstLine="420"/>
        <w:rPr>
          <w:rFonts w:ascii="宋体" w:cs="宋体"/>
          <w:sz w:val="24"/>
          <w:szCs w:val="24"/>
        </w:rPr>
      </w:pPr>
      <w:r>
        <w:rPr>
          <w:rFonts w:hint="eastAsia" w:ascii="宋体" w:hAnsi="宋体" w:cs="宋体"/>
          <w:sz w:val="24"/>
          <w:szCs w:val="24"/>
          <w:lang w:bidi="ar"/>
        </w:rPr>
        <w:t>1.1.2.5 设计人：</w:t>
      </w:r>
    </w:p>
    <w:p w14:paraId="2EAEE92B">
      <w:pPr>
        <w:spacing w:line="360" w:lineRule="auto"/>
        <w:ind w:firstLine="420"/>
        <w:rPr>
          <w:rFonts w:ascii="宋体" w:cs="宋体"/>
          <w:sz w:val="24"/>
          <w:szCs w:val="24"/>
        </w:rPr>
      </w:pPr>
      <w:r>
        <w:rPr>
          <w:rFonts w:hint="eastAsia" w:ascii="宋体" w:hAnsi="宋体" w:cs="宋体"/>
          <w:sz w:val="24"/>
          <w:szCs w:val="24"/>
          <w:lang w:bidi="ar"/>
        </w:rPr>
        <w:t>名    称：</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w:t>
      </w:r>
    </w:p>
    <w:p w14:paraId="182E061C">
      <w:pPr>
        <w:spacing w:line="360" w:lineRule="auto"/>
        <w:ind w:firstLine="420"/>
        <w:rPr>
          <w:rFonts w:ascii="宋体" w:cs="宋体"/>
          <w:sz w:val="24"/>
          <w:szCs w:val="24"/>
        </w:rPr>
      </w:pPr>
      <w:r>
        <w:rPr>
          <w:rFonts w:hint="eastAsia" w:ascii="宋体" w:hAnsi="宋体" w:cs="宋体"/>
          <w:sz w:val="24"/>
          <w:szCs w:val="24"/>
          <w:lang w:bidi="ar"/>
        </w:rPr>
        <w:t>资质类别和等级：</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2D338F5A">
      <w:pPr>
        <w:spacing w:line="360" w:lineRule="auto"/>
        <w:ind w:firstLine="420"/>
        <w:rPr>
          <w:rFonts w:ascii="宋体" w:cs="宋体"/>
          <w:sz w:val="24"/>
          <w:szCs w:val="24"/>
        </w:rPr>
      </w:pPr>
      <w:r>
        <w:rPr>
          <w:rFonts w:hint="eastAsia" w:ascii="宋体" w:hAnsi="宋体" w:cs="宋体"/>
          <w:sz w:val="24"/>
          <w:szCs w:val="24"/>
          <w:lang w:bidi="ar"/>
        </w:rPr>
        <w:t>联系电话：</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25ABE5A2">
      <w:pPr>
        <w:spacing w:line="360" w:lineRule="auto"/>
        <w:ind w:firstLine="420"/>
        <w:rPr>
          <w:rFonts w:ascii="宋体" w:cs="宋体"/>
          <w:sz w:val="24"/>
          <w:szCs w:val="24"/>
        </w:rPr>
      </w:pPr>
      <w:r>
        <w:rPr>
          <w:rFonts w:hint="eastAsia" w:ascii="宋体" w:hAnsi="宋体" w:cs="宋体"/>
          <w:sz w:val="24"/>
          <w:szCs w:val="24"/>
          <w:lang w:bidi="ar"/>
        </w:rPr>
        <w:t>电子信箱：</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208B0F68">
      <w:pPr>
        <w:spacing w:line="360" w:lineRule="auto"/>
        <w:ind w:firstLine="420"/>
        <w:rPr>
          <w:rFonts w:ascii="宋体" w:cs="宋体"/>
          <w:sz w:val="24"/>
          <w:szCs w:val="24"/>
        </w:rPr>
      </w:pPr>
      <w:r>
        <w:rPr>
          <w:rFonts w:hint="eastAsia" w:ascii="宋体" w:hAnsi="宋体" w:cs="宋体"/>
          <w:sz w:val="24"/>
          <w:szCs w:val="24"/>
          <w:lang w:bidi="ar"/>
        </w:rPr>
        <w:t>通信地址：</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795E59CB">
      <w:pPr>
        <w:spacing w:line="360" w:lineRule="auto"/>
        <w:ind w:firstLine="420"/>
        <w:rPr>
          <w:rFonts w:ascii="宋体" w:cs="宋体"/>
          <w:sz w:val="24"/>
          <w:szCs w:val="24"/>
        </w:rPr>
      </w:pPr>
      <w:r>
        <w:rPr>
          <w:rFonts w:hint="eastAsia" w:ascii="宋体" w:hAnsi="宋体" w:cs="宋体"/>
          <w:sz w:val="24"/>
          <w:szCs w:val="24"/>
          <w:lang w:bidi="ar"/>
        </w:rPr>
        <w:t>1.1.3 工程和设备</w:t>
      </w:r>
    </w:p>
    <w:p w14:paraId="6E464A80">
      <w:pPr>
        <w:spacing w:line="360" w:lineRule="auto"/>
        <w:ind w:firstLine="420"/>
        <w:rPr>
          <w:rFonts w:ascii="宋体" w:cs="宋体"/>
          <w:sz w:val="24"/>
          <w:szCs w:val="24"/>
        </w:rPr>
      </w:pPr>
      <w:r>
        <w:rPr>
          <w:rFonts w:hint="eastAsia" w:ascii="宋体" w:hAnsi="宋体" w:cs="宋体"/>
          <w:sz w:val="24"/>
          <w:szCs w:val="24"/>
          <w:lang w:bidi="ar"/>
        </w:rPr>
        <w:t>1.1.3.7 作为施工现场组成部分的其他场所包括：</w:t>
      </w:r>
      <w:r>
        <w:rPr>
          <w:rFonts w:hint="eastAsia" w:ascii="宋体" w:hAnsi="宋体" w:cs="宋体"/>
          <w:bCs/>
          <w:sz w:val="24"/>
          <w:szCs w:val="24"/>
          <w:u w:val="single"/>
          <w:lang w:bidi="ar"/>
        </w:rPr>
        <w:t>无</w:t>
      </w:r>
      <w:r>
        <w:rPr>
          <w:rFonts w:hint="eastAsia" w:ascii="宋体" w:hAnsi="宋体" w:cs="宋体"/>
          <w:sz w:val="24"/>
          <w:szCs w:val="24"/>
          <w:lang w:bidi="ar"/>
        </w:rPr>
        <w:t>。</w:t>
      </w:r>
    </w:p>
    <w:p w14:paraId="7132D2D7">
      <w:pPr>
        <w:spacing w:line="360" w:lineRule="auto"/>
        <w:ind w:firstLine="420"/>
        <w:rPr>
          <w:rFonts w:ascii="宋体" w:cs="宋体"/>
          <w:sz w:val="24"/>
          <w:szCs w:val="24"/>
        </w:rPr>
      </w:pPr>
      <w:r>
        <w:rPr>
          <w:rFonts w:hint="eastAsia" w:ascii="宋体" w:hAnsi="宋体" w:cs="宋体"/>
          <w:sz w:val="24"/>
          <w:szCs w:val="24"/>
          <w:lang w:bidi="ar"/>
        </w:rPr>
        <w:t>1.1.3.9 永久占地包括：</w:t>
      </w:r>
      <w:r>
        <w:rPr>
          <w:rFonts w:hint="eastAsia" w:ascii="宋体" w:hAnsi="宋体" w:cs="宋体"/>
          <w:bCs/>
          <w:sz w:val="24"/>
          <w:szCs w:val="24"/>
          <w:u w:val="single"/>
          <w:lang w:bidi="ar"/>
        </w:rPr>
        <w:t>依据设计图纸确定</w:t>
      </w:r>
      <w:r>
        <w:rPr>
          <w:rFonts w:hint="eastAsia" w:ascii="宋体" w:hAnsi="宋体" w:cs="宋体"/>
          <w:sz w:val="24"/>
          <w:szCs w:val="24"/>
          <w:lang w:bidi="ar"/>
        </w:rPr>
        <w:t>。</w:t>
      </w:r>
    </w:p>
    <w:p w14:paraId="2536394E">
      <w:pPr>
        <w:spacing w:line="360" w:lineRule="auto"/>
        <w:ind w:firstLine="420"/>
        <w:rPr>
          <w:rFonts w:ascii="宋体" w:cs="宋体"/>
          <w:sz w:val="24"/>
          <w:szCs w:val="24"/>
        </w:rPr>
      </w:pPr>
      <w:r>
        <w:rPr>
          <w:rFonts w:hint="eastAsia" w:ascii="宋体" w:hAnsi="宋体" w:cs="宋体"/>
          <w:sz w:val="24"/>
          <w:szCs w:val="24"/>
          <w:lang w:bidi="ar"/>
        </w:rPr>
        <w:t>1.1.3.10 临时占地包括：</w:t>
      </w:r>
      <w:r>
        <w:rPr>
          <w:rFonts w:hint="eastAsia" w:ascii="宋体" w:hAnsi="宋体" w:cs="宋体"/>
          <w:bCs/>
          <w:sz w:val="24"/>
          <w:szCs w:val="24"/>
          <w:u w:val="single"/>
          <w:lang w:bidi="ar"/>
        </w:rPr>
        <w:t>无</w:t>
      </w:r>
      <w:r>
        <w:rPr>
          <w:rFonts w:hint="eastAsia" w:ascii="宋体" w:hAnsi="宋体" w:cs="宋体"/>
          <w:sz w:val="24"/>
          <w:szCs w:val="24"/>
          <w:lang w:bidi="ar"/>
        </w:rPr>
        <w:t>。</w:t>
      </w:r>
    </w:p>
    <w:p w14:paraId="1AF1EE6A">
      <w:pPr>
        <w:spacing w:line="360" w:lineRule="auto"/>
        <w:ind w:firstLine="420"/>
        <w:rPr>
          <w:rFonts w:ascii="宋体" w:cs="宋体"/>
          <w:sz w:val="24"/>
          <w:szCs w:val="24"/>
        </w:rPr>
      </w:pPr>
      <w:r>
        <w:rPr>
          <w:rFonts w:hint="eastAsia" w:ascii="宋体" w:hAnsi="宋体" w:cs="宋体"/>
          <w:sz w:val="24"/>
          <w:szCs w:val="24"/>
          <w:lang w:bidi="ar"/>
        </w:rPr>
        <w:t xml:space="preserve">1.3法律 </w:t>
      </w:r>
    </w:p>
    <w:p w14:paraId="499F0620">
      <w:pPr>
        <w:spacing w:line="360" w:lineRule="auto"/>
        <w:ind w:firstLine="420"/>
        <w:rPr>
          <w:rFonts w:ascii="宋体" w:cs="宋体"/>
          <w:bCs/>
          <w:sz w:val="24"/>
          <w:szCs w:val="24"/>
          <w:u w:val="single"/>
        </w:rPr>
      </w:pPr>
      <w:r>
        <w:rPr>
          <w:rFonts w:hint="eastAsia" w:ascii="宋体" w:hAnsi="宋体" w:cs="宋体"/>
          <w:sz w:val="24"/>
          <w:szCs w:val="24"/>
          <w:lang w:bidi="ar"/>
        </w:rPr>
        <w:t>适用于合同的其他规范性文件：</w:t>
      </w:r>
      <w:r>
        <w:rPr>
          <w:rFonts w:hint="eastAsia" w:ascii="宋体" w:hAnsi="宋体" w:cs="宋体"/>
          <w:bCs/>
          <w:sz w:val="24"/>
          <w:szCs w:val="24"/>
          <w:u w:val="single"/>
          <w:lang w:bidi="ar"/>
        </w:rPr>
        <w:t>《中华人民共和国建筑法》、《中华人民共和国民法典》、《中华人民共和国招标投标法》等与工程建设相关的法律法规及江苏省、南通市有关工程建设类的规范性文件。</w:t>
      </w:r>
    </w:p>
    <w:p w14:paraId="4093DD3A">
      <w:pPr>
        <w:spacing w:line="360" w:lineRule="auto"/>
        <w:ind w:firstLine="420"/>
        <w:rPr>
          <w:rFonts w:ascii="宋体" w:cs="宋体"/>
          <w:sz w:val="24"/>
          <w:szCs w:val="24"/>
        </w:rPr>
      </w:pPr>
      <w:r>
        <w:rPr>
          <w:rFonts w:hint="eastAsia" w:ascii="宋体" w:hAnsi="宋体" w:cs="宋体"/>
          <w:sz w:val="24"/>
          <w:szCs w:val="24"/>
          <w:lang w:bidi="ar"/>
        </w:rPr>
        <w:t>1.4 标准和规范</w:t>
      </w:r>
    </w:p>
    <w:p w14:paraId="3220B41E">
      <w:pPr>
        <w:spacing w:line="360" w:lineRule="auto"/>
        <w:ind w:firstLine="420"/>
        <w:rPr>
          <w:rFonts w:ascii="宋体" w:cs="宋体"/>
          <w:sz w:val="24"/>
          <w:szCs w:val="24"/>
        </w:rPr>
      </w:pPr>
      <w:r>
        <w:rPr>
          <w:rFonts w:hint="eastAsia" w:ascii="宋体" w:hAnsi="宋体" w:cs="宋体"/>
          <w:sz w:val="24"/>
          <w:szCs w:val="24"/>
          <w:lang w:bidi="ar"/>
        </w:rPr>
        <w:t>1.4.1适用于工程的标准规范包括：</w:t>
      </w:r>
      <w:r>
        <w:rPr>
          <w:rFonts w:hint="eastAsia" w:ascii="宋体" w:hAnsi="宋体" w:cs="宋体"/>
          <w:bCs/>
          <w:sz w:val="24"/>
          <w:szCs w:val="24"/>
          <w:u w:val="single"/>
          <w:lang w:bidi="ar"/>
        </w:rPr>
        <w:t>现行国家、行业、专业及南通市的有关标准、规范、规定和条例所阐明的强制性标准。当对同一考核指标国家、行业、专业和南通市颁布的有关标准、规范产生不一致时，以其颁布的标准、规范较为严格者为准</w:t>
      </w:r>
      <w:r>
        <w:rPr>
          <w:rFonts w:hint="eastAsia" w:ascii="宋体" w:hAnsi="宋体" w:cs="宋体"/>
          <w:sz w:val="24"/>
          <w:szCs w:val="24"/>
          <w:lang w:bidi="ar"/>
        </w:rPr>
        <w:t>。</w:t>
      </w:r>
    </w:p>
    <w:p w14:paraId="166C447E">
      <w:pPr>
        <w:spacing w:line="360" w:lineRule="auto"/>
        <w:ind w:firstLine="420"/>
        <w:rPr>
          <w:rFonts w:ascii="宋体" w:cs="宋体"/>
          <w:sz w:val="24"/>
          <w:szCs w:val="24"/>
        </w:rPr>
      </w:pPr>
      <w:r>
        <w:rPr>
          <w:rFonts w:hint="eastAsia" w:ascii="宋体" w:hAnsi="宋体" w:cs="宋体"/>
          <w:sz w:val="24"/>
          <w:szCs w:val="24"/>
          <w:lang w:bidi="ar"/>
        </w:rPr>
        <w:t>1.4.2 发包人提供国外标准、规范的名称：</w:t>
      </w:r>
      <w:r>
        <w:rPr>
          <w:rFonts w:hint="eastAsia" w:ascii="宋体" w:hAnsi="宋体" w:cs="宋体"/>
          <w:bCs/>
          <w:sz w:val="24"/>
          <w:szCs w:val="24"/>
          <w:u w:val="single"/>
          <w:lang w:bidi="ar"/>
        </w:rPr>
        <w:t>不采用</w:t>
      </w:r>
      <w:r>
        <w:rPr>
          <w:rFonts w:hint="eastAsia" w:ascii="宋体" w:hAnsi="宋体" w:cs="宋体"/>
          <w:sz w:val="24"/>
          <w:szCs w:val="24"/>
          <w:lang w:bidi="ar"/>
        </w:rPr>
        <w:t>；</w:t>
      </w:r>
    </w:p>
    <w:p w14:paraId="64D296E6">
      <w:pPr>
        <w:spacing w:line="360" w:lineRule="auto"/>
        <w:ind w:firstLine="420"/>
        <w:rPr>
          <w:rFonts w:ascii="宋体" w:cs="宋体"/>
          <w:sz w:val="24"/>
          <w:szCs w:val="24"/>
        </w:rPr>
      </w:pPr>
      <w:r>
        <w:rPr>
          <w:rFonts w:hint="eastAsia" w:ascii="宋体" w:hAnsi="宋体" w:cs="宋体"/>
          <w:sz w:val="24"/>
          <w:szCs w:val="24"/>
          <w:lang w:bidi="ar"/>
        </w:rPr>
        <w:t>发包人提供国外标准、规范的份数：</w:t>
      </w:r>
      <w:r>
        <w:rPr>
          <w:rFonts w:hint="eastAsia" w:ascii="宋体" w:hAnsi="宋体" w:cs="宋体"/>
          <w:bCs/>
          <w:sz w:val="24"/>
          <w:szCs w:val="24"/>
          <w:u w:val="single"/>
          <w:lang w:bidi="ar"/>
        </w:rPr>
        <w:t>不采用</w:t>
      </w:r>
      <w:r>
        <w:rPr>
          <w:rFonts w:hint="eastAsia" w:ascii="宋体" w:hAnsi="宋体" w:cs="宋体"/>
          <w:sz w:val="24"/>
          <w:szCs w:val="24"/>
          <w:lang w:bidi="ar"/>
        </w:rPr>
        <w:t>；</w:t>
      </w:r>
    </w:p>
    <w:p w14:paraId="650C66FA">
      <w:pPr>
        <w:spacing w:line="360" w:lineRule="auto"/>
        <w:ind w:firstLine="420"/>
        <w:rPr>
          <w:rFonts w:ascii="宋体" w:cs="宋体"/>
          <w:sz w:val="24"/>
          <w:szCs w:val="24"/>
        </w:rPr>
      </w:pPr>
      <w:r>
        <w:rPr>
          <w:rFonts w:hint="eastAsia" w:ascii="宋体" w:hAnsi="宋体" w:cs="宋体"/>
          <w:sz w:val="24"/>
          <w:szCs w:val="24"/>
          <w:lang w:bidi="ar"/>
        </w:rPr>
        <w:t>发包人提供国外标准、规范的名称：</w:t>
      </w:r>
      <w:r>
        <w:rPr>
          <w:rFonts w:hint="eastAsia" w:ascii="宋体" w:hAnsi="宋体" w:cs="宋体"/>
          <w:bCs/>
          <w:sz w:val="24"/>
          <w:szCs w:val="24"/>
          <w:u w:val="single"/>
          <w:lang w:bidi="ar"/>
        </w:rPr>
        <w:t>不采用</w:t>
      </w:r>
      <w:r>
        <w:rPr>
          <w:rFonts w:hint="eastAsia" w:ascii="宋体" w:hAnsi="宋体" w:cs="宋体"/>
          <w:sz w:val="24"/>
          <w:szCs w:val="24"/>
          <w:lang w:bidi="ar"/>
        </w:rPr>
        <w:t>。</w:t>
      </w:r>
    </w:p>
    <w:p w14:paraId="21249F9E">
      <w:pPr>
        <w:spacing w:line="360" w:lineRule="auto"/>
        <w:ind w:firstLine="420"/>
        <w:rPr>
          <w:rFonts w:ascii="宋体" w:cs="宋体"/>
          <w:sz w:val="24"/>
          <w:szCs w:val="24"/>
        </w:rPr>
      </w:pPr>
      <w:r>
        <w:rPr>
          <w:rFonts w:hint="eastAsia" w:ascii="宋体" w:hAnsi="宋体" w:cs="宋体"/>
          <w:sz w:val="24"/>
          <w:szCs w:val="24"/>
          <w:lang w:bidi="ar"/>
        </w:rPr>
        <w:t>1.4.3发包人对工程的技术标准和功能要求的特殊要求：</w:t>
      </w:r>
    </w:p>
    <w:p w14:paraId="3F7362DB">
      <w:pPr>
        <w:spacing w:line="360" w:lineRule="auto"/>
        <w:ind w:firstLine="420"/>
        <w:rPr>
          <w:rFonts w:ascii="宋体" w:cs="宋体"/>
          <w:sz w:val="24"/>
          <w:szCs w:val="24"/>
        </w:rPr>
      </w:pPr>
      <w:r>
        <w:rPr>
          <w:rFonts w:hint="eastAsia" w:ascii="宋体" w:hAnsi="宋体" w:cs="宋体"/>
          <w:bCs/>
          <w:sz w:val="24"/>
          <w:szCs w:val="24"/>
          <w:u w:val="single"/>
          <w:lang w:bidi="ar"/>
        </w:rPr>
        <w:t>无</w:t>
      </w:r>
      <w:r>
        <w:rPr>
          <w:rFonts w:hint="eastAsia" w:ascii="宋体" w:hAnsi="宋体" w:cs="宋体"/>
          <w:sz w:val="24"/>
          <w:szCs w:val="24"/>
          <w:lang w:bidi="ar"/>
        </w:rPr>
        <w:t>。</w:t>
      </w:r>
    </w:p>
    <w:p w14:paraId="50CC1215">
      <w:pPr>
        <w:spacing w:line="360" w:lineRule="auto"/>
        <w:ind w:firstLine="420"/>
        <w:rPr>
          <w:rFonts w:ascii="宋体" w:cs="宋体"/>
          <w:sz w:val="24"/>
          <w:szCs w:val="24"/>
        </w:rPr>
      </w:pPr>
      <w:r>
        <w:rPr>
          <w:rFonts w:hint="eastAsia" w:ascii="宋体" w:hAnsi="宋体" w:cs="宋体"/>
          <w:sz w:val="24"/>
          <w:szCs w:val="24"/>
          <w:lang w:bidi="ar"/>
        </w:rPr>
        <w:t>1.5 合同文件的优先顺序</w:t>
      </w:r>
    </w:p>
    <w:p w14:paraId="2EDD51DB">
      <w:pPr>
        <w:spacing w:line="360" w:lineRule="auto"/>
        <w:ind w:firstLine="420"/>
        <w:rPr>
          <w:rFonts w:ascii="宋体" w:cs="宋体"/>
          <w:sz w:val="24"/>
          <w:szCs w:val="24"/>
        </w:rPr>
      </w:pPr>
      <w:r>
        <w:rPr>
          <w:rFonts w:hint="eastAsia" w:ascii="宋体" w:hAnsi="宋体" w:cs="宋体"/>
          <w:sz w:val="24"/>
          <w:szCs w:val="24"/>
          <w:lang w:bidi="ar"/>
        </w:rPr>
        <w:t>合同文件组成及优先顺序为：</w:t>
      </w:r>
      <w:r>
        <w:rPr>
          <w:rFonts w:hint="eastAsia" w:ascii="宋体" w:hAnsi="宋体" w:cs="宋体"/>
          <w:bCs/>
          <w:sz w:val="24"/>
          <w:szCs w:val="24"/>
          <w:u w:val="single"/>
          <w:lang w:bidi="ar"/>
        </w:rPr>
        <w:t>（1）本合同协议书；（2）中标通知书；（3）投标函；（4）本合同专用条款及其附件；（5）本合同通用条款；（6）技术标准和要求；（7）施工图纸；（8）双方洽商的有效的会议纪要、补充协议；（9）招标文件及招标文件修改澄清（含答疑）；（10）已标价工程量清单及投标文件；（11）其他合同文件</w:t>
      </w:r>
      <w:r>
        <w:rPr>
          <w:rFonts w:hint="eastAsia" w:ascii="宋体" w:hAnsi="宋体" w:cs="宋体"/>
          <w:sz w:val="24"/>
          <w:szCs w:val="24"/>
          <w:lang w:bidi="ar"/>
        </w:rPr>
        <w:t>。</w:t>
      </w:r>
    </w:p>
    <w:p w14:paraId="66D058AE">
      <w:pPr>
        <w:spacing w:line="360" w:lineRule="auto"/>
        <w:ind w:firstLine="420"/>
        <w:rPr>
          <w:rFonts w:ascii="宋体" w:cs="宋体"/>
          <w:sz w:val="24"/>
          <w:szCs w:val="24"/>
        </w:rPr>
      </w:pPr>
      <w:r>
        <w:rPr>
          <w:rFonts w:hint="eastAsia" w:ascii="宋体" w:hAnsi="宋体" w:cs="宋体"/>
          <w:sz w:val="24"/>
          <w:szCs w:val="24"/>
          <w:lang w:bidi="ar"/>
        </w:rPr>
        <w:t>1.6 图纸和承包人文件</w:t>
      </w:r>
      <w:r>
        <w:rPr>
          <w:rFonts w:hint="eastAsia" w:ascii="宋体" w:cs="宋体"/>
          <w:sz w:val="24"/>
          <w:szCs w:val="24"/>
          <w:lang w:bidi="ar"/>
        </w:rPr>
        <w:tab/>
      </w:r>
    </w:p>
    <w:p w14:paraId="2205653F">
      <w:pPr>
        <w:spacing w:line="360" w:lineRule="auto"/>
        <w:ind w:firstLine="420"/>
        <w:rPr>
          <w:rFonts w:ascii="宋体" w:cs="宋体"/>
          <w:sz w:val="24"/>
          <w:szCs w:val="24"/>
        </w:rPr>
      </w:pPr>
      <w:r>
        <w:rPr>
          <w:rFonts w:hint="eastAsia" w:ascii="宋体" w:hAnsi="宋体" w:cs="宋体"/>
          <w:sz w:val="24"/>
          <w:szCs w:val="24"/>
          <w:lang w:bidi="ar"/>
        </w:rPr>
        <w:t>1.6.1 图纸的提供</w:t>
      </w:r>
    </w:p>
    <w:p w14:paraId="3872A76B">
      <w:pPr>
        <w:spacing w:line="360" w:lineRule="auto"/>
        <w:ind w:firstLine="420"/>
        <w:rPr>
          <w:rFonts w:ascii="宋体" w:cs="宋体"/>
          <w:sz w:val="24"/>
          <w:szCs w:val="24"/>
        </w:rPr>
      </w:pPr>
      <w:r>
        <w:rPr>
          <w:rFonts w:hint="eastAsia" w:ascii="宋体" w:hAnsi="宋体" w:cs="宋体"/>
          <w:sz w:val="24"/>
          <w:szCs w:val="24"/>
          <w:lang w:bidi="ar"/>
        </w:rPr>
        <w:t>发包人向承包人提供图纸的期限：</w:t>
      </w:r>
      <w:r>
        <w:rPr>
          <w:rFonts w:hint="eastAsia" w:ascii="宋体" w:hAnsi="宋体" w:cs="宋体"/>
          <w:bCs/>
          <w:sz w:val="24"/>
          <w:szCs w:val="24"/>
          <w:u w:val="single"/>
          <w:lang w:bidi="ar"/>
        </w:rPr>
        <w:t>开工之日14天前提供</w:t>
      </w:r>
      <w:r>
        <w:rPr>
          <w:rFonts w:hint="eastAsia" w:ascii="宋体" w:hAnsi="宋体" w:cs="宋体"/>
          <w:sz w:val="24"/>
          <w:szCs w:val="24"/>
          <w:lang w:bidi="ar"/>
        </w:rPr>
        <w:t>；</w:t>
      </w:r>
    </w:p>
    <w:p w14:paraId="5879DB85">
      <w:pPr>
        <w:spacing w:line="360" w:lineRule="auto"/>
        <w:ind w:firstLine="420"/>
        <w:rPr>
          <w:rFonts w:ascii="宋体" w:cs="宋体"/>
          <w:sz w:val="24"/>
          <w:szCs w:val="24"/>
        </w:rPr>
      </w:pPr>
      <w:r>
        <w:rPr>
          <w:rFonts w:hint="eastAsia" w:ascii="宋体" w:hAnsi="宋体" w:cs="宋体"/>
          <w:sz w:val="24"/>
          <w:szCs w:val="24"/>
          <w:lang w:bidi="ar"/>
        </w:rPr>
        <w:t>发包人向承包人提供图纸的数量：</w:t>
      </w:r>
      <w:r>
        <w:rPr>
          <w:rFonts w:hint="eastAsia" w:ascii="宋体" w:hAnsi="宋体" w:cs="宋体"/>
          <w:bCs/>
          <w:sz w:val="24"/>
          <w:szCs w:val="24"/>
          <w:u w:val="single"/>
          <w:lang w:bidi="ar"/>
        </w:rPr>
        <w:t>施工图纸（蓝图）4套，电子版1套，其他有关资料1套</w:t>
      </w:r>
      <w:r>
        <w:rPr>
          <w:rFonts w:hint="eastAsia" w:ascii="宋体" w:hAnsi="宋体" w:cs="宋体"/>
          <w:sz w:val="24"/>
          <w:szCs w:val="24"/>
          <w:lang w:bidi="ar"/>
        </w:rPr>
        <w:t>；</w:t>
      </w:r>
    </w:p>
    <w:p w14:paraId="46B74CB6">
      <w:pPr>
        <w:spacing w:line="360" w:lineRule="auto"/>
        <w:ind w:firstLine="420"/>
        <w:rPr>
          <w:rFonts w:ascii="宋体" w:cs="宋体"/>
          <w:sz w:val="24"/>
          <w:szCs w:val="24"/>
        </w:rPr>
      </w:pPr>
      <w:r>
        <w:rPr>
          <w:rFonts w:hint="eastAsia" w:ascii="宋体" w:hAnsi="宋体" w:cs="宋体"/>
          <w:sz w:val="24"/>
          <w:szCs w:val="24"/>
          <w:lang w:bidi="ar"/>
        </w:rPr>
        <w:t>发包人向承包人提供图纸的内容：</w:t>
      </w:r>
      <w:r>
        <w:rPr>
          <w:rFonts w:hint="eastAsia" w:ascii="宋体" w:hAnsi="宋体" w:cs="宋体"/>
          <w:bCs/>
          <w:sz w:val="24"/>
          <w:szCs w:val="24"/>
          <w:u w:val="single"/>
          <w:lang w:bidi="ar"/>
        </w:rPr>
        <w:t>全套施工图纸</w:t>
      </w:r>
      <w:r>
        <w:rPr>
          <w:rFonts w:hint="eastAsia" w:ascii="宋体" w:hAnsi="宋体" w:cs="宋体"/>
          <w:sz w:val="24"/>
          <w:szCs w:val="24"/>
          <w:lang w:bidi="ar"/>
        </w:rPr>
        <w:t>。</w:t>
      </w:r>
    </w:p>
    <w:p w14:paraId="2A5E93E6">
      <w:pPr>
        <w:spacing w:line="360" w:lineRule="auto"/>
        <w:ind w:firstLine="420"/>
        <w:rPr>
          <w:rFonts w:ascii="宋体" w:cs="宋体"/>
          <w:sz w:val="24"/>
          <w:szCs w:val="24"/>
        </w:rPr>
      </w:pPr>
      <w:r>
        <w:rPr>
          <w:rFonts w:hint="eastAsia" w:ascii="宋体" w:hAnsi="宋体" w:cs="宋体"/>
          <w:sz w:val="24"/>
          <w:szCs w:val="24"/>
          <w:lang w:bidi="ar"/>
        </w:rPr>
        <w:t>1.6.2 承包人在收到发包人提供的图纸后，发现图纸存在差错、遗漏或缺陷的，须在10天内向监理人提出，否则，视为发包人提供的图纸正确、完整。</w:t>
      </w:r>
    </w:p>
    <w:p w14:paraId="35421A91">
      <w:pPr>
        <w:spacing w:line="360" w:lineRule="auto"/>
        <w:ind w:firstLine="420"/>
        <w:rPr>
          <w:rFonts w:ascii="宋体" w:cs="宋体"/>
          <w:sz w:val="24"/>
          <w:szCs w:val="24"/>
        </w:rPr>
      </w:pPr>
      <w:r>
        <w:rPr>
          <w:rFonts w:hint="eastAsia" w:ascii="宋体" w:hAnsi="宋体" w:cs="宋体"/>
          <w:sz w:val="24"/>
          <w:szCs w:val="24"/>
          <w:lang w:bidi="ar"/>
        </w:rPr>
        <w:t>1.6.4 承包人文件</w:t>
      </w:r>
    </w:p>
    <w:p w14:paraId="162EFDBD">
      <w:pPr>
        <w:spacing w:line="360" w:lineRule="auto"/>
        <w:ind w:firstLine="420"/>
        <w:rPr>
          <w:rFonts w:ascii="宋体" w:cs="宋体"/>
          <w:sz w:val="24"/>
          <w:szCs w:val="24"/>
        </w:rPr>
      </w:pPr>
      <w:r>
        <w:rPr>
          <w:rFonts w:hint="eastAsia" w:ascii="宋体" w:hAnsi="宋体" w:cs="宋体"/>
          <w:sz w:val="24"/>
          <w:szCs w:val="24"/>
          <w:lang w:bidi="ar"/>
        </w:rPr>
        <w:t>需要由承包人提供的文件，包括：</w:t>
      </w:r>
      <w:r>
        <w:rPr>
          <w:rFonts w:hint="eastAsia" w:ascii="宋体" w:hAnsi="宋体" w:cs="宋体"/>
          <w:sz w:val="24"/>
          <w:szCs w:val="24"/>
          <w:u w:val="single"/>
          <w:lang w:bidi="ar"/>
        </w:rPr>
        <w:t>施工组织和施工进度计划、专项施工方案、项目管理机构 名册、已完成工作量、拟完成的月工作量进度计划表、根据工程具体情况编制的加工图、大样图、协调配合图以及上级部门要求提供的其它文件等</w:t>
      </w:r>
      <w:r>
        <w:rPr>
          <w:rFonts w:hint="eastAsia" w:ascii="宋体" w:hAnsi="宋体" w:cs="宋体"/>
          <w:sz w:val="24"/>
          <w:szCs w:val="24"/>
          <w:lang w:bidi="ar"/>
        </w:rPr>
        <w:t>；</w:t>
      </w:r>
    </w:p>
    <w:p w14:paraId="606825DA">
      <w:pPr>
        <w:spacing w:line="360" w:lineRule="auto"/>
        <w:ind w:firstLine="420"/>
        <w:rPr>
          <w:rFonts w:ascii="宋体" w:cs="宋体"/>
          <w:sz w:val="24"/>
          <w:szCs w:val="24"/>
        </w:rPr>
      </w:pPr>
      <w:r>
        <w:rPr>
          <w:rFonts w:hint="eastAsia" w:ascii="宋体" w:hAnsi="宋体" w:cs="宋体"/>
          <w:sz w:val="24"/>
          <w:szCs w:val="24"/>
          <w:lang w:bidi="ar"/>
        </w:rPr>
        <w:t>承包人提供的文件的期限为：</w:t>
      </w:r>
      <w:r>
        <w:rPr>
          <w:rFonts w:hint="eastAsia" w:ascii="宋体" w:hAnsi="宋体" w:cs="宋体"/>
          <w:sz w:val="24"/>
          <w:szCs w:val="24"/>
          <w:u w:val="single"/>
          <w:lang w:bidi="ar"/>
        </w:rPr>
        <w:t>开工前提供施工组织和施工进度计划、项目管理机构名册；每月27日前向发包人提供上月26日至本月25日已完成工作量、计划对照表及本月26日至下月25日拟完成的月工作量进度计划表；专项工程实施14天前提供专项施工方案</w:t>
      </w:r>
      <w:r>
        <w:rPr>
          <w:rFonts w:hint="eastAsia" w:ascii="宋体" w:hAnsi="宋体" w:cs="宋体"/>
          <w:sz w:val="24"/>
          <w:szCs w:val="24"/>
          <w:lang w:bidi="ar"/>
        </w:rPr>
        <w:t>；</w:t>
      </w:r>
    </w:p>
    <w:p w14:paraId="5DDC980C">
      <w:pPr>
        <w:spacing w:line="360" w:lineRule="auto"/>
        <w:ind w:firstLine="420"/>
        <w:rPr>
          <w:rFonts w:ascii="宋体" w:cs="宋体"/>
          <w:sz w:val="24"/>
          <w:szCs w:val="24"/>
        </w:rPr>
      </w:pPr>
      <w:r>
        <w:rPr>
          <w:rFonts w:hint="eastAsia" w:ascii="宋体" w:hAnsi="宋体" w:cs="宋体"/>
          <w:sz w:val="24"/>
          <w:szCs w:val="24"/>
          <w:lang w:bidi="ar"/>
        </w:rPr>
        <w:t>承包人提供的文件的数量为：</w:t>
      </w:r>
      <w:r>
        <w:rPr>
          <w:rFonts w:hint="eastAsia" w:ascii="宋体" w:hAnsi="宋体" w:cs="宋体"/>
          <w:bCs/>
          <w:sz w:val="24"/>
          <w:szCs w:val="24"/>
          <w:u w:val="single"/>
          <w:lang w:bidi="ar"/>
        </w:rPr>
        <w:t>提交给监理一式3份，承包人留存1份</w:t>
      </w:r>
      <w:r>
        <w:rPr>
          <w:rFonts w:hint="eastAsia" w:ascii="宋体" w:hAnsi="宋体" w:cs="宋体"/>
          <w:sz w:val="24"/>
          <w:szCs w:val="24"/>
          <w:lang w:bidi="ar"/>
        </w:rPr>
        <w:t>；</w:t>
      </w:r>
    </w:p>
    <w:p w14:paraId="34C7EF92">
      <w:pPr>
        <w:spacing w:line="360" w:lineRule="auto"/>
        <w:ind w:firstLine="420"/>
        <w:rPr>
          <w:rFonts w:ascii="宋体" w:cs="宋体"/>
          <w:sz w:val="24"/>
          <w:szCs w:val="24"/>
        </w:rPr>
      </w:pPr>
      <w:r>
        <w:rPr>
          <w:rFonts w:hint="eastAsia" w:ascii="宋体" w:hAnsi="宋体" w:cs="宋体"/>
          <w:sz w:val="24"/>
          <w:szCs w:val="24"/>
          <w:lang w:bidi="ar"/>
        </w:rPr>
        <w:t>承包人提供的文件的形式为：</w:t>
      </w:r>
      <w:r>
        <w:rPr>
          <w:rFonts w:hint="eastAsia" w:ascii="宋体" w:hAnsi="宋体" w:cs="宋体"/>
          <w:bCs/>
          <w:sz w:val="24"/>
          <w:szCs w:val="24"/>
          <w:u w:val="single"/>
          <w:lang w:bidi="ar"/>
        </w:rPr>
        <w:t>书面形式</w:t>
      </w:r>
      <w:r>
        <w:rPr>
          <w:rFonts w:hint="eastAsia" w:ascii="宋体" w:hAnsi="宋体" w:cs="宋体"/>
          <w:sz w:val="24"/>
          <w:szCs w:val="24"/>
          <w:lang w:bidi="ar"/>
        </w:rPr>
        <w:t>；</w:t>
      </w:r>
    </w:p>
    <w:p w14:paraId="462C254A">
      <w:pPr>
        <w:spacing w:line="360" w:lineRule="auto"/>
        <w:ind w:firstLine="420"/>
        <w:rPr>
          <w:rFonts w:ascii="宋体" w:cs="宋体"/>
          <w:sz w:val="24"/>
          <w:szCs w:val="24"/>
        </w:rPr>
      </w:pPr>
      <w:r>
        <w:rPr>
          <w:rFonts w:hint="eastAsia" w:ascii="宋体" w:hAnsi="宋体" w:cs="宋体"/>
          <w:sz w:val="24"/>
          <w:szCs w:val="24"/>
          <w:lang w:bidi="ar"/>
        </w:rPr>
        <w:t>发包人审批承包人文件的期限：</w:t>
      </w:r>
      <w:r>
        <w:rPr>
          <w:rFonts w:hint="eastAsia" w:ascii="宋体" w:hAnsi="宋体" w:cs="宋体"/>
          <w:bCs/>
          <w:sz w:val="24"/>
          <w:szCs w:val="24"/>
          <w:u w:val="single"/>
          <w:lang w:bidi="ar"/>
        </w:rPr>
        <w:t>监理人收到文件后7天内</w:t>
      </w:r>
      <w:r>
        <w:rPr>
          <w:rFonts w:hint="eastAsia" w:ascii="宋体" w:hAnsi="宋体" w:cs="宋体"/>
          <w:sz w:val="24"/>
          <w:szCs w:val="24"/>
          <w:lang w:bidi="ar"/>
        </w:rPr>
        <w:t>。</w:t>
      </w:r>
    </w:p>
    <w:p w14:paraId="27F692B8">
      <w:pPr>
        <w:spacing w:line="360" w:lineRule="auto"/>
        <w:ind w:firstLine="420"/>
        <w:rPr>
          <w:rFonts w:ascii="宋体" w:cs="宋体"/>
          <w:sz w:val="24"/>
          <w:szCs w:val="24"/>
        </w:rPr>
      </w:pPr>
      <w:r>
        <w:rPr>
          <w:rFonts w:hint="eastAsia" w:ascii="宋体" w:hAnsi="宋体" w:cs="宋体"/>
          <w:sz w:val="24"/>
          <w:szCs w:val="24"/>
          <w:lang w:bidi="ar"/>
        </w:rPr>
        <w:t>1.6.5 现场图纸准备</w:t>
      </w:r>
    </w:p>
    <w:p w14:paraId="6D3B8728">
      <w:pPr>
        <w:spacing w:line="360" w:lineRule="auto"/>
        <w:ind w:firstLine="420"/>
        <w:rPr>
          <w:rFonts w:ascii="宋体" w:cs="宋体"/>
          <w:sz w:val="24"/>
          <w:szCs w:val="24"/>
        </w:rPr>
      </w:pPr>
      <w:r>
        <w:rPr>
          <w:rFonts w:hint="eastAsia" w:ascii="宋体" w:hAnsi="宋体" w:cs="宋体"/>
          <w:sz w:val="24"/>
          <w:szCs w:val="24"/>
          <w:lang w:bidi="ar"/>
        </w:rPr>
        <w:t>关于现场图纸准备的约定：</w:t>
      </w:r>
      <w:r>
        <w:rPr>
          <w:rFonts w:hint="eastAsia" w:ascii="宋体" w:hAnsi="宋体" w:cs="宋体"/>
          <w:bCs/>
          <w:sz w:val="24"/>
          <w:szCs w:val="24"/>
          <w:u w:val="single"/>
          <w:lang w:bidi="ar"/>
        </w:rPr>
        <w:t>承包人应在施工现场另外保存一套完整的图纸和承包人文件，供发包人、监理人及有关人员进行工程检查时使用</w:t>
      </w:r>
      <w:r>
        <w:rPr>
          <w:rFonts w:hint="eastAsia" w:ascii="宋体" w:hAnsi="宋体" w:cs="宋体"/>
          <w:sz w:val="24"/>
          <w:szCs w:val="24"/>
          <w:lang w:bidi="ar"/>
        </w:rPr>
        <w:t>。</w:t>
      </w:r>
    </w:p>
    <w:p w14:paraId="27103CB7">
      <w:pPr>
        <w:spacing w:line="360" w:lineRule="auto"/>
        <w:ind w:firstLine="420"/>
        <w:rPr>
          <w:rFonts w:ascii="宋体" w:cs="宋体"/>
          <w:sz w:val="24"/>
          <w:szCs w:val="24"/>
        </w:rPr>
      </w:pPr>
      <w:r>
        <w:rPr>
          <w:rFonts w:hint="eastAsia" w:ascii="宋体" w:hAnsi="宋体" w:cs="宋体"/>
          <w:sz w:val="24"/>
          <w:szCs w:val="24"/>
          <w:lang w:bidi="ar"/>
        </w:rPr>
        <w:t>1.7 联络</w:t>
      </w:r>
    </w:p>
    <w:p w14:paraId="72A40D47">
      <w:pPr>
        <w:spacing w:line="360" w:lineRule="auto"/>
        <w:ind w:firstLine="420"/>
        <w:rPr>
          <w:rFonts w:ascii="宋体" w:cs="宋体"/>
          <w:sz w:val="24"/>
          <w:szCs w:val="24"/>
        </w:rPr>
      </w:pPr>
      <w:r>
        <w:rPr>
          <w:rFonts w:hint="eastAsia" w:ascii="宋体" w:hAnsi="宋体" w:cs="宋体"/>
          <w:sz w:val="24"/>
          <w:szCs w:val="24"/>
          <w:lang w:bidi="ar"/>
        </w:rPr>
        <w:t>1.7.1发包人和承包人应当在</w:t>
      </w:r>
      <w:r>
        <w:rPr>
          <w:rFonts w:hint="eastAsia" w:ascii="宋体" w:hAnsi="宋体" w:cs="宋体"/>
          <w:bCs/>
          <w:sz w:val="24"/>
          <w:szCs w:val="24"/>
          <w:u w:val="single"/>
          <w:lang w:bidi="ar"/>
        </w:rPr>
        <w:t>7</w:t>
      </w:r>
      <w:r>
        <w:rPr>
          <w:rFonts w:hint="eastAsia" w:ascii="宋体" w:hAnsi="宋体" w:cs="宋体"/>
          <w:sz w:val="24"/>
          <w:szCs w:val="24"/>
          <w:lang w:bidi="ar"/>
        </w:rPr>
        <w:t>天内将与合同有关的通知、批准、证明、证书、指示、指令、要求、请求、同意、意见、确定和决定等书面函件送达对方当事人。</w:t>
      </w:r>
    </w:p>
    <w:p w14:paraId="7B87E053">
      <w:pPr>
        <w:spacing w:line="360" w:lineRule="auto"/>
        <w:ind w:firstLine="420"/>
        <w:rPr>
          <w:rFonts w:ascii="宋体" w:cs="宋体"/>
          <w:sz w:val="24"/>
          <w:szCs w:val="24"/>
        </w:rPr>
      </w:pPr>
      <w:r>
        <w:rPr>
          <w:rFonts w:hint="eastAsia" w:ascii="宋体" w:hAnsi="宋体" w:cs="宋体"/>
          <w:sz w:val="24"/>
          <w:szCs w:val="24"/>
          <w:lang w:bidi="ar"/>
        </w:rPr>
        <w:t>1.7.2 发包人接收文件的地点：</w:t>
      </w:r>
      <w:r>
        <w:rPr>
          <w:rFonts w:hint="eastAsia" w:ascii="宋体" w:hAnsi="宋体" w:cs="宋体"/>
          <w:bCs/>
          <w:sz w:val="24"/>
          <w:szCs w:val="24"/>
          <w:u w:val="single"/>
          <w:lang w:bidi="ar"/>
        </w:rPr>
        <w:t>项目所在地发包人项目部或发包人办公室</w:t>
      </w:r>
      <w:r>
        <w:rPr>
          <w:rFonts w:hint="eastAsia" w:ascii="宋体" w:hAnsi="宋体" w:cs="宋体"/>
          <w:sz w:val="24"/>
          <w:szCs w:val="24"/>
          <w:lang w:bidi="ar"/>
        </w:rPr>
        <w:t>；</w:t>
      </w:r>
    </w:p>
    <w:p w14:paraId="1E02179A">
      <w:pPr>
        <w:spacing w:line="360" w:lineRule="auto"/>
        <w:ind w:firstLine="420"/>
        <w:rPr>
          <w:rFonts w:ascii="宋体" w:cs="宋体"/>
          <w:sz w:val="24"/>
          <w:szCs w:val="24"/>
        </w:rPr>
      </w:pPr>
      <w:r>
        <w:rPr>
          <w:rFonts w:hint="eastAsia" w:ascii="宋体" w:hAnsi="宋体" w:cs="宋体"/>
          <w:sz w:val="24"/>
          <w:szCs w:val="24"/>
          <w:lang w:bidi="ar"/>
        </w:rPr>
        <w:t>发包人指定的接收人为：。</w:t>
      </w:r>
    </w:p>
    <w:p w14:paraId="3CC61E0C">
      <w:pPr>
        <w:spacing w:line="360" w:lineRule="auto"/>
        <w:ind w:firstLine="420"/>
        <w:rPr>
          <w:rFonts w:ascii="宋体" w:cs="宋体"/>
          <w:sz w:val="24"/>
          <w:szCs w:val="24"/>
        </w:rPr>
      </w:pPr>
      <w:r>
        <w:rPr>
          <w:rFonts w:hint="eastAsia" w:ascii="宋体" w:hAnsi="宋体" w:cs="宋体"/>
          <w:sz w:val="24"/>
          <w:szCs w:val="24"/>
          <w:lang w:bidi="ar"/>
        </w:rPr>
        <w:t>承包人接收文件的地点：</w:t>
      </w:r>
      <w:r>
        <w:rPr>
          <w:rFonts w:hint="eastAsia" w:ascii="宋体" w:hAnsi="宋体" w:cs="宋体"/>
          <w:bCs/>
          <w:sz w:val="24"/>
          <w:szCs w:val="24"/>
          <w:u w:val="single"/>
          <w:lang w:bidi="ar"/>
        </w:rPr>
        <w:t>项目所在地发包人项目部或发包人办公室</w:t>
      </w:r>
      <w:r>
        <w:rPr>
          <w:rFonts w:hint="eastAsia" w:ascii="宋体" w:hAnsi="宋体" w:cs="宋体"/>
          <w:sz w:val="24"/>
          <w:szCs w:val="24"/>
          <w:lang w:bidi="ar"/>
        </w:rPr>
        <w:t>；</w:t>
      </w:r>
    </w:p>
    <w:p w14:paraId="54509DBB">
      <w:pPr>
        <w:spacing w:line="360" w:lineRule="auto"/>
        <w:ind w:firstLine="420"/>
        <w:rPr>
          <w:rFonts w:ascii="宋体" w:cs="宋体"/>
          <w:sz w:val="24"/>
          <w:szCs w:val="24"/>
        </w:rPr>
      </w:pPr>
      <w:r>
        <w:rPr>
          <w:rFonts w:hint="eastAsia" w:ascii="宋体" w:hAnsi="宋体" w:cs="宋体"/>
          <w:sz w:val="24"/>
          <w:szCs w:val="24"/>
          <w:lang w:bidi="ar"/>
        </w:rPr>
        <w:t>承包人指定的接收人为：。</w:t>
      </w:r>
    </w:p>
    <w:p w14:paraId="6F07098E">
      <w:pPr>
        <w:spacing w:line="360" w:lineRule="auto"/>
        <w:ind w:firstLine="420"/>
        <w:rPr>
          <w:rFonts w:ascii="宋体" w:cs="宋体"/>
          <w:sz w:val="24"/>
          <w:szCs w:val="24"/>
        </w:rPr>
      </w:pPr>
      <w:r>
        <w:rPr>
          <w:rFonts w:hint="eastAsia" w:ascii="宋体" w:hAnsi="宋体" w:cs="宋体"/>
          <w:sz w:val="24"/>
          <w:szCs w:val="24"/>
          <w:lang w:bidi="ar"/>
        </w:rPr>
        <w:t>监理人接收文件的地点：</w:t>
      </w:r>
      <w:r>
        <w:rPr>
          <w:rFonts w:hint="eastAsia" w:ascii="宋体" w:hAnsi="宋体" w:cs="宋体"/>
          <w:bCs/>
          <w:sz w:val="24"/>
          <w:szCs w:val="24"/>
          <w:u w:val="single"/>
          <w:lang w:bidi="ar"/>
        </w:rPr>
        <w:t>项目所在地发包人项目部或项目所在地监理人办公室</w:t>
      </w:r>
      <w:r>
        <w:rPr>
          <w:rFonts w:hint="eastAsia" w:ascii="宋体" w:hAnsi="宋体" w:cs="宋体"/>
          <w:sz w:val="24"/>
          <w:szCs w:val="24"/>
          <w:lang w:bidi="ar"/>
        </w:rPr>
        <w:t>；</w:t>
      </w:r>
    </w:p>
    <w:p w14:paraId="3F761A46">
      <w:pPr>
        <w:spacing w:line="360" w:lineRule="auto"/>
        <w:ind w:firstLine="420"/>
        <w:rPr>
          <w:rFonts w:ascii="宋体" w:cs="宋体"/>
          <w:sz w:val="24"/>
          <w:szCs w:val="24"/>
        </w:rPr>
      </w:pPr>
      <w:r>
        <w:rPr>
          <w:rFonts w:hint="eastAsia" w:ascii="宋体" w:hAnsi="宋体" w:cs="宋体"/>
          <w:sz w:val="24"/>
          <w:szCs w:val="24"/>
          <w:lang w:bidi="ar"/>
        </w:rPr>
        <w:t>监理人指定的接收人为：。</w:t>
      </w:r>
    </w:p>
    <w:p w14:paraId="4BC814EC">
      <w:pPr>
        <w:spacing w:line="360" w:lineRule="auto"/>
        <w:ind w:firstLine="420"/>
        <w:rPr>
          <w:rFonts w:ascii="宋体" w:cs="宋体"/>
          <w:sz w:val="24"/>
          <w:szCs w:val="24"/>
        </w:rPr>
      </w:pPr>
      <w:r>
        <w:rPr>
          <w:rFonts w:hint="eastAsia" w:ascii="宋体" w:hAnsi="宋体" w:cs="宋体"/>
          <w:sz w:val="24"/>
          <w:szCs w:val="24"/>
          <w:lang w:bidi="ar"/>
        </w:rPr>
        <w:t>1.10 交通运输</w:t>
      </w:r>
    </w:p>
    <w:p w14:paraId="163DC835">
      <w:pPr>
        <w:spacing w:line="360" w:lineRule="auto"/>
        <w:ind w:firstLine="420"/>
        <w:rPr>
          <w:rFonts w:ascii="宋体" w:cs="宋体"/>
          <w:sz w:val="24"/>
          <w:szCs w:val="24"/>
        </w:rPr>
      </w:pPr>
      <w:r>
        <w:rPr>
          <w:rFonts w:hint="eastAsia" w:ascii="宋体" w:hAnsi="宋体" w:cs="宋体"/>
          <w:sz w:val="24"/>
          <w:szCs w:val="24"/>
          <w:lang w:bidi="ar"/>
        </w:rPr>
        <w:t>1</w:t>
      </w:r>
      <w:bookmarkStart w:id="75" w:name="_Toc318581155"/>
      <w:bookmarkStart w:id="76" w:name="_Toc312677986"/>
      <w:bookmarkStart w:id="77" w:name="_Toc304295521"/>
      <w:bookmarkStart w:id="78" w:name="_Toc300934943"/>
      <w:bookmarkStart w:id="79" w:name="_Toc303539100"/>
      <w:r>
        <w:rPr>
          <w:rFonts w:hint="eastAsia" w:ascii="宋体" w:hAnsi="宋体" w:cs="宋体"/>
          <w:sz w:val="24"/>
          <w:szCs w:val="24"/>
          <w:lang w:bidi="ar"/>
        </w:rPr>
        <w:t>.10.1 出入现场的权利</w:t>
      </w:r>
    </w:p>
    <w:p w14:paraId="5AD13FA6">
      <w:pPr>
        <w:spacing w:line="360" w:lineRule="auto"/>
        <w:ind w:firstLine="420"/>
        <w:rPr>
          <w:rFonts w:ascii="宋体" w:cs="宋体"/>
          <w:sz w:val="24"/>
          <w:szCs w:val="24"/>
        </w:rPr>
      </w:pPr>
      <w:r>
        <w:rPr>
          <w:rFonts w:hint="eastAsia" w:ascii="宋体" w:hAnsi="宋体" w:cs="宋体"/>
          <w:sz w:val="24"/>
          <w:szCs w:val="24"/>
          <w:lang w:bidi="ar"/>
        </w:rPr>
        <w:t>关于出入现场的权利的约定：</w:t>
      </w:r>
      <w:r>
        <w:rPr>
          <w:rFonts w:hint="eastAsia" w:ascii="宋体" w:hAnsi="宋体" w:cs="宋体"/>
          <w:bCs/>
          <w:sz w:val="24"/>
          <w:szCs w:val="24"/>
          <w:u w:val="single"/>
          <w:lang w:bidi="ar"/>
        </w:rPr>
        <w:t>未经发包人同意不得将材料运出施工场地</w:t>
      </w:r>
      <w:r>
        <w:rPr>
          <w:rFonts w:hint="eastAsia" w:ascii="宋体" w:hAnsi="宋体" w:cs="宋体"/>
          <w:sz w:val="24"/>
          <w:szCs w:val="24"/>
          <w:lang w:bidi="ar"/>
        </w:rPr>
        <w:t>。</w:t>
      </w:r>
      <w:bookmarkEnd w:id="75"/>
      <w:bookmarkEnd w:id="76"/>
      <w:bookmarkEnd w:id="77"/>
      <w:bookmarkEnd w:id="78"/>
      <w:bookmarkEnd w:id="79"/>
    </w:p>
    <w:p w14:paraId="64147518">
      <w:pPr>
        <w:spacing w:line="360" w:lineRule="auto"/>
        <w:ind w:firstLine="420"/>
        <w:rPr>
          <w:rFonts w:ascii="宋体" w:cs="宋体"/>
          <w:sz w:val="24"/>
          <w:szCs w:val="24"/>
        </w:rPr>
      </w:pPr>
      <w:r>
        <w:rPr>
          <w:rFonts w:hint="eastAsia" w:ascii="宋体" w:hAnsi="宋体" w:cs="宋体"/>
          <w:sz w:val="24"/>
          <w:szCs w:val="24"/>
          <w:lang w:bidi="ar"/>
        </w:rPr>
        <w:t>1</w:t>
      </w:r>
      <w:bookmarkStart w:id="80" w:name="_Toc304295522"/>
      <w:bookmarkStart w:id="81" w:name="_Toc318581156"/>
      <w:bookmarkStart w:id="82" w:name="_Toc303539101"/>
      <w:bookmarkStart w:id="83" w:name="_Toc312677987"/>
      <w:bookmarkStart w:id="84" w:name="_Toc300934944"/>
      <w:r>
        <w:rPr>
          <w:rFonts w:hint="eastAsia" w:ascii="宋体" w:hAnsi="宋体" w:cs="宋体"/>
          <w:sz w:val="24"/>
          <w:szCs w:val="24"/>
          <w:lang w:bidi="ar"/>
        </w:rPr>
        <w:t>.10.3 场内交通</w:t>
      </w:r>
    </w:p>
    <w:p w14:paraId="3215F6E3">
      <w:pPr>
        <w:spacing w:line="360" w:lineRule="auto"/>
        <w:ind w:firstLine="420"/>
        <w:rPr>
          <w:rFonts w:ascii="宋体" w:cs="宋体"/>
          <w:sz w:val="24"/>
          <w:szCs w:val="24"/>
        </w:rPr>
      </w:pPr>
      <w:r>
        <w:rPr>
          <w:rFonts w:hint="eastAsia" w:ascii="宋体" w:hAnsi="宋体" w:cs="宋体"/>
          <w:sz w:val="24"/>
          <w:szCs w:val="24"/>
          <w:lang w:bidi="ar"/>
        </w:rPr>
        <w:t>关于场外交通和场内交通的边界的约定：</w:t>
      </w:r>
      <w:r>
        <w:rPr>
          <w:rFonts w:hint="eastAsia" w:ascii="宋体" w:hAnsi="宋体" w:cs="宋体"/>
          <w:bCs/>
          <w:sz w:val="24"/>
          <w:szCs w:val="24"/>
          <w:u w:val="single"/>
          <w:lang w:bidi="ar"/>
        </w:rPr>
        <w:t>根据现场实际情况而定</w:t>
      </w:r>
      <w:r>
        <w:rPr>
          <w:rFonts w:hint="eastAsia" w:ascii="宋体" w:hAnsi="宋体" w:cs="宋体"/>
          <w:sz w:val="24"/>
          <w:szCs w:val="24"/>
          <w:lang w:bidi="ar"/>
        </w:rPr>
        <w:t>。</w:t>
      </w:r>
    </w:p>
    <w:p w14:paraId="4C7D72B5">
      <w:pPr>
        <w:spacing w:line="360" w:lineRule="auto"/>
        <w:ind w:firstLine="420"/>
        <w:rPr>
          <w:rFonts w:ascii="宋体" w:cs="宋体"/>
          <w:bCs/>
          <w:sz w:val="24"/>
          <w:szCs w:val="24"/>
          <w:u w:val="single"/>
        </w:rPr>
      </w:pPr>
      <w:r>
        <w:rPr>
          <w:rFonts w:hint="eastAsia" w:ascii="宋体" w:hAnsi="宋体" w:cs="宋体"/>
          <w:sz w:val="24"/>
          <w:szCs w:val="24"/>
          <w:lang w:bidi="ar"/>
        </w:rPr>
        <w:t>关于发包人向承包人免费提供满足工程施工需要的场内道路和交通设施的约定：</w:t>
      </w:r>
      <w:r>
        <w:rPr>
          <w:rFonts w:hint="eastAsia" w:ascii="宋体" w:hAnsi="宋体" w:cs="宋体"/>
          <w:bCs/>
          <w:sz w:val="24"/>
          <w:szCs w:val="24"/>
          <w:u w:val="single"/>
          <w:lang w:bidi="ar"/>
        </w:rPr>
        <w:t>所有需要使用的场内道路和交通设施由承包人负责修建和拆除，且所有发生的费用已经包含在投标总价中，后期不予调整。</w:t>
      </w:r>
      <w:bookmarkEnd w:id="80"/>
      <w:bookmarkEnd w:id="81"/>
      <w:bookmarkEnd w:id="82"/>
      <w:bookmarkEnd w:id="83"/>
      <w:bookmarkEnd w:id="84"/>
      <w:bookmarkStart w:id="85" w:name="_Toc318581157"/>
    </w:p>
    <w:p w14:paraId="1B923D09">
      <w:pPr>
        <w:spacing w:line="360" w:lineRule="auto"/>
        <w:ind w:firstLine="420"/>
        <w:rPr>
          <w:rFonts w:ascii="宋体" w:cs="宋体"/>
          <w:sz w:val="24"/>
          <w:szCs w:val="24"/>
        </w:rPr>
      </w:pPr>
      <w:r>
        <w:rPr>
          <w:rFonts w:hint="eastAsia" w:ascii="宋体" w:hAnsi="宋体" w:cs="宋体"/>
          <w:sz w:val="24"/>
          <w:szCs w:val="24"/>
          <w:lang w:bidi="ar"/>
        </w:rPr>
        <w:t>1.10.4超大件和超重件的运输</w:t>
      </w:r>
    </w:p>
    <w:p w14:paraId="6AA3446F">
      <w:pPr>
        <w:spacing w:line="360" w:lineRule="auto"/>
        <w:ind w:firstLine="420"/>
        <w:rPr>
          <w:rFonts w:ascii="宋体" w:cs="宋体"/>
          <w:sz w:val="24"/>
          <w:szCs w:val="24"/>
        </w:rPr>
      </w:pPr>
      <w:r>
        <w:rPr>
          <w:rFonts w:hint="eastAsia" w:ascii="宋体" w:hAnsi="宋体" w:cs="宋体"/>
          <w:sz w:val="24"/>
          <w:szCs w:val="24"/>
          <w:lang w:bidi="ar"/>
        </w:rPr>
        <w:t>运输超大件或超重件所需的道路和桥梁临时加固改造费用和其他有关费用由</w:t>
      </w:r>
      <w:r>
        <w:rPr>
          <w:rFonts w:hint="eastAsia" w:ascii="宋体" w:hAnsi="宋体" w:cs="宋体"/>
          <w:bCs/>
          <w:sz w:val="24"/>
          <w:szCs w:val="24"/>
          <w:u w:val="single"/>
          <w:lang w:bidi="ar"/>
        </w:rPr>
        <w:t>承包人</w:t>
      </w:r>
      <w:r>
        <w:rPr>
          <w:rFonts w:hint="eastAsia" w:ascii="宋体" w:hAnsi="宋体" w:cs="宋体"/>
          <w:sz w:val="24"/>
          <w:szCs w:val="24"/>
          <w:lang w:bidi="ar"/>
        </w:rPr>
        <w:t>承担。</w:t>
      </w:r>
      <w:bookmarkEnd w:id="85"/>
    </w:p>
    <w:p w14:paraId="47A97A55">
      <w:pPr>
        <w:spacing w:line="360" w:lineRule="auto"/>
        <w:ind w:firstLine="420"/>
        <w:rPr>
          <w:rFonts w:ascii="宋体" w:cs="宋体"/>
          <w:sz w:val="24"/>
          <w:szCs w:val="24"/>
        </w:rPr>
      </w:pPr>
      <w:r>
        <w:rPr>
          <w:rFonts w:hint="eastAsia" w:ascii="宋体" w:hAnsi="宋体" w:cs="宋体"/>
          <w:sz w:val="24"/>
          <w:szCs w:val="24"/>
          <w:lang w:bidi="ar"/>
        </w:rPr>
        <w:t>1.11 知识产权</w:t>
      </w:r>
    </w:p>
    <w:p w14:paraId="718221AF">
      <w:pPr>
        <w:spacing w:line="360" w:lineRule="auto"/>
        <w:ind w:firstLine="420"/>
        <w:rPr>
          <w:rFonts w:ascii="宋体" w:cs="宋体"/>
          <w:sz w:val="24"/>
          <w:szCs w:val="24"/>
        </w:rPr>
      </w:pPr>
      <w:r>
        <w:rPr>
          <w:rFonts w:hint="eastAsia" w:ascii="宋体" w:hAnsi="宋体" w:cs="宋体"/>
          <w:sz w:val="24"/>
          <w:szCs w:val="24"/>
          <w:lang w:bidi="ar"/>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Cs/>
          <w:sz w:val="24"/>
          <w:szCs w:val="24"/>
          <w:u w:val="single"/>
          <w:lang w:bidi="ar"/>
        </w:rPr>
        <w:t>属于发包人</w:t>
      </w:r>
      <w:r>
        <w:rPr>
          <w:rFonts w:hint="eastAsia" w:ascii="宋体" w:hAnsi="宋体" w:cs="宋体"/>
          <w:sz w:val="24"/>
          <w:szCs w:val="24"/>
          <w:lang w:bidi="ar"/>
        </w:rPr>
        <w:t>。</w:t>
      </w:r>
    </w:p>
    <w:p w14:paraId="10D4EFFD">
      <w:pPr>
        <w:spacing w:line="360" w:lineRule="auto"/>
        <w:ind w:firstLine="420"/>
        <w:rPr>
          <w:rFonts w:ascii="宋体" w:cs="宋体"/>
          <w:sz w:val="24"/>
          <w:szCs w:val="24"/>
        </w:rPr>
      </w:pPr>
      <w:r>
        <w:rPr>
          <w:rFonts w:hint="eastAsia" w:ascii="宋体" w:hAnsi="宋体" w:cs="宋体"/>
          <w:sz w:val="24"/>
          <w:szCs w:val="24"/>
          <w:lang w:bidi="ar"/>
        </w:rPr>
        <w:t>关于发包人提供的上述文件的使用限制的要求：</w:t>
      </w:r>
      <w:r>
        <w:rPr>
          <w:rFonts w:hint="eastAsia" w:ascii="宋体" w:hAnsi="宋体" w:cs="宋体"/>
          <w:bCs/>
          <w:sz w:val="24"/>
          <w:szCs w:val="24"/>
          <w:u w:val="single"/>
          <w:lang w:bidi="ar"/>
        </w:rPr>
        <w:t>承包人可以为实现合同目的而复制、使用此类文件，但不能用于与合同无关的其他事项。未经发包人书面同意，承包人不得为了合同以外的目的而复制、使用上述文件或将之提供给任何第三方</w:t>
      </w:r>
      <w:r>
        <w:rPr>
          <w:rFonts w:hint="eastAsia" w:ascii="宋体" w:hAnsi="宋体" w:cs="宋体"/>
          <w:sz w:val="24"/>
          <w:szCs w:val="24"/>
          <w:lang w:bidi="ar"/>
        </w:rPr>
        <w:t>。</w:t>
      </w:r>
    </w:p>
    <w:p w14:paraId="07E22D19">
      <w:pPr>
        <w:spacing w:line="360" w:lineRule="auto"/>
        <w:ind w:firstLine="420"/>
        <w:rPr>
          <w:rFonts w:ascii="宋体" w:cs="宋体"/>
          <w:sz w:val="24"/>
          <w:szCs w:val="24"/>
        </w:rPr>
      </w:pPr>
      <w:r>
        <w:rPr>
          <w:rFonts w:hint="eastAsia" w:ascii="宋体" w:hAnsi="宋体" w:cs="宋体"/>
          <w:sz w:val="24"/>
          <w:szCs w:val="24"/>
          <w:lang w:bidi="ar"/>
        </w:rPr>
        <w:t>1.11.2 关于承包人为实施工程所编制文件的著作权的归属：</w:t>
      </w:r>
      <w:r>
        <w:rPr>
          <w:rFonts w:hint="eastAsia" w:ascii="宋体" w:hAnsi="宋体" w:cs="宋体"/>
          <w:bCs/>
          <w:sz w:val="24"/>
          <w:szCs w:val="24"/>
          <w:u w:val="single"/>
          <w:lang w:bidi="ar"/>
        </w:rPr>
        <w:t>除署名权以外的著作权属于发包人</w:t>
      </w:r>
      <w:r>
        <w:rPr>
          <w:rFonts w:hint="eastAsia" w:ascii="宋体" w:hAnsi="宋体" w:cs="宋体"/>
          <w:sz w:val="24"/>
          <w:szCs w:val="24"/>
          <w:lang w:bidi="ar"/>
        </w:rPr>
        <w:t>。</w:t>
      </w:r>
    </w:p>
    <w:p w14:paraId="21955DF6">
      <w:pPr>
        <w:spacing w:line="360" w:lineRule="auto"/>
        <w:ind w:firstLine="420"/>
        <w:rPr>
          <w:rFonts w:ascii="宋体" w:cs="宋体"/>
          <w:sz w:val="24"/>
          <w:szCs w:val="24"/>
        </w:rPr>
      </w:pPr>
      <w:r>
        <w:rPr>
          <w:rFonts w:hint="eastAsia" w:ascii="宋体" w:hAnsi="宋体" w:cs="宋体"/>
          <w:sz w:val="24"/>
          <w:szCs w:val="24"/>
          <w:lang w:bidi="ar"/>
        </w:rPr>
        <w:t>关于承包人提供的上述文件的使用限制的要求：</w:t>
      </w:r>
      <w:r>
        <w:rPr>
          <w:rFonts w:hint="eastAsia" w:ascii="宋体" w:hAnsi="宋体" w:cs="宋体"/>
          <w:bCs/>
          <w:sz w:val="24"/>
          <w:szCs w:val="24"/>
          <w:u w:val="single"/>
          <w:lang w:bidi="ar"/>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cs="宋体"/>
          <w:sz w:val="24"/>
          <w:szCs w:val="24"/>
          <w:lang w:bidi="ar"/>
        </w:rPr>
        <w:t>。</w:t>
      </w:r>
    </w:p>
    <w:p w14:paraId="20F834F9">
      <w:pPr>
        <w:spacing w:line="360" w:lineRule="auto"/>
        <w:ind w:firstLine="420"/>
        <w:rPr>
          <w:rFonts w:ascii="宋体" w:cs="宋体"/>
          <w:sz w:val="24"/>
          <w:szCs w:val="24"/>
        </w:rPr>
      </w:pPr>
      <w:r>
        <w:rPr>
          <w:rFonts w:hint="eastAsia" w:ascii="宋体" w:hAnsi="宋体" w:cs="宋体"/>
          <w:sz w:val="24"/>
          <w:szCs w:val="24"/>
          <w:lang w:bidi="ar"/>
        </w:rPr>
        <w:t>1.11.4 承包人在施工过程中所采用的专利、专有技术、技术秘密的使用费的承担方式：</w:t>
      </w:r>
      <w:r>
        <w:rPr>
          <w:rFonts w:hint="eastAsia" w:ascii="宋体" w:hAnsi="宋体" w:cs="宋体"/>
          <w:bCs/>
          <w:sz w:val="24"/>
          <w:szCs w:val="24"/>
          <w:u w:val="single"/>
          <w:lang w:bidi="ar"/>
        </w:rPr>
        <w:t>已含在合同价中</w:t>
      </w:r>
      <w:r>
        <w:rPr>
          <w:rFonts w:hint="eastAsia" w:ascii="宋体" w:hAnsi="宋体" w:cs="宋体"/>
          <w:sz w:val="24"/>
          <w:szCs w:val="24"/>
          <w:lang w:bidi="ar"/>
        </w:rPr>
        <w:t>。</w:t>
      </w:r>
    </w:p>
    <w:p w14:paraId="38AF731D">
      <w:pPr>
        <w:spacing w:line="360" w:lineRule="auto"/>
        <w:ind w:firstLine="420"/>
        <w:rPr>
          <w:rFonts w:ascii="宋体" w:cs="宋体"/>
          <w:sz w:val="24"/>
          <w:szCs w:val="24"/>
        </w:rPr>
      </w:pPr>
      <w:r>
        <w:rPr>
          <w:rFonts w:hint="eastAsia" w:ascii="宋体" w:hAnsi="宋体" w:cs="宋体"/>
          <w:sz w:val="24"/>
          <w:szCs w:val="24"/>
          <w:lang w:bidi="ar"/>
        </w:rPr>
        <w:t>1.13工程量清单错误的修正</w:t>
      </w:r>
    </w:p>
    <w:p w14:paraId="5D498544">
      <w:pPr>
        <w:spacing w:line="360" w:lineRule="auto"/>
        <w:ind w:firstLine="420"/>
        <w:rPr>
          <w:rFonts w:ascii="宋体" w:cs="宋体"/>
          <w:sz w:val="24"/>
          <w:szCs w:val="24"/>
        </w:rPr>
      </w:pPr>
      <w:r>
        <w:rPr>
          <w:rFonts w:hint="eastAsia" w:ascii="宋体" w:hAnsi="宋体" w:cs="宋体"/>
          <w:sz w:val="24"/>
          <w:szCs w:val="24"/>
          <w:lang w:bidi="ar"/>
        </w:rPr>
        <w:t>出现工程量清单错误时，是否调整合同价格：</w:t>
      </w:r>
      <w:r>
        <w:rPr>
          <w:rFonts w:hint="eastAsia" w:ascii="宋体" w:hAnsi="宋体" w:cs="宋体"/>
          <w:sz w:val="24"/>
          <w:szCs w:val="24"/>
          <w:u w:val="single"/>
          <w:lang w:bidi="ar"/>
        </w:rPr>
        <w:t>详见本专用合同条款第12.1条</w:t>
      </w:r>
      <w:r>
        <w:rPr>
          <w:rFonts w:hint="eastAsia" w:ascii="宋体" w:hAnsi="宋体" w:cs="宋体"/>
          <w:sz w:val="24"/>
          <w:szCs w:val="24"/>
          <w:lang w:bidi="ar"/>
        </w:rPr>
        <w:t>。</w:t>
      </w:r>
      <w:bookmarkStart w:id="86" w:name="_Toc351203634"/>
    </w:p>
    <w:p w14:paraId="5068E2E8">
      <w:pPr>
        <w:spacing w:line="360" w:lineRule="auto"/>
        <w:ind w:firstLine="420"/>
        <w:rPr>
          <w:rFonts w:ascii="Calibri" w:hAnsi="Calibri" w:cs="宋体"/>
          <w:sz w:val="24"/>
          <w:szCs w:val="24"/>
        </w:rPr>
      </w:pPr>
      <w:r>
        <w:rPr>
          <w:rFonts w:cs="宋体"/>
          <w:sz w:val="24"/>
          <w:szCs w:val="24"/>
          <w:lang w:bidi="ar"/>
        </w:rPr>
        <w:t>2</w:t>
      </w:r>
      <w:bookmarkStart w:id="87" w:name="_Toc296503157"/>
      <w:bookmarkStart w:id="88" w:name="_Toc296890985"/>
      <w:bookmarkStart w:id="89" w:name="_Toc297120457"/>
      <w:bookmarkStart w:id="90" w:name="_Toc292559867"/>
      <w:bookmarkStart w:id="91" w:name="_Toc296944496"/>
      <w:bookmarkStart w:id="92" w:name="_Toc296347156"/>
      <w:bookmarkStart w:id="93" w:name="_Toc296891197"/>
      <w:bookmarkStart w:id="94" w:name="_Toc297048343"/>
      <w:bookmarkStart w:id="95" w:name="_Toc292559362"/>
      <w:bookmarkStart w:id="96" w:name="_Toc296346658"/>
      <w:r>
        <w:rPr>
          <w:rFonts w:cs="宋体"/>
          <w:sz w:val="24"/>
          <w:szCs w:val="24"/>
          <w:lang w:bidi="ar"/>
        </w:rPr>
        <w:t xml:space="preserve">. </w:t>
      </w:r>
      <w:r>
        <w:rPr>
          <w:rFonts w:hint="eastAsia" w:cs="宋体"/>
          <w:sz w:val="24"/>
          <w:szCs w:val="24"/>
          <w:lang w:bidi="ar"/>
        </w:rPr>
        <w:t>发包人</w:t>
      </w:r>
      <w:bookmarkEnd w:id="86"/>
      <w:bookmarkEnd w:id="87"/>
      <w:bookmarkEnd w:id="88"/>
      <w:bookmarkEnd w:id="89"/>
      <w:bookmarkEnd w:id="90"/>
      <w:bookmarkEnd w:id="91"/>
      <w:bookmarkEnd w:id="92"/>
      <w:bookmarkEnd w:id="93"/>
      <w:bookmarkEnd w:id="94"/>
      <w:bookmarkEnd w:id="95"/>
      <w:bookmarkEnd w:id="96"/>
    </w:p>
    <w:p w14:paraId="02DCCB35">
      <w:pPr>
        <w:spacing w:line="360" w:lineRule="auto"/>
        <w:ind w:firstLine="420"/>
        <w:rPr>
          <w:rFonts w:ascii="宋体" w:cs="宋体"/>
          <w:sz w:val="24"/>
          <w:szCs w:val="24"/>
        </w:rPr>
      </w:pPr>
      <w:r>
        <w:rPr>
          <w:rFonts w:hint="eastAsia" w:ascii="宋体" w:hAnsi="宋体" w:cs="宋体"/>
          <w:sz w:val="24"/>
          <w:szCs w:val="24"/>
          <w:lang w:bidi="ar"/>
        </w:rPr>
        <w:t>2.2 发包人代表</w:t>
      </w:r>
    </w:p>
    <w:p w14:paraId="7ECE908C">
      <w:pPr>
        <w:spacing w:line="360" w:lineRule="auto"/>
        <w:ind w:firstLine="420"/>
        <w:rPr>
          <w:rFonts w:ascii="宋体" w:cs="宋体"/>
          <w:sz w:val="24"/>
          <w:szCs w:val="24"/>
        </w:rPr>
      </w:pPr>
      <w:r>
        <w:rPr>
          <w:rFonts w:hint="eastAsia" w:ascii="宋体" w:hAnsi="宋体" w:cs="宋体"/>
          <w:sz w:val="24"/>
          <w:szCs w:val="24"/>
          <w:lang w:bidi="ar"/>
        </w:rPr>
        <w:t>发包人代表：</w:t>
      </w:r>
    </w:p>
    <w:p w14:paraId="0E9F1177">
      <w:pPr>
        <w:spacing w:line="360" w:lineRule="auto"/>
        <w:ind w:firstLine="420"/>
        <w:rPr>
          <w:rFonts w:ascii="宋体" w:cs="宋体"/>
          <w:sz w:val="24"/>
          <w:szCs w:val="24"/>
        </w:rPr>
      </w:pPr>
      <w:r>
        <w:rPr>
          <w:rFonts w:hint="eastAsia" w:ascii="宋体" w:hAnsi="宋体" w:cs="宋体"/>
          <w:sz w:val="24"/>
          <w:szCs w:val="24"/>
          <w:lang w:bidi="ar"/>
        </w:rPr>
        <w:t>姓    名：</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779377CC">
      <w:pPr>
        <w:spacing w:line="360" w:lineRule="auto"/>
        <w:ind w:firstLine="420"/>
        <w:rPr>
          <w:rFonts w:ascii="宋体" w:cs="宋体"/>
          <w:sz w:val="24"/>
          <w:szCs w:val="24"/>
        </w:rPr>
      </w:pPr>
      <w:r>
        <w:rPr>
          <w:rFonts w:hint="eastAsia" w:ascii="宋体" w:hAnsi="宋体" w:cs="宋体"/>
          <w:sz w:val="24"/>
          <w:szCs w:val="24"/>
          <w:lang w:bidi="ar"/>
        </w:rPr>
        <w:t>身份证号：</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3F2DC865">
      <w:pPr>
        <w:spacing w:line="360" w:lineRule="auto"/>
        <w:ind w:firstLine="420"/>
        <w:rPr>
          <w:rFonts w:ascii="宋体" w:cs="宋体"/>
          <w:sz w:val="24"/>
          <w:szCs w:val="24"/>
        </w:rPr>
      </w:pPr>
      <w:r>
        <w:rPr>
          <w:rFonts w:hint="eastAsia" w:ascii="宋体" w:hAnsi="宋体" w:cs="宋体"/>
          <w:sz w:val="24"/>
          <w:szCs w:val="24"/>
          <w:lang w:bidi="ar"/>
        </w:rPr>
        <w:t>职    务：</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32F0E562">
      <w:pPr>
        <w:spacing w:line="360" w:lineRule="auto"/>
        <w:ind w:firstLine="420"/>
        <w:rPr>
          <w:rFonts w:ascii="宋体" w:cs="宋体"/>
          <w:sz w:val="24"/>
          <w:szCs w:val="24"/>
        </w:rPr>
      </w:pPr>
      <w:r>
        <w:rPr>
          <w:rFonts w:hint="eastAsia" w:ascii="宋体" w:hAnsi="宋体" w:cs="宋体"/>
          <w:sz w:val="24"/>
          <w:szCs w:val="24"/>
          <w:lang w:bidi="ar"/>
        </w:rPr>
        <w:t>联系电话：</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0AC6CCB7">
      <w:pPr>
        <w:spacing w:line="360" w:lineRule="auto"/>
        <w:ind w:firstLine="420"/>
        <w:rPr>
          <w:rFonts w:ascii="宋体" w:cs="宋体"/>
          <w:sz w:val="24"/>
          <w:szCs w:val="24"/>
        </w:rPr>
      </w:pPr>
      <w:r>
        <w:rPr>
          <w:rFonts w:hint="eastAsia" w:ascii="宋体" w:hAnsi="宋体" w:cs="宋体"/>
          <w:sz w:val="24"/>
          <w:szCs w:val="24"/>
          <w:lang w:bidi="ar"/>
        </w:rPr>
        <w:t>电子信箱：</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738BB8A9">
      <w:pPr>
        <w:spacing w:line="360" w:lineRule="auto"/>
        <w:ind w:firstLine="420"/>
        <w:rPr>
          <w:rFonts w:ascii="宋体" w:cs="宋体"/>
          <w:sz w:val="24"/>
          <w:szCs w:val="24"/>
        </w:rPr>
      </w:pPr>
      <w:r>
        <w:rPr>
          <w:rFonts w:hint="eastAsia" w:ascii="宋体" w:hAnsi="宋体" w:cs="宋体"/>
          <w:sz w:val="24"/>
          <w:szCs w:val="24"/>
          <w:lang w:bidi="ar"/>
        </w:rPr>
        <w:t>通信地址：</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3F7F88AB">
      <w:pPr>
        <w:spacing w:line="360" w:lineRule="auto"/>
        <w:ind w:firstLine="420"/>
        <w:rPr>
          <w:rFonts w:ascii="宋体" w:cs="宋体"/>
          <w:sz w:val="24"/>
          <w:szCs w:val="24"/>
        </w:rPr>
      </w:pPr>
      <w:r>
        <w:rPr>
          <w:rFonts w:hint="eastAsia" w:ascii="宋体" w:hAnsi="宋体" w:cs="宋体"/>
          <w:sz w:val="24"/>
          <w:szCs w:val="24"/>
          <w:lang w:bidi="ar"/>
        </w:rPr>
        <w:t>发包人对发包人代表的授权范围如下：</w:t>
      </w:r>
      <w:r>
        <w:rPr>
          <w:rFonts w:hint="eastAsia" w:ascii="宋体" w:hAnsi="宋体" w:cs="宋体"/>
          <w:bCs/>
          <w:sz w:val="24"/>
          <w:szCs w:val="24"/>
          <w:u w:val="single"/>
          <w:lang w:bidi="ar"/>
        </w:rPr>
        <w:t>代表发包人行使权利和履行义务，依据本合同并在其授权范围内履行其职责。主持开展施工现场的全面工作；对施工过程中的合同执行情况进行检查监督以及对监理工作的检查；根据合同约定的向承包人发出的通知，以书面形式由其本人签字后送交承包人；代表发包人履行工程量、设计变更等签证、分包单位的确认、工期的签证、工程竣工验收报告的确认职责</w:t>
      </w:r>
      <w:r>
        <w:rPr>
          <w:rFonts w:hint="eastAsia" w:ascii="宋体" w:hAnsi="宋体" w:cs="宋体"/>
          <w:sz w:val="24"/>
          <w:szCs w:val="24"/>
          <w:lang w:bidi="ar"/>
        </w:rPr>
        <w:t>。</w:t>
      </w:r>
    </w:p>
    <w:p w14:paraId="2C93C05A">
      <w:pPr>
        <w:spacing w:line="360" w:lineRule="auto"/>
        <w:ind w:firstLine="420"/>
        <w:rPr>
          <w:rFonts w:ascii="宋体" w:cs="宋体"/>
          <w:sz w:val="24"/>
          <w:szCs w:val="24"/>
        </w:rPr>
      </w:pPr>
      <w:r>
        <w:rPr>
          <w:rFonts w:hint="eastAsia" w:ascii="宋体" w:hAnsi="宋体" w:cs="宋体"/>
          <w:sz w:val="24"/>
          <w:szCs w:val="24"/>
          <w:lang w:bidi="ar"/>
        </w:rPr>
        <w:t>2.4 施工现场、施工条件和基础资料的提供</w:t>
      </w:r>
    </w:p>
    <w:p w14:paraId="3AF14CD2">
      <w:pPr>
        <w:spacing w:line="360" w:lineRule="auto"/>
        <w:ind w:firstLine="420"/>
        <w:rPr>
          <w:rFonts w:ascii="宋体" w:cs="宋体"/>
          <w:sz w:val="24"/>
          <w:szCs w:val="24"/>
        </w:rPr>
      </w:pPr>
      <w:r>
        <w:rPr>
          <w:rFonts w:hint="eastAsia" w:ascii="宋体" w:hAnsi="宋体" w:cs="宋体"/>
          <w:sz w:val="24"/>
          <w:szCs w:val="24"/>
          <w:lang w:bidi="ar"/>
        </w:rPr>
        <w:t>2.4.1 提供施工现场</w:t>
      </w:r>
    </w:p>
    <w:p w14:paraId="167C87DB">
      <w:pPr>
        <w:spacing w:line="360" w:lineRule="auto"/>
        <w:ind w:firstLine="420"/>
        <w:rPr>
          <w:rFonts w:ascii="宋体" w:cs="宋体"/>
          <w:sz w:val="24"/>
          <w:szCs w:val="24"/>
        </w:rPr>
      </w:pPr>
      <w:r>
        <w:rPr>
          <w:rFonts w:hint="eastAsia" w:ascii="宋体" w:hAnsi="宋体" w:cs="宋体"/>
          <w:sz w:val="24"/>
          <w:szCs w:val="24"/>
          <w:lang w:bidi="ar"/>
        </w:rPr>
        <w:t>关于发包人移交施工现场的期限要求：</w:t>
      </w:r>
      <w:r>
        <w:rPr>
          <w:rFonts w:hint="eastAsia" w:ascii="宋体" w:hAnsi="宋体" w:cs="宋体"/>
          <w:bCs/>
          <w:sz w:val="24"/>
          <w:szCs w:val="24"/>
          <w:u w:val="single"/>
          <w:lang w:bidi="ar"/>
        </w:rPr>
        <w:t>开工日期7天前</w:t>
      </w:r>
      <w:r>
        <w:rPr>
          <w:rFonts w:hint="eastAsia" w:ascii="宋体" w:hAnsi="宋体" w:cs="宋体"/>
          <w:sz w:val="24"/>
          <w:szCs w:val="24"/>
          <w:lang w:bidi="ar"/>
        </w:rPr>
        <w:t>。</w:t>
      </w:r>
    </w:p>
    <w:p w14:paraId="4516E5E4">
      <w:pPr>
        <w:spacing w:line="360" w:lineRule="auto"/>
        <w:ind w:firstLine="420"/>
        <w:rPr>
          <w:rFonts w:ascii="宋体" w:cs="宋体"/>
          <w:sz w:val="24"/>
          <w:szCs w:val="24"/>
        </w:rPr>
      </w:pPr>
      <w:r>
        <w:rPr>
          <w:rFonts w:hint="eastAsia" w:ascii="宋体" w:hAnsi="宋体" w:cs="宋体"/>
          <w:sz w:val="24"/>
          <w:szCs w:val="24"/>
          <w:lang w:bidi="ar"/>
        </w:rPr>
        <w:t>2.4.2 提供施工条件</w:t>
      </w:r>
    </w:p>
    <w:p w14:paraId="51D4C08C">
      <w:pPr>
        <w:spacing w:line="360" w:lineRule="auto"/>
        <w:ind w:firstLine="420"/>
        <w:rPr>
          <w:rFonts w:ascii="宋体" w:cs="宋体"/>
          <w:sz w:val="24"/>
          <w:szCs w:val="24"/>
        </w:rPr>
      </w:pPr>
      <w:r>
        <w:rPr>
          <w:rFonts w:hint="eastAsia" w:ascii="宋体" w:hAnsi="宋体" w:cs="宋体"/>
          <w:sz w:val="24"/>
          <w:szCs w:val="24"/>
          <w:lang w:bidi="ar"/>
        </w:rPr>
        <w:t>关于发包人应负责提供施工所需要的条件，包括：</w:t>
      </w:r>
      <w:r>
        <w:rPr>
          <w:rFonts w:hint="eastAsia" w:ascii="宋体" w:hAnsi="宋体" w:cs="宋体"/>
          <w:bCs/>
          <w:sz w:val="24"/>
          <w:szCs w:val="24"/>
          <w:u w:val="single"/>
          <w:lang w:bidi="ar"/>
        </w:rPr>
        <w:t>由于发包人施工现场场地有限，发包人不提供搭建临时设施的场地及住宿地。承包人需自行安排施工队伍生活住宿的必要设施及场地。（1）施工用水、照明用电、动力用电由承包人挂表计量并承担线损费摊销，单价均按施工同期供水、供电部门的价格计算，结算时发包人按施工同期供水、供电部门的价格扣回；（2）通讯线路不提供，由承包人自行解决并承担相应费用；（3）指定现场施工用水、电接入位置，自指定位置接入施工现场所需的材料、安装等一切费用，由承包人自行解决并承担相应费用，同时施工中发包人不考虑因用电原因（如需自发电或电容量不够）而给承包人的任何额外补偿；（4）正常施工所需要的进入施工现场的交通条件已具备</w:t>
      </w:r>
      <w:r>
        <w:rPr>
          <w:rFonts w:hint="eastAsia" w:ascii="宋体" w:hAnsi="宋体" w:cs="宋体"/>
          <w:sz w:val="24"/>
          <w:szCs w:val="24"/>
          <w:lang w:bidi="ar"/>
        </w:rPr>
        <w:t>。</w:t>
      </w:r>
    </w:p>
    <w:p w14:paraId="34213290">
      <w:pPr>
        <w:spacing w:line="360" w:lineRule="auto"/>
        <w:ind w:firstLine="420"/>
        <w:rPr>
          <w:rFonts w:ascii="宋体" w:cs="宋体"/>
          <w:sz w:val="24"/>
          <w:szCs w:val="24"/>
        </w:rPr>
      </w:pPr>
      <w:r>
        <w:rPr>
          <w:rFonts w:hint="eastAsia" w:ascii="宋体" w:hAnsi="宋体" w:cs="宋体"/>
          <w:sz w:val="24"/>
          <w:szCs w:val="24"/>
          <w:lang w:bidi="ar"/>
        </w:rPr>
        <w:t>2.5 资金来源证明及支付担保</w:t>
      </w:r>
    </w:p>
    <w:p w14:paraId="0D411434">
      <w:pPr>
        <w:spacing w:line="360" w:lineRule="auto"/>
        <w:ind w:firstLine="420"/>
        <w:rPr>
          <w:rFonts w:ascii="宋体" w:cs="宋体"/>
          <w:sz w:val="24"/>
          <w:szCs w:val="24"/>
        </w:rPr>
      </w:pPr>
      <w:r>
        <w:rPr>
          <w:rFonts w:hint="eastAsia" w:ascii="宋体" w:hAnsi="宋体" w:cs="宋体"/>
          <w:sz w:val="24"/>
          <w:szCs w:val="24"/>
          <w:lang w:bidi="ar"/>
        </w:rPr>
        <w:t>发包人提供资金来源证明的期限要求：</w:t>
      </w:r>
      <w:r>
        <w:rPr>
          <w:rFonts w:hint="eastAsia" w:ascii="宋体" w:hAnsi="宋体" w:cs="宋体"/>
          <w:bCs/>
          <w:sz w:val="24"/>
          <w:szCs w:val="24"/>
          <w:u w:val="single"/>
          <w:lang w:bidi="ar"/>
        </w:rPr>
        <w:t>无</w:t>
      </w:r>
      <w:r>
        <w:rPr>
          <w:rFonts w:hint="eastAsia" w:ascii="宋体" w:hAnsi="宋体" w:cs="宋体"/>
          <w:sz w:val="24"/>
          <w:szCs w:val="24"/>
          <w:lang w:bidi="ar"/>
        </w:rPr>
        <w:t>。</w:t>
      </w:r>
    </w:p>
    <w:p w14:paraId="212EBE93">
      <w:pPr>
        <w:spacing w:line="360" w:lineRule="auto"/>
        <w:ind w:firstLine="420"/>
        <w:rPr>
          <w:rFonts w:ascii="宋体" w:cs="宋体"/>
          <w:sz w:val="24"/>
          <w:szCs w:val="24"/>
        </w:rPr>
      </w:pPr>
      <w:r>
        <w:rPr>
          <w:rFonts w:hint="eastAsia" w:ascii="宋体" w:hAnsi="宋体" w:cs="宋体"/>
          <w:sz w:val="24"/>
          <w:szCs w:val="24"/>
          <w:lang w:bidi="ar"/>
        </w:rPr>
        <w:t>发包人是否提供支付担保：</w:t>
      </w:r>
      <w:r>
        <w:rPr>
          <w:rFonts w:hint="eastAsia" w:ascii="宋体" w:hAnsi="宋体" w:cs="宋体"/>
          <w:bCs/>
          <w:sz w:val="24"/>
          <w:szCs w:val="24"/>
          <w:u w:val="single"/>
          <w:lang w:bidi="ar"/>
        </w:rPr>
        <w:t>否</w:t>
      </w:r>
      <w:r>
        <w:rPr>
          <w:rFonts w:hint="eastAsia" w:ascii="宋体" w:hAnsi="宋体" w:cs="宋体"/>
          <w:sz w:val="24"/>
          <w:szCs w:val="24"/>
          <w:lang w:bidi="ar"/>
        </w:rPr>
        <w:t>。</w:t>
      </w:r>
    </w:p>
    <w:p w14:paraId="725BB411">
      <w:pPr>
        <w:spacing w:line="360" w:lineRule="auto"/>
        <w:ind w:firstLine="420"/>
        <w:rPr>
          <w:rFonts w:ascii="宋体" w:cs="宋体"/>
          <w:sz w:val="24"/>
          <w:szCs w:val="24"/>
        </w:rPr>
      </w:pPr>
      <w:r>
        <w:rPr>
          <w:rFonts w:hint="eastAsia" w:ascii="宋体" w:hAnsi="宋体" w:cs="宋体"/>
          <w:sz w:val="24"/>
          <w:szCs w:val="24"/>
          <w:lang w:bidi="ar"/>
        </w:rPr>
        <w:t>发包人提供支付担保的形式：</w:t>
      </w:r>
      <w:r>
        <w:rPr>
          <w:rFonts w:hint="eastAsia" w:ascii="宋体" w:hAnsi="宋体" w:cs="宋体"/>
          <w:bCs/>
          <w:sz w:val="24"/>
          <w:szCs w:val="24"/>
          <w:u w:val="single"/>
          <w:lang w:bidi="ar"/>
        </w:rPr>
        <w:t>/</w:t>
      </w:r>
      <w:r>
        <w:rPr>
          <w:rFonts w:hint="eastAsia" w:ascii="宋体" w:hAnsi="宋体" w:cs="宋体"/>
          <w:sz w:val="24"/>
          <w:szCs w:val="24"/>
          <w:lang w:bidi="ar"/>
        </w:rPr>
        <w:t>。</w:t>
      </w:r>
      <w:bookmarkStart w:id="97" w:name="_Toc351203635"/>
    </w:p>
    <w:p w14:paraId="52513DC5">
      <w:pPr>
        <w:spacing w:line="360" w:lineRule="auto"/>
        <w:ind w:firstLine="420"/>
        <w:rPr>
          <w:rFonts w:ascii="Calibri" w:hAnsi="Calibri" w:cs="宋体"/>
          <w:sz w:val="24"/>
          <w:szCs w:val="24"/>
        </w:rPr>
      </w:pPr>
      <w:r>
        <w:rPr>
          <w:rFonts w:cs="宋体"/>
          <w:sz w:val="24"/>
          <w:szCs w:val="24"/>
          <w:lang w:bidi="ar"/>
        </w:rPr>
        <w:t>3</w:t>
      </w:r>
      <w:bookmarkStart w:id="98" w:name="_Toc297120458"/>
      <w:bookmarkStart w:id="99" w:name="_Toc296347157"/>
      <w:bookmarkStart w:id="100" w:name="_Toc296891198"/>
      <w:bookmarkStart w:id="101" w:name="_Toc292559868"/>
      <w:bookmarkStart w:id="102" w:name="_Toc296503158"/>
      <w:bookmarkStart w:id="103" w:name="_Toc296346659"/>
      <w:bookmarkStart w:id="104" w:name="_Toc296890986"/>
      <w:bookmarkStart w:id="105" w:name="_Toc297048344"/>
      <w:bookmarkStart w:id="106" w:name="_Toc296944497"/>
      <w:bookmarkStart w:id="107" w:name="_Toc292559363"/>
      <w:r>
        <w:rPr>
          <w:rFonts w:cs="宋体"/>
          <w:sz w:val="24"/>
          <w:szCs w:val="24"/>
          <w:lang w:bidi="ar"/>
        </w:rPr>
        <w:t xml:space="preserve">. </w:t>
      </w:r>
      <w:r>
        <w:rPr>
          <w:rFonts w:hint="eastAsia" w:cs="宋体"/>
          <w:sz w:val="24"/>
          <w:szCs w:val="24"/>
          <w:lang w:bidi="ar"/>
        </w:rPr>
        <w:t>承包人</w:t>
      </w:r>
      <w:bookmarkEnd w:id="97"/>
      <w:bookmarkEnd w:id="98"/>
      <w:bookmarkEnd w:id="99"/>
      <w:bookmarkEnd w:id="100"/>
      <w:bookmarkEnd w:id="101"/>
      <w:bookmarkEnd w:id="102"/>
      <w:bookmarkEnd w:id="103"/>
      <w:bookmarkEnd w:id="104"/>
      <w:bookmarkEnd w:id="105"/>
      <w:bookmarkEnd w:id="106"/>
      <w:bookmarkEnd w:id="107"/>
    </w:p>
    <w:p w14:paraId="77BC41B4">
      <w:pPr>
        <w:spacing w:line="360" w:lineRule="auto"/>
        <w:ind w:firstLine="420"/>
        <w:rPr>
          <w:rFonts w:ascii="宋体" w:cs="宋体"/>
          <w:sz w:val="24"/>
          <w:szCs w:val="24"/>
        </w:rPr>
      </w:pPr>
      <w:r>
        <w:rPr>
          <w:rFonts w:hint="eastAsia" w:ascii="宋体" w:hAnsi="宋体" w:cs="宋体"/>
          <w:sz w:val="24"/>
          <w:szCs w:val="24"/>
          <w:lang w:bidi="ar"/>
        </w:rPr>
        <w:t>3.1 承包人的一般义务</w:t>
      </w:r>
    </w:p>
    <w:p w14:paraId="479EA64A">
      <w:pPr>
        <w:spacing w:line="360" w:lineRule="auto"/>
        <w:ind w:firstLine="420"/>
        <w:rPr>
          <w:rFonts w:ascii="宋体" w:cs="宋体"/>
          <w:sz w:val="24"/>
          <w:szCs w:val="24"/>
        </w:rPr>
      </w:pPr>
      <w:r>
        <w:rPr>
          <w:rFonts w:hint="eastAsia" w:ascii="宋体" w:hAnsi="宋体" w:cs="宋体"/>
          <w:sz w:val="24"/>
          <w:szCs w:val="24"/>
          <w:lang w:bidi="ar"/>
        </w:rPr>
        <w:t>（5）承包人提交的竣工资料的内容：</w:t>
      </w:r>
      <w:r>
        <w:rPr>
          <w:rFonts w:hint="eastAsia" w:ascii="宋体" w:hAnsi="宋体" w:cs="宋体"/>
          <w:sz w:val="24"/>
          <w:szCs w:val="24"/>
          <w:u w:val="single"/>
          <w:lang w:bidi="ar"/>
        </w:rPr>
        <w:t>《建设工程文件归档整理规范》规定的内容，并满足市城建档案馆要求的竣工图及单位工程质量检验评定资料等</w:t>
      </w:r>
      <w:r>
        <w:rPr>
          <w:rFonts w:hint="eastAsia" w:ascii="宋体" w:hAnsi="宋体" w:cs="宋体"/>
          <w:sz w:val="24"/>
          <w:szCs w:val="24"/>
          <w:lang w:bidi="ar"/>
        </w:rPr>
        <w:t>。</w:t>
      </w:r>
    </w:p>
    <w:p w14:paraId="5DBEC9A8">
      <w:pPr>
        <w:spacing w:line="360" w:lineRule="auto"/>
        <w:ind w:firstLine="420"/>
        <w:rPr>
          <w:rFonts w:ascii="宋体" w:cs="宋体"/>
          <w:sz w:val="24"/>
          <w:szCs w:val="24"/>
        </w:rPr>
      </w:pPr>
      <w:r>
        <w:rPr>
          <w:rFonts w:hint="eastAsia" w:ascii="宋体" w:hAnsi="宋体" w:cs="宋体"/>
          <w:sz w:val="24"/>
          <w:szCs w:val="24"/>
          <w:lang w:bidi="ar"/>
        </w:rPr>
        <w:t>承包人需要提交的竣工资料套数：</w:t>
      </w:r>
      <w:r>
        <w:rPr>
          <w:rFonts w:hint="eastAsia" w:ascii="宋体" w:hAnsi="宋体" w:cs="宋体"/>
          <w:bCs/>
          <w:sz w:val="24"/>
          <w:szCs w:val="24"/>
          <w:u w:val="single"/>
          <w:lang w:bidi="ar"/>
        </w:rPr>
        <w:t>4套（含原件2套）</w:t>
      </w:r>
      <w:r>
        <w:rPr>
          <w:rFonts w:hint="eastAsia" w:ascii="宋体" w:hAnsi="宋体" w:cs="宋体"/>
          <w:sz w:val="24"/>
          <w:szCs w:val="24"/>
          <w:lang w:bidi="ar"/>
        </w:rPr>
        <w:t>。</w:t>
      </w:r>
    </w:p>
    <w:p w14:paraId="4C095E1F">
      <w:pPr>
        <w:spacing w:line="360" w:lineRule="auto"/>
        <w:ind w:firstLine="420"/>
        <w:rPr>
          <w:rFonts w:ascii="宋体" w:cs="宋体"/>
          <w:sz w:val="24"/>
          <w:szCs w:val="24"/>
        </w:rPr>
      </w:pPr>
      <w:r>
        <w:rPr>
          <w:rFonts w:hint="eastAsia" w:ascii="宋体" w:hAnsi="宋体" w:cs="宋体"/>
          <w:sz w:val="24"/>
          <w:szCs w:val="24"/>
          <w:lang w:bidi="ar"/>
        </w:rPr>
        <w:t>承包人提交的竣工资料的费用承担：</w:t>
      </w:r>
      <w:r>
        <w:rPr>
          <w:rFonts w:hint="eastAsia" w:ascii="宋体" w:hAnsi="宋体" w:cs="宋体"/>
          <w:bCs/>
          <w:sz w:val="24"/>
          <w:szCs w:val="24"/>
          <w:u w:val="single"/>
          <w:lang w:bidi="ar"/>
        </w:rPr>
        <w:t>由承包人自行承担</w:t>
      </w:r>
      <w:r>
        <w:rPr>
          <w:rFonts w:hint="eastAsia" w:ascii="宋体" w:hAnsi="宋体" w:cs="宋体"/>
          <w:sz w:val="24"/>
          <w:szCs w:val="24"/>
          <w:lang w:bidi="ar"/>
        </w:rPr>
        <w:t>。</w:t>
      </w:r>
    </w:p>
    <w:p w14:paraId="4E7B4ADA">
      <w:pPr>
        <w:spacing w:line="360" w:lineRule="auto"/>
        <w:ind w:firstLine="420"/>
        <w:rPr>
          <w:rFonts w:ascii="宋体" w:cs="宋体"/>
          <w:sz w:val="24"/>
          <w:szCs w:val="24"/>
        </w:rPr>
      </w:pPr>
      <w:r>
        <w:rPr>
          <w:rFonts w:hint="eastAsia" w:ascii="宋体" w:hAnsi="宋体" w:cs="宋体"/>
          <w:sz w:val="24"/>
          <w:szCs w:val="24"/>
          <w:lang w:bidi="ar"/>
        </w:rPr>
        <w:t>承包人提交的竣工资料移交时间：</w:t>
      </w:r>
      <w:r>
        <w:rPr>
          <w:rFonts w:hint="eastAsia" w:ascii="宋体" w:hAnsi="宋体" w:cs="宋体"/>
          <w:bCs/>
          <w:sz w:val="24"/>
          <w:szCs w:val="24"/>
          <w:u w:val="single"/>
          <w:lang w:bidi="ar"/>
        </w:rPr>
        <w:t>与竣工验收申请报告同时提交。工程竣工验收合格后，承包人应在28天内向发包人递交竣工结算报告和完整的结算资料</w:t>
      </w:r>
      <w:r>
        <w:rPr>
          <w:rFonts w:hint="eastAsia" w:ascii="宋体" w:hAnsi="宋体" w:cs="宋体"/>
          <w:sz w:val="24"/>
          <w:szCs w:val="24"/>
          <w:lang w:bidi="ar"/>
        </w:rPr>
        <w:t>。</w:t>
      </w:r>
    </w:p>
    <w:p w14:paraId="7006EE5C">
      <w:pPr>
        <w:spacing w:line="360" w:lineRule="auto"/>
        <w:ind w:firstLine="420"/>
        <w:rPr>
          <w:rFonts w:ascii="宋体" w:cs="宋体"/>
          <w:bCs/>
          <w:sz w:val="24"/>
          <w:szCs w:val="24"/>
          <w:u w:val="single"/>
        </w:rPr>
      </w:pPr>
      <w:r>
        <w:rPr>
          <w:rFonts w:hint="eastAsia" w:ascii="宋体" w:hAnsi="宋体" w:cs="宋体"/>
          <w:sz w:val="24"/>
          <w:szCs w:val="24"/>
          <w:lang w:bidi="ar"/>
        </w:rPr>
        <w:t>承包人提交的竣工资料形式要求：</w:t>
      </w:r>
      <w:r>
        <w:rPr>
          <w:rFonts w:hint="eastAsia" w:ascii="宋体" w:hAnsi="宋体" w:cs="宋体"/>
          <w:sz w:val="24"/>
          <w:szCs w:val="24"/>
          <w:u w:val="single"/>
          <w:lang w:bidi="ar"/>
        </w:rPr>
        <w:t>提供符合甲方有关施工资料要求的纸质文件、电子文件</w:t>
      </w:r>
      <w:r>
        <w:rPr>
          <w:rFonts w:hint="eastAsia" w:ascii="宋体" w:hAnsi="宋体" w:cs="宋体"/>
          <w:bCs/>
          <w:sz w:val="24"/>
          <w:szCs w:val="24"/>
          <w:u w:val="single"/>
          <w:lang w:bidi="ar"/>
        </w:rPr>
        <w:t>。</w:t>
      </w:r>
    </w:p>
    <w:p w14:paraId="33EC7117">
      <w:pPr>
        <w:spacing w:line="360" w:lineRule="auto"/>
        <w:ind w:firstLine="420"/>
        <w:rPr>
          <w:rFonts w:ascii="宋体" w:cs="宋体"/>
          <w:sz w:val="24"/>
          <w:szCs w:val="24"/>
          <w:u w:val="single"/>
        </w:rPr>
      </w:pPr>
      <w:r>
        <w:rPr>
          <w:rFonts w:hint="eastAsia" w:ascii="宋体" w:hAnsi="宋体" w:cs="宋体"/>
          <w:sz w:val="24"/>
          <w:szCs w:val="24"/>
          <w:lang w:bidi="ar"/>
        </w:rPr>
        <w:t>承包人应履行的其他义务：</w:t>
      </w:r>
      <w:r>
        <w:rPr>
          <w:rFonts w:hint="eastAsia" w:ascii="宋体" w:cs="宋体"/>
          <w:sz w:val="24"/>
          <w:szCs w:val="24"/>
          <w:u w:val="single"/>
          <w:lang w:bidi="ar"/>
        </w:rPr>
        <w:t>①</w:t>
      </w:r>
      <w:r>
        <w:rPr>
          <w:rFonts w:hint="eastAsia" w:ascii="宋体" w:hAnsi="宋体" w:cs="宋体"/>
          <w:sz w:val="24"/>
          <w:szCs w:val="24"/>
          <w:u w:val="single"/>
          <w:lang w:bidi="ar"/>
        </w:rPr>
        <w:t>承包人根据国家和工程所在地政府有关部门的规定，办理交通、环卫、环保手续，负责协调和处理因施工引起的周边地段民事纠纷，并承担由此发生的费用。</w:t>
      </w:r>
      <w:r>
        <w:rPr>
          <w:rFonts w:hint="eastAsia" w:ascii="宋体" w:cs="宋体"/>
          <w:sz w:val="24"/>
          <w:szCs w:val="24"/>
          <w:u w:val="single"/>
          <w:lang w:bidi="ar"/>
        </w:rPr>
        <w:t>②</w:t>
      </w:r>
      <w:r>
        <w:rPr>
          <w:rFonts w:hint="eastAsia" w:ascii="宋体" w:hAnsi="宋体" w:cs="宋体"/>
          <w:sz w:val="24"/>
          <w:szCs w:val="24"/>
          <w:u w:val="single"/>
          <w:lang w:bidi="ar"/>
        </w:rPr>
        <w:t>负责协调处理施工过程中排污、环保、市容、消防、治安、人口管理等相关手续的办 理以及因施工造成对临近居民的影响所引起的纠纷等，均由承包人负责协调处理。现场生活 污水和生活垃圾必须定期清运，施工现场内雨水、废水、污水必须排入指定的排水沟或排水 井内；保持道路畅通整洁。若污染城市道路和下水管网，则所造成的一切责任和后果均由承 包人承担。</w:t>
      </w:r>
      <w:r>
        <w:rPr>
          <w:rFonts w:hint="eastAsia" w:ascii="宋体" w:cs="宋体"/>
          <w:sz w:val="24"/>
          <w:szCs w:val="24"/>
          <w:u w:val="single"/>
          <w:lang w:bidi="ar"/>
        </w:rPr>
        <w:t>③</w:t>
      </w:r>
      <w:r>
        <w:rPr>
          <w:rFonts w:hint="eastAsia" w:ascii="宋体" w:hAnsi="宋体" w:cs="宋体"/>
          <w:sz w:val="24"/>
          <w:szCs w:val="24"/>
          <w:u w:val="single"/>
          <w:lang w:bidi="ar"/>
        </w:rPr>
        <w:t>已完成工程成品在正式移交发包人前，由承包人负责保护，其费用由承包人承担。</w:t>
      </w:r>
      <w:r>
        <w:rPr>
          <w:rFonts w:hint="eastAsia" w:ascii="宋体" w:cs="宋体"/>
          <w:sz w:val="24"/>
          <w:szCs w:val="24"/>
          <w:u w:val="single"/>
          <w:lang w:bidi="ar"/>
        </w:rPr>
        <w:t>④</w:t>
      </w:r>
      <w:r>
        <w:rPr>
          <w:rFonts w:hint="eastAsia" w:ascii="宋体" w:hAnsi="宋体" w:cs="宋体"/>
          <w:sz w:val="24"/>
          <w:szCs w:val="24"/>
          <w:u w:val="single"/>
          <w:lang w:bidi="ar"/>
        </w:rPr>
        <w:t>承包人有义务根据发包人提供的图纸及有关文件提出合理化建议，以及对于设计中存 在的问题在施工之前的合理时间提出；承包人须无条件接受发包人发出的设计变更，并按设 计变更进行施工。</w:t>
      </w:r>
      <w:r>
        <w:rPr>
          <w:rFonts w:hint="eastAsia" w:ascii="宋体" w:cs="宋体"/>
          <w:sz w:val="24"/>
          <w:szCs w:val="24"/>
          <w:u w:val="single"/>
          <w:lang w:bidi="ar"/>
        </w:rPr>
        <w:t>⑤</w:t>
      </w:r>
      <w:r>
        <w:rPr>
          <w:rFonts w:hint="eastAsia" w:ascii="宋体" w:hAnsi="宋体" w:cs="宋体"/>
          <w:sz w:val="24"/>
          <w:szCs w:val="24"/>
          <w:u w:val="single"/>
          <w:lang w:bidi="ar"/>
        </w:rPr>
        <w:t>负责施工场地周围地下管线和邻近建筑物、构筑物（含文物保护建筑）、古树名木的保护，不得破坏周围地下管线和邻近建筑物、构筑物，如有损坏，费用由承包人负担。</w:t>
      </w:r>
    </w:p>
    <w:p w14:paraId="6D27A6BC">
      <w:pPr>
        <w:spacing w:line="360" w:lineRule="auto"/>
        <w:ind w:firstLine="420"/>
        <w:rPr>
          <w:rFonts w:ascii="宋体" w:cs="宋体"/>
          <w:sz w:val="24"/>
          <w:szCs w:val="24"/>
        </w:rPr>
      </w:pPr>
      <w:r>
        <w:rPr>
          <w:rFonts w:hint="eastAsia" w:ascii="宋体" w:hAnsi="宋体" w:cs="宋体"/>
          <w:sz w:val="24"/>
          <w:szCs w:val="24"/>
          <w:lang w:bidi="ar"/>
        </w:rPr>
        <w:t>3.2 项目负责人</w:t>
      </w:r>
    </w:p>
    <w:p w14:paraId="40CF2EA9">
      <w:pPr>
        <w:spacing w:line="360" w:lineRule="auto"/>
        <w:ind w:firstLine="420"/>
        <w:rPr>
          <w:rFonts w:ascii="宋体" w:cs="宋体"/>
          <w:sz w:val="24"/>
          <w:szCs w:val="24"/>
        </w:rPr>
      </w:pPr>
      <w:r>
        <w:rPr>
          <w:rFonts w:hint="eastAsia" w:ascii="宋体" w:hAnsi="宋体" w:cs="宋体"/>
          <w:sz w:val="24"/>
          <w:szCs w:val="24"/>
          <w:lang w:bidi="ar"/>
        </w:rPr>
        <w:t>3.2.1 项目负责人：</w:t>
      </w:r>
    </w:p>
    <w:p w14:paraId="3E172ABF">
      <w:pPr>
        <w:spacing w:line="360" w:lineRule="auto"/>
        <w:ind w:firstLine="420"/>
        <w:rPr>
          <w:rFonts w:ascii="宋体" w:cs="宋体"/>
          <w:sz w:val="24"/>
          <w:szCs w:val="24"/>
        </w:rPr>
      </w:pPr>
      <w:r>
        <w:rPr>
          <w:rFonts w:hint="eastAsia" w:ascii="宋体" w:hAnsi="宋体" w:cs="宋体"/>
          <w:sz w:val="24"/>
          <w:szCs w:val="24"/>
          <w:lang w:bidi="ar"/>
        </w:rPr>
        <w:t>姓    名：</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3FB464F6">
      <w:pPr>
        <w:spacing w:line="360" w:lineRule="auto"/>
        <w:ind w:firstLine="420"/>
        <w:rPr>
          <w:rFonts w:ascii="宋体" w:cs="宋体"/>
          <w:sz w:val="24"/>
          <w:szCs w:val="24"/>
        </w:rPr>
      </w:pPr>
      <w:r>
        <w:rPr>
          <w:rFonts w:hint="eastAsia" w:ascii="宋体" w:hAnsi="宋体" w:cs="宋体"/>
          <w:sz w:val="24"/>
          <w:szCs w:val="24"/>
          <w:lang w:bidi="ar"/>
        </w:rPr>
        <w:t>身份证号：</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5E848272">
      <w:pPr>
        <w:spacing w:line="360" w:lineRule="auto"/>
        <w:ind w:firstLine="420"/>
        <w:rPr>
          <w:rFonts w:ascii="宋体" w:cs="宋体"/>
          <w:sz w:val="24"/>
          <w:szCs w:val="24"/>
        </w:rPr>
      </w:pPr>
      <w:r>
        <w:rPr>
          <w:rFonts w:hint="eastAsia" w:ascii="宋体" w:hAnsi="宋体" w:cs="宋体"/>
          <w:sz w:val="24"/>
          <w:szCs w:val="24"/>
          <w:lang w:bidi="ar"/>
        </w:rPr>
        <w:t>建造师执业资格等级：</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0371B90C">
      <w:pPr>
        <w:spacing w:line="360" w:lineRule="auto"/>
        <w:ind w:firstLine="420"/>
        <w:rPr>
          <w:rFonts w:ascii="宋体" w:cs="宋体"/>
          <w:sz w:val="24"/>
          <w:szCs w:val="24"/>
        </w:rPr>
      </w:pPr>
      <w:r>
        <w:rPr>
          <w:rFonts w:hint="eastAsia" w:ascii="宋体" w:hAnsi="宋体" w:cs="宋体"/>
          <w:sz w:val="24"/>
          <w:szCs w:val="24"/>
          <w:lang w:bidi="ar"/>
        </w:rPr>
        <w:t>建造师注册证书号：</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2809999D">
      <w:pPr>
        <w:spacing w:line="360" w:lineRule="auto"/>
        <w:ind w:firstLine="420"/>
        <w:rPr>
          <w:rFonts w:ascii="宋体" w:cs="宋体"/>
          <w:sz w:val="24"/>
          <w:szCs w:val="24"/>
        </w:rPr>
      </w:pPr>
      <w:r>
        <w:rPr>
          <w:rFonts w:hint="eastAsia" w:ascii="宋体" w:hAnsi="宋体" w:cs="宋体"/>
          <w:sz w:val="24"/>
          <w:szCs w:val="24"/>
          <w:lang w:bidi="ar"/>
        </w:rPr>
        <w:t>建造师执业印章号：</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0481EB70">
      <w:pPr>
        <w:spacing w:line="360" w:lineRule="auto"/>
        <w:ind w:firstLine="420"/>
        <w:rPr>
          <w:rFonts w:ascii="宋体" w:cs="宋体"/>
          <w:sz w:val="24"/>
          <w:szCs w:val="24"/>
        </w:rPr>
      </w:pPr>
      <w:r>
        <w:rPr>
          <w:rFonts w:hint="eastAsia" w:ascii="宋体" w:hAnsi="宋体" w:cs="宋体"/>
          <w:sz w:val="24"/>
          <w:szCs w:val="24"/>
          <w:lang w:bidi="ar"/>
        </w:rPr>
        <w:t>安全生产考核合格证书号：</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312D2EA3">
      <w:pPr>
        <w:spacing w:line="360" w:lineRule="auto"/>
        <w:ind w:firstLine="420"/>
        <w:rPr>
          <w:rFonts w:ascii="宋体" w:cs="宋体"/>
          <w:sz w:val="24"/>
          <w:szCs w:val="24"/>
        </w:rPr>
      </w:pPr>
      <w:r>
        <w:rPr>
          <w:rFonts w:hint="eastAsia" w:ascii="宋体" w:hAnsi="宋体" w:cs="宋体"/>
          <w:sz w:val="24"/>
          <w:szCs w:val="24"/>
          <w:lang w:bidi="ar"/>
        </w:rPr>
        <w:t>联系电话：</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53A71B71">
      <w:pPr>
        <w:spacing w:line="360" w:lineRule="auto"/>
        <w:ind w:firstLine="420"/>
        <w:rPr>
          <w:rFonts w:ascii="宋体" w:cs="宋体"/>
          <w:sz w:val="24"/>
          <w:szCs w:val="24"/>
        </w:rPr>
      </w:pPr>
      <w:r>
        <w:rPr>
          <w:rFonts w:hint="eastAsia" w:ascii="宋体" w:hAnsi="宋体" w:cs="宋体"/>
          <w:sz w:val="24"/>
          <w:szCs w:val="24"/>
          <w:lang w:bidi="ar"/>
        </w:rPr>
        <w:t>电子信箱：</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4125EB49">
      <w:pPr>
        <w:spacing w:line="360" w:lineRule="auto"/>
        <w:ind w:firstLine="420"/>
        <w:rPr>
          <w:rFonts w:ascii="宋体" w:cs="宋体"/>
          <w:sz w:val="24"/>
          <w:szCs w:val="24"/>
        </w:rPr>
      </w:pPr>
      <w:r>
        <w:rPr>
          <w:rFonts w:hint="eastAsia" w:ascii="宋体" w:hAnsi="宋体" w:cs="宋体"/>
          <w:sz w:val="24"/>
          <w:szCs w:val="24"/>
          <w:lang w:bidi="ar"/>
        </w:rPr>
        <w:t>通信地址：</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26B471DA">
      <w:pPr>
        <w:spacing w:line="360" w:lineRule="auto"/>
        <w:ind w:firstLine="420"/>
        <w:rPr>
          <w:rFonts w:ascii="宋体" w:cs="宋体"/>
          <w:sz w:val="24"/>
          <w:szCs w:val="24"/>
        </w:rPr>
      </w:pPr>
      <w:r>
        <w:rPr>
          <w:rFonts w:hint="eastAsia" w:ascii="宋体" w:hAnsi="宋体" w:cs="宋体"/>
          <w:sz w:val="24"/>
          <w:szCs w:val="24"/>
          <w:lang w:bidi="ar"/>
        </w:rPr>
        <w:t>承包人对项目负责人的授权范围如下：</w:t>
      </w:r>
      <w:r>
        <w:rPr>
          <w:rFonts w:hint="eastAsia" w:ascii="宋体" w:hAnsi="宋体" w:cs="宋体"/>
          <w:bCs/>
          <w:sz w:val="24"/>
          <w:szCs w:val="24"/>
          <w:u w:val="single"/>
          <w:lang w:bidi="ar"/>
        </w:rPr>
        <w:t>代表承包人履行合同。按合同约定组织工程实施；在合同约定范围内主持承包人有关施工、技术、工程进度、现场管理、安全生产、质量检验、竣工交付、结算等方面工作</w:t>
      </w:r>
      <w:r>
        <w:rPr>
          <w:rFonts w:hint="eastAsia" w:ascii="宋体" w:hAnsi="宋体" w:cs="宋体"/>
          <w:sz w:val="24"/>
          <w:szCs w:val="24"/>
          <w:lang w:bidi="ar"/>
        </w:rPr>
        <w:t>。</w:t>
      </w:r>
    </w:p>
    <w:p w14:paraId="7E27A956">
      <w:pPr>
        <w:spacing w:line="360" w:lineRule="auto"/>
        <w:ind w:firstLine="420"/>
        <w:rPr>
          <w:rFonts w:ascii="宋体" w:cs="宋体"/>
          <w:sz w:val="24"/>
          <w:szCs w:val="24"/>
        </w:rPr>
      </w:pPr>
      <w:r>
        <w:rPr>
          <w:rFonts w:hint="eastAsia" w:ascii="宋体" w:hAnsi="宋体" w:cs="宋体"/>
          <w:sz w:val="24"/>
          <w:szCs w:val="24"/>
          <w:lang w:bidi="ar"/>
        </w:rPr>
        <w:t>关于项目负责人每月在施工现场的时间要求：</w:t>
      </w:r>
      <w:r>
        <w:rPr>
          <w:rFonts w:hint="eastAsia" w:ascii="宋体" w:hAnsi="宋体" w:cs="宋体"/>
          <w:bCs/>
          <w:sz w:val="24"/>
          <w:szCs w:val="24"/>
          <w:u w:val="single"/>
          <w:lang w:bidi="ar"/>
        </w:rPr>
        <w:t>每天不少于8小时，每周不少于5天</w:t>
      </w:r>
      <w:r>
        <w:rPr>
          <w:rFonts w:hint="eastAsia" w:ascii="宋体" w:hAnsi="宋体" w:cs="宋体"/>
          <w:sz w:val="24"/>
          <w:szCs w:val="24"/>
          <w:lang w:bidi="ar"/>
        </w:rPr>
        <w:t>。</w:t>
      </w:r>
    </w:p>
    <w:p w14:paraId="27199231">
      <w:pPr>
        <w:spacing w:line="360" w:lineRule="auto"/>
        <w:ind w:firstLine="420"/>
        <w:rPr>
          <w:rFonts w:ascii="宋体" w:cs="宋体"/>
          <w:sz w:val="24"/>
          <w:szCs w:val="24"/>
        </w:rPr>
      </w:pPr>
      <w:r>
        <w:rPr>
          <w:rFonts w:hint="eastAsia" w:ascii="宋体" w:hAnsi="宋体" w:cs="宋体"/>
          <w:sz w:val="24"/>
          <w:szCs w:val="24"/>
          <w:lang w:bidi="ar"/>
        </w:rPr>
        <w:t>承包人未提交劳动合同，以及没有为项目负责人缴纳社会保险证明的违约责任：</w:t>
      </w:r>
    </w:p>
    <w:p w14:paraId="0B5FEA68">
      <w:pPr>
        <w:spacing w:line="360" w:lineRule="auto"/>
        <w:ind w:firstLine="420"/>
        <w:rPr>
          <w:rFonts w:ascii="宋体" w:cs="宋体"/>
          <w:bCs/>
          <w:sz w:val="24"/>
          <w:szCs w:val="24"/>
          <w:u w:val="single"/>
        </w:rPr>
      </w:pPr>
      <w:r>
        <w:rPr>
          <w:rFonts w:hint="eastAsia" w:ascii="宋体" w:hAnsi="宋体" w:cs="宋体"/>
          <w:bCs/>
          <w:sz w:val="24"/>
          <w:szCs w:val="24"/>
          <w:u w:val="single"/>
          <w:lang w:bidi="ar"/>
        </w:rPr>
        <w:t>如未提供发包人有权解除合同，并追究由此带来的发包人的一切损失。</w:t>
      </w:r>
    </w:p>
    <w:p w14:paraId="78A99186">
      <w:pPr>
        <w:spacing w:line="360" w:lineRule="auto"/>
        <w:ind w:firstLine="420"/>
        <w:rPr>
          <w:rFonts w:ascii="宋体" w:cs="宋体"/>
          <w:sz w:val="24"/>
          <w:szCs w:val="24"/>
        </w:rPr>
      </w:pPr>
      <w:r>
        <w:rPr>
          <w:rFonts w:hint="eastAsia" w:ascii="宋体" w:hAnsi="宋体" w:cs="宋体"/>
          <w:sz w:val="24"/>
          <w:szCs w:val="24"/>
          <w:lang w:bidi="ar"/>
        </w:rPr>
        <w:t>项目负责人未经批准，擅自离开施工现场的违约责任：</w:t>
      </w:r>
      <w:r>
        <w:rPr>
          <w:rFonts w:hint="eastAsia" w:ascii="宋体" w:hAnsi="宋体" w:cs="宋体"/>
          <w:bCs/>
          <w:sz w:val="24"/>
          <w:szCs w:val="24"/>
          <w:u w:val="single"/>
          <w:lang w:bidi="ar"/>
        </w:rPr>
        <w:t>发包人每发现1次处以1000元/天违约金，从工程款中扣抵，并保留解除合同的权利</w:t>
      </w:r>
      <w:r>
        <w:rPr>
          <w:rFonts w:hint="eastAsia" w:ascii="宋体" w:hAnsi="宋体" w:cs="宋体"/>
          <w:sz w:val="24"/>
          <w:szCs w:val="24"/>
          <w:lang w:bidi="ar"/>
        </w:rPr>
        <w:t>。</w:t>
      </w:r>
    </w:p>
    <w:p w14:paraId="2803BF97">
      <w:pPr>
        <w:spacing w:line="360" w:lineRule="auto"/>
        <w:ind w:firstLine="420"/>
        <w:rPr>
          <w:rFonts w:ascii="宋体" w:cs="宋体"/>
          <w:sz w:val="24"/>
          <w:szCs w:val="24"/>
          <w:highlight w:val="yellow"/>
        </w:rPr>
      </w:pPr>
      <w:r>
        <w:rPr>
          <w:rFonts w:hint="eastAsia" w:ascii="宋体" w:hAnsi="宋体" w:cs="宋体"/>
          <w:sz w:val="24"/>
          <w:szCs w:val="24"/>
          <w:lang w:bidi="ar"/>
        </w:rPr>
        <w:t>3.2.3 承包人擅自更换项目负责人的违约责任：</w:t>
      </w:r>
      <w:r>
        <w:rPr>
          <w:rFonts w:hint="eastAsia" w:ascii="宋体" w:hAnsi="宋体" w:cs="宋体"/>
          <w:bCs/>
          <w:sz w:val="24"/>
          <w:szCs w:val="24"/>
          <w:u w:val="single"/>
          <w:lang w:bidi="ar"/>
        </w:rPr>
        <w:t>承包人在投标时承诺拟派本工程的项目经理不得更换（除发包人要求更换外），并将项目经理相关执业资格证书（注册建造师证书、安全生产考核合格 B证）交予发包人管理，直至工程竣工验收备案。如承包人擅自更换项目负责人处以1万元违约金并保留解除合同的权利；项目经理因刑事犯罪、伤病丧失工作能力等确属不能履行职责需要变更的，须经监理工程师和发包人批准更换，其接替人员的注册执业资格、能力不得低于被替换人员。</w:t>
      </w:r>
    </w:p>
    <w:p w14:paraId="0E00C4C7">
      <w:pPr>
        <w:spacing w:line="360" w:lineRule="auto"/>
        <w:ind w:firstLine="420"/>
        <w:rPr>
          <w:rFonts w:ascii="宋体" w:cs="宋体"/>
          <w:bCs/>
          <w:sz w:val="24"/>
          <w:szCs w:val="24"/>
          <w:u w:val="single"/>
        </w:rPr>
      </w:pPr>
      <w:r>
        <w:rPr>
          <w:rFonts w:hint="eastAsia" w:ascii="宋体" w:hAnsi="宋体" w:cs="宋体"/>
          <w:sz w:val="24"/>
          <w:szCs w:val="24"/>
          <w:lang w:bidi="ar"/>
        </w:rPr>
        <w:t>3.2.4 承包人无正当理由拒绝更换项目负责人的违约责任：</w:t>
      </w:r>
      <w:r>
        <w:rPr>
          <w:rFonts w:hint="eastAsia" w:ascii="宋体" w:hAnsi="宋体" w:cs="宋体"/>
          <w:bCs/>
          <w:sz w:val="24"/>
          <w:szCs w:val="24"/>
          <w:u w:val="single"/>
          <w:lang w:bidi="ar"/>
        </w:rPr>
        <w:t>发包人有权书面通知承包人更换其认为不称职的项目经理。承包人在接到更换通知后无正当理由拒绝更换的，每次处以1万元违约金，从工程款中直接扣抵且发包人有权解除合同，并追究由此带来的发包人的一切损失。</w:t>
      </w:r>
    </w:p>
    <w:p w14:paraId="79A8BDCB">
      <w:pPr>
        <w:spacing w:line="360" w:lineRule="auto"/>
        <w:ind w:firstLine="420"/>
        <w:rPr>
          <w:rFonts w:ascii="宋体" w:cs="宋体"/>
          <w:sz w:val="24"/>
          <w:szCs w:val="24"/>
        </w:rPr>
      </w:pPr>
      <w:r>
        <w:rPr>
          <w:rFonts w:hint="eastAsia" w:ascii="宋体" w:hAnsi="宋体" w:cs="宋体"/>
          <w:sz w:val="24"/>
          <w:szCs w:val="24"/>
          <w:lang w:bidi="ar"/>
        </w:rPr>
        <w:t>3.3 承包人人员</w:t>
      </w:r>
    </w:p>
    <w:p w14:paraId="3A9E3DB3">
      <w:pPr>
        <w:spacing w:line="360" w:lineRule="auto"/>
        <w:ind w:firstLine="420"/>
        <w:rPr>
          <w:rFonts w:ascii="宋体" w:cs="宋体"/>
          <w:sz w:val="24"/>
          <w:szCs w:val="24"/>
        </w:rPr>
      </w:pPr>
      <w:r>
        <w:rPr>
          <w:rFonts w:hint="eastAsia" w:ascii="宋体" w:hAnsi="宋体" w:cs="宋体"/>
          <w:sz w:val="24"/>
          <w:szCs w:val="24"/>
          <w:lang w:bidi="ar"/>
        </w:rPr>
        <w:t>3.3.1 承包人提交项目管理机构及施工现场管理人员安排报告的期限：</w:t>
      </w:r>
      <w:r>
        <w:rPr>
          <w:rFonts w:hint="eastAsia" w:ascii="宋体" w:hAnsi="宋体" w:cs="宋体"/>
          <w:bCs/>
          <w:sz w:val="24"/>
          <w:szCs w:val="24"/>
          <w:u w:val="single"/>
          <w:lang w:bidi="ar"/>
        </w:rPr>
        <w:t>接到开工通知后7天内</w:t>
      </w:r>
      <w:r>
        <w:rPr>
          <w:rFonts w:hint="eastAsia" w:ascii="宋体" w:hAnsi="宋体" w:cs="宋体"/>
          <w:sz w:val="24"/>
          <w:szCs w:val="24"/>
          <w:lang w:bidi="ar"/>
        </w:rPr>
        <w:t>。</w:t>
      </w:r>
    </w:p>
    <w:p w14:paraId="0FB30D86">
      <w:pPr>
        <w:spacing w:line="360" w:lineRule="auto"/>
        <w:ind w:firstLine="420"/>
        <w:rPr>
          <w:rFonts w:ascii="宋体" w:cs="宋体"/>
          <w:sz w:val="24"/>
          <w:szCs w:val="24"/>
        </w:rPr>
      </w:pPr>
      <w:r>
        <w:rPr>
          <w:rFonts w:hint="eastAsia" w:ascii="宋体" w:hAnsi="宋体" w:cs="宋体"/>
          <w:sz w:val="24"/>
          <w:szCs w:val="24"/>
          <w:lang w:bidi="ar"/>
        </w:rPr>
        <w:t>3.3.3 承包人无正当理由拒绝撤换主要施工管理人员的违约责任：</w:t>
      </w:r>
      <w:r>
        <w:rPr>
          <w:rFonts w:hint="eastAsia" w:ascii="宋体" w:hAnsi="宋体" w:cs="宋体"/>
          <w:bCs/>
          <w:sz w:val="24"/>
          <w:szCs w:val="24"/>
          <w:u w:val="single"/>
          <w:lang w:bidi="ar"/>
        </w:rPr>
        <w:t>每次每人每拖延一天处以1000元违约金，从工程款中直接扣抵</w:t>
      </w:r>
      <w:r>
        <w:rPr>
          <w:rFonts w:hint="eastAsia" w:ascii="宋体" w:hAnsi="宋体" w:cs="宋体"/>
          <w:sz w:val="24"/>
          <w:szCs w:val="24"/>
          <w:lang w:bidi="ar"/>
        </w:rPr>
        <w:t>。</w:t>
      </w:r>
    </w:p>
    <w:p w14:paraId="5CFBD566">
      <w:pPr>
        <w:spacing w:line="360" w:lineRule="auto"/>
        <w:ind w:firstLine="420"/>
        <w:rPr>
          <w:rFonts w:ascii="宋体" w:cs="宋体"/>
          <w:sz w:val="24"/>
          <w:szCs w:val="24"/>
        </w:rPr>
      </w:pPr>
      <w:r>
        <w:rPr>
          <w:rFonts w:hint="eastAsia" w:ascii="宋体" w:hAnsi="宋体" w:cs="宋体"/>
          <w:sz w:val="24"/>
          <w:szCs w:val="24"/>
          <w:lang w:bidi="ar"/>
        </w:rPr>
        <w:t>3.3.4 承包人主要施工管理人员离开施工现场的批准要求：</w:t>
      </w:r>
      <w:r>
        <w:rPr>
          <w:rFonts w:hint="eastAsia" w:ascii="宋体" w:hAnsi="宋体" w:cs="宋体"/>
          <w:bCs/>
          <w:sz w:val="24"/>
          <w:szCs w:val="24"/>
          <w:u w:val="single"/>
          <w:lang w:bidi="ar"/>
        </w:rPr>
        <w:t>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r>
        <w:rPr>
          <w:rFonts w:hint="eastAsia" w:ascii="宋体" w:hAnsi="宋体" w:cs="宋体"/>
          <w:sz w:val="24"/>
          <w:szCs w:val="24"/>
          <w:lang w:bidi="ar"/>
        </w:rPr>
        <w:t>。</w:t>
      </w:r>
    </w:p>
    <w:p w14:paraId="55F3C2C9">
      <w:pPr>
        <w:spacing w:line="360" w:lineRule="auto"/>
        <w:ind w:firstLine="420"/>
        <w:rPr>
          <w:rFonts w:ascii="宋体" w:cs="宋体"/>
          <w:sz w:val="24"/>
          <w:szCs w:val="24"/>
        </w:rPr>
      </w:pPr>
      <w:r>
        <w:rPr>
          <w:rFonts w:hint="eastAsia" w:ascii="宋体" w:hAnsi="宋体" w:cs="宋体"/>
          <w:sz w:val="24"/>
          <w:szCs w:val="24"/>
          <w:lang w:bidi="ar"/>
        </w:rPr>
        <w:t>3.3.5承包人擅自更换主要施工管理人员的违约责任：</w:t>
      </w:r>
      <w:r>
        <w:rPr>
          <w:rFonts w:hint="eastAsia" w:ascii="宋体" w:hAnsi="宋体" w:cs="宋体"/>
          <w:bCs/>
          <w:sz w:val="24"/>
          <w:szCs w:val="24"/>
          <w:u w:val="single"/>
          <w:lang w:bidi="ar"/>
        </w:rPr>
        <w:t>每次每人处以1000元违约金，从工程款中直接扣抵</w:t>
      </w:r>
      <w:r>
        <w:rPr>
          <w:rFonts w:hint="eastAsia" w:ascii="宋体" w:hAnsi="宋体" w:cs="宋体"/>
          <w:sz w:val="24"/>
          <w:szCs w:val="24"/>
          <w:lang w:bidi="ar"/>
        </w:rPr>
        <w:t>。</w:t>
      </w:r>
    </w:p>
    <w:p w14:paraId="3CA8169C">
      <w:pPr>
        <w:spacing w:line="360" w:lineRule="auto"/>
        <w:ind w:firstLine="420"/>
        <w:rPr>
          <w:rFonts w:ascii="宋体" w:cs="宋体"/>
          <w:sz w:val="24"/>
          <w:szCs w:val="24"/>
        </w:rPr>
      </w:pPr>
      <w:r>
        <w:rPr>
          <w:rFonts w:hint="eastAsia" w:ascii="宋体" w:hAnsi="宋体" w:cs="宋体"/>
          <w:sz w:val="24"/>
          <w:szCs w:val="24"/>
          <w:lang w:bidi="ar"/>
        </w:rPr>
        <w:t>承包人主要施工管理人员擅自离开施工现场的违约责任：</w:t>
      </w:r>
      <w:r>
        <w:rPr>
          <w:rFonts w:hint="eastAsia" w:ascii="宋体" w:hAnsi="宋体" w:cs="宋体"/>
          <w:bCs/>
          <w:sz w:val="24"/>
          <w:szCs w:val="24"/>
          <w:u w:val="single"/>
          <w:lang w:bidi="ar"/>
        </w:rPr>
        <w:t>每次每人每天处以1000元违约金，从工程款中直接扣抵，并保留解除合同的权利</w:t>
      </w:r>
      <w:r>
        <w:rPr>
          <w:rFonts w:hint="eastAsia" w:ascii="宋体" w:hAnsi="宋体" w:cs="宋体"/>
          <w:sz w:val="24"/>
          <w:szCs w:val="24"/>
          <w:lang w:bidi="ar"/>
        </w:rPr>
        <w:t>。</w:t>
      </w:r>
    </w:p>
    <w:p w14:paraId="2EE1B89C">
      <w:pPr>
        <w:spacing w:line="360" w:lineRule="auto"/>
        <w:ind w:firstLine="420"/>
        <w:rPr>
          <w:rFonts w:ascii="宋体" w:cs="宋体"/>
          <w:sz w:val="24"/>
          <w:szCs w:val="24"/>
        </w:rPr>
      </w:pPr>
      <w:r>
        <w:rPr>
          <w:rFonts w:hint="eastAsia" w:ascii="宋体" w:hAnsi="宋体" w:cs="宋体"/>
          <w:sz w:val="24"/>
          <w:szCs w:val="24"/>
          <w:lang w:bidi="ar"/>
        </w:rPr>
        <w:t>3</w:t>
      </w:r>
      <w:bookmarkStart w:id="108" w:name="_Toc296944498"/>
      <w:bookmarkStart w:id="109" w:name="_Toc296890987"/>
      <w:bookmarkStart w:id="110" w:name="_Toc296346660"/>
      <w:bookmarkStart w:id="111" w:name="_Toc297120459"/>
      <w:bookmarkStart w:id="112" w:name="_Toc303539102"/>
      <w:bookmarkStart w:id="113" w:name="_Toc296891199"/>
      <w:bookmarkStart w:id="114" w:name="_Toc292559364"/>
      <w:bookmarkStart w:id="115" w:name="_Toc297216151"/>
      <w:bookmarkStart w:id="116" w:name="_Toc296347158"/>
      <w:bookmarkStart w:id="117" w:name="_Toc296503159"/>
      <w:bookmarkStart w:id="118" w:name="_Toc297123492"/>
      <w:bookmarkStart w:id="119" w:name="_Toc304295523"/>
      <w:bookmarkStart w:id="120" w:name="_Toc292559869"/>
      <w:bookmarkStart w:id="121" w:name="_Toc297048345"/>
      <w:bookmarkStart w:id="122" w:name="_Toc312677988"/>
      <w:bookmarkStart w:id="123" w:name="_Toc300934945"/>
      <w:r>
        <w:rPr>
          <w:rFonts w:hint="eastAsia" w:ascii="宋体" w:hAnsi="宋体" w:cs="宋体"/>
          <w:sz w:val="24"/>
          <w:szCs w:val="24"/>
          <w:lang w:bidi="ar"/>
        </w:rPr>
        <w:t>.5 分包</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465E9FAD">
      <w:pPr>
        <w:spacing w:line="360" w:lineRule="auto"/>
        <w:ind w:firstLine="420"/>
        <w:rPr>
          <w:rFonts w:ascii="宋体" w:cs="宋体"/>
          <w:sz w:val="24"/>
          <w:szCs w:val="24"/>
        </w:rPr>
      </w:pPr>
      <w:r>
        <w:rPr>
          <w:rFonts w:hint="eastAsia" w:ascii="宋体" w:hAnsi="宋体" w:cs="宋体"/>
          <w:sz w:val="24"/>
          <w:szCs w:val="24"/>
          <w:lang w:bidi="ar"/>
        </w:rPr>
        <w:t>3</w:t>
      </w:r>
      <w:bookmarkStart w:id="124" w:name="_Toc297123493"/>
      <w:bookmarkStart w:id="125" w:name="_Toc300934946"/>
      <w:bookmarkStart w:id="126" w:name="_Toc297216152"/>
      <w:bookmarkStart w:id="127" w:name="_Toc296944499"/>
      <w:bookmarkStart w:id="128" w:name="_Toc303539103"/>
      <w:bookmarkStart w:id="129" w:name="_Toc297048346"/>
      <w:bookmarkStart w:id="130" w:name="_Toc292559870"/>
      <w:bookmarkStart w:id="131" w:name="_Toc304295524"/>
      <w:bookmarkStart w:id="132" w:name="_Toc296890988"/>
      <w:bookmarkStart w:id="133" w:name="_Toc318581158"/>
      <w:bookmarkStart w:id="134" w:name="_Toc296347159"/>
      <w:bookmarkStart w:id="135" w:name="_Toc296503160"/>
      <w:bookmarkStart w:id="136" w:name="_Toc296346661"/>
      <w:bookmarkStart w:id="137" w:name="_Toc312677989"/>
      <w:bookmarkStart w:id="138" w:name="_Toc296891200"/>
      <w:bookmarkStart w:id="139" w:name="_Toc297120460"/>
      <w:bookmarkStart w:id="140" w:name="_Toc292559365"/>
      <w:r>
        <w:rPr>
          <w:rFonts w:hint="eastAsia" w:ascii="宋体" w:hAnsi="宋体" w:cs="宋体"/>
          <w:sz w:val="24"/>
          <w:szCs w:val="24"/>
          <w:lang w:bidi="ar"/>
        </w:rPr>
        <w:t>.5.1 分包的一般约定</w:t>
      </w:r>
    </w:p>
    <w:p w14:paraId="24AF48FA">
      <w:pPr>
        <w:spacing w:line="360" w:lineRule="auto"/>
        <w:ind w:firstLine="420"/>
        <w:rPr>
          <w:rFonts w:ascii="宋体" w:cs="宋体"/>
          <w:sz w:val="24"/>
          <w:szCs w:val="24"/>
        </w:rPr>
      </w:pPr>
      <w:r>
        <w:rPr>
          <w:rFonts w:hint="eastAsia" w:ascii="宋体" w:hAnsi="宋体" w:cs="宋体"/>
          <w:sz w:val="24"/>
          <w:szCs w:val="24"/>
          <w:lang w:bidi="ar"/>
        </w:rPr>
        <w:t>禁止分包的工程包括：</w:t>
      </w:r>
      <w:r>
        <w:rPr>
          <w:rFonts w:hint="eastAsia" w:ascii="宋体" w:hAnsi="宋体" w:cs="宋体"/>
          <w:bCs/>
          <w:sz w:val="24"/>
          <w:szCs w:val="24"/>
          <w:u w:val="single"/>
          <w:lang w:bidi="ar"/>
        </w:rPr>
        <w:t>/</w:t>
      </w:r>
      <w:r>
        <w:rPr>
          <w:rFonts w:hint="eastAsia" w:ascii="宋体" w:hAnsi="宋体" w:cs="宋体"/>
          <w:sz w:val="24"/>
          <w:szCs w:val="24"/>
          <w:lang w:bidi="ar"/>
        </w:rPr>
        <w:t>。</w:t>
      </w:r>
    </w:p>
    <w:p w14:paraId="37E40401">
      <w:pPr>
        <w:spacing w:line="360" w:lineRule="auto"/>
        <w:ind w:firstLine="420"/>
        <w:rPr>
          <w:rFonts w:ascii="宋体" w:cs="宋体"/>
          <w:sz w:val="24"/>
          <w:szCs w:val="24"/>
        </w:rPr>
      </w:pPr>
      <w:r>
        <w:rPr>
          <w:rFonts w:hint="eastAsia" w:ascii="宋体" w:hAnsi="宋体" w:cs="宋体"/>
          <w:sz w:val="24"/>
          <w:szCs w:val="24"/>
          <w:lang w:bidi="ar"/>
        </w:rPr>
        <w:t>主体结构、关键性工作的范围：</w:t>
      </w:r>
      <w:r>
        <w:rPr>
          <w:rFonts w:hint="eastAsia" w:ascii="宋体" w:hAnsi="宋体" w:cs="宋体"/>
          <w:bCs/>
          <w:sz w:val="24"/>
          <w:szCs w:val="24"/>
          <w:u w:val="single"/>
          <w:lang w:bidi="ar"/>
        </w:rPr>
        <w:t>/</w:t>
      </w:r>
      <w:r>
        <w:rPr>
          <w:rFonts w:hint="eastAsia" w:ascii="宋体" w:hAnsi="宋体" w:cs="宋体"/>
          <w:sz w:val="24"/>
          <w:szCs w:val="24"/>
          <w:lang w:bidi="ar"/>
        </w:rPr>
        <w: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ED58C3B">
      <w:pPr>
        <w:spacing w:line="360" w:lineRule="auto"/>
        <w:ind w:firstLine="420"/>
        <w:rPr>
          <w:rFonts w:ascii="宋体" w:cs="宋体"/>
          <w:sz w:val="24"/>
          <w:szCs w:val="24"/>
        </w:rPr>
      </w:pPr>
      <w:r>
        <w:rPr>
          <w:rFonts w:hint="eastAsia" w:ascii="宋体" w:hAnsi="宋体" w:cs="宋体"/>
          <w:sz w:val="24"/>
          <w:szCs w:val="24"/>
          <w:lang w:bidi="ar"/>
        </w:rPr>
        <w:t>3</w:t>
      </w:r>
      <w:bookmarkStart w:id="141" w:name="_Toc318581159"/>
      <w:bookmarkStart w:id="142" w:name="_Toc312677990"/>
      <w:r>
        <w:rPr>
          <w:rFonts w:hint="eastAsia" w:ascii="宋体" w:hAnsi="宋体" w:cs="宋体"/>
          <w:sz w:val="24"/>
          <w:szCs w:val="24"/>
          <w:lang w:bidi="ar"/>
        </w:rPr>
        <w:t>.5.2分包的确定</w:t>
      </w:r>
    </w:p>
    <w:p w14:paraId="15DE776E">
      <w:pPr>
        <w:spacing w:line="360" w:lineRule="auto"/>
        <w:ind w:firstLine="420"/>
        <w:rPr>
          <w:rFonts w:ascii="宋体" w:cs="宋体"/>
          <w:sz w:val="24"/>
          <w:szCs w:val="24"/>
        </w:rPr>
      </w:pPr>
      <w:r>
        <w:rPr>
          <w:rFonts w:hint="eastAsia" w:ascii="宋体" w:hAnsi="宋体" w:cs="宋体"/>
          <w:sz w:val="24"/>
          <w:szCs w:val="24"/>
          <w:lang w:bidi="ar"/>
        </w:rPr>
        <w:t>允许分包的专业工程包括：</w:t>
      </w:r>
      <w:r>
        <w:rPr>
          <w:rFonts w:hint="eastAsia" w:ascii="宋体" w:hAnsi="宋体" w:cs="宋体"/>
          <w:bCs/>
          <w:sz w:val="24"/>
          <w:szCs w:val="24"/>
          <w:u w:val="single"/>
          <w:lang w:bidi="ar"/>
        </w:rPr>
        <w:t>/</w:t>
      </w:r>
      <w:r>
        <w:rPr>
          <w:rFonts w:hint="eastAsia" w:ascii="宋体" w:hAnsi="宋体" w:cs="宋体"/>
          <w:sz w:val="24"/>
          <w:szCs w:val="24"/>
          <w:lang w:bidi="ar"/>
        </w:rPr>
        <w:t>。</w:t>
      </w:r>
    </w:p>
    <w:p w14:paraId="50D479B2">
      <w:pPr>
        <w:spacing w:line="360" w:lineRule="auto"/>
        <w:ind w:firstLine="420"/>
        <w:rPr>
          <w:rFonts w:ascii="宋体" w:cs="宋体"/>
          <w:sz w:val="24"/>
          <w:szCs w:val="24"/>
        </w:rPr>
      </w:pPr>
      <w:r>
        <w:rPr>
          <w:rFonts w:hint="eastAsia" w:ascii="宋体" w:hAnsi="宋体" w:cs="宋体"/>
          <w:sz w:val="24"/>
          <w:szCs w:val="24"/>
          <w:lang w:bidi="ar"/>
        </w:rPr>
        <w:t>其他关于分包的约定：</w:t>
      </w:r>
      <w:r>
        <w:rPr>
          <w:rFonts w:hint="eastAsia" w:ascii="宋体" w:hAnsi="宋体" w:cs="宋体"/>
          <w:bCs/>
          <w:sz w:val="24"/>
          <w:szCs w:val="24"/>
          <w:u w:val="single"/>
          <w:lang w:bidi="ar"/>
        </w:rPr>
        <w:t>/</w:t>
      </w:r>
      <w:r>
        <w:rPr>
          <w:rFonts w:hint="eastAsia" w:ascii="宋体" w:hAnsi="宋体" w:cs="宋体"/>
          <w:sz w:val="24"/>
          <w:szCs w:val="24"/>
          <w:lang w:bidi="ar"/>
        </w:rPr>
        <w:t>。</w:t>
      </w:r>
    </w:p>
    <w:p w14:paraId="1E53D35B">
      <w:pPr>
        <w:spacing w:line="360" w:lineRule="auto"/>
        <w:ind w:firstLine="420"/>
        <w:rPr>
          <w:rFonts w:ascii="宋体" w:cs="宋体"/>
          <w:sz w:val="24"/>
          <w:szCs w:val="24"/>
        </w:rPr>
      </w:pPr>
      <w:r>
        <w:rPr>
          <w:rFonts w:hint="eastAsia" w:ascii="宋体" w:hAnsi="宋体" w:cs="宋体"/>
          <w:sz w:val="24"/>
          <w:szCs w:val="24"/>
          <w:lang w:bidi="ar"/>
        </w:rPr>
        <w:t>3.5.4 分包合同价款</w:t>
      </w:r>
    </w:p>
    <w:p w14:paraId="43CB3855">
      <w:pPr>
        <w:spacing w:line="360" w:lineRule="auto"/>
        <w:ind w:firstLine="420"/>
        <w:rPr>
          <w:rFonts w:ascii="宋体" w:cs="宋体"/>
          <w:sz w:val="24"/>
          <w:szCs w:val="24"/>
        </w:rPr>
      </w:pPr>
      <w:r>
        <w:rPr>
          <w:rFonts w:hint="eastAsia" w:ascii="宋体" w:hAnsi="宋体" w:cs="宋体"/>
          <w:sz w:val="24"/>
          <w:szCs w:val="24"/>
          <w:lang w:bidi="ar"/>
        </w:rPr>
        <w:t>关于分包合同价款支付的约定：</w:t>
      </w:r>
      <w:r>
        <w:rPr>
          <w:rFonts w:hint="eastAsia" w:ascii="宋体" w:hAnsi="宋体" w:cs="宋体"/>
          <w:bCs/>
          <w:sz w:val="24"/>
          <w:szCs w:val="24"/>
          <w:u w:val="single"/>
          <w:lang w:bidi="ar"/>
        </w:rPr>
        <w:t>/</w:t>
      </w:r>
      <w:r>
        <w:rPr>
          <w:rFonts w:hint="eastAsia" w:ascii="宋体" w:hAnsi="宋体" w:cs="宋体"/>
          <w:sz w:val="24"/>
          <w:szCs w:val="24"/>
          <w:lang w:bidi="ar"/>
        </w:rPr>
        <w:t>。</w:t>
      </w:r>
      <w:bookmarkEnd w:id="141"/>
      <w:bookmarkEnd w:id="142"/>
    </w:p>
    <w:p w14:paraId="6CF60237">
      <w:pPr>
        <w:spacing w:line="360" w:lineRule="auto"/>
        <w:ind w:firstLine="420"/>
        <w:rPr>
          <w:rFonts w:ascii="宋体" w:cs="宋体"/>
          <w:sz w:val="24"/>
          <w:szCs w:val="24"/>
        </w:rPr>
      </w:pPr>
      <w:r>
        <w:rPr>
          <w:rFonts w:hint="eastAsia" w:ascii="宋体" w:hAnsi="宋体" w:cs="宋体"/>
          <w:sz w:val="24"/>
          <w:szCs w:val="24"/>
          <w:lang w:bidi="ar"/>
        </w:rPr>
        <w:t>3.6 工程照管与成品、半成品保护</w:t>
      </w:r>
    </w:p>
    <w:p w14:paraId="0BE009B5">
      <w:pPr>
        <w:spacing w:line="360" w:lineRule="auto"/>
        <w:ind w:firstLine="420"/>
        <w:rPr>
          <w:rFonts w:ascii="宋体" w:cs="宋体"/>
          <w:sz w:val="24"/>
          <w:szCs w:val="24"/>
        </w:rPr>
      </w:pPr>
      <w:r>
        <w:rPr>
          <w:rFonts w:hint="eastAsia" w:ascii="宋体" w:hAnsi="宋体" w:cs="宋体"/>
          <w:sz w:val="24"/>
          <w:szCs w:val="24"/>
          <w:lang w:bidi="ar"/>
        </w:rPr>
        <w:t>承包人负责照管工程及工程相关的材料、工程设备的起始时间：</w:t>
      </w:r>
      <w:r>
        <w:rPr>
          <w:rFonts w:hint="eastAsia" w:ascii="宋体" w:hAnsi="宋体" w:cs="宋体"/>
          <w:sz w:val="24"/>
          <w:szCs w:val="24"/>
          <w:u w:val="single"/>
          <w:lang w:bidi="ar"/>
        </w:rPr>
        <w:t>进场直至验收交付使用前，由承包人负责照管、保护，费用由承包人承担</w:t>
      </w:r>
      <w:r>
        <w:rPr>
          <w:rFonts w:hint="eastAsia" w:ascii="宋体" w:hAnsi="宋体" w:cs="宋体"/>
          <w:sz w:val="24"/>
          <w:szCs w:val="24"/>
          <w:lang w:bidi="ar"/>
        </w:rPr>
        <w:t>。</w:t>
      </w:r>
    </w:p>
    <w:p w14:paraId="726672C2">
      <w:pPr>
        <w:spacing w:line="360" w:lineRule="auto"/>
        <w:ind w:firstLine="420"/>
        <w:rPr>
          <w:rFonts w:ascii="宋体" w:cs="宋体"/>
          <w:sz w:val="24"/>
          <w:szCs w:val="24"/>
        </w:rPr>
      </w:pPr>
      <w:r>
        <w:rPr>
          <w:rFonts w:hint="eastAsia" w:ascii="宋体" w:hAnsi="宋体" w:cs="宋体"/>
          <w:sz w:val="24"/>
          <w:szCs w:val="24"/>
          <w:lang w:bidi="ar"/>
        </w:rPr>
        <w:t>3.7 履约担保</w:t>
      </w:r>
    </w:p>
    <w:p w14:paraId="136E731D">
      <w:pPr>
        <w:spacing w:line="360" w:lineRule="auto"/>
        <w:ind w:firstLine="420"/>
        <w:rPr>
          <w:rFonts w:ascii="宋体" w:cs="宋体"/>
          <w:sz w:val="24"/>
          <w:szCs w:val="24"/>
        </w:rPr>
      </w:pPr>
      <w:r>
        <w:rPr>
          <w:rFonts w:hint="eastAsia" w:ascii="宋体" w:hAnsi="宋体" w:cs="宋体"/>
          <w:sz w:val="24"/>
          <w:szCs w:val="24"/>
          <w:lang w:bidi="ar"/>
        </w:rPr>
        <w:t>承包人是否提供履约担保：</w:t>
      </w:r>
      <w:r>
        <w:rPr>
          <w:rFonts w:hint="eastAsia" w:ascii="宋体" w:hAnsi="宋体" w:cs="宋体"/>
          <w:bCs/>
          <w:sz w:val="24"/>
          <w:szCs w:val="24"/>
          <w:u w:val="single"/>
          <w:lang w:bidi="ar"/>
        </w:rPr>
        <w:t>是</w:t>
      </w:r>
      <w:r>
        <w:rPr>
          <w:rFonts w:hint="eastAsia" w:ascii="宋体" w:hAnsi="宋体" w:cs="宋体"/>
          <w:sz w:val="24"/>
          <w:szCs w:val="24"/>
          <w:lang w:bidi="ar"/>
        </w:rPr>
        <w:t>。</w:t>
      </w:r>
    </w:p>
    <w:p w14:paraId="679B4399">
      <w:pPr>
        <w:spacing w:line="360" w:lineRule="auto"/>
        <w:ind w:firstLine="420"/>
        <w:rPr>
          <w:rFonts w:ascii="宋体" w:hAnsi="宋体" w:cs="宋体"/>
          <w:sz w:val="24"/>
          <w:szCs w:val="24"/>
          <w:u w:val="single"/>
          <w:lang w:bidi="ar"/>
        </w:rPr>
      </w:pPr>
      <w:r>
        <w:rPr>
          <w:rFonts w:hint="eastAsia" w:ascii="宋体" w:hAnsi="宋体" w:cs="宋体"/>
          <w:sz w:val="24"/>
          <w:szCs w:val="24"/>
          <w:lang w:bidi="ar"/>
        </w:rPr>
        <w:t>承包人提供履约担保的形式、金额及期限：</w:t>
      </w:r>
      <w:bookmarkStart w:id="143" w:name="_Toc351203636"/>
      <w:r>
        <w:rPr>
          <w:rFonts w:hint="eastAsia" w:ascii="宋体" w:hAnsi="宋体" w:cs="宋体"/>
          <w:sz w:val="24"/>
          <w:szCs w:val="24"/>
          <w:u w:val="single"/>
          <w:lang w:bidi="ar"/>
        </w:rPr>
        <w:t>中标价10%，其中质量5%、工期3%、安全2%。承包人提供履约担保的形式、金额及期限：收到中标通知书7个工作日内提交履约保证金，履约保证金可以以转账、支票、汇票、本票、银行保函等形式提供。履约保证金用以约束成交供应商在合同履行中的行为，弥补合同执行中由于自身行为可能给采购人带来的各种损失。如果成交供应商不能够按照规定去做，采购人有权取消本次采购决定。履约保证金的退还：合同履行结束，验收合格且完成备案后，成交供应商提出申请，办理保证金退还手续（无息）。</w:t>
      </w:r>
    </w:p>
    <w:p w14:paraId="363482F4">
      <w:pPr>
        <w:spacing w:line="360" w:lineRule="auto"/>
        <w:ind w:firstLine="420"/>
        <w:rPr>
          <w:rFonts w:ascii="Calibri" w:hAnsi="Calibri" w:cs="宋体"/>
          <w:sz w:val="24"/>
          <w:szCs w:val="24"/>
        </w:rPr>
      </w:pPr>
      <w:r>
        <w:rPr>
          <w:rFonts w:cs="宋体"/>
          <w:sz w:val="24"/>
          <w:szCs w:val="24"/>
          <w:lang w:bidi="ar"/>
        </w:rPr>
        <w:t>4</w:t>
      </w:r>
      <w:bookmarkStart w:id="144" w:name="_Toc296347161"/>
      <w:bookmarkStart w:id="145" w:name="_Toc296891202"/>
      <w:bookmarkStart w:id="146" w:name="_Toc296944501"/>
      <w:bookmarkStart w:id="147" w:name="_Toc296890990"/>
      <w:bookmarkStart w:id="148" w:name="_Toc297048348"/>
      <w:bookmarkStart w:id="149" w:name="_Toc296346663"/>
      <w:bookmarkStart w:id="150" w:name="_Toc267251413"/>
      <w:bookmarkStart w:id="151" w:name="_Toc292559366"/>
      <w:bookmarkStart w:id="152" w:name="_Toc297120462"/>
      <w:bookmarkStart w:id="153" w:name="_Toc296503162"/>
      <w:bookmarkStart w:id="154" w:name="_Toc292559871"/>
      <w:r>
        <w:rPr>
          <w:rFonts w:cs="宋体"/>
          <w:sz w:val="24"/>
          <w:szCs w:val="24"/>
          <w:lang w:bidi="ar"/>
        </w:rPr>
        <w:t xml:space="preserve">. </w:t>
      </w:r>
      <w:r>
        <w:rPr>
          <w:rFonts w:hint="eastAsia" w:cs="宋体"/>
          <w:sz w:val="24"/>
          <w:szCs w:val="24"/>
          <w:lang w:bidi="ar"/>
        </w:rPr>
        <w:t>监</w:t>
      </w:r>
      <w:bookmarkEnd w:id="144"/>
      <w:bookmarkEnd w:id="145"/>
      <w:bookmarkEnd w:id="146"/>
      <w:bookmarkEnd w:id="147"/>
      <w:bookmarkEnd w:id="148"/>
      <w:bookmarkEnd w:id="149"/>
      <w:bookmarkEnd w:id="150"/>
      <w:bookmarkEnd w:id="151"/>
      <w:bookmarkEnd w:id="152"/>
      <w:bookmarkEnd w:id="153"/>
      <w:bookmarkEnd w:id="154"/>
      <w:r>
        <w:rPr>
          <w:rFonts w:hint="eastAsia" w:cs="宋体"/>
          <w:sz w:val="24"/>
          <w:szCs w:val="24"/>
          <w:lang w:bidi="ar"/>
        </w:rPr>
        <w:t>理人</w:t>
      </w:r>
      <w:bookmarkEnd w:id="143"/>
    </w:p>
    <w:p w14:paraId="14B8EA3B">
      <w:pPr>
        <w:spacing w:line="360" w:lineRule="auto"/>
        <w:ind w:firstLine="420"/>
        <w:rPr>
          <w:rFonts w:ascii="宋体" w:cs="宋体"/>
          <w:sz w:val="24"/>
          <w:szCs w:val="24"/>
        </w:rPr>
      </w:pPr>
      <w:r>
        <w:rPr>
          <w:rFonts w:hint="eastAsia" w:ascii="宋体" w:hAnsi="宋体" w:cs="宋体"/>
          <w:sz w:val="24"/>
          <w:szCs w:val="24"/>
          <w:lang w:bidi="ar"/>
        </w:rPr>
        <w:t>4.1监理人的一般规定</w:t>
      </w:r>
    </w:p>
    <w:p w14:paraId="1FAB2515">
      <w:pPr>
        <w:spacing w:line="360" w:lineRule="auto"/>
        <w:ind w:firstLine="420"/>
        <w:rPr>
          <w:rFonts w:ascii="宋体" w:cs="宋体"/>
          <w:sz w:val="24"/>
          <w:szCs w:val="24"/>
        </w:rPr>
      </w:pPr>
      <w:r>
        <w:rPr>
          <w:rFonts w:hint="eastAsia" w:ascii="宋体" w:hAnsi="宋体" w:cs="宋体"/>
          <w:sz w:val="24"/>
          <w:szCs w:val="24"/>
          <w:lang w:bidi="ar"/>
        </w:rPr>
        <w:t>关于监理人的监理内容：</w:t>
      </w:r>
      <w:r>
        <w:rPr>
          <w:rFonts w:hint="eastAsia" w:ascii="宋体" w:hAnsi="宋体" w:cs="宋体"/>
          <w:sz w:val="24"/>
          <w:szCs w:val="24"/>
          <w:u w:val="single"/>
          <w:lang w:bidi="ar"/>
        </w:rPr>
        <w:t>/</w:t>
      </w:r>
      <w:r>
        <w:rPr>
          <w:rFonts w:hint="eastAsia" w:ascii="宋体" w:hAnsi="宋体" w:cs="宋体"/>
          <w:sz w:val="24"/>
          <w:szCs w:val="24"/>
          <w:lang w:bidi="ar"/>
        </w:rPr>
        <w:t>。</w:t>
      </w:r>
    </w:p>
    <w:p w14:paraId="3234593A">
      <w:pPr>
        <w:spacing w:line="360" w:lineRule="auto"/>
        <w:ind w:firstLine="420"/>
        <w:rPr>
          <w:rFonts w:ascii="宋体" w:cs="宋体"/>
          <w:sz w:val="24"/>
          <w:szCs w:val="24"/>
        </w:rPr>
      </w:pPr>
      <w:r>
        <w:rPr>
          <w:rFonts w:hint="eastAsia" w:ascii="宋体" w:hAnsi="宋体" w:cs="宋体"/>
          <w:sz w:val="24"/>
          <w:szCs w:val="24"/>
          <w:lang w:bidi="ar"/>
        </w:rPr>
        <w:t>关于监理人的监理权限：</w:t>
      </w:r>
      <w:r>
        <w:rPr>
          <w:rFonts w:hint="eastAsia" w:ascii="宋体" w:hAnsi="宋体" w:cs="宋体"/>
          <w:sz w:val="24"/>
          <w:szCs w:val="24"/>
          <w:u w:val="single"/>
          <w:lang w:bidi="ar"/>
        </w:rPr>
        <w:t>/</w:t>
      </w:r>
      <w:r>
        <w:rPr>
          <w:rFonts w:hint="eastAsia" w:ascii="宋体" w:hAnsi="宋体" w:cs="宋体"/>
          <w:sz w:val="24"/>
          <w:szCs w:val="24"/>
          <w:lang w:bidi="ar"/>
        </w:rPr>
        <w:t xml:space="preserve">。 </w:t>
      </w:r>
    </w:p>
    <w:p w14:paraId="73C33DFA">
      <w:pPr>
        <w:spacing w:line="360" w:lineRule="auto"/>
        <w:ind w:firstLine="420"/>
        <w:rPr>
          <w:rFonts w:ascii="宋体" w:cs="宋体"/>
          <w:sz w:val="24"/>
          <w:szCs w:val="24"/>
        </w:rPr>
      </w:pPr>
      <w:r>
        <w:rPr>
          <w:rFonts w:hint="eastAsia" w:ascii="宋体" w:hAnsi="宋体" w:cs="宋体"/>
          <w:sz w:val="24"/>
          <w:szCs w:val="24"/>
          <w:lang w:bidi="ar"/>
        </w:rPr>
        <w:t>关于监理人在施工现场的办公场所、生活场所的提供和费用承担的约定：</w:t>
      </w:r>
      <w:r>
        <w:rPr>
          <w:rFonts w:hint="eastAsia" w:ascii="宋体" w:hAnsi="宋体" w:cs="宋体"/>
          <w:sz w:val="24"/>
          <w:szCs w:val="24"/>
          <w:u w:val="single"/>
          <w:lang w:bidi="ar"/>
        </w:rPr>
        <w:t>/</w:t>
      </w:r>
      <w:r>
        <w:rPr>
          <w:rFonts w:hint="eastAsia" w:ascii="宋体" w:hAnsi="宋体" w:cs="宋体"/>
          <w:sz w:val="24"/>
          <w:szCs w:val="24"/>
          <w:lang w:bidi="ar"/>
        </w:rPr>
        <w:t>。</w:t>
      </w:r>
    </w:p>
    <w:p w14:paraId="350F9788">
      <w:pPr>
        <w:spacing w:line="360" w:lineRule="auto"/>
        <w:ind w:firstLine="420"/>
        <w:rPr>
          <w:rFonts w:ascii="宋体" w:cs="宋体"/>
          <w:sz w:val="24"/>
          <w:szCs w:val="24"/>
        </w:rPr>
      </w:pPr>
      <w:r>
        <w:rPr>
          <w:rFonts w:hint="eastAsia" w:ascii="宋体" w:hAnsi="宋体" w:cs="宋体"/>
          <w:sz w:val="24"/>
          <w:szCs w:val="24"/>
          <w:lang w:bidi="ar"/>
        </w:rPr>
        <w:t>4.2 监理人员</w:t>
      </w:r>
    </w:p>
    <w:p w14:paraId="2A97BECA">
      <w:pPr>
        <w:spacing w:line="360" w:lineRule="auto"/>
        <w:ind w:firstLine="420"/>
        <w:rPr>
          <w:rFonts w:ascii="宋体" w:cs="宋体"/>
          <w:sz w:val="24"/>
          <w:szCs w:val="24"/>
        </w:rPr>
      </w:pPr>
      <w:r>
        <w:rPr>
          <w:rFonts w:hint="eastAsia" w:ascii="宋体" w:hAnsi="宋体" w:cs="宋体"/>
          <w:sz w:val="24"/>
          <w:szCs w:val="24"/>
          <w:lang w:bidi="ar"/>
        </w:rPr>
        <w:t>总监理工程师：</w:t>
      </w:r>
    </w:p>
    <w:p w14:paraId="1BAFB3D4">
      <w:pPr>
        <w:spacing w:line="360" w:lineRule="auto"/>
        <w:ind w:firstLine="420"/>
        <w:rPr>
          <w:rFonts w:ascii="宋体" w:cs="宋体"/>
          <w:sz w:val="24"/>
          <w:szCs w:val="24"/>
        </w:rPr>
      </w:pPr>
      <w:r>
        <w:rPr>
          <w:rFonts w:hint="eastAsia" w:ascii="宋体" w:hAnsi="宋体" w:cs="宋体"/>
          <w:sz w:val="24"/>
          <w:szCs w:val="24"/>
          <w:lang w:bidi="ar"/>
        </w:rPr>
        <w:t>姓    名：</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44A4E0F0">
      <w:pPr>
        <w:spacing w:line="360" w:lineRule="auto"/>
        <w:ind w:firstLine="420"/>
        <w:rPr>
          <w:rFonts w:ascii="宋体" w:cs="宋体"/>
          <w:sz w:val="24"/>
          <w:szCs w:val="24"/>
        </w:rPr>
      </w:pPr>
      <w:r>
        <w:rPr>
          <w:rFonts w:hint="eastAsia" w:ascii="宋体" w:hAnsi="宋体" w:cs="宋体"/>
          <w:sz w:val="24"/>
          <w:szCs w:val="24"/>
          <w:lang w:bidi="ar"/>
        </w:rPr>
        <w:t>职    务：</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393D66F0">
      <w:pPr>
        <w:spacing w:line="360" w:lineRule="auto"/>
        <w:ind w:firstLine="420"/>
        <w:rPr>
          <w:rFonts w:ascii="宋体" w:cs="宋体"/>
          <w:sz w:val="24"/>
          <w:szCs w:val="24"/>
        </w:rPr>
      </w:pPr>
      <w:r>
        <w:rPr>
          <w:rFonts w:hint="eastAsia" w:ascii="宋体" w:hAnsi="宋体" w:cs="宋体"/>
          <w:sz w:val="24"/>
          <w:szCs w:val="24"/>
          <w:lang w:bidi="ar"/>
        </w:rPr>
        <w:t>监理工程师执业资格证书号：</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356B9C8A">
      <w:pPr>
        <w:spacing w:line="360" w:lineRule="auto"/>
        <w:ind w:firstLine="420"/>
        <w:rPr>
          <w:rFonts w:ascii="宋体" w:cs="宋体"/>
          <w:sz w:val="24"/>
          <w:szCs w:val="24"/>
        </w:rPr>
      </w:pPr>
      <w:r>
        <w:rPr>
          <w:rFonts w:hint="eastAsia" w:ascii="宋体" w:hAnsi="宋体" w:cs="宋体"/>
          <w:sz w:val="24"/>
          <w:szCs w:val="24"/>
          <w:lang w:bidi="ar"/>
        </w:rPr>
        <w:t>联系电话：</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10E8B12D">
      <w:pPr>
        <w:spacing w:line="360" w:lineRule="auto"/>
        <w:ind w:firstLine="420"/>
        <w:rPr>
          <w:rFonts w:ascii="宋体" w:cs="宋体"/>
          <w:sz w:val="24"/>
          <w:szCs w:val="24"/>
        </w:rPr>
      </w:pPr>
      <w:r>
        <w:rPr>
          <w:rFonts w:hint="eastAsia" w:ascii="宋体" w:hAnsi="宋体" w:cs="宋体"/>
          <w:sz w:val="24"/>
          <w:szCs w:val="24"/>
          <w:lang w:bidi="ar"/>
        </w:rPr>
        <w:t>电子信箱：</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03515ECE">
      <w:pPr>
        <w:spacing w:line="360" w:lineRule="auto"/>
        <w:ind w:firstLine="420"/>
        <w:rPr>
          <w:rFonts w:ascii="宋体" w:cs="宋体"/>
          <w:sz w:val="24"/>
          <w:szCs w:val="24"/>
        </w:rPr>
      </w:pPr>
      <w:r>
        <w:rPr>
          <w:rFonts w:hint="eastAsia" w:ascii="宋体" w:hAnsi="宋体" w:cs="宋体"/>
          <w:sz w:val="24"/>
          <w:szCs w:val="24"/>
          <w:lang w:bidi="ar"/>
        </w:rPr>
        <w:t>通信地址：</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23A212E9">
      <w:pPr>
        <w:spacing w:line="360" w:lineRule="auto"/>
        <w:ind w:firstLine="420"/>
        <w:rPr>
          <w:rFonts w:ascii="宋体" w:cs="宋体"/>
          <w:sz w:val="24"/>
          <w:szCs w:val="24"/>
        </w:rPr>
      </w:pPr>
      <w:r>
        <w:rPr>
          <w:rFonts w:hint="eastAsia" w:ascii="宋体" w:hAnsi="宋体" w:cs="宋体"/>
          <w:sz w:val="24"/>
          <w:szCs w:val="24"/>
          <w:lang w:bidi="ar"/>
        </w:rPr>
        <w:t>关于监理人的其他约定：</w:t>
      </w:r>
      <w:r>
        <w:rPr>
          <w:rFonts w:hint="eastAsia" w:ascii="宋体" w:hAnsi="宋体" w:cs="宋体"/>
          <w:sz w:val="24"/>
          <w:szCs w:val="24"/>
          <w:u w:val="single"/>
          <w:lang w:bidi="ar"/>
        </w:rPr>
        <w:t xml:space="preserve">            </w:t>
      </w:r>
      <w:r>
        <w:rPr>
          <w:rFonts w:hint="eastAsia" w:ascii="宋体" w:hAnsi="宋体" w:cs="宋体"/>
          <w:sz w:val="24"/>
          <w:szCs w:val="24"/>
          <w:lang w:bidi="ar"/>
        </w:rPr>
        <w:t>。</w:t>
      </w:r>
    </w:p>
    <w:p w14:paraId="7964E694">
      <w:pPr>
        <w:spacing w:line="360" w:lineRule="auto"/>
        <w:ind w:firstLine="420"/>
        <w:rPr>
          <w:rFonts w:ascii="宋体" w:cs="宋体"/>
          <w:sz w:val="24"/>
          <w:szCs w:val="24"/>
        </w:rPr>
      </w:pPr>
      <w:r>
        <w:rPr>
          <w:rFonts w:hint="eastAsia" w:ascii="宋体" w:hAnsi="宋体" w:cs="宋体"/>
          <w:sz w:val="24"/>
          <w:szCs w:val="24"/>
          <w:lang w:bidi="ar"/>
        </w:rPr>
        <w:t>4.4 商定或确定</w:t>
      </w:r>
      <w:bookmarkStart w:id="155" w:name="_Toc267251418"/>
    </w:p>
    <w:p w14:paraId="611810B7">
      <w:pPr>
        <w:spacing w:line="360" w:lineRule="auto"/>
        <w:ind w:firstLine="420"/>
        <w:rPr>
          <w:rFonts w:ascii="宋体" w:cs="宋体"/>
          <w:sz w:val="24"/>
          <w:szCs w:val="24"/>
        </w:rPr>
      </w:pPr>
      <w:r>
        <w:rPr>
          <w:rFonts w:hint="eastAsia" w:ascii="宋体" w:hAnsi="宋体" w:cs="宋体"/>
          <w:sz w:val="24"/>
          <w:szCs w:val="24"/>
          <w:lang w:bidi="ar"/>
        </w:rPr>
        <w:t>在发包人和承包人不能通过协商达成一致意见时，发包人授权监理人对以下事项进行确定：</w:t>
      </w:r>
      <w:r>
        <w:rPr>
          <w:rFonts w:hint="eastAsia" w:ascii="宋体" w:hAnsi="宋体" w:cs="宋体"/>
          <w:bCs/>
          <w:sz w:val="24"/>
          <w:szCs w:val="24"/>
          <w:u w:val="single"/>
          <w:lang w:bidi="ar"/>
        </w:rPr>
        <w:t>/</w:t>
      </w:r>
      <w:r>
        <w:rPr>
          <w:rFonts w:hint="eastAsia" w:ascii="宋体" w:hAnsi="宋体" w:cs="宋体"/>
          <w:sz w:val="24"/>
          <w:szCs w:val="24"/>
          <w:lang w:bidi="ar"/>
        </w:rPr>
        <w:t>。</w:t>
      </w:r>
      <w:bookmarkStart w:id="156" w:name="_Toc351203637"/>
    </w:p>
    <w:p w14:paraId="208299E3">
      <w:pPr>
        <w:spacing w:line="360" w:lineRule="auto"/>
        <w:ind w:firstLine="420"/>
        <w:rPr>
          <w:rFonts w:ascii="Calibri" w:hAnsi="Calibri" w:cs="宋体"/>
          <w:sz w:val="24"/>
          <w:szCs w:val="24"/>
        </w:rPr>
      </w:pPr>
      <w:r>
        <w:rPr>
          <w:rFonts w:cs="宋体"/>
          <w:sz w:val="24"/>
          <w:szCs w:val="24"/>
          <w:lang w:bidi="ar"/>
        </w:rPr>
        <w:t>5</w:t>
      </w:r>
      <w:bookmarkEnd w:id="155"/>
      <w:bookmarkStart w:id="157" w:name="_Toc296891203"/>
      <w:bookmarkStart w:id="158" w:name="_Toc296503163"/>
      <w:bookmarkStart w:id="159" w:name="_Toc297048349"/>
      <w:bookmarkStart w:id="160" w:name="_Toc292559367"/>
      <w:bookmarkStart w:id="161" w:name="_Toc296944502"/>
      <w:bookmarkStart w:id="162" w:name="_Toc296347162"/>
      <w:bookmarkStart w:id="163" w:name="_Toc296890991"/>
      <w:bookmarkStart w:id="164" w:name="_Toc292559872"/>
      <w:bookmarkStart w:id="165" w:name="_Toc296346664"/>
      <w:bookmarkStart w:id="166" w:name="_Toc297120463"/>
      <w:r>
        <w:rPr>
          <w:rFonts w:cs="宋体"/>
          <w:sz w:val="24"/>
          <w:szCs w:val="24"/>
          <w:lang w:bidi="ar"/>
        </w:rPr>
        <w:t xml:space="preserve">. </w:t>
      </w:r>
      <w:r>
        <w:rPr>
          <w:rFonts w:hint="eastAsia" w:cs="宋体"/>
          <w:sz w:val="24"/>
          <w:szCs w:val="24"/>
          <w:lang w:bidi="ar"/>
        </w:rPr>
        <w:t>工程质量</w:t>
      </w:r>
      <w:bookmarkEnd w:id="156"/>
    </w:p>
    <w:p w14:paraId="73AF0014">
      <w:pPr>
        <w:spacing w:line="360" w:lineRule="auto"/>
        <w:ind w:firstLine="420"/>
        <w:rPr>
          <w:rFonts w:ascii="宋体" w:cs="宋体"/>
          <w:sz w:val="24"/>
          <w:szCs w:val="24"/>
        </w:rPr>
      </w:pPr>
      <w:r>
        <w:rPr>
          <w:rFonts w:hint="eastAsia" w:ascii="宋体" w:hAnsi="宋体" w:cs="宋体"/>
          <w:sz w:val="24"/>
          <w:szCs w:val="24"/>
          <w:lang w:bidi="ar"/>
        </w:rPr>
        <w:t>5.1 质量要求</w:t>
      </w:r>
    </w:p>
    <w:p w14:paraId="52558814">
      <w:pPr>
        <w:spacing w:line="360" w:lineRule="auto"/>
        <w:ind w:firstLine="420"/>
        <w:rPr>
          <w:rFonts w:ascii="宋体" w:cs="宋体"/>
          <w:sz w:val="24"/>
          <w:szCs w:val="24"/>
        </w:rPr>
      </w:pPr>
      <w:r>
        <w:rPr>
          <w:rFonts w:hint="eastAsia" w:ascii="宋体" w:hAnsi="宋体" w:cs="宋体"/>
          <w:sz w:val="24"/>
          <w:szCs w:val="24"/>
          <w:lang w:bidi="ar"/>
        </w:rPr>
        <w:t>5</w:t>
      </w:r>
      <w:bookmarkStart w:id="167" w:name="_Toc318581164"/>
      <w:bookmarkStart w:id="168" w:name="_Toc297123496"/>
      <w:bookmarkStart w:id="169" w:name="_Toc312677997"/>
      <w:bookmarkStart w:id="170" w:name="_Toc304295527"/>
      <w:bookmarkStart w:id="171" w:name="_Toc303539106"/>
      <w:bookmarkStart w:id="172" w:name="_Toc297216155"/>
      <w:bookmarkStart w:id="173" w:name="_Toc300934949"/>
      <w:r>
        <w:rPr>
          <w:rFonts w:hint="eastAsia" w:ascii="宋体" w:hAnsi="宋体" w:cs="宋体"/>
          <w:sz w:val="24"/>
          <w:szCs w:val="24"/>
          <w:lang w:bidi="ar"/>
        </w:rPr>
        <w:t>.1.1 特殊质量标准和要求：</w:t>
      </w:r>
      <w:r>
        <w:rPr>
          <w:rFonts w:hint="eastAsia" w:ascii="宋体" w:hAnsi="宋体" w:cs="宋体"/>
          <w:sz w:val="24"/>
          <w:szCs w:val="24"/>
          <w:u w:val="single"/>
          <w:lang w:bidi="ar"/>
        </w:rPr>
        <w:t>工程质量必须达到国家施工质量验收规范合格标准</w:t>
      </w:r>
      <w:r>
        <w:rPr>
          <w:rFonts w:hint="eastAsia" w:ascii="宋体" w:hAnsi="宋体" w:cs="宋体"/>
          <w:sz w:val="24"/>
          <w:szCs w:val="24"/>
          <w:lang w:bidi="ar"/>
        </w:rPr>
        <w:t>。</w:t>
      </w:r>
    </w:p>
    <w:p w14:paraId="05FB9C45">
      <w:pPr>
        <w:spacing w:line="360" w:lineRule="auto"/>
        <w:ind w:firstLine="420"/>
        <w:rPr>
          <w:rFonts w:ascii="宋体" w:cs="宋体"/>
          <w:sz w:val="24"/>
          <w:szCs w:val="24"/>
        </w:rPr>
      </w:pPr>
      <w:r>
        <w:rPr>
          <w:rFonts w:hint="eastAsia" w:ascii="宋体" w:hAnsi="宋体" w:cs="宋体"/>
          <w:sz w:val="24"/>
          <w:szCs w:val="24"/>
          <w:lang w:bidi="ar"/>
        </w:rPr>
        <w:t>关于工程奖项的约定：</w:t>
      </w:r>
      <w:r>
        <w:rPr>
          <w:rFonts w:hint="eastAsia" w:ascii="宋体" w:hAnsi="宋体" w:cs="宋体"/>
          <w:bCs/>
          <w:sz w:val="24"/>
          <w:szCs w:val="24"/>
          <w:u w:val="single"/>
          <w:lang w:bidi="ar"/>
        </w:rPr>
        <w:t>/</w:t>
      </w:r>
      <w:r>
        <w:rPr>
          <w:rFonts w:hint="eastAsia" w:ascii="宋体" w:hAnsi="宋体" w:cs="宋体"/>
          <w:sz w:val="24"/>
          <w:szCs w:val="24"/>
          <w:lang w:bidi="ar"/>
        </w:rPr>
        <w:t>。</w:t>
      </w:r>
    </w:p>
    <w:p w14:paraId="10509C01">
      <w:pPr>
        <w:spacing w:line="360" w:lineRule="auto"/>
        <w:ind w:firstLine="420"/>
        <w:rPr>
          <w:rFonts w:ascii="宋体" w:hAnsi="宋体" w:cs="宋体"/>
          <w:sz w:val="24"/>
          <w:szCs w:val="24"/>
          <w:lang w:bidi="ar"/>
        </w:rPr>
      </w:pPr>
      <w:r>
        <w:rPr>
          <w:rFonts w:hint="eastAsia" w:ascii="宋体" w:hAnsi="宋体" w:cs="宋体"/>
          <w:sz w:val="24"/>
          <w:szCs w:val="24"/>
          <w:lang w:bidi="ar"/>
        </w:rPr>
        <w:t xml:space="preserve">5.2 质量保证措施 </w:t>
      </w:r>
    </w:p>
    <w:p w14:paraId="1DA732AB">
      <w:pPr>
        <w:spacing w:line="360" w:lineRule="auto"/>
        <w:ind w:firstLine="420"/>
        <w:rPr>
          <w:rFonts w:ascii="宋体" w:cs="宋体"/>
          <w:sz w:val="24"/>
          <w:szCs w:val="24"/>
        </w:rPr>
      </w:pPr>
      <w:r>
        <w:rPr>
          <w:rFonts w:hint="eastAsia" w:ascii="宋体" w:hAnsi="宋体" w:cs="宋体"/>
          <w:sz w:val="24"/>
          <w:szCs w:val="24"/>
          <w:u w:val="single"/>
          <w:lang w:bidi="ar"/>
        </w:rPr>
        <w:t>承包人必须严格按照施工图纸、工程技术要求及有关工程施工规范、规格和标准施工，并无条件的接受发包人委托的监理单位全方位、全过程的监督管理。无论监理工程师是否进行并通过了各项检验，均不解除承包人对自己承包的工程的质量所负的责任。 除非质量问题是由非承包人原因引起的，而此类质量问题承包人须及时通知监理工程师。 质量保证体系：承包人应按照合同规定，必须进行质量管理（QC），承包人应以 GB/T19000 《质量管理与质量保证》为标准，建立并保持一个健全的工程质量保证体系，完善质量管理 制度，建立质量控制流程。 对造成质量未达到约定标准双方都有过错的，按各自责任大小承担损失。具体由双方友好协商，协商不成提交建设行政主管部门进行调解或向南通仲裁委提出仲裁</w:t>
      </w:r>
      <w:r>
        <w:rPr>
          <w:rFonts w:hint="eastAsia" w:ascii="宋体" w:hAnsi="宋体" w:cs="宋体"/>
          <w:sz w:val="24"/>
          <w:szCs w:val="24"/>
          <w:lang w:bidi="ar"/>
        </w:rPr>
        <w:t xml:space="preserve">。 </w:t>
      </w:r>
    </w:p>
    <w:p w14:paraId="09F45613">
      <w:pPr>
        <w:spacing w:line="360" w:lineRule="auto"/>
        <w:ind w:firstLine="420"/>
        <w:rPr>
          <w:rFonts w:ascii="宋体" w:hAnsi="宋体" w:cs="宋体"/>
          <w:sz w:val="24"/>
          <w:szCs w:val="24"/>
          <w:lang w:bidi="ar"/>
        </w:rPr>
      </w:pPr>
      <w:r>
        <w:rPr>
          <w:rFonts w:hint="eastAsia" w:ascii="宋体" w:hAnsi="宋体" w:cs="宋体"/>
          <w:sz w:val="24"/>
          <w:szCs w:val="24"/>
          <w:lang w:bidi="ar"/>
        </w:rPr>
        <w:t>5.3 隐蔽工程检查</w:t>
      </w:r>
    </w:p>
    <w:p w14:paraId="3A747C4A">
      <w:pPr>
        <w:spacing w:line="360" w:lineRule="auto"/>
        <w:ind w:firstLine="420"/>
        <w:rPr>
          <w:rFonts w:ascii="宋体" w:hAnsi="宋体" w:cs="宋体"/>
          <w:sz w:val="24"/>
          <w:szCs w:val="24"/>
          <w:lang w:bidi="ar"/>
        </w:rPr>
      </w:pPr>
      <w:r>
        <w:rPr>
          <w:rFonts w:hint="eastAsia" w:ascii="宋体" w:hAnsi="宋体" w:cs="宋体"/>
          <w:sz w:val="24"/>
          <w:szCs w:val="24"/>
          <w:lang w:bidi="ar"/>
        </w:rPr>
        <w:t>5.3.1在工程实施过程中，承包人必须收集齐全所有隐蔽项目的影像视频资料，在送审结算资料中必须一并提交。所有签证资料必须附有详细影像彩色照片，所摄照片必须有可参照性。如影像资料未能反映清单、签证等列明的工作内容则结算时该项内容不予认可。</w:t>
      </w:r>
    </w:p>
    <w:p w14:paraId="27111503">
      <w:pPr>
        <w:spacing w:line="360" w:lineRule="auto"/>
        <w:ind w:firstLine="420"/>
        <w:rPr>
          <w:rFonts w:ascii="宋体" w:cs="宋体"/>
          <w:sz w:val="24"/>
          <w:szCs w:val="24"/>
        </w:rPr>
      </w:pPr>
      <w:r>
        <w:rPr>
          <w:rFonts w:hint="eastAsia" w:ascii="宋体" w:hAnsi="宋体" w:cs="宋体"/>
          <w:sz w:val="24"/>
          <w:szCs w:val="24"/>
          <w:lang w:bidi="ar"/>
        </w:rPr>
        <w:t>5.3.2承包人提前通知监理人隐蔽工程检查的期限的约定：</w:t>
      </w:r>
      <w:r>
        <w:rPr>
          <w:rFonts w:hint="eastAsia" w:ascii="宋体" w:hAnsi="宋体" w:cs="宋体"/>
          <w:bCs/>
          <w:sz w:val="24"/>
          <w:szCs w:val="24"/>
          <w:u w:val="single"/>
          <w:lang w:bidi="ar"/>
        </w:rPr>
        <w:t>共同检查前48小时书面通知监理人</w:t>
      </w:r>
      <w:r>
        <w:rPr>
          <w:rFonts w:hint="eastAsia" w:ascii="宋体" w:hAnsi="宋体" w:cs="宋体"/>
          <w:sz w:val="24"/>
          <w:szCs w:val="24"/>
          <w:lang w:bidi="ar"/>
        </w:rPr>
        <w:t>。</w:t>
      </w:r>
    </w:p>
    <w:p w14:paraId="4602A1C5">
      <w:pPr>
        <w:spacing w:line="360" w:lineRule="auto"/>
        <w:ind w:firstLine="420"/>
        <w:rPr>
          <w:rFonts w:ascii="宋体" w:cs="宋体"/>
          <w:sz w:val="24"/>
          <w:szCs w:val="24"/>
        </w:rPr>
      </w:pPr>
      <w:r>
        <w:rPr>
          <w:rFonts w:hint="eastAsia" w:ascii="宋体" w:hAnsi="宋体" w:cs="宋体"/>
          <w:sz w:val="24"/>
          <w:szCs w:val="24"/>
          <w:lang w:bidi="ar"/>
        </w:rPr>
        <w:t>监理人不能按时进行检查时，应提前</w:t>
      </w:r>
      <w:r>
        <w:rPr>
          <w:rFonts w:hint="eastAsia" w:ascii="宋体" w:hAnsi="宋体" w:cs="宋体"/>
          <w:bCs/>
          <w:sz w:val="24"/>
          <w:szCs w:val="24"/>
          <w:u w:val="single"/>
          <w:lang w:bidi="ar"/>
        </w:rPr>
        <w:t>24</w:t>
      </w:r>
      <w:r>
        <w:rPr>
          <w:rFonts w:hint="eastAsia" w:ascii="宋体" w:hAnsi="宋体" w:cs="宋体"/>
          <w:sz w:val="24"/>
          <w:szCs w:val="24"/>
          <w:lang w:bidi="ar"/>
        </w:rPr>
        <w:t>小时提交书面延期要求。</w:t>
      </w:r>
    </w:p>
    <w:p w14:paraId="65187FCB">
      <w:pPr>
        <w:spacing w:line="360" w:lineRule="auto"/>
        <w:ind w:firstLine="420"/>
        <w:rPr>
          <w:rFonts w:ascii="宋体" w:cs="宋体"/>
          <w:sz w:val="24"/>
          <w:szCs w:val="24"/>
        </w:rPr>
      </w:pPr>
      <w:r>
        <w:rPr>
          <w:rFonts w:hint="eastAsia" w:ascii="宋体" w:hAnsi="宋体" w:cs="宋体"/>
          <w:sz w:val="24"/>
          <w:szCs w:val="24"/>
          <w:lang w:bidi="ar"/>
        </w:rPr>
        <w:t>关于延期最长不得超过：</w:t>
      </w:r>
      <w:r>
        <w:rPr>
          <w:rFonts w:hint="eastAsia" w:ascii="宋体" w:hAnsi="宋体" w:cs="宋体"/>
          <w:bCs/>
          <w:sz w:val="24"/>
          <w:szCs w:val="24"/>
          <w:u w:val="single"/>
          <w:lang w:bidi="ar"/>
        </w:rPr>
        <w:t>48</w:t>
      </w:r>
      <w:r>
        <w:rPr>
          <w:rFonts w:hint="eastAsia" w:ascii="宋体" w:hAnsi="宋体" w:cs="宋体"/>
          <w:sz w:val="24"/>
          <w:szCs w:val="24"/>
          <w:lang w:bidi="ar"/>
        </w:rPr>
        <w:t>小时。</w:t>
      </w:r>
      <w:bookmarkStart w:id="174" w:name="_Toc351203638"/>
    </w:p>
    <w:p w14:paraId="24BF234F">
      <w:pPr>
        <w:spacing w:line="360" w:lineRule="auto"/>
        <w:ind w:firstLine="420"/>
        <w:rPr>
          <w:rFonts w:ascii="Calibri" w:hAnsi="Calibri" w:cs="宋体"/>
          <w:sz w:val="24"/>
          <w:szCs w:val="24"/>
        </w:rPr>
      </w:pPr>
      <w:r>
        <w:rPr>
          <w:rFonts w:cs="宋体"/>
          <w:sz w:val="24"/>
          <w:szCs w:val="24"/>
          <w:lang w:bidi="ar"/>
        </w:rPr>
        <w:t xml:space="preserve">6. </w:t>
      </w:r>
      <w:r>
        <w:rPr>
          <w:rFonts w:hint="eastAsia" w:cs="宋体"/>
          <w:sz w:val="24"/>
          <w:szCs w:val="24"/>
          <w:lang w:bidi="ar"/>
        </w:rPr>
        <w:t>安全文明施工与环境保护</w:t>
      </w:r>
      <w:bookmarkEnd w:id="174"/>
    </w:p>
    <w:p w14:paraId="31D3C638">
      <w:pPr>
        <w:spacing w:line="360" w:lineRule="auto"/>
        <w:ind w:firstLine="420"/>
        <w:rPr>
          <w:rFonts w:ascii="宋体" w:cs="宋体"/>
          <w:sz w:val="24"/>
          <w:szCs w:val="24"/>
        </w:rPr>
      </w:pPr>
      <w:r>
        <w:rPr>
          <w:rFonts w:hint="eastAsia" w:ascii="宋体" w:hAnsi="宋体" w:cs="宋体"/>
          <w:sz w:val="24"/>
          <w:szCs w:val="24"/>
          <w:lang w:bidi="ar"/>
        </w:rPr>
        <w:t>6.1安全文明施工</w:t>
      </w:r>
    </w:p>
    <w:p w14:paraId="22DF520E">
      <w:pPr>
        <w:spacing w:line="360" w:lineRule="auto"/>
        <w:ind w:firstLine="420"/>
        <w:rPr>
          <w:rFonts w:ascii="宋体" w:cs="宋体"/>
          <w:sz w:val="24"/>
          <w:szCs w:val="24"/>
        </w:rPr>
      </w:pPr>
      <w:r>
        <w:rPr>
          <w:rFonts w:hint="eastAsia" w:ascii="宋体" w:hAnsi="宋体" w:cs="宋体"/>
          <w:sz w:val="24"/>
          <w:szCs w:val="24"/>
          <w:lang w:bidi="ar"/>
        </w:rPr>
        <w:t>6.1.1 项目安全生产的达标目标及相应事项的约定：</w:t>
      </w:r>
      <w:r>
        <w:rPr>
          <w:rFonts w:hint="eastAsia" w:ascii="宋体" w:hAnsi="宋体" w:cs="宋体"/>
          <w:sz w:val="24"/>
          <w:szCs w:val="24"/>
          <w:u w:val="single"/>
          <w:lang w:bidi="ar"/>
        </w:rPr>
        <w:t>要求达到《建筑施工安全检查标准》（JGJ59-2011）标准</w:t>
      </w:r>
      <w:r>
        <w:rPr>
          <w:rFonts w:hint="eastAsia" w:ascii="宋体" w:hAnsi="宋体" w:cs="宋体"/>
          <w:sz w:val="24"/>
          <w:szCs w:val="24"/>
          <w:lang w:bidi="ar"/>
        </w:rPr>
        <w:t>。</w:t>
      </w:r>
    </w:p>
    <w:p w14:paraId="459FCCDF">
      <w:pPr>
        <w:spacing w:line="360" w:lineRule="auto"/>
        <w:ind w:firstLine="420"/>
        <w:rPr>
          <w:rFonts w:ascii="宋体" w:cs="宋体"/>
          <w:sz w:val="24"/>
          <w:szCs w:val="24"/>
          <w:u w:val="single"/>
        </w:rPr>
      </w:pPr>
      <w:r>
        <w:rPr>
          <w:rFonts w:hint="eastAsia" w:ascii="宋体" w:hAnsi="宋体" w:cs="宋体"/>
          <w:sz w:val="24"/>
          <w:szCs w:val="24"/>
          <w:lang w:bidi="ar"/>
        </w:rPr>
        <w:t>6.1.4 关于治安保卫的特别约定：</w:t>
      </w:r>
      <w:r>
        <w:rPr>
          <w:rFonts w:hint="eastAsia" w:ascii="宋体" w:hAnsi="宋体" w:cs="宋体"/>
          <w:sz w:val="24"/>
          <w:szCs w:val="24"/>
          <w:u w:val="single"/>
          <w:lang w:bidi="ar"/>
        </w:rPr>
        <w:t>按通用条款有关规定执行。</w:t>
      </w:r>
    </w:p>
    <w:p w14:paraId="3377AE26">
      <w:pPr>
        <w:spacing w:line="360" w:lineRule="auto"/>
        <w:ind w:firstLine="420"/>
        <w:rPr>
          <w:rFonts w:ascii="宋体" w:cs="宋体"/>
          <w:sz w:val="24"/>
          <w:szCs w:val="24"/>
        </w:rPr>
      </w:pPr>
      <w:r>
        <w:rPr>
          <w:rFonts w:hint="eastAsia" w:ascii="宋体" w:hAnsi="宋体" w:cs="宋体"/>
          <w:sz w:val="24"/>
          <w:szCs w:val="24"/>
          <w:lang w:bidi="ar"/>
        </w:rPr>
        <w:t>关于编制施工场地治安管理计划的约定：</w:t>
      </w:r>
      <w:r>
        <w:rPr>
          <w:rFonts w:hint="eastAsia" w:ascii="宋体" w:hAnsi="宋体" w:cs="宋体"/>
          <w:sz w:val="24"/>
          <w:szCs w:val="24"/>
          <w:u w:val="single"/>
          <w:lang w:bidi="ar"/>
        </w:rPr>
        <w:t>按通用条款有关规定执行</w:t>
      </w:r>
      <w:r>
        <w:rPr>
          <w:rFonts w:hint="eastAsia" w:ascii="宋体" w:hAnsi="宋体" w:cs="宋体"/>
          <w:sz w:val="24"/>
          <w:szCs w:val="24"/>
          <w:lang w:bidi="ar"/>
        </w:rPr>
        <w:t>。</w:t>
      </w:r>
    </w:p>
    <w:p w14:paraId="6CA2DE2B">
      <w:pPr>
        <w:spacing w:line="360" w:lineRule="auto"/>
        <w:ind w:firstLine="420"/>
        <w:rPr>
          <w:rFonts w:ascii="宋体" w:cs="宋体"/>
          <w:sz w:val="24"/>
          <w:szCs w:val="24"/>
        </w:rPr>
      </w:pPr>
      <w:r>
        <w:rPr>
          <w:rFonts w:hint="eastAsia" w:ascii="宋体" w:hAnsi="宋体" w:cs="宋体"/>
          <w:sz w:val="24"/>
          <w:szCs w:val="24"/>
          <w:lang w:bidi="ar"/>
        </w:rPr>
        <w:t>6.1.5 文明施工</w:t>
      </w:r>
    </w:p>
    <w:p w14:paraId="203499D9">
      <w:pPr>
        <w:spacing w:line="360" w:lineRule="auto"/>
        <w:ind w:firstLine="420"/>
        <w:rPr>
          <w:rFonts w:ascii="宋体" w:cs="宋体"/>
          <w:sz w:val="24"/>
          <w:szCs w:val="24"/>
        </w:rPr>
      </w:pPr>
      <w:r>
        <w:rPr>
          <w:rFonts w:hint="eastAsia" w:ascii="宋体" w:hAnsi="宋体" w:cs="宋体"/>
          <w:sz w:val="24"/>
          <w:szCs w:val="24"/>
          <w:lang w:bidi="ar"/>
        </w:rPr>
        <w:t>合同当事人对文明施工的要求：</w:t>
      </w:r>
      <w:r>
        <w:rPr>
          <w:rFonts w:hint="eastAsia" w:ascii="宋体" w:hAnsi="宋体" w:cs="宋体"/>
          <w:bCs/>
          <w:sz w:val="24"/>
          <w:szCs w:val="24"/>
          <w:u w:val="single"/>
          <w:lang w:bidi="ar"/>
        </w:rPr>
        <w:t>必须按照工程所在地有关部门要求执行</w:t>
      </w:r>
      <w:r>
        <w:rPr>
          <w:rFonts w:hint="eastAsia" w:ascii="宋体" w:hAnsi="宋体" w:cs="宋体"/>
          <w:sz w:val="24"/>
          <w:szCs w:val="24"/>
          <w:lang w:bidi="ar"/>
        </w:rPr>
        <w:t>。</w:t>
      </w:r>
    </w:p>
    <w:p w14:paraId="325C1CD3">
      <w:pPr>
        <w:spacing w:line="360" w:lineRule="auto"/>
        <w:ind w:firstLine="420"/>
        <w:rPr>
          <w:rFonts w:ascii="宋体" w:cs="宋体"/>
          <w:sz w:val="24"/>
          <w:szCs w:val="24"/>
          <w:u w:val="single"/>
        </w:rPr>
      </w:pPr>
      <w:r>
        <w:rPr>
          <w:rFonts w:hint="eastAsia" w:ascii="宋体" w:hAnsi="宋体" w:cs="宋体"/>
          <w:sz w:val="24"/>
          <w:szCs w:val="24"/>
          <w:lang w:bidi="ar"/>
        </w:rPr>
        <w:t>6.1.6 关于安全文明施工费支付比例和支付期限的约定：</w:t>
      </w:r>
      <w:bookmarkEnd w:id="167"/>
      <w:bookmarkEnd w:id="168"/>
      <w:bookmarkEnd w:id="169"/>
      <w:bookmarkEnd w:id="170"/>
      <w:bookmarkEnd w:id="171"/>
      <w:bookmarkEnd w:id="172"/>
      <w:bookmarkEnd w:id="173"/>
      <w:bookmarkStart w:id="175" w:name="_Toc351203639"/>
      <w:r>
        <w:rPr>
          <w:rFonts w:hint="eastAsia" w:ascii="宋体" w:hAnsi="宋体" w:cs="宋体"/>
          <w:sz w:val="24"/>
          <w:szCs w:val="24"/>
          <w:u w:val="single"/>
          <w:lang w:bidi="ar"/>
        </w:rPr>
        <w:t>/</w:t>
      </w:r>
    </w:p>
    <w:p w14:paraId="0FDC24B9">
      <w:pPr>
        <w:spacing w:line="360" w:lineRule="auto"/>
        <w:ind w:firstLine="420"/>
        <w:rPr>
          <w:rFonts w:ascii="Calibri" w:hAnsi="Calibri" w:cs="宋体"/>
          <w:sz w:val="24"/>
          <w:szCs w:val="24"/>
        </w:rPr>
      </w:pPr>
      <w:r>
        <w:rPr>
          <w:rFonts w:cs="宋体"/>
          <w:sz w:val="24"/>
          <w:szCs w:val="24"/>
          <w:lang w:bidi="ar"/>
        </w:rPr>
        <w:t xml:space="preserve">7. </w:t>
      </w:r>
      <w:r>
        <w:rPr>
          <w:rFonts w:hint="eastAsia" w:cs="宋体"/>
          <w:sz w:val="24"/>
          <w:szCs w:val="24"/>
          <w:lang w:bidi="ar"/>
        </w:rPr>
        <w:t>工期和进度</w:t>
      </w:r>
      <w:bookmarkEnd w:id="175"/>
    </w:p>
    <w:p w14:paraId="499AE8B9">
      <w:pPr>
        <w:spacing w:line="360" w:lineRule="auto"/>
        <w:ind w:firstLine="420"/>
        <w:rPr>
          <w:rFonts w:ascii="宋体" w:cs="宋体"/>
          <w:sz w:val="24"/>
          <w:szCs w:val="24"/>
        </w:rPr>
      </w:pPr>
      <w:r>
        <w:rPr>
          <w:rFonts w:hint="eastAsia" w:ascii="宋体" w:hAnsi="宋体" w:cs="宋体"/>
          <w:sz w:val="24"/>
          <w:szCs w:val="24"/>
          <w:lang w:bidi="ar"/>
        </w:rPr>
        <w:t>7.1 施工组织设计</w:t>
      </w:r>
    </w:p>
    <w:p w14:paraId="5A121293">
      <w:pPr>
        <w:spacing w:line="360" w:lineRule="auto"/>
        <w:ind w:firstLine="420"/>
        <w:rPr>
          <w:rFonts w:ascii="宋体" w:cs="宋体"/>
          <w:sz w:val="24"/>
          <w:szCs w:val="24"/>
        </w:rPr>
      </w:pPr>
      <w:r>
        <w:rPr>
          <w:rFonts w:hint="eastAsia" w:ascii="宋体" w:hAnsi="宋体" w:cs="宋体"/>
          <w:sz w:val="24"/>
          <w:szCs w:val="24"/>
          <w:lang w:bidi="ar"/>
        </w:rPr>
        <w:t>7.1.1 合同当事人约定的施工组织设计应包括的其他内容：</w:t>
      </w:r>
      <w:r>
        <w:rPr>
          <w:rFonts w:hint="eastAsia" w:ascii="宋体" w:hAnsi="宋体" w:cs="宋体"/>
          <w:bCs/>
          <w:sz w:val="24"/>
          <w:szCs w:val="24"/>
          <w:u w:val="single"/>
          <w:lang w:bidi="ar"/>
        </w:rPr>
        <w:t>无</w:t>
      </w:r>
      <w:r>
        <w:rPr>
          <w:rFonts w:hint="eastAsia" w:ascii="宋体" w:hAnsi="宋体" w:cs="宋体"/>
          <w:sz w:val="24"/>
          <w:szCs w:val="24"/>
          <w:lang w:bidi="ar"/>
        </w:rPr>
        <w:t>。</w:t>
      </w:r>
    </w:p>
    <w:p w14:paraId="7E759B57">
      <w:pPr>
        <w:spacing w:line="360" w:lineRule="auto"/>
        <w:ind w:firstLine="420"/>
        <w:rPr>
          <w:rFonts w:ascii="宋体" w:cs="宋体"/>
          <w:sz w:val="24"/>
          <w:szCs w:val="24"/>
        </w:rPr>
      </w:pPr>
      <w:r>
        <w:rPr>
          <w:rFonts w:hint="eastAsia" w:ascii="宋体" w:hAnsi="宋体" w:cs="宋体"/>
          <w:sz w:val="24"/>
          <w:szCs w:val="24"/>
          <w:lang w:bidi="ar"/>
        </w:rPr>
        <w:t>7.1.2 施工组织设计的提交和修改</w:t>
      </w:r>
    </w:p>
    <w:p w14:paraId="6A31EF6B">
      <w:pPr>
        <w:spacing w:line="360" w:lineRule="auto"/>
        <w:ind w:firstLine="420"/>
        <w:rPr>
          <w:rFonts w:ascii="宋体" w:cs="宋体"/>
          <w:sz w:val="24"/>
          <w:szCs w:val="24"/>
        </w:rPr>
      </w:pPr>
      <w:r>
        <w:rPr>
          <w:rFonts w:hint="eastAsia" w:ascii="宋体" w:hAnsi="宋体" w:cs="宋体"/>
          <w:sz w:val="24"/>
          <w:szCs w:val="24"/>
          <w:lang w:bidi="ar"/>
        </w:rPr>
        <w:t>承包人提交详细施工组织设计的期限的约定：</w:t>
      </w:r>
      <w:r>
        <w:rPr>
          <w:rFonts w:hint="eastAsia" w:ascii="宋体" w:hAnsi="宋体" w:cs="宋体"/>
          <w:bCs/>
          <w:sz w:val="24"/>
          <w:szCs w:val="24"/>
          <w:u w:val="single"/>
          <w:lang w:bidi="ar"/>
        </w:rPr>
        <w:t>开工日期7天前</w:t>
      </w:r>
      <w:r>
        <w:rPr>
          <w:rFonts w:hint="eastAsia" w:ascii="宋体" w:hAnsi="宋体" w:cs="宋体"/>
          <w:sz w:val="24"/>
          <w:szCs w:val="24"/>
          <w:lang w:bidi="ar"/>
        </w:rPr>
        <w:t>。</w:t>
      </w:r>
    </w:p>
    <w:p w14:paraId="674073A9">
      <w:pPr>
        <w:spacing w:line="360" w:lineRule="auto"/>
        <w:ind w:firstLine="420"/>
        <w:rPr>
          <w:rFonts w:ascii="宋体" w:cs="宋体"/>
          <w:sz w:val="24"/>
          <w:szCs w:val="24"/>
        </w:rPr>
      </w:pPr>
      <w:r>
        <w:rPr>
          <w:rFonts w:hint="eastAsia" w:ascii="宋体" w:hAnsi="宋体" w:cs="宋体"/>
          <w:sz w:val="24"/>
          <w:szCs w:val="24"/>
          <w:lang w:bidi="ar"/>
        </w:rPr>
        <w:t>发包人和监理人在收到详细的施工组织设计后确认或提出修改意见的期限：</w:t>
      </w:r>
      <w:r>
        <w:rPr>
          <w:rFonts w:hint="eastAsia" w:ascii="宋体" w:hAnsi="宋体" w:cs="宋体"/>
          <w:bCs/>
          <w:sz w:val="24"/>
          <w:szCs w:val="24"/>
          <w:u w:val="single"/>
          <w:lang w:bidi="ar"/>
        </w:rPr>
        <w:t>7天内</w:t>
      </w:r>
      <w:r>
        <w:rPr>
          <w:rFonts w:hint="eastAsia" w:ascii="宋体" w:hAnsi="宋体" w:cs="宋体"/>
          <w:sz w:val="24"/>
          <w:szCs w:val="24"/>
          <w:lang w:bidi="ar"/>
        </w:rPr>
        <w:t>。</w:t>
      </w:r>
    </w:p>
    <w:p w14:paraId="002A25C0">
      <w:pPr>
        <w:spacing w:line="360" w:lineRule="auto"/>
        <w:ind w:firstLine="420"/>
        <w:rPr>
          <w:rFonts w:ascii="宋体" w:cs="宋体"/>
          <w:sz w:val="24"/>
          <w:szCs w:val="24"/>
        </w:rPr>
      </w:pPr>
      <w:r>
        <w:rPr>
          <w:rFonts w:hint="eastAsia" w:ascii="宋体" w:hAnsi="宋体" w:cs="宋体"/>
          <w:sz w:val="24"/>
          <w:szCs w:val="24"/>
          <w:lang w:bidi="ar"/>
        </w:rPr>
        <w:t>7</w:t>
      </w:r>
      <w:bookmarkStart w:id="176" w:name="_Toc312677479"/>
      <w:bookmarkStart w:id="177" w:name="_Toc297123514"/>
      <w:bookmarkStart w:id="178" w:name="_Toc300934966"/>
      <w:bookmarkStart w:id="179" w:name="_Toc297216173"/>
      <w:bookmarkStart w:id="180" w:name="_Toc312678005"/>
      <w:bookmarkStart w:id="181" w:name="_Toc304295541"/>
      <w:bookmarkStart w:id="182" w:name="_Toc303539123"/>
      <w:r>
        <w:rPr>
          <w:rFonts w:hint="eastAsia" w:ascii="宋体" w:hAnsi="宋体" w:cs="宋体"/>
          <w:sz w:val="24"/>
          <w:szCs w:val="24"/>
          <w:lang w:bidi="ar"/>
        </w:rPr>
        <w:t>.2 施工进度计划</w:t>
      </w:r>
    </w:p>
    <w:p w14:paraId="5BDBE62A">
      <w:pPr>
        <w:spacing w:line="360" w:lineRule="auto"/>
        <w:ind w:firstLine="420"/>
        <w:rPr>
          <w:rFonts w:ascii="宋体" w:cs="宋体"/>
          <w:sz w:val="24"/>
          <w:szCs w:val="24"/>
        </w:rPr>
      </w:pPr>
      <w:r>
        <w:rPr>
          <w:rFonts w:hint="eastAsia" w:ascii="宋体" w:hAnsi="宋体" w:cs="宋体"/>
          <w:sz w:val="24"/>
          <w:szCs w:val="24"/>
          <w:lang w:bidi="ar"/>
        </w:rPr>
        <w:t>7.2.2 施工进度计划的修订</w:t>
      </w:r>
    </w:p>
    <w:p w14:paraId="4FFE7E6A">
      <w:pPr>
        <w:spacing w:line="360" w:lineRule="auto"/>
        <w:ind w:firstLine="420"/>
        <w:rPr>
          <w:rFonts w:ascii="宋体" w:cs="宋体"/>
          <w:sz w:val="24"/>
          <w:szCs w:val="24"/>
        </w:rPr>
      </w:pPr>
      <w:r>
        <w:rPr>
          <w:rFonts w:hint="eastAsia" w:ascii="宋体" w:hAnsi="宋体" w:cs="宋体"/>
          <w:sz w:val="24"/>
          <w:szCs w:val="24"/>
          <w:lang w:bidi="ar"/>
        </w:rPr>
        <w:t>发包人和监理人在收到修订的施工进度计划后确认或提出修改意见的期限：</w:t>
      </w:r>
      <w:r>
        <w:rPr>
          <w:rFonts w:hint="eastAsia" w:ascii="宋体" w:hAnsi="宋体" w:cs="宋体"/>
          <w:bCs/>
          <w:sz w:val="24"/>
          <w:szCs w:val="24"/>
          <w:u w:val="single"/>
          <w:lang w:bidi="ar"/>
        </w:rPr>
        <w:t>7天内</w:t>
      </w:r>
      <w:r>
        <w:rPr>
          <w:rFonts w:hint="eastAsia" w:ascii="宋体" w:hAnsi="宋体" w:cs="宋体"/>
          <w:sz w:val="24"/>
          <w:szCs w:val="24"/>
          <w:lang w:bidi="ar"/>
        </w:rPr>
        <w:t>。</w:t>
      </w:r>
    </w:p>
    <w:p w14:paraId="4E1F7EB7">
      <w:pPr>
        <w:spacing w:line="360" w:lineRule="auto"/>
        <w:ind w:firstLine="420"/>
        <w:rPr>
          <w:rFonts w:ascii="宋体" w:cs="宋体"/>
          <w:sz w:val="24"/>
          <w:szCs w:val="24"/>
        </w:rPr>
      </w:pPr>
      <w:r>
        <w:rPr>
          <w:rFonts w:hint="eastAsia" w:ascii="宋体" w:hAnsi="宋体" w:cs="宋体"/>
          <w:sz w:val="24"/>
          <w:szCs w:val="24"/>
          <w:lang w:bidi="ar"/>
        </w:rPr>
        <w:t>7.3 开工</w:t>
      </w:r>
    </w:p>
    <w:p w14:paraId="2292D351">
      <w:pPr>
        <w:spacing w:line="360" w:lineRule="auto"/>
        <w:ind w:firstLine="420"/>
        <w:rPr>
          <w:rFonts w:ascii="宋体" w:cs="宋体"/>
          <w:sz w:val="24"/>
          <w:szCs w:val="24"/>
        </w:rPr>
      </w:pPr>
      <w:r>
        <w:rPr>
          <w:rFonts w:hint="eastAsia" w:ascii="宋体" w:hAnsi="宋体" w:cs="宋体"/>
          <w:sz w:val="24"/>
          <w:szCs w:val="24"/>
          <w:lang w:bidi="ar"/>
        </w:rPr>
        <w:t>7.3.1 开工准备</w:t>
      </w:r>
    </w:p>
    <w:p w14:paraId="59A6121C">
      <w:pPr>
        <w:spacing w:line="360" w:lineRule="auto"/>
        <w:ind w:firstLine="420"/>
        <w:rPr>
          <w:rFonts w:ascii="宋体" w:cs="宋体"/>
          <w:sz w:val="24"/>
          <w:szCs w:val="24"/>
        </w:rPr>
      </w:pPr>
      <w:r>
        <w:rPr>
          <w:rFonts w:hint="eastAsia" w:ascii="宋体" w:hAnsi="宋体" w:cs="宋体"/>
          <w:sz w:val="24"/>
          <w:szCs w:val="24"/>
          <w:lang w:bidi="ar"/>
        </w:rPr>
        <w:t>关于承包人提交工程开工报审表的期限：</w:t>
      </w:r>
      <w:r>
        <w:rPr>
          <w:rFonts w:hint="eastAsia" w:ascii="宋体" w:hAnsi="宋体" w:cs="宋体"/>
          <w:bCs/>
          <w:sz w:val="24"/>
          <w:szCs w:val="24"/>
          <w:u w:val="single"/>
          <w:lang w:bidi="ar"/>
        </w:rPr>
        <w:t>在工程准备工作完成后，计划开工日期7天前提交开工报审表</w:t>
      </w:r>
      <w:r>
        <w:rPr>
          <w:rFonts w:hint="eastAsia" w:ascii="宋体" w:hAnsi="宋体" w:cs="宋体"/>
          <w:sz w:val="24"/>
          <w:szCs w:val="24"/>
          <w:lang w:bidi="ar"/>
        </w:rPr>
        <w:t>。</w:t>
      </w:r>
    </w:p>
    <w:p w14:paraId="445ADFF0">
      <w:pPr>
        <w:spacing w:line="360" w:lineRule="auto"/>
        <w:ind w:firstLine="420"/>
        <w:jc w:val="left"/>
        <w:rPr>
          <w:rFonts w:ascii="宋体" w:cs="宋体"/>
          <w:sz w:val="24"/>
          <w:szCs w:val="24"/>
        </w:rPr>
      </w:pPr>
      <w:r>
        <w:rPr>
          <w:rFonts w:hint="eastAsia" w:ascii="宋体" w:hAnsi="宋体" w:cs="宋体"/>
          <w:sz w:val="24"/>
          <w:szCs w:val="24"/>
          <w:lang w:bidi="ar"/>
        </w:rPr>
        <w:t>关于发包人应完成的其他开工准备工作及期限：</w:t>
      </w:r>
      <w:r>
        <w:rPr>
          <w:rFonts w:hint="eastAsia" w:ascii="宋体" w:hAnsi="宋体" w:cs="宋体"/>
          <w:bCs/>
          <w:sz w:val="24"/>
          <w:szCs w:val="24"/>
          <w:u w:val="single"/>
          <w:lang w:bidi="ar"/>
        </w:rPr>
        <w:t>无</w:t>
      </w:r>
      <w:r>
        <w:rPr>
          <w:rFonts w:hint="eastAsia" w:ascii="宋体" w:hAnsi="宋体" w:cs="宋体"/>
          <w:sz w:val="24"/>
          <w:szCs w:val="24"/>
          <w:lang w:bidi="ar"/>
        </w:rPr>
        <w:t>。</w:t>
      </w:r>
    </w:p>
    <w:p w14:paraId="41CE5EA4">
      <w:pPr>
        <w:spacing w:line="360" w:lineRule="auto"/>
        <w:ind w:firstLine="420"/>
        <w:jc w:val="left"/>
        <w:rPr>
          <w:rFonts w:ascii="宋体" w:cs="宋体"/>
          <w:bCs/>
          <w:sz w:val="24"/>
          <w:szCs w:val="24"/>
          <w:u w:val="single"/>
        </w:rPr>
      </w:pPr>
      <w:r>
        <w:rPr>
          <w:rFonts w:hint="eastAsia" w:ascii="宋体" w:hAnsi="宋体" w:cs="宋体"/>
          <w:sz w:val="24"/>
          <w:szCs w:val="24"/>
          <w:lang w:bidi="ar"/>
        </w:rPr>
        <w:t>关于承包人应完成的其他开工准备工作及期限：</w:t>
      </w:r>
      <w:r>
        <w:rPr>
          <w:rFonts w:hint="eastAsia" w:ascii="宋体" w:hAnsi="宋体" w:cs="宋体"/>
          <w:bCs/>
          <w:sz w:val="24"/>
          <w:szCs w:val="24"/>
          <w:u w:val="single"/>
          <w:lang w:bidi="ar"/>
        </w:rPr>
        <w:t>在合同签订后7日内管理人员进场， 及设备进场，正式开工。</w:t>
      </w:r>
    </w:p>
    <w:p w14:paraId="59838D1C">
      <w:pPr>
        <w:spacing w:line="360" w:lineRule="auto"/>
        <w:ind w:firstLine="420"/>
        <w:jc w:val="left"/>
        <w:rPr>
          <w:rFonts w:ascii="宋体" w:cs="宋体"/>
          <w:sz w:val="24"/>
          <w:szCs w:val="24"/>
        </w:rPr>
      </w:pPr>
      <w:r>
        <w:rPr>
          <w:rFonts w:hint="eastAsia" w:ascii="宋体" w:hAnsi="宋体" w:cs="宋体"/>
          <w:sz w:val="24"/>
          <w:szCs w:val="24"/>
          <w:lang w:bidi="ar"/>
        </w:rPr>
        <w:t>7.3.2开工通知</w:t>
      </w:r>
    </w:p>
    <w:p w14:paraId="1D481557">
      <w:pPr>
        <w:spacing w:line="360" w:lineRule="auto"/>
        <w:ind w:firstLine="420"/>
        <w:jc w:val="left"/>
        <w:rPr>
          <w:rFonts w:ascii="宋体" w:cs="宋体"/>
          <w:sz w:val="24"/>
          <w:szCs w:val="24"/>
        </w:rPr>
      </w:pPr>
      <w:r>
        <w:rPr>
          <w:rFonts w:hint="eastAsia" w:ascii="宋体" w:hAnsi="宋体" w:cs="宋体"/>
          <w:sz w:val="24"/>
          <w:szCs w:val="24"/>
          <w:lang w:bidi="ar"/>
        </w:rPr>
        <w:t>因发包人原因造成监理人未能在计划开工日期之日起</w:t>
      </w:r>
      <w:r>
        <w:rPr>
          <w:rFonts w:hint="eastAsia" w:ascii="宋体" w:hAnsi="宋体" w:cs="宋体"/>
          <w:bCs/>
          <w:sz w:val="24"/>
          <w:szCs w:val="24"/>
          <w:u w:val="single"/>
          <w:lang w:bidi="ar"/>
        </w:rPr>
        <w:t>90</w:t>
      </w:r>
      <w:r>
        <w:rPr>
          <w:rFonts w:hint="eastAsia" w:ascii="宋体" w:hAnsi="宋体" w:cs="宋体"/>
          <w:sz w:val="24"/>
          <w:szCs w:val="24"/>
          <w:lang w:bidi="ar"/>
        </w:rPr>
        <w:t>天内发出开工通知的，承包人有权提出价格调整要求，或者解除合同。</w:t>
      </w:r>
      <w:bookmarkEnd w:id="176"/>
      <w:bookmarkEnd w:id="177"/>
      <w:bookmarkEnd w:id="178"/>
      <w:bookmarkEnd w:id="179"/>
      <w:bookmarkEnd w:id="180"/>
      <w:bookmarkEnd w:id="181"/>
      <w:bookmarkEnd w:id="182"/>
    </w:p>
    <w:p w14:paraId="48FF8973">
      <w:pPr>
        <w:spacing w:line="360" w:lineRule="auto"/>
        <w:ind w:firstLine="420"/>
        <w:jc w:val="left"/>
        <w:rPr>
          <w:rFonts w:ascii="宋体" w:cs="宋体"/>
          <w:sz w:val="24"/>
          <w:szCs w:val="24"/>
        </w:rPr>
      </w:pPr>
      <w:r>
        <w:rPr>
          <w:rFonts w:hint="eastAsia" w:ascii="宋体" w:hAnsi="宋体" w:cs="宋体"/>
          <w:sz w:val="24"/>
          <w:szCs w:val="24"/>
          <w:lang w:bidi="ar"/>
        </w:rPr>
        <w:t>7.4 测量放线</w:t>
      </w:r>
    </w:p>
    <w:p w14:paraId="71E1B1AE">
      <w:pPr>
        <w:spacing w:line="360" w:lineRule="auto"/>
        <w:ind w:firstLine="420"/>
        <w:jc w:val="left"/>
        <w:rPr>
          <w:rFonts w:ascii="宋体" w:cs="宋体"/>
          <w:sz w:val="24"/>
          <w:szCs w:val="24"/>
        </w:rPr>
      </w:pPr>
      <w:r>
        <w:rPr>
          <w:rFonts w:hint="eastAsia" w:ascii="宋体" w:hAnsi="宋体" w:cs="宋体"/>
          <w:sz w:val="24"/>
          <w:szCs w:val="24"/>
          <w:lang w:bidi="ar"/>
        </w:rPr>
        <w:t>7.4.1发包人通过监理人向承包人提供测量基准点、基准线和水准点及其书面资料的期限：</w:t>
      </w:r>
      <w:r>
        <w:rPr>
          <w:rFonts w:hint="eastAsia" w:ascii="宋体" w:hAnsi="宋体" w:cs="宋体"/>
          <w:sz w:val="24"/>
          <w:szCs w:val="24"/>
          <w:u w:val="single"/>
          <w:lang w:bidi="ar"/>
        </w:rPr>
        <w:t>以书面形式交给承包人，并于开工前进行现场交验</w:t>
      </w:r>
      <w:r>
        <w:rPr>
          <w:rFonts w:hint="eastAsia" w:ascii="宋体" w:hAnsi="宋体" w:cs="宋体"/>
          <w:sz w:val="24"/>
          <w:szCs w:val="24"/>
          <w:lang w:bidi="ar"/>
        </w:rPr>
        <w:t>。</w:t>
      </w:r>
    </w:p>
    <w:p w14:paraId="7252FF2C">
      <w:pPr>
        <w:spacing w:line="360" w:lineRule="auto"/>
        <w:ind w:firstLine="420"/>
        <w:jc w:val="left"/>
        <w:rPr>
          <w:rFonts w:ascii="宋体" w:cs="宋体"/>
          <w:sz w:val="24"/>
          <w:szCs w:val="24"/>
        </w:rPr>
      </w:pPr>
      <w:r>
        <w:rPr>
          <w:rFonts w:hint="eastAsia" w:ascii="宋体" w:hAnsi="宋体" w:cs="宋体"/>
          <w:sz w:val="24"/>
          <w:szCs w:val="24"/>
          <w:lang w:bidi="ar"/>
        </w:rPr>
        <w:t>7</w:t>
      </w:r>
      <w:bookmarkStart w:id="183" w:name="_Toc297123516"/>
      <w:bookmarkStart w:id="184" w:name="_Toc300934968"/>
      <w:bookmarkStart w:id="185" w:name="_Toc312677484"/>
      <w:bookmarkStart w:id="186" w:name="_Toc297216175"/>
      <w:bookmarkStart w:id="187" w:name="_Toc303539125"/>
      <w:bookmarkStart w:id="188" w:name="_Toc312678010"/>
      <w:bookmarkStart w:id="189" w:name="_Toc304295546"/>
      <w:r>
        <w:rPr>
          <w:rFonts w:hint="eastAsia" w:ascii="宋体" w:hAnsi="宋体" w:cs="宋体"/>
          <w:sz w:val="24"/>
          <w:szCs w:val="24"/>
          <w:lang w:bidi="ar"/>
        </w:rPr>
        <w:t>.5 工期延误</w:t>
      </w:r>
      <w:bookmarkEnd w:id="183"/>
      <w:bookmarkEnd w:id="184"/>
      <w:bookmarkEnd w:id="185"/>
      <w:bookmarkEnd w:id="186"/>
      <w:bookmarkEnd w:id="187"/>
      <w:bookmarkEnd w:id="188"/>
      <w:bookmarkEnd w:id="189"/>
    </w:p>
    <w:p w14:paraId="1A945AB1">
      <w:pPr>
        <w:spacing w:line="360" w:lineRule="auto"/>
        <w:ind w:firstLine="420"/>
        <w:jc w:val="left"/>
        <w:rPr>
          <w:rFonts w:ascii="宋体" w:cs="宋体"/>
          <w:sz w:val="24"/>
          <w:szCs w:val="24"/>
        </w:rPr>
      </w:pPr>
      <w:r>
        <w:rPr>
          <w:rFonts w:hint="eastAsia" w:ascii="宋体" w:hAnsi="宋体" w:cs="宋体"/>
          <w:sz w:val="24"/>
          <w:szCs w:val="24"/>
          <w:lang w:bidi="ar"/>
        </w:rPr>
        <w:t>7.5.1 因发包人原因导致工期延误</w:t>
      </w:r>
    </w:p>
    <w:p w14:paraId="5CDCB7D8">
      <w:pPr>
        <w:spacing w:line="360" w:lineRule="auto"/>
        <w:ind w:firstLine="420"/>
        <w:jc w:val="left"/>
        <w:rPr>
          <w:rFonts w:ascii="宋体" w:cs="宋体"/>
          <w:sz w:val="24"/>
          <w:szCs w:val="24"/>
        </w:rPr>
      </w:pPr>
      <w:r>
        <w:rPr>
          <w:rFonts w:hint="eastAsia" w:ascii="宋体" w:hAnsi="宋体" w:cs="宋体"/>
          <w:sz w:val="24"/>
          <w:szCs w:val="24"/>
          <w:lang w:bidi="ar"/>
        </w:rPr>
        <w:t>（7）因发包人原因导致工期延误的其他情形：</w:t>
      </w:r>
      <w:r>
        <w:rPr>
          <w:rFonts w:hint="eastAsia" w:ascii="宋体" w:hAnsi="宋体" w:cs="宋体"/>
          <w:bCs/>
          <w:sz w:val="24"/>
          <w:szCs w:val="24"/>
          <w:u w:val="single"/>
          <w:lang w:bidi="ar"/>
        </w:rPr>
        <w:t>因发包人原因和国家行政要求的停工（非承包人原因），承包人必须按照相关规定，提供相关资料报监理工程师，经监理工程师及发包人审核并签证后，工期可顺延。但发包人不支付停工期间的窝工及机械停滞等产生的任何费用</w:t>
      </w:r>
      <w:r>
        <w:rPr>
          <w:rFonts w:hint="eastAsia" w:ascii="宋体" w:hAnsi="宋体" w:cs="宋体"/>
          <w:sz w:val="24"/>
          <w:szCs w:val="24"/>
          <w:lang w:bidi="ar"/>
        </w:rPr>
        <w:t>。</w:t>
      </w:r>
    </w:p>
    <w:p w14:paraId="32ACF9C3">
      <w:pPr>
        <w:spacing w:line="360" w:lineRule="auto"/>
        <w:ind w:firstLine="420"/>
        <w:jc w:val="left"/>
        <w:rPr>
          <w:rFonts w:ascii="宋体" w:cs="宋体"/>
          <w:sz w:val="24"/>
          <w:szCs w:val="24"/>
        </w:rPr>
      </w:pPr>
      <w:r>
        <w:rPr>
          <w:rFonts w:hint="eastAsia" w:ascii="宋体" w:hAnsi="宋体" w:cs="宋体"/>
          <w:sz w:val="24"/>
          <w:szCs w:val="24"/>
          <w:lang w:bidi="ar"/>
        </w:rPr>
        <w:t>7</w:t>
      </w:r>
      <w:bookmarkStart w:id="190" w:name="_Toc318581169"/>
      <w:bookmarkStart w:id="191" w:name="_Toc312678012"/>
      <w:bookmarkStart w:id="192" w:name="_Toc312677486"/>
      <w:bookmarkStart w:id="193" w:name="_Toc297123518"/>
      <w:bookmarkStart w:id="194" w:name="_Toc300934970"/>
      <w:bookmarkStart w:id="195" w:name="_Toc304295548"/>
      <w:bookmarkStart w:id="196" w:name="_Toc303539127"/>
      <w:bookmarkStart w:id="197" w:name="_Toc297216177"/>
      <w:r>
        <w:rPr>
          <w:rFonts w:hint="eastAsia" w:ascii="宋体" w:hAnsi="宋体" w:cs="宋体"/>
          <w:sz w:val="24"/>
          <w:szCs w:val="24"/>
          <w:lang w:bidi="ar"/>
        </w:rPr>
        <w:t>.5.2 因承包人原因导致工期延误</w:t>
      </w:r>
      <w:bookmarkEnd w:id="190"/>
      <w:bookmarkEnd w:id="191"/>
      <w:bookmarkEnd w:id="192"/>
    </w:p>
    <w:p w14:paraId="3239F47F">
      <w:pPr>
        <w:spacing w:line="360" w:lineRule="auto"/>
        <w:ind w:firstLine="420"/>
        <w:jc w:val="left"/>
        <w:rPr>
          <w:rFonts w:ascii="宋体" w:cs="宋体"/>
          <w:bCs/>
          <w:sz w:val="24"/>
          <w:szCs w:val="24"/>
          <w:u w:val="single"/>
        </w:rPr>
      </w:pPr>
      <w:r>
        <w:rPr>
          <w:rFonts w:hint="eastAsia" w:ascii="宋体" w:hAnsi="宋体" w:cs="宋体"/>
          <w:sz w:val="24"/>
          <w:szCs w:val="24"/>
          <w:lang w:bidi="ar"/>
        </w:rPr>
        <w:t>因</w:t>
      </w:r>
      <w:bookmarkStart w:id="198" w:name="_Toc318581170"/>
      <w:bookmarkStart w:id="199" w:name="_Toc312677487"/>
      <w:bookmarkStart w:id="200" w:name="_Toc312678013"/>
      <w:r>
        <w:rPr>
          <w:rFonts w:hint="eastAsia" w:ascii="宋体" w:hAnsi="宋体" w:cs="宋体"/>
          <w:sz w:val="24"/>
          <w:szCs w:val="24"/>
          <w:lang w:bidi="ar"/>
        </w:rPr>
        <w:t>承包人原因造成工期延误，发包人除不予退还工期履约保证金外，承包人还需按逾期天数向发包人缴纳工期违约金，逾期竣工违约金的计算方法为：</w:t>
      </w:r>
      <w:r>
        <w:rPr>
          <w:rFonts w:hint="eastAsia" w:ascii="宋体" w:hAnsi="宋体" w:cs="宋体"/>
          <w:bCs/>
          <w:sz w:val="24"/>
          <w:szCs w:val="24"/>
          <w:u w:val="single"/>
          <w:lang w:bidi="ar"/>
        </w:rPr>
        <w:t>违约金为2000元/天向发包人支付逾期竣工违约金，当工期延误达到15天时，发包人有权要求承包人退场，并赔偿发包人一切损失。</w:t>
      </w:r>
      <w:bookmarkEnd w:id="193"/>
      <w:bookmarkEnd w:id="194"/>
      <w:bookmarkEnd w:id="195"/>
      <w:bookmarkEnd w:id="196"/>
      <w:bookmarkEnd w:id="197"/>
      <w:bookmarkEnd w:id="198"/>
      <w:bookmarkEnd w:id="199"/>
      <w:bookmarkEnd w:id="200"/>
    </w:p>
    <w:p w14:paraId="67DC8858">
      <w:pPr>
        <w:spacing w:line="360" w:lineRule="auto"/>
        <w:ind w:firstLine="420"/>
        <w:jc w:val="left"/>
        <w:rPr>
          <w:rFonts w:ascii="宋体" w:cs="宋体"/>
          <w:sz w:val="24"/>
          <w:szCs w:val="24"/>
        </w:rPr>
      </w:pPr>
      <w:r>
        <w:rPr>
          <w:rFonts w:hint="eastAsia" w:ascii="宋体" w:hAnsi="宋体" w:cs="宋体"/>
          <w:sz w:val="24"/>
          <w:szCs w:val="24"/>
          <w:lang w:bidi="ar"/>
        </w:rPr>
        <w:t>因承包人原因造成工期延误，逾</w:t>
      </w:r>
      <w:bookmarkStart w:id="201" w:name="_Toc318581171"/>
      <w:bookmarkStart w:id="202" w:name="_Toc312678014"/>
      <w:r>
        <w:rPr>
          <w:rFonts w:hint="eastAsia" w:ascii="宋体" w:hAnsi="宋体" w:cs="宋体"/>
          <w:sz w:val="24"/>
          <w:szCs w:val="24"/>
          <w:lang w:bidi="ar"/>
        </w:rPr>
        <w:t>期竣工违约金的上限：</w:t>
      </w:r>
      <w:r>
        <w:rPr>
          <w:rFonts w:hint="eastAsia" w:ascii="宋体" w:hAnsi="宋体" w:cs="宋体"/>
          <w:bCs/>
          <w:sz w:val="24"/>
          <w:szCs w:val="24"/>
          <w:u w:val="single"/>
          <w:lang w:bidi="ar"/>
        </w:rPr>
        <w:t>总额不超过合同价款的10%</w:t>
      </w:r>
      <w:r>
        <w:rPr>
          <w:rFonts w:hint="eastAsia" w:ascii="宋体" w:hAnsi="宋体" w:cs="宋体"/>
          <w:sz w:val="24"/>
          <w:szCs w:val="24"/>
          <w:lang w:bidi="ar"/>
        </w:rPr>
        <w:t>。</w:t>
      </w:r>
      <w:bookmarkEnd w:id="201"/>
      <w:bookmarkEnd w:id="202"/>
    </w:p>
    <w:p w14:paraId="14192AFE">
      <w:pPr>
        <w:spacing w:line="360" w:lineRule="auto"/>
        <w:ind w:firstLine="420"/>
        <w:jc w:val="left"/>
        <w:rPr>
          <w:rFonts w:ascii="宋体" w:cs="宋体"/>
          <w:sz w:val="24"/>
          <w:szCs w:val="24"/>
        </w:rPr>
      </w:pPr>
      <w:r>
        <w:rPr>
          <w:rFonts w:hint="eastAsia" w:ascii="宋体" w:hAnsi="宋体" w:cs="宋体"/>
          <w:sz w:val="24"/>
          <w:szCs w:val="24"/>
          <w:lang w:bidi="ar"/>
        </w:rPr>
        <w:t>7</w:t>
      </w:r>
      <w:bookmarkStart w:id="203" w:name="_Toc303539128"/>
      <w:bookmarkStart w:id="204" w:name="_Toc304295549"/>
      <w:bookmarkStart w:id="205" w:name="_Toc297216178"/>
      <w:bookmarkStart w:id="206" w:name="_Toc312678015"/>
      <w:bookmarkStart w:id="207" w:name="_Toc300934971"/>
      <w:bookmarkStart w:id="208" w:name="_Toc297123519"/>
      <w:r>
        <w:rPr>
          <w:rFonts w:hint="eastAsia" w:ascii="宋体" w:hAnsi="宋体" w:cs="宋体"/>
          <w:sz w:val="24"/>
          <w:szCs w:val="24"/>
          <w:lang w:bidi="ar"/>
        </w:rPr>
        <w:t>.6 不</w:t>
      </w:r>
      <w:bookmarkEnd w:id="203"/>
      <w:bookmarkEnd w:id="204"/>
      <w:bookmarkEnd w:id="205"/>
      <w:bookmarkEnd w:id="206"/>
      <w:bookmarkEnd w:id="207"/>
      <w:bookmarkEnd w:id="208"/>
      <w:r>
        <w:rPr>
          <w:rFonts w:hint="eastAsia" w:ascii="宋体" w:hAnsi="宋体" w:cs="宋体"/>
          <w:sz w:val="24"/>
          <w:szCs w:val="24"/>
          <w:lang w:bidi="ar"/>
        </w:rPr>
        <w:t>利物质条件</w:t>
      </w:r>
      <w:bookmarkStart w:id="209" w:name="_Toc297216179"/>
      <w:bookmarkStart w:id="210" w:name="_Toc312678016"/>
      <w:bookmarkStart w:id="211" w:name="_Toc300934972"/>
      <w:bookmarkStart w:id="212" w:name="_Toc303539129"/>
      <w:bookmarkStart w:id="213" w:name="_Toc297123520"/>
      <w:bookmarkStart w:id="214" w:name="_Toc304295550"/>
      <w:bookmarkStart w:id="215" w:name="_Toc318581172"/>
    </w:p>
    <w:p w14:paraId="37CE0F26">
      <w:pPr>
        <w:spacing w:line="360" w:lineRule="auto"/>
        <w:ind w:firstLine="420"/>
        <w:jc w:val="left"/>
        <w:rPr>
          <w:rFonts w:ascii="宋体" w:cs="宋体"/>
          <w:sz w:val="24"/>
          <w:szCs w:val="24"/>
        </w:rPr>
      </w:pPr>
      <w:r>
        <w:rPr>
          <w:rFonts w:hint="eastAsia" w:ascii="宋体" w:hAnsi="宋体" w:cs="宋体"/>
          <w:sz w:val="24"/>
          <w:szCs w:val="24"/>
          <w:lang w:bidi="ar"/>
        </w:rPr>
        <w:t>不利物质条件的其他情形和有关约定：</w:t>
      </w:r>
      <w:r>
        <w:rPr>
          <w:rFonts w:hint="eastAsia" w:ascii="宋体" w:hAnsi="宋体" w:cs="宋体"/>
          <w:bCs/>
          <w:sz w:val="24"/>
          <w:szCs w:val="24"/>
          <w:u w:val="single"/>
          <w:lang w:bidi="ar"/>
        </w:rPr>
        <w:t>无</w:t>
      </w:r>
      <w:r>
        <w:rPr>
          <w:rFonts w:hint="eastAsia" w:ascii="宋体" w:hAnsi="宋体" w:cs="宋体"/>
          <w:sz w:val="24"/>
          <w:szCs w:val="24"/>
          <w:lang w:bidi="ar"/>
        </w:rPr>
        <w:t>。</w:t>
      </w:r>
      <w:bookmarkEnd w:id="209"/>
      <w:bookmarkEnd w:id="210"/>
      <w:bookmarkEnd w:id="211"/>
      <w:bookmarkEnd w:id="212"/>
      <w:bookmarkEnd w:id="213"/>
      <w:bookmarkEnd w:id="214"/>
      <w:bookmarkEnd w:id="215"/>
    </w:p>
    <w:p w14:paraId="30C55F92">
      <w:pPr>
        <w:spacing w:line="360" w:lineRule="auto"/>
        <w:ind w:firstLine="420"/>
        <w:jc w:val="left"/>
        <w:rPr>
          <w:rFonts w:ascii="宋体" w:cs="宋体"/>
          <w:sz w:val="24"/>
          <w:szCs w:val="24"/>
        </w:rPr>
      </w:pPr>
      <w:r>
        <w:rPr>
          <w:rFonts w:hint="eastAsia" w:ascii="宋体" w:hAnsi="宋体" w:cs="宋体"/>
          <w:sz w:val="24"/>
          <w:szCs w:val="24"/>
          <w:lang w:bidi="ar"/>
        </w:rPr>
        <w:t>7</w:t>
      </w:r>
      <w:bookmarkStart w:id="216" w:name="_Toc300934973"/>
      <w:bookmarkStart w:id="217" w:name="_Toc297216180"/>
      <w:bookmarkStart w:id="218" w:name="_Toc304295551"/>
      <w:bookmarkStart w:id="219" w:name="_Toc312678017"/>
      <w:bookmarkStart w:id="220" w:name="_Toc297123521"/>
      <w:bookmarkStart w:id="221" w:name="_Toc303539130"/>
      <w:r>
        <w:rPr>
          <w:rFonts w:hint="eastAsia" w:ascii="宋体" w:hAnsi="宋体" w:cs="宋体"/>
          <w:sz w:val="24"/>
          <w:szCs w:val="24"/>
          <w:lang w:bidi="ar"/>
        </w:rPr>
        <w:t>.7异常恶劣的气候条件</w:t>
      </w:r>
      <w:bookmarkEnd w:id="216"/>
      <w:bookmarkEnd w:id="217"/>
      <w:bookmarkEnd w:id="218"/>
      <w:bookmarkEnd w:id="219"/>
      <w:bookmarkEnd w:id="220"/>
      <w:bookmarkEnd w:id="221"/>
    </w:p>
    <w:p w14:paraId="32C77BF3">
      <w:pPr>
        <w:spacing w:line="360" w:lineRule="auto"/>
        <w:ind w:firstLine="420"/>
        <w:jc w:val="left"/>
        <w:rPr>
          <w:rFonts w:ascii="宋体" w:cs="宋体"/>
          <w:sz w:val="24"/>
          <w:szCs w:val="24"/>
        </w:rPr>
      </w:pPr>
      <w:r>
        <w:rPr>
          <w:rFonts w:hint="eastAsia" w:ascii="宋体" w:hAnsi="宋体" w:cs="宋体"/>
          <w:sz w:val="24"/>
          <w:szCs w:val="24"/>
          <w:lang w:bidi="ar"/>
        </w:rPr>
        <w:t>发包人和承包人同意以下情形视为异常恶劣的气候条件：</w:t>
      </w:r>
    </w:p>
    <w:p w14:paraId="36334719">
      <w:pPr>
        <w:spacing w:line="360" w:lineRule="auto"/>
        <w:ind w:firstLine="420"/>
        <w:jc w:val="left"/>
        <w:rPr>
          <w:rFonts w:ascii="宋体" w:cs="宋体"/>
          <w:sz w:val="24"/>
          <w:szCs w:val="24"/>
        </w:rPr>
      </w:pPr>
      <w:r>
        <w:rPr>
          <w:rFonts w:hint="eastAsia" w:ascii="宋体" w:hAnsi="宋体" w:cs="宋体"/>
          <w:sz w:val="24"/>
          <w:szCs w:val="24"/>
          <w:lang w:bidi="ar"/>
        </w:rPr>
        <w:t>（1）</w:t>
      </w:r>
      <w:r>
        <w:rPr>
          <w:rFonts w:hint="eastAsia" w:ascii="宋体" w:hAnsi="宋体" w:cs="宋体"/>
          <w:bCs/>
          <w:sz w:val="24"/>
          <w:szCs w:val="24"/>
          <w:u w:val="single"/>
          <w:lang w:bidi="ar"/>
        </w:rPr>
        <w:t>6级以上持续24小时的大风</w:t>
      </w:r>
      <w:r>
        <w:rPr>
          <w:rFonts w:hint="eastAsia" w:ascii="宋体" w:hAnsi="宋体" w:cs="宋体"/>
          <w:sz w:val="24"/>
          <w:szCs w:val="24"/>
          <w:lang w:bidi="ar"/>
        </w:rPr>
        <w:t>；</w:t>
      </w:r>
    </w:p>
    <w:p w14:paraId="6BD390F9">
      <w:pPr>
        <w:spacing w:line="360" w:lineRule="auto"/>
        <w:ind w:firstLine="420"/>
        <w:jc w:val="left"/>
        <w:rPr>
          <w:rFonts w:ascii="宋体" w:cs="宋体"/>
          <w:sz w:val="24"/>
          <w:szCs w:val="24"/>
        </w:rPr>
      </w:pPr>
      <w:r>
        <w:rPr>
          <w:rFonts w:hint="eastAsia" w:ascii="宋体" w:hAnsi="宋体" w:cs="宋体"/>
          <w:sz w:val="24"/>
          <w:szCs w:val="24"/>
          <w:lang w:bidi="ar"/>
        </w:rPr>
        <w:t>（2）</w:t>
      </w:r>
      <w:r>
        <w:rPr>
          <w:rFonts w:hint="eastAsia" w:ascii="宋体" w:hAnsi="宋体" w:cs="宋体"/>
          <w:bCs/>
          <w:sz w:val="24"/>
          <w:szCs w:val="24"/>
          <w:u w:val="single"/>
          <w:lang w:bidi="ar"/>
        </w:rPr>
        <w:t>持续降雨24小时且降雨量200mm以上；</w:t>
      </w:r>
    </w:p>
    <w:p w14:paraId="3964E8A9">
      <w:pPr>
        <w:spacing w:line="360" w:lineRule="auto"/>
        <w:ind w:firstLine="420"/>
        <w:jc w:val="left"/>
        <w:rPr>
          <w:rFonts w:ascii="宋体" w:cs="宋体"/>
          <w:sz w:val="24"/>
          <w:szCs w:val="24"/>
        </w:rPr>
      </w:pPr>
      <w:r>
        <w:rPr>
          <w:rFonts w:hint="eastAsia" w:ascii="宋体" w:hAnsi="宋体" w:cs="宋体"/>
          <w:sz w:val="24"/>
          <w:szCs w:val="24"/>
          <w:lang w:bidi="ar"/>
        </w:rPr>
        <w:t>（3）</w:t>
      </w:r>
      <w:r>
        <w:rPr>
          <w:rFonts w:hint="eastAsia" w:ascii="宋体" w:hAnsi="宋体" w:cs="宋体"/>
          <w:bCs/>
          <w:sz w:val="24"/>
          <w:szCs w:val="24"/>
          <w:u w:val="single"/>
          <w:lang w:bidi="ar"/>
        </w:rPr>
        <w:t>40℃及以上持续24小时的高温</w:t>
      </w:r>
      <w:r>
        <w:rPr>
          <w:rFonts w:hint="eastAsia" w:ascii="宋体" w:hAnsi="宋体" w:cs="宋体"/>
          <w:sz w:val="24"/>
          <w:szCs w:val="24"/>
          <w:lang w:bidi="ar"/>
        </w:rPr>
        <w:t>。</w:t>
      </w:r>
    </w:p>
    <w:p w14:paraId="2E243967">
      <w:pPr>
        <w:spacing w:line="360" w:lineRule="auto"/>
        <w:ind w:firstLine="420"/>
        <w:jc w:val="left"/>
        <w:rPr>
          <w:rFonts w:ascii="宋体" w:cs="宋体"/>
          <w:sz w:val="24"/>
          <w:szCs w:val="24"/>
        </w:rPr>
      </w:pPr>
      <w:r>
        <w:rPr>
          <w:rFonts w:hint="eastAsia" w:ascii="宋体" w:hAnsi="宋体" w:cs="宋体"/>
          <w:sz w:val="24"/>
          <w:szCs w:val="24"/>
          <w:lang w:bidi="ar"/>
        </w:rPr>
        <w:t>7.9 提前竣工的奖励</w:t>
      </w:r>
    </w:p>
    <w:p w14:paraId="0E9C8EBB">
      <w:pPr>
        <w:spacing w:line="360" w:lineRule="auto"/>
        <w:ind w:firstLine="420"/>
        <w:jc w:val="left"/>
        <w:rPr>
          <w:rFonts w:ascii="宋体" w:cs="宋体"/>
          <w:sz w:val="24"/>
          <w:szCs w:val="24"/>
        </w:rPr>
      </w:pPr>
      <w:r>
        <w:rPr>
          <w:rFonts w:hint="eastAsia" w:ascii="宋体" w:hAnsi="宋体" w:cs="宋体"/>
          <w:sz w:val="24"/>
          <w:szCs w:val="24"/>
          <w:lang w:bidi="ar"/>
        </w:rPr>
        <w:t>7.9.2提前竣工的奖励：</w:t>
      </w:r>
      <w:r>
        <w:rPr>
          <w:rFonts w:hint="eastAsia" w:ascii="宋体" w:hAnsi="宋体" w:cs="宋体"/>
          <w:bCs/>
          <w:sz w:val="24"/>
          <w:szCs w:val="24"/>
          <w:u w:val="single"/>
          <w:lang w:bidi="ar"/>
        </w:rPr>
        <w:t>无</w:t>
      </w:r>
      <w:r>
        <w:rPr>
          <w:rFonts w:hint="eastAsia" w:ascii="宋体" w:hAnsi="宋体" w:cs="宋体"/>
          <w:sz w:val="24"/>
          <w:szCs w:val="24"/>
          <w:lang w:bidi="ar"/>
        </w:rPr>
        <w:t>。</w:t>
      </w:r>
      <w:bookmarkStart w:id="222" w:name="_Toc351203640"/>
    </w:p>
    <w:p w14:paraId="0F5D4915">
      <w:pPr>
        <w:spacing w:line="360" w:lineRule="auto"/>
        <w:ind w:firstLine="420"/>
        <w:jc w:val="left"/>
        <w:rPr>
          <w:rFonts w:ascii="Calibri" w:hAnsi="Calibri" w:cs="宋体"/>
          <w:sz w:val="24"/>
          <w:szCs w:val="24"/>
        </w:rPr>
      </w:pPr>
      <w:r>
        <w:rPr>
          <w:rFonts w:cs="宋体"/>
          <w:sz w:val="24"/>
          <w:szCs w:val="24"/>
          <w:lang w:bidi="ar"/>
        </w:rPr>
        <w:t xml:space="preserve">8. </w:t>
      </w:r>
      <w:r>
        <w:rPr>
          <w:rFonts w:hint="eastAsia" w:cs="宋体"/>
          <w:sz w:val="24"/>
          <w:szCs w:val="24"/>
          <w:lang w:bidi="ar"/>
        </w:rPr>
        <w:t>材料与设备</w:t>
      </w:r>
      <w:bookmarkEnd w:id="157"/>
      <w:bookmarkEnd w:id="158"/>
      <w:bookmarkEnd w:id="159"/>
      <w:bookmarkEnd w:id="160"/>
      <w:bookmarkEnd w:id="161"/>
      <w:bookmarkEnd w:id="162"/>
      <w:bookmarkEnd w:id="163"/>
      <w:bookmarkEnd w:id="164"/>
      <w:bookmarkEnd w:id="165"/>
      <w:bookmarkEnd w:id="166"/>
      <w:bookmarkEnd w:id="222"/>
    </w:p>
    <w:p w14:paraId="1CDEF8F4">
      <w:pPr>
        <w:spacing w:line="360" w:lineRule="auto"/>
        <w:ind w:firstLine="420"/>
        <w:jc w:val="left"/>
        <w:rPr>
          <w:rFonts w:ascii="宋体" w:cs="宋体"/>
          <w:sz w:val="24"/>
          <w:szCs w:val="24"/>
        </w:rPr>
      </w:pPr>
      <w:r>
        <w:rPr>
          <w:rFonts w:hint="eastAsia" w:ascii="宋体" w:hAnsi="宋体" w:cs="宋体"/>
          <w:sz w:val="24"/>
          <w:szCs w:val="24"/>
          <w:lang w:bidi="ar"/>
        </w:rPr>
        <w:t>8</w:t>
      </w:r>
      <w:bookmarkStart w:id="223" w:name="_Toc297216186"/>
      <w:bookmarkStart w:id="224" w:name="_Toc292559372"/>
      <w:bookmarkStart w:id="225" w:name="_Toc297123527"/>
      <w:bookmarkStart w:id="226" w:name="_Toc297120467"/>
      <w:bookmarkStart w:id="227" w:name="_Toc296891207"/>
      <w:bookmarkStart w:id="228" w:name="_Toc292559877"/>
      <w:bookmarkStart w:id="229" w:name="_Toc296347166"/>
      <w:bookmarkStart w:id="230" w:name="_Toc296944506"/>
      <w:bookmarkStart w:id="231" w:name="_Toc303539136"/>
      <w:bookmarkStart w:id="232" w:name="_Toc296346668"/>
      <w:bookmarkStart w:id="233" w:name="_Toc300934979"/>
      <w:bookmarkStart w:id="234" w:name="_Toc312677493"/>
      <w:bookmarkStart w:id="235" w:name="_Toc312678019"/>
      <w:bookmarkStart w:id="236" w:name="_Toc296890995"/>
      <w:bookmarkStart w:id="237" w:name="_Toc296503167"/>
      <w:bookmarkStart w:id="238" w:name="_Toc280868654"/>
      <w:bookmarkStart w:id="239" w:name="_Toc304295556"/>
      <w:bookmarkStart w:id="240" w:name="_Toc297048353"/>
      <w:bookmarkStart w:id="241" w:name="_Toc267251424"/>
      <w:bookmarkStart w:id="242" w:name="_Toc280868655"/>
      <w:bookmarkStart w:id="243" w:name="_Toc280868656"/>
      <w:r>
        <w:rPr>
          <w:rFonts w:hint="eastAsia" w:ascii="宋体" w:hAnsi="宋体" w:cs="宋体"/>
          <w:sz w:val="24"/>
          <w:szCs w:val="24"/>
          <w:lang w:bidi="ar"/>
        </w:rPr>
        <w:t>.4材料与工程设备的保管与使用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394ADFFE">
      <w:pPr>
        <w:spacing w:line="360" w:lineRule="auto"/>
        <w:ind w:firstLine="420"/>
        <w:jc w:val="left"/>
        <w:rPr>
          <w:rFonts w:ascii="宋体" w:cs="宋体"/>
          <w:bCs/>
          <w:sz w:val="24"/>
          <w:szCs w:val="24"/>
          <w:u w:val="single"/>
        </w:rPr>
      </w:pPr>
      <w:r>
        <w:rPr>
          <w:rFonts w:hint="eastAsia" w:ascii="宋体" w:hAnsi="宋体" w:cs="宋体"/>
          <w:sz w:val="24"/>
          <w:szCs w:val="24"/>
          <w:lang w:bidi="ar"/>
        </w:rPr>
        <w:t>8</w:t>
      </w:r>
      <w:bookmarkStart w:id="244" w:name="_Toc292559373"/>
      <w:bookmarkStart w:id="245" w:name="_Toc292559878"/>
      <w:bookmarkStart w:id="246" w:name="_Toc296944507"/>
      <w:bookmarkStart w:id="247" w:name="_Toc318581173"/>
      <w:bookmarkStart w:id="248" w:name="_Toc296346669"/>
      <w:bookmarkStart w:id="249" w:name="_Toc297048354"/>
      <w:bookmarkStart w:id="250" w:name="_Toc312678020"/>
      <w:bookmarkStart w:id="251" w:name="_Toc297120468"/>
      <w:bookmarkStart w:id="252" w:name="_Toc312677494"/>
      <w:bookmarkStart w:id="253" w:name="_Toc296890996"/>
      <w:bookmarkStart w:id="254" w:name="_Toc296891208"/>
      <w:bookmarkStart w:id="255" w:name="_Toc296347167"/>
      <w:bookmarkStart w:id="256" w:name="_Toc297123528"/>
      <w:bookmarkStart w:id="257" w:name="_Toc303539137"/>
      <w:bookmarkStart w:id="258" w:name="_Toc304295557"/>
      <w:bookmarkStart w:id="259" w:name="_Toc296503168"/>
      <w:bookmarkStart w:id="260" w:name="_Toc300934980"/>
      <w:bookmarkStart w:id="261" w:name="_Toc297216187"/>
      <w:r>
        <w:rPr>
          <w:rFonts w:hint="eastAsia" w:ascii="宋体" w:hAnsi="宋体" w:cs="宋体"/>
          <w:sz w:val="24"/>
          <w:szCs w:val="24"/>
          <w:lang w:bidi="ar"/>
        </w:rPr>
        <w:t>.4.1发包人供应的材料设备的保管费用的承担：</w:t>
      </w:r>
      <w:r>
        <w:rPr>
          <w:rFonts w:hint="eastAsia" w:ascii="宋体" w:hAnsi="宋体" w:cs="宋体"/>
          <w:bCs/>
          <w:sz w:val="24"/>
          <w:szCs w:val="24"/>
          <w:u w:val="single"/>
          <w:lang w:bidi="ar"/>
        </w:rPr>
        <w:t>如有，由承包人承担。</w:t>
      </w:r>
      <w:bookmarkEnd w:id="244"/>
      <w:bookmarkEnd w:id="245"/>
    </w:p>
    <w:p w14:paraId="6DF1895B">
      <w:pPr>
        <w:spacing w:line="360" w:lineRule="auto"/>
        <w:ind w:firstLine="420"/>
        <w:jc w:val="left"/>
        <w:rPr>
          <w:rFonts w:ascii="宋体" w:cs="宋体"/>
          <w:sz w:val="24"/>
          <w:szCs w:val="24"/>
        </w:rPr>
      </w:pPr>
      <w:r>
        <w:rPr>
          <w:rFonts w:hint="eastAsia" w:ascii="宋体" w:hAnsi="宋体" w:cs="宋体"/>
          <w:sz w:val="24"/>
          <w:szCs w:val="24"/>
          <w:lang w:bidi="ar"/>
        </w:rPr>
        <w:t>8.6 样品</w:t>
      </w:r>
    </w:p>
    <w:p w14:paraId="41521C23">
      <w:pPr>
        <w:spacing w:line="360" w:lineRule="auto"/>
        <w:ind w:firstLine="420"/>
        <w:jc w:val="left"/>
        <w:rPr>
          <w:rFonts w:ascii="宋体" w:cs="宋体"/>
          <w:sz w:val="24"/>
          <w:szCs w:val="24"/>
        </w:rPr>
      </w:pPr>
      <w:r>
        <w:rPr>
          <w:rFonts w:hint="eastAsia" w:ascii="宋体" w:hAnsi="宋体" w:cs="宋体"/>
          <w:sz w:val="24"/>
          <w:szCs w:val="24"/>
          <w:lang w:bidi="ar"/>
        </w:rPr>
        <w:t>8.6.1 样品的报送与封存</w:t>
      </w:r>
    </w:p>
    <w:p w14:paraId="6B655E9A">
      <w:pPr>
        <w:spacing w:line="360" w:lineRule="auto"/>
        <w:ind w:firstLine="420"/>
        <w:jc w:val="left"/>
        <w:rPr>
          <w:rFonts w:ascii="宋体" w:cs="宋体"/>
          <w:bCs/>
          <w:sz w:val="24"/>
          <w:szCs w:val="24"/>
          <w:u w:val="single"/>
        </w:rPr>
      </w:pPr>
      <w:r>
        <w:rPr>
          <w:rFonts w:hint="eastAsia" w:ascii="宋体" w:hAnsi="宋体" w:cs="宋体"/>
          <w:sz w:val="24"/>
          <w:szCs w:val="24"/>
          <w:lang w:bidi="ar"/>
        </w:rPr>
        <w:t>需要承包人报送样品的材料或工程设备，样品的种类、名称、规格、数量要求：</w:t>
      </w:r>
      <w:r>
        <w:rPr>
          <w:rFonts w:hint="eastAsia" w:ascii="宋体" w:hAnsi="宋体" w:cs="宋体"/>
          <w:bCs/>
          <w:sz w:val="24"/>
          <w:szCs w:val="24"/>
          <w:u w:val="single"/>
          <w:lang w:bidi="ar"/>
        </w:rPr>
        <w:t>材料、设备采购应根据本招标文件、设计技术文件和国家有关规定的具体要求进行采购，进场7日内承包人向发包人提交主要材料品牌及规格表，一经确认在施工中不得任意改变。如遇特殊情况需更改，应按原批准手续，办理监理、发包人的审批认可手续。但使用的材料生产厂家应达到发包人指定的厂家的水平。所有材料应有合格证、质保书，并经监理方、发包人认定。需经发包人签证认可的材料在采购前，其品牌、质量、价格等须经发包人签字确认；承包人须保管好收据（散装水泥及商品砼的小票）并无条件提供原件（复印件）给发包人并协助办理相关手续。实际施工中，材料、设备进场前，应提供承包人与厂家的供货合同（允许屏蔽价格）以及材料、设备的产地和原产厂家证明、产品合格证书、质保书、性能检测报告、现场见证取样试验报告，经监理方抽样检查并与封样进行对比，核对无误并经监理、发包人签字确认后方可进场用于施工。发包人对材料质量有疑问时，有权随时要求复试，复试不合格由承包人承担一切损失及费用，复试合格测试费用由发包人支付。承包人若使用不符合合同约定的材料施工，一经发现，发包人或监理人员有权制止使用，甚至要求其返工、停工或改变材料供应方式，直至终止合同；无论发包人、监理人员是否发现和制止，由于使用不符合合同约定的材料、设备施工后所引起的一切责任均由承包人自负。因承包人未能及时付款造成材料供应不及时，延误工期10天以上，发包人有权改变材料供应方式，直至终止合同。</w:t>
      </w:r>
    </w:p>
    <w:p w14:paraId="07906F4F">
      <w:pPr>
        <w:spacing w:line="360" w:lineRule="auto"/>
        <w:ind w:firstLine="420"/>
        <w:jc w:val="left"/>
        <w:rPr>
          <w:rFonts w:ascii="宋体" w:cs="宋体"/>
          <w:sz w:val="24"/>
          <w:szCs w:val="24"/>
        </w:rPr>
      </w:pPr>
      <w:r>
        <w:rPr>
          <w:rFonts w:hint="eastAsia" w:ascii="宋体" w:hAnsi="宋体" w:cs="宋体"/>
          <w:sz w:val="24"/>
          <w:szCs w:val="24"/>
          <w:lang w:bidi="ar"/>
        </w:rPr>
        <w:t>8.8 施工设备和临时设施</w:t>
      </w:r>
    </w:p>
    <w:p w14:paraId="75021933">
      <w:pPr>
        <w:spacing w:line="360" w:lineRule="auto"/>
        <w:ind w:firstLine="420"/>
        <w:jc w:val="left"/>
        <w:rPr>
          <w:rFonts w:ascii="宋体" w:cs="宋体"/>
          <w:sz w:val="24"/>
          <w:szCs w:val="24"/>
        </w:rPr>
      </w:pPr>
      <w:r>
        <w:rPr>
          <w:rFonts w:hint="eastAsia" w:ascii="宋体" w:hAnsi="宋体" w:cs="宋体"/>
          <w:sz w:val="24"/>
          <w:szCs w:val="24"/>
          <w:lang w:bidi="ar"/>
        </w:rPr>
        <w:t>8.8.1 承包人提供的施工设备和临时设施</w:t>
      </w:r>
    </w:p>
    <w:p w14:paraId="6E516213">
      <w:pPr>
        <w:spacing w:line="360" w:lineRule="auto"/>
        <w:ind w:firstLine="420"/>
        <w:jc w:val="left"/>
        <w:rPr>
          <w:rFonts w:ascii="宋体" w:cs="宋体"/>
          <w:sz w:val="24"/>
          <w:szCs w:val="24"/>
        </w:rPr>
      </w:pPr>
      <w:r>
        <w:rPr>
          <w:rFonts w:hint="eastAsia" w:ascii="宋体" w:hAnsi="宋体" w:cs="宋体"/>
          <w:sz w:val="24"/>
          <w:szCs w:val="24"/>
          <w:lang w:bidi="ar"/>
        </w:rPr>
        <w:t>关于修建临时设施费用承担的约定：</w:t>
      </w:r>
      <w:r>
        <w:rPr>
          <w:rFonts w:hint="eastAsia" w:ascii="宋体" w:hAnsi="宋体" w:cs="宋体"/>
          <w:bCs/>
          <w:sz w:val="24"/>
          <w:szCs w:val="24"/>
          <w:u w:val="single"/>
          <w:lang w:bidi="ar"/>
        </w:rPr>
        <w:t>承包人自行承担</w:t>
      </w:r>
      <w:r>
        <w:rPr>
          <w:rFonts w:hint="eastAsia" w:ascii="宋体" w:hAnsi="宋体" w:cs="宋体"/>
          <w:sz w:val="24"/>
          <w:szCs w:val="24"/>
          <w:lang w:bidi="ar"/>
        </w:rPr>
        <w:t>。</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Start w:id="262" w:name="_Toc351203641"/>
    </w:p>
    <w:p w14:paraId="341EF504">
      <w:pPr>
        <w:spacing w:line="360" w:lineRule="auto"/>
        <w:ind w:firstLine="420"/>
        <w:jc w:val="left"/>
        <w:rPr>
          <w:rFonts w:ascii="Calibri" w:hAnsi="Calibri" w:cs="宋体"/>
          <w:sz w:val="24"/>
          <w:szCs w:val="24"/>
        </w:rPr>
      </w:pPr>
      <w:r>
        <w:rPr>
          <w:rFonts w:cs="宋体"/>
          <w:sz w:val="24"/>
          <w:szCs w:val="24"/>
          <w:lang w:bidi="ar"/>
        </w:rPr>
        <w:t>9</w:t>
      </w:r>
      <w:bookmarkEnd w:id="241"/>
      <w:bookmarkEnd w:id="242"/>
      <w:bookmarkEnd w:id="243"/>
      <w:bookmarkStart w:id="263" w:name="_Toc297123533"/>
      <w:bookmarkStart w:id="264" w:name="_Toc303539139"/>
      <w:bookmarkStart w:id="265" w:name="_Toc304295559"/>
      <w:bookmarkStart w:id="266" w:name="_Toc312677495"/>
      <w:bookmarkStart w:id="267" w:name="_Toc297216192"/>
      <w:bookmarkStart w:id="268" w:name="_Toc300934982"/>
      <w:bookmarkStart w:id="269" w:name="_Toc312678021"/>
      <w:bookmarkStart w:id="270" w:name="_Toc292559378"/>
      <w:bookmarkStart w:id="271" w:name="_Toc297120473"/>
      <w:bookmarkStart w:id="272" w:name="_Toc267251428"/>
      <w:bookmarkStart w:id="273" w:name="_Toc296944512"/>
      <w:bookmarkStart w:id="274" w:name="_Toc296891213"/>
      <w:bookmarkStart w:id="275" w:name="_Toc297048359"/>
      <w:bookmarkStart w:id="276" w:name="_Toc296346674"/>
      <w:bookmarkStart w:id="277" w:name="_Toc292559883"/>
      <w:bookmarkStart w:id="278" w:name="_Toc296503173"/>
      <w:bookmarkStart w:id="279" w:name="_Toc296347172"/>
      <w:bookmarkStart w:id="280" w:name="_Toc296891001"/>
      <w:bookmarkStart w:id="281" w:name="_Toc267251427"/>
      <w:r>
        <w:rPr>
          <w:rFonts w:cs="宋体"/>
          <w:sz w:val="24"/>
          <w:szCs w:val="24"/>
          <w:lang w:bidi="ar"/>
        </w:rPr>
        <w:t xml:space="preserve">. </w:t>
      </w:r>
      <w:r>
        <w:rPr>
          <w:rFonts w:hint="eastAsia" w:cs="宋体"/>
          <w:sz w:val="24"/>
          <w:szCs w:val="24"/>
          <w:lang w:bidi="ar"/>
        </w:rPr>
        <w:t>试验与检验</w:t>
      </w:r>
      <w:bookmarkEnd w:id="262"/>
      <w:bookmarkEnd w:id="263"/>
      <w:bookmarkEnd w:id="264"/>
      <w:bookmarkEnd w:id="265"/>
      <w:bookmarkEnd w:id="266"/>
      <w:bookmarkEnd w:id="267"/>
      <w:bookmarkEnd w:id="268"/>
      <w:bookmarkEnd w:id="269"/>
    </w:p>
    <w:p w14:paraId="69F98A41">
      <w:pPr>
        <w:spacing w:line="360" w:lineRule="auto"/>
        <w:ind w:firstLine="420"/>
        <w:jc w:val="left"/>
        <w:rPr>
          <w:rFonts w:ascii="宋体" w:cs="宋体"/>
          <w:sz w:val="24"/>
          <w:szCs w:val="24"/>
        </w:rPr>
      </w:pPr>
      <w:r>
        <w:rPr>
          <w:rFonts w:hint="eastAsia" w:ascii="宋体" w:hAnsi="宋体" w:cs="宋体"/>
          <w:sz w:val="24"/>
          <w:szCs w:val="24"/>
          <w:lang w:bidi="ar"/>
        </w:rPr>
        <w:t>9</w:t>
      </w:r>
      <w:bookmarkStart w:id="282" w:name="_Toc300934983"/>
      <w:bookmarkStart w:id="283" w:name="_Toc312678022"/>
      <w:bookmarkStart w:id="284" w:name="_Toc304295560"/>
      <w:bookmarkStart w:id="285" w:name="_Toc297216193"/>
      <w:bookmarkStart w:id="286" w:name="_Toc303539140"/>
      <w:bookmarkStart w:id="287" w:name="_Toc312677496"/>
      <w:bookmarkStart w:id="288" w:name="_Toc297123534"/>
      <w:r>
        <w:rPr>
          <w:rFonts w:hint="eastAsia" w:ascii="宋体" w:hAnsi="宋体" w:cs="宋体"/>
          <w:sz w:val="24"/>
          <w:szCs w:val="24"/>
          <w:lang w:bidi="ar"/>
        </w:rPr>
        <w:t>.1试验设备与试验人员</w:t>
      </w:r>
      <w:bookmarkEnd w:id="282"/>
      <w:bookmarkEnd w:id="283"/>
      <w:bookmarkEnd w:id="284"/>
      <w:bookmarkEnd w:id="285"/>
      <w:bookmarkEnd w:id="286"/>
      <w:bookmarkEnd w:id="287"/>
      <w:bookmarkEnd w:id="288"/>
    </w:p>
    <w:p w14:paraId="708E491C">
      <w:pPr>
        <w:spacing w:line="360" w:lineRule="auto"/>
        <w:ind w:firstLine="420"/>
        <w:jc w:val="left"/>
        <w:rPr>
          <w:rFonts w:ascii="宋体" w:cs="宋体"/>
          <w:sz w:val="24"/>
          <w:szCs w:val="24"/>
        </w:rPr>
      </w:pPr>
      <w:r>
        <w:rPr>
          <w:rFonts w:hint="eastAsia" w:ascii="宋体" w:hAnsi="宋体" w:cs="宋体"/>
          <w:sz w:val="24"/>
          <w:szCs w:val="24"/>
          <w:lang w:bidi="ar"/>
        </w:rPr>
        <w:t>9</w:t>
      </w:r>
      <w:bookmarkStart w:id="289" w:name="_Toc300934984"/>
      <w:bookmarkStart w:id="290" w:name="_Toc304295561"/>
      <w:bookmarkStart w:id="291" w:name="_Toc297216194"/>
      <w:bookmarkStart w:id="292" w:name="_Toc303539141"/>
      <w:bookmarkStart w:id="293" w:name="_Toc312678023"/>
      <w:bookmarkStart w:id="294" w:name="_Toc297123535"/>
      <w:bookmarkStart w:id="295" w:name="_Toc312677497"/>
      <w:bookmarkStart w:id="296" w:name="_Toc318581174"/>
      <w:r>
        <w:rPr>
          <w:rFonts w:hint="eastAsia" w:ascii="宋体" w:hAnsi="宋体" w:cs="宋体"/>
          <w:sz w:val="24"/>
          <w:szCs w:val="24"/>
          <w:lang w:bidi="ar"/>
        </w:rPr>
        <w:t>.1.2 试验设备</w:t>
      </w:r>
    </w:p>
    <w:p w14:paraId="19EBF1AA">
      <w:pPr>
        <w:spacing w:line="360" w:lineRule="auto"/>
        <w:ind w:firstLine="420"/>
        <w:jc w:val="left"/>
        <w:rPr>
          <w:rFonts w:ascii="宋体" w:cs="宋体"/>
          <w:sz w:val="24"/>
          <w:szCs w:val="24"/>
        </w:rPr>
      </w:pPr>
      <w:r>
        <w:rPr>
          <w:rFonts w:hint="eastAsia" w:ascii="宋体" w:hAnsi="宋体" w:cs="宋体"/>
          <w:sz w:val="24"/>
          <w:szCs w:val="24"/>
          <w:lang w:bidi="ar"/>
        </w:rPr>
        <w:t>施工现场需要配置的试验场所：</w:t>
      </w:r>
      <w:bookmarkEnd w:id="289"/>
      <w:bookmarkEnd w:id="290"/>
      <w:bookmarkEnd w:id="291"/>
      <w:bookmarkEnd w:id="292"/>
      <w:bookmarkEnd w:id="293"/>
      <w:bookmarkEnd w:id="294"/>
      <w:bookmarkEnd w:id="295"/>
      <w:bookmarkStart w:id="297" w:name="_Toc300934985"/>
      <w:bookmarkStart w:id="298" w:name="_Toc303539142"/>
      <w:bookmarkStart w:id="299" w:name="_Toc304295562"/>
      <w:bookmarkStart w:id="300" w:name="_Toc297123536"/>
      <w:bookmarkStart w:id="301" w:name="_Toc297216195"/>
      <w:bookmarkStart w:id="302" w:name="_Toc312678024"/>
      <w:bookmarkStart w:id="303" w:name="_Toc312677498"/>
      <w:r>
        <w:rPr>
          <w:rFonts w:hint="eastAsia" w:ascii="宋体" w:hAnsi="宋体" w:cs="宋体"/>
          <w:bCs/>
          <w:sz w:val="24"/>
          <w:szCs w:val="24"/>
          <w:u w:val="single"/>
          <w:lang w:bidi="ar"/>
        </w:rPr>
        <w:t>无</w:t>
      </w:r>
      <w:r>
        <w:rPr>
          <w:rFonts w:hint="eastAsia" w:ascii="宋体" w:hAnsi="宋体" w:cs="宋体"/>
          <w:sz w:val="24"/>
          <w:szCs w:val="24"/>
          <w:lang w:bidi="ar"/>
        </w:rPr>
        <w:t>。</w:t>
      </w:r>
    </w:p>
    <w:p w14:paraId="175A129E">
      <w:pPr>
        <w:spacing w:line="360" w:lineRule="auto"/>
        <w:ind w:firstLine="420"/>
        <w:jc w:val="left"/>
        <w:rPr>
          <w:rFonts w:ascii="宋体" w:cs="宋体"/>
          <w:sz w:val="24"/>
          <w:szCs w:val="24"/>
        </w:rPr>
      </w:pPr>
      <w:r>
        <w:rPr>
          <w:rFonts w:hint="eastAsia" w:ascii="宋体" w:hAnsi="宋体" w:cs="宋体"/>
          <w:sz w:val="24"/>
          <w:szCs w:val="24"/>
          <w:lang w:bidi="ar"/>
        </w:rPr>
        <w:t>施工现场需要配备的试验设备：</w:t>
      </w:r>
      <w:r>
        <w:rPr>
          <w:rFonts w:hint="eastAsia" w:ascii="宋体" w:hAnsi="宋体" w:cs="宋体"/>
          <w:bCs/>
          <w:sz w:val="24"/>
          <w:szCs w:val="24"/>
          <w:u w:val="single"/>
          <w:lang w:bidi="ar"/>
        </w:rPr>
        <w:t>无</w:t>
      </w:r>
      <w:r>
        <w:rPr>
          <w:rFonts w:hint="eastAsia" w:ascii="宋体" w:hAnsi="宋体" w:cs="宋体"/>
          <w:sz w:val="24"/>
          <w:szCs w:val="24"/>
          <w:lang w:bidi="ar"/>
        </w:rPr>
        <w:t>。</w:t>
      </w:r>
    </w:p>
    <w:p w14:paraId="4379401A">
      <w:pPr>
        <w:spacing w:line="360" w:lineRule="auto"/>
        <w:ind w:firstLine="420"/>
        <w:jc w:val="left"/>
        <w:rPr>
          <w:rFonts w:ascii="宋体" w:cs="宋体"/>
          <w:sz w:val="24"/>
          <w:szCs w:val="24"/>
        </w:rPr>
      </w:pPr>
      <w:r>
        <w:rPr>
          <w:rFonts w:hint="eastAsia" w:ascii="宋体" w:hAnsi="宋体" w:cs="宋体"/>
          <w:sz w:val="24"/>
          <w:szCs w:val="24"/>
          <w:lang w:bidi="ar"/>
        </w:rPr>
        <w:t>施工现场需要具备的其他试验条件：</w:t>
      </w:r>
      <w:r>
        <w:rPr>
          <w:rFonts w:hint="eastAsia" w:ascii="宋体" w:hAnsi="宋体" w:cs="宋体"/>
          <w:bCs/>
          <w:sz w:val="24"/>
          <w:szCs w:val="24"/>
          <w:u w:val="single"/>
          <w:lang w:bidi="ar"/>
        </w:rPr>
        <w:t>无</w:t>
      </w:r>
      <w:r>
        <w:rPr>
          <w:rFonts w:hint="eastAsia" w:ascii="宋体" w:hAnsi="宋体" w:cs="宋体"/>
          <w:sz w:val="24"/>
          <w:szCs w:val="24"/>
          <w:lang w:bidi="ar"/>
        </w:rPr>
        <w:t>。</w:t>
      </w:r>
    </w:p>
    <w:p w14:paraId="1AC60C12">
      <w:pPr>
        <w:spacing w:line="360" w:lineRule="auto"/>
        <w:ind w:firstLine="420"/>
        <w:jc w:val="left"/>
        <w:rPr>
          <w:rFonts w:ascii="宋体" w:cs="宋体"/>
          <w:sz w:val="24"/>
          <w:szCs w:val="24"/>
        </w:rPr>
      </w:pPr>
      <w:r>
        <w:rPr>
          <w:rFonts w:hint="eastAsia" w:ascii="宋体" w:hAnsi="宋体" w:cs="宋体"/>
          <w:sz w:val="24"/>
          <w:szCs w:val="24"/>
          <w:lang w:bidi="ar"/>
        </w:rPr>
        <w:t>9.4 现场工艺试验</w:t>
      </w:r>
    </w:p>
    <w:p w14:paraId="4C817A5A">
      <w:pPr>
        <w:spacing w:line="360" w:lineRule="auto"/>
        <w:ind w:firstLine="420"/>
        <w:jc w:val="left"/>
        <w:rPr>
          <w:rFonts w:ascii="宋体" w:cs="宋体"/>
          <w:sz w:val="24"/>
          <w:szCs w:val="24"/>
        </w:rPr>
      </w:pPr>
      <w:r>
        <w:rPr>
          <w:rFonts w:hint="eastAsia" w:ascii="宋体" w:hAnsi="宋体" w:cs="宋体"/>
          <w:sz w:val="24"/>
          <w:szCs w:val="24"/>
          <w:lang w:bidi="ar"/>
        </w:rPr>
        <w:t>现场工艺试验的有关约定：</w:t>
      </w:r>
      <w:r>
        <w:rPr>
          <w:rFonts w:hint="eastAsia" w:ascii="宋体" w:hAnsi="宋体" w:cs="宋体"/>
          <w:bCs/>
          <w:sz w:val="24"/>
          <w:szCs w:val="24"/>
          <w:u w:val="single"/>
          <w:lang w:bidi="ar"/>
        </w:rPr>
        <w:t>无</w:t>
      </w:r>
      <w:r>
        <w:rPr>
          <w:rFonts w:hint="eastAsia" w:ascii="宋体" w:hAnsi="宋体" w:cs="宋体"/>
          <w:sz w:val="24"/>
          <w:szCs w:val="24"/>
          <w:lang w:bidi="ar"/>
        </w:rPr>
        <w:t>。</w:t>
      </w:r>
      <w:bookmarkEnd w:id="296"/>
      <w:bookmarkEnd w:id="297"/>
      <w:bookmarkEnd w:id="298"/>
      <w:bookmarkEnd w:id="299"/>
      <w:bookmarkEnd w:id="300"/>
      <w:bookmarkEnd w:id="301"/>
      <w:bookmarkEnd w:id="302"/>
      <w:bookmarkEnd w:id="303"/>
      <w:bookmarkStart w:id="304" w:name="_Toc351203642"/>
    </w:p>
    <w:p w14:paraId="3E91C984">
      <w:pPr>
        <w:spacing w:line="360" w:lineRule="auto"/>
        <w:ind w:firstLine="420"/>
        <w:jc w:val="left"/>
        <w:rPr>
          <w:rFonts w:ascii="Calibri" w:hAnsi="Calibri" w:cs="宋体"/>
          <w:sz w:val="24"/>
          <w:szCs w:val="24"/>
        </w:rPr>
      </w:pPr>
      <w:r>
        <w:rPr>
          <w:rFonts w:cs="宋体"/>
          <w:sz w:val="24"/>
          <w:szCs w:val="24"/>
          <w:lang w:bidi="ar"/>
        </w:rPr>
        <w:t>1</w:t>
      </w:r>
      <w:bookmarkEnd w:id="270"/>
      <w:bookmarkEnd w:id="271"/>
      <w:bookmarkEnd w:id="272"/>
      <w:bookmarkEnd w:id="273"/>
      <w:bookmarkEnd w:id="274"/>
      <w:bookmarkEnd w:id="275"/>
      <w:bookmarkEnd w:id="276"/>
      <w:bookmarkEnd w:id="277"/>
      <w:bookmarkEnd w:id="278"/>
      <w:bookmarkEnd w:id="279"/>
      <w:bookmarkEnd w:id="280"/>
      <w:bookmarkEnd w:id="281"/>
      <w:bookmarkStart w:id="305" w:name="_Toc304295566"/>
      <w:bookmarkStart w:id="306" w:name="_Toc303539146"/>
      <w:bookmarkStart w:id="307" w:name="_Toc300934989"/>
      <w:bookmarkStart w:id="308" w:name="_Toc296891021"/>
      <w:bookmarkStart w:id="309" w:name="_Toc296944532"/>
      <w:bookmarkStart w:id="310" w:name="_Toc297048379"/>
      <w:bookmarkStart w:id="311" w:name="_Toc292559398"/>
      <w:bookmarkStart w:id="312" w:name="_Toc292559903"/>
      <w:bookmarkStart w:id="313" w:name="_Toc297216199"/>
      <w:bookmarkStart w:id="314" w:name="_Toc312677499"/>
      <w:bookmarkStart w:id="315" w:name="_Toc297120493"/>
      <w:bookmarkStart w:id="316" w:name="_Toc296891233"/>
      <w:bookmarkStart w:id="317" w:name="_Toc297123540"/>
      <w:bookmarkStart w:id="318" w:name="_Toc296503193"/>
      <w:bookmarkStart w:id="319" w:name="_Toc296346694"/>
      <w:bookmarkStart w:id="320" w:name="_Toc312678025"/>
      <w:bookmarkStart w:id="321" w:name="_Toc296347192"/>
      <w:bookmarkStart w:id="322" w:name="_Toc267251440"/>
      <w:bookmarkStart w:id="323" w:name="_Toc267251439"/>
      <w:bookmarkStart w:id="324" w:name="_Toc267251433"/>
      <w:bookmarkStart w:id="325" w:name="_Toc267251441"/>
      <w:bookmarkStart w:id="326" w:name="_Toc267251435"/>
      <w:bookmarkStart w:id="327" w:name="_Toc267251437"/>
      <w:bookmarkStart w:id="328" w:name="_Toc267251442"/>
      <w:r>
        <w:rPr>
          <w:rFonts w:cs="宋体"/>
          <w:sz w:val="24"/>
          <w:szCs w:val="24"/>
          <w:lang w:bidi="ar"/>
        </w:rPr>
        <w:t xml:space="preserve">0. </w:t>
      </w:r>
      <w:r>
        <w:rPr>
          <w:rFonts w:hint="eastAsia" w:cs="宋体"/>
          <w:sz w:val="24"/>
          <w:szCs w:val="24"/>
          <w:lang w:bidi="ar"/>
        </w:rPr>
        <w:t>变更</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C49A296">
      <w:pPr>
        <w:spacing w:line="360" w:lineRule="auto"/>
        <w:ind w:firstLine="420"/>
        <w:jc w:val="left"/>
        <w:rPr>
          <w:rFonts w:ascii="宋体" w:cs="宋体"/>
          <w:sz w:val="24"/>
          <w:szCs w:val="24"/>
        </w:rPr>
      </w:pPr>
      <w:r>
        <w:rPr>
          <w:rFonts w:hint="eastAsia" w:ascii="宋体" w:hAnsi="宋体" w:cs="宋体"/>
          <w:sz w:val="24"/>
          <w:szCs w:val="24"/>
          <w:lang w:bidi="ar"/>
        </w:rPr>
        <w:t>1</w:t>
      </w:r>
      <w:bookmarkStart w:id="329" w:name="_Toc300934990"/>
      <w:bookmarkStart w:id="330" w:name="_Toc296891234"/>
      <w:bookmarkStart w:id="331" w:name="_Toc292559399"/>
      <w:bookmarkStart w:id="332" w:name="_Toc296347193"/>
      <w:bookmarkStart w:id="333" w:name="_Toc297120494"/>
      <w:bookmarkStart w:id="334" w:name="_Toc297216200"/>
      <w:bookmarkStart w:id="335" w:name="_Toc296346695"/>
      <w:bookmarkStart w:id="336" w:name="_Toc312677500"/>
      <w:bookmarkStart w:id="337" w:name="_Toc292559904"/>
      <w:bookmarkStart w:id="338" w:name="_Toc297048380"/>
      <w:bookmarkStart w:id="339" w:name="_Toc296944533"/>
      <w:bookmarkStart w:id="340" w:name="_Toc297123541"/>
      <w:bookmarkStart w:id="341" w:name="_Toc312678026"/>
      <w:bookmarkStart w:id="342" w:name="_Toc296891022"/>
      <w:bookmarkStart w:id="343" w:name="_Toc303539147"/>
      <w:bookmarkStart w:id="344" w:name="_Toc304295567"/>
      <w:bookmarkStart w:id="345" w:name="_Toc296503194"/>
      <w:r>
        <w:rPr>
          <w:rFonts w:hint="eastAsia" w:ascii="宋体" w:hAnsi="宋体" w:cs="宋体"/>
          <w:sz w:val="24"/>
          <w:szCs w:val="24"/>
          <w:lang w:bidi="ar"/>
        </w:rPr>
        <w:t>0.1变更的范围</w:t>
      </w:r>
    </w:p>
    <w:p w14:paraId="3C46E140">
      <w:pPr>
        <w:spacing w:line="360" w:lineRule="auto"/>
        <w:ind w:firstLine="420"/>
        <w:jc w:val="left"/>
        <w:rPr>
          <w:rFonts w:ascii="宋体" w:cs="宋体"/>
          <w:sz w:val="24"/>
          <w:szCs w:val="24"/>
          <w:u w:val="single"/>
        </w:rPr>
      </w:pPr>
      <w:r>
        <w:rPr>
          <w:rFonts w:hint="eastAsia" w:ascii="宋体" w:hAnsi="宋体" w:cs="宋体"/>
          <w:sz w:val="24"/>
          <w:szCs w:val="24"/>
          <w:lang w:bidi="ar"/>
        </w:rPr>
        <w:t>关于变更的范围的约定：</w:t>
      </w:r>
      <w:r>
        <w:rPr>
          <w:rFonts w:hint="eastAsia" w:ascii="宋体" w:hAnsi="宋体" w:cs="宋体"/>
          <w:sz w:val="24"/>
          <w:szCs w:val="24"/>
          <w:u w:val="single"/>
          <w:lang w:bidi="ar"/>
        </w:rPr>
        <w:t>本工程所需的变更必须书面向发包人申请，经同意后才能向设计申请变更。</w:t>
      </w:r>
    </w:p>
    <w:p w14:paraId="31B12040">
      <w:pPr>
        <w:spacing w:line="360" w:lineRule="auto"/>
        <w:ind w:firstLine="420"/>
        <w:jc w:val="left"/>
        <w:rPr>
          <w:rFonts w:ascii="宋体" w:cs="宋体"/>
          <w:sz w:val="24"/>
          <w:szCs w:val="24"/>
        </w:rPr>
      </w:pPr>
      <w:r>
        <w:rPr>
          <w:rFonts w:hint="eastAsia" w:ascii="宋体" w:hAnsi="宋体" w:cs="宋体"/>
          <w:sz w:val="24"/>
          <w:szCs w:val="24"/>
          <w:lang w:bidi="ar"/>
        </w:rPr>
        <w:t>10.4 变更估价</w:t>
      </w:r>
    </w:p>
    <w:p w14:paraId="6856D8C7">
      <w:pPr>
        <w:spacing w:line="360" w:lineRule="auto"/>
        <w:ind w:firstLine="420"/>
        <w:jc w:val="left"/>
        <w:rPr>
          <w:rFonts w:ascii="宋体" w:cs="宋体"/>
          <w:sz w:val="24"/>
          <w:szCs w:val="24"/>
        </w:rPr>
      </w:pPr>
      <w:r>
        <w:rPr>
          <w:rFonts w:hint="eastAsia" w:ascii="宋体" w:hAnsi="宋体" w:cs="宋体"/>
          <w:sz w:val="24"/>
          <w:szCs w:val="24"/>
          <w:lang w:bidi="ar"/>
        </w:rPr>
        <w:t>10.4.1 变更估价原则</w:t>
      </w:r>
    </w:p>
    <w:p w14:paraId="3FDF28C6">
      <w:pPr>
        <w:spacing w:line="360" w:lineRule="auto"/>
        <w:ind w:firstLine="420"/>
        <w:jc w:val="left"/>
        <w:rPr>
          <w:rFonts w:ascii="宋体" w:cs="宋体"/>
          <w:sz w:val="24"/>
          <w:szCs w:val="24"/>
          <w:u w:val="single"/>
        </w:rPr>
      </w:pPr>
      <w:r>
        <w:rPr>
          <w:rFonts w:hint="eastAsia" w:ascii="宋体" w:hAnsi="宋体" w:cs="宋体"/>
          <w:sz w:val="24"/>
          <w:szCs w:val="24"/>
          <w:u w:val="single"/>
          <w:lang w:bidi="ar"/>
        </w:rPr>
        <w:t>（1）变更合同价款按下列方式进行：按12.1款执行。</w:t>
      </w:r>
    </w:p>
    <w:p w14:paraId="451C364B">
      <w:pPr>
        <w:spacing w:line="360" w:lineRule="auto"/>
        <w:ind w:firstLine="420"/>
        <w:jc w:val="left"/>
        <w:rPr>
          <w:rFonts w:ascii="宋体" w:cs="宋体"/>
          <w:sz w:val="24"/>
          <w:szCs w:val="24"/>
        </w:rPr>
      </w:pPr>
      <w:r>
        <w:rPr>
          <w:rFonts w:hint="eastAsia" w:ascii="宋体" w:hAnsi="宋体" w:cs="宋体"/>
          <w:sz w:val="24"/>
          <w:szCs w:val="24"/>
          <w:lang w:bidi="ar"/>
        </w:rPr>
        <w:t>1</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Start w:id="346" w:name="_Toc296346698"/>
      <w:bookmarkStart w:id="347" w:name="_Toc292559907"/>
      <w:bookmarkStart w:id="348" w:name="_Toc296944536"/>
      <w:bookmarkStart w:id="349" w:name="_Toc297123544"/>
      <w:bookmarkStart w:id="350" w:name="_Toc292559402"/>
      <w:bookmarkStart w:id="351" w:name="_Toc296891237"/>
      <w:bookmarkStart w:id="352" w:name="_Toc296891025"/>
      <w:bookmarkStart w:id="353" w:name="_Toc296503197"/>
      <w:bookmarkStart w:id="354" w:name="_Toc297120497"/>
      <w:bookmarkStart w:id="355" w:name="_Toc297048383"/>
      <w:bookmarkStart w:id="356" w:name="_Toc303539150"/>
      <w:bookmarkStart w:id="357" w:name="_Toc300934993"/>
      <w:bookmarkStart w:id="358" w:name="_Toc296347196"/>
      <w:bookmarkStart w:id="359" w:name="_Toc297216203"/>
      <w:bookmarkStart w:id="360" w:name="_Toc312677503"/>
      <w:bookmarkStart w:id="361" w:name="_Toc312678029"/>
      <w:bookmarkStart w:id="362" w:name="_Toc304295570"/>
      <w:r>
        <w:rPr>
          <w:rFonts w:hint="eastAsia" w:ascii="宋体" w:hAnsi="宋体" w:cs="宋体"/>
          <w:sz w:val="24"/>
          <w:szCs w:val="24"/>
          <w:lang w:bidi="ar"/>
        </w:rPr>
        <w:t>0.5承</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Start w:id="363" w:name="_Toc297048389"/>
      <w:bookmarkStart w:id="364" w:name="_Toc296944542"/>
      <w:bookmarkStart w:id="365" w:name="_Toc296347202"/>
      <w:bookmarkStart w:id="366" w:name="_Toc296891031"/>
      <w:bookmarkStart w:id="367" w:name="_Toc292559913"/>
      <w:bookmarkStart w:id="368" w:name="_Toc296891243"/>
      <w:bookmarkStart w:id="369" w:name="_Toc303539151"/>
      <w:bookmarkStart w:id="370" w:name="_Toc292559408"/>
      <w:bookmarkStart w:id="371" w:name="_Toc297123545"/>
      <w:bookmarkStart w:id="372" w:name="_Toc296346704"/>
      <w:bookmarkStart w:id="373" w:name="_Toc300934994"/>
      <w:bookmarkStart w:id="374" w:name="_Toc297216204"/>
      <w:bookmarkStart w:id="375" w:name="_Toc296503203"/>
      <w:bookmarkStart w:id="376" w:name="_Toc297120503"/>
      <w:r>
        <w:rPr>
          <w:rFonts w:hint="eastAsia" w:ascii="宋体" w:hAnsi="宋体" w:cs="宋体"/>
          <w:sz w:val="24"/>
          <w:szCs w:val="24"/>
          <w:lang w:bidi="ar"/>
        </w:rPr>
        <w:t>包人的合理化建议</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49A4A3FF">
      <w:pPr>
        <w:spacing w:line="360" w:lineRule="auto"/>
        <w:ind w:firstLine="420"/>
        <w:jc w:val="left"/>
        <w:rPr>
          <w:rFonts w:ascii="宋体" w:cs="宋体"/>
          <w:sz w:val="24"/>
          <w:szCs w:val="24"/>
        </w:rPr>
      </w:pPr>
      <w:r>
        <w:rPr>
          <w:rFonts w:hint="eastAsia" w:ascii="宋体" w:hAnsi="宋体" w:cs="宋体"/>
          <w:sz w:val="24"/>
          <w:szCs w:val="24"/>
          <w:lang w:bidi="ar"/>
        </w:rPr>
        <w:t>监理人审查承包人合理化建议的期限：</w:t>
      </w:r>
      <w:r>
        <w:rPr>
          <w:rFonts w:hint="eastAsia" w:ascii="宋体" w:hAnsi="宋体" w:cs="宋体"/>
          <w:bCs/>
          <w:sz w:val="24"/>
          <w:szCs w:val="24"/>
          <w:u w:val="single"/>
          <w:lang w:bidi="ar"/>
        </w:rPr>
        <w:t>/</w:t>
      </w:r>
      <w:r>
        <w:rPr>
          <w:rFonts w:hint="eastAsia" w:ascii="宋体" w:hAnsi="宋体" w:cs="宋体"/>
          <w:sz w:val="24"/>
          <w:szCs w:val="24"/>
          <w:lang w:bidi="ar"/>
        </w:rPr>
        <w:t>。</w:t>
      </w:r>
    </w:p>
    <w:p w14:paraId="34D99B60">
      <w:pPr>
        <w:spacing w:line="360" w:lineRule="auto"/>
        <w:ind w:firstLine="420"/>
        <w:jc w:val="left"/>
        <w:rPr>
          <w:rFonts w:ascii="宋体" w:cs="宋体"/>
          <w:sz w:val="24"/>
          <w:szCs w:val="24"/>
        </w:rPr>
      </w:pPr>
      <w:r>
        <w:rPr>
          <w:rFonts w:hint="eastAsia" w:ascii="宋体" w:hAnsi="宋体" w:cs="宋体"/>
          <w:sz w:val="24"/>
          <w:szCs w:val="24"/>
          <w:lang w:bidi="ar"/>
        </w:rPr>
        <w:t>发包人审批承包人合理化建议的期限：</w:t>
      </w:r>
      <w:r>
        <w:rPr>
          <w:rFonts w:hint="eastAsia" w:ascii="宋体" w:hAnsi="宋体" w:cs="宋体"/>
          <w:bCs/>
          <w:sz w:val="24"/>
          <w:szCs w:val="24"/>
          <w:u w:val="single"/>
          <w:lang w:bidi="ar"/>
        </w:rPr>
        <w:t>/</w:t>
      </w:r>
      <w:r>
        <w:rPr>
          <w:rFonts w:hint="eastAsia" w:ascii="宋体" w:hAnsi="宋体" w:cs="宋体"/>
          <w:sz w:val="24"/>
          <w:szCs w:val="24"/>
          <w:lang w:bidi="ar"/>
        </w:rPr>
        <w:t>。</w:t>
      </w:r>
    </w:p>
    <w:p w14:paraId="030E75BD">
      <w:pPr>
        <w:spacing w:line="360" w:lineRule="auto"/>
        <w:ind w:firstLine="420"/>
        <w:jc w:val="left"/>
        <w:rPr>
          <w:rFonts w:ascii="宋体" w:cs="宋体"/>
          <w:sz w:val="24"/>
          <w:szCs w:val="24"/>
        </w:rPr>
      </w:pPr>
      <w:r>
        <w:rPr>
          <w:rFonts w:hint="eastAsia" w:ascii="宋体" w:hAnsi="宋体" w:cs="宋体"/>
          <w:sz w:val="24"/>
          <w:szCs w:val="24"/>
          <w:lang w:bidi="ar"/>
        </w:rPr>
        <w:t>承</w:t>
      </w:r>
      <w:bookmarkStart w:id="377" w:name="_Toc297120504"/>
      <w:bookmarkStart w:id="378" w:name="_Toc296503204"/>
      <w:bookmarkStart w:id="379" w:name="_Toc292559409"/>
      <w:bookmarkStart w:id="380" w:name="_Toc312677504"/>
      <w:bookmarkStart w:id="381" w:name="_Toc296346705"/>
      <w:bookmarkStart w:id="382" w:name="_Toc296347203"/>
      <w:bookmarkStart w:id="383" w:name="_Toc297123546"/>
      <w:bookmarkStart w:id="384" w:name="_Toc292559914"/>
      <w:bookmarkStart w:id="385" w:name="_Toc296944543"/>
      <w:bookmarkStart w:id="386" w:name="_Toc296891032"/>
      <w:bookmarkStart w:id="387" w:name="_Toc297216205"/>
      <w:bookmarkStart w:id="388" w:name="_Toc300934995"/>
      <w:bookmarkStart w:id="389" w:name="_Toc304295571"/>
      <w:bookmarkStart w:id="390" w:name="_Toc296891244"/>
      <w:bookmarkStart w:id="391" w:name="_Toc303539152"/>
      <w:bookmarkStart w:id="392" w:name="_Toc318581175"/>
      <w:bookmarkStart w:id="393" w:name="_Toc297048390"/>
      <w:bookmarkStart w:id="394" w:name="_Toc312678030"/>
      <w:r>
        <w:rPr>
          <w:rFonts w:hint="eastAsia" w:ascii="宋体" w:hAnsi="宋体" w:cs="宋体"/>
          <w:sz w:val="24"/>
          <w:szCs w:val="24"/>
          <w:lang w:bidi="ar"/>
        </w:rPr>
        <w:t>包人提出的合理化建议降低了合同价格或者提高了工程经济效益的奖励的方法和金额为：</w:t>
      </w:r>
      <w:r>
        <w:rPr>
          <w:rFonts w:hint="eastAsia" w:ascii="宋体" w:hAnsi="宋体" w:cs="宋体"/>
          <w:bCs/>
          <w:sz w:val="24"/>
          <w:szCs w:val="24"/>
          <w:u w:val="single"/>
          <w:lang w:bidi="ar"/>
        </w:rPr>
        <w:t>/</w:t>
      </w:r>
      <w:r>
        <w:rPr>
          <w:rFonts w:hint="eastAsia" w:ascii="宋体" w:hAnsi="宋体" w:cs="宋体"/>
          <w:sz w:val="24"/>
          <w:szCs w:val="24"/>
          <w:lang w:bidi="ar"/>
        </w:rPr>
        <w:t>。</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2D9A9B50">
      <w:pPr>
        <w:spacing w:line="360" w:lineRule="auto"/>
        <w:ind w:firstLine="420"/>
        <w:jc w:val="left"/>
        <w:rPr>
          <w:rFonts w:ascii="宋体" w:cs="宋体"/>
          <w:sz w:val="24"/>
          <w:szCs w:val="24"/>
        </w:rPr>
      </w:pPr>
      <w:r>
        <w:rPr>
          <w:rFonts w:hint="eastAsia" w:ascii="宋体" w:hAnsi="宋体" w:cs="宋体"/>
          <w:sz w:val="24"/>
          <w:szCs w:val="24"/>
          <w:lang w:bidi="ar"/>
        </w:rPr>
        <w:t>1</w:t>
      </w:r>
      <w:bookmarkStart w:id="395" w:name="_Toc297120499"/>
      <w:bookmarkStart w:id="396" w:name="_Toc304295574"/>
      <w:bookmarkStart w:id="397" w:name="_Toc296503199"/>
      <w:bookmarkStart w:id="398" w:name="_Toc297123548"/>
      <w:bookmarkStart w:id="399" w:name="_Toc296944538"/>
      <w:bookmarkStart w:id="400" w:name="_Toc292559404"/>
      <w:bookmarkStart w:id="401" w:name="_Toc312677507"/>
      <w:bookmarkStart w:id="402" w:name="_Toc303539154"/>
      <w:bookmarkStart w:id="403" w:name="_Toc297048385"/>
      <w:bookmarkStart w:id="404" w:name="_Toc296891239"/>
      <w:bookmarkStart w:id="405" w:name="_Toc300934997"/>
      <w:bookmarkStart w:id="406" w:name="_Toc292559909"/>
      <w:bookmarkStart w:id="407" w:name="_Toc312678033"/>
      <w:bookmarkStart w:id="408" w:name="_Toc296891027"/>
      <w:bookmarkStart w:id="409" w:name="_Toc297216207"/>
      <w:bookmarkStart w:id="410" w:name="_Toc296347198"/>
      <w:bookmarkStart w:id="411" w:name="_Toc296346700"/>
      <w:r>
        <w:rPr>
          <w:rFonts w:hint="eastAsia" w:ascii="宋体" w:hAnsi="宋体" w:cs="宋体"/>
          <w:sz w:val="24"/>
          <w:szCs w:val="24"/>
          <w:lang w:bidi="ar"/>
        </w:rPr>
        <w:t>0.7 暂估价</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FB636DA">
      <w:pPr>
        <w:spacing w:line="360" w:lineRule="auto"/>
        <w:ind w:firstLine="420"/>
        <w:jc w:val="left"/>
        <w:rPr>
          <w:rFonts w:ascii="宋体" w:cs="宋体"/>
          <w:sz w:val="24"/>
          <w:szCs w:val="24"/>
        </w:rPr>
      </w:pPr>
      <w:r>
        <w:rPr>
          <w:rFonts w:hint="eastAsia" w:ascii="宋体" w:hAnsi="宋体" w:cs="宋体"/>
          <w:sz w:val="24"/>
          <w:szCs w:val="24"/>
          <w:lang w:bidi="ar"/>
        </w:rPr>
        <w:t>暂</w:t>
      </w:r>
      <w:bookmarkStart w:id="412" w:name="_Toc312678034"/>
      <w:bookmarkStart w:id="413" w:name="_Toc312677508"/>
      <w:bookmarkStart w:id="414" w:name="_Toc318581176"/>
      <w:r>
        <w:rPr>
          <w:rFonts w:hint="eastAsia" w:ascii="宋体" w:hAnsi="宋体" w:cs="宋体"/>
          <w:sz w:val="24"/>
          <w:szCs w:val="24"/>
          <w:lang w:bidi="ar"/>
        </w:rPr>
        <w:t>估价材料和工程设备的明细详见清单。</w:t>
      </w:r>
      <w:bookmarkEnd w:id="412"/>
      <w:bookmarkEnd w:id="413"/>
      <w:bookmarkEnd w:id="414"/>
    </w:p>
    <w:p w14:paraId="2A951CAF">
      <w:pPr>
        <w:spacing w:line="360" w:lineRule="auto"/>
        <w:ind w:firstLine="420"/>
        <w:jc w:val="left"/>
        <w:rPr>
          <w:rFonts w:ascii="宋体" w:cs="宋体"/>
          <w:sz w:val="24"/>
          <w:szCs w:val="24"/>
        </w:rPr>
      </w:pPr>
      <w:r>
        <w:rPr>
          <w:rFonts w:hint="eastAsia" w:ascii="宋体" w:hAnsi="宋体" w:cs="宋体"/>
          <w:sz w:val="24"/>
          <w:szCs w:val="24"/>
          <w:lang w:bidi="ar"/>
        </w:rPr>
        <w:t>1</w:t>
      </w:r>
      <w:bookmarkStart w:id="415" w:name="_Toc318581177"/>
      <w:bookmarkStart w:id="416" w:name="_Toc312678035"/>
      <w:bookmarkStart w:id="417" w:name="_Toc312677509"/>
      <w:r>
        <w:rPr>
          <w:rFonts w:hint="eastAsia" w:ascii="宋体" w:hAnsi="宋体" w:cs="宋体"/>
          <w:sz w:val="24"/>
          <w:szCs w:val="24"/>
          <w:lang w:bidi="ar"/>
        </w:rPr>
        <w:t>0.7.1 依法必须招标的暂估价项目</w:t>
      </w:r>
      <w:bookmarkEnd w:id="415"/>
      <w:bookmarkEnd w:id="416"/>
      <w:bookmarkEnd w:id="417"/>
    </w:p>
    <w:p w14:paraId="239880C0">
      <w:pPr>
        <w:spacing w:line="360" w:lineRule="auto"/>
        <w:ind w:firstLine="420"/>
        <w:jc w:val="left"/>
        <w:rPr>
          <w:rFonts w:ascii="宋体" w:cs="宋体"/>
          <w:sz w:val="24"/>
          <w:szCs w:val="24"/>
        </w:rPr>
      </w:pPr>
      <w:r>
        <w:rPr>
          <w:rFonts w:hint="eastAsia" w:ascii="宋体" w:hAnsi="宋体" w:cs="宋体"/>
          <w:sz w:val="24"/>
          <w:szCs w:val="24"/>
          <w:lang w:bidi="ar"/>
        </w:rPr>
        <w:t>对于依法必须招标的暂估价项目的确认和批准采取第</w:t>
      </w:r>
      <w:r>
        <w:rPr>
          <w:rFonts w:hint="eastAsia" w:ascii="宋体" w:hAnsi="宋体" w:cs="宋体"/>
          <w:bCs/>
          <w:sz w:val="24"/>
          <w:szCs w:val="24"/>
          <w:u w:val="single"/>
          <w:lang w:bidi="ar"/>
        </w:rPr>
        <w:t>2</w:t>
      </w:r>
      <w:r>
        <w:rPr>
          <w:rFonts w:hint="eastAsia" w:ascii="宋体" w:hAnsi="宋体" w:cs="宋体"/>
          <w:sz w:val="24"/>
          <w:szCs w:val="24"/>
          <w:lang w:bidi="ar"/>
        </w:rPr>
        <w:t>种方式确定。</w:t>
      </w:r>
    </w:p>
    <w:p w14:paraId="7F92E8D0">
      <w:pPr>
        <w:spacing w:line="360" w:lineRule="auto"/>
        <w:ind w:firstLine="420"/>
        <w:jc w:val="left"/>
        <w:rPr>
          <w:rFonts w:ascii="宋体" w:cs="宋体"/>
          <w:sz w:val="24"/>
          <w:szCs w:val="24"/>
        </w:rPr>
      </w:pPr>
      <w:r>
        <w:rPr>
          <w:rFonts w:hint="eastAsia" w:ascii="宋体" w:hAnsi="宋体" w:cs="宋体"/>
          <w:sz w:val="24"/>
          <w:szCs w:val="24"/>
          <w:lang w:bidi="ar"/>
        </w:rPr>
        <w:t>10.7.2 不属于依法必须招标的暂估价项目</w:t>
      </w:r>
    </w:p>
    <w:p w14:paraId="1E8A1710">
      <w:pPr>
        <w:spacing w:line="360" w:lineRule="auto"/>
        <w:ind w:firstLine="420"/>
        <w:jc w:val="left"/>
        <w:rPr>
          <w:rFonts w:ascii="宋体" w:cs="宋体"/>
          <w:sz w:val="24"/>
          <w:szCs w:val="24"/>
        </w:rPr>
      </w:pPr>
      <w:r>
        <w:rPr>
          <w:rFonts w:hint="eastAsia" w:ascii="宋体" w:hAnsi="宋体" w:cs="宋体"/>
          <w:sz w:val="24"/>
          <w:szCs w:val="24"/>
          <w:lang w:bidi="ar"/>
        </w:rPr>
        <w:t>对于不属于依法必须招标的暂估价项目的确认和批准采取第种方式确定。</w:t>
      </w:r>
    </w:p>
    <w:p w14:paraId="338AC78C">
      <w:pPr>
        <w:spacing w:line="360" w:lineRule="auto"/>
        <w:ind w:firstLine="420"/>
        <w:jc w:val="left"/>
        <w:rPr>
          <w:rFonts w:ascii="宋体" w:cs="宋体"/>
          <w:sz w:val="24"/>
          <w:szCs w:val="24"/>
        </w:rPr>
      </w:pPr>
      <w:r>
        <w:rPr>
          <w:rFonts w:hint="eastAsia" w:ascii="宋体" w:hAnsi="宋体" w:cs="宋体"/>
          <w:sz w:val="24"/>
          <w:szCs w:val="24"/>
          <w:lang w:bidi="ar"/>
        </w:rPr>
        <w:t>第3种方式：承包人直接实施的暂估价项目</w:t>
      </w:r>
    </w:p>
    <w:p w14:paraId="1AB0515A">
      <w:pPr>
        <w:spacing w:line="360" w:lineRule="auto"/>
        <w:ind w:firstLine="420"/>
        <w:jc w:val="left"/>
        <w:rPr>
          <w:rFonts w:ascii="宋体" w:cs="宋体"/>
          <w:sz w:val="24"/>
          <w:szCs w:val="24"/>
        </w:rPr>
      </w:pPr>
      <w:r>
        <w:rPr>
          <w:rFonts w:hint="eastAsia" w:ascii="宋体" w:hAnsi="宋体" w:cs="宋体"/>
          <w:sz w:val="24"/>
          <w:szCs w:val="24"/>
          <w:lang w:bidi="ar"/>
        </w:rPr>
        <w:t>承包人直接实施的暂估价项目的约定：。</w:t>
      </w:r>
    </w:p>
    <w:p w14:paraId="4EFCE1A6">
      <w:pPr>
        <w:spacing w:line="360" w:lineRule="auto"/>
        <w:ind w:firstLine="420"/>
        <w:jc w:val="left"/>
        <w:rPr>
          <w:rFonts w:ascii="宋体" w:cs="宋体"/>
          <w:sz w:val="24"/>
          <w:szCs w:val="24"/>
        </w:rPr>
      </w:pPr>
      <w:r>
        <w:rPr>
          <w:rFonts w:hint="eastAsia" w:ascii="宋体" w:hAnsi="宋体" w:cs="宋体"/>
          <w:sz w:val="24"/>
          <w:szCs w:val="24"/>
          <w:lang w:bidi="ar"/>
        </w:rPr>
        <w:t>10.8 暂列金额</w:t>
      </w:r>
    </w:p>
    <w:p w14:paraId="28B32F20">
      <w:pPr>
        <w:spacing w:line="360" w:lineRule="auto"/>
        <w:ind w:firstLine="420"/>
        <w:jc w:val="left"/>
        <w:rPr>
          <w:rFonts w:ascii="宋体" w:cs="宋体"/>
          <w:sz w:val="24"/>
          <w:szCs w:val="24"/>
        </w:rPr>
      </w:pPr>
      <w:r>
        <w:rPr>
          <w:rFonts w:hint="eastAsia" w:ascii="宋体" w:hAnsi="宋体" w:cs="宋体"/>
          <w:sz w:val="24"/>
          <w:szCs w:val="24"/>
          <w:lang w:bidi="ar"/>
        </w:rPr>
        <w:t>合同当事人关于暂列金额使用的约定：</w:t>
      </w:r>
      <w:r>
        <w:rPr>
          <w:rFonts w:hint="eastAsia" w:ascii="宋体" w:hAnsi="宋体" w:cs="宋体"/>
          <w:bCs/>
          <w:sz w:val="24"/>
          <w:szCs w:val="24"/>
          <w:u w:val="single"/>
          <w:lang w:bidi="ar"/>
        </w:rPr>
        <w:t>暂列金额应按照发包人的要求使用，发包人的要求应通过监理人发出</w:t>
      </w:r>
      <w:r>
        <w:rPr>
          <w:rFonts w:hint="eastAsia" w:ascii="宋体" w:hAnsi="宋体" w:cs="宋体"/>
          <w:sz w:val="24"/>
          <w:szCs w:val="24"/>
          <w:lang w:bidi="ar"/>
        </w:rPr>
        <w:t>。</w:t>
      </w:r>
      <w:bookmarkStart w:id="418" w:name="_Toc351203643"/>
    </w:p>
    <w:p w14:paraId="52111523">
      <w:pPr>
        <w:spacing w:line="360" w:lineRule="auto"/>
        <w:ind w:firstLine="420"/>
        <w:jc w:val="left"/>
        <w:rPr>
          <w:rFonts w:ascii="Calibri" w:hAnsi="Calibri" w:cs="宋体"/>
          <w:sz w:val="24"/>
          <w:szCs w:val="24"/>
        </w:rPr>
      </w:pPr>
      <w:r>
        <w:rPr>
          <w:rFonts w:cs="宋体"/>
          <w:sz w:val="24"/>
          <w:szCs w:val="24"/>
          <w:lang w:bidi="ar"/>
        </w:rPr>
        <w:t xml:space="preserve">11. </w:t>
      </w:r>
      <w:r>
        <w:rPr>
          <w:rFonts w:hint="eastAsia" w:cs="宋体"/>
          <w:sz w:val="24"/>
          <w:szCs w:val="24"/>
          <w:lang w:bidi="ar"/>
        </w:rPr>
        <w:t>价格调整</w:t>
      </w:r>
      <w:bookmarkEnd w:id="418"/>
      <w:bookmarkStart w:id="419" w:name="_Toc296346702"/>
      <w:bookmarkStart w:id="420" w:name="_Toc304295577"/>
      <w:bookmarkStart w:id="421" w:name="_Toc300935000"/>
      <w:bookmarkStart w:id="422" w:name="_Toc296891029"/>
      <w:bookmarkStart w:id="423" w:name="_Toc292559911"/>
      <w:bookmarkStart w:id="424" w:name="_Toc292559406"/>
      <w:bookmarkStart w:id="425" w:name="_Toc296503201"/>
      <w:bookmarkStart w:id="426" w:name="_Toc296347200"/>
      <w:bookmarkStart w:id="427" w:name="_Toc312678039"/>
      <w:bookmarkStart w:id="428" w:name="_Toc297120501"/>
      <w:bookmarkStart w:id="429" w:name="_Toc297048387"/>
      <w:bookmarkStart w:id="430" w:name="_Toc296944540"/>
      <w:bookmarkStart w:id="431" w:name="_Toc303539157"/>
      <w:bookmarkStart w:id="432" w:name="_Toc296891241"/>
      <w:bookmarkStart w:id="433" w:name="_Toc297216209"/>
      <w:bookmarkStart w:id="434" w:name="_Toc297123550"/>
    </w:p>
    <w:p w14:paraId="41679B7D">
      <w:pPr>
        <w:spacing w:line="360" w:lineRule="auto"/>
        <w:ind w:firstLine="420"/>
        <w:jc w:val="left"/>
        <w:rPr>
          <w:rFonts w:ascii="宋体" w:cs="宋体"/>
          <w:sz w:val="24"/>
          <w:szCs w:val="24"/>
        </w:rPr>
      </w:pPr>
      <w:r>
        <w:rPr>
          <w:rFonts w:hint="eastAsia" w:ascii="宋体" w:hAnsi="宋体" w:cs="宋体"/>
          <w:sz w:val="24"/>
          <w:szCs w:val="24"/>
          <w:lang w:bidi="ar"/>
        </w:rPr>
        <w:t>11.1 市场价格波动引起的调整</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77146E8E">
      <w:pPr>
        <w:spacing w:line="360" w:lineRule="auto"/>
        <w:ind w:firstLine="420"/>
        <w:jc w:val="left"/>
        <w:rPr>
          <w:rFonts w:ascii="宋体" w:cs="宋体"/>
          <w:sz w:val="24"/>
          <w:szCs w:val="24"/>
        </w:rPr>
      </w:pPr>
      <w:r>
        <w:rPr>
          <w:rFonts w:hint="eastAsia" w:ascii="宋体" w:hAnsi="宋体" w:cs="宋体"/>
          <w:sz w:val="24"/>
          <w:szCs w:val="24"/>
          <w:lang w:bidi="ar"/>
        </w:rPr>
        <w:t>市场价格波动是否调整合同价格的约定：</w:t>
      </w:r>
      <w:r>
        <w:rPr>
          <w:rFonts w:hint="eastAsia" w:ascii="宋体" w:hAnsi="宋体" w:cs="宋体"/>
          <w:sz w:val="24"/>
          <w:szCs w:val="24"/>
          <w:u w:val="single"/>
          <w:lang w:bidi="ar"/>
        </w:rPr>
        <w:t xml:space="preserve">不予调整 </w:t>
      </w:r>
      <w:r>
        <w:rPr>
          <w:rFonts w:hint="eastAsia" w:ascii="宋体" w:hAnsi="宋体" w:cs="宋体"/>
          <w:sz w:val="24"/>
          <w:szCs w:val="24"/>
          <w:lang w:bidi="ar"/>
        </w:rPr>
        <w:t>。</w:t>
      </w:r>
      <w:bookmarkEnd w:id="322"/>
      <w:bookmarkEnd w:id="323"/>
      <w:bookmarkEnd w:id="324"/>
      <w:bookmarkEnd w:id="325"/>
      <w:bookmarkEnd w:id="326"/>
      <w:bookmarkEnd w:id="327"/>
      <w:bookmarkStart w:id="435" w:name="_Toc296944544"/>
      <w:bookmarkStart w:id="436" w:name="_Toc296891033"/>
      <w:bookmarkStart w:id="437" w:name="_Toc297048391"/>
      <w:bookmarkStart w:id="438" w:name="_Toc296347204"/>
      <w:bookmarkStart w:id="439" w:name="_Toc292559915"/>
      <w:bookmarkStart w:id="440" w:name="_Toc296891245"/>
      <w:bookmarkStart w:id="441" w:name="_Toc296346706"/>
      <w:bookmarkStart w:id="442" w:name="_Toc297120505"/>
      <w:bookmarkStart w:id="443" w:name="_Toc296503205"/>
      <w:bookmarkStart w:id="444" w:name="_Toc292559410"/>
      <w:bookmarkStart w:id="445" w:name="_Toc303539159"/>
      <w:bookmarkStart w:id="446" w:name="_Toc312678040"/>
      <w:bookmarkStart w:id="447" w:name="_Toc304295579"/>
      <w:bookmarkStart w:id="448" w:name="_Toc297216211"/>
      <w:bookmarkStart w:id="449" w:name="_Toc300935002"/>
      <w:bookmarkStart w:id="450" w:name="_Toc351203644"/>
      <w:bookmarkStart w:id="451" w:name="_Toc297123552"/>
    </w:p>
    <w:p w14:paraId="454FFD53">
      <w:pPr>
        <w:spacing w:line="360" w:lineRule="auto"/>
        <w:ind w:firstLine="420"/>
        <w:jc w:val="left"/>
        <w:rPr>
          <w:rFonts w:ascii="Calibri" w:hAnsi="Calibri" w:cs="宋体"/>
          <w:sz w:val="24"/>
          <w:szCs w:val="24"/>
        </w:rPr>
      </w:pPr>
      <w:r>
        <w:rPr>
          <w:rFonts w:cs="宋体"/>
          <w:sz w:val="24"/>
          <w:szCs w:val="24"/>
          <w:lang w:bidi="ar"/>
        </w:rPr>
        <w:t xml:space="preserve">12. </w:t>
      </w:r>
      <w:bookmarkEnd w:id="435"/>
      <w:bookmarkEnd w:id="436"/>
      <w:bookmarkEnd w:id="437"/>
      <w:bookmarkEnd w:id="438"/>
      <w:bookmarkEnd w:id="439"/>
      <w:bookmarkEnd w:id="440"/>
      <w:bookmarkEnd w:id="441"/>
      <w:bookmarkEnd w:id="442"/>
      <w:bookmarkEnd w:id="443"/>
      <w:bookmarkEnd w:id="444"/>
      <w:r>
        <w:rPr>
          <w:rFonts w:hint="eastAsia" w:cs="宋体"/>
          <w:sz w:val="24"/>
          <w:szCs w:val="24"/>
          <w:lang w:bidi="ar"/>
        </w:rPr>
        <w:t>合同价格、计量与支付</w:t>
      </w:r>
      <w:bookmarkEnd w:id="445"/>
      <w:bookmarkEnd w:id="446"/>
      <w:bookmarkEnd w:id="447"/>
      <w:bookmarkEnd w:id="448"/>
      <w:bookmarkEnd w:id="449"/>
      <w:bookmarkEnd w:id="450"/>
      <w:bookmarkEnd w:id="451"/>
      <w:bookmarkStart w:id="452" w:name="_Toc267251461"/>
      <w:bookmarkStart w:id="453" w:name="_Toc292559916"/>
      <w:bookmarkStart w:id="454" w:name="_Toc292559411"/>
      <w:bookmarkStart w:id="455" w:name="_Toc296891034"/>
      <w:bookmarkStart w:id="456" w:name="_Toc296346707"/>
      <w:bookmarkStart w:id="457" w:name="_Toc297048392"/>
      <w:bookmarkStart w:id="458" w:name="_Toc296944545"/>
      <w:bookmarkStart w:id="459" w:name="_Toc296347205"/>
      <w:bookmarkStart w:id="460" w:name="_Toc297120506"/>
      <w:bookmarkStart w:id="461" w:name="_Toc296503206"/>
      <w:bookmarkStart w:id="462" w:name="_Toc296891246"/>
      <w:bookmarkStart w:id="463" w:name="_Toc300935003"/>
      <w:bookmarkStart w:id="464" w:name="_Toc304295580"/>
      <w:bookmarkStart w:id="465" w:name="_Toc297216212"/>
      <w:bookmarkStart w:id="466" w:name="_Toc312678041"/>
      <w:bookmarkStart w:id="467" w:name="_Toc303539160"/>
      <w:bookmarkStart w:id="468" w:name="_Toc297123553"/>
    </w:p>
    <w:p w14:paraId="52F22F3B">
      <w:pPr>
        <w:spacing w:line="360" w:lineRule="auto"/>
        <w:ind w:firstLine="420"/>
        <w:jc w:val="left"/>
        <w:rPr>
          <w:rFonts w:ascii="宋体" w:cs="宋体"/>
          <w:sz w:val="24"/>
          <w:szCs w:val="24"/>
        </w:rPr>
      </w:pPr>
      <w:r>
        <w:rPr>
          <w:rFonts w:hint="eastAsia" w:ascii="宋体" w:hAnsi="宋体" w:cs="宋体"/>
          <w:sz w:val="24"/>
          <w:szCs w:val="24"/>
          <w:lang w:bidi="ar"/>
        </w:rPr>
        <w:t>12.1 合</w:t>
      </w:r>
      <w:bookmarkEnd w:id="452"/>
      <w:bookmarkEnd w:id="453"/>
      <w:bookmarkEnd w:id="454"/>
      <w:r>
        <w:rPr>
          <w:rFonts w:hint="eastAsia" w:ascii="宋体" w:hAnsi="宋体" w:cs="宋体"/>
          <w:sz w:val="24"/>
          <w:szCs w:val="24"/>
          <w:lang w:bidi="ar"/>
        </w:rPr>
        <w:t>同价</w:t>
      </w:r>
      <w:bookmarkEnd w:id="455"/>
      <w:bookmarkEnd w:id="456"/>
      <w:bookmarkEnd w:id="457"/>
      <w:bookmarkEnd w:id="458"/>
      <w:bookmarkEnd w:id="459"/>
      <w:bookmarkEnd w:id="460"/>
      <w:bookmarkEnd w:id="461"/>
      <w:bookmarkEnd w:id="462"/>
      <w:r>
        <w:rPr>
          <w:rFonts w:hint="eastAsia" w:ascii="宋体" w:hAnsi="宋体" w:cs="宋体"/>
          <w:sz w:val="24"/>
          <w:szCs w:val="24"/>
          <w:lang w:bidi="ar"/>
        </w:rPr>
        <w:t>格形式</w:t>
      </w:r>
      <w:bookmarkEnd w:id="463"/>
      <w:bookmarkEnd w:id="464"/>
      <w:bookmarkEnd w:id="465"/>
      <w:bookmarkEnd w:id="466"/>
      <w:bookmarkEnd w:id="467"/>
      <w:bookmarkEnd w:id="468"/>
    </w:p>
    <w:p w14:paraId="1EDD6210">
      <w:pPr>
        <w:spacing w:line="360" w:lineRule="auto"/>
        <w:ind w:firstLine="420"/>
        <w:rPr>
          <w:rFonts w:ascii="宋体" w:hAnsi="宋体" w:cs="宋体"/>
          <w:b/>
          <w:sz w:val="24"/>
          <w:szCs w:val="24"/>
        </w:rPr>
      </w:pPr>
      <w:r>
        <w:rPr>
          <w:rFonts w:hint="eastAsia" w:ascii="宋体" w:hAnsi="宋体" w:cs="宋体"/>
          <w:sz w:val="24"/>
          <w:szCs w:val="24"/>
        </w:rPr>
        <w:t>本合同采用固定单价合同。</w:t>
      </w:r>
    </w:p>
    <w:p w14:paraId="0FB30873">
      <w:pPr>
        <w:spacing w:line="360" w:lineRule="auto"/>
        <w:ind w:firstLine="420"/>
        <w:rPr>
          <w:rFonts w:ascii="宋体" w:hAnsi="宋体" w:cs="宋体"/>
          <w:b/>
          <w:sz w:val="24"/>
          <w:szCs w:val="24"/>
          <w:u w:val="single"/>
        </w:rPr>
      </w:pPr>
      <w:r>
        <w:rPr>
          <w:rFonts w:hint="eastAsia" w:ascii="宋体" w:hAnsi="宋体" w:cs="宋体"/>
          <w:sz w:val="24"/>
          <w:szCs w:val="24"/>
        </w:rPr>
        <w:t>综合单价包含的风险范围：</w:t>
      </w:r>
      <w:r>
        <w:rPr>
          <w:rFonts w:hint="eastAsia" w:ascii="宋体" w:hAnsi="宋体" w:cs="宋体"/>
          <w:sz w:val="24"/>
          <w:szCs w:val="24"/>
          <w:u w:val="single"/>
        </w:rPr>
        <w:t>（1）承包人施工技术、管理、组织、措施的风险；（2）采购文件（含答疑）、工程量清单（含编制说明）、合同文件等明示或暗示的风险；（3）合同约定的价格调整幅度范围内的市场风险；（4）承包人响应报价偏离或遗漏的风险；（5）主要材料、机械台班、燃油动力费等政策调整；（6）对工程量清单的认可、施工期间的市场风险。实施过程中工程量较设计的图纸有变化，工程量按实调整，综合单价不变。（7）以项为单位的单价措施费不调整，相关的管理费用按申请文件费率执行；（8）有经验的承包商可以预见的其他风险。</w:t>
      </w:r>
    </w:p>
    <w:p w14:paraId="70569BF1">
      <w:pPr>
        <w:spacing w:line="360" w:lineRule="auto"/>
        <w:ind w:firstLine="420"/>
        <w:rPr>
          <w:rFonts w:ascii="宋体" w:hAnsi="宋体" w:cs="宋体"/>
          <w:b/>
          <w:sz w:val="24"/>
          <w:szCs w:val="24"/>
          <w:u w:val="single"/>
        </w:rPr>
      </w:pPr>
      <w:r>
        <w:rPr>
          <w:rFonts w:hint="eastAsia" w:ascii="宋体" w:hAnsi="宋体" w:cs="宋体"/>
          <w:sz w:val="24"/>
          <w:szCs w:val="24"/>
          <w:u w:val="single"/>
        </w:rPr>
        <w:t>风险费用的计算方法：</w:t>
      </w:r>
    </w:p>
    <w:p w14:paraId="0ABA6B7F">
      <w:pPr>
        <w:spacing w:line="360" w:lineRule="auto"/>
        <w:ind w:firstLine="420"/>
        <w:rPr>
          <w:rFonts w:ascii="宋体" w:hAnsi="宋体" w:cs="宋体"/>
          <w:b/>
          <w:sz w:val="24"/>
          <w:szCs w:val="24"/>
          <w:u w:val="single"/>
        </w:rPr>
      </w:pPr>
      <w:r>
        <w:rPr>
          <w:rFonts w:hint="eastAsia" w:ascii="宋体" w:hAnsi="宋体" w:cs="宋体"/>
          <w:sz w:val="24"/>
          <w:szCs w:val="24"/>
          <w:u w:val="single"/>
        </w:rPr>
        <w:t>（1）承包人报价时已充分考虑风险范围并计算风险费用计入了报价。</w:t>
      </w:r>
    </w:p>
    <w:p w14:paraId="739706BA">
      <w:pPr>
        <w:spacing w:line="360" w:lineRule="auto"/>
        <w:ind w:firstLine="420"/>
        <w:rPr>
          <w:rFonts w:ascii="宋体" w:hAnsi="宋体" w:cs="宋体"/>
          <w:sz w:val="24"/>
          <w:szCs w:val="24"/>
          <w:u w:val="single"/>
        </w:rPr>
      </w:pPr>
      <w:r>
        <w:rPr>
          <w:rFonts w:hint="eastAsia" w:ascii="宋体" w:hAnsi="宋体" w:cs="宋体"/>
          <w:sz w:val="24"/>
          <w:szCs w:val="24"/>
          <w:u w:val="single"/>
        </w:rPr>
        <w:t>（2）措施项目是指为完成工程项目施工，发生于该工程施工前和施工过程中技术、生活、安全等方面的非工程实体项目。本工程措施项目费包括脚手架费用（含超高费）、垂直运输费、甲供材料设备的施工现场保管费、甲供及乙供材料和设备的场内二次搬运费、建筑垃圾的清理外运费、非发包人所为8小时以内的临时停水停电费用，包括各级政府相关管理部门对施工现场进行的有关建筑工程安全防护、文明施工的各种检查而发生的费用、技术措施费、临时设施费、大型机械设备进出场及安拆费（含设备基础费用、吊装线路路基加固费用等）、赶工措施费、材料及机械设备的租赁费、工程用水加压措施费、白天及夜间照明及夜间施工增加费、承包人进入现场的开办费用、高压线防护措施费、防噪音措施费、防污染措施费、环境保护费、已完工程及设备保护费、检验试验费、采购文件和合同条款中包括的其他所有费用，以及承包人考虑应增加的其它措施费等。</w:t>
      </w:r>
    </w:p>
    <w:p w14:paraId="1080482C">
      <w:pPr>
        <w:spacing w:line="360" w:lineRule="auto"/>
        <w:ind w:firstLine="420"/>
        <w:rPr>
          <w:rFonts w:ascii="宋体" w:hAnsi="宋体" w:cs="宋体"/>
          <w:b/>
          <w:sz w:val="24"/>
          <w:szCs w:val="24"/>
          <w:u w:val="single"/>
        </w:rPr>
      </w:pPr>
      <w:r>
        <w:rPr>
          <w:rFonts w:hint="eastAsia" w:ascii="宋体" w:hAnsi="宋体" w:cs="宋体"/>
          <w:sz w:val="24"/>
          <w:szCs w:val="24"/>
          <w:u w:val="single"/>
        </w:rPr>
        <w:t>本工程以项为单位的单价措施费已以包干形式计入合同价，无论在报价中是否单独列出均由承包人承担，结算时与分部分项工程量变化、设计变更、现场签证无关，不再调整。总价措施费中的调整费率以签约合同价为准，其中不可竞争费率以发包人工程量清单为准，不得调整。</w:t>
      </w:r>
    </w:p>
    <w:p w14:paraId="07009677">
      <w:pPr>
        <w:spacing w:line="360" w:lineRule="auto"/>
        <w:ind w:firstLine="420"/>
        <w:rPr>
          <w:rFonts w:ascii="宋体" w:hAnsi="宋体" w:cs="宋体"/>
          <w:b/>
          <w:sz w:val="24"/>
          <w:szCs w:val="24"/>
          <w:u w:val="single"/>
        </w:rPr>
      </w:pPr>
      <w:r>
        <w:rPr>
          <w:rFonts w:hint="eastAsia" w:ascii="宋体" w:hAnsi="宋体" w:cs="宋体"/>
          <w:sz w:val="24"/>
          <w:szCs w:val="24"/>
          <w:u w:val="single"/>
        </w:rPr>
        <w:t>（4）风险范围以外合同价款调整方法：</w:t>
      </w:r>
    </w:p>
    <w:p w14:paraId="64FDB421">
      <w:pPr>
        <w:spacing w:line="360" w:lineRule="auto"/>
        <w:ind w:firstLine="420"/>
        <w:rPr>
          <w:rFonts w:ascii="宋体" w:hAnsi="宋体" w:cs="宋体"/>
          <w:b/>
          <w:sz w:val="24"/>
          <w:szCs w:val="24"/>
          <w:u w:val="single"/>
        </w:rPr>
      </w:pPr>
      <w:r>
        <w:rPr>
          <w:rFonts w:hint="eastAsia" w:ascii="宋体" w:hAnsi="宋体" w:cs="宋体"/>
          <w:sz w:val="24"/>
          <w:szCs w:val="24"/>
          <w:u w:val="single"/>
        </w:rPr>
        <w:t>①新增工程量清单项目的项目特征与响应报价中项目相同的，按响应报价的综合单价计算。</w:t>
      </w:r>
    </w:p>
    <w:p w14:paraId="635CA38F">
      <w:pPr>
        <w:spacing w:line="360" w:lineRule="auto"/>
        <w:ind w:firstLine="420"/>
        <w:rPr>
          <w:rFonts w:ascii="宋体" w:hAnsi="宋体" w:cs="宋体"/>
          <w:b/>
          <w:sz w:val="24"/>
          <w:szCs w:val="24"/>
          <w:u w:val="single"/>
        </w:rPr>
      </w:pPr>
      <w:r>
        <w:rPr>
          <w:rFonts w:hint="eastAsia" w:ascii="宋体" w:hAnsi="宋体" w:cs="宋体"/>
          <w:sz w:val="24"/>
          <w:szCs w:val="24"/>
          <w:u w:val="single"/>
        </w:rPr>
        <w:t>②新增工程量清单项目的项目特征与响应报价中项目类似的，综合单价按类似项目在《建设工程工程量清单计价规范》GB50500-2013、《江苏省建筑与装饰工程计价定额》、《江苏省安装工程计价定额》（2014）中的人工、材料、机械台班耗用量、类似项目投标报价时的人工、机械台班单价、管理费、利润等费用标准及材料价格（无响应价的材料按施工时期的南京市造价管理部门发布的信息指导价的响应下浮率计取，无信息指导价的，双方协商确定）计算，作为结算单价。其相应综合单价及材料价格由承包人提出，经监理人、跟踪审计、项目管理单位和发包人审核后确定。上述“与响应报价中项目类似的”新增项目，指与响应分部分项工程量清单项目编码一至九位完全相同的新增的分部分项工程。</w:t>
      </w:r>
    </w:p>
    <w:p w14:paraId="1A3CF36D">
      <w:pPr>
        <w:spacing w:line="360" w:lineRule="auto"/>
        <w:ind w:firstLine="420"/>
        <w:rPr>
          <w:rFonts w:ascii="宋体" w:hAnsi="宋体" w:cs="宋体"/>
          <w:b/>
          <w:sz w:val="24"/>
          <w:szCs w:val="24"/>
          <w:u w:val="single"/>
        </w:rPr>
      </w:pPr>
      <w:r>
        <w:rPr>
          <w:rFonts w:hint="eastAsia" w:ascii="宋体" w:hAnsi="宋体" w:cs="宋体"/>
          <w:sz w:val="24"/>
          <w:szCs w:val="24"/>
          <w:u w:val="single"/>
        </w:rPr>
        <w:t>③响应报价中没有综合单价的新的工程量清单项目，新增综合单价按《建设工程工程量清单计价规范》GB50500-2013、《江苏省建筑与装饰工程计价定额》（2014）、《江苏省安装工程计价定额》（2014）中的人工、材料、机械台班耗用量，响应报价时的人工、机械台班单价、材料价格（无响应价的材料按施工时期的南通市造价管理部门发布的信息指导价的响应下浮率计取，无信息指导价的，双方协商确定），并按照响应报价时相应的管理费和利润的取费标准，经监理人、跟踪审计、项目管理单位和发包人审核后确定，作为结算单价。</w:t>
      </w:r>
    </w:p>
    <w:p w14:paraId="259C218C">
      <w:pPr>
        <w:spacing w:line="360" w:lineRule="auto"/>
        <w:ind w:firstLine="420"/>
        <w:rPr>
          <w:rFonts w:ascii="宋体" w:hAnsi="宋体" w:cs="宋体"/>
          <w:b/>
          <w:sz w:val="24"/>
          <w:szCs w:val="24"/>
          <w:u w:val="single"/>
        </w:rPr>
      </w:pPr>
      <w:r>
        <w:rPr>
          <w:rFonts w:hint="eastAsia" w:ascii="宋体" w:hAnsi="宋体" w:cs="宋体"/>
          <w:sz w:val="24"/>
          <w:szCs w:val="24"/>
          <w:u w:val="single"/>
        </w:rPr>
        <w:t>响应下浮率=[1-（建筑安装工程费成交价-暂列金-暂估价）/（建筑安装工程费控制价-暂列金-暂估价）]*100%。</w:t>
      </w:r>
    </w:p>
    <w:p w14:paraId="7651BCA6">
      <w:pPr>
        <w:spacing w:line="360" w:lineRule="auto"/>
        <w:ind w:firstLine="420"/>
        <w:rPr>
          <w:rFonts w:ascii="宋体" w:hAnsi="宋体" w:cs="宋体"/>
          <w:sz w:val="24"/>
          <w:szCs w:val="24"/>
          <w:u w:val="single"/>
        </w:rPr>
      </w:pPr>
      <w:r>
        <w:rPr>
          <w:rFonts w:hint="eastAsia" w:ascii="宋体" w:hAnsi="宋体" w:cs="宋体"/>
          <w:sz w:val="24"/>
          <w:szCs w:val="24"/>
          <w:u w:val="single"/>
        </w:rPr>
        <w:t>④新增综合单价及材料价格由承包人提出，经监理人、跟踪审计、项目管理单位审核后报发包人确定。如果承包人响应报价存在不平衡报价（响应单价与市场合理价格偏离超过 30%），发包人有权对不合理价格进行调整，一切损失及责任由承包人承担。</w:t>
      </w:r>
    </w:p>
    <w:p w14:paraId="42B7B080">
      <w:pPr>
        <w:spacing w:line="360" w:lineRule="auto"/>
        <w:ind w:firstLine="420"/>
        <w:rPr>
          <w:rFonts w:ascii="宋体" w:hAnsi="宋体" w:cs="宋体"/>
          <w:sz w:val="24"/>
          <w:szCs w:val="24"/>
          <w:u w:val="single"/>
        </w:rPr>
      </w:pPr>
      <w:r>
        <w:rPr>
          <w:rFonts w:hint="eastAsia" w:ascii="宋体" w:hAnsi="宋体" w:cs="宋体"/>
          <w:sz w:val="24"/>
          <w:szCs w:val="24"/>
          <w:u w:val="single"/>
        </w:rPr>
        <w:t>⑤施工期各类政策性风险，包括但不限于安全、文明施工、质量、环保、市容、城管、人工费等按政策调整；</w:t>
      </w:r>
    </w:p>
    <w:p w14:paraId="5DF7500D">
      <w:pPr>
        <w:spacing w:line="360" w:lineRule="auto"/>
        <w:ind w:firstLine="420"/>
        <w:rPr>
          <w:rFonts w:ascii="宋体" w:hAnsi="宋体" w:cs="宋体"/>
          <w:b/>
          <w:sz w:val="24"/>
          <w:szCs w:val="24"/>
          <w:u w:val="single"/>
        </w:rPr>
      </w:pPr>
      <w:r>
        <w:rPr>
          <w:rFonts w:hint="eastAsia" w:ascii="宋体" w:hAnsi="宋体" w:cs="宋体"/>
          <w:sz w:val="24"/>
          <w:szCs w:val="24"/>
          <w:u w:val="single"/>
        </w:rPr>
        <w:t>承包人同意以发包人委托的专业第三方审计单位的审核、审计结果作为本项目价款结算依据。</w:t>
      </w:r>
    </w:p>
    <w:p w14:paraId="113C97C5">
      <w:pPr>
        <w:spacing w:line="360" w:lineRule="auto"/>
        <w:ind w:firstLine="420"/>
        <w:jc w:val="left"/>
        <w:rPr>
          <w:rFonts w:ascii="Calibri" w:hAnsi="Calibri" w:cs="宋体"/>
          <w:sz w:val="24"/>
          <w:szCs w:val="24"/>
        </w:rPr>
      </w:pPr>
      <w:r>
        <w:rPr>
          <w:rFonts w:cs="宋体"/>
          <w:sz w:val="24"/>
          <w:szCs w:val="24"/>
          <w:lang w:bidi="ar"/>
        </w:rPr>
        <w:t>2.</w:t>
      </w:r>
      <w:r>
        <w:rPr>
          <w:rFonts w:hint="eastAsia" w:cs="宋体"/>
          <w:sz w:val="24"/>
          <w:szCs w:val="24"/>
          <w:lang w:bidi="ar"/>
        </w:rPr>
        <w:t>总价合同。</w:t>
      </w:r>
    </w:p>
    <w:p w14:paraId="7C515359">
      <w:pPr>
        <w:spacing w:line="360" w:lineRule="auto"/>
        <w:ind w:firstLine="420"/>
        <w:rPr>
          <w:rFonts w:ascii="宋体" w:hAnsi="宋体" w:cs="宋体"/>
          <w:b/>
          <w:sz w:val="24"/>
          <w:szCs w:val="24"/>
          <w:u w:val="single"/>
        </w:rPr>
      </w:pPr>
      <w:bookmarkStart w:id="469" w:name="_Toc297216213"/>
      <w:bookmarkStart w:id="470" w:name="_Toc304295581"/>
      <w:bookmarkStart w:id="471" w:name="_Toc312678042"/>
      <w:bookmarkStart w:id="472" w:name="_Toc297123554"/>
      <w:bookmarkStart w:id="473" w:name="_Toc300935004"/>
      <w:bookmarkStart w:id="474" w:name="_Toc303539161"/>
      <w:bookmarkStart w:id="475" w:name="_Toc296503207"/>
      <w:bookmarkStart w:id="476" w:name="_Toc296891247"/>
      <w:bookmarkStart w:id="477" w:name="_Toc296347206"/>
      <w:bookmarkStart w:id="478" w:name="_Toc296891035"/>
      <w:bookmarkStart w:id="479" w:name="_Toc296346708"/>
      <w:bookmarkStart w:id="480" w:name="_Toc292559917"/>
      <w:bookmarkStart w:id="481" w:name="_Toc297120507"/>
      <w:bookmarkStart w:id="482" w:name="_Toc292559412"/>
      <w:bookmarkStart w:id="483" w:name="_Toc297048393"/>
      <w:bookmarkStart w:id="484" w:name="_Toc296944546"/>
      <w:r>
        <w:rPr>
          <w:rFonts w:hint="eastAsia" w:ascii="宋体" w:hAnsi="宋体" w:cs="宋体"/>
          <w:sz w:val="24"/>
          <w:szCs w:val="24"/>
        </w:rPr>
        <w:t>总价包含的风险范围：</w:t>
      </w:r>
      <w:r>
        <w:rPr>
          <w:rFonts w:hint="eastAsia" w:ascii="宋体" w:hAnsi="宋体" w:cs="宋体"/>
          <w:sz w:val="24"/>
          <w:szCs w:val="24"/>
          <w:u w:val="single"/>
        </w:rPr>
        <w:t xml:space="preserve"> / 。</w:t>
      </w:r>
    </w:p>
    <w:p w14:paraId="273430E1">
      <w:pPr>
        <w:spacing w:line="360" w:lineRule="auto"/>
        <w:ind w:firstLine="420"/>
        <w:rPr>
          <w:rFonts w:ascii="宋体" w:hAnsi="宋体" w:cs="宋体"/>
          <w:b/>
          <w:sz w:val="24"/>
          <w:szCs w:val="24"/>
          <w:u w:val="single"/>
        </w:rPr>
      </w:pPr>
      <w:r>
        <w:rPr>
          <w:rFonts w:hint="eastAsia" w:ascii="宋体" w:hAnsi="宋体" w:cs="宋体"/>
          <w:sz w:val="24"/>
          <w:szCs w:val="24"/>
        </w:rPr>
        <w:t>风险费用的计算方法：</w:t>
      </w:r>
      <w:r>
        <w:rPr>
          <w:rFonts w:hint="eastAsia" w:ascii="宋体" w:hAnsi="宋体" w:cs="宋体"/>
          <w:sz w:val="24"/>
          <w:szCs w:val="24"/>
          <w:u w:val="single"/>
        </w:rPr>
        <w:t xml:space="preserve"> / 。</w:t>
      </w:r>
    </w:p>
    <w:p w14:paraId="14636B32">
      <w:pPr>
        <w:spacing w:line="360" w:lineRule="auto"/>
        <w:ind w:firstLine="420"/>
        <w:rPr>
          <w:rFonts w:ascii="宋体" w:hAnsi="宋体" w:cs="宋体"/>
          <w:b/>
          <w:sz w:val="24"/>
          <w:szCs w:val="24"/>
          <w:u w:val="single"/>
        </w:rPr>
      </w:pPr>
      <w:r>
        <w:rPr>
          <w:rFonts w:hint="eastAsia" w:ascii="宋体" w:hAnsi="宋体" w:cs="宋体"/>
          <w:sz w:val="24"/>
          <w:szCs w:val="24"/>
          <w:u w:val="single"/>
        </w:rPr>
        <w:t>风</w:t>
      </w:r>
      <w:r>
        <w:rPr>
          <w:rFonts w:hint="eastAsia" w:ascii="宋体" w:hAnsi="宋体" w:cs="宋体"/>
          <w:sz w:val="24"/>
          <w:szCs w:val="24"/>
        </w:rPr>
        <w:t>险范围以外合同价格的调整方法：</w:t>
      </w:r>
      <w:r>
        <w:rPr>
          <w:rFonts w:hint="eastAsia" w:ascii="宋体" w:hAnsi="宋体" w:cs="宋体"/>
          <w:sz w:val="24"/>
          <w:szCs w:val="24"/>
          <w:u w:val="single"/>
        </w:rPr>
        <w:t xml:space="preserve"> / 。</w:t>
      </w:r>
    </w:p>
    <w:p w14:paraId="5AA82EBB">
      <w:pPr>
        <w:spacing w:line="360" w:lineRule="auto"/>
        <w:ind w:firstLine="420"/>
        <w:rPr>
          <w:rFonts w:ascii="宋体" w:hAnsi="宋体" w:cs="宋体"/>
          <w:b/>
          <w:sz w:val="24"/>
          <w:szCs w:val="24"/>
          <w:u w:val="single"/>
        </w:rPr>
      </w:pPr>
      <w:r>
        <w:rPr>
          <w:rFonts w:hint="eastAsia" w:ascii="宋体" w:hAnsi="宋体" w:cs="宋体"/>
          <w:sz w:val="24"/>
          <w:szCs w:val="24"/>
        </w:rPr>
        <w:t>3、其他价格方式：</w:t>
      </w:r>
      <w:r>
        <w:rPr>
          <w:rFonts w:hint="eastAsia" w:ascii="宋体" w:hAnsi="宋体" w:cs="宋体"/>
          <w:sz w:val="24"/>
          <w:szCs w:val="24"/>
          <w:u w:val="single"/>
        </w:rPr>
        <w:t xml:space="preserve"> / 。</w:t>
      </w:r>
    </w:p>
    <w:p w14:paraId="2E620AAF">
      <w:pPr>
        <w:spacing w:line="360" w:lineRule="auto"/>
        <w:ind w:firstLine="420"/>
        <w:jc w:val="left"/>
        <w:rPr>
          <w:rFonts w:ascii="宋体" w:cs="宋体"/>
          <w:sz w:val="24"/>
          <w:szCs w:val="24"/>
        </w:rPr>
      </w:pPr>
      <w:r>
        <w:rPr>
          <w:rFonts w:hint="eastAsia" w:ascii="宋体" w:hAnsi="宋体" w:cs="宋体"/>
          <w:sz w:val="24"/>
          <w:szCs w:val="24"/>
          <w:lang w:bidi="ar"/>
        </w:rPr>
        <w:t>12.2 预付款</w:t>
      </w:r>
      <w:bookmarkEnd w:id="469"/>
      <w:bookmarkEnd w:id="470"/>
      <w:bookmarkEnd w:id="471"/>
      <w:bookmarkEnd w:id="472"/>
      <w:bookmarkEnd w:id="473"/>
      <w:bookmarkEnd w:id="474"/>
    </w:p>
    <w:p w14:paraId="28CAC74C">
      <w:pPr>
        <w:spacing w:line="360" w:lineRule="auto"/>
        <w:ind w:firstLine="420"/>
        <w:jc w:val="left"/>
        <w:rPr>
          <w:rFonts w:ascii="宋体" w:cs="宋体"/>
          <w:sz w:val="24"/>
          <w:szCs w:val="24"/>
        </w:rPr>
      </w:pPr>
      <w:r>
        <w:rPr>
          <w:rFonts w:hint="eastAsia" w:ascii="宋体" w:hAnsi="宋体" w:cs="宋体"/>
          <w:sz w:val="24"/>
          <w:szCs w:val="24"/>
          <w:lang w:bidi="ar"/>
        </w:rPr>
        <w:t>12.2.1 预付款的支付</w:t>
      </w:r>
    </w:p>
    <w:p w14:paraId="207E7518">
      <w:pPr>
        <w:widowControl/>
        <w:spacing w:line="360" w:lineRule="auto"/>
        <w:ind w:firstLine="420"/>
        <w:jc w:val="left"/>
        <w:rPr>
          <w:rFonts w:ascii="宋体" w:cs="宋体"/>
          <w:sz w:val="24"/>
          <w:szCs w:val="24"/>
        </w:rPr>
      </w:pPr>
      <w:r>
        <w:rPr>
          <w:rFonts w:hint="eastAsia" w:ascii="宋体" w:hAnsi="宋体" w:cs="宋体"/>
          <w:sz w:val="24"/>
          <w:szCs w:val="24"/>
          <w:lang w:bidi="ar"/>
        </w:rPr>
        <w:t>预付款支付比例或金额：</w:t>
      </w:r>
      <w:r>
        <w:rPr>
          <w:rFonts w:hint="eastAsia" w:ascii="宋体" w:hAnsi="宋体" w:cs="宋体"/>
          <w:sz w:val="24"/>
          <w:szCs w:val="24"/>
          <w:u w:val="single"/>
          <w:lang w:bidi="ar"/>
        </w:rPr>
        <w:t>/</w:t>
      </w:r>
    </w:p>
    <w:p w14:paraId="52A5E1D3">
      <w:pPr>
        <w:spacing w:line="360" w:lineRule="auto"/>
        <w:ind w:firstLine="420"/>
        <w:rPr>
          <w:rFonts w:ascii="宋体" w:cs="宋体"/>
          <w:sz w:val="24"/>
          <w:szCs w:val="24"/>
        </w:rPr>
      </w:pPr>
      <w:r>
        <w:rPr>
          <w:rFonts w:hint="eastAsia" w:ascii="宋体" w:hAnsi="宋体" w:cs="宋体"/>
          <w:sz w:val="24"/>
          <w:szCs w:val="24"/>
          <w:lang w:bidi="ar"/>
        </w:rPr>
        <w:t>预付款支付期限：</w:t>
      </w:r>
      <w:r>
        <w:rPr>
          <w:rFonts w:hint="eastAsia" w:ascii="宋体" w:hAnsi="宋体" w:cs="宋体"/>
          <w:sz w:val="24"/>
          <w:szCs w:val="24"/>
          <w:u w:val="single"/>
          <w:lang w:bidi="ar"/>
        </w:rPr>
        <w:t>/</w:t>
      </w:r>
    </w:p>
    <w:p w14:paraId="721D7685">
      <w:pPr>
        <w:widowControl/>
        <w:spacing w:line="360" w:lineRule="auto"/>
        <w:ind w:firstLine="420"/>
        <w:jc w:val="left"/>
        <w:rPr>
          <w:rFonts w:ascii="宋体" w:cs="宋体"/>
          <w:sz w:val="24"/>
          <w:szCs w:val="24"/>
        </w:rPr>
      </w:pPr>
      <w:r>
        <w:rPr>
          <w:rFonts w:hint="eastAsia" w:ascii="宋体" w:hAnsi="宋体" w:cs="宋体"/>
          <w:sz w:val="24"/>
          <w:szCs w:val="24"/>
          <w:lang w:bidi="ar"/>
        </w:rPr>
        <w:t>预付款扣回的方式：</w:t>
      </w:r>
      <w:r>
        <w:rPr>
          <w:rFonts w:hint="eastAsia" w:ascii="宋体" w:hAnsi="宋体" w:cs="宋体"/>
          <w:sz w:val="24"/>
          <w:szCs w:val="24"/>
          <w:u w:val="single"/>
          <w:lang w:bidi="ar"/>
        </w:rPr>
        <w:t>/</w:t>
      </w:r>
    </w:p>
    <w:p w14:paraId="35E544C3">
      <w:pPr>
        <w:spacing w:line="360" w:lineRule="auto"/>
        <w:ind w:firstLine="420"/>
        <w:jc w:val="left"/>
        <w:rPr>
          <w:rFonts w:ascii="宋体" w:cs="宋体"/>
          <w:sz w:val="24"/>
          <w:szCs w:val="24"/>
        </w:rPr>
      </w:pPr>
      <w:r>
        <w:rPr>
          <w:rFonts w:hint="eastAsia" w:ascii="宋体" w:hAnsi="宋体" w:cs="宋体"/>
          <w:sz w:val="24"/>
          <w:szCs w:val="24"/>
          <w:lang w:bidi="ar"/>
        </w:rPr>
        <w:t>12.2.2 预付款担保</w:t>
      </w:r>
      <w:bookmarkEnd w:id="475"/>
      <w:bookmarkEnd w:id="476"/>
      <w:bookmarkEnd w:id="477"/>
      <w:bookmarkEnd w:id="478"/>
      <w:bookmarkEnd w:id="479"/>
      <w:bookmarkEnd w:id="480"/>
      <w:bookmarkEnd w:id="481"/>
      <w:bookmarkEnd w:id="482"/>
      <w:bookmarkEnd w:id="483"/>
      <w:bookmarkEnd w:id="484"/>
    </w:p>
    <w:p w14:paraId="2583FF57">
      <w:pPr>
        <w:spacing w:line="360" w:lineRule="auto"/>
        <w:ind w:firstLine="420"/>
        <w:rPr>
          <w:rFonts w:ascii="宋体" w:cs="宋体"/>
          <w:sz w:val="24"/>
          <w:szCs w:val="24"/>
        </w:rPr>
      </w:pPr>
      <w:r>
        <w:rPr>
          <w:rFonts w:hint="eastAsia" w:ascii="宋体" w:hAnsi="宋体" w:cs="宋体"/>
          <w:sz w:val="24"/>
          <w:szCs w:val="24"/>
          <w:lang w:bidi="ar"/>
        </w:rPr>
        <w:t>承包人提交预付款担保的期限：</w:t>
      </w:r>
      <w:r>
        <w:rPr>
          <w:rFonts w:hint="eastAsia" w:ascii="宋体" w:hAnsi="宋体" w:cs="宋体"/>
          <w:sz w:val="24"/>
          <w:szCs w:val="24"/>
          <w:u w:val="single"/>
          <w:lang w:bidi="ar"/>
        </w:rPr>
        <w:t>/</w:t>
      </w:r>
    </w:p>
    <w:p w14:paraId="781ACDF6">
      <w:pPr>
        <w:spacing w:line="360" w:lineRule="auto"/>
        <w:ind w:firstLine="420"/>
        <w:rPr>
          <w:rFonts w:ascii="宋体" w:cs="宋体"/>
          <w:sz w:val="24"/>
          <w:szCs w:val="24"/>
        </w:rPr>
      </w:pPr>
      <w:r>
        <w:rPr>
          <w:rFonts w:hint="eastAsia" w:ascii="宋体" w:hAnsi="宋体" w:cs="宋体"/>
          <w:sz w:val="24"/>
          <w:szCs w:val="24"/>
          <w:lang w:bidi="ar"/>
        </w:rPr>
        <w:t>预付款担保的形式为：</w:t>
      </w:r>
      <w:r>
        <w:rPr>
          <w:rFonts w:hint="eastAsia" w:ascii="宋体" w:hAnsi="宋体" w:cs="宋体"/>
          <w:sz w:val="24"/>
          <w:szCs w:val="24"/>
          <w:u w:val="single"/>
          <w:lang w:bidi="ar"/>
        </w:rPr>
        <w:t>/</w:t>
      </w:r>
    </w:p>
    <w:p w14:paraId="37AEFB82">
      <w:pPr>
        <w:spacing w:line="360" w:lineRule="auto"/>
        <w:ind w:firstLine="420"/>
        <w:jc w:val="left"/>
        <w:rPr>
          <w:rFonts w:ascii="宋体" w:cs="宋体"/>
          <w:sz w:val="24"/>
          <w:szCs w:val="24"/>
        </w:rPr>
      </w:pPr>
      <w:r>
        <w:rPr>
          <w:rFonts w:hint="eastAsia" w:ascii="宋体" w:hAnsi="宋体" w:cs="宋体"/>
          <w:sz w:val="24"/>
          <w:szCs w:val="24"/>
          <w:lang w:bidi="ar"/>
        </w:rPr>
        <w:t>12.3 计量</w:t>
      </w:r>
    </w:p>
    <w:p w14:paraId="5AAAED79">
      <w:pPr>
        <w:spacing w:line="360" w:lineRule="auto"/>
        <w:ind w:firstLine="420"/>
        <w:jc w:val="left"/>
        <w:rPr>
          <w:rFonts w:ascii="宋体" w:cs="宋体"/>
          <w:sz w:val="24"/>
          <w:szCs w:val="24"/>
        </w:rPr>
      </w:pPr>
      <w:r>
        <w:rPr>
          <w:rFonts w:hint="eastAsia" w:ascii="宋体" w:hAnsi="宋体" w:cs="宋体"/>
          <w:sz w:val="24"/>
          <w:szCs w:val="24"/>
          <w:lang w:bidi="ar"/>
        </w:rPr>
        <w:t>12.3.1 计量原则</w:t>
      </w:r>
    </w:p>
    <w:p w14:paraId="79F53298">
      <w:pPr>
        <w:spacing w:line="360" w:lineRule="auto"/>
        <w:ind w:firstLine="420"/>
        <w:jc w:val="left"/>
        <w:rPr>
          <w:rFonts w:ascii="宋体" w:cs="宋体"/>
          <w:sz w:val="24"/>
          <w:szCs w:val="24"/>
        </w:rPr>
      </w:pPr>
      <w:r>
        <w:rPr>
          <w:rFonts w:hint="eastAsia" w:ascii="宋体" w:hAnsi="宋体" w:cs="宋体"/>
          <w:sz w:val="24"/>
          <w:szCs w:val="24"/>
          <w:lang w:bidi="ar"/>
        </w:rPr>
        <w:t>工程量计算规则：</w:t>
      </w:r>
      <w:r>
        <w:rPr>
          <w:rFonts w:hint="eastAsia" w:ascii="宋体" w:hAnsi="宋体" w:cs="宋体"/>
          <w:bCs/>
          <w:sz w:val="24"/>
          <w:szCs w:val="24"/>
          <w:u w:val="single"/>
          <w:lang w:bidi="ar"/>
        </w:rPr>
        <w:t>按苏建价（2014）448号《省住房城乡建设厅关于〈建设工程工程量清单计价规范〉（GB50500-2013）及其9本工程量计算规范的贯彻意见》执行。其中模板工程量的计量以实际接触面积为准</w:t>
      </w:r>
      <w:r>
        <w:rPr>
          <w:rFonts w:hint="eastAsia" w:ascii="宋体" w:hAnsi="宋体" w:cs="宋体"/>
          <w:sz w:val="24"/>
          <w:szCs w:val="24"/>
          <w:lang w:bidi="ar"/>
        </w:rPr>
        <w:t>。</w:t>
      </w:r>
    </w:p>
    <w:p w14:paraId="5AE9A11B">
      <w:pPr>
        <w:spacing w:line="360" w:lineRule="auto"/>
        <w:ind w:firstLine="420"/>
        <w:jc w:val="left"/>
        <w:rPr>
          <w:rFonts w:ascii="宋体" w:cs="宋体"/>
          <w:sz w:val="24"/>
          <w:szCs w:val="24"/>
        </w:rPr>
      </w:pPr>
      <w:r>
        <w:rPr>
          <w:rFonts w:hint="eastAsia" w:ascii="宋体" w:hAnsi="宋体" w:cs="宋体"/>
          <w:sz w:val="24"/>
          <w:szCs w:val="24"/>
          <w:lang w:bidi="ar"/>
        </w:rPr>
        <w:t>12.3.2 计量周期</w:t>
      </w:r>
    </w:p>
    <w:p w14:paraId="3F27A0D8">
      <w:pPr>
        <w:spacing w:line="360" w:lineRule="auto"/>
        <w:ind w:firstLine="420"/>
        <w:jc w:val="left"/>
        <w:rPr>
          <w:rFonts w:ascii="宋体" w:cs="宋体"/>
          <w:sz w:val="24"/>
          <w:szCs w:val="24"/>
        </w:rPr>
      </w:pPr>
      <w:r>
        <w:rPr>
          <w:rFonts w:hint="eastAsia" w:ascii="宋体" w:hAnsi="宋体" w:cs="宋体"/>
          <w:sz w:val="24"/>
          <w:szCs w:val="24"/>
          <w:lang w:bidi="ar"/>
        </w:rPr>
        <w:t>关于计量周期的约定：</w:t>
      </w:r>
      <w:r>
        <w:rPr>
          <w:rFonts w:hint="eastAsia" w:ascii="宋体" w:hAnsi="宋体" w:cs="宋体"/>
          <w:sz w:val="24"/>
          <w:szCs w:val="24"/>
          <w:u w:val="single"/>
          <w:lang w:bidi="ar"/>
        </w:rPr>
        <w:t>按月计量，每月27日前提供本月已完工程量完成情况报告</w:t>
      </w:r>
      <w:r>
        <w:rPr>
          <w:rFonts w:hint="eastAsia" w:ascii="宋体" w:hAnsi="宋体" w:cs="宋体"/>
          <w:sz w:val="24"/>
          <w:szCs w:val="24"/>
          <w:lang w:bidi="ar"/>
        </w:rPr>
        <w:t>。</w:t>
      </w:r>
    </w:p>
    <w:p w14:paraId="57F6ED79">
      <w:pPr>
        <w:spacing w:line="360" w:lineRule="auto"/>
        <w:ind w:firstLine="420"/>
        <w:jc w:val="left"/>
        <w:rPr>
          <w:rFonts w:ascii="宋体" w:cs="宋体"/>
          <w:sz w:val="24"/>
          <w:szCs w:val="24"/>
        </w:rPr>
      </w:pPr>
      <w:r>
        <w:rPr>
          <w:rFonts w:hint="eastAsia" w:ascii="宋体" w:hAnsi="宋体" w:cs="宋体"/>
          <w:sz w:val="24"/>
          <w:szCs w:val="24"/>
          <w:lang w:bidi="ar"/>
        </w:rPr>
        <w:t>12.3.3 单价合同的计量</w:t>
      </w:r>
    </w:p>
    <w:p w14:paraId="240F7435">
      <w:pPr>
        <w:spacing w:line="360" w:lineRule="auto"/>
        <w:ind w:firstLine="420"/>
        <w:rPr>
          <w:rFonts w:ascii="宋体" w:hAnsi="宋体" w:cs="宋体"/>
          <w:b/>
          <w:sz w:val="24"/>
          <w:szCs w:val="24"/>
        </w:rPr>
      </w:pPr>
      <w:r>
        <w:rPr>
          <w:rFonts w:hint="eastAsia" w:ascii="宋体" w:hAnsi="宋体" w:cs="宋体"/>
          <w:sz w:val="24"/>
          <w:szCs w:val="24"/>
        </w:rPr>
        <w:t>关于单价合同计量的约定：</w:t>
      </w:r>
      <w:r>
        <w:rPr>
          <w:rFonts w:hint="eastAsia" w:ascii="宋体" w:hAnsi="宋体" w:cs="宋体"/>
          <w:sz w:val="24"/>
          <w:szCs w:val="24"/>
          <w:u w:val="single"/>
        </w:rPr>
        <w:t>执行通用条款。</w:t>
      </w:r>
    </w:p>
    <w:p w14:paraId="619E5848">
      <w:pPr>
        <w:spacing w:line="360" w:lineRule="auto"/>
        <w:ind w:firstLine="420"/>
        <w:rPr>
          <w:rFonts w:ascii="宋体" w:hAnsi="宋体" w:cs="宋体"/>
          <w:b/>
          <w:sz w:val="24"/>
          <w:szCs w:val="24"/>
        </w:rPr>
      </w:pPr>
      <w:r>
        <w:rPr>
          <w:rFonts w:hint="eastAsia" w:ascii="宋体" w:hAnsi="宋体" w:cs="宋体"/>
          <w:sz w:val="24"/>
          <w:szCs w:val="24"/>
        </w:rPr>
        <w:t>12.3.4总价合同的计量</w:t>
      </w:r>
    </w:p>
    <w:p w14:paraId="2907A66D">
      <w:pPr>
        <w:spacing w:line="360" w:lineRule="auto"/>
        <w:ind w:firstLine="420"/>
        <w:rPr>
          <w:rFonts w:ascii="宋体" w:hAnsi="宋体" w:cs="宋体"/>
          <w:b/>
          <w:sz w:val="24"/>
          <w:szCs w:val="24"/>
        </w:rPr>
      </w:pPr>
      <w:r>
        <w:rPr>
          <w:rFonts w:hint="eastAsia" w:ascii="宋体" w:hAnsi="宋体" w:cs="宋体"/>
          <w:sz w:val="24"/>
          <w:szCs w:val="24"/>
        </w:rPr>
        <w:t>关于总价合同计量的约定：</w:t>
      </w:r>
      <w:r>
        <w:rPr>
          <w:rFonts w:hint="eastAsia" w:ascii="宋体" w:hAnsi="宋体" w:cs="宋体"/>
          <w:sz w:val="24"/>
          <w:szCs w:val="24"/>
          <w:u w:val="single"/>
        </w:rPr>
        <w:t xml:space="preserve"> / 。</w:t>
      </w:r>
    </w:p>
    <w:p w14:paraId="0B854A4E">
      <w:pPr>
        <w:spacing w:line="360" w:lineRule="auto"/>
        <w:ind w:firstLine="420"/>
        <w:jc w:val="left"/>
        <w:rPr>
          <w:rFonts w:ascii="宋体" w:cs="宋体"/>
          <w:sz w:val="24"/>
          <w:szCs w:val="24"/>
        </w:rPr>
      </w:pPr>
      <w:r>
        <w:rPr>
          <w:rFonts w:hint="eastAsia" w:ascii="宋体" w:hAnsi="宋体" w:cs="宋体"/>
          <w:sz w:val="24"/>
          <w:szCs w:val="24"/>
          <w:lang w:bidi="ar"/>
        </w:rPr>
        <w:t>12.3.5总价合同采用支付分解表计量支付的，是否适用第12.3.4 项〔总价合同的计量〕约定进行计量：</w:t>
      </w:r>
      <w:r>
        <w:rPr>
          <w:rFonts w:hint="eastAsia" w:ascii="宋体" w:hAnsi="宋体" w:cs="宋体"/>
          <w:sz w:val="24"/>
          <w:szCs w:val="24"/>
          <w:u w:val="single"/>
          <w:lang w:bidi="ar"/>
        </w:rPr>
        <w:t>/</w:t>
      </w:r>
      <w:r>
        <w:rPr>
          <w:rFonts w:hint="eastAsia" w:ascii="宋体" w:hAnsi="宋体" w:cs="宋体"/>
          <w:sz w:val="24"/>
          <w:szCs w:val="24"/>
          <w:lang w:bidi="ar"/>
        </w:rPr>
        <w:t>。</w:t>
      </w:r>
    </w:p>
    <w:p w14:paraId="04324B83">
      <w:pPr>
        <w:spacing w:line="360" w:lineRule="auto"/>
        <w:ind w:firstLine="420"/>
        <w:jc w:val="left"/>
        <w:rPr>
          <w:rFonts w:ascii="宋体" w:cs="宋体"/>
          <w:sz w:val="24"/>
          <w:szCs w:val="24"/>
        </w:rPr>
      </w:pPr>
      <w:r>
        <w:rPr>
          <w:rFonts w:hint="eastAsia" w:ascii="宋体" w:hAnsi="宋体" w:cs="宋体"/>
          <w:sz w:val="24"/>
          <w:szCs w:val="24"/>
          <w:lang w:bidi="ar"/>
        </w:rPr>
        <w:t>12.3.6 其他价格形式合同的计量</w:t>
      </w:r>
    </w:p>
    <w:p w14:paraId="1753B444">
      <w:pPr>
        <w:spacing w:line="360" w:lineRule="auto"/>
        <w:ind w:firstLine="420"/>
        <w:jc w:val="left"/>
        <w:rPr>
          <w:rFonts w:ascii="宋体" w:cs="宋体"/>
          <w:sz w:val="24"/>
          <w:szCs w:val="24"/>
        </w:rPr>
      </w:pPr>
      <w:r>
        <w:rPr>
          <w:rFonts w:hint="eastAsia" w:ascii="宋体" w:hAnsi="宋体" w:cs="宋体"/>
          <w:sz w:val="24"/>
          <w:szCs w:val="24"/>
          <w:lang w:bidi="ar"/>
        </w:rPr>
        <w:t>其他价格形式的计量方式和程序：</w:t>
      </w:r>
      <w:r>
        <w:rPr>
          <w:rFonts w:hint="eastAsia" w:ascii="宋体" w:hAnsi="宋体" w:cs="宋体"/>
          <w:sz w:val="24"/>
          <w:szCs w:val="24"/>
          <w:u w:val="single"/>
          <w:lang w:bidi="ar"/>
        </w:rPr>
        <w:t>/</w:t>
      </w:r>
      <w:r>
        <w:rPr>
          <w:rFonts w:hint="eastAsia" w:ascii="宋体" w:hAnsi="宋体" w:cs="宋体"/>
          <w:sz w:val="24"/>
          <w:szCs w:val="24"/>
          <w:lang w:bidi="ar"/>
        </w:rPr>
        <w:t>。</w:t>
      </w:r>
    </w:p>
    <w:p w14:paraId="6EA1AEBA">
      <w:pPr>
        <w:spacing w:line="360" w:lineRule="auto"/>
        <w:ind w:firstLine="420"/>
        <w:rPr>
          <w:rFonts w:ascii="宋体" w:cs="宋体"/>
          <w:sz w:val="24"/>
          <w:szCs w:val="24"/>
        </w:rPr>
      </w:pPr>
      <w:r>
        <w:rPr>
          <w:rFonts w:hint="eastAsia" w:ascii="宋体" w:hAnsi="宋体" w:cs="宋体"/>
          <w:sz w:val="24"/>
          <w:szCs w:val="24"/>
          <w:lang w:bidi="ar"/>
        </w:rPr>
        <w:t>12.4 工程进度款支付</w:t>
      </w:r>
    </w:p>
    <w:p w14:paraId="3CB83C72">
      <w:pPr>
        <w:spacing w:line="360" w:lineRule="auto"/>
        <w:ind w:firstLine="420"/>
        <w:jc w:val="left"/>
        <w:rPr>
          <w:rFonts w:ascii="宋体" w:cs="宋体"/>
          <w:sz w:val="24"/>
          <w:szCs w:val="24"/>
        </w:rPr>
      </w:pPr>
      <w:bookmarkStart w:id="485" w:name="_Toc297048397"/>
      <w:bookmarkStart w:id="486" w:name="_Toc297120511"/>
      <w:bookmarkStart w:id="487" w:name="_Toc296347210"/>
      <w:bookmarkStart w:id="488" w:name="_Toc297123556"/>
      <w:bookmarkStart w:id="489" w:name="_Toc300935006"/>
      <w:bookmarkStart w:id="490" w:name="_Toc292559416"/>
      <w:bookmarkStart w:id="491" w:name="_Toc303539163"/>
      <w:bookmarkStart w:id="492" w:name="_Toc296944550"/>
      <w:bookmarkStart w:id="493" w:name="_Toc296503211"/>
      <w:bookmarkStart w:id="494" w:name="_Toc297216215"/>
      <w:bookmarkStart w:id="495" w:name="_Toc292559921"/>
      <w:bookmarkStart w:id="496" w:name="_Toc296346712"/>
      <w:bookmarkStart w:id="497" w:name="_Toc296891039"/>
      <w:bookmarkStart w:id="498" w:name="_Toc296891251"/>
      <w:r>
        <w:rPr>
          <w:rFonts w:hint="eastAsia" w:ascii="宋体" w:hAnsi="宋体" w:cs="宋体"/>
          <w:sz w:val="24"/>
          <w:szCs w:val="24"/>
          <w:lang w:bidi="ar"/>
        </w:rPr>
        <w:t>12.4.1 付款周期</w:t>
      </w:r>
    </w:p>
    <w:p w14:paraId="3AD98029">
      <w:pPr>
        <w:spacing w:line="360" w:lineRule="auto"/>
        <w:ind w:firstLine="420"/>
        <w:jc w:val="left"/>
        <w:rPr>
          <w:rFonts w:ascii="宋体" w:hAnsi="宋体" w:cs="宋体"/>
          <w:sz w:val="24"/>
          <w:szCs w:val="24"/>
          <w:lang w:bidi="ar"/>
        </w:rPr>
      </w:pPr>
      <w:r>
        <w:rPr>
          <w:rFonts w:hint="eastAsia" w:ascii="宋体" w:hAnsi="宋体" w:cs="宋体"/>
          <w:sz w:val="24"/>
          <w:szCs w:val="24"/>
          <w:lang w:bidi="ar"/>
        </w:rPr>
        <w:t>关于付款周期的约定：</w:t>
      </w:r>
    </w:p>
    <w:p w14:paraId="2C9D37A8">
      <w:pPr>
        <w:pStyle w:val="194"/>
        <w:keepNext w:val="0"/>
        <w:keepLines w:val="0"/>
        <w:pageBreakBefore w:val="0"/>
        <w:widowControl w:val="0"/>
        <w:spacing w:line="360" w:lineRule="auto"/>
        <w:ind w:firstLine="420"/>
        <w:jc w:val="left"/>
        <w:rPr>
          <w:rFonts w:hint="eastAsia" w:ascii="宋体" w:hAnsi="宋体" w:cs="宋体"/>
          <w:color w:val="FF0000"/>
          <w:spacing w:val="0"/>
          <w:sz w:val="24"/>
          <w:szCs w:val="24"/>
          <w:highlight w:val="yellow"/>
          <w:lang w:val="en-US" w:eastAsia="zh-CN"/>
        </w:rPr>
      </w:pPr>
      <w:r>
        <w:rPr>
          <w:rFonts w:hint="eastAsia" w:ascii="宋体" w:hAnsi="宋体" w:eastAsia="宋体" w:cs="宋体"/>
          <w:color w:val="auto"/>
          <w:spacing w:val="0"/>
          <w:sz w:val="24"/>
          <w:szCs w:val="24"/>
          <w:highlight w:val="yellow"/>
          <w:lang w:val="en-US" w:eastAsia="zh-CN"/>
        </w:rPr>
        <w:t>合同签字生效、进场施工后付至合同价的</w:t>
      </w:r>
      <w:r>
        <w:rPr>
          <w:rFonts w:hint="eastAsia" w:ascii="宋体" w:hAnsi="宋体" w:cs="宋体"/>
          <w:color w:val="auto"/>
          <w:spacing w:val="0"/>
          <w:sz w:val="24"/>
          <w:szCs w:val="24"/>
          <w:highlight w:val="yellow"/>
          <w:lang w:val="en-US" w:eastAsia="zh-CN"/>
        </w:rPr>
        <w:t>10</w:t>
      </w:r>
      <w:r>
        <w:rPr>
          <w:rFonts w:hint="eastAsia" w:ascii="宋体" w:hAnsi="宋体" w:eastAsia="宋体" w:cs="宋体"/>
          <w:color w:val="auto"/>
          <w:spacing w:val="0"/>
          <w:sz w:val="24"/>
          <w:szCs w:val="24"/>
          <w:highlight w:val="yellow"/>
          <w:lang w:val="en-US" w:eastAsia="zh-CN"/>
        </w:rPr>
        <w:t>%</w:t>
      </w:r>
      <w:r>
        <w:rPr>
          <w:rFonts w:hint="eastAsia" w:ascii="宋体" w:hAnsi="宋体" w:cs="宋体"/>
          <w:color w:val="auto"/>
          <w:spacing w:val="0"/>
          <w:sz w:val="24"/>
          <w:szCs w:val="24"/>
          <w:highlight w:val="yellow"/>
          <w:lang w:val="en-US" w:eastAsia="zh-CN"/>
        </w:rPr>
        <w:t>；主体</w:t>
      </w:r>
      <w:r>
        <w:rPr>
          <w:rFonts w:hint="eastAsia" w:ascii="宋体" w:hAnsi="宋体" w:eastAsia="宋体" w:cs="宋体"/>
          <w:color w:val="auto"/>
          <w:spacing w:val="0"/>
          <w:sz w:val="24"/>
          <w:szCs w:val="24"/>
          <w:highlight w:val="yellow"/>
          <w:lang w:val="en-US" w:eastAsia="zh-CN"/>
        </w:rPr>
        <w:t>工程</w:t>
      </w:r>
      <w:r>
        <w:rPr>
          <w:rFonts w:hint="eastAsia" w:ascii="宋体" w:hAnsi="宋体" w:cs="宋体"/>
          <w:color w:val="auto"/>
          <w:spacing w:val="0"/>
          <w:sz w:val="24"/>
          <w:szCs w:val="24"/>
          <w:highlight w:val="yellow"/>
          <w:lang w:val="en-US" w:eastAsia="zh-CN"/>
        </w:rPr>
        <w:t>完成50%后付至合同价的40%，所有工程竣工验收合格后，</w:t>
      </w:r>
      <w:r>
        <w:rPr>
          <w:rFonts w:hint="eastAsia" w:ascii="宋体" w:hAnsi="宋体" w:eastAsia="宋体" w:cs="宋体"/>
          <w:color w:val="auto"/>
          <w:spacing w:val="0"/>
          <w:sz w:val="24"/>
          <w:szCs w:val="24"/>
          <w:highlight w:val="yellow"/>
          <w:lang w:val="en-US" w:eastAsia="zh-CN"/>
        </w:rPr>
        <w:t>付至</w:t>
      </w:r>
      <w:r>
        <w:rPr>
          <w:rFonts w:hint="eastAsia" w:ascii="宋体" w:hAnsi="宋体" w:cs="宋体"/>
          <w:color w:val="auto"/>
          <w:spacing w:val="0"/>
          <w:sz w:val="24"/>
          <w:szCs w:val="24"/>
          <w:highlight w:val="yellow"/>
          <w:lang w:val="en-US" w:eastAsia="zh-CN"/>
        </w:rPr>
        <w:t>监理初审</w:t>
      </w:r>
      <w:r>
        <w:rPr>
          <w:rFonts w:hint="eastAsia" w:ascii="宋体" w:hAnsi="宋体" w:eastAsia="宋体" w:cs="宋体"/>
          <w:color w:val="auto"/>
          <w:spacing w:val="0"/>
          <w:sz w:val="24"/>
          <w:szCs w:val="24"/>
          <w:highlight w:val="yellow"/>
          <w:lang w:val="en-US" w:eastAsia="zh-CN"/>
        </w:rPr>
        <w:t>价的</w:t>
      </w:r>
      <w:r>
        <w:rPr>
          <w:rFonts w:hint="eastAsia" w:ascii="宋体" w:hAnsi="宋体" w:cs="宋体"/>
          <w:color w:val="auto"/>
          <w:spacing w:val="0"/>
          <w:sz w:val="24"/>
          <w:szCs w:val="24"/>
          <w:highlight w:val="yellow"/>
          <w:lang w:val="en-US" w:eastAsia="zh-CN"/>
        </w:rPr>
        <w:t>70</w:t>
      </w:r>
      <w:r>
        <w:rPr>
          <w:rFonts w:hint="eastAsia" w:ascii="宋体" w:hAnsi="宋体" w:eastAsia="宋体" w:cs="宋体"/>
          <w:color w:val="auto"/>
          <w:spacing w:val="0"/>
          <w:sz w:val="24"/>
          <w:szCs w:val="24"/>
          <w:highlight w:val="yellow"/>
          <w:lang w:val="en-US" w:eastAsia="zh-CN"/>
        </w:rPr>
        <w:t>%</w:t>
      </w:r>
      <w:r>
        <w:rPr>
          <w:rFonts w:hint="eastAsia" w:ascii="宋体" w:hAnsi="宋体" w:cs="宋体"/>
          <w:color w:val="auto"/>
          <w:spacing w:val="0"/>
          <w:sz w:val="24"/>
          <w:szCs w:val="24"/>
          <w:highlight w:val="yellow"/>
          <w:lang w:val="en-US" w:eastAsia="zh-CN"/>
        </w:rPr>
        <w:t>（</w:t>
      </w:r>
      <w:r>
        <w:rPr>
          <w:rFonts w:hint="eastAsia" w:ascii="宋体" w:hAnsi="宋体" w:eastAsia="宋体" w:cs="宋体"/>
          <w:color w:val="auto"/>
          <w:spacing w:val="0"/>
          <w:sz w:val="24"/>
          <w:szCs w:val="24"/>
          <w:highlight w:val="yellow"/>
          <w:lang w:val="en-US" w:eastAsia="zh-CN"/>
        </w:rPr>
        <w:t>本次付款同比例扣回甲供材料、设备款及工程预付款、暂列金、预留金</w:t>
      </w:r>
      <w:r>
        <w:rPr>
          <w:rFonts w:hint="eastAsia" w:ascii="宋体" w:hAnsi="宋体" w:cs="宋体"/>
          <w:color w:val="auto"/>
          <w:spacing w:val="0"/>
          <w:sz w:val="24"/>
          <w:szCs w:val="24"/>
          <w:highlight w:val="yellow"/>
          <w:lang w:val="en-US" w:eastAsia="zh-CN"/>
        </w:rPr>
        <w:t>）；</w:t>
      </w:r>
      <w:r>
        <w:rPr>
          <w:rFonts w:hint="eastAsia" w:ascii="宋体" w:hAnsi="宋体" w:eastAsia="宋体" w:cs="宋体"/>
          <w:color w:val="auto"/>
          <w:spacing w:val="0"/>
          <w:sz w:val="24"/>
          <w:szCs w:val="24"/>
          <w:highlight w:val="yellow"/>
          <w:lang w:val="en-US" w:eastAsia="zh-CN"/>
        </w:rPr>
        <w:t>完成工程移交手续且发包人委托的第三方单项工程审计</w:t>
      </w:r>
      <w:r>
        <w:rPr>
          <w:rFonts w:hint="eastAsia" w:ascii="宋体" w:hAnsi="宋体" w:cs="宋体"/>
          <w:color w:val="auto"/>
          <w:spacing w:val="0"/>
          <w:sz w:val="24"/>
          <w:szCs w:val="24"/>
          <w:highlight w:val="yellow"/>
          <w:lang w:val="en-US" w:eastAsia="zh-CN"/>
        </w:rPr>
        <w:t>,</w:t>
      </w:r>
      <w:r>
        <w:rPr>
          <w:rFonts w:hint="eastAsia" w:ascii="宋体" w:hAnsi="宋体" w:eastAsia="宋体" w:cs="宋体"/>
          <w:color w:val="auto"/>
          <w:spacing w:val="0"/>
          <w:sz w:val="24"/>
          <w:szCs w:val="24"/>
          <w:highlight w:val="yellow"/>
          <w:lang w:val="en-US" w:eastAsia="zh-CN"/>
        </w:rPr>
        <w:t>付至第三方审计价的</w:t>
      </w:r>
      <w:r>
        <w:rPr>
          <w:rFonts w:hint="eastAsia" w:ascii="宋体" w:hAnsi="宋体" w:cs="宋体"/>
          <w:color w:val="auto"/>
          <w:spacing w:val="0"/>
          <w:sz w:val="24"/>
          <w:szCs w:val="24"/>
          <w:highlight w:val="yellow"/>
          <w:lang w:val="en-US" w:eastAsia="zh-CN"/>
        </w:rPr>
        <w:t>90%，余款由承包人向招标人提供农民工工资支付完全的凭证后一次性付清。</w:t>
      </w:r>
    </w:p>
    <w:p w14:paraId="5B7D88EA">
      <w:pPr>
        <w:pStyle w:val="198"/>
        <w:widowControl/>
        <w:spacing w:before="0" w:after="0" w:line="360" w:lineRule="auto"/>
        <w:ind w:left="0" w:firstLine="420"/>
        <w:rPr>
          <w:rFonts w:ascii="宋体" w:cs="宋体"/>
          <w:sz w:val="24"/>
          <w:szCs w:val="24"/>
        </w:rPr>
      </w:pPr>
      <w:r>
        <w:rPr>
          <w:rFonts w:hint="eastAsia" w:ascii="宋体" w:hAnsi="宋体" w:cs="宋体"/>
          <w:sz w:val="24"/>
          <w:szCs w:val="24"/>
        </w:rPr>
        <w:t>12.4.2 进度付款申请单的编制</w:t>
      </w:r>
    </w:p>
    <w:p w14:paraId="03D8A0F8">
      <w:pPr>
        <w:spacing w:line="360" w:lineRule="auto"/>
        <w:ind w:firstLine="420"/>
        <w:jc w:val="left"/>
        <w:rPr>
          <w:rFonts w:ascii="宋体" w:cs="宋体"/>
          <w:sz w:val="24"/>
          <w:szCs w:val="24"/>
        </w:rPr>
      </w:pPr>
      <w:r>
        <w:rPr>
          <w:rFonts w:hint="eastAsia" w:ascii="宋体" w:hAnsi="宋体" w:cs="宋体"/>
          <w:sz w:val="24"/>
          <w:szCs w:val="24"/>
          <w:lang w:bidi="ar"/>
        </w:rPr>
        <w:t>关于进度付款申请单编制的约定：</w:t>
      </w:r>
      <w:r>
        <w:rPr>
          <w:rFonts w:hint="eastAsia" w:ascii="宋体" w:hAnsi="宋体" w:cs="宋体"/>
          <w:bCs/>
          <w:sz w:val="24"/>
          <w:szCs w:val="24"/>
          <w:u w:val="single"/>
          <w:lang w:bidi="ar"/>
        </w:rPr>
        <w:t>/</w:t>
      </w:r>
      <w:r>
        <w:rPr>
          <w:rFonts w:hint="eastAsia" w:ascii="宋体" w:hAnsi="宋体" w:cs="宋体"/>
          <w:sz w:val="24"/>
          <w:szCs w:val="24"/>
          <w:lang w:bidi="ar"/>
        </w:rPr>
        <w:t>。</w:t>
      </w:r>
    </w:p>
    <w:p w14:paraId="688AE43F">
      <w:pPr>
        <w:spacing w:line="360" w:lineRule="auto"/>
        <w:ind w:firstLine="420"/>
        <w:jc w:val="left"/>
        <w:rPr>
          <w:rFonts w:ascii="宋体" w:cs="宋体"/>
          <w:sz w:val="24"/>
          <w:szCs w:val="24"/>
        </w:rPr>
      </w:pPr>
      <w:r>
        <w:rPr>
          <w:rFonts w:hint="eastAsia" w:ascii="宋体" w:hAnsi="宋体" w:cs="宋体"/>
          <w:sz w:val="24"/>
          <w:szCs w:val="24"/>
          <w:lang w:bidi="ar"/>
        </w:rPr>
        <w:t>1</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Pr>
          <w:rFonts w:hint="eastAsia" w:ascii="宋体" w:hAnsi="宋体" w:cs="宋体"/>
          <w:sz w:val="24"/>
          <w:szCs w:val="24"/>
          <w:lang w:bidi="ar"/>
        </w:rPr>
        <w:t>2.4.3 进度付款申请单的提交</w:t>
      </w:r>
    </w:p>
    <w:p w14:paraId="7F4F8FB3">
      <w:pPr>
        <w:spacing w:line="360" w:lineRule="auto"/>
        <w:ind w:firstLine="420"/>
        <w:jc w:val="left"/>
        <w:rPr>
          <w:rFonts w:ascii="宋体" w:cs="宋体"/>
          <w:sz w:val="24"/>
          <w:szCs w:val="24"/>
        </w:rPr>
      </w:pPr>
      <w:r>
        <w:rPr>
          <w:rFonts w:hint="eastAsia" w:ascii="宋体" w:hAnsi="宋体" w:cs="宋体"/>
          <w:sz w:val="24"/>
          <w:szCs w:val="24"/>
          <w:lang w:bidi="ar"/>
        </w:rPr>
        <w:t>（1）单价合同进度付款申请单提交的约定：</w:t>
      </w:r>
      <w:r>
        <w:rPr>
          <w:rFonts w:hint="eastAsia" w:ascii="宋体" w:hAnsi="宋体" w:cs="宋体"/>
          <w:bCs/>
          <w:sz w:val="24"/>
          <w:szCs w:val="24"/>
          <w:u w:val="single"/>
          <w:lang w:bidi="ar"/>
        </w:rPr>
        <w:t>不采用</w:t>
      </w:r>
      <w:r>
        <w:rPr>
          <w:rFonts w:hint="eastAsia" w:ascii="宋体" w:hAnsi="宋体" w:cs="宋体"/>
          <w:sz w:val="24"/>
          <w:szCs w:val="24"/>
          <w:lang w:bidi="ar"/>
        </w:rPr>
        <w:t>。</w:t>
      </w:r>
    </w:p>
    <w:p w14:paraId="0946D653">
      <w:pPr>
        <w:spacing w:line="360" w:lineRule="auto"/>
        <w:ind w:firstLine="420"/>
        <w:jc w:val="left"/>
        <w:rPr>
          <w:rFonts w:ascii="宋体" w:cs="宋体"/>
          <w:sz w:val="24"/>
          <w:szCs w:val="24"/>
        </w:rPr>
      </w:pPr>
      <w:r>
        <w:rPr>
          <w:rFonts w:hint="eastAsia" w:ascii="宋体" w:hAnsi="宋体" w:cs="宋体"/>
          <w:sz w:val="24"/>
          <w:szCs w:val="24"/>
          <w:lang w:bidi="ar"/>
        </w:rPr>
        <w:t>（2）总价合同进度付款申请单提交的约定：</w:t>
      </w:r>
      <w:r>
        <w:rPr>
          <w:rFonts w:hint="eastAsia" w:ascii="宋体" w:hAnsi="宋体" w:cs="宋体"/>
          <w:bCs/>
          <w:sz w:val="24"/>
          <w:szCs w:val="24"/>
          <w:u w:val="single"/>
          <w:lang w:bidi="ar"/>
        </w:rPr>
        <w:t>按付款节点提供</w:t>
      </w:r>
      <w:r>
        <w:rPr>
          <w:rFonts w:hint="eastAsia" w:ascii="宋体" w:hAnsi="宋体" w:cs="宋体"/>
          <w:sz w:val="24"/>
          <w:szCs w:val="24"/>
          <w:lang w:bidi="ar"/>
        </w:rPr>
        <w:t>。</w:t>
      </w:r>
    </w:p>
    <w:p w14:paraId="24DC5FC9">
      <w:pPr>
        <w:spacing w:line="360" w:lineRule="auto"/>
        <w:ind w:firstLine="420"/>
        <w:jc w:val="left"/>
        <w:rPr>
          <w:rFonts w:ascii="宋体" w:cs="宋体"/>
          <w:sz w:val="24"/>
          <w:szCs w:val="24"/>
        </w:rPr>
      </w:pPr>
      <w:r>
        <w:rPr>
          <w:rFonts w:hint="eastAsia" w:ascii="宋体" w:hAnsi="宋体" w:cs="宋体"/>
          <w:sz w:val="24"/>
          <w:szCs w:val="24"/>
          <w:lang w:bidi="ar"/>
        </w:rPr>
        <w:t>（3）其他价格形式合同进度付款申请单提交的约定：</w:t>
      </w:r>
      <w:r>
        <w:rPr>
          <w:rFonts w:hint="eastAsia" w:ascii="宋体" w:hAnsi="宋体" w:cs="宋体"/>
          <w:bCs/>
          <w:sz w:val="24"/>
          <w:szCs w:val="24"/>
          <w:u w:val="single"/>
          <w:lang w:bidi="ar"/>
        </w:rPr>
        <w:t>不采用</w:t>
      </w:r>
      <w:r>
        <w:rPr>
          <w:rFonts w:hint="eastAsia" w:ascii="宋体" w:hAnsi="宋体" w:cs="宋体"/>
          <w:sz w:val="24"/>
          <w:szCs w:val="24"/>
          <w:lang w:bidi="ar"/>
        </w:rPr>
        <w:t>。</w:t>
      </w:r>
    </w:p>
    <w:p w14:paraId="745C8E15">
      <w:pPr>
        <w:spacing w:line="360" w:lineRule="auto"/>
        <w:ind w:firstLine="420"/>
        <w:jc w:val="left"/>
        <w:rPr>
          <w:rFonts w:ascii="宋体" w:cs="宋体"/>
          <w:sz w:val="24"/>
          <w:szCs w:val="24"/>
        </w:rPr>
      </w:pPr>
      <w:r>
        <w:rPr>
          <w:rFonts w:hint="eastAsia" w:ascii="宋体" w:hAnsi="宋体" w:cs="宋体"/>
          <w:sz w:val="24"/>
          <w:szCs w:val="24"/>
          <w:lang w:bidi="ar"/>
        </w:rPr>
        <w:t>12.4.4 进度款审核和支付</w:t>
      </w:r>
    </w:p>
    <w:p w14:paraId="1FAD3C37">
      <w:pPr>
        <w:spacing w:line="360" w:lineRule="auto"/>
        <w:ind w:firstLine="420"/>
        <w:jc w:val="left"/>
        <w:rPr>
          <w:rFonts w:ascii="宋体" w:cs="宋体"/>
          <w:sz w:val="24"/>
          <w:szCs w:val="24"/>
          <w:u w:val="single"/>
        </w:rPr>
      </w:pPr>
      <w:r>
        <w:rPr>
          <w:rFonts w:hint="eastAsia" w:ascii="宋体" w:hAnsi="宋体" w:cs="宋体"/>
          <w:sz w:val="24"/>
          <w:szCs w:val="24"/>
          <w:lang w:bidi="ar"/>
        </w:rPr>
        <w:t>（1）监理人审查并报送发包人的期限：</w:t>
      </w:r>
      <w:r>
        <w:rPr>
          <w:rFonts w:hint="eastAsia" w:ascii="宋体" w:hAnsi="宋体" w:cs="宋体"/>
          <w:bCs/>
          <w:sz w:val="24"/>
          <w:szCs w:val="24"/>
          <w:u w:val="single"/>
          <w:lang w:bidi="ar"/>
        </w:rPr>
        <w:t>按通用条款执行</w:t>
      </w:r>
      <w:r>
        <w:rPr>
          <w:rFonts w:hint="eastAsia" w:ascii="宋体" w:hAnsi="宋体" w:cs="宋体"/>
          <w:sz w:val="24"/>
          <w:szCs w:val="24"/>
          <w:lang w:bidi="ar"/>
        </w:rPr>
        <w:t>。</w:t>
      </w:r>
    </w:p>
    <w:p w14:paraId="0FA9F687">
      <w:pPr>
        <w:spacing w:line="360" w:lineRule="auto"/>
        <w:ind w:firstLine="420"/>
        <w:jc w:val="left"/>
        <w:rPr>
          <w:rFonts w:ascii="宋体" w:cs="宋体"/>
          <w:sz w:val="24"/>
          <w:szCs w:val="24"/>
        </w:rPr>
      </w:pPr>
      <w:r>
        <w:rPr>
          <w:rFonts w:hint="eastAsia" w:ascii="宋体" w:hAnsi="宋体" w:cs="宋体"/>
          <w:sz w:val="24"/>
          <w:szCs w:val="24"/>
          <w:lang w:bidi="ar"/>
        </w:rPr>
        <w:t>发包人完成审批并签发进度款支付证书的期限：</w:t>
      </w:r>
      <w:r>
        <w:rPr>
          <w:rFonts w:hint="eastAsia" w:ascii="宋体" w:hAnsi="宋体" w:cs="宋体"/>
          <w:bCs/>
          <w:sz w:val="24"/>
          <w:szCs w:val="24"/>
          <w:u w:val="single"/>
          <w:lang w:bidi="ar"/>
        </w:rPr>
        <w:t>按通用条款执行</w:t>
      </w:r>
      <w:r>
        <w:rPr>
          <w:rFonts w:hint="eastAsia" w:ascii="宋体" w:hAnsi="宋体" w:cs="宋体"/>
          <w:sz w:val="24"/>
          <w:szCs w:val="24"/>
          <w:lang w:bidi="ar"/>
        </w:rPr>
        <w:t>。</w:t>
      </w:r>
    </w:p>
    <w:p w14:paraId="3C895F4C">
      <w:pPr>
        <w:spacing w:line="360" w:lineRule="auto"/>
        <w:ind w:firstLine="420"/>
        <w:jc w:val="left"/>
        <w:rPr>
          <w:rFonts w:ascii="宋体" w:cs="宋体"/>
          <w:sz w:val="24"/>
          <w:szCs w:val="24"/>
        </w:rPr>
      </w:pPr>
      <w:r>
        <w:rPr>
          <w:rFonts w:hint="eastAsia" w:ascii="宋体" w:hAnsi="宋体" w:cs="宋体"/>
          <w:sz w:val="24"/>
          <w:szCs w:val="24"/>
          <w:lang w:bidi="ar"/>
        </w:rPr>
        <w:t>（2）发包人支付进度款的期限：</w:t>
      </w:r>
      <w:r>
        <w:rPr>
          <w:rFonts w:hint="eastAsia" w:ascii="宋体" w:hAnsi="宋体" w:cs="宋体"/>
          <w:bCs/>
          <w:sz w:val="24"/>
          <w:szCs w:val="24"/>
          <w:u w:val="single"/>
          <w:lang w:bidi="ar"/>
        </w:rPr>
        <w:t>按通用条款执行</w:t>
      </w:r>
      <w:r>
        <w:rPr>
          <w:rFonts w:hint="eastAsia" w:ascii="宋体" w:hAnsi="宋体" w:cs="宋体"/>
          <w:sz w:val="24"/>
          <w:szCs w:val="24"/>
          <w:lang w:bidi="ar"/>
        </w:rPr>
        <w:t>。</w:t>
      </w:r>
    </w:p>
    <w:p w14:paraId="535322AF">
      <w:pPr>
        <w:spacing w:line="360" w:lineRule="auto"/>
        <w:ind w:firstLine="420"/>
        <w:jc w:val="left"/>
        <w:rPr>
          <w:rFonts w:ascii="宋体" w:cs="宋体"/>
          <w:sz w:val="24"/>
          <w:szCs w:val="24"/>
        </w:rPr>
      </w:pPr>
      <w:r>
        <w:rPr>
          <w:rFonts w:hint="eastAsia" w:ascii="宋体" w:hAnsi="宋体" w:cs="宋体"/>
          <w:sz w:val="24"/>
          <w:szCs w:val="24"/>
          <w:lang w:bidi="ar"/>
        </w:rPr>
        <w:t>发包人逾期支付进度款的违约金的计算方式：</w:t>
      </w:r>
      <w:r>
        <w:rPr>
          <w:rFonts w:hint="eastAsia" w:ascii="宋体" w:hAnsi="宋体" w:cs="宋体"/>
          <w:bCs/>
          <w:sz w:val="24"/>
          <w:szCs w:val="24"/>
          <w:u w:val="single"/>
          <w:lang w:bidi="ar"/>
        </w:rPr>
        <w:t>/</w:t>
      </w:r>
      <w:r>
        <w:rPr>
          <w:rFonts w:hint="eastAsia" w:ascii="宋体" w:hAnsi="宋体" w:cs="宋体"/>
          <w:sz w:val="24"/>
          <w:szCs w:val="24"/>
          <w:lang w:bidi="ar"/>
        </w:rPr>
        <w:t>。</w:t>
      </w:r>
    </w:p>
    <w:p w14:paraId="6E44D649">
      <w:pPr>
        <w:spacing w:line="360" w:lineRule="auto"/>
        <w:ind w:firstLine="420"/>
        <w:jc w:val="left"/>
        <w:rPr>
          <w:rFonts w:ascii="宋体" w:cs="宋体"/>
          <w:sz w:val="24"/>
          <w:szCs w:val="24"/>
        </w:rPr>
      </w:pPr>
      <w:r>
        <w:rPr>
          <w:rFonts w:hint="eastAsia" w:ascii="宋体" w:hAnsi="宋体" w:cs="宋体"/>
          <w:sz w:val="24"/>
          <w:szCs w:val="24"/>
          <w:lang w:bidi="ar"/>
        </w:rPr>
        <w:t>12.4.6 支付分解表的编制</w:t>
      </w:r>
    </w:p>
    <w:p w14:paraId="6706A51C">
      <w:pPr>
        <w:spacing w:line="360" w:lineRule="auto"/>
        <w:ind w:firstLine="420"/>
        <w:jc w:val="left"/>
        <w:rPr>
          <w:rFonts w:ascii="宋体" w:cs="宋体"/>
          <w:sz w:val="24"/>
          <w:szCs w:val="24"/>
        </w:rPr>
      </w:pPr>
      <w:r>
        <w:rPr>
          <w:rFonts w:hint="eastAsia" w:ascii="宋体" w:hAnsi="宋体" w:cs="宋体"/>
          <w:sz w:val="24"/>
          <w:szCs w:val="24"/>
          <w:lang w:bidi="ar"/>
        </w:rPr>
        <w:t>2.总价合同支付分解表的编制与审批：</w:t>
      </w:r>
      <w:r>
        <w:rPr>
          <w:rFonts w:hint="eastAsia" w:ascii="宋体" w:hAnsi="宋体" w:cs="宋体"/>
          <w:bCs/>
          <w:sz w:val="24"/>
          <w:szCs w:val="24"/>
          <w:u w:val="single"/>
          <w:lang w:bidi="ar"/>
        </w:rPr>
        <w:t>不采用</w:t>
      </w:r>
      <w:r>
        <w:rPr>
          <w:rFonts w:hint="eastAsia" w:ascii="宋体" w:hAnsi="宋体" w:cs="宋体"/>
          <w:sz w:val="24"/>
          <w:szCs w:val="24"/>
          <w:lang w:bidi="ar"/>
        </w:rPr>
        <w:t>。</w:t>
      </w:r>
    </w:p>
    <w:p w14:paraId="72460D39">
      <w:pPr>
        <w:spacing w:line="360" w:lineRule="auto"/>
        <w:ind w:firstLine="420"/>
        <w:jc w:val="left"/>
        <w:rPr>
          <w:rFonts w:ascii="宋体" w:cs="宋体"/>
          <w:sz w:val="24"/>
          <w:szCs w:val="24"/>
        </w:rPr>
      </w:pPr>
      <w:r>
        <w:rPr>
          <w:rFonts w:hint="eastAsia" w:ascii="宋体" w:hAnsi="宋体" w:cs="宋体"/>
          <w:sz w:val="24"/>
          <w:szCs w:val="24"/>
          <w:lang w:bidi="ar"/>
        </w:rPr>
        <w:t>3.单价合同的总价项目支付分解表的编制与审批：</w:t>
      </w:r>
      <w:r>
        <w:rPr>
          <w:rFonts w:hint="eastAsia" w:ascii="宋体" w:hAnsi="宋体" w:cs="宋体"/>
          <w:bCs/>
          <w:sz w:val="24"/>
          <w:szCs w:val="24"/>
          <w:u w:val="single"/>
          <w:lang w:bidi="ar"/>
        </w:rPr>
        <w:t>/</w:t>
      </w:r>
      <w:r>
        <w:rPr>
          <w:rFonts w:hint="eastAsia" w:ascii="宋体" w:hAnsi="宋体" w:cs="宋体"/>
          <w:sz w:val="24"/>
          <w:szCs w:val="24"/>
          <w:lang w:bidi="ar"/>
        </w:rPr>
        <w:t>。</w:t>
      </w:r>
      <w:bookmarkEnd w:id="328"/>
    </w:p>
    <w:p w14:paraId="639C57D9">
      <w:pPr>
        <w:spacing w:line="360" w:lineRule="auto"/>
        <w:ind w:firstLine="420"/>
        <w:rPr>
          <w:rFonts w:ascii="宋体" w:hAnsi="宋体" w:cs="宋体"/>
          <w:sz w:val="24"/>
          <w:szCs w:val="24"/>
        </w:rPr>
      </w:pPr>
      <w:bookmarkStart w:id="499" w:name="_Toc300935015"/>
      <w:bookmarkStart w:id="500" w:name="_Toc351203645"/>
      <w:bookmarkStart w:id="501" w:name="_Toc303539172"/>
      <w:bookmarkStart w:id="502" w:name="_Toc296503219"/>
      <w:bookmarkStart w:id="503" w:name="_Toc296891259"/>
      <w:bookmarkStart w:id="504" w:name="_Toc312678053"/>
      <w:bookmarkStart w:id="505" w:name="_Toc297048405"/>
      <w:bookmarkStart w:id="506" w:name="_Toc296346720"/>
      <w:bookmarkStart w:id="507" w:name="_Toc292559424"/>
      <w:bookmarkStart w:id="508" w:name="_Toc296891047"/>
      <w:bookmarkStart w:id="509" w:name="_Toc297120519"/>
      <w:bookmarkStart w:id="510" w:name="_Toc297216223"/>
      <w:bookmarkStart w:id="511" w:name="_Toc297123564"/>
      <w:bookmarkStart w:id="512" w:name="_Toc304295593"/>
      <w:bookmarkStart w:id="513" w:name="_Toc296944558"/>
      <w:bookmarkStart w:id="514" w:name="_Toc292559929"/>
      <w:bookmarkStart w:id="515" w:name="_Toc296347218"/>
      <w:r>
        <w:rPr>
          <w:rFonts w:hint="eastAsia" w:ascii="宋体" w:hAnsi="宋体" w:cs="宋体"/>
          <w:sz w:val="24"/>
          <w:szCs w:val="24"/>
          <w:lang w:bidi="ar"/>
        </w:rPr>
        <w:t>13.验收和工程试车</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1802C9F4">
      <w:pPr>
        <w:spacing w:line="360" w:lineRule="auto"/>
        <w:ind w:firstLine="420"/>
        <w:rPr>
          <w:rFonts w:ascii="宋体" w:cs="宋体"/>
          <w:sz w:val="24"/>
          <w:szCs w:val="24"/>
        </w:rPr>
      </w:pPr>
      <w:r>
        <w:rPr>
          <w:rFonts w:hint="eastAsia" w:ascii="宋体" w:hAnsi="宋体" w:cs="宋体"/>
          <w:sz w:val="24"/>
          <w:szCs w:val="24"/>
          <w:lang w:bidi="ar"/>
        </w:rPr>
        <w:t>13.1 分部分项工程验收</w:t>
      </w:r>
    </w:p>
    <w:p w14:paraId="5AD76EDA">
      <w:pPr>
        <w:spacing w:line="360" w:lineRule="auto"/>
        <w:ind w:firstLine="420"/>
        <w:jc w:val="left"/>
        <w:rPr>
          <w:rFonts w:ascii="宋体" w:cs="宋体"/>
          <w:sz w:val="24"/>
          <w:szCs w:val="24"/>
        </w:rPr>
      </w:pPr>
      <w:r>
        <w:rPr>
          <w:rFonts w:hint="eastAsia" w:ascii="宋体" w:hAnsi="宋体" w:cs="宋体"/>
          <w:sz w:val="24"/>
          <w:szCs w:val="24"/>
          <w:lang w:bidi="ar"/>
        </w:rPr>
        <w:t>13.1.2监理人不能按时进行验收时，应提前</w:t>
      </w:r>
      <w:r>
        <w:rPr>
          <w:rFonts w:hint="eastAsia" w:ascii="宋体" w:hAnsi="宋体" w:cs="宋体"/>
          <w:bCs/>
          <w:sz w:val="24"/>
          <w:szCs w:val="24"/>
          <w:u w:val="single"/>
          <w:lang w:bidi="ar"/>
        </w:rPr>
        <w:t>24</w:t>
      </w:r>
      <w:r>
        <w:rPr>
          <w:rFonts w:hint="eastAsia" w:ascii="宋体" w:hAnsi="宋体" w:cs="宋体"/>
          <w:sz w:val="24"/>
          <w:szCs w:val="24"/>
          <w:lang w:bidi="ar"/>
        </w:rPr>
        <w:t>小时提交书面延期要求。</w:t>
      </w:r>
    </w:p>
    <w:p w14:paraId="13C8DCC4">
      <w:pPr>
        <w:spacing w:line="360" w:lineRule="auto"/>
        <w:ind w:firstLine="420"/>
        <w:jc w:val="left"/>
        <w:rPr>
          <w:rFonts w:ascii="宋体" w:cs="宋体"/>
          <w:b/>
          <w:sz w:val="24"/>
          <w:szCs w:val="24"/>
        </w:rPr>
      </w:pPr>
      <w:r>
        <w:rPr>
          <w:rFonts w:hint="eastAsia" w:ascii="宋体" w:hAnsi="宋体" w:cs="宋体"/>
          <w:sz w:val="24"/>
          <w:szCs w:val="24"/>
          <w:lang w:bidi="ar"/>
        </w:rPr>
        <w:t>关于延期最长不得超过：</w:t>
      </w:r>
      <w:r>
        <w:rPr>
          <w:rFonts w:hint="eastAsia" w:ascii="宋体" w:hAnsi="宋体" w:cs="宋体"/>
          <w:bCs/>
          <w:sz w:val="24"/>
          <w:szCs w:val="24"/>
          <w:u w:val="single"/>
          <w:lang w:bidi="ar"/>
        </w:rPr>
        <w:t>48</w:t>
      </w:r>
      <w:r>
        <w:rPr>
          <w:rFonts w:hint="eastAsia" w:ascii="宋体" w:hAnsi="宋体" w:cs="宋体"/>
          <w:sz w:val="24"/>
          <w:szCs w:val="24"/>
          <w:lang w:bidi="ar"/>
        </w:rPr>
        <w:t>小时。</w:t>
      </w:r>
    </w:p>
    <w:p w14:paraId="68BAF253">
      <w:pPr>
        <w:spacing w:line="360" w:lineRule="auto"/>
        <w:ind w:firstLine="420"/>
        <w:rPr>
          <w:rFonts w:ascii="宋体" w:cs="宋体"/>
          <w:sz w:val="24"/>
          <w:szCs w:val="24"/>
        </w:rPr>
      </w:pPr>
      <w:bookmarkStart w:id="516" w:name="_Toc296891051"/>
      <w:bookmarkStart w:id="517" w:name="_Toc292559933"/>
      <w:bookmarkStart w:id="518" w:name="_Toc300935016"/>
      <w:bookmarkStart w:id="519" w:name="_Toc296891263"/>
      <w:bookmarkStart w:id="520" w:name="_Toc312678056"/>
      <w:bookmarkStart w:id="521" w:name="_Toc297216224"/>
      <w:bookmarkStart w:id="522" w:name="_Toc297120523"/>
      <w:bookmarkStart w:id="523" w:name="_Toc296347222"/>
      <w:bookmarkStart w:id="524" w:name="_Toc292559428"/>
      <w:bookmarkStart w:id="525" w:name="_Toc297123565"/>
      <w:bookmarkStart w:id="526" w:name="_Toc303539173"/>
      <w:bookmarkStart w:id="527" w:name="_Toc296944562"/>
      <w:bookmarkStart w:id="528" w:name="_Toc297048409"/>
      <w:bookmarkStart w:id="529" w:name="_Toc304295596"/>
      <w:bookmarkStart w:id="530" w:name="_Toc296503223"/>
      <w:bookmarkStart w:id="531" w:name="_Toc296346724"/>
      <w:bookmarkStart w:id="532" w:name="_Toc267251474"/>
      <w:bookmarkStart w:id="533" w:name="_Toc267251475"/>
      <w:bookmarkStart w:id="534" w:name="_Toc267251471"/>
      <w:bookmarkStart w:id="535" w:name="_Toc267251476"/>
      <w:bookmarkStart w:id="536" w:name="_Toc267251472"/>
      <w:bookmarkStart w:id="537" w:name="_Toc267251473"/>
      <w:bookmarkStart w:id="538" w:name="_Toc267251470"/>
      <w:r>
        <w:rPr>
          <w:rFonts w:hint="eastAsia" w:ascii="宋体" w:hAnsi="宋体" w:cs="宋体"/>
          <w:sz w:val="24"/>
          <w:szCs w:val="24"/>
          <w:lang w:bidi="ar"/>
        </w:rPr>
        <w:t>13.2 竣工验收</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5F9321A2">
      <w:pPr>
        <w:spacing w:line="360" w:lineRule="auto"/>
        <w:ind w:firstLine="420"/>
        <w:jc w:val="left"/>
        <w:rPr>
          <w:rFonts w:ascii="宋体" w:cs="宋体"/>
          <w:sz w:val="24"/>
          <w:szCs w:val="24"/>
        </w:rPr>
      </w:pPr>
      <w:bookmarkStart w:id="539" w:name="_Toc280868704"/>
      <w:bookmarkStart w:id="540" w:name="_Toc280868705"/>
      <w:bookmarkStart w:id="541" w:name="_Toc280868706"/>
      <w:bookmarkStart w:id="542" w:name="_Toc280868707"/>
      <w:bookmarkStart w:id="543" w:name="_Toc280868708"/>
      <w:bookmarkStart w:id="544" w:name="_Toc280868709"/>
      <w:r>
        <w:rPr>
          <w:rFonts w:hint="eastAsia" w:ascii="宋体" w:hAnsi="宋体" w:cs="宋体"/>
          <w:sz w:val="24"/>
          <w:szCs w:val="24"/>
          <w:lang w:bidi="ar"/>
        </w:rPr>
        <w:t>13.2.2竣工验收程序</w:t>
      </w:r>
      <w:bookmarkEnd w:id="539"/>
    </w:p>
    <w:p w14:paraId="52693BF4">
      <w:pPr>
        <w:spacing w:line="360" w:lineRule="auto"/>
        <w:ind w:firstLine="420"/>
        <w:jc w:val="left"/>
        <w:rPr>
          <w:rFonts w:ascii="宋体" w:cs="宋体"/>
          <w:bCs/>
          <w:sz w:val="24"/>
          <w:szCs w:val="24"/>
          <w:u w:val="single"/>
        </w:rPr>
      </w:pPr>
      <w:r>
        <w:rPr>
          <w:rFonts w:hint="eastAsia" w:ascii="宋体" w:hAnsi="宋体" w:cs="宋体"/>
          <w:sz w:val="24"/>
          <w:szCs w:val="24"/>
          <w:lang w:bidi="ar"/>
        </w:rPr>
        <w:t>关于竣工验收程序的约定：</w:t>
      </w:r>
      <w:r>
        <w:rPr>
          <w:rFonts w:hint="eastAsia" w:ascii="宋体" w:hAnsi="宋体" w:cs="宋体"/>
          <w:sz w:val="24"/>
          <w:szCs w:val="24"/>
          <w:u w:val="single"/>
          <w:lang w:bidi="ar"/>
        </w:rPr>
        <w:t>按通用条款执行</w:t>
      </w:r>
      <w:r>
        <w:rPr>
          <w:rFonts w:hint="eastAsia" w:ascii="宋体" w:hAnsi="宋体" w:cs="宋体"/>
          <w:bCs/>
          <w:sz w:val="24"/>
          <w:szCs w:val="24"/>
          <w:u w:val="single"/>
          <w:lang w:bidi="ar"/>
        </w:rPr>
        <w:t>。</w:t>
      </w:r>
    </w:p>
    <w:p w14:paraId="363C0464">
      <w:pPr>
        <w:spacing w:line="360" w:lineRule="auto"/>
        <w:ind w:firstLine="420"/>
        <w:jc w:val="left"/>
        <w:rPr>
          <w:rFonts w:ascii="宋体" w:cs="宋体"/>
          <w:sz w:val="24"/>
          <w:szCs w:val="24"/>
        </w:rPr>
      </w:pPr>
      <w:r>
        <w:rPr>
          <w:rFonts w:hint="eastAsia" w:ascii="宋体" w:hAnsi="宋体" w:cs="宋体"/>
          <w:sz w:val="24"/>
          <w:szCs w:val="24"/>
          <w:lang w:bidi="ar"/>
        </w:rPr>
        <w:t>发包人不按照本项约定组织竣工验收、颁发工程接收证书的违约金的计算方法：</w:t>
      </w:r>
      <w:r>
        <w:rPr>
          <w:rFonts w:hint="eastAsia" w:ascii="宋体" w:hAnsi="宋体" w:cs="宋体"/>
          <w:bCs/>
          <w:sz w:val="24"/>
          <w:szCs w:val="24"/>
          <w:u w:val="single"/>
          <w:lang w:bidi="ar"/>
        </w:rPr>
        <w:t>/</w:t>
      </w:r>
      <w:r>
        <w:rPr>
          <w:rFonts w:hint="eastAsia" w:ascii="宋体" w:hAnsi="宋体" w:cs="宋体"/>
          <w:sz w:val="24"/>
          <w:szCs w:val="24"/>
          <w:lang w:bidi="ar"/>
        </w:rPr>
        <w:t>。</w:t>
      </w:r>
      <w:bookmarkEnd w:id="540"/>
    </w:p>
    <w:p w14:paraId="10349EAF">
      <w:pPr>
        <w:spacing w:line="360" w:lineRule="auto"/>
        <w:ind w:firstLine="480"/>
        <w:jc w:val="left"/>
        <w:rPr>
          <w:rFonts w:ascii="宋体" w:cs="宋体"/>
          <w:sz w:val="24"/>
          <w:szCs w:val="24"/>
        </w:rPr>
      </w:pPr>
      <w:r>
        <w:rPr>
          <w:rFonts w:hint="eastAsia" w:ascii="宋体" w:hAnsi="宋体" w:cs="宋体"/>
          <w:sz w:val="24"/>
          <w:szCs w:val="24"/>
          <w:lang w:bidi="ar"/>
        </w:rPr>
        <w:t xml:space="preserve">13.2.3 </w:t>
      </w:r>
      <w:r>
        <w:rPr>
          <w:rFonts w:hint="eastAsia" w:ascii="宋体" w:hAnsi="宋体" w:cs="宋体"/>
          <w:sz w:val="24"/>
          <w:szCs w:val="24"/>
          <w:u w:val="single"/>
          <w:lang w:bidi="ar"/>
        </w:rPr>
        <w:t>竣工日期以竣工验收报告签署的最后日期为准</w:t>
      </w:r>
      <w:r>
        <w:rPr>
          <w:rFonts w:hint="eastAsia" w:ascii="宋体" w:hAnsi="宋体" w:cs="宋体"/>
          <w:sz w:val="24"/>
          <w:szCs w:val="24"/>
          <w:lang w:bidi="ar"/>
        </w:rPr>
        <w:t>。</w:t>
      </w:r>
    </w:p>
    <w:p w14:paraId="4E416A55">
      <w:pPr>
        <w:spacing w:line="360" w:lineRule="auto"/>
        <w:ind w:firstLine="420"/>
        <w:jc w:val="left"/>
        <w:rPr>
          <w:rFonts w:ascii="宋体" w:cs="宋体"/>
          <w:sz w:val="24"/>
          <w:szCs w:val="24"/>
        </w:rPr>
      </w:pPr>
      <w:r>
        <w:rPr>
          <w:rFonts w:hint="eastAsia" w:ascii="宋体" w:hAnsi="宋体" w:cs="宋体"/>
          <w:sz w:val="24"/>
          <w:szCs w:val="24"/>
          <w:lang w:bidi="ar"/>
        </w:rPr>
        <w:t>13.2.5移交、接收全部与部分工程</w:t>
      </w:r>
      <w:bookmarkEnd w:id="541"/>
    </w:p>
    <w:p w14:paraId="161308EA">
      <w:pPr>
        <w:spacing w:line="360" w:lineRule="auto"/>
        <w:ind w:firstLine="420"/>
        <w:jc w:val="left"/>
        <w:rPr>
          <w:rFonts w:ascii="宋体" w:cs="宋体"/>
          <w:sz w:val="24"/>
          <w:szCs w:val="24"/>
        </w:rPr>
      </w:pPr>
      <w:r>
        <w:rPr>
          <w:rFonts w:hint="eastAsia" w:ascii="宋体" w:hAnsi="宋体" w:cs="宋体"/>
          <w:sz w:val="24"/>
          <w:szCs w:val="24"/>
          <w:lang w:bidi="ar"/>
        </w:rPr>
        <w:t>承包人向发包人移交工程的期限：</w:t>
      </w:r>
      <w:r>
        <w:rPr>
          <w:rFonts w:hint="eastAsia" w:ascii="宋体" w:hAnsi="宋体" w:cs="宋体"/>
          <w:bCs/>
          <w:sz w:val="24"/>
          <w:szCs w:val="24"/>
          <w:u w:val="single"/>
          <w:lang w:bidi="ar"/>
        </w:rPr>
        <w:t>自竣工验收合格之日起20天内</w:t>
      </w:r>
      <w:r>
        <w:rPr>
          <w:rFonts w:hint="eastAsia" w:ascii="宋体" w:hAnsi="宋体" w:cs="宋体"/>
          <w:sz w:val="24"/>
          <w:szCs w:val="24"/>
          <w:lang w:bidi="ar"/>
        </w:rPr>
        <w:t>。</w:t>
      </w:r>
    </w:p>
    <w:p w14:paraId="3320D264">
      <w:pPr>
        <w:spacing w:line="360" w:lineRule="auto"/>
        <w:ind w:firstLine="420"/>
        <w:jc w:val="left"/>
        <w:rPr>
          <w:rFonts w:ascii="宋体" w:cs="宋体"/>
          <w:sz w:val="24"/>
          <w:szCs w:val="24"/>
          <w:u w:val="single"/>
        </w:rPr>
      </w:pPr>
      <w:r>
        <w:rPr>
          <w:rFonts w:hint="eastAsia" w:ascii="宋体" w:hAnsi="宋体" w:cs="宋体"/>
          <w:sz w:val="24"/>
          <w:szCs w:val="24"/>
          <w:lang w:bidi="ar"/>
        </w:rPr>
        <w:t>发包人未按本合同约定接收全部或部分工程的，违约金的计算方法为：</w:t>
      </w:r>
      <w:r>
        <w:rPr>
          <w:rFonts w:hint="eastAsia" w:ascii="宋体" w:hAnsi="宋体" w:cs="宋体"/>
          <w:bCs/>
          <w:sz w:val="24"/>
          <w:szCs w:val="24"/>
          <w:u w:val="single"/>
          <w:lang w:bidi="ar"/>
        </w:rPr>
        <w:t>/</w:t>
      </w:r>
      <w:r>
        <w:rPr>
          <w:rFonts w:hint="eastAsia" w:ascii="宋体" w:hAnsi="宋体" w:cs="宋体"/>
          <w:sz w:val="24"/>
          <w:szCs w:val="24"/>
          <w:lang w:bidi="ar"/>
        </w:rPr>
        <w:t>。</w:t>
      </w:r>
      <w:bookmarkEnd w:id="542"/>
    </w:p>
    <w:p w14:paraId="4D357B54">
      <w:pPr>
        <w:spacing w:line="360" w:lineRule="auto"/>
        <w:ind w:firstLine="420"/>
        <w:jc w:val="left"/>
        <w:rPr>
          <w:rFonts w:ascii="宋体" w:cs="宋体"/>
          <w:sz w:val="24"/>
          <w:szCs w:val="24"/>
        </w:rPr>
      </w:pPr>
      <w:r>
        <w:rPr>
          <w:rFonts w:hint="eastAsia" w:ascii="宋体" w:hAnsi="宋体" w:cs="宋体"/>
          <w:sz w:val="24"/>
          <w:szCs w:val="24"/>
          <w:lang w:bidi="ar"/>
        </w:rPr>
        <w:t>承包人未按时移交工程的，违约金的计算方法为：</w:t>
      </w:r>
      <w:r>
        <w:rPr>
          <w:rFonts w:hint="eastAsia" w:ascii="宋体" w:hAnsi="宋体" w:cs="宋体"/>
          <w:bCs/>
          <w:sz w:val="24"/>
          <w:szCs w:val="24"/>
          <w:u w:val="single"/>
          <w:lang w:bidi="ar"/>
        </w:rPr>
        <w:t>如承包人不能及时拆除或清理，对于占用的范围发包人将收取1000元/平方米/天的租金，发包人有权派人强行拆除并清理，造成的费用和损失由承包人承担</w:t>
      </w:r>
      <w:r>
        <w:rPr>
          <w:rFonts w:hint="eastAsia" w:ascii="宋体" w:hAnsi="宋体" w:cs="宋体"/>
          <w:sz w:val="24"/>
          <w:szCs w:val="24"/>
          <w:lang w:bidi="ar"/>
        </w:rPr>
        <w:t>。</w:t>
      </w:r>
    </w:p>
    <w:p w14:paraId="0F9A8B87">
      <w:pPr>
        <w:spacing w:line="360" w:lineRule="auto"/>
        <w:ind w:firstLine="420"/>
        <w:jc w:val="left"/>
        <w:rPr>
          <w:rFonts w:ascii="宋体" w:cs="宋体"/>
          <w:sz w:val="24"/>
          <w:szCs w:val="24"/>
        </w:rPr>
      </w:pPr>
      <w:r>
        <w:rPr>
          <w:rFonts w:hint="eastAsia" w:ascii="宋体" w:hAnsi="宋体" w:cs="宋体"/>
          <w:sz w:val="24"/>
          <w:szCs w:val="24"/>
          <w:lang w:bidi="ar"/>
        </w:rPr>
        <w:t>13.3 工程试车</w:t>
      </w:r>
      <w:bookmarkEnd w:id="543"/>
    </w:p>
    <w:p w14:paraId="02B893E3">
      <w:pPr>
        <w:spacing w:line="360" w:lineRule="auto"/>
        <w:ind w:firstLine="420"/>
        <w:jc w:val="left"/>
        <w:rPr>
          <w:rFonts w:ascii="宋体" w:cs="宋体"/>
          <w:sz w:val="24"/>
          <w:szCs w:val="24"/>
        </w:rPr>
      </w:pPr>
      <w:r>
        <w:rPr>
          <w:rFonts w:hint="eastAsia" w:ascii="宋体" w:hAnsi="宋体" w:cs="宋体"/>
          <w:sz w:val="24"/>
          <w:szCs w:val="24"/>
          <w:lang w:bidi="ar"/>
        </w:rPr>
        <w:t>13.3.1 试车程序</w:t>
      </w:r>
    </w:p>
    <w:p w14:paraId="4C987852">
      <w:pPr>
        <w:spacing w:line="360" w:lineRule="auto"/>
        <w:ind w:firstLine="420"/>
        <w:jc w:val="left"/>
        <w:rPr>
          <w:rFonts w:ascii="宋体" w:cs="宋体"/>
          <w:sz w:val="24"/>
          <w:szCs w:val="24"/>
        </w:rPr>
      </w:pPr>
      <w:r>
        <w:rPr>
          <w:rFonts w:hint="eastAsia" w:ascii="宋体" w:hAnsi="宋体" w:cs="宋体"/>
          <w:sz w:val="24"/>
          <w:szCs w:val="24"/>
          <w:lang w:bidi="ar"/>
        </w:rPr>
        <w:t>工程试车内容：。</w:t>
      </w:r>
    </w:p>
    <w:p w14:paraId="171A2C1D">
      <w:pPr>
        <w:spacing w:line="360" w:lineRule="auto"/>
        <w:ind w:firstLine="420"/>
        <w:jc w:val="left"/>
        <w:rPr>
          <w:rFonts w:ascii="宋体" w:cs="宋体"/>
          <w:sz w:val="24"/>
          <w:szCs w:val="24"/>
        </w:rPr>
      </w:pPr>
      <w:r>
        <w:rPr>
          <w:rFonts w:hint="eastAsia" w:ascii="宋体" w:hAnsi="宋体" w:cs="宋体"/>
          <w:sz w:val="24"/>
          <w:szCs w:val="24"/>
          <w:lang w:bidi="ar"/>
        </w:rPr>
        <w:t>（1）单机无负荷试车费用由承担；</w:t>
      </w:r>
    </w:p>
    <w:p w14:paraId="15AD4773">
      <w:pPr>
        <w:spacing w:line="360" w:lineRule="auto"/>
        <w:ind w:firstLine="420"/>
        <w:jc w:val="left"/>
        <w:rPr>
          <w:rFonts w:ascii="宋体" w:cs="宋体"/>
          <w:sz w:val="24"/>
          <w:szCs w:val="24"/>
        </w:rPr>
      </w:pPr>
      <w:r>
        <w:rPr>
          <w:rFonts w:hint="eastAsia" w:ascii="宋体" w:hAnsi="宋体" w:cs="宋体"/>
          <w:sz w:val="24"/>
          <w:szCs w:val="24"/>
          <w:lang w:bidi="ar"/>
        </w:rPr>
        <w:t>（2）无负荷联动试车费用由承担。</w:t>
      </w:r>
    </w:p>
    <w:p w14:paraId="5E485ACF">
      <w:pPr>
        <w:spacing w:line="360" w:lineRule="auto"/>
        <w:ind w:firstLine="420"/>
        <w:jc w:val="left"/>
        <w:rPr>
          <w:rFonts w:ascii="宋体" w:cs="宋体"/>
          <w:sz w:val="24"/>
          <w:szCs w:val="24"/>
        </w:rPr>
      </w:pPr>
      <w:r>
        <w:rPr>
          <w:rFonts w:hint="eastAsia" w:ascii="宋体" w:hAnsi="宋体" w:cs="宋体"/>
          <w:sz w:val="24"/>
          <w:szCs w:val="24"/>
          <w:lang w:bidi="ar"/>
        </w:rPr>
        <w:t>13.3.3 投料试车</w:t>
      </w:r>
    </w:p>
    <w:p w14:paraId="353A4304">
      <w:pPr>
        <w:spacing w:line="360" w:lineRule="auto"/>
        <w:ind w:firstLine="420"/>
        <w:jc w:val="left"/>
        <w:rPr>
          <w:rFonts w:ascii="宋体" w:cs="宋体"/>
          <w:sz w:val="24"/>
          <w:szCs w:val="24"/>
        </w:rPr>
      </w:pPr>
      <w:r>
        <w:rPr>
          <w:rFonts w:hint="eastAsia" w:ascii="宋体" w:hAnsi="宋体" w:cs="宋体"/>
          <w:sz w:val="24"/>
          <w:szCs w:val="24"/>
          <w:lang w:bidi="ar"/>
        </w:rPr>
        <w:t>关于投料试车相关事项的约定：</w:t>
      </w:r>
      <w:r>
        <w:rPr>
          <w:rFonts w:hint="eastAsia" w:ascii="宋体" w:hAnsi="宋体" w:cs="宋体"/>
          <w:bCs/>
          <w:sz w:val="24"/>
          <w:szCs w:val="24"/>
          <w:u w:val="single"/>
          <w:lang w:bidi="ar"/>
        </w:rPr>
        <w:t>不采用</w:t>
      </w:r>
      <w:r>
        <w:rPr>
          <w:rFonts w:hint="eastAsia" w:ascii="宋体" w:hAnsi="宋体" w:cs="宋体"/>
          <w:sz w:val="24"/>
          <w:szCs w:val="24"/>
          <w:lang w:bidi="ar"/>
        </w:rPr>
        <w:t>。</w:t>
      </w:r>
    </w:p>
    <w:p w14:paraId="5EDE94EB">
      <w:pPr>
        <w:spacing w:line="360" w:lineRule="auto"/>
        <w:ind w:firstLine="420"/>
        <w:jc w:val="left"/>
        <w:rPr>
          <w:rFonts w:ascii="宋体" w:cs="宋体"/>
          <w:sz w:val="24"/>
          <w:szCs w:val="24"/>
        </w:rPr>
      </w:pPr>
      <w:r>
        <w:rPr>
          <w:rFonts w:hint="eastAsia" w:ascii="宋体" w:hAnsi="宋体" w:cs="宋体"/>
          <w:sz w:val="24"/>
          <w:szCs w:val="24"/>
          <w:lang w:bidi="ar"/>
        </w:rPr>
        <w:t>13.6 竣工退场</w:t>
      </w:r>
    </w:p>
    <w:p w14:paraId="4A8260EA">
      <w:pPr>
        <w:spacing w:line="360" w:lineRule="auto"/>
        <w:ind w:firstLine="420"/>
        <w:jc w:val="left"/>
        <w:rPr>
          <w:rFonts w:ascii="宋体" w:cs="宋体"/>
          <w:sz w:val="24"/>
          <w:szCs w:val="24"/>
        </w:rPr>
      </w:pPr>
      <w:r>
        <w:rPr>
          <w:rFonts w:hint="eastAsia" w:ascii="宋体" w:hAnsi="宋体" w:cs="宋体"/>
          <w:sz w:val="24"/>
          <w:szCs w:val="24"/>
          <w:lang w:bidi="ar"/>
        </w:rPr>
        <w:t>13.6.1 竣工退场</w:t>
      </w:r>
    </w:p>
    <w:p w14:paraId="12F828E7">
      <w:pPr>
        <w:spacing w:line="360" w:lineRule="auto"/>
        <w:ind w:firstLine="420"/>
        <w:jc w:val="left"/>
        <w:rPr>
          <w:rFonts w:ascii="宋体" w:cs="宋体"/>
          <w:sz w:val="24"/>
          <w:szCs w:val="24"/>
        </w:rPr>
      </w:pPr>
      <w:r>
        <w:rPr>
          <w:rFonts w:hint="eastAsia" w:ascii="宋体" w:hAnsi="宋体" w:cs="宋体"/>
          <w:sz w:val="24"/>
          <w:szCs w:val="24"/>
          <w:lang w:bidi="ar"/>
        </w:rPr>
        <w:t>承包人完成竣工退场的期限：</w:t>
      </w:r>
      <w:r>
        <w:rPr>
          <w:rFonts w:hint="eastAsia" w:ascii="宋体" w:hAnsi="宋体" w:cs="宋体"/>
          <w:sz w:val="24"/>
          <w:szCs w:val="24"/>
          <w:u w:val="single"/>
          <w:lang w:bidi="ar"/>
        </w:rPr>
        <w:t>承包人须在工程竣工验收7天前拆除现场所有临时设施。承担所有建筑垃圾及剩余材料清运出现场的费用，并得到发包人认可。工程竣工验收后（发包人批准的除外），承包人的管理、施工人员，材料、设备必须在十天内全部退出现场；建筑、生活垃圾应随时清理出现场，确保场地清洁。人员全部撤离现场 后仍然有配合监理和审计工作的义务，并能及时处理现场事务</w:t>
      </w:r>
      <w:r>
        <w:rPr>
          <w:rFonts w:hint="eastAsia" w:ascii="宋体" w:hAnsi="宋体" w:cs="宋体"/>
          <w:sz w:val="24"/>
          <w:szCs w:val="24"/>
          <w:lang w:bidi="ar"/>
        </w:rPr>
        <w:t>。</w:t>
      </w:r>
      <w:bookmarkStart w:id="545" w:name="_Toc351203646"/>
    </w:p>
    <w:p w14:paraId="72B0A2CB">
      <w:pPr>
        <w:spacing w:line="360" w:lineRule="auto"/>
        <w:ind w:firstLine="420"/>
        <w:jc w:val="left"/>
        <w:rPr>
          <w:rFonts w:ascii="Calibri" w:hAnsi="Calibri" w:cs="宋体"/>
          <w:sz w:val="24"/>
          <w:szCs w:val="24"/>
        </w:rPr>
      </w:pPr>
      <w:r>
        <w:rPr>
          <w:rFonts w:cs="宋体"/>
          <w:sz w:val="24"/>
          <w:szCs w:val="24"/>
          <w:lang w:bidi="ar"/>
        </w:rPr>
        <w:t xml:space="preserve">14. </w:t>
      </w:r>
      <w:r>
        <w:rPr>
          <w:rFonts w:hint="eastAsia" w:cs="宋体"/>
          <w:sz w:val="24"/>
          <w:szCs w:val="24"/>
          <w:lang w:bidi="ar"/>
        </w:rPr>
        <w:t>竣工结算</w:t>
      </w:r>
      <w:bookmarkEnd w:id="545"/>
    </w:p>
    <w:p w14:paraId="334EB7EC">
      <w:pPr>
        <w:spacing w:line="360" w:lineRule="auto"/>
        <w:ind w:firstLine="420"/>
        <w:jc w:val="left"/>
        <w:rPr>
          <w:rFonts w:ascii="宋体" w:cs="宋体"/>
          <w:sz w:val="24"/>
          <w:szCs w:val="24"/>
        </w:rPr>
      </w:pPr>
      <w:r>
        <w:rPr>
          <w:rFonts w:hint="eastAsia" w:ascii="宋体" w:hAnsi="宋体" w:cs="宋体"/>
          <w:sz w:val="24"/>
          <w:szCs w:val="24"/>
          <w:lang w:bidi="ar"/>
        </w:rPr>
        <w:t>14.1 竣工付款申请</w:t>
      </w:r>
    </w:p>
    <w:p w14:paraId="14FF036D">
      <w:pPr>
        <w:spacing w:line="360" w:lineRule="auto"/>
        <w:ind w:firstLine="420"/>
        <w:jc w:val="left"/>
        <w:rPr>
          <w:rFonts w:ascii="宋体" w:cs="宋体"/>
          <w:bCs/>
          <w:sz w:val="24"/>
          <w:szCs w:val="24"/>
          <w:u w:val="single"/>
        </w:rPr>
      </w:pPr>
      <w:r>
        <w:rPr>
          <w:rFonts w:hint="eastAsia" w:ascii="宋体" w:hAnsi="宋体" w:cs="宋体"/>
          <w:sz w:val="24"/>
          <w:szCs w:val="24"/>
          <w:lang w:bidi="ar"/>
        </w:rPr>
        <w:t>承包人提交竣工付款申请单的期限：</w:t>
      </w:r>
      <w:r>
        <w:rPr>
          <w:rFonts w:hint="eastAsia" w:ascii="宋体" w:hAnsi="宋体" w:cs="宋体"/>
          <w:bCs/>
          <w:sz w:val="24"/>
          <w:szCs w:val="24"/>
          <w:u w:val="single"/>
          <w:lang w:bidi="ar"/>
        </w:rPr>
        <w:t>/。</w:t>
      </w:r>
    </w:p>
    <w:p w14:paraId="3761798B">
      <w:pPr>
        <w:spacing w:line="360" w:lineRule="auto"/>
        <w:ind w:firstLine="420"/>
        <w:jc w:val="left"/>
        <w:rPr>
          <w:rFonts w:ascii="宋体" w:cs="宋体"/>
          <w:sz w:val="24"/>
          <w:szCs w:val="24"/>
        </w:rPr>
      </w:pPr>
      <w:r>
        <w:rPr>
          <w:rFonts w:hint="eastAsia" w:ascii="宋体" w:hAnsi="宋体" w:cs="宋体"/>
          <w:sz w:val="24"/>
          <w:szCs w:val="24"/>
          <w:lang w:bidi="ar"/>
        </w:rPr>
        <w:t>竣工付款申请单应包括的内容：</w:t>
      </w:r>
      <w:r>
        <w:rPr>
          <w:rFonts w:hint="eastAsia" w:ascii="宋体" w:hAnsi="宋体" w:cs="宋体"/>
          <w:bCs/>
          <w:sz w:val="24"/>
          <w:szCs w:val="24"/>
          <w:u w:val="single"/>
          <w:lang w:bidi="ar"/>
        </w:rPr>
        <w:t>/</w:t>
      </w:r>
      <w:r>
        <w:rPr>
          <w:rFonts w:hint="eastAsia" w:ascii="宋体" w:hAnsi="宋体" w:cs="宋体"/>
          <w:sz w:val="24"/>
          <w:szCs w:val="24"/>
          <w:lang w:bidi="ar"/>
        </w:rPr>
        <w:t>。</w:t>
      </w:r>
    </w:p>
    <w:p w14:paraId="3EBBFA49">
      <w:pPr>
        <w:spacing w:line="360" w:lineRule="auto"/>
        <w:ind w:firstLine="420"/>
        <w:jc w:val="left"/>
        <w:rPr>
          <w:rFonts w:ascii="宋体" w:cs="宋体"/>
          <w:sz w:val="24"/>
          <w:szCs w:val="24"/>
        </w:rPr>
      </w:pPr>
      <w:r>
        <w:rPr>
          <w:rFonts w:hint="eastAsia" w:ascii="宋体" w:hAnsi="宋体" w:cs="宋体"/>
          <w:sz w:val="24"/>
          <w:szCs w:val="24"/>
          <w:lang w:bidi="ar"/>
        </w:rPr>
        <w:t>14.2 竣工结算审核</w:t>
      </w:r>
    </w:p>
    <w:p w14:paraId="5F09907D">
      <w:pPr>
        <w:spacing w:line="360" w:lineRule="auto"/>
        <w:ind w:firstLine="420"/>
        <w:jc w:val="left"/>
        <w:rPr>
          <w:rFonts w:ascii="宋体" w:hAnsi="宋体" w:cs="宋体"/>
          <w:sz w:val="24"/>
          <w:szCs w:val="24"/>
        </w:rPr>
      </w:pPr>
      <w:r>
        <w:rPr>
          <w:rFonts w:hint="eastAsia" w:ascii="宋体" w:hAnsi="宋体" w:cs="宋体"/>
          <w:sz w:val="24"/>
          <w:szCs w:val="24"/>
          <w:lang w:bidi="ar"/>
        </w:rPr>
        <w:t>发包人审批竣工付款申请单的期限：</w:t>
      </w:r>
      <w:r>
        <w:rPr>
          <w:rFonts w:hint="eastAsia" w:ascii="宋体" w:hAnsi="宋体" w:cs="宋体"/>
          <w:bCs/>
          <w:sz w:val="24"/>
          <w:szCs w:val="24"/>
          <w:u w:val="single"/>
          <w:lang w:bidi="ar"/>
        </w:rPr>
        <w:t>/</w:t>
      </w:r>
      <w:r>
        <w:rPr>
          <w:rFonts w:hint="eastAsia" w:ascii="宋体" w:hAnsi="宋体" w:cs="宋体"/>
          <w:sz w:val="24"/>
          <w:szCs w:val="24"/>
          <w:lang w:bidi="ar"/>
        </w:rPr>
        <w:t xml:space="preserve">。 </w:t>
      </w:r>
    </w:p>
    <w:p w14:paraId="7DCFD22F">
      <w:pPr>
        <w:spacing w:line="360" w:lineRule="auto"/>
        <w:ind w:firstLine="420"/>
        <w:jc w:val="left"/>
        <w:rPr>
          <w:rFonts w:ascii="宋体" w:hAnsi="宋体" w:cs="宋体"/>
          <w:sz w:val="24"/>
          <w:szCs w:val="24"/>
        </w:rPr>
      </w:pPr>
      <w:r>
        <w:rPr>
          <w:rFonts w:hint="eastAsia" w:ascii="宋体" w:hAnsi="宋体" w:cs="宋体"/>
          <w:sz w:val="24"/>
          <w:szCs w:val="24"/>
          <w:lang w:bidi="ar"/>
        </w:rPr>
        <w:t>发包人完成竣工付款的期限：</w:t>
      </w:r>
      <w:r>
        <w:rPr>
          <w:rFonts w:hint="eastAsia" w:ascii="宋体" w:hAnsi="宋体" w:cs="宋体"/>
          <w:bCs/>
          <w:sz w:val="24"/>
          <w:szCs w:val="24"/>
          <w:u w:val="single"/>
          <w:lang w:bidi="ar"/>
        </w:rPr>
        <w:t>/</w:t>
      </w:r>
      <w:r>
        <w:rPr>
          <w:rFonts w:hint="eastAsia" w:ascii="宋体" w:hAnsi="宋体" w:cs="宋体"/>
          <w:sz w:val="24"/>
          <w:szCs w:val="24"/>
          <w:lang w:bidi="ar"/>
        </w:rPr>
        <w:t xml:space="preserve">。 </w:t>
      </w:r>
    </w:p>
    <w:p w14:paraId="3B428981">
      <w:pPr>
        <w:spacing w:line="360" w:lineRule="auto"/>
        <w:ind w:firstLine="420"/>
        <w:jc w:val="left"/>
        <w:rPr>
          <w:rFonts w:ascii="宋体" w:hAnsi="宋体" w:cs="宋体"/>
          <w:sz w:val="24"/>
          <w:szCs w:val="24"/>
        </w:rPr>
      </w:pPr>
      <w:r>
        <w:rPr>
          <w:rFonts w:hint="eastAsia" w:ascii="宋体" w:hAnsi="宋体" w:cs="宋体"/>
          <w:sz w:val="24"/>
          <w:szCs w:val="24"/>
          <w:lang w:bidi="ar"/>
        </w:rPr>
        <w:t xml:space="preserve">发包人逾期支付竣工付款的违约金的计算方式：不计。 </w:t>
      </w:r>
    </w:p>
    <w:p w14:paraId="7780B236">
      <w:pPr>
        <w:spacing w:line="360" w:lineRule="auto"/>
        <w:ind w:firstLine="420"/>
        <w:jc w:val="left"/>
        <w:rPr>
          <w:rFonts w:ascii="宋体" w:cs="宋体"/>
          <w:sz w:val="24"/>
          <w:szCs w:val="24"/>
        </w:rPr>
      </w:pPr>
      <w:r>
        <w:rPr>
          <w:rFonts w:hint="eastAsia" w:ascii="宋体" w:hAnsi="宋体" w:cs="宋体"/>
          <w:sz w:val="24"/>
          <w:szCs w:val="24"/>
          <w:lang w:bidi="ar"/>
        </w:rPr>
        <w:t>关于竣工付款证书异议部分复核的方式和程序：按通用条款执行。</w:t>
      </w:r>
    </w:p>
    <w:p w14:paraId="0C2C90CB">
      <w:pPr>
        <w:spacing w:line="360" w:lineRule="auto"/>
        <w:ind w:firstLine="420"/>
        <w:jc w:val="left"/>
        <w:rPr>
          <w:rFonts w:ascii="宋体" w:cs="宋体"/>
          <w:sz w:val="24"/>
          <w:szCs w:val="24"/>
        </w:rPr>
      </w:pPr>
      <w:r>
        <w:rPr>
          <w:rFonts w:hint="eastAsia" w:ascii="宋体" w:hAnsi="宋体" w:cs="宋体"/>
          <w:sz w:val="24"/>
          <w:szCs w:val="24"/>
          <w:lang w:bidi="ar"/>
        </w:rPr>
        <w:t>14.4 最终结清</w:t>
      </w:r>
    </w:p>
    <w:p w14:paraId="7C98A9A7">
      <w:pPr>
        <w:spacing w:line="360" w:lineRule="auto"/>
        <w:ind w:firstLine="420"/>
        <w:jc w:val="left"/>
        <w:rPr>
          <w:rFonts w:ascii="宋体" w:cs="宋体"/>
          <w:sz w:val="24"/>
          <w:szCs w:val="24"/>
        </w:rPr>
      </w:pPr>
      <w:r>
        <w:rPr>
          <w:rFonts w:hint="eastAsia" w:ascii="宋体" w:hAnsi="宋体" w:cs="宋体"/>
          <w:sz w:val="24"/>
          <w:szCs w:val="24"/>
          <w:lang w:bidi="ar"/>
        </w:rPr>
        <w:t>14.4.1 最终结清申请单</w:t>
      </w:r>
    </w:p>
    <w:p w14:paraId="094DEF9E">
      <w:pPr>
        <w:spacing w:line="360" w:lineRule="auto"/>
        <w:ind w:firstLine="420"/>
        <w:jc w:val="left"/>
        <w:rPr>
          <w:rFonts w:ascii="宋体" w:cs="宋体"/>
          <w:sz w:val="24"/>
          <w:szCs w:val="24"/>
        </w:rPr>
      </w:pPr>
      <w:r>
        <w:rPr>
          <w:rFonts w:hint="eastAsia" w:ascii="宋体" w:hAnsi="宋体" w:cs="宋体"/>
          <w:sz w:val="24"/>
          <w:szCs w:val="24"/>
          <w:lang w:bidi="ar"/>
        </w:rPr>
        <w:t>承包人提交最终结清申请单的份数：</w:t>
      </w:r>
      <w:r>
        <w:rPr>
          <w:rFonts w:hint="eastAsia" w:ascii="宋体" w:hAnsi="宋体" w:cs="宋体"/>
          <w:bCs/>
          <w:sz w:val="24"/>
          <w:szCs w:val="24"/>
          <w:u w:val="single"/>
          <w:lang w:bidi="ar"/>
        </w:rPr>
        <w:t>/</w:t>
      </w:r>
      <w:r>
        <w:rPr>
          <w:rFonts w:hint="eastAsia" w:ascii="宋体" w:hAnsi="宋体" w:cs="宋体"/>
          <w:sz w:val="24"/>
          <w:szCs w:val="24"/>
          <w:lang w:bidi="ar"/>
        </w:rPr>
        <w:t>。</w:t>
      </w:r>
    </w:p>
    <w:p w14:paraId="24C9DF9F">
      <w:pPr>
        <w:spacing w:line="360" w:lineRule="auto"/>
        <w:ind w:firstLine="420"/>
        <w:jc w:val="left"/>
        <w:rPr>
          <w:rFonts w:ascii="宋体" w:cs="宋体"/>
          <w:sz w:val="24"/>
          <w:szCs w:val="24"/>
        </w:rPr>
      </w:pPr>
      <w:r>
        <w:rPr>
          <w:rFonts w:hint="eastAsia" w:ascii="宋体" w:hAnsi="宋体" w:cs="宋体"/>
          <w:sz w:val="24"/>
          <w:szCs w:val="24"/>
          <w:lang w:bidi="ar"/>
        </w:rPr>
        <w:t>承包人提交最终结算申请单的期限：</w:t>
      </w:r>
      <w:r>
        <w:rPr>
          <w:rFonts w:hint="eastAsia" w:ascii="宋体" w:hAnsi="宋体" w:cs="宋体"/>
          <w:bCs/>
          <w:sz w:val="24"/>
          <w:szCs w:val="24"/>
          <w:u w:val="single"/>
          <w:lang w:bidi="ar"/>
        </w:rPr>
        <w:t>/</w:t>
      </w:r>
      <w:r>
        <w:rPr>
          <w:rFonts w:hint="eastAsia" w:ascii="宋体" w:hAnsi="宋体" w:cs="宋体"/>
          <w:sz w:val="24"/>
          <w:szCs w:val="24"/>
          <w:lang w:bidi="ar"/>
        </w:rPr>
        <w:t xml:space="preserve">。 </w:t>
      </w:r>
    </w:p>
    <w:p w14:paraId="29A14178">
      <w:pPr>
        <w:spacing w:line="360" w:lineRule="auto"/>
        <w:ind w:firstLine="420"/>
        <w:jc w:val="left"/>
        <w:rPr>
          <w:rFonts w:ascii="宋体" w:cs="宋体"/>
          <w:sz w:val="24"/>
          <w:szCs w:val="24"/>
        </w:rPr>
      </w:pPr>
      <w:r>
        <w:rPr>
          <w:rFonts w:hint="eastAsia" w:ascii="宋体" w:hAnsi="宋体" w:cs="宋体"/>
          <w:sz w:val="24"/>
          <w:szCs w:val="24"/>
          <w:lang w:bidi="ar"/>
        </w:rPr>
        <w:t>14.4.2 最终结清证书和支付</w:t>
      </w:r>
    </w:p>
    <w:p w14:paraId="6B71BF3A">
      <w:pPr>
        <w:spacing w:line="360" w:lineRule="auto"/>
        <w:ind w:firstLine="420"/>
        <w:jc w:val="left"/>
        <w:rPr>
          <w:rFonts w:ascii="宋体" w:cs="宋体"/>
          <w:sz w:val="24"/>
          <w:szCs w:val="24"/>
        </w:rPr>
      </w:pPr>
      <w:r>
        <w:rPr>
          <w:rFonts w:hint="eastAsia" w:ascii="宋体" w:hAnsi="宋体" w:cs="宋体"/>
          <w:sz w:val="24"/>
          <w:szCs w:val="24"/>
          <w:lang w:bidi="ar"/>
        </w:rPr>
        <w:t>（1）发包人完成最终结清申请单的审批并颁发最终结清证书的期限：</w:t>
      </w:r>
      <w:r>
        <w:rPr>
          <w:rFonts w:hint="eastAsia" w:ascii="宋体" w:hAnsi="宋体" w:cs="宋体"/>
          <w:bCs/>
          <w:sz w:val="24"/>
          <w:szCs w:val="24"/>
          <w:u w:val="single"/>
          <w:lang w:bidi="ar"/>
        </w:rPr>
        <w:t>/</w:t>
      </w:r>
      <w:r>
        <w:rPr>
          <w:rFonts w:hint="eastAsia" w:ascii="宋体" w:hAnsi="宋体" w:cs="宋体"/>
          <w:sz w:val="24"/>
          <w:szCs w:val="24"/>
          <w:lang w:bidi="ar"/>
        </w:rPr>
        <w:t>。</w:t>
      </w:r>
    </w:p>
    <w:p w14:paraId="730B8D6E">
      <w:pPr>
        <w:spacing w:line="360" w:lineRule="auto"/>
        <w:ind w:firstLine="420"/>
        <w:jc w:val="left"/>
        <w:rPr>
          <w:rFonts w:ascii="宋体" w:cs="宋体"/>
          <w:bCs/>
          <w:sz w:val="24"/>
          <w:szCs w:val="24"/>
        </w:rPr>
      </w:pPr>
      <w:r>
        <w:rPr>
          <w:rFonts w:hint="eastAsia" w:ascii="宋体" w:hAnsi="宋体" w:cs="宋体"/>
          <w:sz w:val="24"/>
          <w:szCs w:val="24"/>
          <w:lang w:bidi="ar"/>
        </w:rPr>
        <w:t>（2）发包人完成支付的期限：</w:t>
      </w:r>
      <w:r>
        <w:rPr>
          <w:rFonts w:hint="eastAsia" w:ascii="宋体" w:hAnsi="宋体" w:cs="宋体"/>
          <w:bCs/>
          <w:sz w:val="24"/>
          <w:szCs w:val="24"/>
          <w:u w:val="single"/>
          <w:lang w:bidi="ar"/>
        </w:rPr>
        <w:t>/</w:t>
      </w:r>
      <w:r>
        <w:rPr>
          <w:rFonts w:hint="eastAsia" w:ascii="宋体" w:hAnsi="宋体" w:cs="宋体"/>
          <w:bCs/>
          <w:sz w:val="24"/>
          <w:szCs w:val="24"/>
          <w:lang w:bidi="ar"/>
        </w:rPr>
        <w:t>。</w:t>
      </w:r>
      <w:bookmarkEnd w:id="532"/>
      <w:bookmarkEnd w:id="533"/>
      <w:bookmarkEnd w:id="534"/>
      <w:bookmarkEnd w:id="535"/>
      <w:bookmarkEnd w:id="536"/>
      <w:bookmarkEnd w:id="537"/>
      <w:bookmarkEnd w:id="538"/>
      <w:bookmarkEnd w:id="544"/>
      <w:bookmarkStart w:id="546" w:name="_Toc351203647"/>
      <w:bookmarkStart w:id="547" w:name="_Toc267251483"/>
      <w:bookmarkStart w:id="548" w:name="_Toc267251482"/>
      <w:bookmarkStart w:id="549" w:name="_Toc267251484"/>
      <w:bookmarkStart w:id="550" w:name="_Toc267251485"/>
      <w:bookmarkStart w:id="551" w:name="_Toc267251488"/>
      <w:bookmarkStart w:id="552" w:name="_Toc267251486"/>
      <w:bookmarkStart w:id="553" w:name="_Toc267251490"/>
      <w:bookmarkStart w:id="554" w:name="_Toc267251489"/>
      <w:bookmarkStart w:id="555" w:name="_Toc267251502"/>
      <w:bookmarkStart w:id="556" w:name="_Toc267251503"/>
      <w:bookmarkStart w:id="557" w:name="_Toc267251498"/>
      <w:bookmarkStart w:id="558" w:name="_Toc267251494"/>
      <w:bookmarkStart w:id="559" w:name="_Toc267251495"/>
      <w:bookmarkStart w:id="560" w:name="_Toc267251491"/>
      <w:bookmarkStart w:id="561" w:name="_Toc267251501"/>
      <w:bookmarkStart w:id="562" w:name="_Toc267251497"/>
      <w:bookmarkStart w:id="563" w:name="_Toc267251493"/>
      <w:bookmarkStart w:id="564" w:name="_Toc267251496"/>
      <w:bookmarkStart w:id="565" w:name="_Toc267251499"/>
      <w:bookmarkStart w:id="566" w:name="_Toc267251492"/>
      <w:bookmarkStart w:id="567" w:name="_Toc267251504"/>
      <w:bookmarkStart w:id="568" w:name="_Toc267251506"/>
      <w:bookmarkStart w:id="569" w:name="_Toc267251507"/>
      <w:bookmarkStart w:id="570" w:name="_Toc267251508"/>
      <w:bookmarkStart w:id="571" w:name="_Toc267251514"/>
      <w:bookmarkStart w:id="572" w:name="_Toc267251515"/>
      <w:bookmarkStart w:id="573" w:name="_Toc267251513"/>
      <w:bookmarkStart w:id="574" w:name="_Toc267251509"/>
      <w:bookmarkStart w:id="575" w:name="_Toc267251510"/>
      <w:bookmarkStart w:id="576" w:name="_Toc267251511"/>
    </w:p>
    <w:p w14:paraId="61009497">
      <w:pPr>
        <w:spacing w:line="360" w:lineRule="auto"/>
        <w:ind w:firstLine="420"/>
        <w:jc w:val="left"/>
        <w:rPr>
          <w:rFonts w:ascii="Calibri" w:hAnsi="Calibri" w:cs="宋体"/>
          <w:sz w:val="24"/>
          <w:szCs w:val="24"/>
        </w:rPr>
      </w:pPr>
      <w:r>
        <w:rPr>
          <w:rFonts w:cs="宋体"/>
          <w:sz w:val="24"/>
          <w:szCs w:val="24"/>
          <w:lang w:bidi="ar"/>
        </w:rPr>
        <w:t xml:space="preserve">15. </w:t>
      </w:r>
      <w:r>
        <w:rPr>
          <w:rFonts w:hint="eastAsia" w:cs="宋体"/>
          <w:sz w:val="24"/>
          <w:szCs w:val="24"/>
          <w:lang w:bidi="ar"/>
        </w:rPr>
        <w:t>缺陷责任期与保修</w:t>
      </w:r>
      <w:bookmarkEnd w:id="546"/>
    </w:p>
    <w:p w14:paraId="7ED8E341">
      <w:pPr>
        <w:spacing w:line="360" w:lineRule="auto"/>
        <w:ind w:firstLine="420"/>
        <w:jc w:val="left"/>
        <w:rPr>
          <w:rFonts w:ascii="宋体" w:cs="宋体"/>
          <w:sz w:val="24"/>
          <w:szCs w:val="24"/>
        </w:rPr>
      </w:pPr>
      <w:r>
        <w:rPr>
          <w:rFonts w:hint="eastAsia" w:ascii="宋体" w:hAnsi="宋体" w:cs="宋体"/>
          <w:sz w:val="24"/>
          <w:szCs w:val="24"/>
          <w:lang w:bidi="ar"/>
        </w:rPr>
        <w:t>15.2缺陷责任期</w:t>
      </w:r>
      <w:bookmarkEnd w:id="547"/>
    </w:p>
    <w:p w14:paraId="5099CAA1">
      <w:pPr>
        <w:spacing w:line="360" w:lineRule="auto"/>
        <w:ind w:firstLine="420"/>
        <w:jc w:val="left"/>
        <w:rPr>
          <w:rFonts w:ascii="宋体" w:cs="宋体"/>
          <w:sz w:val="24"/>
          <w:szCs w:val="24"/>
        </w:rPr>
      </w:pPr>
      <w:r>
        <w:rPr>
          <w:rFonts w:hint="eastAsia" w:ascii="宋体" w:hAnsi="宋体" w:cs="宋体"/>
          <w:sz w:val="24"/>
          <w:szCs w:val="24"/>
          <w:lang w:bidi="ar"/>
        </w:rPr>
        <w:t>缺陷责任期的具体期限：</w:t>
      </w:r>
      <w:r>
        <w:rPr>
          <w:rFonts w:hint="eastAsia" w:ascii="宋体" w:hAnsi="宋体" w:cs="宋体"/>
          <w:sz w:val="24"/>
          <w:szCs w:val="24"/>
          <w:u w:val="single"/>
          <w:lang w:bidi="ar"/>
        </w:rPr>
        <w:t>自竣工之日起至质量保修期结束止</w:t>
      </w:r>
      <w:r>
        <w:rPr>
          <w:rFonts w:hint="eastAsia" w:ascii="宋体" w:hAnsi="宋体" w:cs="宋体"/>
          <w:sz w:val="24"/>
          <w:szCs w:val="24"/>
          <w:lang w:bidi="ar"/>
        </w:rPr>
        <w:t>。</w:t>
      </w:r>
    </w:p>
    <w:p w14:paraId="4497395D">
      <w:pPr>
        <w:spacing w:line="360" w:lineRule="auto"/>
        <w:ind w:firstLine="420"/>
        <w:jc w:val="left"/>
        <w:rPr>
          <w:rFonts w:ascii="宋体" w:cs="宋体"/>
          <w:sz w:val="24"/>
          <w:szCs w:val="24"/>
        </w:rPr>
      </w:pPr>
      <w:r>
        <w:rPr>
          <w:rFonts w:hint="eastAsia" w:ascii="宋体" w:hAnsi="宋体" w:cs="宋体"/>
          <w:sz w:val="24"/>
          <w:szCs w:val="24"/>
          <w:lang w:bidi="ar"/>
        </w:rPr>
        <w:t>15.3 质量保证金</w:t>
      </w:r>
    </w:p>
    <w:p w14:paraId="3E94F5BD">
      <w:pPr>
        <w:spacing w:line="360" w:lineRule="auto"/>
        <w:ind w:firstLine="420"/>
        <w:jc w:val="left"/>
        <w:rPr>
          <w:rFonts w:ascii="宋体" w:cs="宋体"/>
          <w:sz w:val="24"/>
          <w:szCs w:val="24"/>
        </w:rPr>
      </w:pPr>
      <w:r>
        <w:rPr>
          <w:rFonts w:hint="eastAsia" w:ascii="宋体" w:hAnsi="宋体" w:cs="宋体"/>
          <w:sz w:val="24"/>
          <w:szCs w:val="24"/>
          <w:lang w:bidi="ar"/>
        </w:rPr>
        <w:t>关于是否扣留质量保证金的约定：</w:t>
      </w:r>
      <w:r>
        <w:rPr>
          <w:rFonts w:hint="eastAsia" w:ascii="宋体" w:hAnsi="宋体" w:cs="宋体"/>
          <w:sz w:val="24"/>
          <w:szCs w:val="24"/>
          <w:u w:val="single"/>
          <w:lang w:bidi="ar"/>
        </w:rPr>
        <w:t>工程结算审定造价的3%作为质保金。</w:t>
      </w:r>
    </w:p>
    <w:p w14:paraId="2EA357D5">
      <w:pPr>
        <w:spacing w:line="360" w:lineRule="auto"/>
        <w:ind w:firstLine="420"/>
        <w:jc w:val="left"/>
        <w:rPr>
          <w:rFonts w:ascii="宋体" w:cs="宋体"/>
          <w:sz w:val="24"/>
          <w:szCs w:val="24"/>
        </w:rPr>
      </w:pPr>
      <w:r>
        <w:rPr>
          <w:rFonts w:hint="eastAsia" w:ascii="宋体" w:hAnsi="宋体" w:cs="宋体"/>
          <w:sz w:val="24"/>
          <w:szCs w:val="24"/>
          <w:lang w:bidi="ar"/>
        </w:rPr>
        <w:t>15.3.1 承包人提供质量保证金的方式</w:t>
      </w:r>
    </w:p>
    <w:p w14:paraId="35362E7B">
      <w:pPr>
        <w:spacing w:line="360" w:lineRule="auto"/>
        <w:ind w:firstLine="420"/>
        <w:jc w:val="left"/>
        <w:rPr>
          <w:rFonts w:ascii="宋体" w:cs="宋体"/>
          <w:sz w:val="24"/>
          <w:szCs w:val="24"/>
        </w:rPr>
      </w:pPr>
      <w:r>
        <w:rPr>
          <w:rFonts w:hint="eastAsia" w:ascii="宋体" w:hAnsi="宋体" w:cs="宋体"/>
          <w:sz w:val="24"/>
          <w:szCs w:val="24"/>
          <w:lang w:bidi="ar"/>
        </w:rPr>
        <w:t>质量保证金采用以下第</w:t>
      </w:r>
      <w:r>
        <w:rPr>
          <w:rFonts w:hint="eastAsia" w:ascii="宋体" w:hAnsi="宋体" w:cs="宋体"/>
          <w:bCs/>
          <w:sz w:val="24"/>
          <w:szCs w:val="24"/>
          <w:u w:val="single"/>
          <w:lang w:bidi="ar"/>
        </w:rPr>
        <w:t>（3）</w:t>
      </w:r>
      <w:r>
        <w:rPr>
          <w:rFonts w:hint="eastAsia" w:ascii="宋体" w:hAnsi="宋体" w:cs="宋体"/>
          <w:sz w:val="24"/>
          <w:szCs w:val="24"/>
          <w:lang w:bidi="ar"/>
        </w:rPr>
        <w:t>种方式：</w:t>
      </w:r>
    </w:p>
    <w:p w14:paraId="0D7D51F2">
      <w:pPr>
        <w:spacing w:line="360" w:lineRule="auto"/>
        <w:ind w:firstLine="420"/>
        <w:jc w:val="left"/>
        <w:rPr>
          <w:rFonts w:ascii="宋体" w:cs="宋体"/>
          <w:sz w:val="24"/>
          <w:szCs w:val="24"/>
        </w:rPr>
      </w:pPr>
      <w:r>
        <w:rPr>
          <w:rFonts w:hint="eastAsia" w:ascii="宋体" w:hAnsi="宋体" w:cs="宋体"/>
          <w:sz w:val="24"/>
          <w:szCs w:val="24"/>
          <w:lang w:bidi="ar"/>
        </w:rPr>
        <w:t>（1）质量保证金保函，保证金额为：</w:t>
      </w:r>
      <w:r>
        <w:rPr>
          <w:rFonts w:hint="eastAsia" w:ascii="宋体" w:hAnsi="宋体" w:cs="宋体"/>
          <w:bCs/>
          <w:sz w:val="24"/>
          <w:szCs w:val="24"/>
          <w:u w:val="single"/>
          <w:lang w:bidi="ar"/>
        </w:rPr>
        <w:t>不采用</w:t>
      </w:r>
      <w:r>
        <w:rPr>
          <w:rFonts w:hint="eastAsia" w:ascii="宋体" w:hAnsi="宋体" w:cs="宋体"/>
          <w:sz w:val="24"/>
          <w:szCs w:val="24"/>
          <w:lang w:bidi="ar"/>
        </w:rPr>
        <w:t xml:space="preserve">； </w:t>
      </w:r>
    </w:p>
    <w:p w14:paraId="274EF42F">
      <w:pPr>
        <w:spacing w:line="360" w:lineRule="auto"/>
        <w:ind w:firstLine="420"/>
        <w:jc w:val="left"/>
        <w:rPr>
          <w:rFonts w:ascii="宋体" w:cs="宋体"/>
          <w:sz w:val="24"/>
          <w:szCs w:val="24"/>
        </w:rPr>
      </w:pPr>
      <w:r>
        <w:rPr>
          <w:rFonts w:hint="eastAsia" w:ascii="宋体" w:hAnsi="宋体" w:cs="宋体"/>
          <w:sz w:val="24"/>
          <w:szCs w:val="24"/>
          <w:lang w:bidi="ar"/>
        </w:rPr>
        <w:t>（2）</w:t>
      </w:r>
      <w:r>
        <w:rPr>
          <w:rFonts w:hint="eastAsia" w:ascii="宋体" w:hAnsi="宋体" w:cs="宋体"/>
          <w:sz w:val="24"/>
          <w:szCs w:val="24"/>
          <w:u w:val="single"/>
          <w:lang w:bidi="ar"/>
        </w:rPr>
        <w:t>/</w:t>
      </w:r>
      <w:r>
        <w:rPr>
          <w:rFonts w:hint="eastAsia" w:ascii="宋体" w:hAnsi="宋体" w:cs="宋体"/>
          <w:sz w:val="24"/>
          <w:szCs w:val="24"/>
          <w:lang w:bidi="ar"/>
        </w:rPr>
        <w:t>%的工程款；</w:t>
      </w:r>
    </w:p>
    <w:p w14:paraId="29F655C0">
      <w:pPr>
        <w:spacing w:line="360" w:lineRule="auto"/>
        <w:ind w:firstLine="420"/>
        <w:jc w:val="left"/>
        <w:rPr>
          <w:rFonts w:ascii="宋体" w:cs="宋体"/>
          <w:sz w:val="24"/>
          <w:szCs w:val="24"/>
        </w:rPr>
      </w:pPr>
      <w:r>
        <w:rPr>
          <w:rFonts w:hint="eastAsia" w:ascii="宋体" w:hAnsi="宋体" w:cs="宋体"/>
          <w:sz w:val="24"/>
          <w:szCs w:val="24"/>
          <w:lang w:bidi="ar"/>
        </w:rPr>
        <w:t>（3）其他方式：</w:t>
      </w:r>
      <w:r>
        <w:rPr>
          <w:rFonts w:hint="eastAsia" w:ascii="宋体" w:hAnsi="宋体" w:cs="宋体"/>
          <w:sz w:val="24"/>
          <w:szCs w:val="24"/>
          <w:u w:val="single"/>
          <w:lang w:bidi="ar"/>
        </w:rPr>
        <w:t>工程结算审定造价的</w:t>
      </w:r>
      <w:r>
        <w:rPr>
          <w:rFonts w:hint="eastAsia" w:ascii="宋体" w:hAnsi="宋体" w:cs="宋体"/>
          <w:sz w:val="24"/>
          <w:szCs w:val="24"/>
          <w:u w:val="single"/>
          <w:lang w:val="en-US" w:eastAsia="zh-CN" w:bidi="ar"/>
        </w:rPr>
        <w:t>5</w:t>
      </w:r>
      <w:r>
        <w:rPr>
          <w:rFonts w:hint="eastAsia" w:ascii="宋体" w:hAnsi="宋体" w:cs="宋体"/>
          <w:sz w:val="24"/>
          <w:szCs w:val="24"/>
          <w:u w:val="single"/>
          <w:lang w:bidi="ar"/>
        </w:rPr>
        <w:t>%作为质保金。</w:t>
      </w:r>
    </w:p>
    <w:p w14:paraId="1E89697F">
      <w:pPr>
        <w:spacing w:line="360" w:lineRule="auto"/>
        <w:ind w:firstLine="420"/>
        <w:jc w:val="left"/>
        <w:rPr>
          <w:rFonts w:ascii="宋体" w:cs="宋体"/>
          <w:sz w:val="24"/>
          <w:szCs w:val="24"/>
        </w:rPr>
      </w:pPr>
      <w:r>
        <w:rPr>
          <w:rFonts w:hint="eastAsia" w:ascii="宋体" w:hAnsi="宋体" w:cs="宋体"/>
          <w:sz w:val="24"/>
          <w:szCs w:val="24"/>
          <w:lang w:bidi="ar"/>
        </w:rPr>
        <w:t xml:space="preserve">15.3.2 质量保证金的扣留 </w:t>
      </w:r>
    </w:p>
    <w:p w14:paraId="0E545A60">
      <w:pPr>
        <w:spacing w:line="360" w:lineRule="auto"/>
        <w:ind w:firstLine="420"/>
        <w:jc w:val="left"/>
        <w:rPr>
          <w:rFonts w:ascii="宋体" w:cs="宋体"/>
          <w:sz w:val="24"/>
          <w:szCs w:val="24"/>
        </w:rPr>
      </w:pPr>
      <w:r>
        <w:rPr>
          <w:rFonts w:hint="eastAsia" w:ascii="宋体" w:hAnsi="宋体" w:cs="宋体"/>
          <w:sz w:val="24"/>
          <w:szCs w:val="24"/>
          <w:lang w:bidi="ar"/>
        </w:rPr>
        <w:t>质量保证金的扣留采取以下第</w:t>
      </w:r>
      <w:r>
        <w:rPr>
          <w:rFonts w:hint="eastAsia" w:ascii="宋体" w:hAnsi="宋体" w:cs="宋体"/>
          <w:b/>
          <w:sz w:val="24"/>
          <w:szCs w:val="24"/>
          <w:u w:val="single"/>
          <w:lang w:bidi="ar"/>
        </w:rPr>
        <w:t>（3）</w:t>
      </w:r>
      <w:r>
        <w:rPr>
          <w:rFonts w:hint="eastAsia" w:ascii="宋体" w:hAnsi="宋体" w:cs="宋体"/>
          <w:sz w:val="24"/>
          <w:szCs w:val="24"/>
          <w:lang w:bidi="ar"/>
        </w:rPr>
        <w:t>种方式：</w:t>
      </w:r>
    </w:p>
    <w:p w14:paraId="772F840F">
      <w:pPr>
        <w:spacing w:line="360" w:lineRule="auto"/>
        <w:ind w:firstLine="420"/>
        <w:jc w:val="left"/>
        <w:rPr>
          <w:rFonts w:ascii="宋体" w:cs="宋体"/>
          <w:sz w:val="24"/>
          <w:szCs w:val="24"/>
        </w:rPr>
      </w:pPr>
      <w:r>
        <w:rPr>
          <w:rFonts w:hint="eastAsia" w:ascii="宋体" w:hAnsi="宋体" w:cs="宋体"/>
          <w:sz w:val="24"/>
          <w:szCs w:val="24"/>
          <w:lang w:bidi="ar"/>
        </w:rPr>
        <w:t>（1）在支付工程进度款时逐次扣留，在此情形下，质量保证金的计算基数不包括预付款的支付、扣回以及价格调整的金额；</w:t>
      </w:r>
    </w:p>
    <w:p w14:paraId="0B99B06B">
      <w:pPr>
        <w:spacing w:line="360" w:lineRule="auto"/>
        <w:ind w:firstLine="420"/>
        <w:jc w:val="left"/>
        <w:rPr>
          <w:rFonts w:ascii="宋体" w:cs="宋体"/>
          <w:sz w:val="24"/>
          <w:szCs w:val="24"/>
        </w:rPr>
      </w:pPr>
      <w:r>
        <w:rPr>
          <w:rFonts w:hint="eastAsia" w:ascii="宋体" w:hAnsi="宋体" w:cs="宋体"/>
          <w:sz w:val="24"/>
          <w:szCs w:val="24"/>
          <w:lang w:bidi="ar"/>
        </w:rPr>
        <w:t>（2）工程竣工结算时一次性扣留质量保证金；</w:t>
      </w:r>
    </w:p>
    <w:p w14:paraId="2FBA30A2">
      <w:pPr>
        <w:spacing w:line="360" w:lineRule="auto"/>
        <w:ind w:firstLine="420"/>
        <w:jc w:val="left"/>
        <w:rPr>
          <w:rFonts w:ascii="宋体" w:cs="宋体"/>
          <w:b/>
          <w:color w:val="FF0000"/>
          <w:sz w:val="24"/>
          <w:szCs w:val="24"/>
        </w:rPr>
      </w:pPr>
      <w:r>
        <w:rPr>
          <w:rFonts w:hint="eastAsia" w:ascii="宋体" w:hAnsi="宋体" w:cs="宋体"/>
          <w:sz w:val="24"/>
          <w:szCs w:val="24"/>
          <w:lang w:bidi="ar"/>
        </w:rPr>
        <w:t>（3）其他扣留方式：</w:t>
      </w:r>
      <w:r>
        <w:rPr>
          <w:rFonts w:hint="eastAsia" w:ascii="宋体" w:hAnsi="宋体" w:cs="宋体"/>
          <w:bCs/>
          <w:sz w:val="24"/>
          <w:szCs w:val="24"/>
          <w:u w:val="single"/>
          <w:lang w:bidi="ar"/>
        </w:rPr>
        <w:t>工程竣工结算审计完成后，最后一次支付工程款前，按照审计核定价的</w:t>
      </w:r>
      <w:r>
        <w:rPr>
          <w:rFonts w:hint="eastAsia" w:ascii="宋体" w:hAnsi="宋体" w:cs="宋体"/>
          <w:bCs/>
          <w:sz w:val="24"/>
          <w:szCs w:val="24"/>
          <w:u w:val="single"/>
          <w:lang w:val="en-US" w:eastAsia="zh-CN" w:bidi="ar"/>
        </w:rPr>
        <w:t>5</w:t>
      </w:r>
      <w:r>
        <w:rPr>
          <w:rFonts w:hint="eastAsia" w:ascii="宋体" w:hAnsi="宋体" w:cs="宋体"/>
          <w:bCs/>
          <w:sz w:val="24"/>
          <w:szCs w:val="24"/>
          <w:u w:val="single"/>
          <w:lang w:bidi="ar"/>
        </w:rPr>
        <w:t>%缴纳。</w:t>
      </w:r>
    </w:p>
    <w:p w14:paraId="1B1A728F">
      <w:pPr>
        <w:spacing w:line="360" w:lineRule="auto"/>
        <w:ind w:firstLine="420"/>
        <w:jc w:val="left"/>
        <w:rPr>
          <w:rFonts w:ascii="宋体" w:cs="宋体"/>
          <w:sz w:val="24"/>
          <w:szCs w:val="24"/>
        </w:rPr>
      </w:pPr>
      <w:r>
        <w:rPr>
          <w:rFonts w:hint="eastAsia" w:ascii="宋体" w:hAnsi="宋体" w:cs="宋体"/>
          <w:sz w:val="24"/>
          <w:szCs w:val="24"/>
          <w:lang w:bidi="ar"/>
        </w:rPr>
        <w:t>关于质量保证金的补充约定：无。</w:t>
      </w:r>
      <w:bookmarkEnd w:id="548"/>
      <w:bookmarkEnd w:id="549"/>
    </w:p>
    <w:p w14:paraId="323394B8">
      <w:pPr>
        <w:spacing w:line="360" w:lineRule="auto"/>
        <w:ind w:firstLine="420"/>
        <w:jc w:val="left"/>
        <w:rPr>
          <w:rFonts w:ascii="宋体" w:cs="宋体"/>
          <w:sz w:val="24"/>
          <w:szCs w:val="24"/>
        </w:rPr>
      </w:pPr>
      <w:r>
        <w:rPr>
          <w:rFonts w:hint="eastAsia" w:ascii="宋体" w:hAnsi="宋体" w:cs="宋体"/>
          <w:sz w:val="24"/>
          <w:szCs w:val="24"/>
          <w:lang w:bidi="ar"/>
        </w:rPr>
        <w:t>15.4保修</w:t>
      </w:r>
      <w:bookmarkEnd w:id="550"/>
    </w:p>
    <w:p w14:paraId="6B6646C1">
      <w:pPr>
        <w:spacing w:line="360" w:lineRule="auto"/>
        <w:ind w:firstLine="420"/>
        <w:jc w:val="left"/>
        <w:rPr>
          <w:rFonts w:ascii="宋体" w:cs="宋体"/>
          <w:sz w:val="24"/>
          <w:szCs w:val="24"/>
        </w:rPr>
      </w:pPr>
      <w:r>
        <w:rPr>
          <w:rFonts w:hint="eastAsia" w:ascii="宋体" w:hAnsi="宋体" w:cs="宋体"/>
          <w:sz w:val="24"/>
          <w:szCs w:val="24"/>
          <w:lang w:bidi="ar"/>
        </w:rPr>
        <w:t>15.4.1 保修责任</w:t>
      </w:r>
    </w:p>
    <w:p w14:paraId="42B8A4BB">
      <w:pPr>
        <w:spacing w:line="360" w:lineRule="auto"/>
        <w:ind w:firstLine="420"/>
        <w:jc w:val="left"/>
        <w:rPr>
          <w:rFonts w:ascii="宋体" w:cs="宋体"/>
          <w:sz w:val="24"/>
          <w:szCs w:val="24"/>
        </w:rPr>
      </w:pPr>
      <w:r>
        <w:rPr>
          <w:rFonts w:hint="eastAsia" w:ascii="宋体" w:hAnsi="宋体" w:cs="宋体"/>
          <w:sz w:val="24"/>
          <w:szCs w:val="24"/>
          <w:lang w:bidi="ar"/>
        </w:rPr>
        <w:t>工程保修期为：</w:t>
      </w:r>
      <w:r>
        <w:rPr>
          <w:rFonts w:hint="eastAsia" w:ascii="宋体" w:hAnsi="宋体" w:cs="宋体"/>
          <w:bCs/>
          <w:sz w:val="24"/>
          <w:szCs w:val="24"/>
          <w:u w:val="single"/>
          <w:lang w:bidi="ar"/>
        </w:rPr>
        <w:t>详见“附件3：工程质量保修书”</w:t>
      </w:r>
      <w:r>
        <w:rPr>
          <w:rFonts w:hint="eastAsia" w:ascii="宋体" w:hAnsi="宋体" w:cs="宋体"/>
          <w:sz w:val="24"/>
          <w:szCs w:val="24"/>
          <w:lang w:bidi="ar"/>
        </w:rPr>
        <w:t>。</w:t>
      </w:r>
    </w:p>
    <w:p w14:paraId="6A6B9507">
      <w:pPr>
        <w:spacing w:line="360" w:lineRule="auto"/>
        <w:ind w:firstLine="420"/>
        <w:jc w:val="left"/>
        <w:rPr>
          <w:rFonts w:ascii="宋体" w:cs="宋体"/>
          <w:sz w:val="24"/>
          <w:szCs w:val="24"/>
        </w:rPr>
      </w:pPr>
      <w:r>
        <w:rPr>
          <w:rFonts w:hint="eastAsia" w:ascii="宋体" w:hAnsi="宋体" w:cs="宋体"/>
          <w:sz w:val="24"/>
          <w:szCs w:val="24"/>
          <w:lang w:bidi="ar"/>
        </w:rPr>
        <w:t>15.4.3 修复通知</w:t>
      </w:r>
    </w:p>
    <w:p w14:paraId="22A4A383">
      <w:pPr>
        <w:spacing w:line="360" w:lineRule="auto"/>
        <w:ind w:firstLine="420"/>
        <w:jc w:val="left"/>
        <w:rPr>
          <w:rFonts w:ascii="宋体" w:cs="宋体"/>
          <w:sz w:val="24"/>
          <w:szCs w:val="24"/>
        </w:rPr>
      </w:pPr>
      <w:r>
        <w:rPr>
          <w:rFonts w:hint="eastAsia" w:ascii="宋体" w:hAnsi="宋体" w:cs="宋体"/>
          <w:sz w:val="24"/>
          <w:szCs w:val="24"/>
          <w:lang w:bidi="ar"/>
        </w:rPr>
        <w:t>承包人收到保修通知并到达工程现场的合理时间：</w:t>
      </w:r>
      <w:r>
        <w:rPr>
          <w:rFonts w:hint="eastAsia" w:ascii="宋体" w:hAnsi="宋体" w:cs="宋体"/>
          <w:sz w:val="24"/>
          <w:szCs w:val="24"/>
          <w:u w:val="single"/>
          <w:lang w:bidi="ar"/>
        </w:rPr>
        <w:t>属于保修范围、内容的项目，承包人应当在接到保修通知之日起24小时内派人保修。承包人不在约定期限内派人保修的，发包人可以委托他人修理；发生紧急抢修事故的，承包人在接到事故通知后，应当立即到达事故现场抢修</w:t>
      </w:r>
      <w:r>
        <w:rPr>
          <w:rFonts w:hint="eastAsia" w:ascii="宋体" w:hAnsi="宋体" w:cs="宋体"/>
          <w:sz w:val="24"/>
          <w:szCs w:val="24"/>
          <w:lang w:bidi="ar"/>
        </w:rPr>
        <w:t>。</w:t>
      </w:r>
      <w:bookmarkEnd w:id="551"/>
      <w:bookmarkEnd w:id="552"/>
      <w:bookmarkEnd w:id="553"/>
      <w:bookmarkEnd w:id="554"/>
      <w:bookmarkStart w:id="577" w:name="_Toc351203648"/>
      <w:bookmarkStart w:id="578" w:name="_Toc280868717"/>
      <w:bookmarkStart w:id="579" w:name="_Toc280868718"/>
    </w:p>
    <w:p w14:paraId="78B69F7A">
      <w:pPr>
        <w:spacing w:line="360" w:lineRule="auto"/>
        <w:ind w:firstLine="420"/>
        <w:jc w:val="left"/>
        <w:rPr>
          <w:rFonts w:ascii="Calibri" w:hAnsi="Calibri" w:cs="宋体"/>
          <w:sz w:val="24"/>
          <w:szCs w:val="24"/>
        </w:rPr>
      </w:pPr>
      <w:r>
        <w:rPr>
          <w:rFonts w:cs="宋体"/>
          <w:sz w:val="24"/>
          <w:szCs w:val="24"/>
          <w:lang w:bidi="ar"/>
        </w:rPr>
        <w:t xml:space="preserve">16. </w:t>
      </w:r>
      <w:r>
        <w:rPr>
          <w:rFonts w:hint="eastAsia" w:cs="宋体"/>
          <w:sz w:val="24"/>
          <w:szCs w:val="24"/>
          <w:lang w:bidi="ar"/>
        </w:rPr>
        <w:t>违约</w:t>
      </w:r>
      <w:bookmarkEnd w:id="577"/>
    </w:p>
    <w:p w14:paraId="66089AF6">
      <w:pPr>
        <w:spacing w:line="360" w:lineRule="auto"/>
        <w:ind w:firstLine="420"/>
        <w:jc w:val="left"/>
        <w:rPr>
          <w:rFonts w:ascii="宋体" w:cs="宋体"/>
          <w:sz w:val="24"/>
          <w:szCs w:val="24"/>
        </w:rPr>
      </w:pPr>
      <w:r>
        <w:rPr>
          <w:rFonts w:hint="eastAsia" w:ascii="宋体" w:hAnsi="宋体" w:cs="宋体"/>
          <w:sz w:val="24"/>
          <w:szCs w:val="24"/>
          <w:lang w:bidi="ar"/>
        </w:rPr>
        <w:t>16.1 发包人违约</w:t>
      </w:r>
    </w:p>
    <w:p w14:paraId="75D7274D">
      <w:pPr>
        <w:spacing w:line="360" w:lineRule="auto"/>
        <w:ind w:firstLine="420"/>
        <w:jc w:val="left"/>
        <w:rPr>
          <w:rFonts w:ascii="宋体" w:cs="宋体"/>
          <w:sz w:val="24"/>
          <w:szCs w:val="24"/>
        </w:rPr>
      </w:pPr>
      <w:r>
        <w:rPr>
          <w:rFonts w:hint="eastAsia" w:ascii="宋体" w:hAnsi="宋体" w:cs="宋体"/>
          <w:sz w:val="24"/>
          <w:szCs w:val="24"/>
          <w:lang w:bidi="ar"/>
        </w:rPr>
        <w:t>16.1.1发包人违约的情形</w:t>
      </w:r>
    </w:p>
    <w:p w14:paraId="60F95372">
      <w:pPr>
        <w:spacing w:line="360" w:lineRule="auto"/>
        <w:ind w:firstLine="420"/>
        <w:jc w:val="left"/>
        <w:rPr>
          <w:rFonts w:ascii="宋体" w:cs="宋体"/>
          <w:sz w:val="24"/>
          <w:szCs w:val="24"/>
        </w:rPr>
      </w:pPr>
      <w:r>
        <w:rPr>
          <w:rFonts w:hint="eastAsia" w:ascii="宋体" w:hAnsi="宋体" w:cs="宋体"/>
          <w:sz w:val="24"/>
          <w:szCs w:val="24"/>
          <w:lang w:bidi="ar"/>
        </w:rPr>
        <w:t>发包人违约的其他情形：</w:t>
      </w:r>
      <w:r>
        <w:rPr>
          <w:rFonts w:hint="eastAsia" w:ascii="宋体" w:hAnsi="宋体" w:cs="宋体"/>
          <w:bCs/>
          <w:sz w:val="24"/>
          <w:szCs w:val="24"/>
          <w:u w:val="single"/>
          <w:lang w:bidi="ar"/>
        </w:rPr>
        <w:t>无</w:t>
      </w:r>
      <w:r>
        <w:rPr>
          <w:rFonts w:hint="eastAsia" w:ascii="宋体" w:hAnsi="宋体" w:cs="宋体"/>
          <w:sz w:val="24"/>
          <w:szCs w:val="24"/>
          <w:lang w:bidi="ar"/>
        </w:rPr>
        <w:t>。</w:t>
      </w:r>
    </w:p>
    <w:p w14:paraId="1CC894EC">
      <w:pPr>
        <w:spacing w:line="360" w:lineRule="auto"/>
        <w:ind w:firstLine="420"/>
        <w:jc w:val="left"/>
        <w:rPr>
          <w:rFonts w:ascii="宋体" w:cs="宋体"/>
          <w:sz w:val="24"/>
          <w:szCs w:val="24"/>
        </w:rPr>
      </w:pPr>
      <w:r>
        <w:rPr>
          <w:rFonts w:hint="eastAsia" w:ascii="宋体" w:hAnsi="宋体" w:cs="宋体"/>
          <w:sz w:val="24"/>
          <w:szCs w:val="24"/>
          <w:lang w:bidi="ar"/>
        </w:rPr>
        <w:t>16.1.2 发包人违约的责任</w:t>
      </w:r>
    </w:p>
    <w:p w14:paraId="38588EA1">
      <w:pPr>
        <w:spacing w:line="360" w:lineRule="auto"/>
        <w:ind w:firstLine="420"/>
        <w:jc w:val="left"/>
        <w:rPr>
          <w:rFonts w:ascii="宋体" w:cs="宋体"/>
          <w:sz w:val="24"/>
          <w:szCs w:val="24"/>
        </w:rPr>
      </w:pPr>
      <w:r>
        <w:rPr>
          <w:rFonts w:hint="eastAsia" w:ascii="宋体" w:hAnsi="宋体" w:cs="宋体"/>
          <w:sz w:val="24"/>
          <w:szCs w:val="24"/>
          <w:lang w:bidi="ar"/>
        </w:rPr>
        <w:t>发包人违约责任的承担方式和计算方法：</w:t>
      </w:r>
    </w:p>
    <w:p w14:paraId="08D46748">
      <w:pPr>
        <w:spacing w:line="360" w:lineRule="auto"/>
        <w:ind w:firstLine="420"/>
        <w:jc w:val="left"/>
        <w:rPr>
          <w:rFonts w:ascii="宋体" w:cs="宋体"/>
          <w:sz w:val="24"/>
          <w:szCs w:val="24"/>
        </w:rPr>
      </w:pPr>
      <w:r>
        <w:rPr>
          <w:rFonts w:hint="eastAsia" w:ascii="宋体" w:hAnsi="宋体" w:cs="宋体"/>
          <w:sz w:val="24"/>
          <w:szCs w:val="24"/>
          <w:lang w:bidi="ar"/>
        </w:rPr>
        <w:t>（1）因发包人原因未能在计划开工日期前7天内下达开工通知的违约责任：</w:t>
      </w:r>
      <w:r>
        <w:rPr>
          <w:rFonts w:hint="eastAsia" w:ascii="宋体" w:hAnsi="宋体" w:cs="宋体"/>
          <w:bCs/>
          <w:sz w:val="24"/>
          <w:szCs w:val="24"/>
          <w:u w:val="single"/>
          <w:lang w:bidi="ar"/>
        </w:rPr>
        <w:t>/</w:t>
      </w:r>
      <w:r>
        <w:rPr>
          <w:rFonts w:hint="eastAsia" w:ascii="宋体" w:hAnsi="宋体" w:cs="宋体"/>
          <w:sz w:val="24"/>
          <w:szCs w:val="24"/>
          <w:lang w:bidi="ar"/>
        </w:rPr>
        <w:t>。</w:t>
      </w:r>
    </w:p>
    <w:p w14:paraId="00F710DF">
      <w:pPr>
        <w:spacing w:line="360" w:lineRule="auto"/>
        <w:ind w:firstLine="420"/>
        <w:jc w:val="left"/>
        <w:rPr>
          <w:rFonts w:ascii="宋体" w:cs="宋体"/>
          <w:sz w:val="24"/>
          <w:szCs w:val="24"/>
        </w:rPr>
      </w:pPr>
      <w:r>
        <w:rPr>
          <w:rFonts w:hint="eastAsia" w:ascii="宋体" w:hAnsi="宋体" w:cs="宋体"/>
          <w:sz w:val="24"/>
          <w:szCs w:val="24"/>
          <w:lang w:bidi="ar"/>
        </w:rPr>
        <w:t>（2）因发包人原因未能按合同约定支付合同价款的违约责任：</w:t>
      </w:r>
      <w:r>
        <w:rPr>
          <w:rFonts w:hint="eastAsia" w:ascii="宋体" w:hAnsi="宋体" w:cs="宋体"/>
          <w:bCs/>
          <w:sz w:val="24"/>
          <w:szCs w:val="24"/>
          <w:u w:val="single"/>
          <w:lang w:bidi="ar"/>
        </w:rPr>
        <w:t>/</w:t>
      </w:r>
      <w:r>
        <w:rPr>
          <w:rFonts w:hint="eastAsia" w:ascii="宋体" w:hAnsi="宋体" w:cs="宋体"/>
          <w:sz w:val="24"/>
          <w:szCs w:val="24"/>
          <w:lang w:bidi="ar"/>
        </w:rPr>
        <w:t>。</w:t>
      </w:r>
    </w:p>
    <w:p w14:paraId="1C3F150F">
      <w:pPr>
        <w:spacing w:line="360" w:lineRule="auto"/>
        <w:ind w:firstLine="420"/>
        <w:jc w:val="left"/>
        <w:rPr>
          <w:rFonts w:ascii="宋体" w:cs="宋体"/>
          <w:sz w:val="24"/>
          <w:szCs w:val="24"/>
        </w:rPr>
      </w:pPr>
      <w:r>
        <w:rPr>
          <w:rFonts w:hint="eastAsia" w:ascii="宋体" w:hAnsi="宋体" w:cs="宋体"/>
          <w:sz w:val="24"/>
          <w:szCs w:val="24"/>
          <w:lang w:bidi="ar"/>
        </w:rPr>
        <w:t>（3）发包人违反第10.1款〔变更的范围〕第（2）项约定，自行实施被取消的工作或转由他人实施的违约责任：</w:t>
      </w:r>
      <w:r>
        <w:rPr>
          <w:rFonts w:hint="eastAsia" w:ascii="宋体" w:hAnsi="宋体" w:cs="宋体"/>
          <w:bCs/>
          <w:sz w:val="24"/>
          <w:szCs w:val="24"/>
          <w:u w:val="single"/>
          <w:lang w:bidi="ar"/>
        </w:rPr>
        <w:t>/</w:t>
      </w:r>
      <w:r>
        <w:rPr>
          <w:rFonts w:hint="eastAsia" w:ascii="宋体" w:hAnsi="宋体" w:cs="宋体"/>
          <w:sz w:val="24"/>
          <w:szCs w:val="24"/>
          <w:lang w:bidi="ar"/>
        </w:rPr>
        <w:t>。</w:t>
      </w:r>
    </w:p>
    <w:p w14:paraId="77660657">
      <w:pPr>
        <w:spacing w:line="360" w:lineRule="auto"/>
        <w:ind w:firstLine="420"/>
        <w:jc w:val="left"/>
        <w:rPr>
          <w:rFonts w:ascii="宋体" w:cs="宋体"/>
          <w:sz w:val="24"/>
          <w:szCs w:val="24"/>
        </w:rPr>
      </w:pPr>
      <w:r>
        <w:rPr>
          <w:rFonts w:hint="eastAsia" w:ascii="宋体" w:hAnsi="宋体" w:cs="宋体"/>
          <w:sz w:val="24"/>
          <w:szCs w:val="24"/>
          <w:lang w:bidi="ar"/>
        </w:rPr>
        <w:t>（4）发包人提供的材料、工程设备的规格、数量或质量不符合合同约定，或因发包人原因导致交货日期延误或交货地点变更等情况的违约责任：</w:t>
      </w:r>
      <w:r>
        <w:rPr>
          <w:rFonts w:hint="eastAsia" w:ascii="宋体" w:hAnsi="宋体" w:cs="宋体"/>
          <w:bCs/>
          <w:sz w:val="24"/>
          <w:szCs w:val="24"/>
          <w:u w:val="single"/>
          <w:lang w:bidi="ar"/>
        </w:rPr>
        <w:t>/</w:t>
      </w:r>
      <w:r>
        <w:rPr>
          <w:rFonts w:hint="eastAsia" w:ascii="宋体" w:hAnsi="宋体" w:cs="宋体"/>
          <w:sz w:val="24"/>
          <w:szCs w:val="24"/>
          <w:lang w:bidi="ar"/>
        </w:rPr>
        <w:t>。</w:t>
      </w:r>
    </w:p>
    <w:p w14:paraId="2BA2D245">
      <w:pPr>
        <w:spacing w:line="360" w:lineRule="auto"/>
        <w:ind w:firstLine="420"/>
        <w:jc w:val="left"/>
        <w:rPr>
          <w:rFonts w:ascii="宋体" w:cs="宋体"/>
          <w:sz w:val="24"/>
          <w:szCs w:val="24"/>
        </w:rPr>
      </w:pPr>
      <w:r>
        <w:rPr>
          <w:rFonts w:hint="eastAsia" w:ascii="宋体" w:hAnsi="宋体" w:cs="宋体"/>
          <w:sz w:val="24"/>
          <w:szCs w:val="24"/>
          <w:lang w:bidi="ar"/>
        </w:rPr>
        <w:t>（5）因发包人违反合同约定造成暂停施工的违约责任：</w:t>
      </w:r>
      <w:r>
        <w:rPr>
          <w:rFonts w:hint="eastAsia" w:ascii="宋体" w:hAnsi="宋体" w:cs="宋体"/>
          <w:bCs/>
          <w:sz w:val="24"/>
          <w:szCs w:val="24"/>
          <w:u w:val="single"/>
          <w:lang w:bidi="ar"/>
        </w:rPr>
        <w:t>/</w:t>
      </w:r>
      <w:r>
        <w:rPr>
          <w:rFonts w:hint="eastAsia" w:ascii="宋体" w:hAnsi="宋体" w:cs="宋体"/>
          <w:sz w:val="24"/>
          <w:szCs w:val="24"/>
          <w:lang w:bidi="ar"/>
        </w:rPr>
        <w:t>。</w:t>
      </w:r>
    </w:p>
    <w:p w14:paraId="27EAA378">
      <w:pPr>
        <w:spacing w:line="360" w:lineRule="auto"/>
        <w:ind w:firstLine="420"/>
        <w:jc w:val="left"/>
        <w:rPr>
          <w:rFonts w:ascii="宋体" w:cs="宋体"/>
          <w:sz w:val="24"/>
          <w:szCs w:val="24"/>
        </w:rPr>
      </w:pPr>
      <w:r>
        <w:rPr>
          <w:rFonts w:hint="eastAsia" w:ascii="宋体" w:hAnsi="宋体" w:cs="宋体"/>
          <w:sz w:val="24"/>
          <w:szCs w:val="24"/>
          <w:lang w:bidi="ar"/>
        </w:rPr>
        <w:t>（6）发包人无正当理由没有在约定期限内发出复工指示，导致承包人无法复工的违约责任：</w:t>
      </w:r>
      <w:r>
        <w:rPr>
          <w:rFonts w:hint="eastAsia" w:ascii="宋体" w:hAnsi="宋体" w:cs="宋体"/>
          <w:bCs/>
          <w:sz w:val="24"/>
          <w:szCs w:val="24"/>
          <w:u w:val="single"/>
          <w:lang w:bidi="ar"/>
        </w:rPr>
        <w:t>/</w:t>
      </w:r>
      <w:r>
        <w:rPr>
          <w:rFonts w:hint="eastAsia" w:ascii="宋体" w:hAnsi="宋体" w:cs="宋体"/>
          <w:sz w:val="24"/>
          <w:szCs w:val="24"/>
          <w:lang w:bidi="ar"/>
        </w:rPr>
        <w:t>。</w:t>
      </w:r>
    </w:p>
    <w:p w14:paraId="30C10D64">
      <w:pPr>
        <w:spacing w:line="360" w:lineRule="auto"/>
        <w:ind w:firstLine="420"/>
        <w:jc w:val="left"/>
        <w:rPr>
          <w:rFonts w:ascii="宋体" w:cs="宋体"/>
          <w:sz w:val="24"/>
          <w:szCs w:val="24"/>
        </w:rPr>
      </w:pPr>
      <w:r>
        <w:rPr>
          <w:rFonts w:hint="eastAsia" w:ascii="宋体" w:hAnsi="宋体" w:cs="宋体"/>
          <w:sz w:val="24"/>
          <w:szCs w:val="24"/>
          <w:lang w:bidi="ar"/>
        </w:rPr>
        <w:t>（7）其他：</w:t>
      </w:r>
      <w:r>
        <w:rPr>
          <w:rFonts w:hint="eastAsia" w:ascii="宋体" w:hAnsi="宋体" w:cs="宋体"/>
          <w:bCs/>
          <w:sz w:val="24"/>
          <w:szCs w:val="24"/>
          <w:u w:val="single"/>
          <w:lang w:bidi="ar"/>
        </w:rPr>
        <w:t>无</w:t>
      </w:r>
      <w:r>
        <w:rPr>
          <w:rFonts w:hint="eastAsia" w:ascii="宋体" w:hAnsi="宋体" w:cs="宋体"/>
          <w:sz w:val="24"/>
          <w:szCs w:val="24"/>
          <w:lang w:bidi="ar"/>
        </w:rPr>
        <w:t>。</w:t>
      </w:r>
    </w:p>
    <w:p w14:paraId="6636F806">
      <w:pPr>
        <w:spacing w:line="360" w:lineRule="auto"/>
        <w:ind w:firstLine="420"/>
        <w:jc w:val="left"/>
        <w:rPr>
          <w:rFonts w:ascii="宋体" w:cs="宋体"/>
          <w:sz w:val="24"/>
          <w:szCs w:val="24"/>
        </w:rPr>
      </w:pPr>
      <w:r>
        <w:rPr>
          <w:rFonts w:hint="eastAsia" w:ascii="宋体" w:hAnsi="宋体" w:cs="宋体"/>
          <w:sz w:val="24"/>
          <w:szCs w:val="24"/>
          <w:lang w:bidi="ar"/>
        </w:rPr>
        <w:t>16.1.3 因发包人违约解除合同</w:t>
      </w:r>
    </w:p>
    <w:p w14:paraId="5E60C8A7">
      <w:pPr>
        <w:spacing w:line="360" w:lineRule="auto"/>
        <w:ind w:firstLine="420"/>
        <w:jc w:val="left"/>
        <w:rPr>
          <w:rFonts w:ascii="宋体" w:cs="宋体"/>
          <w:sz w:val="24"/>
          <w:szCs w:val="24"/>
        </w:rPr>
      </w:pPr>
      <w:r>
        <w:rPr>
          <w:rFonts w:hint="eastAsia" w:ascii="宋体" w:hAnsi="宋体" w:cs="宋体"/>
          <w:sz w:val="24"/>
          <w:szCs w:val="24"/>
          <w:lang w:bidi="ar"/>
        </w:rPr>
        <w:t>承包人按16.1.1项〔发包人违约的情形〕约定暂停施工满</w:t>
      </w:r>
      <w:r>
        <w:rPr>
          <w:rFonts w:hint="eastAsia" w:ascii="宋体" w:hAnsi="宋体" w:cs="宋体"/>
          <w:bCs/>
          <w:sz w:val="24"/>
          <w:szCs w:val="24"/>
          <w:u w:val="single"/>
          <w:lang w:bidi="ar"/>
        </w:rPr>
        <w:t>28</w:t>
      </w:r>
      <w:r>
        <w:rPr>
          <w:rFonts w:hint="eastAsia" w:ascii="宋体" w:hAnsi="宋体" w:cs="宋体"/>
          <w:sz w:val="24"/>
          <w:szCs w:val="24"/>
          <w:lang w:bidi="ar"/>
        </w:rPr>
        <w:t>天后发包人仍不纠正其违约行为并致使合同目的不能实现的，承包人有权解除合同。</w:t>
      </w:r>
    </w:p>
    <w:p w14:paraId="37634952">
      <w:pPr>
        <w:spacing w:line="360" w:lineRule="auto"/>
        <w:ind w:firstLine="420"/>
        <w:jc w:val="left"/>
        <w:rPr>
          <w:rFonts w:ascii="宋体" w:cs="宋体"/>
          <w:sz w:val="24"/>
          <w:szCs w:val="24"/>
        </w:rPr>
      </w:pPr>
      <w:r>
        <w:rPr>
          <w:rFonts w:hint="eastAsia" w:ascii="宋体" w:hAnsi="宋体" w:cs="宋体"/>
          <w:sz w:val="24"/>
          <w:szCs w:val="24"/>
          <w:lang w:bidi="ar"/>
        </w:rPr>
        <w:t>16.2 承包人违约</w:t>
      </w:r>
    </w:p>
    <w:p w14:paraId="35281316">
      <w:pPr>
        <w:spacing w:line="360" w:lineRule="auto"/>
        <w:ind w:firstLine="420"/>
        <w:jc w:val="left"/>
        <w:rPr>
          <w:rFonts w:ascii="宋体" w:cs="宋体"/>
          <w:sz w:val="24"/>
          <w:szCs w:val="24"/>
        </w:rPr>
      </w:pPr>
      <w:r>
        <w:rPr>
          <w:rFonts w:hint="eastAsia" w:ascii="宋体" w:hAnsi="宋体" w:cs="宋体"/>
          <w:sz w:val="24"/>
          <w:szCs w:val="24"/>
          <w:lang w:bidi="ar"/>
        </w:rPr>
        <w:t>16.2.1 承包人违约的情形</w:t>
      </w:r>
    </w:p>
    <w:p w14:paraId="79735230">
      <w:pPr>
        <w:spacing w:line="360" w:lineRule="auto"/>
        <w:ind w:firstLine="420"/>
        <w:jc w:val="left"/>
        <w:rPr>
          <w:rFonts w:ascii="宋体" w:cs="宋体"/>
          <w:bCs/>
          <w:sz w:val="24"/>
          <w:szCs w:val="24"/>
          <w:u w:val="single"/>
        </w:rPr>
      </w:pPr>
      <w:r>
        <w:rPr>
          <w:rFonts w:hint="eastAsia" w:ascii="宋体" w:hAnsi="宋体" w:cs="宋体"/>
          <w:sz w:val="24"/>
          <w:szCs w:val="24"/>
          <w:lang w:bidi="ar"/>
        </w:rPr>
        <w:t>承包人违约的其他情形：</w:t>
      </w:r>
      <w:r>
        <w:rPr>
          <w:rFonts w:hint="eastAsia" w:ascii="宋体" w:hAnsi="宋体" w:cs="宋体"/>
          <w:bCs/>
          <w:sz w:val="24"/>
          <w:szCs w:val="24"/>
          <w:u w:val="single"/>
          <w:lang w:bidi="ar"/>
        </w:rPr>
        <w:t>工程质量必须达到合同约定的质量标准以及投标书承诺的质量标准，如违反本条约定的质量标准，承包人必须无偿返修并按工程结算价款的2%向发包人支付违约金。此赔偿并不能解除承包人完成工程的责任及合同约定的其他责任，如因施工质量导致安全事故，承担事故处理的一切（责任）费用、工程的恢复费用及因此而造成后续工程延误费用。如上述约定仍不足以弥补发包人的损失，发包人有权要求承包人赔偿损失。</w:t>
      </w:r>
    </w:p>
    <w:p w14:paraId="22BF110D">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承包人在施工各阶段违反本合同的约定应当支付给发包人的违约金，发包人有权从所付合同价款中直接扣除，也可在最终结算审计时一次性扣除，即发包人向承包人所付款项为扣除违约金后的数额，如承包人应承担的违约金已无法从合同价款中直接扣除，承包人应当直接向发包人偿付，承包人不向发包人偿付，无论何时发包人均有权向承包人追偿，承包人对发包人的追偿权没有异议。</w:t>
      </w:r>
    </w:p>
    <w:p w14:paraId="63DD6F33">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双方约定的承包人其他违约责任：</w:t>
      </w:r>
    </w:p>
    <w:p w14:paraId="75F1C6E8">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①接到监理工程师的开工令后，承包人无正当理由推迟开工的，每拖延1日历天须向发包人支付1万元的违约金。</w:t>
      </w:r>
    </w:p>
    <w:p w14:paraId="1B96AC86">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②承包人在投标前，应当了解以下情况：</w:t>
      </w:r>
    </w:p>
    <w:p w14:paraId="48617AD3">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a.实施和完成本合同工程及缺陷修复的工作范围、性质和所需要的材料采购和加工；</w:t>
      </w:r>
    </w:p>
    <w:p w14:paraId="67026E9C">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b.进场道路和水、电、食宿供应条件；</w:t>
      </w:r>
    </w:p>
    <w:p w14:paraId="64E66271">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c.承包人已取得对工程施工有影响或起作用的风险、意外等必要的资料。</w:t>
      </w:r>
    </w:p>
    <w:p w14:paraId="4FC5C73D">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承包人应采取各种合理的预防措施，保证工程在合同约定的工期内完成，若由此产生工期延误不予顺延，给发包人造成的损失，应由承包人予以赔偿 。</w:t>
      </w:r>
    </w:p>
    <w:p w14:paraId="1B7F294B">
      <w:pPr>
        <w:spacing w:line="360" w:lineRule="auto"/>
        <w:ind w:firstLine="420"/>
        <w:jc w:val="left"/>
        <w:rPr>
          <w:rFonts w:ascii="宋体" w:cs="宋体"/>
          <w:sz w:val="24"/>
          <w:szCs w:val="24"/>
        </w:rPr>
      </w:pPr>
      <w:r>
        <w:rPr>
          <w:rFonts w:hint="eastAsia" w:ascii="宋体" w:hAnsi="宋体" w:cs="宋体"/>
          <w:sz w:val="24"/>
          <w:szCs w:val="24"/>
          <w:lang w:bidi="ar"/>
        </w:rPr>
        <w:t>16.2.2承包人违约的责任</w:t>
      </w:r>
    </w:p>
    <w:p w14:paraId="28250FB0">
      <w:pPr>
        <w:spacing w:line="360" w:lineRule="auto"/>
        <w:ind w:firstLine="420"/>
        <w:jc w:val="left"/>
        <w:rPr>
          <w:rFonts w:ascii="宋体" w:cs="宋体"/>
          <w:bCs/>
          <w:sz w:val="24"/>
          <w:szCs w:val="24"/>
          <w:u w:val="single"/>
        </w:rPr>
      </w:pPr>
      <w:r>
        <w:rPr>
          <w:rFonts w:hint="eastAsia" w:ascii="宋体" w:hAnsi="宋体" w:cs="宋体"/>
          <w:sz w:val="24"/>
          <w:szCs w:val="24"/>
          <w:lang w:bidi="ar"/>
        </w:rPr>
        <w:t>承包人违约责任的承担方式和计算方法：</w:t>
      </w:r>
      <w:r>
        <w:rPr>
          <w:rFonts w:hint="eastAsia" w:ascii="宋体" w:hAnsi="宋体" w:cs="宋体"/>
          <w:bCs/>
          <w:sz w:val="24"/>
          <w:szCs w:val="24"/>
          <w:u w:val="single"/>
          <w:lang w:bidi="ar"/>
        </w:rPr>
        <w:t>如因承包人原因，导致竣工工期滞后于合同工期，按每滞后一天罚款2000元/天向发包人支付违约金。</w:t>
      </w:r>
    </w:p>
    <w:p w14:paraId="11205A2D">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 xml:space="preserve">双方约定的承包人其他违约责任： 因承包人原因未依据本合同履行义务，完成本工程范围的工作，发包人有权按以下约定向承包人收取违约金。 </w:t>
      </w:r>
    </w:p>
    <w:p w14:paraId="085C2BE9">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 xml:space="preserve">A、工期延误：如由于承包人自身原因，在合同履行过程中或至合同计划竣工之日，承包人未能完成按施工组织设计计划累计应完工程量的80%，造成（或可能造成）整个工程不能按合同约定如期竣工，发包人有权停止支付工程款并有权将其中部分工程委托他人进行施工，委托他人进行施工产生的费用加收10%的管理费后从承包人的合同款内扣除。 </w:t>
      </w:r>
    </w:p>
    <w:p w14:paraId="6CE28266">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 xml:space="preserve">B、因承包人原因导致技术文件（包括竣工图纸、签证等）未能按约定时间提交，每迟一天，发包人在支付给承包人的工程款内扣除1000元的违约金。违约金的扣除并不解除承包人继续交付上述技术文件的义务。 </w:t>
      </w:r>
    </w:p>
    <w:p w14:paraId="0659E6EC">
      <w:pPr>
        <w:spacing w:line="360" w:lineRule="auto"/>
        <w:ind w:firstLine="420"/>
        <w:jc w:val="left"/>
        <w:rPr>
          <w:rFonts w:ascii="宋体" w:cs="宋体"/>
          <w:sz w:val="24"/>
          <w:szCs w:val="24"/>
        </w:rPr>
      </w:pPr>
      <w:r>
        <w:rPr>
          <w:rFonts w:hint="eastAsia" w:ascii="宋体" w:hAnsi="宋体" w:cs="宋体"/>
          <w:bCs/>
          <w:sz w:val="24"/>
          <w:szCs w:val="24"/>
          <w:u w:val="single"/>
          <w:lang w:bidi="ar"/>
        </w:rPr>
        <w:t>C、若承包人擅自停工或单方面终止合同的执行或违约，造成合同无法履行，在本合同解除后，承包人必须在5天内无条件退场，承包人应妥善做好已完工程和工程设备的保护和移交工作；发包人将按承包人已完成工程量和承包人在施工现场的材料、设备、临时工程价格的60%给予结算，承包人并承担由此而给发包人造成的一切损失</w:t>
      </w:r>
      <w:r>
        <w:rPr>
          <w:rFonts w:hint="eastAsia" w:ascii="宋体" w:hAnsi="宋体" w:cs="宋体"/>
          <w:sz w:val="24"/>
          <w:szCs w:val="24"/>
          <w:lang w:bidi="ar"/>
        </w:rPr>
        <w:t>。</w:t>
      </w:r>
    </w:p>
    <w:p w14:paraId="54FFC7ED">
      <w:pPr>
        <w:spacing w:line="360" w:lineRule="auto"/>
        <w:ind w:firstLine="420"/>
        <w:jc w:val="left"/>
        <w:rPr>
          <w:rFonts w:ascii="宋体" w:cs="宋体"/>
          <w:sz w:val="24"/>
          <w:szCs w:val="24"/>
        </w:rPr>
      </w:pPr>
      <w:r>
        <w:rPr>
          <w:rFonts w:hint="eastAsia" w:ascii="宋体" w:hAnsi="宋体" w:cs="宋体"/>
          <w:sz w:val="24"/>
          <w:szCs w:val="24"/>
          <w:lang w:bidi="ar"/>
        </w:rPr>
        <w:t>16.2.3 因承包人违约解除合同</w:t>
      </w:r>
    </w:p>
    <w:p w14:paraId="20D34C83">
      <w:pPr>
        <w:spacing w:line="360" w:lineRule="auto"/>
        <w:ind w:firstLine="420"/>
        <w:jc w:val="left"/>
        <w:rPr>
          <w:rFonts w:ascii="宋体" w:cs="宋体"/>
          <w:sz w:val="24"/>
          <w:szCs w:val="24"/>
        </w:rPr>
      </w:pPr>
      <w:r>
        <w:rPr>
          <w:rFonts w:hint="eastAsia" w:ascii="宋体" w:hAnsi="宋体" w:cs="宋体"/>
          <w:sz w:val="24"/>
          <w:szCs w:val="24"/>
          <w:lang w:bidi="ar"/>
        </w:rPr>
        <w:t>关于承包人违约解除合同的特别约定：</w:t>
      </w:r>
      <w:r>
        <w:rPr>
          <w:rFonts w:hint="eastAsia" w:ascii="宋体" w:hAnsi="宋体" w:cs="宋体"/>
          <w:bCs/>
          <w:sz w:val="24"/>
          <w:szCs w:val="24"/>
          <w:u w:val="single"/>
          <w:lang w:bidi="ar"/>
        </w:rPr>
        <w:t>另行协商</w:t>
      </w:r>
      <w:r>
        <w:rPr>
          <w:rFonts w:hint="eastAsia" w:ascii="宋体" w:hAnsi="宋体" w:cs="宋体"/>
          <w:sz w:val="24"/>
          <w:szCs w:val="24"/>
          <w:lang w:bidi="ar"/>
        </w:rPr>
        <w:t>。</w:t>
      </w:r>
    </w:p>
    <w:p w14:paraId="37D97CDA">
      <w:pPr>
        <w:spacing w:line="360" w:lineRule="auto"/>
        <w:ind w:firstLine="420"/>
        <w:jc w:val="left"/>
        <w:rPr>
          <w:rFonts w:ascii="宋体" w:cs="宋体"/>
          <w:sz w:val="24"/>
          <w:szCs w:val="24"/>
        </w:rPr>
      </w:pPr>
      <w:r>
        <w:rPr>
          <w:rFonts w:hint="eastAsia" w:ascii="宋体" w:hAnsi="宋体" w:cs="宋体"/>
          <w:sz w:val="24"/>
          <w:szCs w:val="24"/>
          <w:lang w:bidi="ar"/>
        </w:rPr>
        <w:t>发包人继续使用承包人在施工现场的材料、设备、临时工程、承包人文件和由承包人或以其名义编制的其他文件的费用承担方式：</w:t>
      </w:r>
      <w:r>
        <w:rPr>
          <w:rFonts w:hint="eastAsia" w:ascii="宋体" w:hAnsi="宋体" w:cs="宋体"/>
          <w:bCs/>
          <w:sz w:val="24"/>
          <w:szCs w:val="24"/>
          <w:u w:val="single"/>
          <w:lang w:bidi="ar"/>
        </w:rPr>
        <w:t>另行协商</w:t>
      </w:r>
      <w:r>
        <w:rPr>
          <w:rFonts w:hint="eastAsia" w:ascii="宋体" w:hAnsi="宋体" w:cs="宋体"/>
          <w:sz w:val="24"/>
          <w:szCs w:val="24"/>
          <w:lang w:bidi="ar"/>
        </w:rPr>
        <w:t>。</w:t>
      </w:r>
      <w:bookmarkStart w:id="580" w:name="_Toc351203649"/>
    </w:p>
    <w:p w14:paraId="0B53D1A0">
      <w:pPr>
        <w:spacing w:line="360" w:lineRule="auto"/>
        <w:ind w:firstLine="420"/>
        <w:jc w:val="left"/>
        <w:rPr>
          <w:rFonts w:ascii="宋体" w:hAnsi="宋体" w:cs="宋体"/>
          <w:sz w:val="24"/>
          <w:szCs w:val="24"/>
          <w:lang w:bidi="ar"/>
        </w:rPr>
      </w:pPr>
      <w:r>
        <w:rPr>
          <w:rFonts w:hint="eastAsia" w:ascii="宋体" w:hAnsi="宋体" w:cs="宋体"/>
          <w:sz w:val="24"/>
          <w:szCs w:val="24"/>
          <w:lang w:bidi="ar"/>
        </w:rPr>
        <w:t>16.3其它约定</w:t>
      </w:r>
    </w:p>
    <w:p w14:paraId="77D027D9">
      <w:pPr>
        <w:spacing w:line="360" w:lineRule="auto"/>
        <w:ind w:firstLine="420"/>
        <w:jc w:val="left"/>
        <w:rPr>
          <w:rFonts w:ascii="宋体" w:hAnsi="宋体" w:cs="宋体"/>
          <w:sz w:val="24"/>
          <w:szCs w:val="24"/>
          <w:lang w:bidi="ar"/>
        </w:rPr>
      </w:pPr>
      <w:r>
        <w:rPr>
          <w:rFonts w:hint="eastAsia" w:ascii="宋体" w:hAnsi="宋体" w:cs="宋体"/>
          <w:sz w:val="24"/>
          <w:szCs w:val="24"/>
          <w:lang w:bidi="ar"/>
        </w:rPr>
        <w:t>16.3.1供承包人使用的场地以发包人指定场地为界，凡需要使用该区域之外的场地，必须事先获得发包人和有关管理部门的同意。承包人应承担由此发生的费用或罚款。</w:t>
      </w:r>
    </w:p>
    <w:p w14:paraId="483918BB">
      <w:pPr>
        <w:spacing w:line="360" w:lineRule="auto"/>
        <w:ind w:firstLine="420"/>
        <w:jc w:val="left"/>
        <w:rPr>
          <w:rFonts w:ascii="宋体" w:hAnsi="宋体" w:cs="宋体"/>
          <w:sz w:val="24"/>
          <w:szCs w:val="24"/>
          <w:lang w:bidi="ar"/>
        </w:rPr>
      </w:pPr>
      <w:r>
        <w:rPr>
          <w:rFonts w:hint="eastAsia" w:ascii="宋体" w:hAnsi="宋体" w:cs="宋体"/>
          <w:sz w:val="24"/>
          <w:szCs w:val="24"/>
          <w:lang w:bidi="ar"/>
        </w:rPr>
        <w:t>16.3.2承包人对现场人员的施工安全、现场秩序、工程保护、环境保护等负责，并就工地围墙、照明、防护、 标志、警告信号和门卫等做出具体安排，并符合相关管理部门要求。</w:t>
      </w:r>
    </w:p>
    <w:p w14:paraId="0167D144">
      <w:pPr>
        <w:spacing w:line="360" w:lineRule="auto"/>
        <w:ind w:firstLine="420"/>
        <w:jc w:val="left"/>
        <w:rPr>
          <w:rFonts w:ascii="宋体" w:hAnsi="宋体" w:cs="宋体"/>
          <w:sz w:val="24"/>
          <w:szCs w:val="24"/>
          <w:lang w:bidi="ar"/>
        </w:rPr>
      </w:pPr>
      <w:r>
        <w:rPr>
          <w:rFonts w:hint="eastAsia" w:ascii="宋体" w:hAnsi="宋体" w:cs="宋体"/>
          <w:sz w:val="24"/>
          <w:szCs w:val="24"/>
          <w:lang w:bidi="ar"/>
        </w:rPr>
        <w:t>16.3.3 在履行合同过程中, 承包人应遵守国家或地方的法律、法规、法令, 或任何对工程有管辖权的部门的规章, 并按要求支付有关费用。此费用包含在合同总价中，决算时不调整。</w:t>
      </w:r>
    </w:p>
    <w:p w14:paraId="5E309FF1">
      <w:pPr>
        <w:spacing w:line="360" w:lineRule="auto"/>
        <w:ind w:firstLine="420"/>
        <w:jc w:val="left"/>
        <w:rPr>
          <w:rFonts w:ascii="宋体" w:hAnsi="宋体" w:cs="宋体"/>
          <w:sz w:val="24"/>
          <w:szCs w:val="24"/>
          <w:lang w:bidi="ar"/>
        </w:rPr>
      </w:pPr>
      <w:r>
        <w:rPr>
          <w:rFonts w:hint="eastAsia" w:ascii="宋体" w:hAnsi="宋体" w:cs="宋体"/>
          <w:sz w:val="24"/>
          <w:szCs w:val="24"/>
          <w:lang w:bidi="ar"/>
        </w:rPr>
        <w:t>16.3.4 无论发包人是否给予了批准或同意, 承包人应对现场作业、施工方法及所施工工程的完备性、稳定性和安全性承担全部责任, 负责完成对工程的稳定、完整、安全、可靠及有效运行所必需的全部工作。</w:t>
      </w:r>
    </w:p>
    <w:p w14:paraId="7752C2BC">
      <w:pPr>
        <w:spacing w:line="360" w:lineRule="auto"/>
        <w:ind w:firstLine="420"/>
        <w:jc w:val="left"/>
        <w:rPr>
          <w:rFonts w:ascii="宋体" w:hAnsi="宋体" w:cs="宋体"/>
          <w:sz w:val="24"/>
          <w:szCs w:val="24"/>
          <w:lang w:bidi="ar"/>
        </w:rPr>
      </w:pPr>
      <w:r>
        <w:rPr>
          <w:rFonts w:hint="eastAsia" w:ascii="宋体" w:hAnsi="宋体" w:cs="宋体"/>
          <w:sz w:val="24"/>
          <w:szCs w:val="24"/>
          <w:lang w:bidi="ar"/>
        </w:rPr>
        <w:t>16.3.5承包人必须服从发包人和监理工程师的管理监督, 施工中发生的质量问题必须及时整改, 因承包人原因被责令停工和返工, 所造成的一切损失由承包人负责。</w:t>
      </w:r>
    </w:p>
    <w:p w14:paraId="41B9EDA8">
      <w:pPr>
        <w:spacing w:line="360" w:lineRule="auto"/>
        <w:ind w:firstLine="420"/>
        <w:jc w:val="left"/>
        <w:rPr>
          <w:rFonts w:ascii="宋体" w:hAnsi="宋体" w:cs="宋体"/>
          <w:sz w:val="24"/>
          <w:szCs w:val="24"/>
          <w:lang w:bidi="ar"/>
        </w:rPr>
      </w:pPr>
      <w:r>
        <w:rPr>
          <w:rFonts w:hint="eastAsia" w:ascii="宋体" w:hAnsi="宋体" w:cs="宋体"/>
          <w:sz w:val="24"/>
          <w:szCs w:val="24"/>
          <w:lang w:bidi="ar"/>
        </w:rPr>
        <w:t>16.3.6施工单位对建设单位生活、监管、警戒、公用设施（及约定不拆除的设施）必须有合理的保护措施，施工过程中如发生损坏或破坏，除赔偿损失外建设单位还将以双倍价值罚款。</w:t>
      </w:r>
    </w:p>
    <w:p w14:paraId="13514694">
      <w:pPr>
        <w:spacing w:line="360" w:lineRule="auto"/>
        <w:ind w:firstLine="420"/>
        <w:jc w:val="left"/>
        <w:rPr>
          <w:rFonts w:ascii="宋体" w:hAnsi="宋体" w:cs="宋体"/>
          <w:sz w:val="24"/>
          <w:szCs w:val="24"/>
          <w:lang w:bidi="ar"/>
        </w:rPr>
      </w:pPr>
      <w:r>
        <w:rPr>
          <w:rFonts w:hint="eastAsia" w:ascii="宋体" w:hAnsi="宋体" w:cs="宋体"/>
          <w:sz w:val="24"/>
          <w:szCs w:val="24"/>
          <w:lang w:bidi="ar"/>
        </w:rPr>
        <w:t>16.3.7工程审计费的规定：工程决算最终审计核减额低于决算总价的5%（含5%），审计费用由建设单位支付；核减额在5%-10%（含10%），审计费用由建设单位和施工单位各支付50%；核减额在10%以上，审计费用由施工单位全额支付。</w:t>
      </w:r>
    </w:p>
    <w:p w14:paraId="7009D645">
      <w:pPr>
        <w:spacing w:line="360" w:lineRule="auto"/>
        <w:ind w:firstLine="420"/>
        <w:jc w:val="left"/>
        <w:rPr>
          <w:rFonts w:ascii="宋体" w:hAnsi="宋体" w:cs="宋体"/>
          <w:sz w:val="24"/>
          <w:szCs w:val="24"/>
          <w:lang w:bidi="ar"/>
        </w:rPr>
      </w:pPr>
      <w:r>
        <w:rPr>
          <w:rFonts w:hint="eastAsia" w:ascii="宋体" w:hAnsi="宋体" w:cs="宋体"/>
          <w:sz w:val="24"/>
          <w:szCs w:val="24"/>
          <w:lang w:bidi="ar"/>
        </w:rPr>
        <w:t>16.3.8当发现下列任一情况，发包人有权向承包人提出终止本合同，并追究承包人法律和经济责任：</w:t>
      </w:r>
    </w:p>
    <w:p w14:paraId="305FD269">
      <w:pPr>
        <w:spacing w:line="360" w:lineRule="auto"/>
        <w:ind w:firstLine="420"/>
        <w:jc w:val="left"/>
        <w:rPr>
          <w:rFonts w:ascii="宋体" w:hAnsi="宋体" w:cs="宋体"/>
          <w:sz w:val="24"/>
          <w:szCs w:val="24"/>
          <w:lang w:bidi="ar"/>
        </w:rPr>
      </w:pPr>
      <w:r>
        <w:rPr>
          <w:rFonts w:hint="eastAsia" w:ascii="宋体" w:hAnsi="宋体" w:cs="宋体"/>
          <w:sz w:val="24"/>
          <w:szCs w:val="24"/>
          <w:lang w:bidi="ar"/>
        </w:rPr>
        <w:t>16.3.8.1承包人或其施工人员拒不服从发包人相关部门管理的。</w:t>
      </w:r>
    </w:p>
    <w:p w14:paraId="170702F3">
      <w:pPr>
        <w:spacing w:line="360" w:lineRule="auto"/>
        <w:ind w:firstLine="420"/>
        <w:jc w:val="left"/>
        <w:rPr>
          <w:rFonts w:ascii="宋体" w:hAnsi="宋体" w:cs="宋体"/>
          <w:sz w:val="24"/>
          <w:szCs w:val="24"/>
          <w:lang w:bidi="ar"/>
        </w:rPr>
      </w:pPr>
      <w:r>
        <w:rPr>
          <w:rFonts w:hint="eastAsia" w:ascii="宋体" w:hAnsi="宋体" w:cs="宋体"/>
          <w:sz w:val="24"/>
          <w:szCs w:val="24"/>
          <w:lang w:bidi="ar"/>
        </w:rPr>
        <w:t>16.3.8.2施工人员违反发包人监管安全管理规定三次以上，违反发包人监管安全管理规定造成严重后果的立即解除。</w:t>
      </w:r>
    </w:p>
    <w:p w14:paraId="0CF1D369">
      <w:pPr>
        <w:spacing w:line="360" w:lineRule="auto"/>
        <w:ind w:firstLine="420"/>
        <w:jc w:val="left"/>
        <w:rPr>
          <w:rFonts w:ascii="宋体" w:hAnsi="宋体" w:cs="宋体"/>
          <w:sz w:val="24"/>
          <w:szCs w:val="24"/>
          <w:lang w:bidi="ar"/>
        </w:rPr>
      </w:pPr>
      <w:r>
        <w:rPr>
          <w:rFonts w:hint="eastAsia" w:ascii="宋体" w:hAnsi="宋体" w:cs="宋体"/>
          <w:sz w:val="24"/>
          <w:szCs w:val="24"/>
          <w:lang w:bidi="ar"/>
        </w:rPr>
        <w:t>16.3.8.3 因承包人施工管理原因造成大的质量、安全事故时</w:t>
      </w:r>
    </w:p>
    <w:p w14:paraId="1205A9AA">
      <w:pPr>
        <w:spacing w:line="360" w:lineRule="auto"/>
        <w:ind w:firstLine="420"/>
        <w:jc w:val="left"/>
        <w:rPr>
          <w:rFonts w:ascii="Calibri" w:hAnsi="Calibri" w:cs="宋体"/>
          <w:sz w:val="24"/>
          <w:szCs w:val="24"/>
        </w:rPr>
      </w:pPr>
      <w:r>
        <w:rPr>
          <w:rFonts w:cs="宋体"/>
          <w:sz w:val="24"/>
          <w:szCs w:val="24"/>
          <w:lang w:bidi="ar"/>
        </w:rPr>
        <w:t xml:space="preserve">17. </w:t>
      </w:r>
      <w:r>
        <w:rPr>
          <w:rFonts w:hint="eastAsia" w:cs="宋体"/>
          <w:sz w:val="24"/>
          <w:szCs w:val="24"/>
          <w:lang w:bidi="ar"/>
        </w:rPr>
        <w:t>不可抗力</w:t>
      </w:r>
      <w:bookmarkEnd w:id="578"/>
      <w:bookmarkEnd w:id="580"/>
    </w:p>
    <w:p w14:paraId="3D408663">
      <w:pPr>
        <w:spacing w:line="360" w:lineRule="auto"/>
        <w:ind w:firstLine="420"/>
        <w:jc w:val="left"/>
        <w:rPr>
          <w:rFonts w:ascii="宋体" w:cs="宋体"/>
          <w:sz w:val="24"/>
          <w:szCs w:val="24"/>
        </w:rPr>
      </w:pPr>
      <w:r>
        <w:rPr>
          <w:rFonts w:hint="eastAsia" w:ascii="宋体" w:hAnsi="宋体" w:cs="宋体"/>
          <w:sz w:val="24"/>
          <w:szCs w:val="24"/>
          <w:lang w:bidi="ar"/>
        </w:rPr>
        <w:t>17.1 不可抗力的确认</w:t>
      </w:r>
    </w:p>
    <w:p w14:paraId="1E3671F3">
      <w:pPr>
        <w:spacing w:line="360" w:lineRule="auto"/>
        <w:ind w:firstLine="420"/>
        <w:jc w:val="left"/>
        <w:rPr>
          <w:rFonts w:ascii="宋体" w:cs="宋体"/>
          <w:sz w:val="24"/>
          <w:szCs w:val="24"/>
        </w:rPr>
      </w:pPr>
      <w:r>
        <w:rPr>
          <w:rFonts w:hint="eastAsia" w:ascii="宋体" w:hAnsi="宋体" w:cs="宋体"/>
          <w:sz w:val="24"/>
          <w:szCs w:val="24"/>
          <w:lang w:bidi="ar"/>
        </w:rPr>
        <w:t>除通用合同条款约定的不可抗力事件之外，视为不可抗力的其他情形：</w:t>
      </w:r>
    </w:p>
    <w:p w14:paraId="405C4E7B">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 xml:space="preserve">1.不可抗力包括因战争、动乱、空中飞行物体坠落或其他非发包人承包人责任造成的爆炸、火灾，以及以下方面的自然灾害： </w:t>
      </w:r>
    </w:p>
    <w:p w14:paraId="119A55E5">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 xml:space="preserve">1.1 烈度为6级以上的地震； </w:t>
      </w:r>
    </w:p>
    <w:p w14:paraId="23B57C87">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 xml:space="preserve">1.2 6级以上持续24小时的大风； </w:t>
      </w:r>
    </w:p>
    <w:p w14:paraId="53C56765">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 xml:space="preserve">1.3 持续降雨24小时且降雨量200mm以上； </w:t>
      </w:r>
    </w:p>
    <w:p w14:paraId="233AEDDA">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 xml:space="preserve">1.4 40℃及以上持续24小时的高温； </w:t>
      </w:r>
    </w:p>
    <w:p w14:paraId="49F37375">
      <w:pPr>
        <w:spacing w:line="360" w:lineRule="auto"/>
        <w:ind w:firstLine="420"/>
        <w:jc w:val="left"/>
        <w:rPr>
          <w:rFonts w:ascii="宋体" w:cs="宋体"/>
          <w:bCs/>
          <w:sz w:val="24"/>
          <w:szCs w:val="24"/>
          <w:u w:val="single"/>
        </w:rPr>
      </w:pPr>
      <w:r>
        <w:rPr>
          <w:rFonts w:hint="eastAsia" w:ascii="宋体" w:hAnsi="宋体" w:cs="宋体"/>
          <w:bCs/>
          <w:sz w:val="24"/>
          <w:szCs w:val="24"/>
          <w:u w:val="single"/>
          <w:lang w:bidi="ar"/>
        </w:rPr>
        <w:t xml:space="preserve">2.不可抗力事件发生后，承包人应立即通知监理，在力所能及的条件下迅速采取措施，尽力减少损失，发包人应协助承包人采取措施。不可抗力事件结束后48小时内承包人向监理通报受害情况和损失情况，及预计清理和修复的费用。不可抗事件持续发生，承包人应每隔7天向监理报告一次受害情况。不可抗力事件结束后14天内，承包人向监理提交清理和修复费用的正式报告及有关资料。 </w:t>
      </w:r>
    </w:p>
    <w:p w14:paraId="48E7CEF3">
      <w:pPr>
        <w:spacing w:line="360" w:lineRule="auto"/>
        <w:ind w:firstLine="420"/>
        <w:jc w:val="left"/>
        <w:rPr>
          <w:rFonts w:ascii="宋体" w:cs="宋体"/>
          <w:sz w:val="24"/>
          <w:szCs w:val="24"/>
        </w:rPr>
      </w:pPr>
      <w:r>
        <w:rPr>
          <w:rFonts w:hint="eastAsia" w:ascii="宋体" w:hAnsi="宋体" w:cs="宋体"/>
          <w:sz w:val="24"/>
          <w:szCs w:val="24"/>
          <w:lang w:bidi="ar"/>
        </w:rPr>
        <w:t>17.4 因不可抗力解除合同</w:t>
      </w:r>
    </w:p>
    <w:p w14:paraId="43F73426">
      <w:pPr>
        <w:spacing w:line="360" w:lineRule="auto"/>
        <w:ind w:firstLine="420"/>
        <w:jc w:val="left"/>
        <w:rPr>
          <w:rFonts w:ascii="宋体" w:cs="宋体"/>
          <w:sz w:val="24"/>
          <w:szCs w:val="24"/>
        </w:rPr>
      </w:pPr>
      <w:r>
        <w:rPr>
          <w:rFonts w:hint="eastAsia" w:ascii="宋体" w:hAnsi="宋体" w:cs="宋体"/>
          <w:sz w:val="24"/>
          <w:szCs w:val="24"/>
          <w:lang w:bidi="ar"/>
        </w:rPr>
        <w:t>合同解除后，发包人应在商定或确定发包人应支付款项后</w:t>
      </w:r>
      <w:r>
        <w:rPr>
          <w:rFonts w:hint="eastAsia" w:ascii="宋体" w:hAnsi="宋体" w:cs="宋体"/>
          <w:bCs/>
          <w:sz w:val="24"/>
          <w:szCs w:val="24"/>
          <w:u w:val="single"/>
          <w:lang w:bidi="ar"/>
        </w:rPr>
        <w:t>28</w:t>
      </w:r>
      <w:r>
        <w:rPr>
          <w:rFonts w:hint="eastAsia" w:ascii="宋体" w:hAnsi="宋体" w:cs="宋体"/>
          <w:sz w:val="24"/>
          <w:szCs w:val="24"/>
          <w:lang w:bidi="ar"/>
        </w:rPr>
        <w:t>天内完成款项的支付。</w:t>
      </w:r>
      <w:bookmarkStart w:id="581" w:name="_Toc351203650"/>
    </w:p>
    <w:p w14:paraId="6297276E">
      <w:pPr>
        <w:spacing w:line="360" w:lineRule="auto"/>
        <w:ind w:firstLine="420"/>
        <w:jc w:val="left"/>
        <w:rPr>
          <w:rFonts w:ascii="Calibri" w:hAnsi="Calibri" w:cs="宋体"/>
          <w:sz w:val="24"/>
          <w:szCs w:val="24"/>
        </w:rPr>
      </w:pPr>
      <w:r>
        <w:rPr>
          <w:rFonts w:cs="宋体"/>
          <w:sz w:val="24"/>
          <w:szCs w:val="24"/>
          <w:lang w:bidi="ar"/>
        </w:rPr>
        <w:t xml:space="preserve">18. </w:t>
      </w:r>
      <w:r>
        <w:rPr>
          <w:rFonts w:hint="eastAsia" w:cs="宋体"/>
          <w:sz w:val="24"/>
          <w:szCs w:val="24"/>
          <w:lang w:bidi="ar"/>
        </w:rPr>
        <w:t>保险</w:t>
      </w:r>
      <w:bookmarkEnd w:id="579"/>
      <w:bookmarkEnd w:id="581"/>
    </w:p>
    <w:p w14:paraId="5D4ACBE3">
      <w:pPr>
        <w:spacing w:line="360" w:lineRule="auto"/>
        <w:ind w:firstLine="420"/>
        <w:jc w:val="left"/>
        <w:rPr>
          <w:rFonts w:ascii="宋体" w:cs="宋体"/>
          <w:sz w:val="24"/>
          <w:szCs w:val="24"/>
        </w:rPr>
      </w:pPr>
      <w:r>
        <w:rPr>
          <w:rFonts w:hint="eastAsia" w:ascii="宋体" w:hAnsi="宋体" w:cs="宋体"/>
          <w:sz w:val="24"/>
          <w:szCs w:val="24"/>
          <w:lang w:bidi="ar"/>
        </w:rPr>
        <w:t>18.1 工程保险</w:t>
      </w:r>
    </w:p>
    <w:p w14:paraId="5C716077">
      <w:pPr>
        <w:spacing w:line="360" w:lineRule="auto"/>
        <w:ind w:firstLine="420"/>
        <w:jc w:val="left"/>
        <w:rPr>
          <w:rFonts w:ascii="宋体" w:cs="宋体"/>
          <w:bCs/>
          <w:sz w:val="24"/>
          <w:szCs w:val="24"/>
          <w:u w:val="single"/>
        </w:rPr>
      </w:pPr>
      <w:r>
        <w:rPr>
          <w:rFonts w:hint="eastAsia" w:ascii="宋体" w:hAnsi="宋体" w:cs="宋体"/>
          <w:sz w:val="24"/>
          <w:szCs w:val="24"/>
          <w:lang w:bidi="ar"/>
        </w:rPr>
        <w:t>关于工程保险的特别约定：</w:t>
      </w:r>
      <w:r>
        <w:rPr>
          <w:rFonts w:hint="eastAsia" w:ascii="宋体" w:hAnsi="宋体" w:cs="宋体"/>
          <w:sz w:val="24"/>
          <w:szCs w:val="24"/>
          <w:u w:val="single"/>
          <w:lang w:bidi="ar"/>
        </w:rPr>
        <w:t>承包人必须按国家或地方相关规定为从事危险作业的职工办理意外伤害保险，并为施工场地内自有人员生命财产和施工机械设备办理保险，承担保险责任。发包人必要时有权要求承包人提供保单或其他证据。如果承包人不能提供、拒绝提供或提供了但是不符合要求，发包人有权要求停工，造成的工期延误由承包人承担</w:t>
      </w:r>
      <w:r>
        <w:rPr>
          <w:rFonts w:hint="eastAsia" w:ascii="宋体" w:hAnsi="宋体" w:cs="宋体"/>
          <w:bCs/>
          <w:sz w:val="24"/>
          <w:szCs w:val="24"/>
          <w:u w:val="single"/>
          <w:lang w:bidi="ar"/>
        </w:rPr>
        <w:t>。</w:t>
      </w:r>
    </w:p>
    <w:p w14:paraId="5076FCFD">
      <w:pPr>
        <w:spacing w:line="360" w:lineRule="auto"/>
        <w:ind w:firstLine="420"/>
        <w:jc w:val="left"/>
        <w:rPr>
          <w:rFonts w:ascii="宋体" w:cs="宋体"/>
          <w:sz w:val="24"/>
          <w:szCs w:val="24"/>
        </w:rPr>
      </w:pPr>
      <w:r>
        <w:rPr>
          <w:rFonts w:hint="eastAsia" w:ascii="宋体" w:hAnsi="宋体" w:cs="宋体"/>
          <w:bCs/>
          <w:sz w:val="24"/>
          <w:szCs w:val="24"/>
          <w:u w:val="single"/>
          <w:lang w:bidi="ar"/>
        </w:rPr>
        <w:t>承包人投保内容：必须为施工场地内员工办理意外伤害保险，并缴纳保险费</w:t>
      </w:r>
      <w:r>
        <w:rPr>
          <w:rFonts w:hint="eastAsia" w:ascii="宋体" w:hAnsi="宋体" w:cs="宋体"/>
          <w:sz w:val="24"/>
          <w:szCs w:val="24"/>
          <w:lang w:bidi="ar"/>
        </w:rPr>
        <w:t>。</w:t>
      </w:r>
    </w:p>
    <w:p w14:paraId="4873B615">
      <w:pPr>
        <w:spacing w:line="360" w:lineRule="auto"/>
        <w:ind w:firstLine="420"/>
        <w:jc w:val="left"/>
        <w:rPr>
          <w:rFonts w:ascii="宋体" w:cs="宋体"/>
          <w:sz w:val="24"/>
          <w:szCs w:val="24"/>
        </w:rPr>
      </w:pPr>
      <w:r>
        <w:rPr>
          <w:rFonts w:hint="eastAsia" w:ascii="宋体" w:hAnsi="宋体" w:cs="宋体"/>
          <w:sz w:val="24"/>
          <w:szCs w:val="24"/>
          <w:lang w:bidi="ar"/>
        </w:rPr>
        <w:t>18.3 其他保险</w:t>
      </w:r>
    </w:p>
    <w:p w14:paraId="077420F2">
      <w:pPr>
        <w:spacing w:line="360" w:lineRule="auto"/>
        <w:ind w:firstLine="420"/>
        <w:jc w:val="left"/>
        <w:rPr>
          <w:rFonts w:ascii="宋体" w:cs="宋体"/>
          <w:sz w:val="24"/>
          <w:szCs w:val="24"/>
        </w:rPr>
      </w:pPr>
      <w:r>
        <w:rPr>
          <w:rFonts w:hint="eastAsia" w:ascii="宋体" w:hAnsi="宋体" w:cs="宋体"/>
          <w:sz w:val="24"/>
          <w:szCs w:val="24"/>
          <w:lang w:bidi="ar"/>
        </w:rPr>
        <w:t>关于其他保险的约定：</w:t>
      </w:r>
      <w:r>
        <w:rPr>
          <w:rFonts w:hint="eastAsia" w:ascii="宋体" w:hAnsi="宋体" w:cs="宋体"/>
          <w:bCs/>
          <w:sz w:val="24"/>
          <w:szCs w:val="24"/>
          <w:u w:val="single"/>
          <w:lang w:bidi="ar"/>
        </w:rPr>
        <w:t>按通用条款执行</w:t>
      </w:r>
      <w:r>
        <w:rPr>
          <w:rFonts w:hint="eastAsia" w:ascii="宋体" w:hAnsi="宋体" w:cs="宋体"/>
          <w:sz w:val="24"/>
          <w:szCs w:val="24"/>
          <w:lang w:bidi="ar"/>
        </w:rPr>
        <w:t>。</w:t>
      </w:r>
    </w:p>
    <w:p w14:paraId="49002978">
      <w:pPr>
        <w:spacing w:line="360" w:lineRule="auto"/>
        <w:ind w:firstLine="420"/>
        <w:jc w:val="left"/>
        <w:rPr>
          <w:rFonts w:ascii="宋体" w:cs="宋体"/>
          <w:sz w:val="24"/>
          <w:szCs w:val="24"/>
        </w:rPr>
      </w:pPr>
      <w:r>
        <w:rPr>
          <w:rFonts w:hint="eastAsia" w:ascii="宋体" w:hAnsi="宋体" w:cs="宋体"/>
          <w:sz w:val="24"/>
          <w:szCs w:val="24"/>
          <w:lang w:bidi="ar"/>
        </w:rPr>
        <w:t>承包人是否应为其施工设备等办理财产保险：</w:t>
      </w:r>
      <w:r>
        <w:rPr>
          <w:rFonts w:hint="eastAsia" w:ascii="宋体" w:hAnsi="宋体" w:cs="宋体"/>
          <w:bCs/>
          <w:sz w:val="24"/>
          <w:szCs w:val="24"/>
          <w:u w:val="single"/>
          <w:lang w:bidi="ar"/>
        </w:rPr>
        <w:t>是</w:t>
      </w:r>
      <w:r>
        <w:rPr>
          <w:rFonts w:hint="eastAsia" w:ascii="宋体" w:hAnsi="宋体" w:cs="宋体"/>
          <w:sz w:val="24"/>
          <w:szCs w:val="24"/>
          <w:lang w:bidi="ar"/>
        </w:rPr>
        <w:t>。</w:t>
      </w:r>
    </w:p>
    <w:p w14:paraId="43FE75B7">
      <w:pPr>
        <w:spacing w:line="360" w:lineRule="auto"/>
        <w:ind w:firstLine="420"/>
        <w:jc w:val="left"/>
        <w:rPr>
          <w:rFonts w:ascii="宋体" w:cs="宋体"/>
          <w:sz w:val="24"/>
          <w:szCs w:val="24"/>
        </w:rPr>
      </w:pPr>
      <w:r>
        <w:rPr>
          <w:rFonts w:hint="eastAsia" w:ascii="宋体" w:hAnsi="宋体" w:cs="宋体"/>
          <w:sz w:val="24"/>
          <w:szCs w:val="24"/>
          <w:lang w:bidi="ar"/>
        </w:rPr>
        <w:t>18.7 通知义务</w:t>
      </w:r>
    </w:p>
    <w:p w14:paraId="2EEE045A">
      <w:pPr>
        <w:spacing w:line="360" w:lineRule="auto"/>
        <w:ind w:firstLine="420"/>
        <w:jc w:val="left"/>
        <w:rPr>
          <w:rFonts w:ascii="宋体" w:cs="宋体"/>
          <w:sz w:val="24"/>
          <w:szCs w:val="24"/>
        </w:rPr>
      </w:pPr>
      <w:r>
        <w:rPr>
          <w:rFonts w:hint="eastAsia" w:ascii="宋体" w:hAnsi="宋体" w:cs="宋体"/>
          <w:sz w:val="24"/>
          <w:szCs w:val="24"/>
          <w:lang w:bidi="ar"/>
        </w:rPr>
        <w:t>关于变更保险合同时的通知义务的约定：</w:t>
      </w:r>
      <w:r>
        <w:rPr>
          <w:rFonts w:hint="eastAsia" w:ascii="宋体" w:hAnsi="宋体" w:cs="宋体"/>
          <w:bCs/>
          <w:sz w:val="24"/>
          <w:szCs w:val="24"/>
          <w:u w:val="single"/>
          <w:lang w:bidi="ar"/>
        </w:rPr>
        <w:t>按通用条款执行</w:t>
      </w:r>
      <w:r>
        <w:rPr>
          <w:rFonts w:hint="eastAsia" w:ascii="宋体" w:hAnsi="宋体" w:cs="宋体"/>
          <w:sz w:val="24"/>
          <w:szCs w:val="24"/>
          <w:lang w:bidi="ar"/>
        </w:rPr>
        <w:t>。</w:t>
      </w:r>
      <w:bookmarkEnd w:id="555"/>
      <w:bookmarkEnd w:id="556"/>
      <w:bookmarkEnd w:id="557"/>
      <w:bookmarkEnd w:id="558"/>
      <w:bookmarkEnd w:id="559"/>
      <w:bookmarkEnd w:id="560"/>
      <w:bookmarkEnd w:id="561"/>
      <w:bookmarkEnd w:id="562"/>
      <w:bookmarkEnd w:id="563"/>
      <w:bookmarkEnd w:id="564"/>
      <w:bookmarkEnd w:id="565"/>
      <w:bookmarkEnd w:id="566"/>
      <w:bookmarkStart w:id="582" w:name="_Toc351203651"/>
    </w:p>
    <w:p w14:paraId="02B06F34">
      <w:pPr>
        <w:spacing w:line="360" w:lineRule="auto"/>
        <w:ind w:firstLine="420"/>
        <w:jc w:val="left"/>
        <w:rPr>
          <w:rFonts w:ascii="Calibri" w:hAnsi="Calibri" w:cs="宋体"/>
          <w:sz w:val="24"/>
          <w:szCs w:val="24"/>
        </w:rPr>
      </w:pPr>
      <w:r>
        <w:rPr>
          <w:rFonts w:cs="宋体"/>
          <w:sz w:val="24"/>
          <w:szCs w:val="24"/>
          <w:lang w:bidi="ar"/>
        </w:rPr>
        <w:t xml:space="preserve">20. </w:t>
      </w:r>
      <w:r>
        <w:rPr>
          <w:rFonts w:hint="eastAsia" w:cs="宋体"/>
          <w:sz w:val="24"/>
          <w:szCs w:val="24"/>
          <w:lang w:bidi="ar"/>
        </w:rPr>
        <w:t>争议解决</w:t>
      </w:r>
      <w:bookmarkEnd w:id="567"/>
      <w:bookmarkEnd w:id="568"/>
      <w:bookmarkEnd w:id="582"/>
    </w:p>
    <w:p w14:paraId="343B9141">
      <w:pPr>
        <w:spacing w:line="360" w:lineRule="auto"/>
        <w:ind w:firstLine="420"/>
        <w:jc w:val="left"/>
        <w:rPr>
          <w:rFonts w:ascii="宋体" w:cs="宋体"/>
          <w:sz w:val="24"/>
          <w:szCs w:val="24"/>
        </w:rPr>
      </w:pPr>
      <w:r>
        <w:rPr>
          <w:rFonts w:hint="eastAsia" w:ascii="宋体" w:hAnsi="宋体" w:cs="宋体"/>
          <w:sz w:val="24"/>
          <w:szCs w:val="24"/>
          <w:lang w:bidi="ar"/>
        </w:rPr>
        <w:t>20.3 争</w:t>
      </w:r>
      <w:bookmarkEnd w:id="569"/>
      <w:r>
        <w:rPr>
          <w:rFonts w:hint="eastAsia" w:ascii="宋体" w:hAnsi="宋体" w:cs="宋体"/>
          <w:sz w:val="24"/>
          <w:szCs w:val="24"/>
          <w:lang w:bidi="ar"/>
        </w:rPr>
        <w:t>议评审</w:t>
      </w:r>
    </w:p>
    <w:p w14:paraId="719D1D11">
      <w:pPr>
        <w:spacing w:line="360" w:lineRule="auto"/>
        <w:ind w:firstLine="420"/>
        <w:jc w:val="left"/>
        <w:rPr>
          <w:rFonts w:ascii="宋体" w:cs="宋体"/>
          <w:sz w:val="24"/>
          <w:szCs w:val="24"/>
        </w:rPr>
      </w:pPr>
      <w:r>
        <w:rPr>
          <w:rFonts w:hint="eastAsia" w:ascii="宋体" w:hAnsi="宋体" w:cs="宋体"/>
          <w:sz w:val="24"/>
          <w:szCs w:val="24"/>
          <w:lang w:bidi="ar"/>
        </w:rPr>
        <w:t>合同当事人是否同意将工程争议提交争议评审小组决定：</w:t>
      </w:r>
      <w:r>
        <w:rPr>
          <w:rFonts w:hint="eastAsia" w:ascii="宋体" w:hAnsi="宋体" w:cs="宋体"/>
          <w:bCs/>
          <w:sz w:val="24"/>
          <w:szCs w:val="24"/>
          <w:u w:val="single"/>
          <w:lang w:bidi="ar"/>
        </w:rPr>
        <w:t>不采用</w:t>
      </w:r>
      <w:r>
        <w:rPr>
          <w:rFonts w:hint="eastAsia" w:ascii="宋体" w:hAnsi="宋体" w:cs="宋体"/>
          <w:sz w:val="24"/>
          <w:szCs w:val="24"/>
          <w:lang w:bidi="ar"/>
        </w:rPr>
        <w:t xml:space="preserve">。  </w:t>
      </w:r>
    </w:p>
    <w:p w14:paraId="1AAD40E5">
      <w:pPr>
        <w:spacing w:line="360" w:lineRule="auto"/>
        <w:ind w:firstLine="420"/>
        <w:jc w:val="left"/>
        <w:rPr>
          <w:rFonts w:ascii="宋体" w:cs="宋体"/>
          <w:sz w:val="24"/>
          <w:szCs w:val="24"/>
        </w:rPr>
      </w:pPr>
      <w:r>
        <w:rPr>
          <w:rFonts w:hint="eastAsia" w:ascii="宋体" w:hAnsi="宋体" w:cs="宋体"/>
          <w:sz w:val="24"/>
          <w:szCs w:val="24"/>
          <w:lang w:bidi="ar"/>
        </w:rPr>
        <w:t>20.3.1 争议评审小组的确定</w:t>
      </w:r>
    </w:p>
    <w:p w14:paraId="5469DD6C">
      <w:pPr>
        <w:spacing w:line="360" w:lineRule="auto"/>
        <w:ind w:firstLine="420"/>
        <w:jc w:val="left"/>
        <w:rPr>
          <w:rFonts w:ascii="宋体" w:cs="宋体"/>
          <w:sz w:val="24"/>
          <w:szCs w:val="24"/>
        </w:rPr>
      </w:pPr>
      <w:r>
        <w:rPr>
          <w:rFonts w:hint="eastAsia" w:ascii="宋体" w:hAnsi="宋体" w:cs="宋体"/>
          <w:sz w:val="24"/>
          <w:szCs w:val="24"/>
          <w:lang w:bidi="ar"/>
        </w:rPr>
        <w:t>争议评审小组成员的确定：</w:t>
      </w:r>
      <w:r>
        <w:rPr>
          <w:rFonts w:hint="eastAsia" w:ascii="宋体" w:hAnsi="宋体" w:cs="宋体"/>
          <w:bCs/>
          <w:sz w:val="24"/>
          <w:szCs w:val="24"/>
          <w:u w:val="single"/>
          <w:lang w:bidi="ar"/>
        </w:rPr>
        <w:t>无</w:t>
      </w:r>
      <w:r>
        <w:rPr>
          <w:rFonts w:hint="eastAsia" w:ascii="宋体" w:hAnsi="宋体" w:cs="宋体"/>
          <w:sz w:val="24"/>
          <w:szCs w:val="24"/>
          <w:lang w:bidi="ar"/>
        </w:rPr>
        <w:t>。</w:t>
      </w:r>
    </w:p>
    <w:p w14:paraId="0EF33BAC">
      <w:pPr>
        <w:spacing w:line="360" w:lineRule="auto"/>
        <w:ind w:firstLine="420"/>
        <w:jc w:val="left"/>
        <w:rPr>
          <w:rFonts w:ascii="宋体" w:cs="宋体"/>
          <w:sz w:val="24"/>
          <w:szCs w:val="24"/>
        </w:rPr>
      </w:pPr>
      <w:r>
        <w:rPr>
          <w:rFonts w:hint="eastAsia" w:ascii="宋体" w:hAnsi="宋体" w:cs="宋体"/>
          <w:sz w:val="24"/>
          <w:szCs w:val="24"/>
          <w:lang w:bidi="ar"/>
        </w:rPr>
        <w:t>选定争议评审员的期限：</w:t>
      </w:r>
      <w:r>
        <w:rPr>
          <w:rFonts w:hint="eastAsia" w:ascii="宋体" w:hAnsi="宋体" w:cs="宋体"/>
          <w:bCs/>
          <w:sz w:val="24"/>
          <w:szCs w:val="24"/>
          <w:u w:val="single"/>
          <w:lang w:bidi="ar"/>
        </w:rPr>
        <w:t>无</w:t>
      </w:r>
      <w:r>
        <w:rPr>
          <w:rFonts w:hint="eastAsia" w:ascii="宋体" w:hAnsi="宋体" w:cs="宋体"/>
          <w:sz w:val="24"/>
          <w:szCs w:val="24"/>
          <w:lang w:bidi="ar"/>
        </w:rPr>
        <w:t>。</w:t>
      </w:r>
    </w:p>
    <w:p w14:paraId="67360045">
      <w:pPr>
        <w:spacing w:line="360" w:lineRule="auto"/>
        <w:ind w:firstLine="420"/>
        <w:jc w:val="left"/>
        <w:rPr>
          <w:rFonts w:ascii="宋体" w:cs="宋体"/>
          <w:sz w:val="24"/>
          <w:szCs w:val="24"/>
        </w:rPr>
      </w:pPr>
      <w:r>
        <w:rPr>
          <w:rFonts w:hint="eastAsia" w:ascii="宋体" w:hAnsi="宋体" w:cs="宋体"/>
          <w:sz w:val="24"/>
          <w:szCs w:val="24"/>
          <w:lang w:bidi="ar"/>
        </w:rPr>
        <w:t>争议评审小组成员的报酬承担方式：</w:t>
      </w:r>
      <w:r>
        <w:rPr>
          <w:rFonts w:hint="eastAsia" w:ascii="宋体" w:hAnsi="宋体" w:cs="宋体"/>
          <w:bCs/>
          <w:sz w:val="24"/>
          <w:szCs w:val="24"/>
          <w:u w:val="single"/>
          <w:lang w:bidi="ar"/>
        </w:rPr>
        <w:t>无</w:t>
      </w:r>
      <w:r>
        <w:rPr>
          <w:rFonts w:hint="eastAsia" w:ascii="宋体" w:hAnsi="宋体" w:cs="宋体"/>
          <w:sz w:val="24"/>
          <w:szCs w:val="24"/>
          <w:lang w:bidi="ar"/>
        </w:rPr>
        <w:t>。</w:t>
      </w:r>
    </w:p>
    <w:p w14:paraId="3AA0D173">
      <w:pPr>
        <w:spacing w:line="360" w:lineRule="auto"/>
        <w:ind w:firstLine="420"/>
        <w:jc w:val="left"/>
        <w:rPr>
          <w:rFonts w:ascii="宋体" w:cs="宋体"/>
          <w:sz w:val="24"/>
          <w:szCs w:val="24"/>
        </w:rPr>
      </w:pPr>
      <w:r>
        <w:rPr>
          <w:rFonts w:hint="eastAsia" w:ascii="宋体" w:hAnsi="宋体" w:cs="宋体"/>
          <w:sz w:val="24"/>
          <w:szCs w:val="24"/>
          <w:lang w:bidi="ar"/>
        </w:rPr>
        <w:t>其他事项的约定：</w:t>
      </w:r>
      <w:r>
        <w:rPr>
          <w:rFonts w:hint="eastAsia" w:ascii="宋体" w:hAnsi="宋体" w:cs="宋体"/>
          <w:bCs/>
          <w:sz w:val="24"/>
          <w:szCs w:val="24"/>
          <w:u w:val="single"/>
          <w:lang w:bidi="ar"/>
        </w:rPr>
        <w:t>无</w:t>
      </w:r>
      <w:r>
        <w:rPr>
          <w:rFonts w:hint="eastAsia" w:ascii="宋体" w:hAnsi="宋体" w:cs="宋体"/>
          <w:sz w:val="24"/>
          <w:szCs w:val="24"/>
          <w:lang w:bidi="ar"/>
        </w:rPr>
        <w:t>。</w:t>
      </w:r>
    </w:p>
    <w:p w14:paraId="6DEB5353">
      <w:pPr>
        <w:spacing w:line="360" w:lineRule="auto"/>
        <w:ind w:firstLine="420"/>
        <w:jc w:val="left"/>
        <w:rPr>
          <w:rFonts w:ascii="宋体" w:cs="宋体"/>
          <w:sz w:val="24"/>
          <w:szCs w:val="24"/>
        </w:rPr>
      </w:pPr>
      <w:r>
        <w:rPr>
          <w:rFonts w:hint="eastAsia" w:ascii="宋体" w:hAnsi="宋体" w:cs="宋体"/>
          <w:sz w:val="24"/>
          <w:szCs w:val="24"/>
          <w:lang w:bidi="ar"/>
        </w:rPr>
        <w:t>20.3.2 争议评审小组的决定</w:t>
      </w:r>
    </w:p>
    <w:p w14:paraId="0C9B0520">
      <w:pPr>
        <w:spacing w:line="360" w:lineRule="auto"/>
        <w:ind w:firstLine="420"/>
        <w:jc w:val="left"/>
        <w:rPr>
          <w:rFonts w:ascii="宋体" w:cs="宋体"/>
          <w:sz w:val="24"/>
          <w:szCs w:val="24"/>
        </w:rPr>
      </w:pPr>
      <w:r>
        <w:rPr>
          <w:rFonts w:hint="eastAsia" w:ascii="宋体" w:hAnsi="宋体" w:cs="宋体"/>
          <w:sz w:val="24"/>
          <w:szCs w:val="24"/>
          <w:lang w:bidi="ar"/>
        </w:rPr>
        <w:t>合同当事人关于本项的约定：</w:t>
      </w:r>
      <w:r>
        <w:rPr>
          <w:rFonts w:hint="eastAsia" w:ascii="宋体" w:hAnsi="宋体" w:cs="宋体"/>
          <w:bCs/>
          <w:sz w:val="24"/>
          <w:szCs w:val="24"/>
          <w:u w:val="single"/>
          <w:lang w:bidi="ar"/>
        </w:rPr>
        <w:t>无</w:t>
      </w:r>
      <w:r>
        <w:rPr>
          <w:rFonts w:hint="eastAsia" w:ascii="宋体" w:hAnsi="宋体" w:cs="宋体"/>
          <w:sz w:val="24"/>
          <w:szCs w:val="24"/>
          <w:lang w:bidi="ar"/>
        </w:rPr>
        <w:t>。</w:t>
      </w:r>
    </w:p>
    <w:p w14:paraId="7298FB27">
      <w:pPr>
        <w:spacing w:line="360" w:lineRule="auto"/>
        <w:ind w:firstLine="420"/>
        <w:jc w:val="left"/>
        <w:rPr>
          <w:rFonts w:ascii="宋体" w:cs="宋体"/>
          <w:sz w:val="24"/>
          <w:szCs w:val="24"/>
        </w:rPr>
      </w:pPr>
      <w:r>
        <w:rPr>
          <w:rFonts w:hint="eastAsia" w:ascii="宋体" w:hAnsi="宋体" w:cs="宋体"/>
          <w:sz w:val="24"/>
          <w:szCs w:val="24"/>
          <w:lang w:bidi="ar"/>
        </w:rPr>
        <w:t>20.4仲裁或诉讼</w:t>
      </w:r>
      <w:bookmarkEnd w:id="570"/>
    </w:p>
    <w:p w14:paraId="7B964633">
      <w:pPr>
        <w:spacing w:line="360" w:lineRule="auto"/>
        <w:ind w:firstLine="420"/>
        <w:jc w:val="left"/>
        <w:rPr>
          <w:rFonts w:ascii="宋体" w:cs="宋体"/>
          <w:sz w:val="24"/>
          <w:szCs w:val="24"/>
        </w:rPr>
      </w:pPr>
      <w:r>
        <w:rPr>
          <w:rFonts w:hint="eastAsia" w:ascii="宋体" w:hAnsi="宋体" w:cs="宋体"/>
          <w:sz w:val="24"/>
          <w:szCs w:val="24"/>
          <w:lang w:bidi="ar"/>
        </w:rPr>
        <w:t>因合同及合同有关事项发生的争议，按下列第</w:t>
      </w:r>
      <w:r>
        <w:rPr>
          <w:rFonts w:hint="eastAsia" w:ascii="宋体" w:hAnsi="宋体" w:cs="宋体"/>
          <w:bCs/>
          <w:sz w:val="24"/>
          <w:szCs w:val="24"/>
          <w:u w:val="single"/>
          <w:lang w:bidi="ar"/>
        </w:rPr>
        <w:t>（2）</w:t>
      </w:r>
      <w:r>
        <w:rPr>
          <w:rFonts w:hint="eastAsia" w:ascii="宋体" w:hAnsi="宋体" w:cs="宋体"/>
          <w:sz w:val="24"/>
          <w:szCs w:val="24"/>
          <w:lang w:bidi="ar"/>
        </w:rPr>
        <w:t>种方式解决：</w:t>
      </w:r>
    </w:p>
    <w:p w14:paraId="23A2DF44">
      <w:pPr>
        <w:spacing w:line="360" w:lineRule="auto"/>
        <w:ind w:firstLine="420"/>
        <w:jc w:val="left"/>
        <w:rPr>
          <w:rFonts w:ascii="宋体" w:cs="宋体"/>
          <w:sz w:val="24"/>
          <w:szCs w:val="24"/>
        </w:rPr>
      </w:pPr>
      <w:r>
        <w:rPr>
          <w:rFonts w:hint="eastAsia" w:ascii="宋体" w:hAnsi="宋体" w:cs="宋体"/>
          <w:sz w:val="24"/>
          <w:szCs w:val="24"/>
          <w:lang w:bidi="ar"/>
        </w:rPr>
        <w:t>（1）向仲裁委员会申请仲裁；</w:t>
      </w:r>
    </w:p>
    <w:p w14:paraId="31353D9F">
      <w:pPr>
        <w:spacing w:line="360" w:lineRule="auto"/>
        <w:ind w:firstLine="420"/>
        <w:jc w:val="left"/>
        <w:rPr>
          <w:rFonts w:ascii="宋体" w:cs="宋体"/>
          <w:bCs/>
          <w:sz w:val="24"/>
          <w:szCs w:val="24"/>
        </w:rPr>
      </w:pPr>
      <w:r>
        <w:rPr>
          <w:rFonts w:hint="eastAsia" w:ascii="宋体" w:hAnsi="宋体" w:cs="宋体"/>
          <w:sz w:val="24"/>
          <w:szCs w:val="24"/>
          <w:lang w:bidi="ar"/>
        </w:rPr>
        <w:t>（2）向</w:t>
      </w:r>
      <w:r>
        <w:rPr>
          <w:rFonts w:hint="eastAsia" w:ascii="宋体" w:hAnsi="宋体" w:cs="宋体"/>
          <w:bCs/>
          <w:sz w:val="24"/>
          <w:szCs w:val="24"/>
          <w:u w:val="single"/>
          <w:lang w:bidi="ar"/>
        </w:rPr>
        <w:t>工程所在地</w:t>
      </w:r>
      <w:r>
        <w:rPr>
          <w:rFonts w:hint="eastAsia" w:ascii="宋体" w:hAnsi="宋体" w:cs="宋体"/>
          <w:sz w:val="24"/>
          <w:szCs w:val="24"/>
          <w:lang w:bidi="ar"/>
        </w:rPr>
        <w:t>人民法院起诉。</w:t>
      </w:r>
      <w:bookmarkEnd w:id="571"/>
      <w:bookmarkEnd w:id="572"/>
      <w:bookmarkEnd w:id="573"/>
      <w:bookmarkEnd w:id="574"/>
      <w:bookmarkEnd w:id="575"/>
      <w:bookmarkEnd w:id="576"/>
    </w:p>
    <w:p w14:paraId="4D3E3D29">
      <w:pPr>
        <w:spacing w:line="360" w:lineRule="auto"/>
        <w:ind w:firstLine="420"/>
        <w:jc w:val="left"/>
        <w:rPr>
          <w:rFonts w:ascii="宋体" w:hAnsi="宋体" w:cs="宋体"/>
          <w:sz w:val="24"/>
          <w:szCs w:val="24"/>
          <w:lang w:bidi="ar"/>
        </w:rPr>
      </w:pPr>
      <w:r>
        <w:rPr>
          <w:rFonts w:hint="eastAsia" w:hAnsi="宋体" w:cs="宋体"/>
          <w:sz w:val="24"/>
          <w:szCs w:val="24"/>
          <w:lang w:bidi="ar"/>
        </w:rPr>
        <w:t>21.</w:t>
      </w:r>
      <w:r>
        <w:rPr>
          <w:rFonts w:hint="eastAsia" w:ascii="宋体" w:hAnsi="宋体" w:cs="宋体"/>
          <w:sz w:val="24"/>
          <w:szCs w:val="24"/>
          <w:lang w:bidi="ar"/>
        </w:rPr>
        <w:t>农民工工资管理</w:t>
      </w:r>
    </w:p>
    <w:p w14:paraId="3C6FEC87">
      <w:pPr>
        <w:spacing w:line="360" w:lineRule="auto"/>
        <w:ind w:firstLine="420"/>
        <w:jc w:val="left"/>
        <w:rPr>
          <w:rFonts w:ascii="宋体" w:hAnsi="宋体" w:cs="宋体"/>
          <w:sz w:val="24"/>
          <w:szCs w:val="24"/>
          <w:lang w:bidi="ar"/>
        </w:rPr>
      </w:pPr>
      <w:r>
        <w:rPr>
          <w:rFonts w:hint="eastAsia" w:ascii="宋体" w:hAnsi="宋体" w:cs="宋体"/>
          <w:sz w:val="24"/>
          <w:szCs w:val="24"/>
          <w:lang w:bidi="ar"/>
        </w:rPr>
        <w:t>（一）承包人进场施工前须按发包人要求缴纳中标价的2%农民工工资保证金，交纳在发包人指定账户。审计结束后2年内无任何农民工工资纠纷退还农民工工资保证金。</w:t>
      </w:r>
    </w:p>
    <w:p w14:paraId="619A848E">
      <w:pPr>
        <w:spacing w:line="360" w:lineRule="auto"/>
        <w:ind w:firstLine="420"/>
        <w:jc w:val="left"/>
        <w:rPr>
          <w:rFonts w:ascii="宋体" w:hAnsi="宋体" w:cs="宋体"/>
          <w:sz w:val="24"/>
          <w:szCs w:val="24"/>
          <w:lang w:bidi="ar"/>
        </w:rPr>
      </w:pPr>
      <w:r>
        <w:rPr>
          <w:rFonts w:hint="eastAsia" w:ascii="宋体" w:hAnsi="宋体" w:cs="宋体"/>
          <w:sz w:val="24"/>
          <w:szCs w:val="24"/>
          <w:lang w:bidi="ar"/>
        </w:rPr>
        <w:t>（二）承包人应在工程项目所在地银行开设农民工工资专用账户，专项用于支付农民工工资。</w:t>
      </w:r>
    </w:p>
    <w:p w14:paraId="6FD0FCAE">
      <w:pPr>
        <w:spacing w:line="360" w:lineRule="auto"/>
        <w:ind w:firstLine="420"/>
        <w:jc w:val="left"/>
        <w:rPr>
          <w:rFonts w:ascii="宋体" w:hAnsi="宋体" w:cs="宋体"/>
          <w:sz w:val="24"/>
          <w:szCs w:val="24"/>
          <w:lang w:bidi="ar"/>
        </w:rPr>
      </w:pPr>
      <w:r>
        <w:rPr>
          <w:rFonts w:hint="eastAsia" w:ascii="宋体" w:hAnsi="宋体" w:cs="宋体"/>
          <w:sz w:val="24"/>
          <w:szCs w:val="24"/>
          <w:lang w:bidi="ar"/>
        </w:rPr>
        <w:t>（三）承包人保证不克扣和拖欠工资，不以发包人延迟支付工程款为由拖欠农民工工资。</w:t>
      </w:r>
    </w:p>
    <w:p w14:paraId="0565B73D">
      <w:pPr>
        <w:spacing w:line="360" w:lineRule="auto"/>
        <w:ind w:firstLine="420"/>
        <w:jc w:val="left"/>
        <w:rPr>
          <w:rFonts w:ascii="宋体" w:hAnsi="宋体" w:cs="宋体"/>
          <w:sz w:val="24"/>
          <w:szCs w:val="24"/>
          <w:lang w:bidi="ar"/>
        </w:rPr>
      </w:pPr>
      <w:r>
        <w:rPr>
          <w:rFonts w:hint="eastAsia" w:ascii="宋体" w:hAnsi="宋体" w:cs="宋体"/>
          <w:sz w:val="24"/>
          <w:szCs w:val="24"/>
          <w:lang w:bidi="ar"/>
        </w:rPr>
        <w:t>（四）实行人工费用与其他工程款分账管理制度，推动农民工工资与工程材料款等相分离，发包人须按时、足额按合同约定向农民工工资专用账户存入工资款项，用于支付农民工工资。</w:t>
      </w:r>
    </w:p>
    <w:p w14:paraId="68B8D36F">
      <w:pPr>
        <w:spacing w:line="360" w:lineRule="auto"/>
        <w:ind w:firstLine="420"/>
        <w:jc w:val="left"/>
        <w:rPr>
          <w:rFonts w:ascii="宋体" w:hAnsi="宋体" w:cs="宋体"/>
          <w:sz w:val="24"/>
          <w:szCs w:val="24"/>
          <w:lang w:bidi="ar"/>
        </w:rPr>
      </w:pPr>
      <w:r>
        <w:rPr>
          <w:rFonts w:hint="eastAsia" w:ascii="宋体" w:hAnsi="宋体" w:cs="宋体"/>
          <w:sz w:val="24"/>
          <w:szCs w:val="24"/>
          <w:lang w:bidi="ar"/>
        </w:rPr>
        <w:t>（五）承包人应主动向农民工工资发放情况表报发包人审定，发包人应对承包人实施支付农民工工资情况进行审查。</w:t>
      </w:r>
    </w:p>
    <w:p w14:paraId="6EFD6C76">
      <w:pPr>
        <w:spacing w:line="360" w:lineRule="auto"/>
        <w:ind w:firstLine="420"/>
        <w:jc w:val="left"/>
        <w:rPr>
          <w:rFonts w:ascii="宋体" w:hAnsi="宋体" w:cs="宋体"/>
          <w:sz w:val="24"/>
          <w:szCs w:val="24"/>
          <w:lang w:bidi="ar"/>
        </w:rPr>
      </w:pPr>
      <w:r>
        <w:rPr>
          <w:rFonts w:hint="eastAsia" w:ascii="宋体" w:hAnsi="宋体" w:cs="宋体"/>
          <w:sz w:val="24"/>
          <w:szCs w:val="24"/>
          <w:lang w:bidi="ar"/>
        </w:rPr>
        <w:t>（六）承包人未按上述（一）（二）（三）款规定履行合同义务的，应承担合同违约责任，并向发包人支付实际拖欠农民工工资总额2倍的违约金。发包人未按上述（四）款规定履行合同义务的，应承担合同违约责任，并向承包人支付实际拖欠农民工工资总额2倍的违约金。</w:t>
      </w:r>
      <w:r>
        <w:rPr>
          <w:rFonts w:hint="eastAsia" w:ascii="宋体" w:hAnsi="宋体" w:cs="宋体"/>
          <w:sz w:val="24"/>
          <w:szCs w:val="24"/>
          <w:lang w:bidi="ar"/>
        </w:rPr>
        <w:br w:type="column"/>
      </w:r>
      <w:bookmarkStart w:id="583" w:name="_Toc505937760"/>
      <w:bookmarkEnd w:id="583"/>
      <w:bookmarkStart w:id="584" w:name="_Toc507502965"/>
      <w:bookmarkEnd w:id="584"/>
      <w:bookmarkStart w:id="585" w:name="_Toc507502967"/>
      <w:bookmarkEnd w:id="585"/>
      <w:r>
        <w:rPr>
          <w:rFonts w:hint="eastAsia" w:ascii="宋体" w:hAnsi="宋体" w:cs="宋体"/>
          <w:sz w:val="24"/>
          <w:szCs w:val="24"/>
          <w:lang w:bidi="ar"/>
        </w:rPr>
        <w:t>合同附件1：</w:t>
      </w:r>
    </w:p>
    <w:p w14:paraId="310BEA1A">
      <w:pPr>
        <w:spacing w:after="240" w:line="360" w:lineRule="auto"/>
        <w:ind w:left="210" w:firstLine="600"/>
        <w:jc w:val="center"/>
        <w:rPr>
          <w:rFonts w:ascii="宋体" w:cs="宋体"/>
          <w:sz w:val="24"/>
          <w:szCs w:val="24"/>
        </w:rPr>
      </w:pPr>
      <w:r>
        <w:rPr>
          <w:rFonts w:hint="eastAsia" w:ascii="宋体" w:hAnsi="宋体" w:cs="宋体"/>
          <w:sz w:val="24"/>
          <w:szCs w:val="24"/>
          <w:lang w:bidi="ar"/>
        </w:rPr>
        <w:t>承包人承揽工程项目一览表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900"/>
        <w:gridCol w:w="1260"/>
        <w:gridCol w:w="540"/>
        <w:gridCol w:w="540"/>
        <w:gridCol w:w="720"/>
        <w:gridCol w:w="1260"/>
        <w:gridCol w:w="1260"/>
        <w:gridCol w:w="900"/>
        <w:gridCol w:w="720"/>
      </w:tblGrid>
      <w:tr w14:paraId="3B42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6A25610">
            <w:pPr>
              <w:keepNext w:val="0"/>
              <w:keepLines w:val="0"/>
              <w:suppressLineNumbers w:val="0"/>
              <w:spacing w:before="0" w:beforeAutospacing="0" w:after="0" w:afterAutospacing="0" w:line="360" w:lineRule="auto"/>
              <w:ind w:left="0" w:right="0"/>
              <w:jc w:val="center"/>
              <w:rPr>
                <w:rFonts w:ascii="宋体" w:cs="宋体"/>
                <w:sz w:val="24"/>
                <w:szCs w:val="24"/>
              </w:rPr>
            </w:pPr>
            <w:r>
              <w:rPr>
                <w:rFonts w:hint="eastAsia" w:ascii="宋体" w:hAnsi="宋体" w:cs="宋体"/>
                <w:sz w:val="24"/>
                <w:szCs w:val="24"/>
                <w:lang w:bidi="ar"/>
              </w:rPr>
              <w:t>单位工程</w:t>
            </w:r>
          </w:p>
          <w:p w14:paraId="03051F25">
            <w:pPr>
              <w:keepNext w:val="0"/>
              <w:keepLines w:val="0"/>
              <w:suppressLineNumbers w:val="0"/>
              <w:spacing w:before="0" w:beforeAutospacing="0" w:after="0" w:afterAutospacing="0" w:line="360" w:lineRule="auto"/>
              <w:ind w:left="-141" w:right="0"/>
              <w:jc w:val="center"/>
              <w:rPr>
                <w:rFonts w:ascii="宋体" w:cs="宋体"/>
                <w:sz w:val="24"/>
                <w:szCs w:val="24"/>
              </w:rPr>
            </w:pPr>
            <w:r>
              <w:rPr>
                <w:rFonts w:hint="eastAsia" w:ascii="宋体" w:hAnsi="宋体" w:cs="宋体"/>
                <w:sz w:val="24"/>
                <w:szCs w:val="24"/>
              </w:rPr>
              <w:t>名称</w:t>
            </w:r>
          </w:p>
        </w:tc>
        <w:tc>
          <w:tcPr>
            <w:tcW w:w="900" w:type="dxa"/>
            <w:tcBorders>
              <w:top w:val="single" w:color="auto" w:sz="4" w:space="0"/>
              <w:left w:val="single" w:color="auto" w:sz="4" w:space="0"/>
              <w:bottom w:val="single" w:color="auto" w:sz="4" w:space="0"/>
              <w:right w:val="single" w:color="auto" w:sz="4" w:space="0"/>
            </w:tcBorders>
            <w:vAlign w:val="center"/>
          </w:tcPr>
          <w:p w14:paraId="7EB6E691">
            <w:pPr>
              <w:keepNext w:val="0"/>
              <w:keepLines w:val="0"/>
              <w:suppressLineNumbers w:val="0"/>
              <w:spacing w:before="0" w:beforeAutospacing="0" w:after="0" w:afterAutospacing="0" w:line="360" w:lineRule="auto"/>
              <w:ind w:left="0" w:right="0"/>
              <w:jc w:val="center"/>
              <w:rPr>
                <w:rFonts w:ascii="宋体" w:cs="宋体"/>
                <w:sz w:val="24"/>
                <w:szCs w:val="24"/>
              </w:rPr>
            </w:pPr>
            <w:r>
              <w:rPr>
                <w:rFonts w:hint="eastAsia" w:ascii="宋体" w:hAnsi="宋体" w:cs="宋体"/>
                <w:sz w:val="24"/>
                <w:szCs w:val="24"/>
                <w:lang w:bidi="ar"/>
              </w:rPr>
              <w:t>建设</w:t>
            </w:r>
          </w:p>
          <w:p w14:paraId="4C432442">
            <w:pPr>
              <w:keepNext w:val="0"/>
              <w:keepLines w:val="0"/>
              <w:suppressLineNumbers w:val="0"/>
              <w:spacing w:before="0" w:beforeAutospacing="0" w:after="0" w:afterAutospacing="0" w:line="360" w:lineRule="auto"/>
              <w:ind w:left="0" w:right="0"/>
              <w:jc w:val="center"/>
              <w:rPr>
                <w:rFonts w:ascii="宋体" w:cs="宋体"/>
                <w:sz w:val="24"/>
                <w:szCs w:val="24"/>
              </w:rPr>
            </w:pPr>
            <w:r>
              <w:rPr>
                <w:rFonts w:hint="eastAsia" w:ascii="宋体" w:hAnsi="宋体" w:cs="宋体"/>
                <w:sz w:val="24"/>
                <w:szCs w:val="24"/>
              </w:rPr>
              <w:t>规模</w:t>
            </w:r>
          </w:p>
        </w:tc>
        <w:tc>
          <w:tcPr>
            <w:tcW w:w="1260" w:type="dxa"/>
            <w:tcBorders>
              <w:top w:val="single" w:color="auto" w:sz="4" w:space="0"/>
              <w:left w:val="single" w:color="auto" w:sz="4" w:space="0"/>
              <w:bottom w:val="single" w:color="auto" w:sz="4" w:space="0"/>
              <w:right w:val="single" w:color="auto" w:sz="4" w:space="0"/>
            </w:tcBorders>
            <w:vAlign w:val="center"/>
          </w:tcPr>
          <w:p w14:paraId="4D66F234">
            <w:pPr>
              <w:keepNext w:val="0"/>
              <w:keepLines w:val="0"/>
              <w:suppressLineNumbers w:val="0"/>
              <w:spacing w:before="0" w:beforeAutospacing="0" w:after="0" w:afterAutospacing="0" w:line="360" w:lineRule="auto"/>
              <w:ind w:left="-109" w:right="0"/>
              <w:jc w:val="center"/>
              <w:rPr>
                <w:rFonts w:ascii="宋体" w:cs="宋体"/>
                <w:sz w:val="24"/>
                <w:szCs w:val="24"/>
              </w:rPr>
            </w:pPr>
            <w:r>
              <w:rPr>
                <w:rFonts w:hint="eastAsia" w:ascii="宋体" w:hAnsi="宋体" w:cs="宋体"/>
                <w:sz w:val="24"/>
                <w:szCs w:val="24"/>
                <w:lang w:bidi="ar"/>
              </w:rPr>
              <w:t>建筑面积</w:t>
            </w:r>
          </w:p>
          <w:p w14:paraId="0E236AFE">
            <w:pPr>
              <w:keepNext w:val="0"/>
              <w:keepLines w:val="0"/>
              <w:suppressLineNumbers w:val="0"/>
              <w:spacing w:before="0" w:beforeAutospacing="0" w:after="0" w:afterAutospacing="0" w:line="360" w:lineRule="auto"/>
              <w:ind w:left="-109" w:right="0"/>
              <w:jc w:val="center"/>
              <w:rPr>
                <w:rFonts w:ascii="宋体" w:cs="宋体"/>
                <w:sz w:val="24"/>
                <w:szCs w:val="24"/>
              </w:rPr>
            </w:pPr>
            <w:r>
              <w:rPr>
                <w:rFonts w:hint="eastAsia" w:ascii="宋体" w:hAnsi="宋体" w:cs="宋体"/>
                <w:sz w:val="24"/>
                <w:szCs w:val="24"/>
              </w:rPr>
              <w:t>（平方米）</w:t>
            </w:r>
          </w:p>
        </w:tc>
        <w:tc>
          <w:tcPr>
            <w:tcW w:w="540" w:type="dxa"/>
            <w:tcBorders>
              <w:top w:val="single" w:color="auto" w:sz="4" w:space="0"/>
              <w:left w:val="single" w:color="auto" w:sz="4" w:space="0"/>
              <w:bottom w:val="single" w:color="auto" w:sz="4" w:space="0"/>
              <w:right w:val="single" w:color="auto" w:sz="4" w:space="0"/>
            </w:tcBorders>
            <w:vAlign w:val="center"/>
          </w:tcPr>
          <w:p w14:paraId="46655008">
            <w:pPr>
              <w:keepNext w:val="0"/>
              <w:keepLines w:val="0"/>
              <w:suppressLineNumbers w:val="0"/>
              <w:spacing w:before="0" w:beforeAutospacing="0" w:after="0" w:afterAutospacing="0" w:line="360" w:lineRule="auto"/>
              <w:ind w:left="-92" w:right="0"/>
              <w:jc w:val="center"/>
              <w:rPr>
                <w:rFonts w:ascii="宋体" w:cs="宋体"/>
                <w:sz w:val="24"/>
                <w:szCs w:val="24"/>
              </w:rPr>
            </w:pPr>
            <w:r>
              <w:rPr>
                <w:rFonts w:hint="eastAsia" w:ascii="宋体" w:hAnsi="宋体" w:cs="宋体"/>
                <w:sz w:val="24"/>
                <w:szCs w:val="24"/>
                <w:lang w:bidi="ar"/>
              </w:rPr>
              <w:t>结</w:t>
            </w:r>
          </w:p>
          <w:p w14:paraId="12E49561">
            <w:pPr>
              <w:keepNext w:val="0"/>
              <w:keepLines w:val="0"/>
              <w:suppressLineNumbers w:val="0"/>
              <w:spacing w:before="0" w:beforeAutospacing="0" w:after="0" w:afterAutospacing="0" w:line="360" w:lineRule="auto"/>
              <w:ind w:left="-92" w:right="0"/>
              <w:jc w:val="center"/>
              <w:rPr>
                <w:rFonts w:ascii="宋体" w:cs="宋体"/>
                <w:sz w:val="24"/>
                <w:szCs w:val="24"/>
              </w:rPr>
            </w:pPr>
            <w:r>
              <w:rPr>
                <w:rFonts w:hint="eastAsia" w:ascii="宋体" w:hAnsi="宋体" w:cs="宋体"/>
                <w:sz w:val="24"/>
                <w:szCs w:val="24"/>
              </w:rPr>
              <w:t>构</w:t>
            </w:r>
          </w:p>
        </w:tc>
        <w:tc>
          <w:tcPr>
            <w:tcW w:w="540" w:type="dxa"/>
            <w:tcBorders>
              <w:top w:val="single" w:color="auto" w:sz="4" w:space="0"/>
              <w:left w:val="single" w:color="auto" w:sz="4" w:space="0"/>
              <w:bottom w:val="single" w:color="auto" w:sz="4" w:space="0"/>
              <w:right w:val="single" w:color="auto" w:sz="4" w:space="0"/>
            </w:tcBorders>
            <w:vAlign w:val="center"/>
          </w:tcPr>
          <w:p w14:paraId="4255BC9D">
            <w:pPr>
              <w:keepNext w:val="0"/>
              <w:keepLines w:val="0"/>
              <w:suppressLineNumbers w:val="0"/>
              <w:spacing w:before="0" w:beforeAutospacing="0" w:after="0" w:afterAutospacing="0" w:line="360" w:lineRule="auto"/>
              <w:ind w:left="0" w:right="0"/>
              <w:jc w:val="center"/>
              <w:rPr>
                <w:rFonts w:ascii="宋体" w:cs="宋体"/>
                <w:sz w:val="24"/>
                <w:szCs w:val="24"/>
              </w:rPr>
            </w:pPr>
            <w:r>
              <w:rPr>
                <w:rFonts w:hint="eastAsia" w:ascii="宋体" w:hAnsi="宋体" w:cs="宋体"/>
                <w:sz w:val="24"/>
                <w:szCs w:val="24"/>
                <w:lang w:bidi="ar"/>
              </w:rPr>
              <w:t>层</w:t>
            </w:r>
          </w:p>
          <w:p w14:paraId="7F913BFB">
            <w:pPr>
              <w:keepNext w:val="0"/>
              <w:keepLines w:val="0"/>
              <w:suppressLineNumbers w:val="0"/>
              <w:spacing w:before="0" w:beforeAutospacing="0" w:after="0" w:afterAutospacing="0" w:line="360" w:lineRule="auto"/>
              <w:ind w:left="0" w:right="0"/>
              <w:jc w:val="center"/>
              <w:rPr>
                <w:rFonts w:ascii="宋体" w:cs="宋体"/>
                <w:sz w:val="24"/>
                <w:szCs w:val="24"/>
              </w:rPr>
            </w:pPr>
            <w:r>
              <w:rPr>
                <w:rFonts w:hint="eastAsia" w:ascii="宋体" w:hAnsi="宋体" w:cs="宋体"/>
                <w:sz w:val="24"/>
                <w:szCs w:val="24"/>
              </w:rPr>
              <w:t>数</w:t>
            </w:r>
          </w:p>
        </w:tc>
        <w:tc>
          <w:tcPr>
            <w:tcW w:w="720" w:type="dxa"/>
            <w:tcBorders>
              <w:top w:val="single" w:color="auto" w:sz="4" w:space="0"/>
              <w:left w:val="single" w:color="auto" w:sz="4" w:space="0"/>
              <w:bottom w:val="single" w:color="auto" w:sz="4" w:space="0"/>
              <w:right w:val="single" w:color="auto" w:sz="4" w:space="0"/>
            </w:tcBorders>
            <w:vAlign w:val="center"/>
          </w:tcPr>
          <w:p w14:paraId="23461620">
            <w:pPr>
              <w:keepNext w:val="0"/>
              <w:keepLines w:val="0"/>
              <w:suppressLineNumbers w:val="0"/>
              <w:spacing w:before="0" w:beforeAutospacing="0" w:after="0" w:afterAutospacing="0" w:line="360" w:lineRule="auto"/>
              <w:ind w:left="-40" w:right="0"/>
              <w:jc w:val="center"/>
              <w:rPr>
                <w:rFonts w:ascii="宋体" w:cs="宋体"/>
                <w:sz w:val="24"/>
                <w:szCs w:val="24"/>
              </w:rPr>
            </w:pPr>
            <w:r>
              <w:rPr>
                <w:rFonts w:hint="eastAsia" w:ascii="宋体" w:hAnsi="宋体" w:cs="宋体"/>
                <w:sz w:val="24"/>
                <w:szCs w:val="24"/>
                <w:lang w:bidi="ar"/>
              </w:rPr>
              <w:t>跨度</w:t>
            </w:r>
          </w:p>
          <w:p w14:paraId="3A8C4F7C">
            <w:pPr>
              <w:keepNext w:val="0"/>
              <w:keepLines w:val="0"/>
              <w:suppressLineNumbers w:val="0"/>
              <w:spacing w:before="0" w:beforeAutospacing="0" w:after="0" w:afterAutospacing="0" w:line="360" w:lineRule="auto"/>
              <w:ind w:left="-40" w:right="0"/>
              <w:jc w:val="center"/>
              <w:rPr>
                <w:rFonts w:ascii="宋体" w:cs="宋体"/>
                <w:sz w:val="24"/>
                <w:szCs w:val="24"/>
              </w:rPr>
            </w:pPr>
            <w:r>
              <w:rPr>
                <w:rFonts w:hint="eastAsia" w:ascii="宋体" w:hAnsi="宋体" w:cs="宋体"/>
                <w:sz w:val="24"/>
                <w:szCs w:val="24"/>
              </w:rPr>
              <w:t>（米）</w:t>
            </w:r>
          </w:p>
        </w:tc>
        <w:tc>
          <w:tcPr>
            <w:tcW w:w="1260" w:type="dxa"/>
            <w:tcBorders>
              <w:top w:val="single" w:color="auto" w:sz="4" w:space="0"/>
              <w:left w:val="single" w:color="auto" w:sz="4" w:space="0"/>
              <w:bottom w:val="single" w:color="auto" w:sz="4" w:space="0"/>
              <w:right w:val="single" w:color="auto" w:sz="4" w:space="0"/>
            </w:tcBorders>
            <w:vAlign w:val="center"/>
          </w:tcPr>
          <w:p w14:paraId="6DE0C55B">
            <w:pPr>
              <w:keepNext w:val="0"/>
              <w:keepLines w:val="0"/>
              <w:suppressLineNumbers w:val="0"/>
              <w:spacing w:before="0" w:beforeAutospacing="0" w:after="0" w:afterAutospacing="0" w:line="360" w:lineRule="auto"/>
              <w:ind w:left="-50" w:right="0"/>
              <w:jc w:val="center"/>
              <w:rPr>
                <w:rFonts w:ascii="宋体" w:cs="宋体"/>
                <w:sz w:val="24"/>
                <w:szCs w:val="24"/>
              </w:rPr>
            </w:pPr>
            <w:r>
              <w:rPr>
                <w:rFonts w:hint="eastAsia" w:ascii="宋体" w:hAnsi="宋体" w:cs="宋体"/>
                <w:sz w:val="24"/>
                <w:szCs w:val="24"/>
                <w:lang w:bidi="ar"/>
              </w:rPr>
              <w:t>设备安装</w:t>
            </w:r>
          </w:p>
          <w:p w14:paraId="3E297B4E">
            <w:pPr>
              <w:keepNext w:val="0"/>
              <w:keepLines w:val="0"/>
              <w:suppressLineNumbers w:val="0"/>
              <w:spacing w:before="0" w:beforeAutospacing="0" w:after="0" w:afterAutospacing="0" w:line="360" w:lineRule="auto"/>
              <w:ind w:left="-50" w:right="0"/>
              <w:jc w:val="center"/>
              <w:rPr>
                <w:rFonts w:ascii="宋体" w:cs="宋体"/>
                <w:sz w:val="24"/>
                <w:szCs w:val="24"/>
              </w:rPr>
            </w:pPr>
            <w:r>
              <w:rPr>
                <w:rFonts w:hint="eastAsia" w:ascii="宋体" w:hAnsi="宋体" w:cs="宋体"/>
                <w:sz w:val="24"/>
                <w:szCs w:val="24"/>
              </w:rPr>
              <w:t>内容</w:t>
            </w:r>
          </w:p>
        </w:tc>
        <w:tc>
          <w:tcPr>
            <w:tcW w:w="1260" w:type="dxa"/>
            <w:tcBorders>
              <w:top w:val="single" w:color="auto" w:sz="4" w:space="0"/>
              <w:left w:val="single" w:color="auto" w:sz="4" w:space="0"/>
              <w:bottom w:val="single" w:color="auto" w:sz="4" w:space="0"/>
              <w:right w:val="single" w:color="auto" w:sz="4" w:space="0"/>
            </w:tcBorders>
            <w:vAlign w:val="center"/>
          </w:tcPr>
          <w:p w14:paraId="6F4755F6">
            <w:pPr>
              <w:keepNext w:val="0"/>
              <w:keepLines w:val="0"/>
              <w:suppressLineNumbers w:val="0"/>
              <w:spacing w:before="0" w:beforeAutospacing="0" w:after="0" w:afterAutospacing="0" w:line="360" w:lineRule="auto"/>
              <w:ind w:left="-36" w:right="0"/>
              <w:jc w:val="center"/>
              <w:rPr>
                <w:rFonts w:ascii="宋体" w:cs="宋体"/>
                <w:sz w:val="24"/>
                <w:szCs w:val="24"/>
              </w:rPr>
            </w:pPr>
            <w:r>
              <w:rPr>
                <w:rFonts w:hint="eastAsia" w:ascii="宋体" w:hAnsi="宋体" w:cs="宋体"/>
                <w:sz w:val="24"/>
                <w:szCs w:val="24"/>
                <w:lang w:bidi="ar"/>
              </w:rPr>
              <w:t>工程造价</w:t>
            </w:r>
          </w:p>
          <w:p w14:paraId="613B9247">
            <w:pPr>
              <w:keepNext w:val="0"/>
              <w:keepLines w:val="0"/>
              <w:suppressLineNumbers w:val="0"/>
              <w:spacing w:before="0" w:beforeAutospacing="0" w:after="0" w:afterAutospacing="0" w:line="360" w:lineRule="auto"/>
              <w:ind w:left="-36" w:right="0"/>
              <w:jc w:val="center"/>
              <w:rPr>
                <w:rFonts w:ascii="宋体" w:cs="宋体"/>
                <w:sz w:val="24"/>
                <w:szCs w:val="24"/>
              </w:rPr>
            </w:pPr>
            <w:r>
              <w:rPr>
                <w:rFonts w:hint="eastAsia" w:ascii="宋体" w:hAnsi="宋体" w:cs="宋体"/>
                <w:sz w:val="24"/>
                <w:szCs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14:paraId="35108CB9">
            <w:pPr>
              <w:keepNext w:val="0"/>
              <w:keepLines w:val="0"/>
              <w:suppressLineNumbers w:val="0"/>
              <w:spacing w:before="0" w:beforeAutospacing="0" w:after="0" w:afterAutospacing="0" w:line="360" w:lineRule="auto"/>
              <w:ind w:left="-162" w:right="0"/>
              <w:jc w:val="center"/>
              <w:rPr>
                <w:rFonts w:ascii="宋体" w:cs="宋体"/>
                <w:sz w:val="24"/>
                <w:szCs w:val="24"/>
              </w:rPr>
            </w:pPr>
            <w:r>
              <w:rPr>
                <w:rFonts w:hint="eastAsia" w:ascii="宋体" w:hAnsi="宋体" w:cs="宋体"/>
                <w:sz w:val="24"/>
                <w:szCs w:val="24"/>
                <w:lang w:bidi="ar"/>
              </w:rPr>
              <w:t>开工</w:t>
            </w:r>
          </w:p>
          <w:p w14:paraId="45270C7C">
            <w:pPr>
              <w:keepNext w:val="0"/>
              <w:keepLines w:val="0"/>
              <w:suppressLineNumbers w:val="0"/>
              <w:spacing w:before="0" w:beforeAutospacing="0" w:after="0" w:afterAutospacing="0" w:line="360" w:lineRule="auto"/>
              <w:ind w:left="-162" w:right="0"/>
              <w:jc w:val="center"/>
              <w:rPr>
                <w:rFonts w:ascii="宋体" w:cs="宋体"/>
                <w:sz w:val="24"/>
                <w:szCs w:val="24"/>
              </w:rPr>
            </w:pPr>
            <w:r>
              <w:rPr>
                <w:rFonts w:hint="eastAsia" w:ascii="宋体" w:hAnsi="宋体" w:cs="宋体"/>
                <w:sz w:val="24"/>
                <w:szCs w:val="24"/>
              </w:rPr>
              <w:t>日期</w:t>
            </w:r>
          </w:p>
        </w:tc>
        <w:tc>
          <w:tcPr>
            <w:tcW w:w="720" w:type="dxa"/>
            <w:tcBorders>
              <w:top w:val="single" w:color="auto" w:sz="4" w:space="0"/>
              <w:left w:val="single" w:color="auto" w:sz="4" w:space="0"/>
              <w:bottom w:val="single" w:color="auto" w:sz="4" w:space="0"/>
              <w:right w:val="single" w:color="auto" w:sz="4" w:space="0"/>
            </w:tcBorders>
            <w:vAlign w:val="center"/>
          </w:tcPr>
          <w:p w14:paraId="6B1C68B5">
            <w:pPr>
              <w:keepNext w:val="0"/>
              <w:keepLines w:val="0"/>
              <w:suppressLineNumbers w:val="0"/>
              <w:spacing w:before="0" w:beforeAutospacing="0" w:after="0" w:afterAutospacing="0" w:line="360" w:lineRule="auto"/>
              <w:ind w:left="-67" w:right="0"/>
              <w:jc w:val="center"/>
              <w:rPr>
                <w:rFonts w:ascii="宋体" w:cs="宋体"/>
                <w:sz w:val="24"/>
                <w:szCs w:val="24"/>
              </w:rPr>
            </w:pPr>
            <w:r>
              <w:rPr>
                <w:rFonts w:hint="eastAsia" w:ascii="宋体" w:hAnsi="宋体" w:cs="宋体"/>
                <w:sz w:val="24"/>
                <w:szCs w:val="24"/>
                <w:lang w:bidi="ar"/>
              </w:rPr>
              <w:t>竣工</w:t>
            </w:r>
          </w:p>
          <w:p w14:paraId="47E798EC">
            <w:pPr>
              <w:keepNext w:val="0"/>
              <w:keepLines w:val="0"/>
              <w:suppressLineNumbers w:val="0"/>
              <w:spacing w:before="0" w:beforeAutospacing="0" w:after="0" w:afterAutospacing="0" w:line="360" w:lineRule="auto"/>
              <w:ind w:left="-67" w:right="0"/>
              <w:jc w:val="center"/>
              <w:rPr>
                <w:rFonts w:ascii="宋体" w:cs="宋体"/>
                <w:sz w:val="24"/>
                <w:szCs w:val="24"/>
              </w:rPr>
            </w:pPr>
            <w:r>
              <w:rPr>
                <w:rFonts w:hint="eastAsia" w:ascii="宋体" w:hAnsi="宋体" w:cs="宋体"/>
                <w:sz w:val="24"/>
                <w:szCs w:val="24"/>
              </w:rPr>
              <w:t>日期</w:t>
            </w:r>
          </w:p>
        </w:tc>
      </w:tr>
      <w:tr w14:paraId="5BD3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1328ECC">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3329FCF">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D11CE89">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05B4463C">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2FF1B997">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11432125">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2B1F44">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B0BE05E">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2F0F62D">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0F936968">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25F9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43714F77">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24A9F5F2">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E2121B4">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2DD1EA22">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4CC1E5E2">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5EBF985F">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153023">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D1AFD1A">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E07AF96">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51CC7300">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52FB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7724F09E">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CCB06C1">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185E970">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5EF0538F">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2DAD1BF0">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27F6F7EF">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4290FD1">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24DE2B4">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56B5C6F1">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31984B5A">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3043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487561E1">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47EA959">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8812CB">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17E7810E">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5334ACA9">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613B4C7C">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F958BF">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4642877">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5AB1F125">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2B743142">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5776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6017C352">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6D65C876">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03A0303">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08139214">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38639923">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069C78CA">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3B91F32">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69AEB5D">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26F6B4BA">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13730E5B">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1643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7DA2A6D4">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6537EE59">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CB18FA4">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15503B68">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0F24763B">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3E4BB3D6">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C559C9">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A4C8232">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6A0C9A15">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6756A82C">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6044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7720EE8B">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F438F40">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5BA7268">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227666E2">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6A9F5A0D">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2316906A">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1EB0DE">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2B6C40B">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CF52665">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2421409">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1774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4B6962B">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5F43705">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9A8D910">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684BB74A">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1CB4D555">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00591BD">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83AEFA">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5B4B0F7">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105A0EA">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2831EF37">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09E9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43B4CDB">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621780F9">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77A5B1A">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55EFF678">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5794E93D">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0828C3C2">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BA156A4">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0FA1972">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3E047A1D">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1F7BC745">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1D64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7F193AAE">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77D8AFB">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12A5B6E">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79A30082">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3F8572D1">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7A88541F">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FC23EF3">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F65BA3">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E475438">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17B6621E">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6822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1739946">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527200C">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7D0A721">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28D0E08E">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6CF9CCF7">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2B649A0">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2099D32">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41BD795">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107BD2E3">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7B423D1D">
            <w:pPr>
              <w:keepNext w:val="0"/>
              <w:keepLines w:val="0"/>
              <w:suppressLineNumbers w:val="0"/>
              <w:spacing w:before="0" w:beforeAutospacing="0" w:after="0" w:afterAutospacing="0" w:line="360" w:lineRule="auto"/>
              <w:ind w:left="210" w:right="0"/>
              <w:jc w:val="center"/>
              <w:rPr>
                <w:rFonts w:ascii="宋体" w:cs="宋体"/>
                <w:sz w:val="24"/>
                <w:szCs w:val="24"/>
              </w:rPr>
            </w:pPr>
          </w:p>
        </w:tc>
      </w:tr>
    </w:tbl>
    <w:p w14:paraId="05AFD488">
      <w:pPr>
        <w:widowControl/>
        <w:spacing w:line="360" w:lineRule="auto"/>
        <w:rPr>
          <w:rFonts w:ascii="宋体" w:hAnsi="宋体" w:cs="宋体"/>
          <w:sz w:val="24"/>
          <w:szCs w:val="24"/>
          <w:lang w:bidi="ar"/>
        </w:rPr>
      </w:pPr>
      <w:r>
        <w:rPr>
          <w:rFonts w:hint="eastAsia" w:ascii="宋体" w:hAnsi="宋体" w:cs="宋体"/>
          <w:sz w:val="24"/>
          <w:szCs w:val="24"/>
          <w:lang w:bidi="ar"/>
        </w:rPr>
        <w:br w:type="page" w:clear="all"/>
      </w:r>
      <w:bookmarkStart w:id="586" w:name="_Toc353890976"/>
      <w:bookmarkStart w:id="587" w:name="_Toc394066959"/>
      <w:r>
        <w:rPr>
          <w:rFonts w:hint="eastAsia" w:ascii="宋体" w:hAnsi="宋体" w:cs="宋体"/>
          <w:sz w:val="24"/>
          <w:szCs w:val="24"/>
          <w:lang w:bidi="ar"/>
        </w:rPr>
        <w:t>合同附件2：</w:t>
      </w:r>
      <w:bookmarkEnd w:id="586"/>
      <w:bookmarkEnd w:id="587"/>
    </w:p>
    <w:p w14:paraId="4910BE8F">
      <w:pPr>
        <w:spacing w:after="240" w:line="360" w:lineRule="auto"/>
        <w:ind w:left="210"/>
        <w:jc w:val="center"/>
        <w:rPr>
          <w:rFonts w:ascii="宋体" w:cs="宋体"/>
          <w:sz w:val="24"/>
          <w:szCs w:val="24"/>
        </w:rPr>
      </w:pPr>
      <w:r>
        <w:rPr>
          <w:rFonts w:hint="eastAsia" w:ascii="宋体" w:hAnsi="宋体" w:cs="宋体"/>
          <w:sz w:val="24"/>
          <w:szCs w:val="24"/>
          <w:lang w:bidi="ar"/>
        </w:rPr>
        <w:t>发包人供应材料设备一览表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40"/>
        <w:gridCol w:w="855"/>
        <w:gridCol w:w="856"/>
        <w:gridCol w:w="856"/>
        <w:gridCol w:w="856"/>
        <w:gridCol w:w="855"/>
        <w:gridCol w:w="856"/>
        <w:gridCol w:w="856"/>
        <w:gridCol w:w="856"/>
      </w:tblGrid>
      <w:tr w14:paraId="7293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76DE94B0">
            <w:pPr>
              <w:keepNext w:val="0"/>
              <w:keepLines w:val="0"/>
              <w:suppressLineNumbers w:val="0"/>
              <w:spacing w:before="0" w:beforeAutospacing="0" w:after="0" w:afterAutospacing="0" w:line="360" w:lineRule="auto"/>
              <w:ind w:left="0" w:right="0"/>
              <w:jc w:val="center"/>
              <w:rPr>
                <w:rFonts w:ascii="宋体" w:cs="宋体"/>
                <w:sz w:val="24"/>
                <w:szCs w:val="24"/>
              </w:rPr>
            </w:pPr>
            <w:r>
              <w:rPr>
                <w:rFonts w:hint="eastAsia" w:ascii="宋体" w:hAnsi="宋体" w:cs="宋体"/>
                <w:sz w:val="24"/>
                <w:szCs w:val="24"/>
              </w:rPr>
              <w:t>序号</w:t>
            </w:r>
          </w:p>
        </w:tc>
        <w:tc>
          <w:tcPr>
            <w:tcW w:w="2340" w:type="dxa"/>
            <w:tcBorders>
              <w:top w:val="single" w:color="auto" w:sz="4" w:space="0"/>
              <w:left w:val="single" w:color="auto" w:sz="4" w:space="0"/>
              <w:bottom w:val="single" w:color="auto" w:sz="4" w:space="0"/>
              <w:right w:val="single" w:color="auto" w:sz="4" w:space="0"/>
            </w:tcBorders>
            <w:vAlign w:val="center"/>
          </w:tcPr>
          <w:p w14:paraId="55BF8232">
            <w:pPr>
              <w:keepNext w:val="0"/>
              <w:keepLines w:val="0"/>
              <w:suppressLineNumbers w:val="0"/>
              <w:spacing w:before="0" w:beforeAutospacing="0" w:after="0" w:afterAutospacing="0" w:line="360" w:lineRule="auto"/>
              <w:ind w:left="-2" w:right="0"/>
              <w:jc w:val="center"/>
              <w:rPr>
                <w:rFonts w:ascii="宋体" w:cs="宋体"/>
                <w:sz w:val="24"/>
                <w:szCs w:val="24"/>
              </w:rPr>
            </w:pPr>
            <w:r>
              <w:rPr>
                <w:rFonts w:hint="eastAsia" w:ascii="宋体" w:hAnsi="宋体" w:cs="宋体"/>
                <w:sz w:val="24"/>
                <w:szCs w:val="24"/>
                <w:lang w:bidi="ar"/>
              </w:rPr>
              <w:t>材料设备</w:t>
            </w:r>
          </w:p>
          <w:p w14:paraId="2A54984A">
            <w:pPr>
              <w:keepNext w:val="0"/>
              <w:keepLines w:val="0"/>
              <w:suppressLineNumbers w:val="0"/>
              <w:spacing w:before="0" w:beforeAutospacing="0" w:after="0" w:afterAutospacing="0" w:line="360" w:lineRule="auto"/>
              <w:ind w:left="-2" w:right="0"/>
              <w:jc w:val="center"/>
              <w:rPr>
                <w:rFonts w:ascii="宋体" w:cs="宋体"/>
                <w:sz w:val="24"/>
                <w:szCs w:val="24"/>
              </w:rPr>
            </w:pPr>
            <w:r>
              <w:rPr>
                <w:rFonts w:hint="eastAsia" w:ascii="宋体" w:hAnsi="宋体" w:cs="宋体"/>
                <w:sz w:val="24"/>
                <w:szCs w:val="24"/>
              </w:rPr>
              <w:t>品种</w:t>
            </w:r>
          </w:p>
        </w:tc>
        <w:tc>
          <w:tcPr>
            <w:tcW w:w="855" w:type="dxa"/>
            <w:tcBorders>
              <w:top w:val="single" w:color="auto" w:sz="4" w:space="0"/>
              <w:left w:val="single" w:color="auto" w:sz="4" w:space="0"/>
              <w:bottom w:val="single" w:color="auto" w:sz="4" w:space="0"/>
              <w:right w:val="single" w:color="auto" w:sz="4" w:space="0"/>
            </w:tcBorders>
            <w:vAlign w:val="center"/>
          </w:tcPr>
          <w:p w14:paraId="3D901250">
            <w:pPr>
              <w:keepNext w:val="0"/>
              <w:keepLines w:val="0"/>
              <w:suppressLineNumbers w:val="0"/>
              <w:spacing w:before="0" w:beforeAutospacing="0" w:after="0" w:afterAutospacing="0" w:line="360" w:lineRule="auto"/>
              <w:ind w:left="-44" w:right="0"/>
              <w:jc w:val="center"/>
              <w:rPr>
                <w:rFonts w:ascii="宋体" w:cs="宋体"/>
                <w:sz w:val="24"/>
                <w:szCs w:val="24"/>
              </w:rPr>
            </w:pPr>
            <w:r>
              <w:rPr>
                <w:rFonts w:hint="eastAsia" w:ascii="宋体" w:hAnsi="宋体" w:cs="宋体"/>
                <w:sz w:val="24"/>
                <w:szCs w:val="24"/>
                <w:lang w:bidi="ar"/>
              </w:rPr>
              <w:t>规格</w:t>
            </w:r>
          </w:p>
          <w:p w14:paraId="285E572D">
            <w:pPr>
              <w:keepNext w:val="0"/>
              <w:keepLines w:val="0"/>
              <w:suppressLineNumbers w:val="0"/>
              <w:spacing w:before="0" w:beforeAutospacing="0" w:after="0" w:afterAutospacing="0" w:line="360" w:lineRule="auto"/>
              <w:ind w:left="-44" w:right="0"/>
              <w:jc w:val="center"/>
              <w:rPr>
                <w:rFonts w:ascii="宋体" w:cs="宋体"/>
                <w:sz w:val="24"/>
                <w:szCs w:val="24"/>
              </w:rPr>
            </w:pPr>
            <w:r>
              <w:rPr>
                <w:rFonts w:hint="eastAsia" w:ascii="宋体" w:hAnsi="宋体" w:cs="宋体"/>
                <w:sz w:val="24"/>
                <w:szCs w:val="24"/>
              </w:rPr>
              <w:t>型号</w:t>
            </w:r>
          </w:p>
        </w:tc>
        <w:tc>
          <w:tcPr>
            <w:tcW w:w="856" w:type="dxa"/>
            <w:tcBorders>
              <w:top w:val="single" w:color="auto" w:sz="4" w:space="0"/>
              <w:left w:val="single" w:color="auto" w:sz="4" w:space="0"/>
              <w:bottom w:val="single" w:color="auto" w:sz="4" w:space="0"/>
              <w:right w:val="single" w:color="auto" w:sz="4" w:space="0"/>
            </w:tcBorders>
            <w:vAlign w:val="center"/>
          </w:tcPr>
          <w:p w14:paraId="11C229BD">
            <w:pPr>
              <w:keepNext w:val="0"/>
              <w:keepLines w:val="0"/>
              <w:suppressLineNumbers w:val="0"/>
              <w:spacing w:before="0" w:beforeAutospacing="0" w:after="0" w:afterAutospacing="0" w:line="360" w:lineRule="auto"/>
              <w:ind w:left="-48" w:right="0"/>
              <w:jc w:val="center"/>
              <w:rPr>
                <w:rFonts w:ascii="宋体" w:cs="宋体"/>
                <w:sz w:val="24"/>
                <w:szCs w:val="24"/>
              </w:rPr>
            </w:pPr>
            <w:r>
              <w:rPr>
                <w:rFonts w:hint="eastAsia" w:ascii="宋体" w:hAnsi="宋体" w:cs="宋体"/>
                <w:sz w:val="24"/>
                <w:szCs w:val="24"/>
                <w:lang w:bidi="ar"/>
              </w:rPr>
              <w:t>单</w:t>
            </w:r>
          </w:p>
          <w:p w14:paraId="4679DEF1">
            <w:pPr>
              <w:keepNext w:val="0"/>
              <w:keepLines w:val="0"/>
              <w:suppressLineNumbers w:val="0"/>
              <w:spacing w:before="0" w:beforeAutospacing="0" w:after="0" w:afterAutospacing="0" w:line="360" w:lineRule="auto"/>
              <w:ind w:left="-48" w:right="0"/>
              <w:jc w:val="center"/>
              <w:rPr>
                <w:rFonts w:ascii="宋体" w:cs="宋体"/>
                <w:sz w:val="24"/>
                <w:szCs w:val="24"/>
              </w:rPr>
            </w:pPr>
            <w:r>
              <w:rPr>
                <w:rFonts w:hint="eastAsia" w:ascii="宋体" w:hAnsi="宋体" w:cs="宋体"/>
                <w:sz w:val="24"/>
                <w:szCs w:val="24"/>
              </w:rPr>
              <w:t>位</w:t>
            </w:r>
          </w:p>
        </w:tc>
        <w:tc>
          <w:tcPr>
            <w:tcW w:w="856" w:type="dxa"/>
            <w:tcBorders>
              <w:top w:val="single" w:color="auto" w:sz="4" w:space="0"/>
              <w:left w:val="single" w:color="auto" w:sz="4" w:space="0"/>
              <w:bottom w:val="single" w:color="auto" w:sz="4" w:space="0"/>
              <w:right w:val="single" w:color="auto" w:sz="4" w:space="0"/>
            </w:tcBorders>
            <w:vAlign w:val="center"/>
          </w:tcPr>
          <w:p w14:paraId="43D916E2">
            <w:pPr>
              <w:keepNext w:val="0"/>
              <w:keepLines w:val="0"/>
              <w:suppressLineNumbers w:val="0"/>
              <w:spacing w:before="0" w:beforeAutospacing="0" w:after="0" w:afterAutospacing="0" w:line="360" w:lineRule="auto"/>
              <w:ind w:left="-55" w:right="0"/>
              <w:jc w:val="center"/>
              <w:rPr>
                <w:rFonts w:ascii="宋体" w:cs="宋体"/>
                <w:sz w:val="24"/>
                <w:szCs w:val="24"/>
              </w:rPr>
            </w:pPr>
            <w:r>
              <w:rPr>
                <w:rFonts w:hint="eastAsia" w:ascii="宋体" w:hAnsi="宋体" w:cs="宋体"/>
                <w:sz w:val="24"/>
                <w:szCs w:val="24"/>
                <w:lang w:bidi="ar"/>
              </w:rPr>
              <w:t>数</w:t>
            </w:r>
          </w:p>
          <w:p w14:paraId="438707AC">
            <w:pPr>
              <w:keepNext w:val="0"/>
              <w:keepLines w:val="0"/>
              <w:suppressLineNumbers w:val="0"/>
              <w:spacing w:before="0" w:beforeAutospacing="0" w:after="0" w:afterAutospacing="0" w:line="360" w:lineRule="auto"/>
              <w:ind w:left="-55" w:right="0"/>
              <w:jc w:val="center"/>
              <w:rPr>
                <w:rFonts w:ascii="宋体" w:cs="宋体"/>
                <w:sz w:val="24"/>
                <w:szCs w:val="24"/>
              </w:rPr>
            </w:pPr>
            <w:r>
              <w:rPr>
                <w:rFonts w:hint="eastAsia" w:ascii="宋体" w:hAnsi="宋体" w:cs="宋体"/>
                <w:sz w:val="24"/>
                <w:szCs w:val="24"/>
              </w:rPr>
              <w:t>量</w:t>
            </w:r>
          </w:p>
        </w:tc>
        <w:tc>
          <w:tcPr>
            <w:tcW w:w="856" w:type="dxa"/>
            <w:tcBorders>
              <w:top w:val="single" w:color="auto" w:sz="4" w:space="0"/>
              <w:left w:val="single" w:color="auto" w:sz="4" w:space="0"/>
              <w:bottom w:val="single" w:color="auto" w:sz="4" w:space="0"/>
              <w:right w:val="single" w:color="auto" w:sz="4" w:space="0"/>
            </w:tcBorders>
            <w:vAlign w:val="center"/>
          </w:tcPr>
          <w:p w14:paraId="099E042E">
            <w:pPr>
              <w:keepNext w:val="0"/>
              <w:keepLines w:val="0"/>
              <w:suppressLineNumbers w:val="0"/>
              <w:spacing w:before="0" w:beforeAutospacing="0" w:after="0" w:afterAutospacing="0" w:line="360" w:lineRule="auto"/>
              <w:ind w:left="-59" w:right="0"/>
              <w:jc w:val="center"/>
              <w:rPr>
                <w:rFonts w:ascii="宋体" w:cs="宋体"/>
                <w:sz w:val="24"/>
                <w:szCs w:val="24"/>
              </w:rPr>
            </w:pPr>
            <w:r>
              <w:rPr>
                <w:rFonts w:hint="eastAsia" w:ascii="宋体" w:hAnsi="宋体" w:cs="宋体"/>
                <w:sz w:val="24"/>
                <w:szCs w:val="24"/>
                <w:lang w:bidi="ar"/>
              </w:rPr>
              <w:t>单</w:t>
            </w:r>
          </w:p>
          <w:p w14:paraId="5D1DE53C">
            <w:pPr>
              <w:keepNext w:val="0"/>
              <w:keepLines w:val="0"/>
              <w:suppressLineNumbers w:val="0"/>
              <w:spacing w:before="0" w:beforeAutospacing="0" w:after="0" w:afterAutospacing="0" w:line="360" w:lineRule="auto"/>
              <w:ind w:left="-59" w:right="0"/>
              <w:jc w:val="center"/>
              <w:rPr>
                <w:rFonts w:ascii="宋体" w:cs="宋体"/>
                <w:sz w:val="24"/>
                <w:szCs w:val="24"/>
              </w:rPr>
            </w:pPr>
            <w:r>
              <w:rPr>
                <w:rFonts w:hint="eastAsia" w:ascii="宋体" w:hAnsi="宋体" w:cs="宋体"/>
                <w:sz w:val="24"/>
                <w:szCs w:val="24"/>
              </w:rPr>
              <w:t>价</w:t>
            </w:r>
          </w:p>
        </w:tc>
        <w:tc>
          <w:tcPr>
            <w:tcW w:w="855" w:type="dxa"/>
            <w:tcBorders>
              <w:top w:val="single" w:color="auto" w:sz="4" w:space="0"/>
              <w:left w:val="single" w:color="auto" w:sz="4" w:space="0"/>
              <w:bottom w:val="single" w:color="auto" w:sz="4" w:space="0"/>
              <w:right w:val="single" w:color="auto" w:sz="4" w:space="0"/>
            </w:tcBorders>
            <w:vAlign w:val="center"/>
          </w:tcPr>
          <w:p w14:paraId="747692FA">
            <w:pPr>
              <w:keepNext w:val="0"/>
              <w:keepLines w:val="0"/>
              <w:suppressLineNumbers w:val="0"/>
              <w:spacing w:before="0" w:beforeAutospacing="0" w:after="0" w:afterAutospacing="0" w:line="360" w:lineRule="auto"/>
              <w:ind w:left="-65" w:right="0"/>
              <w:jc w:val="center"/>
              <w:rPr>
                <w:rFonts w:ascii="宋体" w:cs="宋体"/>
                <w:sz w:val="24"/>
                <w:szCs w:val="24"/>
              </w:rPr>
            </w:pPr>
            <w:r>
              <w:rPr>
                <w:rFonts w:hint="eastAsia" w:ascii="宋体" w:hAnsi="宋体" w:cs="宋体"/>
                <w:sz w:val="24"/>
                <w:szCs w:val="24"/>
                <w:lang w:bidi="ar"/>
              </w:rPr>
              <w:t>质量</w:t>
            </w:r>
          </w:p>
          <w:p w14:paraId="4C6CC0C3">
            <w:pPr>
              <w:keepNext w:val="0"/>
              <w:keepLines w:val="0"/>
              <w:suppressLineNumbers w:val="0"/>
              <w:spacing w:before="0" w:beforeAutospacing="0" w:after="0" w:afterAutospacing="0" w:line="360" w:lineRule="auto"/>
              <w:ind w:left="-65" w:right="0"/>
              <w:jc w:val="center"/>
              <w:rPr>
                <w:rFonts w:ascii="宋体" w:cs="宋体"/>
                <w:sz w:val="24"/>
                <w:szCs w:val="24"/>
              </w:rPr>
            </w:pPr>
            <w:r>
              <w:rPr>
                <w:rFonts w:hint="eastAsia" w:ascii="宋体" w:hAnsi="宋体" w:cs="宋体"/>
                <w:sz w:val="24"/>
                <w:szCs w:val="24"/>
              </w:rPr>
              <w:t>等级</w:t>
            </w:r>
          </w:p>
        </w:tc>
        <w:tc>
          <w:tcPr>
            <w:tcW w:w="856" w:type="dxa"/>
            <w:tcBorders>
              <w:top w:val="single" w:color="auto" w:sz="4" w:space="0"/>
              <w:left w:val="single" w:color="auto" w:sz="4" w:space="0"/>
              <w:bottom w:val="single" w:color="auto" w:sz="4" w:space="0"/>
              <w:right w:val="single" w:color="auto" w:sz="4" w:space="0"/>
            </w:tcBorders>
            <w:vAlign w:val="center"/>
          </w:tcPr>
          <w:p w14:paraId="7CAE3A98">
            <w:pPr>
              <w:keepNext w:val="0"/>
              <w:keepLines w:val="0"/>
              <w:suppressLineNumbers w:val="0"/>
              <w:spacing w:before="0" w:beforeAutospacing="0" w:after="0" w:afterAutospacing="0" w:line="360" w:lineRule="auto"/>
              <w:ind w:left="-69" w:right="0"/>
              <w:jc w:val="center"/>
              <w:rPr>
                <w:rFonts w:ascii="宋体" w:cs="宋体"/>
                <w:sz w:val="24"/>
                <w:szCs w:val="24"/>
              </w:rPr>
            </w:pPr>
            <w:r>
              <w:rPr>
                <w:rFonts w:hint="eastAsia" w:ascii="宋体" w:hAnsi="宋体" w:cs="宋体"/>
                <w:sz w:val="24"/>
                <w:szCs w:val="24"/>
                <w:lang w:bidi="ar"/>
              </w:rPr>
              <w:t>供应</w:t>
            </w:r>
          </w:p>
          <w:p w14:paraId="196188D5">
            <w:pPr>
              <w:keepNext w:val="0"/>
              <w:keepLines w:val="0"/>
              <w:suppressLineNumbers w:val="0"/>
              <w:spacing w:before="0" w:beforeAutospacing="0" w:after="0" w:afterAutospacing="0" w:line="360" w:lineRule="auto"/>
              <w:ind w:left="-69" w:right="0"/>
              <w:jc w:val="center"/>
              <w:rPr>
                <w:rFonts w:ascii="宋体" w:cs="宋体"/>
                <w:sz w:val="24"/>
                <w:szCs w:val="24"/>
              </w:rPr>
            </w:pPr>
            <w:r>
              <w:rPr>
                <w:rFonts w:hint="eastAsia" w:ascii="宋体" w:hAnsi="宋体" w:cs="宋体"/>
                <w:sz w:val="24"/>
                <w:szCs w:val="24"/>
              </w:rPr>
              <w:t>时间</w:t>
            </w:r>
          </w:p>
        </w:tc>
        <w:tc>
          <w:tcPr>
            <w:tcW w:w="856" w:type="dxa"/>
            <w:tcBorders>
              <w:top w:val="single" w:color="auto" w:sz="4" w:space="0"/>
              <w:left w:val="single" w:color="auto" w:sz="4" w:space="0"/>
              <w:bottom w:val="single" w:color="auto" w:sz="4" w:space="0"/>
              <w:right w:val="single" w:color="auto" w:sz="4" w:space="0"/>
            </w:tcBorders>
            <w:vAlign w:val="center"/>
          </w:tcPr>
          <w:p w14:paraId="1A0B2021">
            <w:pPr>
              <w:keepNext w:val="0"/>
              <w:keepLines w:val="0"/>
              <w:suppressLineNumbers w:val="0"/>
              <w:spacing w:before="0" w:beforeAutospacing="0" w:after="0" w:afterAutospacing="0" w:line="360" w:lineRule="auto"/>
              <w:ind w:left="-76" w:right="0"/>
              <w:jc w:val="center"/>
              <w:rPr>
                <w:rFonts w:ascii="宋体" w:cs="宋体"/>
                <w:sz w:val="24"/>
                <w:szCs w:val="24"/>
              </w:rPr>
            </w:pPr>
            <w:r>
              <w:rPr>
                <w:rFonts w:hint="eastAsia" w:ascii="宋体" w:hAnsi="宋体" w:cs="宋体"/>
                <w:sz w:val="24"/>
                <w:szCs w:val="24"/>
                <w:lang w:bidi="ar"/>
              </w:rPr>
              <w:t>送达</w:t>
            </w:r>
          </w:p>
          <w:p w14:paraId="1F708D02">
            <w:pPr>
              <w:keepNext w:val="0"/>
              <w:keepLines w:val="0"/>
              <w:suppressLineNumbers w:val="0"/>
              <w:spacing w:before="0" w:beforeAutospacing="0" w:after="0" w:afterAutospacing="0" w:line="360" w:lineRule="auto"/>
              <w:ind w:left="-76" w:right="0"/>
              <w:jc w:val="center"/>
              <w:rPr>
                <w:rFonts w:ascii="宋体" w:cs="宋体"/>
                <w:sz w:val="24"/>
                <w:szCs w:val="24"/>
              </w:rPr>
            </w:pPr>
            <w:r>
              <w:rPr>
                <w:rFonts w:hint="eastAsia" w:ascii="宋体" w:hAnsi="宋体" w:cs="宋体"/>
                <w:sz w:val="24"/>
                <w:szCs w:val="24"/>
              </w:rPr>
              <w:t>地点</w:t>
            </w:r>
          </w:p>
        </w:tc>
        <w:tc>
          <w:tcPr>
            <w:tcW w:w="856" w:type="dxa"/>
            <w:tcBorders>
              <w:top w:val="single" w:color="auto" w:sz="4" w:space="0"/>
              <w:left w:val="single" w:color="auto" w:sz="4" w:space="0"/>
              <w:bottom w:val="single" w:color="auto" w:sz="4" w:space="0"/>
              <w:right w:val="single" w:color="auto" w:sz="4" w:space="0"/>
            </w:tcBorders>
            <w:vAlign w:val="center"/>
          </w:tcPr>
          <w:p w14:paraId="24BA583A">
            <w:pPr>
              <w:keepNext w:val="0"/>
              <w:keepLines w:val="0"/>
              <w:suppressLineNumbers w:val="0"/>
              <w:spacing w:before="0" w:beforeAutospacing="0" w:after="0" w:afterAutospacing="0" w:line="360" w:lineRule="auto"/>
              <w:ind w:left="-80" w:right="0"/>
              <w:jc w:val="center"/>
              <w:rPr>
                <w:rFonts w:ascii="宋体" w:cs="宋体"/>
                <w:sz w:val="24"/>
                <w:szCs w:val="24"/>
              </w:rPr>
            </w:pPr>
            <w:r>
              <w:rPr>
                <w:rFonts w:hint="eastAsia" w:ascii="宋体" w:hAnsi="宋体" w:cs="宋体"/>
                <w:sz w:val="24"/>
                <w:szCs w:val="24"/>
              </w:rPr>
              <w:t>备注</w:t>
            </w:r>
          </w:p>
        </w:tc>
      </w:tr>
      <w:tr w14:paraId="6BF2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29664520">
            <w:pPr>
              <w:keepNext w:val="0"/>
              <w:keepLines w:val="0"/>
              <w:suppressLineNumbers w:val="0"/>
              <w:spacing w:before="0" w:beforeAutospacing="0" w:after="0" w:afterAutospacing="0" w:line="360" w:lineRule="auto"/>
              <w:ind w:left="0" w:right="0"/>
              <w:jc w:val="center"/>
              <w:rPr>
                <w:rFonts w:ascii="宋体" w:cs="宋体"/>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1BB86A1E">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20ED82CE">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5A0A95C6">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289060F6">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632B35F5">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4CE8CBDF">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0930565F">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2D4A16A9">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D6508A7">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2497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1049B5FC">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151B5453">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1CF41C07">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37FE4889">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61397023">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30466324">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02930511">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6D47869B">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50CD715">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5971B0F2">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1C80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6DD66EE8">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2D189A76">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12733C04">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0E7D9018">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D1A0841">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9640774">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2C30CA6B">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56AD81FA">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29B439B">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47361A36">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1676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3E1F9FC7">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6B9B4CFE">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3DFE951A">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7E2F7944">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69F4FE29">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7438EFD">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4CF6CB07">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275E6E5A">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0D40F5A4">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56C22BAE">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1A78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628CB222">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3FBBD31E">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21F8ABE7">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7DA6BC19">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5139487D">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59EB6E28">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4C2C8D8F">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44E18218">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3F41A92">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21FCAA2B">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62D5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3DAF7A04">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360D3E3F">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79D6506F">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646A8845">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674B91D5">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0B28A7D">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73520FB4">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455588A6">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D3DA027">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EA63292">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634A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5D953DC8">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067B73DA">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01D69FEE">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1A8AA4B">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0DF9D6F9">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25A809E3">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059ECD36">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2AA9F7B">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630DB05C">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2CFEB022">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3319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7D465416">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0E02AB6C">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2F196867">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5A1BAAB9">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099DE04B">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528189EE">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1478BBD8">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06BE7EEE">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4F06482E">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5223123B">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20E6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05597557">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3AC78BD4">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09FCD173">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3DEF0DDE">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67C063FD">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3B17BD5D">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69BAD36B">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683E3DBB">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6F481390">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377C2752">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010D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05DC3F8C">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03CF9F4C">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3F72F27C">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7755710C">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28918CC5">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45D92EE2">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7AD3CAFC">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CF8D176">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20DFBD01">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290E3DD0">
            <w:pPr>
              <w:keepNext w:val="0"/>
              <w:keepLines w:val="0"/>
              <w:suppressLineNumbers w:val="0"/>
              <w:spacing w:before="0" w:beforeAutospacing="0" w:after="0" w:afterAutospacing="0" w:line="360" w:lineRule="auto"/>
              <w:ind w:left="210" w:right="0"/>
              <w:jc w:val="center"/>
              <w:rPr>
                <w:rFonts w:ascii="宋体" w:cs="宋体"/>
                <w:sz w:val="24"/>
                <w:szCs w:val="24"/>
              </w:rPr>
            </w:pPr>
          </w:p>
        </w:tc>
      </w:tr>
      <w:tr w14:paraId="7922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53092542">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2FD16177">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3799D3FF">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4269F27F">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537C8F02">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0FD4D430">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432D36A5">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7F48B490">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7025B5D">
            <w:pPr>
              <w:keepNext w:val="0"/>
              <w:keepLines w:val="0"/>
              <w:suppressLineNumbers w:val="0"/>
              <w:spacing w:before="0" w:beforeAutospacing="0" w:after="0" w:afterAutospacing="0" w:line="360" w:lineRule="auto"/>
              <w:ind w:left="210" w:right="0"/>
              <w:jc w:val="center"/>
              <w:rPr>
                <w:rFonts w:ascii="宋体" w:cs="宋体"/>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5FE634A2">
            <w:pPr>
              <w:keepNext w:val="0"/>
              <w:keepLines w:val="0"/>
              <w:suppressLineNumbers w:val="0"/>
              <w:spacing w:before="0" w:beforeAutospacing="0" w:after="0" w:afterAutospacing="0" w:line="360" w:lineRule="auto"/>
              <w:ind w:left="210" w:right="0"/>
              <w:jc w:val="center"/>
              <w:rPr>
                <w:rFonts w:ascii="宋体" w:cs="宋体"/>
                <w:sz w:val="24"/>
                <w:szCs w:val="24"/>
              </w:rPr>
            </w:pPr>
          </w:p>
        </w:tc>
      </w:tr>
    </w:tbl>
    <w:p w14:paraId="416BAAA4">
      <w:pPr>
        <w:widowControl/>
        <w:spacing w:line="360" w:lineRule="auto"/>
        <w:ind w:left="210"/>
        <w:rPr>
          <w:rFonts w:ascii="宋体" w:hAnsi="宋体" w:cs="宋体"/>
          <w:sz w:val="24"/>
          <w:szCs w:val="24"/>
          <w:lang w:bidi="ar"/>
        </w:rPr>
      </w:pPr>
      <w:bookmarkStart w:id="588" w:name="_Toc394066960"/>
      <w:bookmarkStart w:id="589" w:name="_Toc353890977"/>
    </w:p>
    <w:p w14:paraId="511EF449">
      <w:pPr>
        <w:spacing w:line="360" w:lineRule="auto"/>
        <w:rPr>
          <w:rFonts w:ascii="宋体" w:cs="宋体"/>
          <w:sz w:val="24"/>
          <w:szCs w:val="24"/>
        </w:rPr>
      </w:pPr>
    </w:p>
    <w:p w14:paraId="075EE0E3">
      <w:pPr>
        <w:widowControl/>
        <w:spacing w:line="360" w:lineRule="auto"/>
        <w:rPr>
          <w:rFonts w:ascii="宋体" w:hAnsi="宋体" w:cs="宋体"/>
          <w:sz w:val="24"/>
          <w:szCs w:val="24"/>
          <w:lang w:bidi="ar"/>
        </w:rPr>
      </w:pPr>
      <w:r>
        <w:rPr>
          <w:rFonts w:hint="eastAsia" w:ascii="宋体" w:hAnsi="宋体" w:cs="宋体"/>
          <w:sz w:val="24"/>
          <w:szCs w:val="24"/>
          <w:lang w:bidi="ar"/>
        </w:rPr>
        <w:br w:type="column"/>
      </w:r>
      <w:r>
        <w:rPr>
          <w:rFonts w:hint="eastAsia" w:ascii="宋体" w:hAnsi="宋体" w:cs="宋体"/>
          <w:sz w:val="24"/>
          <w:szCs w:val="24"/>
          <w:lang w:bidi="ar"/>
        </w:rPr>
        <w:t>合同附件3：</w:t>
      </w:r>
      <w:bookmarkEnd w:id="588"/>
      <w:bookmarkEnd w:id="589"/>
    </w:p>
    <w:p w14:paraId="78C90DE3">
      <w:pPr>
        <w:widowControl/>
        <w:spacing w:line="360" w:lineRule="auto"/>
        <w:jc w:val="center"/>
        <w:rPr>
          <w:rFonts w:ascii="宋体" w:hAnsi="宋体" w:cs="宋体"/>
          <w:sz w:val="24"/>
          <w:szCs w:val="24"/>
          <w:lang w:bidi="ar"/>
        </w:rPr>
      </w:pPr>
      <w:r>
        <w:rPr>
          <w:rFonts w:hint="eastAsia" w:ascii="宋体" w:hAnsi="宋体" w:cs="宋体"/>
          <w:sz w:val="24"/>
          <w:szCs w:val="24"/>
          <w:lang w:bidi="ar"/>
        </w:rPr>
        <w:t>工程质量保修书</w:t>
      </w:r>
    </w:p>
    <w:p w14:paraId="4745922C">
      <w:pPr>
        <w:spacing w:line="360" w:lineRule="auto"/>
        <w:ind w:firstLine="420"/>
        <w:rPr>
          <w:rFonts w:hint="eastAsia" w:ascii="宋体" w:eastAsia="宋体" w:cs="宋体"/>
          <w:bCs/>
          <w:sz w:val="24"/>
          <w:szCs w:val="24"/>
          <w:u w:val="single"/>
          <w:lang w:eastAsia="zh-CN"/>
        </w:rPr>
      </w:pPr>
      <w:r>
        <w:rPr>
          <w:rFonts w:hint="eastAsia" w:ascii="宋体" w:hAnsi="宋体" w:cs="宋体"/>
          <w:sz w:val="24"/>
          <w:szCs w:val="24"/>
          <w:lang w:bidi="ar"/>
        </w:rPr>
        <w:t>发包人（以下简称甲方）：</w:t>
      </w:r>
      <w:r>
        <w:rPr>
          <w:rFonts w:hint="eastAsia" w:ascii="宋体" w:hAnsi="宋体" w:cs="宋体"/>
          <w:bCs/>
          <w:sz w:val="24"/>
          <w:szCs w:val="24"/>
          <w:lang w:eastAsia="zh-CN" w:bidi="ar"/>
        </w:rPr>
        <w:t>江苏沿江地区农业科学研究所</w:t>
      </w:r>
    </w:p>
    <w:p w14:paraId="450385DA">
      <w:pPr>
        <w:spacing w:line="360" w:lineRule="auto"/>
        <w:ind w:firstLine="420"/>
        <w:rPr>
          <w:rFonts w:ascii="宋体" w:cs="宋体"/>
          <w:sz w:val="24"/>
          <w:szCs w:val="24"/>
        </w:rPr>
      </w:pPr>
      <w:r>
        <w:rPr>
          <w:rFonts w:hint="eastAsia" w:ascii="宋体" w:hAnsi="宋体" w:cs="宋体"/>
          <w:sz w:val="24"/>
          <w:szCs w:val="24"/>
          <w:lang w:bidi="ar"/>
        </w:rPr>
        <w:t>承包人（以下简称乙方）：</w:t>
      </w:r>
    </w:p>
    <w:p w14:paraId="4F89142E">
      <w:pPr>
        <w:spacing w:line="360" w:lineRule="auto"/>
        <w:rPr>
          <w:rFonts w:ascii="宋体" w:cs="宋体"/>
          <w:sz w:val="24"/>
          <w:szCs w:val="24"/>
        </w:rPr>
      </w:pPr>
      <w:r>
        <w:rPr>
          <w:rFonts w:hint="eastAsia" w:ascii="宋体" w:hAnsi="宋体" w:cs="宋体"/>
          <w:sz w:val="24"/>
          <w:szCs w:val="24"/>
          <w:lang w:bidi="ar"/>
        </w:rPr>
        <w:t>　　甲方和乙方根据《中华人民共和国建筑法》和《建设工程质量管理条例》，经协商一致就</w:t>
      </w:r>
      <w:r>
        <w:rPr>
          <w:rFonts w:hint="eastAsia" w:ascii="宋体" w:hAnsi="宋体" w:cs="宋体"/>
          <w:sz w:val="24"/>
          <w:szCs w:val="24"/>
          <w:u w:val="single"/>
          <w:lang w:bidi="ar"/>
        </w:rPr>
        <w:t xml:space="preserve">      （</w:t>
      </w:r>
      <w:r>
        <w:rPr>
          <w:rFonts w:hint="eastAsia" w:ascii="宋体" w:hAnsi="宋体" w:cs="宋体"/>
          <w:sz w:val="24"/>
          <w:szCs w:val="24"/>
          <w:lang w:bidi="ar"/>
        </w:rPr>
        <w:t>工程全称）签订工程质量保修书。</w:t>
      </w:r>
    </w:p>
    <w:p w14:paraId="5977A646">
      <w:pPr>
        <w:spacing w:line="360" w:lineRule="auto"/>
        <w:ind w:firstLine="420"/>
        <w:rPr>
          <w:rFonts w:ascii="宋体" w:cs="宋体"/>
          <w:sz w:val="24"/>
          <w:szCs w:val="24"/>
        </w:rPr>
      </w:pPr>
      <w:r>
        <w:rPr>
          <w:rFonts w:hint="eastAsia" w:ascii="宋体" w:hAnsi="宋体" w:cs="宋体"/>
          <w:sz w:val="24"/>
          <w:szCs w:val="24"/>
          <w:lang w:bidi="ar"/>
        </w:rPr>
        <w:t>一、工程质量保修范围和内容</w:t>
      </w:r>
    </w:p>
    <w:p w14:paraId="72E925AC">
      <w:pPr>
        <w:spacing w:line="360" w:lineRule="auto"/>
        <w:ind w:firstLine="420"/>
        <w:rPr>
          <w:rFonts w:ascii="宋体" w:cs="宋体"/>
          <w:sz w:val="24"/>
          <w:szCs w:val="24"/>
        </w:rPr>
      </w:pPr>
      <w:r>
        <w:rPr>
          <w:rFonts w:hint="eastAsia" w:ascii="宋体" w:hAnsi="宋体" w:cs="宋体"/>
          <w:sz w:val="24"/>
          <w:szCs w:val="24"/>
          <w:lang w:bidi="ar"/>
        </w:rPr>
        <w:t>乙方在质量保修期内，按照有关法律规定和合同约定，承担工程质量保修责任。</w:t>
      </w:r>
    </w:p>
    <w:p w14:paraId="2986FFBF">
      <w:pPr>
        <w:spacing w:line="360" w:lineRule="auto"/>
        <w:ind w:firstLine="420"/>
        <w:rPr>
          <w:rFonts w:ascii="宋体" w:cs="宋体"/>
          <w:sz w:val="24"/>
          <w:szCs w:val="24"/>
        </w:rPr>
      </w:pPr>
      <w:r>
        <w:rPr>
          <w:rFonts w:hint="eastAsia" w:ascii="宋体" w:hAnsi="宋体" w:cs="宋体"/>
          <w:sz w:val="24"/>
          <w:szCs w:val="24"/>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szCs w:val="24"/>
          <w:u w:val="single"/>
          <w:lang w:bidi="ar"/>
        </w:rPr>
        <w:t>施工合同约定承包范围内所有施工内容</w:t>
      </w:r>
      <w:r>
        <w:rPr>
          <w:rFonts w:hint="eastAsia" w:ascii="宋体" w:hAnsi="宋体" w:cs="宋体"/>
          <w:sz w:val="24"/>
          <w:szCs w:val="24"/>
          <w:lang w:bidi="ar"/>
        </w:rPr>
        <w:t>。</w:t>
      </w:r>
    </w:p>
    <w:p w14:paraId="79D5CC79">
      <w:pPr>
        <w:spacing w:line="360" w:lineRule="auto"/>
        <w:rPr>
          <w:rFonts w:ascii="宋体" w:cs="宋体"/>
          <w:sz w:val="24"/>
          <w:szCs w:val="24"/>
        </w:rPr>
      </w:pPr>
      <w:r>
        <w:rPr>
          <w:rFonts w:hint="eastAsia" w:ascii="宋体" w:hAnsi="宋体" w:cs="宋体"/>
          <w:b/>
          <w:sz w:val="24"/>
          <w:szCs w:val="24"/>
          <w:lang w:bidi="ar"/>
        </w:rPr>
        <w:t>　　</w:t>
      </w:r>
      <w:r>
        <w:rPr>
          <w:rFonts w:hint="eastAsia" w:ascii="宋体" w:hAnsi="宋体" w:cs="宋体"/>
          <w:sz w:val="24"/>
          <w:szCs w:val="24"/>
          <w:lang w:bidi="ar"/>
        </w:rPr>
        <w:t>二、质量保修期</w:t>
      </w:r>
    </w:p>
    <w:p w14:paraId="4F016ABB">
      <w:pPr>
        <w:widowControl/>
        <w:spacing w:line="360" w:lineRule="auto"/>
        <w:ind w:firstLine="420"/>
        <w:jc w:val="left"/>
        <w:rPr>
          <w:rFonts w:ascii="宋体" w:cs="宋体"/>
          <w:sz w:val="24"/>
          <w:szCs w:val="24"/>
        </w:rPr>
      </w:pPr>
      <w:r>
        <w:rPr>
          <w:rFonts w:hint="eastAsia" w:ascii="宋体" w:hAnsi="宋体" w:cs="宋体"/>
          <w:sz w:val="24"/>
          <w:szCs w:val="24"/>
          <w:lang w:bidi="ar"/>
        </w:rPr>
        <w:t>根据《建设工程质量管理条例》及有关规定，工程的质量保修期如下：</w:t>
      </w:r>
    </w:p>
    <w:p w14:paraId="36D5D416">
      <w:pPr>
        <w:widowControl/>
        <w:spacing w:line="360" w:lineRule="auto"/>
        <w:ind w:firstLine="420"/>
        <w:jc w:val="left"/>
        <w:rPr>
          <w:rFonts w:ascii="宋体" w:cs="宋体"/>
          <w:sz w:val="24"/>
          <w:szCs w:val="24"/>
        </w:rPr>
      </w:pPr>
      <w:r>
        <w:rPr>
          <w:rFonts w:hint="eastAsia" w:ascii="宋体" w:hAnsi="宋体" w:cs="宋体"/>
          <w:sz w:val="24"/>
          <w:szCs w:val="24"/>
          <w:lang w:bidi="ar"/>
        </w:rPr>
        <w:t>1.地基基础工程和主体结构工程为设计文件规定的工程合理使用年限；</w:t>
      </w:r>
    </w:p>
    <w:p w14:paraId="11B48810">
      <w:pPr>
        <w:widowControl/>
        <w:spacing w:line="360" w:lineRule="auto"/>
        <w:ind w:firstLine="420"/>
        <w:jc w:val="left"/>
        <w:rPr>
          <w:rFonts w:ascii="宋体" w:cs="宋体"/>
          <w:sz w:val="24"/>
          <w:szCs w:val="24"/>
        </w:rPr>
      </w:pPr>
      <w:r>
        <w:rPr>
          <w:rFonts w:hint="eastAsia" w:ascii="宋体" w:hAnsi="宋体" w:cs="宋体"/>
          <w:sz w:val="24"/>
          <w:szCs w:val="24"/>
          <w:lang w:bidi="ar"/>
        </w:rPr>
        <w:t>2.屋面防水工程、有防水要求的卫生间、房间和外墙面的防渗为</w:t>
      </w:r>
      <w:r>
        <w:rPr>
          <w:rFonts w:hint="eastAsia" w:ascii="宋体" w:hAnsi="宋体" w:cs="宋体"/>
          <w:sz w:val="24"/>
          <w:szCs w:val="24"/>
          <w:u w:val="single"/>
          <w:lang w:bidi="ar"/>
        </w:rPr>
        <w:t>5</w:t>
      </w:r>
      <w:r>
        <w:rPr>
          <w:rFonts w:hint="eastAsia" w:ascii="宋体" w:hAnsi="宋体" w:cs="宋体"/>
          <w:sz w:val="24"/>
          <w:szCs w:val="24"/>
          <w:lang w:bidi="ar"/>
        </w:rPr>
        <w:t>年；</w:t>
      </w:r>
    </w:p>
    <w:p w14:paraId="4A50E849">
      <w:pPr>
        <w:widowControl/>
        <w:spacing w:line="360" w:lineRule="auto"/>
        <w:ind w:firstLine="420"/>
        <w:jc w:val="left"/>
        <w:rPr>
          <w:rFonts w:ascii="宋体" w:cs="宋体"/>
          <w:sz w:val="24"/>
          <w:szCs w:val="24"/>
        </w:rPr>
      </w:pPr>
      <w:r>
        <w:rPr>
          <w:rFonts w:hint="eastAsia" w:ascii="宋体" w:hAnsi="宋体" w:cs="宋体"/>
          <w:sz w:val="24"/>
          <w:szCs w:val="24"/>
          <w:lang w:bidi="ar"/>
        </w:rPr>
        <w:t>3.装修工程为</w:t>
      </w:r>
      <w:r>
        <w:rPr>
          <w:rFonts w:hint="eastAsia" w:ascii="宋体" w:hAnsi="宋体" w:cs="宋体"/>
          <w:sz w:val="24"/>
          <w:szCs w:val="24"/>
          <w:u w:val="single"/>
          <w:lang w:bidi="ar"/>
        </w:rPr>
        <w:t>2</w:t>
      </w:r>
      <w:r>
        <w:rPr>
          <w:rFonts w:hint="eastAsia" w:ascii="宋体" w:hAnsi="宋体" w:cs="宋体"/>
          <w:sz w:val="24"/>
          <w:szCs w:val="24"/>
          <w:lang w:bidi="ar"/>
        </w:rPr>
        <w:t>年；</w:t>
      </w:r>
    </w:p>
    <w:p w14:paraId="2B7DCFAA">
      <w:pPr>
        <w:widowControl/>
        <w:spacing w:line="360" w:lineRule="auto"/>
        <w:ind w:firstLine="420"/>
        <w:jc w:val="left"/>
        <w:rPr>
          <w:rFonts w:ascii="宋体" w:cs="宋体"/>
          <w:sz w:val="24"/>
          <w:szCs w:val="24"/>
        </w:rPr>
      </w:pPr>
      <w:r>
        <w:rPr>
          <w:rFonts w:hint="eastAsia" w:ascii="宋体" w:hAnsi="宋体" w:cs="宋体"/>
          <w:sz w:val="24"/>
          <w:szCs w:val="24"/>
          <w:lang w:bidi="ar"/>
        </w:rPr>
        <w:t>4.电气管线、给排水管道、设备安装工程为</w:t>
      </w:r>
      <w:r>
        <w:rPr>
          <w:rFonts w:hint="eastAsia" w:ascii="宋体" w:hAnsi="宋体" w:cs="宋体"/>
          <w:sz w:val="24"/>
          <w:szCs w:val="24"/>
          <w:u w:val="single"/>
          <w:lang w:bidi="ar"/>
        </w:rPr>
        <w:t>2</w:t>
      </w:r>
      <w:r>
        <w:rPr>
          <w:rFonts w:hint="eastAsia" w:ascii="宋体" w:hAnsi="宋体" w:cs="宋体"/>
          <w:sz w:val="24"/>
          <w:szCs w:val="24"/>
          <w:lang w:bidi="ar"/>
        </w:rPr>
        <w:t>年；</w:t>
      </w:r>
    </w:p>
    <w:p w14:paraId="610B7B84">
      <w:pPr>
        <w:widowControl/>
        <w:spacing w:line="360" w:lineRule="auto"/>
        <w:ind w:firstLine="420"/>
        <w:jc w:val="left"/>
        <w:rPr>
          <w:rFonts w:ascii="宋体" w:cs="宋体"/>
          <w:sz w:val="24"/>
          <w:szCs w:val="24"/>
        </w:rPr>
      </w:pPr>
      <w:r>
        <w:rPr>
          <w:rFonts w:hint="eastAsia" w:ascii="宋体" w:hAnsi="宋体" w:cs="宋体"/>
          <w:sz w:val="24"/>
          <w:szCs w:val="24"/>
          <w:lang w:bidi="ar"/>
        </w:rPr>
        <w:t>5.供热与供冷系统为</w:t>
      </w:r>
      <w:r>
        <w:rPr>
          <w:rFonts w:hint="eastAsia" w:ascii="宋体" w:hAnsi="宋体" w:cs="宋体"/>
          <w:sz w:val="24"/>
          <w:szCs w:val="24"/>
          <w:u w:val="single"/>
          <w:lang w:bidi="ar"/>
        </w:rPr>
        <w:t>2</w:t>
      </w:r>
      <w:r>
        <w:rPr>
          <w:rFonts w:hint="eastAsia" w:ascii="宋体" w:hAnsi="宋体" w:cs="宋体"/>
          <w:sz w:val="24"/>
          <w:szCs w:val="24"/>
          <w:lang w:bidi="ar"/>
        </w:rPr>
        <w:t>个采暖期、供冷期；</w:t>
      </w:r>
    </w:p>
    <w:p w14:paraId="13111615">
      <w:pPr>
        <w:widowControl/>
        <w:spacing w:line="360" w:lineRule="auto"/>
        <w:ind w:firstLine="420"/>
        <w:jc w:val="left"/>
        <w:rPr>
          <w:rFonts w:ascii="宋体" w:cs="宋体"/>
          <w:sz w:val="24"/>
          <w:szCs w:val="24"/>
        </w:rPr>
      </w:pPr>
      <w:r>
        <w:rPr>
          <w:rFonts w:hint="eastAsia" w:ascii="宋体" w:hAnsi="宋体" w:cs="宋体"/>
          <w:sz w:val="24"/>
          <w:szCs w:val="24"/>
          <w:lang w:bidi="ar"/>
        </w:rPr>
        <w:t>6.住宅小区内的给排水设施、道路等配套工程为</w:t>
      </w:r>
      <w:r>
        <w:rPr>
          <w:rFonts w:hint="eastAsia" w:ascii="宋体" w:hAnsi="宋体" w:cs="宋体"/>
          <w:sz w:val="24"/>
          <w:szCs w:val="24"/>
          <w:u w:val="single"/>
          <w:lang w:bidi="ar"/>
        </w:rPr>
        <w:t>2</w:t>
      </w:r>
      <w:r>
        <w:rPr>
          <w:rFonts w:hint="eastAsia" w:ascii="宋体" w:hAnsi="宋体" w:cs="宋体"/>
          <w:sz w:val="24"/>
          <w:szCs w:val="24"/>
          <w:lang w:bidi="ar"/>
        </w:rPr>
        <w:t>年；</w:t>
      </w:r>
    </w:p>
    <w:p w14:paraId="4076E2D9">
      <w:pPr>
        <w:widowControl/>
        <w:spacing w:line="360" w:lineRule="auto"/>
        <w:ind w:firstLine="420"/>
        <w:jc w:val="left"/>
        <w:rPr>
          <w:rFonts w:ascii="宋体" w:cs="宋体"/>
          <w:sz w:val="24"/>
          <w:szCs w:val="24"/>
          <w:u w:val="single"/>
        </w:rPr>
      </w:pPr>
      <w:r>
        <w:rPr>
          <w:rFonts w:hint="eastAsia" w:ascii="宋体" w:hAnsi="宋体" w:cs="宋体"/>
          <w:sz w:val="24"/>
          <w:szCs w:val="24"/>
          <w:lang w:bidi="ar"/>
        </w:rPr>
        <w:t>7.其他项目保修期限约定如下</w:t>
      </w:r>
      <w:r>
        <w:rPr>
          <w:rFonts w:hint="eastAsia" w:ascii="宋体" w:hAnsi="宋体" w:cs="宋体"/>
          <w:sz w:val="24"/>
          <w:szCs w:val="24"/>
          <w:u w:val="single"/>
          <w:lang w:bidi="ar"/>
        </w:rPr>
        <w:t>：其他工程的质量保修期根据分包合同中的相应质量保修条款执行，若有冲突以最长质量保修年限为准。除上述规定外，应符合中华人民共和国建设部80号令《房屋建筑工程质量保修办法》关于保修期的规定。若国家、江苏地区，对上述具体工程的保修期有新的规定时，按新规定执行。</w:t>
      </w:r>
    </w:p>
    <w:p w14:paraId="0E789EC4">
      <w:pPr>
        <w:spacing w:line="360" w:lineRule="auto"/>
        <w:rPr>
          <w:rFonts w:ascii="宋体" w:cs="宋体"/>
          <w:sz w:val="24"/>
          <w:szCs w:val="24"/>
        </w:rPr>
      </w:pPr>
      <w:r>
        <w:rPr>
          <w:rFonts w:hint="eastAsia" w:ascii="宋体" w:hAnsi="宋体" w:cs="宋体"/>
          <w:sz w:val="24"/>
          <w:szCs w:val="24"/>
          <w:lang w:bidi="ar"/>
        </w:rPr>
        <w:t>　　质量保修期自工程竣工验收合格之日起计算。</w:t>
      </w:r>
    </w:p>
    <w:p w14:paraId="78B13F05">
      <w:pPr>
        <w:spacing w:line="360" w:lineRule="auto"/>
        <w:ind w:firstLine="420"/>
        <w:rPr>
          <w:rFonts w:ascii="宋体" w:cs="宋体"/>
          <w:sz w:val="24"/>
          <w:szCs w:val="24"/>
        </w:rPr>
      </w:pPr>
      <w:r>
        <w:rPr>
          <w:rFonts w:hint="eastAsia" w:ascii="宋体" w:hAnsi="宋体" w:cs="宋体"/>
          <w:sz w:val="24"/>
          <w:szCs w:val="24"/>
          <w:lang w:bidi="ar"/>
        </w:rPr>
        <w:t>三、缺陷责任期</w:t>
      </w:r>
    </w:p>
    <w:p w14:paraId="34A28B22">
      <w:pPr>
        <w:spacing w:line="360" w:lineRule="auto"/>
        <w:ind w:firstLine="420"/>
        <w:rPr>
          <w:rFonts w:ascii="宋体" w:cs="宋体"/>
          <w:sz w:val="24"/>
          <w:szCs w:val="24"/>
        </w:rPr>
      </w:pPr>
      <w:r>
        <w:rPr>
          <w:rFonts w:hint="eastAsia" w:ascii="宋体" w:hAnsi="宋体" w:cs="宋体"/>
          <w:sz w:val="24"/>
          <w:szCs w:val="24"/>
          <w:lang w:bidi="ar"/>
        </w:rPr>
        <w:t>工程缺陷责任期为</w:t>
      </w:r>
      <w:r>
        <w:rPr>
          <w:rFonts w:hint="eastAsia" w:ascii="宋体" w:hAnsi="宋体" w:cs="宋体"/>
          <w:sz w:val="24"/>
          <w:szCs w:val="24"/>
          <w:u w:val="single"/>
          <w:lang w:bidi="ar"/>
        </w:rPr>
        <w:t>24</w:t>
      </w:r>
      <w:r>
        <w:rPr>
          <w:rFonts w:hint="eastAsia" w:ascii="宋体" w:hAnsi="宋体" w:cs="宋体"/>
          <w:sz w:val="24"/>
          <w:szCs w:val="24"/>
          <w:lang w:bidi="ar"/>
        </w:rPr>
        <w:t>个月，缺陷责任期自工程竣工验收合格之日起计算。单位工程先于全部工程进行验收，单位工程缺陷责任期自单位工程验收合格之日起算。</w:t>
      </w:r>
    </w:p>
    <w:p w14:paraId="2AB3CA2D">
      <w:pPr>
        <w:spacing w:line="360" w:lineRule="auto"/>
        <w:rPr>
          <w:rFonts w:ascii="宋体" w:cs="宋体"/>
          <w:sz w:val="24"/>
          <w:szCs w:val="24"/>
        </w:rPr>
      </w:pPr>
      <w:r>
        <w:rPr>
          <w:rFonts w:hint="eastAsia" w:ascii="宋体" w:hAnsi="宋体" w:cs="宋体"/>
          <w:sz w:val="24"/>
          <w:szCs w:val="24"/>
          <w:lang w:bidi="ar"/>
        </w:rPr>
        <w:t xml:space="preserve">    四、质量保修责任</w:t>
      </w:r>
    </w:p>
    <w:p w14:paraId="01B3695A">
      <w:pPr>
        <w:spacing w:line="360" w:lineRule="auto"/>
        <w:ind w:left="105" w:firstLine="428"/>
        <w:rPr>
          <w:rFonts w:ascii="宋体" w:cs="宋体"/>
          <w:sz w:val="24"/>
          <w:szCs w:val="24"/>
        </w:rPr>
      </w:pPr>
      <w:r>
        <w:rPr>
          <w:rFonts w:hint="eastAsia" w:ascii="宋体" w:hAnsi="宋体" w:cs="宋体"/>
          <w:sz w:val="24"/>
          <w:szCs w:val="24"/>
          <w:lang w:bidi="ar"/>
        </w:rPr>
        <w:t>1.属于保修范围、内容的项目，乙方应当在接到保修通知之日起3天内派人进行有效保修。乙方不在约定期限内派人保修，或未能有效解决问题的，甲方可以委托他人维修，产生的一切费用由乙方承担。</w:t>
      </w:r>
    </w:p>
    <w:p w14:paraId="2C4A5FB8">
      <w:pPr>
        <w:spacing w:line="360" w:lineRule="auto"/>
        <w:ind w:left="105" w:firstLine="428"/>
        <w:rPr>
          <w:rFonts w:ascii="宋体" w:cs="宋体"/>
          <w:sz w:val="24"/>
          <w:szCs w:val="24"/>
        </w:rPr>
      </w:pPr>
      <w:r>
        <w:rPr>
          <w:rFonts w:hint="eastAsia" w:ascii="宋体" w:hAnsi="宋体" w:cs="宋体"/>
          <w:sz w:val="24"/>
          <w:szCs w:val="24"/>
          <w:lang w:bidi="ar"/>
        </w:rPr>
        <w:t>2.保修期内发生漏水等质量问题，给甲方造成的损失，由乙方赔偿。</w:t>
      </w:r>
    </w:p>
    <w:p w14:paraId="40A3D1E1">
      <w:pPr>
        <w:spacing w:line="360" w:lineRule="auto"/>
        <w:ind w:left="105" w:firstLine="428"/>
        <w:rPr>
          <w:rFonts w:ascii="宋体" w:cs="宋体"/>
          <w:sz w:val="24"/>
          <w:szCs w:val="24"/>
        </w:rPr>
      </w:pPr>
      <w:r>
        <w:rPr>
          <w:rFonts w:hint="eastAsia" w:ascii="宋体" w:hAnsi="宋体" w:cs="宋体"/>
          <w:sz w:val="24"/>
          <w:szCs w:val="24"/>
          <w:lang w:bidi="ar"/>
        </w:rPr>
        <w:t>3.发生紧急事故需抢修的，乙方在接到事故通知后，应当立即到达事故现场抢修。</w:t>
      </w:r>
    </w:p>
    <w:p w14:paraId="33513F30">
      <w:pPr>
        <w:spacing w:line="360" w:lineRule="auto"/>
        <w:ind w:left="105" w:firstLine="428"/>
        <w:rPr>
          <w:rFonts w:ascii="宋体" w:cs="宋体"/>
          <w:sz w:val="24"/>
          <w:szCs w:val="24"/>
        </w:rPr>
      </w:pPr>
      <w:r>
        <w:rPr>
          <w:rFonts w:hint="eastAsia" w:ascii="宋体" w:hAnsi="宋体" w:cs="宋体"/>
          <w:sz w:val="24"/>
          <w:szCs w:val="24"/>
          <w:lang w:bidi="ar"/>
        </w:rPr>
        <w:t>4.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14:paraId="1D5F2FAF">
      <w:pPr>
        <w:spacing w:line="360" w:lineRule="auto"/>
        <w:ind w:left="420" w:firstLine="105"/>
        <w:rPr>
          <w:rFonts w:ascii="宋体" w:cs="宋体"/>
          <w:sz w:val="24"/>
          <w:szCs w:val="24"/>
        </w:rPr>
      </w:pPr>
      <w:r>
        <w:rPr>
          <w:rFonts w:hint="eastAsia" w:ascii="宋体" w:hAnsi="宋体" w:cs="宋体"/>
          <w:sz w:val="24"/>
          <w:szCs w:val="24"/>
          <w:lang w:bidi="ar"/>
        </w:rPr>
        <w:t>5.质量保修完成后，由甲方组织验收。</w:t>
      </w:r>
    </w:p>
    <w:p w14:paraId="79E0B00B">
      <w:pPr>
        <w:spacing w:line="360" w:lineRule="auto"/>
        <w:ind w:firstLine="420"/>
        <w:rPr>
          <w:rFonts w:ascii="宋体" w:cs="宋体"/>
          <w:sz w:val="24"/>
          <w:szCs w:val="24"/>
        </w:rPr>
      </w:pPr>
      <w:r>
        <w:rPr>
          <w:rFonts w:hint="eastAsia" w:ascii="宋体" w:hAnsi="宋体" w:cs="宋体"/>
          <w:sz w:val="24"/>
          <w:szCs w:val="24"/>
          <w:lang w:bidi="ar"/>
        </w:rPr>
        <w:t>五、保修费用</w:t>
      </w:r>
    </w:p>
    <w:p w14:paraId="60F13390">
      <w:pPr>
        <w:spacing w:line="360" w:lineRule="auto"/>
        <w:rPr>
          <w:rFonts w:ascii="宋体" w:cs="宋体"/>
          <w:sz w:val="24"/>
          <w:szCs w:val="24"/>
        </w:rPr>
      </w:pPr>
      <w:r>
        <w:rPr>
          <w:rFonts w:hint="eastAsia" w:ascii="宋体" w:hAnsi="宋体" w:cs="宋体"/>
          <w:sz w:val="24"/>
          <w:szCs w:val="24"/>
          <w:lang w:bidi="ar"/>
        </w:rPr>
        <w:t>　　保修费用由造成质量缺陷的责任方承担。</w:t>
      </w:r>
    </w:p>
    <w:p w14:paraId="5675E083">
      <w:pPr>
        <w:spacing w:line="360" w:lineRule="auto"/>
        <w:ind w:firstLine="422"/>
        <w:rPr>
          <w:rFonts w:ascii="宋体" w:cs="宋体"/>
          <w:sz w:val="24"/>
          <w:szCs w:val="24"/>
        </w:rPr>
      </w:pPr>
      <w:r>
        <w:rPr>
          <w:rFonts w:hint="eastAsia" w:ascii="宋体" w:hAnsi="宋体" w:cs="宋体"/>
          <w:b/>
          <w:sz w:val="24"/>
          <w:szCs w:val="24"/>
          <w:lang w:bidi="ar"/>
        </w:rPr>
        <w:t>六</w:t>
      </w:r>
      <w:r>
        <w:rPr>
          <w:rFonts w:hint="eastAsia" w:ascii="宋体" w:hAnsi="宋体" w:cs="宋体"/>
          <w:sz w:val="24"/>
          <w:szCs w:val="24"/>
          <w:lang w:bidi="ar"/>
        </w:rPr>
        <w:t>、双方约定的其他工程质量保修事项：</w:t>
      </w:r>
      <w:r>
        <w:rPr>
          <w:rFonts w:hint="eastAsia" w:ascii="宋体" w:hAnsi="宋体" w:cs="宋体"/>
          <w:sz w:val="24"/>
          <w:szCs w:val="24"/>
          <w:u w:val="single"/>
          <w:lang w:bidi="ar"/>
        </w:rPr>
        <w:t>/</w:t>
      </w:r>
      <w:r>
        <w:rPr>
          <w:rFonts w:hint="eastAsia" w:ascii="宋体" w:hAnsi="宋体" w:cs="宋体"/>
          <w:sz w:val="24"/>
          <w:szCs w:val="24"/>
          <w:lang w:bidi="ar"/>
        </w:rPr>
        <w:t>。</w:t>
      </w:r>
    </w:p>
    <w:p w14:paraId="04CF8954">
      <w:pPr>
        <w:spacing w:line="360" w:lineRule="auto"/>
        <w:ind w:firstLine="399"/>
        <w:rPr>
          <w:rFonts w:ascii="宋体" w:cs="宋体"/>
          <w:sz w:val="24"/>
          <w:szCs w:val="24"/>
        </w:rPr>
      </w:pPr>
      <w:r>
        <w:rPr>
          <w:rFonts w:hint="eastAsia" w:ascii="宋体" w:hAnsi="宋体" w:cs="宋体"/>
          <w:sz w:val="24"/>
          <w:szCs w:val="24"/>
          <w:lang w:bidi="ar"/>
        </w:rPr>
        <w:t>工程质量保修书由甲方、乙方在工程竣工验收前共同签署，作为施工合同附件，其有效期限至保修期满。</w:t>
      </w:r>
    </w:p>
    <w:p w14:paraId="6CB3B1B9">
      <w:pPr>
        <w:spacing w:line="360" w:lineRule="auto"/>
        <w:ind w:firstLine="420"/>
        <w:rPr>
          <w:rFonts w:ascii="宋体" w:cs="宋体"/>
          <w:sz w:val="24"/>
          <w:szCs w:val="24"/>
        </w:rPr>
      </w:pPr>
    </w:p>
    <w:p w14:paraId="280FC49B">
      <w:pPr>
        <w:spacing w:line="360" w:lineRule="auto"/>
        <w:rPr>
          <w:rFonts w:ascii="宋体" w:cs="宋体"/>
          <w:sz w:val="24"/>
          <w:szCs w:val="24"/>
        </w:rPr>
      </w:pPr>
      <w:r>
        <w:rPr>
          <w:rFonts w:hint="eastAsia" w:ascii="宋体" w:hAnsi="宋体" w:cs="宋体"/>
          <w:sz w:val="24"/>
          <w:szCs w:val="24"/>
          <w:lang w:bidi="ar"/>
        </w:rPr>
        <w:t>发包人（公章）：</w:t>
      </w:r>
      <w:r>
        <w:rPr>
          <w:rFonts w:hint="eastAsia" w:ascii="宋体" w:hAnsi="宋体" w:cs="宋体"/>
          <w:sz w:val="24"/>
          <w:szCs w:val="24"/>
          <w:u w:val="single"/>
          <w:lang w:bidi="ar"/>
        </w:rPr>
        <w:t xml:space="preserve">     </w:t>
      </w:r>
      <w:r>
        <w:rPr>
          <w:rFonts w:hint="eastAsia" w:ascii="宋体" w:hAnsi="宋体" w:cs="宋体"/>
          <w:sz w:val="24"/>
          <w:szCs w:val="24"/>
          <w:lang w:bidi="ar"/>
        </w:rPr>
        <w:t xml:space="preserve">       承包人（公章）：</w:t>
      </w:r>
      <w:r>
        <w:rPr>
          <w:rFonts w:hint="eastAsia" w:ascii="宋体" w:hAnsi="宋体" w:cs="宋体"/>
          <w:sz w:val="24"/>
          <w:szCs w:val="24"/>
          <w:u w:val="single"/>
          <w:lang w:bidi="ar"/>
        </w:rPr>
        <w:t xml:space="preserve">         </w:t>
      </w:r>
    </w:p>
    <w:p w14:paraId="005D376B">
      <w:pPr>
        <w:spacing w:line="360" w:lineRule="auto"/>
        <w:rPr>
          <w:rFonts w:ascii="宋体" w:cs="宋体"/>
          <w:sz w:val="24"/>
          <w:szCs w:val="24"/>
        </w:rPr>
      </w:pPr>
      <w:r>
        <w:rPr>
          <w:rFonts w:hint="eastAsia" w:ascii="宋体" w:hAnsi="宋体" w:cs="宋体"/>
          <w:sz w:val="24"/>
          <w:szCs w:val="24"/>
          <w:lang w:bidi="ar"/>
        </w:rPr>
        <w:t>地  址：</w:t>
      </w:r>
      <w:r>
        <w:rPr>
          <w:rFonts w:hint="eastAsia" w:ascii="宋体" w:hAnsi="宋体" w:cs="宋体"/>
          <w:sz w:val="24"/>
          <w:szCs w:val="24"/>
          <w:u w:val="single"/>
          <w:lang w:bidi="ar"/>
        </w:rPr>
        <w:t xml:space="preserve">     </w:t>
      </w:r>
      <w:r>
        <w:rPr>
          <w:rFonts w:hint="eastAsia" w:ascii="宋体" w:hAnsi="宋体" w:cs="宋体"/>
          <w:sz w:val="24"/>
          <w:szCs w:val="24"/>
          <w:lang w:bidi="ar"/>
        </w:rPr>
        <w:t xml:space="preserve">       地  址：</w:t>
      </w:r>
      <w:r>
        <w:rPr>
          <w:rFonts w:hint="eastAsia" w:ascii="宋体" w:hAnsi="宋体" w:cs="宋体"/>
          <w:sz w:val="24"/>
          <w:szCs w:val="24"/>
          <w:u w:val="single"/>
          <w:lang w:bidi="ar"/>
        </w:rPr>
        <w:t xml:space="preserve">       </w:t>
      </w:r>
    </w:p>
    <w:p w14:paraId="7FC00723">
      <w:pPr>
        <w:spacing w:line="360" w:lineRule="auto"/>
        <w:rPr>
          <w:rFonts w:ascii="宋体" w:cs="宋体"/>
          <w:sz w:val="24"/>
          <w:szCs w:val="24"/>
        </w:rPr>
      </w:pPr>
      <w:r>
        <w:rPr>
          <w:rFonts w:hint="eastAsia" w:ascii="宋体" w:hAnsi="宋体" w:cs="宋体"/>
          <w:sz w:val="24"/>
          <w:szCs w:val="24"/>
          <w:lang w:bidi="ar"/>
        </w:rPr>
        <w:t>法定代表人（签字）：</w:t>
      </w:r>
      <w:r>
        <w:rPr>
          <w:rFonts w:hint="eastAsia" w:ascii="宋体" w:hAnsi="宋体" w:cs="宋体"/>
          <w:sz w:val="24"/>
          <w:szCs w:val="24"/>
          <w:u w:val="single"/>
          <w:lang w:bidi="ar"/>
        </w:rPr>
        <w:t>   </w:t>
      </w:r>
      <w:r>
        <w:rPr>
          <w:rFonts w:hint="eastAsia" w:ascii="宋体" w:hAnsi="宋体" w:cs="宋体"/>
          <w:sz w:val="24"/>
          <w:szCs w:val="24"/>
          <w:lang w:bidi="ar"/>
        </w:rPr>
        <w:t xml:space="preserve">       法定代表人（签字）：</w:t>
      </w:r>
      <w:r>
        <w:rPr>
          <w:rFonts w:hint="eastAsia" w:ascii="宋体" w:hAnsi="宋体" w:cs="宋体"/>
          <w:sz w:val="24"/>
          <w:szCs w:val="24"/>
          <w:u w:val="single"/>
          <w:lang w:bidi="ar"/>
        </w:rPr>
        <w:t xml:space="preserve">     </w:t>
      </w:r>
    </w:p>
    <w:p w14:paraId="563CAE0B">
      <w:pPr>
        <w:spacing w:line="360" w:lineRule="auto"/>
        <w:rPr>
          <w:rFonts w:ascii="宋体" w:cs="宋体"/>
          <w:sz w:val="24"/>
          <w:szCs w:val="24"/>
        </w:rPr>
      </w:pPr>
      <w:r>
        <w:rPr>
          <w:rFonts w:hint="eastAsia" w:ascii="宋体" w:hAnsi="宋体" w:cs="宋体"/>
          <w:sz w:val="24"/>
          <w:szCs w:val="24"/>
          <w:lang w:bidi="ar"/>
        </w:rPr>
        <w:t>委托代理人（签字）：</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委托代理人（签字）：</w:t>
      </w:r>
      <w:r>
        <w:rPr>
          <w:rFonts w:hint="eastAsia" w:ascii="宋体" w:hAnsi="宋体" w:cs="宋体"/>
          <w:sz w:val="24"/>
          <w:szCs w:val="24"/>
          <w:u w:val="single"/>
          <w:lang w:bidi="ar"/>
        </w:rPr>
        <w:t xml:space="preserve">     </w:t>
      </w:r>
    </w:p>
    <w:p w14:paraId="6A610F04">
      <w:pPr>
        <w:spacing w:line="360" w:lineRule="auto"/>
        <w:rPr>
          <w:rFonts w:ascii="宋体" w:cs="宋体"/>
          <w:sz w:val="24"/>
          <w:szCs w:val="24"/>
        </w:rPr>
      </w:pPr>
      <w:r>
        <w:rPr>
          <w:rFonts w:hint="eastAsia" w:ascii="宋体" w:hAnsi="宋体" w:cs="宋体"/>
          <w:sz w:val="24"/>
          <w:szCs w:val="24"/>
          <w:lang w:bidi="ar"/>
        </w:rPr>
        <w:t>电  话：</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电  话：</w:t>
      </w:r>
      <w:r>
        <w:rPr>
          <w:rFonts w:hint="eastAsia" w:ascii="宋体" w:hAnsi="宋体" w:cs="宋体"/>
          <w:sz w:val="24"/>
          <w:szCs w:val="24"/>
          <w:u w:val="single"/>
          <w:lang w:bidi="ar"/>
        </w:rPr>
        <w:t>     </w:t>
      </w:r>
    </w:p>
    <w:p w14:paraId="3573FC93">
      <w:pPr>
        <w:spacing w:line="360" w:lineRule="auto"/>
        <w:rPr>
          <w:rFonts w:ascii="宋体" w:cs="宋体"/>
          <w:sz w:val="24"/>
          <w:szCs w:val="24"/>
        </w:rPr>
      </w:pPr>
      <w:r>
        <w:rPr>
          <w:rFonts w:hint="eastAsia" w:ascii="宋体" w:hAnsi="宋体" w:cs="宋体"/>
          <w:sz w:val="24"/>
          <w:szCs w:val="24"/>
          <w:lang w:bidi="ar"/>
        </w:rPr>
        <w:t>传  真：</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传  真：</w:t>
      </w:r>
      <w:r>
        <w:rPr>
          <w:rFonts w:hint="eastAsia" w:ascii="宋体" w:hAnsi="宋体" w:cs="宋体"/>
          <w:sz w:val="24"/>
          <w:szCs w:val="24"/>
          <w:u w:val="single"/>
          <w:lang w:bidi="ar"/>
        </w:rPr>
        <w:t xml:space="preserve">     </w:t>
      </w:r>
    </w:p>
    <w:p w14:paraId="1F2F1172">
      <w:pPr>
        <w:spacing w:line="360" w:lineRule="auto"/>
        <w:rPr>
          <w:rFonts w:ascii="宋体" w:cs="宋体"/>
          <w:sz w:val="24"/>
          <w:szCs w:val="24"/>
        </w:rPr>
      </w:pPr>
      <w:r>
        <w:rPr>
          <w:rFonts w:hint="eastAsia" w:ascii="宋体" w:hAnsi="宋体" w:cs="宋体"/>
          <w:sz w:val="24"/>
          <w:szCs w:val="24"/>
          <w:lang w:bidi="ar"/>
        </w:rPr>
        <w:t>开户银行：</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开户银行：</w:t>
      </w:r>
      <w:r>
        <w:rPr>
          <w:rFonts w:hint="eastAsia" w:ascii="宋体" w:hAnsi="宋体" w:cs="宋体"/>
          <w:sz w:val="24"/>
          <w:szCs w:val="24"/>
          <w:u w:val="single"/>
          <w:lang w:bidi="ar"/>
        </w:rPr>
        <w:t xml:space="preserve">   </w:t>
      </w:r>
    </w:p>
    <w:p w14:paraId="7473449F">
      <w:pPr>
        <w:spacing w:line="360" w:lineRule="auto"/>
        <w:rPr>
          <w:rFonts w:ascii="宋体" w:cs="宋体"/>
          <w:sz w:val="24"/>
          <w:szCs w:val="24"/>
        </w:rPr>
      </w:pPr>
      <w:r>
        <w:rPr>
          <w:rFonts w:hint="eastAsia" w:ascii="宋体" w:hAnsi="宋体" w:cs="宋体"/>
          <w:sz w:val="24"/>
          <w:szCs w:val="24"/>
          <w:lang w:bidi="ar"/>
        </w:rPr>
        <w:t>账  号：</w:t>
      </w:r>
      <w:r>
        <w:rPr>
          <w:rFonts w:hint="eastAsia" w:ascii="宋体" w:hAnsi="宋体" w:cs="宋体"/>
          <w:sz w:val="24"/>
          <w:szCs w:val="24"/>
          <w:u w:val="single"/>
          <w:lang w:bidi="ar"/>
        </w:rPr>
        <w:t xml:space="preserve">        </w:t>
      </w:r>
      <w:r>
        <w:rPr>
          <w:rFonts w:hint="eastAsia" w:ascii="宋体" w:hAnsi="宋体" w:cs="宋体"/>
          <w:sz w:val="24"/>
          <w:szCs w:val="24"/>
          <w:lang w:bidi="ar"/>
        </w:rPr>
        <w:t xml:space="preserve">      账 号：</w:t>
      </w:r>
      <w:r>
        <w:rPr>
          <w:rFonts w:hint="eastAsia" w:ascii="宋体" w:hAnsi="宋体" w:cs="宋体"/>
          <w:sz w:val="24"/>
          <w:szCs w:val="24"/>
          <w:u w:val="single"/>
          <w:lang w:bidi="ar"/>
        </w:rPr>
        <w:t xml:space="preserve">          </w:t>
      </w:r>
    </w:p>
    <w:p w14:paraId="0BACF43B">
      <w:pPr>
        <w:spacing w:line="360" w:lineRule="auto"/>
        <w:rPr>
          <w:rFonts w:ascii="宋体" w:cs="宋体"/>
          <w:sz w:val="24"/>
          <w:szCs w:val="24"/>
        </w:rPr>
      </w:pPr>
      <w:r>
        <w:rPr>
          <w:rFonts w:hint="eastAsia" w:ascii="宋体" w:hAnsi="宋体" w:cs="宋体"/>
          <w:sz w:val="24"/>
          <w:szCs w:val="24"/>
          <w:lang w:bidi="ar"/>
        </w:rPr>
        <w:t>邮政编码：</w:t>
      </w:r>
      <w:r>
        <w:rPr>
          <w:rFonts w:hint="eastAsia" w:ascii="宋体" w:hAnsi="宋体" w:cs="宋体"/>
          <w:sz w:val="24"/>
          <w:szCs w:val="24"/>
          <w:u w:val="single"/>
          <w:lang w:bidi="ar"/>
        </w:rPr>
        <w:t xml:space="preserve">      </w:t>
      </w:r>
      <w:r>
        <w:rPr>
          <w:rFonts w:hint="eastAsia" w:ascii="宋体" w:hAnsi="宋体" w:cs="宋体"/>
          <w:sz w:val="24"/>
          <w:szCs w:val="24"/>
          <w:lang w:bidi="ar"/>
        </w:rPr>
        <w:t xml:space="preserve">      邮政编码：</w:t>
      </w:r>
      <w:r>
        <w:rPr>
          <w:rFonts w:hint="eastAsia" w:ascii="宋体" w:hAnsi="宋体" w:cs="宋体"/>
          <w:sz w:val="24"/>
          <w:szCs w:val="24"/>
          <w:u w:val="single"/>
          <w:lang w:bidi="ar"/>
        </w:rPr>
        <w:t xml:space="preserve">   </w:t>
      </w:r>
    </w:p>
    <w:p w14:paraId="139A7DF5">
      <w:pPr>
        <w:spacing w:line="360" w:lineRule="auto"/>
        <w:rPr>
          <w:rFonts w:ascii="宋体" w:cs="宋体"/>
          <w:sz w:val="24"/>
          <w:szCs w:val="24"/>
        </w:rPr>
      </w:pPr>
    </w:p>
    <w:p w14:paraId="1C3DE112">
      <w:pPr>
        <w:spacing w:line="360" w:lineRule="auto"/>
        <w:rPr>
          <w:rFonts w:ascii="宋体" w:cs="宋体"/>
          <w:sz w:val="24"/>
          <w:szCs w:val="24"/>
        </w:rPr>
      </w:pPr>
      <w:r>
        <w:rPr>
          <w:rFonts w:hint="eastAsia" w:ascii="宋体" w:cs="宋体"/>
          <w:sz w:val="24"/>
          <w:szCs w:val="24"/>
          <w:lang w:bidi="ar"/>
        </w:rPr>
        <w:br w:type="page" w:clear="all"/>
      </w:r>
      <w:bookmarkStart w:id="590" w:name="_Toc394066961"/>
      <w:bookmarkStart w:id="591" w:name="_Toc353890978"/>
      <w:r>
        <w:rPr>
          <w:rFonts w:hint="eastAsia" w:ascii="宋体" w:hAnsi="宋体" w:cs="宋体"/>
          <w:sz w:val="24"/>
          <w:szCs w:val="24"/>
          <w:lang w:bidi="ar"/>
        </w:rPr>
        <w:t>合同附件4：</w:t>
      </w:r>
      <w:bookmarkEnd w:id="590"/>
      <w:bookmarkEnd w:id="591"/>
    </w:p>
    <w:p w14:paraId="22D48CEA">
      <w:pPr>
        <w:spacing w:line="360" w:lineRule="auto"/>
        <w:jc w:val="center"/>
        <w:rPr>
          <w:rFonts w:ascii="宋体" w:cs="宋体"/>
          <w:sz w:val="24"/>
          <w:szCs w:val="24"/>
        </w:rPr>
      </w:pPr>
      <w:r>
        <w:rPr>
          <w:rFonts w:hint="eastAsia" w:ascii="宋体" w:hAnsi="宋体" w:cs="宋体"/>
          <w:sz w:val="24"/>
          <w:szCs w:val="24"/>
          <w:lang w:bidi="ar"/>
        </w:rPr>
        <w:t>廉洁协议书</w:t>
      </w:r>
    </w:p>
    <w:p w14:paraId="58D8B4CD">
      <w:pPr>
        <w:spacing w:line="360" w:lineRule="auto"/>
        <w:ind w:firstLine="420"/>
        <w:rPr>
          <w:rFonts w:ascii="宋体" w:hAnsi="宋体" w:cs="宋体"/>
          <w:sz w:val="24"/>
          <w:szCs w:val="24"/>
          <w:lang w:bidi="ar"/>
        </w:rPr>
      </w:pPr>
    </w:p>
    <w:p w14:paraId="3AAC1AA1">
      <w:pPr>
        <w:spacing w:line="360" w:lineRule="auto"/>
        <w:ind w:firstLine="420"/>
        <w:rPr>
          <w:rFonts w:hint="eastAsia" w:ascii="宋体" w:eastAsia="宋体" w:cs="宋体"/>
          <w:bCs/>
          <w:sz w:val="24"/>
          <w:szCs w:val="24"/>
          <w:u w:val="single"/>
          <w:lang w:eastAsia="zh-CN"/>
        </w:rPr>
      </w:pPr>
      <w:r>
        <w:rPr>
          <w:rFonts w:hint="eastAsia" w:ascii="宋体" w:hAnsi="宋体" w:cs="宋体"/>
          <w:sz w:val="24"/>
          <w:szCs w:val="24"/>
          <w:lang w:bidi="ar"/>
        </w:rPr>
        <w:t>发包人（以下简称甲方）：</w:t>
      </w:r>
      <w:r>
        <w:rPr>
          <w:rFonts w:hint="eastAsia" w:ascii="宋体" w:hAnsi="宋体" w:cs="宋体"/>
          <w:bCs/>
          <w:sz w:val="24"/>
          <w:szCs w:val="24"/>
          <w:lang w:eastAsia="zh-CN" w:bidi="ar"/>
        </w:rPr>
        <w:t>江苏沿江地区农业科学研究所</w:t>
      </w:r>
    </w:p>
    <w:p w14:paraId="7043AA2E">
      <w:pPr>
        <w:spacing w:line="360" w:lineRule="auto"/>
        <w:ind w:firstLine="420"/>
        <w:rPr>
          <w:rFonts w:ascii="宋体" w:cs="宋体"/>
          <w:sz w:val="24"/>
          <w:szCs w:val="24"/>
        </w:rPr>
      </w:pPr>
      <w:r>
        <w:rPr>
          <w:rFonts w:hint="eastAsia" w:ascii="宋体" w:hAnsi="宋体" w:cs="宋体"/>
          <w:sz w:val="24"/>
          <w:szCs w:val="24"/>
          <w:lang w:bidi="ar"/>
        </w:rPr>
        <w:t>承包人（以下简称乙方）：</w:t>
      </w:r>
    </w:p>
    <w:p w14:paraId="102EEF6B">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为了在工程建设中保持廉洁自律的工作作风，防止各种不正当行为的发生，根据国家和市有关建设工程廉政建设的规定，结合本工程建设特点，特订立本协议如下：</w:t>
      </w:r>
    </w:p>
    <w:p w14:paraId="419D7F9F">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双方应当自觉遵守国家和江苏省关于建设工程有关廉政建设的规定。</w:t>
      </w:r>
    </w:p>
    <w:p w14:paraId="182E7F7E">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1.甲方及其工作人员不得以任何形式向乙方索要和收受回扣等好处费。</w:t>
      </w:r>
    </w:p>
    <w:p w14:paraId="265AA318">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2.甲方工作人员不得接受乙方的礼金、有价证券、贵重物品，不得在乙方及材料设备供应商处报销任何应由个人支付的费用。</w:t>
      </w:r>
    </w:p>
    <w:p w14:paraId="1CD673DC">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3.甲方工作人员不得参加可能对履行责任、义务有影响的宴请和娱乐活动。</w:t>
      </w:r>
    </w:p>
    <w:p w14:paraId="0A752417">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4.甲方工作人员不得要求乙方或者接受乙方及材料设备供应商为其住房装修、婚丧嫁娶、家属和子女的工作安排以及出国等提供方便。</w:t>
      </w:r>
    </w:p>
    <w:p w14:paraId="5E6B515F">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5.双方不得相互介绍家属或者亲友从事与甲方工程有关的经济活动。</w:t>
      </w:r>
    </w:p>
    <w:p w14:paraId="68940CDA">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6.甲方不得为谋取私利擅自与乙方工作人员及（或）承包商及材料设备供应商就工程承包、工程费用、材料设备供应、工程量变动、工程验收、工程质量问题处理等进行私下商谈或者达成默契。</w:t>
      </w:r>
    </w:p>
    <w:p w14:paraId="59CEDC6E">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7.乙方不得以洽谈工作、签订经济合同为借口，邀请甲方工作人员及材料设备供应商邀请外出旅游和进入营业性高档娱乐场所。</w:t>
      </w:r>
    </w:p>
    <w:p w14:paraId="62CBAB10">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8.乙方不得为甲方工作人员购置或者提供通讯工具、交通工具、家电、高档办公用品等物品。甲方不得接受乙方及材料设备供应商购置或者提供通讯工具、交通工具、家电、高档办公用品等物品。</w:t>
      </w:r>
    </w:p>
    <w:p w14:paraId="5D7872BE">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9.双方如发现对方工作人员有违反上述协议者，应向对方领导或者对方上级单位举报。双方不得找任何借口对对方进行报复。</w:t>
      </w:r>
    </w:p>
    <w:p w14:paraId="05538F7B">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10.甲方发现乙方有违反本协议或者采用不正当的手段行贿甲方工作人员，或收受材料设备供应商贿赂，甲方视具体情节和造成的后果轻重，扣除乙方合同价格的2%的违约金。由此给甲方造成的损失均由乙方承担。</w:t>
      </w:r>
    </w:p>
    <w:p w14:paraId="4D2F56F9">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本廉洁协议作为施工工程合同的附件，与合同具有同等法律效力。经协议双方签署后立即生效。</w:t>
      </w:r>
    </w:p>
    <w:p w14:paraId="311FDAF3">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本协议一式七份，甲方四份、乙方三份。</w:t>
      </w:r>
    </w:p>
    <w:p w14:paraId="632C4430">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甲     方：（盖章）                    乙     方：（盖章）</w:t>
      </w:r>
    </w:p>
    <w:p w14:paraId="338CC9A0">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法定代表人（或授权委托人）：           法定代表人（或授权委托人）：</w:t>
      </w:r>
    </w:p>
    <w:p w14:paraId="60D6126D">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地     址：                            地     址：</w:t>
      </w:r>
    </w:p>
    <w:p w14:paraId="02A9F2FE">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电     话：                            电     话：</w:t>
      </w:r>
    </w:p>
    <w:p w14:paraId="0F2DE9DA">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签约日期：</w:t>
      </w:r>
      <w:bookmarkEnd w:id="63"/>
      <w:bookmarkEnd w:id="64"/>
    </w:p>
    <w:p w14:paraId="00FF373D">
      <w:pPr>
        <w:spacing w:line="360" w:lineRule="auto"/>
        <w:rPr>
          <w:rFonts w:ascii="宋体" w:cs="宋体"/>
          <w:sz w:val="24"/>
          <w:szCs w:val="24"/>
        </w:rPr>
      </w:pPr>
      <w:bookmarkStart w:id="592" w:name="_Toc456797670"/>
      <w:r>
        <w:rPr>
          <w:rFonts w:hint="eastAsia" w:ascii="宋体" w:hAnsi="宋体" w:cs="宋体"/>
          <w:sz w:val="24"/>
          <w:szCs w:val="24"/>
          <w:lang w:bidi="ar"/>
        </w:rPr>
        <w:br w:type="page"/>
      </w:r>
      <w:r>
        <w:rPr>
          <w:rFonts w:hint="eastAsia" w:ascii="宋体" w:hAnsi="宋体" w:cs="宋体"/>
          <w:sz w:val="24"/>
          <w:szCs w:val="24"/>
          <w:lang w:bidi="ar"/>
        </w:rPr>
        <w:t>合同附件5：</w:t>
      </w:r>
    </w:p>
    <w:p w14:paraId="4755F82E">
      <w:pPr>
        <w:spacing w:line="360" w:lineRule="auto"/>
        <w:jc w:val="center"/>
        <w:rPr>
          <w:rFonts w:ascii="宋体" w:cs="宋体"/>
          <w:b/>
          <w:bCs/>
          <w:sz w:val="24"/>
          <w:szCs w:val="24"/>
        </w:rPr>
      </w:pPr>
      <w:r>
        <w:rPr>
          <w:rFonts w:hint="eastAsia" w:ascii="宋体" w:hAnsi="宋体" w:cs="宋体"/>
          <w:sz w:val="24"/>
          <w:szCs w:val="24"/>
          <w:lang w:bidi="ar"/>
        </w:rPr>
        <w:t>建设工程承发包安全管理协议</w:t>
      </w:r>
    </w:p>
    <w:p w14:paraId="7C42EF4B">
      <w:pPr>
        <w:spacing w:line="360" w:lineRule="auto"/>
        <w:ind w:firstLine="420"/>
        <w:rPr>
          <w:rFonts w:ascii="宋体" w:hAnsi="宋体" w:cs="宋体"/>
          <w:sz w:val="24"/>
          <w:szCs w:val="24"/>
          <w:lang w:bidi="ar"/>
        </w:rPr>
      </w:pPr>
    </w:p>
    <w:p w14:paraId="44409D61">
      <w:pPr>
        <w:spacing w:line="360" w:lineRule="auto"/>
        <w:ind w:firstLine="420"/>
        <w:rPr>
          <w:rFonts w:hint="eastAsia" w:ascii="宋体" w:eastAsia="宋体" w:cs="宋体"/>
          <w:bCs/>
          <w:sz w:val="24"/>
          <w:szCs w:val="24"/>
          <w:u w:val="single"/>
          <w:lang w:eastAsia="zh-CN"/>
        </w:rPr>
      </w:pPr>
      <w:r>
        <w:rPr>
          <w:rFonts w:hint="eastAsia" w:ascii="宋体" w:hAnsi="宋体" w:cs="宋体"/>
          <w:sz w:val="24"/>
          <w:szCs w:val="24"/>
          <w:lang w:bidi="ar"/>
        </w:rPr>
        <w:t>发包人（以下简称甲方）：</w:t>
      </w:r>
      <w:r>
        <w:rPr>
          <w:rFonts w:hint="eastAsia" w:ascii="宋体" w:hAnsi="宋体" w:cs="宋体"/>
          <w:bCs/>
          <w:sz w:val="24"/>
          <w:szCs w:val="24"/>
          <w:lang w:eastAsia="zh-CN" w:bidi="ar"/>
        </w:rPr>
        <w:t>江苏沿江地区农业科学研究所</w:t>
      </w:r>
    </w:p>
    <w:p w14:paraId="3A432CEB">
      <w:pPr>
        <w:spacing w:line="360" w:lineRule="auto"/>
        <w:ind w:firstLine="420"/>
        <w:rPr>
          <w:rFonts w:ascii="宋体" w:cs="宋体"/>
          <w:sz w:val="24"/>
          <w:szCs w:val="24"/>
        </w:rPr>
      </w:pPr>
      <w:r>
        <w:rPr>
          <w:rFonts w:hint="eastAsia" w:ascii="宋体" w:hAnsi="宋体" w:cs="宋体"/>
          <w:sz w:val="24"/>
          <w:szCs w:val="24"/>
          <w:lang w:bidi="ar"/>
        </w:rPr>
        <w:t>承包人（以下简称乙方）：</w:t>
      </w:r>
    </w:p>
    <w:p w14:paraId="5AEC90E3">
      <w:pPr>
        <w:spacing w:line="360" w:lineRule="auto"/>
        <w:rPr>
          <w:rFonts w:ascii="宋体" w:cs="宋体"/>
          <w:sz w:val="24"/>
          <w:szCs w:val="24"/>
        </w:rPr>
      </w:pPr>
      <w:r>
        <w:rPr>
          <w:rFonts w:hint="eastAsia" w:ascii="宋体" w:hAnsi="宋体" w:cs="宋体"/>
          <w:sz w:val="24"/>
          <w:szCs w:val="24"/>
          <w:lang w:bidi="ar"/>
        </w:rPr>
        <w:t xml:space="preserve">    甲方将本建筑安装工程项目发包给乙方施工，为贯彻“安全第一、预防为主”的方针，根据《江苏省工程安全管理暂行规定》和国家有关法规，明确双方的安全生产责任，确保施工安全，双方在签订建筑安装工程合同的同时，签订本协议。</w:t>
      </w:r>
    </w:p>
    <w:p w14:paraId="3C96D425">
      <w:pPr>
        <w:spacing w:line="360" w:lineRule="auto"/>
        <w:ind w:firstLine="420"/>
        <w:rPr>
          <w:rFonts w:ascii="宋体" w:cs="宋体"/>
          <w:sz w:val="24"/>
          <w:szCs w:val="24"/>
        </w:rPr>
      </w:pPr>
      <w:r>
        <w:rPr>
          <w:rFonts w:hint="eastAsia" w:ascii="宋体" w:hAnsi="宋体" w:cs="宋体"/>
          <w:sz w:val="24"/>
          <w:szCs w:val="24"/>
          <w:lang w:bidi="ar"/>
        </w:rPr>
        <w:t>一、承包施工项目：</w:t>
      </w:r>
    </w:p>
    <w:p w14:paraId="0044E17C">
      <w:pPr>
        <w:spacing w:line="360" w:lineRule="auto"/>
        <w:ind w:firstLine="420"/>
        <w:rPr>
          <w:rFonts w:hint="eastAsia" w:ascii="宋体" w:eastAsia="宋体" w:cs="宋体"/>
          <w:sz w:val="24"/>
          <w:szCs w:val="24"/>
          <w:lang w:eastAsia="zh-CN"/>
        </w:rPr>
      </w:pPr>
      <w:r>
        <w:rPr>
          <w:rFonts w:hint="eastAsia" w:ascii="宋体" w:hAnsi="宋体" w:cs="宋体"/>
          <w:sz w:val="24"/>
          <w:szCs w:val="24"/>
          <w:lang w:bidi="ar"/>
        </w:rPr>
        <w:t>项目名称：</w:t>
      </w:r>
      <w:r>
        <w:rPr>
          <w:rFonts w:hint="eastAsia" w:ascii="宋体" w:hAnsi="宋体" w:cs="宋体"/>
          <w:sz w:val="24"/>
          <w:szCs w:val="24"/>
          <w:lang w:eastAsia="zh-CN" w:bidi="ar"/>
        </w:rPr>
        <w:t>江苏沿江地区农业科学研究所大棚项目工程施工</w:t>
      </w:r>
    </w:p>
    <w:p w14:paraId="20DA60D8">
      <w:pPr>
        <w:spacing w:line="360" w:lineRule="auto"/>
        <w:ind w:firstLine="420"/>
        <w:rPr>
          <w:rFonts w:ascii="宋体" w:cs="宋体"/>
          <w:sz w:val="24"/>
          <w:szCs w:val="24"/>
        </w:rPr>
      </w:pPr>
      <w:r>
        <w:rPr>
          <w:rFonts w:hint="eastAsia" w:ascii="宋体" w:hAnsi="宋体" w:cs="宋体"/>
          <w:sz w:val="24"/>
          <w:szCs w:val="24"/>
          <w:lang w:bidi="ar"/>
        </w:rPr>
        <w:t>工程地址：江苏省南通市经济技术开发区通盛大道185号</w:t>
      </w:r>
    </w:p>
    <w:p w14:paraId="046B4AFF">
      <w:pPr>
        <w:spacing w:line="360" w:lineRule="auto"/>
        <w:ind w:firstLine="420"/>
        <w:rPr>
          <w:rFonts w:ascii="宋体" w:cs="宋体"/>
          <w:sz w:val="24"/>
          <w:szCs w:val="24"/>
        </w:rPr>
      </w:pPr>
      <w:r>
        <w:rPr>
          <w:rFonts w:hint="eastAsia" w:ascii="宋体" w:hAnsi="宋体" w:cs="宋体"/>
          <w:sz w:val="24"/>
          <w:szCs w:val="24"/>
          <w:lang w:bidi="ar"/>
        </w:rPr>
        <w:t>承包范围：</w:t>
      </w:r>
      <w:r>
        <w:rPr>
          <w:rFonts w:hint="eastAsia" w:ascii="宋体" w:hAnsi="宋体" w:cs="宋体"/>
          <w:bCs/>
          <w:sz w:val="24"/>
          <w:szCs w:val="24"/>
          <w:lang w:eastAsia="zh-CN" w:bidi="ar"/>
        </w:rPr>
        <w:t>江苏沿江地区农业科学研究所大棚项目工程施工</w:t>
      </w:r>
      <w:r>
        <w:rPr>
          <w:rFonts w:hint="eastAsia" w:ascii="宋体" w:hAnsi="宋体" w:cs="宋体"/>
          <w:bCs/>
          <w:sz w:val="24"/>
          <w:szCs w:val="24"/>
          <w:lang w:bidi="ar"/>
        </w:rPr>
        <w:t>（具体内容详见工程量清单且包括施工图纸所列的全部工作内容）</w:t>
      </w:r>
    </w:p>
    <w:p w14:paraId="5B7D56F8">
      <w:pPr>
        <w:spacing w:line="360" w:lineRule="auto"/>
        <w:ind w:firstLine="420"/>
        <w:rPr>
          <w:rFonts w:ascii="宋体" w:cs="宋体"/>
          <w:sz w:val="24"/>
          <w:szCs w:val="24"/>
        </w:rPr>
      </w:pPr>
      <w:r>
        <w:rPr>
          <w:rFonts w:hint="eastAsia" w:ascii="宋体" w:hAnsi="宋体" w:cs="宋体"/>
          <w:sz w:val="24"/>
          <w:szCs w:val="24"/>
          <w:lang w:bidi="ar"/>
        </w:rPr>
        <w:t>二、工程项目施工期限：</w:t>
      </w:r>
    </w:p>
    <w:p w14:paraId="5165C964">
      <w:pPr>
        <w:spacing w:line="360" w:lineRule="auto"/>
        <w:ind w:firstLine="420"/>
        <w:rPr>
          <w:rFonts w:ascii="宋体" w:cs="宋体"/>
          <w:sz w:val="24"/>
          <w:szCs w:val="24"/>
        </w:rPr>
      </w:pPr>
      <w:r>
        <w:rPr>
          <w:rFonts w:hint="eastAsia" w:ascii="宋体" w:hAnsi="宋体" w:cs="宋体"/>
          <w:sz w:val="24"/>
          <w:szCs w:val="24"/>
          <w:lang w:bidi="ar"/>
        </w:rPr>
        <w:t>三、协议内容：</w:t>
      </w:r>
    </w:p>
    <w:p w14:paraId="54AE2329">
      <w:pPr>
        <w:spacing w:line="360" w:lineRule="auto"/>
        <w:ind w:firstLine="420"/>
        <w:rPr>
          <w:rFonts w:ascii="宋体" w:cs="宋体"/>
          <w:sz w:val="24"/>
          <w:szCs w:val="24"/>
        </w:rPr>
      </w:pPr>
      <w:r>
        <w:rPr>
          <w:rFonts w:hint="eastAsia" w:ascii="宋体" w:hAnsi="宋体" w:cs="宋体"/>
          <w:sz w:val="24"/>
          <w:szCs w:val="24"/>
          <w:lang w:bidi="ar"/>
        </w:rPr>
        <w:t>1.甲乙双方必须认真贯彻国家、江苏省和上级劳动保护、安全生产主管部门颁发的有关安全生产、消防工作的方针、政策、严格执行有关劳动保护法规、条例、规定。</w:t>
      </w:r>
    </w:p>
    <w:p w14:paraId="67C54446">
      <w:pPr>
        <w:spacing w:line="360" w:lineRule="auto"/>
        <w:ind w:firstLine="420"/>
        <w:rPr>
          <w:rFonts w:ascii="宋体" w:cs="宋体"/>
          <w:sz w:val="24"/>
          <w:szCs w:val="24"/>
        </w:rPr>
      </w:pPr>
      <w:r>
        <w:rPr>
          <w:rFonts w:hint="eastAsia" w:ascii="宋体" w:hAnsi="宋体" w:cs="宋体"/>
          <w:sz w:val="24"/>
          <w:szCs w:val="24"/>
          <w:lang w:bidi="ar"/>
        </w:rPr>
        <w:t>2.乙方应有安全管理组织体制，包括抓安全生产的领导，各级专职和兼职的安全干部，应有各工种的安全操作规程，特种作业人员的验证考核制度及各级安全生产岗位责任制和定期安全检查制度，安全教育制度等。</w:t>
      </w:r>
    </w:p>
    <w:p w14:paraId="6E2237A0">
      <w:pPr>
        <w:spacing w:line="360" w:lineRule="auto"/>
        <w:ind w:firstLine="420"/>
        <w:rPr>
          <w:rFonts w:ascii="宋体" w:cs="宋体"/>
          <w:sz w:val="24"/>
          <w:szCs w:val="24"/>
        </w:rPr>
      </w:pPr>
      <w:r>
        <w:rPr>
          <w:rFonts w:hint="eastAsia" w:ascii="宋体" w:hAnsi="宋体" w:cs="宋体"/>
          <w:sz w:val="24"/>
          <w:szCs w:val="24"/>
          <w:lang w:bidi="ar"/>
        </w:rPr>
        <w:t>3.乙方在施工前要认真勘察现场：乙方进场后首先必须做好施工现场围护，防止闲杂人员进入施工现场，发生安全事故。</w:t>
      </w:r>
    </w:p>
    <w:p w14:paraId="4903790A">
      <w:pPr>
        <w:spacing w:line="360" w:lineRule="auto"/>
        <w:ind w:firstLine="420"/>
        <w:rPr>
          <w:rFonts w:ascii="宋体" w:cs="宋体"/>
          <w:sz w:val="24"/>
          <w:szCs w:val="24"/>
        </w:rPr>
      </w:pPr>
      <w:r>
        <w:rPr>
          <w:rFonts w:hint="eastAsia" w:ascii="宋体" w:hAnsi="宋体" w:cs="宋体"/>
          <w:sz w:val="24"/>
          <w:szCs w:val="24"/>
          <w:lang w:bidi="ar"/>
        </w:rPr>
        <w:t>4.工程项目由乙方按甲方的要求自行编制实施性施工组织设计；并制定有针对性的安全技术措施计划、严格按施工组织设计和有关安全要求施工。乙方应落实本工程安全生产的管理体系，管理体系中的人员名单上报甲方项目部备案，以便甲方监督管理。工地安全员必须持证上岗。</w:t>
      </w:r>
    </w:p>
    <w:p w14:paraId="51D2DB19">
      <w:pPr>
        <w:spacing w:line="360" w:lineRule="auto"/>
        <w:ind w:firstLine="420"/>
        <w:rPr>
          <w:rFonts w:ascii="宋体" w:cs="宋体"/>
          <w:sz w:val="24"/>
          <w:szCs w:val="24"/>
        </w:rPr>
      </w:pPr>
      <w:r>
        <w:rPr>
          <w:rFonts w:hint="eastAsia" w:ascii="宋体" w:hAnsi="宋体" w:cs="宋体"/>
          <w:sz w:val="24"/>
          <w:szCs w:val="24"/>
          <w:lang w:bidi="ar"/>
        </w:rPr>
        <w:t>5.乙方必须认真对本单位职工进行安全生产制度及安全技术知识教育，增强法制观念，提高职工的安全生产思想意识和自我保护的能力，督促职工自觉遵守安全生产纪律、制度和法规。</w:t>
      </w:r>
    </w:p>
    <w:p w14:paraId="4B56A9BF">
      <w:pPr>
        <w:spacing w:line="360" w:lineRule="auto"/>
        <w:ind w:firstLine="420"/>
        <w:rPr>
          <w:rFonts w:ascii="宋体" w:cs="宋体"/>
          <w:sz w:val="24"/>
          <w:szCs w:val="24"/>
        </w:rPr>
      </w:pPr>
      <w:r>
        <w:rPr>
          <w:rFonts w:hint="eastAsia" w:ascii="宋体" w:hAnsi="宋体" w:cs="宋体"/>
          <w:sz w:val="24"/>
          <w:szCs w:val="24"/>
          <w:lang w:bidi="ar"/>
        </w:rPr>
        <w:t>6.施工前乙方应对管理、施工人员进行安全生产进场教育，介绍有关安全生产管理制度、规定和要求，乙方应组织召开管理、施工人员安全生产教育会议，介绍施工中有关安全、防火等规章制度及要求；乙方必须检查、督促施工人员严格遵守、认真执行。</w:t>
      </w:r>
    </w:p>
    <w:p w14:paraId="325D9F6C">
      <w:pPr>
        <w:spacing w:line="360" w:lineRule="auto"/>
        <w:ind w:firstLine="420"/>
        <w:rPr>
          <w:rFonts w:ascii="宋体" w:cs="宋体"/>
          <w:sz w:val="24"/>
          <w:szCs w:val="24"/>
        </w:rPr>
      </w:pPr>
      <w:r>
        <w:rPr>
          <w:rFonts w:hint="eastAsia" w:ascii="宋体" w:hAnsi="宋体" w:cs="宋体"/>
          <w:sz w:val="24"/>
          <w:szCs w:val="24"/>
          <w:lang w:bidi="ar"/>
        </w:rPr>
        <w:t>7.根据工程项目内容、特点，甲乙双方应做好安全技术交底，并有交底的书面材料，交底材料一式两份，由甲乙双方签字后各执一份。</w:t>
      </w:r>
    </w:p>
    <w:p w14:paraId="0AF01D36">
      <w:pPr>
        <w:spacing w:line="360" w:lineRule="auto"/>
        <w:ind w:firstLine="420"/>
        <w:rPr>
          <w:rFonts w:ascii="宋体" w:cs="宋体"/>
          <w:sz w:val="24"/>
          <w:szCs w:val="24"/>
        </w:rPr>
      </w:pPr>
      <w:r>
        <w:rPr>
          <w:rFonts w:hint="eastAsia" w:ascii="宋体" w:hAnsi="宋体" w:cs="宋体"/>
          <w:sz w:val="24"/>
          <w:szCs w:val="24"/>
          <w:lang w:bidi="ar"/>
        </w:rPr>
        <w:t>8.施工期间，乙方指派同志负责本工程项目的有关安全、防火工作；甲方指派</w:t>
      </w:r>
    </w:p>
    <w:p w14:paraId="463C32C3">
      <w:pPr>
        <w:spacing w:line="360" w:lineRule="auto"/>
        <w:rPr>
          <w:rFonts w:ascii="宋体" w:cs="宋体"/>
          <w:sz w:val="24"/>
          <w:szCs w:val="24"/>
        </w:rPr>
      </w:pPr>
      <w:r>
        <w:rPr>
          <w:rFonts w:hint="eastAsia" w:ascii="宋体" w:hAnsi="宋体" w:cs="宋体"/>
          <w:sz w:val="24"/>
          <w:szCs w:val="24"/>
          <w:lang w:bidi="ar"/>
        </w:rPr>
        <w:t>同志负责联系、检查督促乙方执行有关安全、防火规定。甲乙双方应经常联系，相互协助检查和处理工程施工有关的安全、防火工作，共同预防事故发生。</w:t>
      </w:r>
    </w:p>
    <w:p w14:paraId="4E1A4D54">
      <w:pPr>
        <w:spacing w:line="360" w:lineRule="auto"/>
        <w:ind w:firstLine="420"/>
        <w:rPr>
          <w:rFonts w:ascii="宋体" w:cs="宋体"/>
          <w:sz w:val="24"/>
          <w:szCs w:val="24"/>
        </w:rPr>
      </w:pPr>
      <w:r>
        <w:rPr>
          <w:rFonts w:hint="eastAsia" w:ascii="宋体" w:hAnsi="宋体" w:cs="宋体"/>
          <w:sz w:val="24"/>
          <w:szCs w:val="24"/>
          <w:lang w:bidi="ar"/>
        </w:rPr>
        <w:t>9.乙方在施工期间必须严格执行和遵守甲方的安全生产、防火管理的各项规定，接受甲方的督促、检查和指导。甲方有协助乙方搞好安全生产、防火管理以及督促检查的义务，对于查出的隐患，乙方必须限期整改。</w:t>
      </w:r>
    </w:p>
    <w:p w14:paraId="4D5FD4BD">
      <w:pPr>
        <w:spacing w:line="360" w:lineRule="auto"/>
        <w:ind w:firstLine="420"/>
        <w:rPr>
          <w:rFonts w:ascii="宋体" w:cs="宋体"/>
          <w:sz w:val="24"/>
          <w:szCs w:val="24"/>
        </w:rPr>
      </w:pPr>
      <w:r>
        <w:rPr>
          <w:rFonts w:hint="eastAsia" w:ascii="宋体" w:hAnsi="宋体" w:cs="宋体"/>
          <w:sz w:val="24"/>
          <w:szCs w:val="24"/>
          <w:lang w:bidi="ar"/>
        </w:rPr>
        <w:t>10.在生产操作过程中的乙方员工防护用品，由乙方自理，乙方都应督促施工现场人员自觉穿戴好防护用品。</w:t>
      </w:r>
    </w:p>
    <w:p w14:paraId="7301DC5B">
      <w:pPr>
        <w:spacing w:line="360" w:lineRule="auto"/>
        <w:ind w:firstLine="472"/>
        <w:rPr>
          <w:rFonts w:ascii="宋体" w:cs="宋体"/>
          <w:sz w:val="24"/>
          <w:szCs w:val="24"/>
        </w:rPr>
      </w:pPr>
      <w:r>
        <w:rPr>
          <w:rFonts w:hint="eastAsia" w:ascii="宋体" w:hAnsi="宋体" w:cs="宋体"/>
          <w:sz w:val="24"/>
          <w:szCs w:val="24"/>
          <w:lang w:bidi="ar"/>
        </w:rPr>
        <w:t>11.乙方人员对所在的施工区域、作业环境、操作设施设备、工具用具等必须认真检查，发现隐患立即停止施工，并落实整改后方准施工。一经施工，就表示该施工单位确认施工场所、作业环境、设施设备、工具用具等符合安全要求和处于安全状态。乙方对施工过程中由于上述因素不良而导致的事故后果负责。</w:t>
      </w:r>
    </w:p>
    <w:p w14:paraId="62344342">
      <w:pPr>
        <w:spacing w:line="360" w:lineRule="auto"/>
        <w:ind w:firstLine="472"/>
        <w:rPr>
          <w:rFonts w:ascii="宋体" w:cs="宋体"/>
          <w:sz w:val="24"/>
          <w:szCs w:val="24"/>
        </w:rPr>
      </w:pPr>
      <w:r>
        <w:rPr>
          <w:rFonts w:hint="eastAsia" w:ascii="宋体" w:hAnsi="宋体" w:cs="宋体"/>
          <w:sz w:val="24"/>
          <w:szCs w:val="24"/>
          <w:lang w:bidi="ar"/>
        </w:rPr>
        <w:t>12.乙方在施工期间所使用的各种设备以及工具等均应由乙方自备。如乙方必须向甲方借用或租赁，应由乙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用于设备、工具因素或操作不当而造成伤亡事故，由借入使用方负责。</w:t>
      </w:r>
    </w:p>
    <w:p w14:paraId="0196B012">
      <w:pPr>
        <w:spacing w:line="360" w:lineRule="auto"/>
        <w:ind w:firstLine="472"/>
        <w:rPr>
          <w:rFonts w:ascii="宋体" w:cs="宋体"/>
          <w:sz w:val="24"/>
          <w:szCs w:val="24"/>
        </w:rPr>
      </w:pPr>
      <w:r>
        <w:rPr>
          <w:rFonts w:hint="eastAsia" w:ascii="宋体" w:hAnsi="宋体" w:cs="宋体"/>
          <w:sz w:val="24"/>
          <w:szCs w:val="24"/>
          <w:lang w:bidi="ar"/>
        </w:rPr>
        <w:t>13.乙方人员对施工的现场脚手架、各类安全防护设施、安全标志和警告牌，不得擅自拆除、更动。如确实需要拆除更动的，必须经工地施工负责人和乙方指派的安全管理人员的同意，并采取必要、可靠的安全措施后方能拆除。乙方人员擅自拆除所造成的后果，由该方人员及其单位负责。</w:t>
      </w:r>
    </w:p>
    <w:p w14:paraId="44EDA52A">
      <w:pPr>
        <w:spacing w:line="360" w:lineRule="auto"/>
        <w:ind w:firstLine="472"/>
        <w:rPr>
          <w:rFonts w:ascii="宋体" w:cs="宋体"/>
          <w:sz w:val="24"/>
          <w:szCs w:val="24"/>
        </w:rPr>
      </w:pPr>
      <w:r>
        <w:rPr>
          <w:rFonts w:hint="eastAsia" w:ascii="宋体" w:hAnsi="宋体" w:cs="宋体"/>
          <w:sz w:val="24"/>
          <w:szCs w:val="24"/>
          <w:lang w:bidi="ar"/>
        </w:rPr>
        <w:t>14.乙方特种作业人员必须执行《特种作业人员安全技术培训考核管理规定》，经省、市、地区的特种作业安全技术考核站培训考核合格后持证上岗、并按规定定期验证；中、小型机械的操作人员必须按规定做到“定机定人”和有证操作；起重吊装作业人员必须遵守“十不吊”规定，严禁违章、无证操作；严禁不懂电器、机械的人擅自操作使用电器、机械设备。</w:t>
      </w:r>
    </w:p>
    <w:p w14:paraId="41040077">
      <w:pPr>
        <w:spacing w:line="360" w:lineRule="auto"/>
        <w:ind w:firstLine="420"/>
        <w:rPr>
          <w:rFonts w:ascii="宋体" w:cs="宋体"/>
          <w:sz w:val="24"/>
          <w:szCs w:val="24"/>
        </w:rPr>
      </w:pPr>
      <w:r>
        <w:rPr>
          <w:rFonts w:hint="eastAsia" w:ascii="宋体" w:hAnsi="宋体" w:cs="宋体"/>
          <w:sz w:val="24"/>
          <w:szCs w:val="24"/>
          <w:lang w:bidi="ar"/>
        </w:rPr>
        <w:t>15.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14:paraId="2BA1239C">
      <w:pPr>
        <w:spacing w:line="360" w:lineRule="auto"/>
        <w:ind w:firstLine="420"/>
        <w:rPr>
          <w:rFonts w:ascii="宋体" w:cs="宋体"/>
          <w:sz w:val="24"/>
          <w:szCs w:val="24"/>
        </w:rPr>
      </w:pPr>
      <w:r>
        <w:rPr>
          <w:rFonts w:hint="eastAsia" w:ascii="宋体" w:hAnsi="宋体" w:cs="宋体"/>
          <w:sz w:val="24"/>
          <w:szCs w:val="24"/>
          <w:lang w:bidi="ar"/>
        </w:rPr>
        <w:t>16.乙方需用甲方提供的电气设备，在使用前应先进行检测，并做好检测记录，如不符合安全规定的应及时向甲方提出，甲方整改合格后方准使用，违反本规定或不经甲方许可，擅自乱拉电气线路造成后果的均由乙方负责。乙方配电系统必须有专人24小时值班，工地生活区内严禁乱拉乱接电线，严禁使用电炉、电饭煲、电饭锅、电取暖器等，防止漏电触电事故发生。</w:t>
      </w:r>
    </w:p>
    <w:p w14:paraId="42A3EF54">
      <w:pPr>
        <w:spacing w:line="360" w:lineRule="auto"/>
        <w:ind w:firstLine="420"/>
        <w:rPr>
          <w:rFonts w:ascii="宋体" w:cs="宋体"/>
          <w:sz w:val="24"/>
          <w:szCs w:val="24"/>
        </w:rPr>
      </w:pPr>
      <w:r>
        <w:rPr>
          <w:rFonts w:hint="eastAsia" w:ascii="宋体" w:hAnsi="宋体" w:cs="宋体"/>
          <w:sz w:val="24"/>
          <w:szCs w:val="24"/>
          <w:lang w:bidi="ar"/>
        </w:rPr>
        <w:t>17.乙方在施工中，应注意地下管线及高压架空线路的保护。甲方对地下管线和障碍物应详细交底，乙方应贯彻交底要求，如遇有情况，应及时向甲方和有关部门联系，采取保护措施。</w:t>
      </w:r>
    </w:p>
    <w:p w14:paraId="1C5C8324">
      <w:pPr>
        <w:spacing w:line="360" w:lineRule="auto"/>
        <w:ind w:firstLine="420"/>
        <w:rPr>
          <w:rFonts w:ascii="宋体" w:cs="宋体"/>
          <w:sz w:val="24"/>
          <w:szCs w:val="24"/>
        </w:rPr>
      </w:pPr>
      <w:r>
        <w:rPr>
          <w:rFonts w:hint="eastAsia" w:ascii="宋体" w:hAnsi="宋体" w:cs="宋体"/>
          <w:sz w:val="24"/>
          <w:szCs w:val="24"/>
          <w:lang w:bidi="ar"/>
        </w:rPr>
        <w:t>18.贯彻谁施工谁负责安全的原则。乙方在施工过程中发生的人身伤亡、火警、火灾等一切事故，均由乙方自己负责，甲方只负责教育的责任。乙方人员在施工期间造成伤亡、火警、火灾、机械等重大事故，乙方应进行紧急抢救伤员和保护现场，甲方予以协助，乙方按国务院及江苏省有关事故报告规定在事故发生后的二十四小时内及时报告上级主管部门及市、区（县）劳动保护监察部门等有关机构。事故的损失和善后处理费用，由乙方承担。</w:t>
      </w:r>
    </w:p>
    <w:p w14:paraId="4025E913">
      <w:pPr>
        <w:spacing w:line="360" w:lineRule="auto"/>
        <w:ind w:firstLine="420"/>
        <w:rPr>
          <w:rFonts w:ascii="宋体" w:cs="宋体"/>
          <w:sz w:val="24"/>
          <w:szCs w:val="24"/>
        </w:rPr>
      </w:pPr>
      <w:r>
        <w:rPr>
          <w:rFonts w:hint="eastAsia" w:ascii="宋体" w:hAnsi="宋体" w:cs="宋体"/>
          <w:sz w:val="24"/>
          <w:szCs w:val="24"/>
          <w:lang w:bidi="ar"/>
        </w:rPr>
        <w:t>19．本协议经双方签字、盖章有效。作为合同正本的附件壹式陆份，甲方叁份、乙方叁份。</w:t>
      </w:r>
    </w:p>
    <w:p w14:paraId="38A1EE4E">
      <w:pPr>
        <w:widowControl/>
        <w:spacing w:line="360" w:lineRule="auto"/>
        <w:ind w:firstLine="420"/>
        <w:rPr>
          <w:rFonts w:ascii="宋体" w:hAnsi="Courier New" w:cs="宋体"/>
          <w:sz w:val="24"/>
          <w:szCs w:val="24"/>
          <w:lang w:bidi="ar"/>
        </w:rPr>
      </w:pPr>
      <w:r>
        <w:rPr>
          <w:rFonts w:hint="eastAsia" w:ascii="宋体" w:hAnsi="宋体" w:cs="宋体"/>
          <w:sz w:val="24"/>
          <w:szCs w:val="24"/>
          <w:lang w:bidi="ar"/>
        </w:rPr>
        <w:t>20．本协议同工程合同正本同日生效，甲、乙双方必须严格执行，由于违反本协议而造成伤亡事故，由违约方承担一切经济损失。</w:t>
      </w:r>
    </w:p>
    <w:p w14:paraId="0BE44246">
      <w:pPr>
        <w:widowControl/>
        <w:spacing w:line="360" w:lineRule="auto"/>
        <w:ind w:firstLine="420"/>
        <w:rPr>
          <w:rFonts w:ascii="宋体" w:hAnsi="宋体" w:cs="宋体"/>
          <w:bCs/>
          <w:sz w:val="24"/>
          <w:szCs w:val="24"/>
          <w:lang w:bidi="ar"/>
        </w:rPr>
      </w:pPr>
    </w:p>
    <w:p w14:paraId="351E4E52">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甲     方：（盖章）                    乙     方：（盖章）</w:t>
      </w:r>
    </w:p>
    <w:p w14:paraId="4F01FCDC">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法定代表人（或授权委托人）：           法定代表人（或授权委托人）：</w:t>
      </w:r>
    </w:p>
    <w:p w14:paraId="787C761A">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地     址：                            地     址：</w:t>
      </w:r>
    </w:p>
    <w:p w14:paraId="762051A3">
      <w:pPr>
        <w:widowControl/>
        <w:spacing w:line="360" w:lineRule="auto"/>
        <w:ind w:firstLine="420"/>
        <w:rPr>
          <w:rFonts w:ascii="宋体" w:hAnsi="Courier New" w:cs="宋体"/>
          <w:bCs/>
          <w:sz w:val="24"/>
          <w:szCs w:val="24"/>
          <w:lang w:bidi="ar"/>
        </w:rPr>
      </w:pPr>
      <w:r>
        <w:rPr>
          <w:rFonts w:hint="eastAsia" w:ascii="宋体" w:hAnsi="宋体" w:cs="宋体"/>
          <w:bCs/>
          <w:sz w:val="24"/>
          <w:szCs w:val="24"/>
          <w:lang w:bidi="ar"/>
        </w:rPr>
        <w:t>电     话：                            电     话：</w:t>
      </w:r>
    </w:p>
    <w:p w14:paraId="30D12FB1">
      <w:pPr>
        <w:spacing w:line="360" w:lineRule="auto"/>
        <w:rPr>
          <w:rFonts w:ascii="宋体" w:cs="宋体"/>
          <w:sz w:val="24"/>
          <w:szCs w:val="24"/>
        </w:rPr>
      </w:pPr>
      <w:r>
        <w:rPr>
          <w:rFonts w:hint="eastAsia" w:ascii="宋体" w:hAnsi="宋体" w:cs="宋体"/>
          <w:bCs/>
          <w:sz w:val="24"/>
          <w:szCs w:val="24"/>
          <w:lang w:bidi="ar"/>
        </w:rPr>
        <w:t xml:space="preserve">                                           签约日期：</w:t>
      </w:r>
      <w:bookmarkEnd w:id="592"/>
    </w:p>
    <w:p w14:paraId="10C470B3">
      <w:pPr>
        <w:spacing w:line="360" w:lineRule="auto"/>
        <w:rPr>
          <w:rFonts w:ascii="宋体" w:hAnsi="宋体"/>
          <w:sz w:val="24"/>
          <w:szCs w:val="24"/>
        </w:rPr>
      </w:pPr>
      <w:r>
        <w:rPr>
          <w:rFonts w:hint="eastAsia" w:ascii="宋体" w:hAnsi="宋体"/>
          <w:sz w:val="24"/>
          <w:szCs w:val="24"/>
        </w:rPr>
        <w:br w:type="column"/>
      </w:r>
      <w:r>
        <w:rPr>
          <w:rFonts w:hint="eastAsia" w:ascii="宋体" w:hAnsi="宋体"/>
          <w:sz w:val="24"/>
          <w:szCs w:val="24"/>
        </w:rPr>
        <w:t>附件6：</w:t>
      </w:r>
    </w:p>
    <w:p w14:paraId="72E6DA90">
      <w:pPr>
        <w:spacing w:line="360" w:lineRule="auto"/>
        <w:ind w:right="42"/>
        <w:jc w:val="center"/>
        <w:rPr>
          <w:rFonts w:ascii="宋体" w:hAnsi="宋体" w:cs="宋体"/>
          <w:b/>
          <w:sz w:val="24"/>
          <w:szCs w:val="24"/>
        </w:rPr>
      </w:pPr>
      <w:r>
        <w:rPr>
          <w:rFonts w:hint="eastAsia" w:ascii="宋体" w:hAnsi="宋体" w:cs="宋体"/>
          <w:b/>
          <w:sz w:val="24"/>
          <w:szCs w:val="24"/>
        </w:rPr>
        <w:t>农民工工资管理补充条款参考格式文本</w:t>
      </w:r>
    </w:p>
    <w:p w14:paraId="05C3A05C">
      <w:pPr>
        <w:spacing w:line="360" w:lineRule="auto"/>
        <w:ind w:right="42"/>
        <w:jc w:val="center"/>
        <w:rPr>
          <w:rFonts w:ascii="宋体" w:hAnsi="宋体" w:cs="宋体"/>
          <w:b/>
          <w:sz w:val="24"/>
          <w:szCs w:val="24"/>
        </w:rPr>
      </w:pPr>
      <w:r>
        <w:rPr>
          <w:rFonts w:hint="eastAsia" w:ascii="宋体" w:hAnsi="宋体" w:cs="宋体"/>
          <w:b/>
          <w:sz w:val="24"/>
          <w:szCs w:val="24"/>
        </w:rPr>
        <w:t>农民工工资管理</w:t>
      </w:r>
    </w:p>
    <w:p w14:paraId="654E5F6D">
      <w:pPr>
        <w:spacing w:line="360" w:lineRule="auto"/>
        <w:ind w:right="42" w:firstLine="420"/>
        <w:rPr>
          <w:rFonts w:ascii="宋体" w:hAnsi="宋体" w:cs="宋体"/>
          <w:bCs/>
          <w:sz w:val="24"/>
          <w:szCs w:val="24"/>
        </w:rPr>
      </w:pPr>
      <w:r>
        <w:rPr>
          <w:rFonts w:hint="eastAsia" w:ascii="宋体" w:hAnsi="宋体" w:cs="宋体"/>
          <w:bCs/>
          <w:sz w:val="24"/>
          <w:szCs w:val="24"/>
        </w:rPr>
        <w:t>（一）承包人进场施工前须按发包人要求缴纳中标价的2%农民工工资保证金，交纳在发包人指定账户。审计结束后2年内无任何农民工工资纠纷退还农民工工资保证金。</w:t>
      </w:r>
    </w:p>
    <w:p w14:paraId="602B7DC8">
      <w:pPr>
        <w:spacing w:line="360" w:lineRule="auto"/>
        <w:ind w:right="42" w:firstLine="420"/>
        <w:rPr>
          <w:rFonts w:ascii="宋体" w:hAnsi="宋体" w:cs="宋体"/>
          <w:bCs/>
          <w:sz w:val="24"/>
          <w:szCs w:val="24"/>
        </w:rPr>
      </w:pPr>
      <w:r>
        <w:rPr>
          <w:rFonts w:hint="eastAsia" w:ascii="宋体" w:hAnsi="宋体" w:cs="宋体"/>
          <w:bCs/>
          <w:sz w:val="24"/>
          <w:szCs w:val="24"/>
        </w:rPr>
        <w:t>（二）承包人应在工程项目所在地银行开设农民工工资专用账户，专项用于支付农民工工资。</w:t>
      </w:r>
    </w:p>
    <w:p w14:paraId="0FD8D2A2">
      <w:pPr>
        <w:spacing w:line="360" w:lineRule="auto"/>
        <w:ind w:right="42" w:firstLine="420"/>
        <w:rPr>
          <w:rFonts w:ascii="宋体" w:hAnsi="宋体" w:cs="宋体"/>
          <w:bCs/>
          <w:sz w:val="24"/>
          <w:szCs w:val="24"/>
        </w:rPr>
      </w:pPr>
      <w:r>
        <w:rPr>
          <w:rFonts w:hint="eastAsia" w:ascii="宋体" w:hAnsi="宋体" w:cs="宋体"/>
          <w:bCs/>
          <w:sz w:val="24"/>
          <w:szCs w:val="24"/>
        </w:rPr>
        <w:t>（三）承包人保证不克扣和拖欠工资，不以发包人延迟支付工程款为由拖欠农民工工资。</w:t>
      </w:r>
    </w:p>
    <w:p w14:paraId="7EE183AA">
      <w:pPr>
        <w:spacing w:line="360" w:lineRule="auto"/>
        <w:ind w:right="42" w:firstLine="420"/>
        <w:rPr>
          <w:rFonts w:ascii="宋体" w:hAnsi="宋体" w:cs="宋体"/>
          <w:bCs/>
          <w:sz w:val="24"/>
          <w:szCs w:val="24"/>
        </w:rPr>
      </w:pPr>
      <w:r>
        <w:rPr>
          <w:rFonts w:hint="eastAsia" w:ascii="宋体" w:hAnsi="宋体" w:cs="宋体"/>
          <w:bCs/>
          <w:sz w:val="24"/>
          <w:szCs w:val="24"/>
        </w:rPr>
        <w:t>（四）实行人工费用与其他工程款分账管理制度，推动农民工工资与工程材料款等相分离，发包人须按时、足额按合同约定向农民工工资专用账户存入工资款项，用于支付农民工工资。</w:t>
      </w:r>
    </w:p>
    <w:p w14:paraId="5D2BB2E7">
      <w:pPr>
        <w:spacing w:line="360" w:lineRule="auto"/>
        <w:ind w:right="42" w:firstLine="420"/>
        <w:rPr>
          <w:rFonts w:ascii="宋体" w:hAnsi="宋体" w:cs="宋体"/>
          <w:bCs/>
          <w:sz w:val="24"/>
          <w:szCs w:val="24"/>
        </w:rPr>
      </w:pPr>
      <w:r>
        <w:rPr>
          <w:rFonts w:hint="eastAsia" w:ascii="宋体" w:hAnsi="宋体" w:cs="宋体"/>
          <w:bCs/>
          <w:sz w:val="24"/>
          <w:szCs w:val="24"/>
        </w:rPr>
        <w:t>（五）承包人应主动向农民工工资发放情况表报发包人审定，发包人应对承包人实施支付农民工工资情况进行审查。</w:t>
      </w:r>
    </w:p>
    <w:p w14:paraId="41390309">
      <w:pPr>
        <w:spacing w:line="360" w:lineRule="auto"/>
        <w:ind w:firstLine="420"/>
        <w:jc w:val="left"/>
        <w:rPr>
          <w:rFonts w:ascii="宋体" w:hAnsi="宋体" w:cs="宋体"/>
          <w:bCs/>
          <w:sz w:val="24"/>
          <w:szCs w:val="24"/>
        </w:rPr>
      </w:pPr>
      <w:r>
        <w:rPr>
          <w:rFonts w:hint="eastAsia" w:ascii="宋体" w:hAnsi="宋体" w:cs="宋体"/>
          <w:bCs/>
          <w:sz w:val="24"/>
          <w:szCs w:val="24"/>
        </w:rPr>
        <w:t>（六）承包人未按上述（一）（二）（三）款规定履行合同义务的，应承担合同违约责任，并向发包人支付实际拖欠农民工工资总额2倍的违约金。发包人未按上述（四）款规定履行合同义务的，应承担合同违约责任，并向承包人支付实际拖欠农民工工资总额2倍的违约金。</w:t>
      </w:r>
    </w:p>
    <w:p w14:paraId="50F5F5E4">
      <w:pPr>
        <w:rPr>
          <w:rFonts w:eastAsia="仿宋_GB2312"/>
          <w:b/>
          <w:sz w:val="36"/>
          <w:szCs w:val="36"/>
        </w:rPr>
      </w:pPr>
    </w:p>
    <w:p w14:paraId="21CF3E17">
      <w:pPr>
        <w:spacing w:line="400" w:lineRule="atLeast"/>
        <w:ind w:firstLine="723"/>
        <w:jc w:val="center"/>
        <w:outlineLvl w:val="0"/>
        <w:rPr>
          <w:rFonts w:hint="eastAsia" w:ascii="仿宋_GB2312" w:hAnsi="宋体" w:eastAsia="仿宋_GB2312"/>
          <w:b/>
          <w:color w:val="auto"/>
          <w:sz w:val="36"/>
          <w:szCs w:val="36"/>
        </w:rPr>
      </w:pPr>
    </w:p>
    <w:p w14:paraId="003C9B49">
      <w:pPr>
        <w:spacing w:line="400" w:lineRule="atLeast"/>
        <w:ind w:firstLine="723"/>
        <w:jc w:val="center"/>
        <w:outlineLvl w:val="0"/>
        <w:rPr>
          <w:rFonts w:hint="eastAsia" w:ascii="仿宋_GB2312" w:hAnsi="宋体" w:eastAsia="仿宋_GB2312"/>
          <w:b/>
          <w:color w:val="auto"/>
          <w:sz w:val="36"/>
          <w:szCs w:val="36"/>
        </w:rPr>
      </w:pPr>
    </w:p>
    <w:p w14:paraId="33DBB4DD">
      <w:pPr>
        <w:spacing w:line="400" w:lineRule="atLeast"/>
        <w:ind w:firstLine="723"/>
        <w:jc w:val="center"/>
        <w:outlineLvl w:val="0"/>
        <w:rPr>
          <w:rFonts w:hint="eastAsia" w:ascii="仿宋_GB2312" w:hAnsi="宋体" w:eastAsia="仿宋_GB2312"/>
          <w:b/>
          <w:color w:val="auto"/>
          <w:sz w:val="36"/>
          <w:szCs w:val="36"/>
        </w:rPr>
      </w:pPr>
    </w:p>
    <w:p w14:paraId="25859B3F">
      <w:pPr>
        <w:spacing w:line="400" w:lineRule="atLeast"/>
        <w:ind w:firstLine="723"/>
        <w:jc w:val="center"/>
        <w:outlineLvl w:val="0"/>
        <w:rPr>
          <w:rFonts w:hint="eastAsia" w:ascii="仿宋_GB2312" w:hAnsi="宋体" w:eastAsia="仿宋_GB2312"/>
          <w:b/>
          <w:color w:val="auto"/>
          <w:sz w:val="36"/>
          <w:szCs w:val="36"/>
        </w:rPr>
      </w:pPr>
    </w:p>
    <w:p w14:paraId="43A1E887">
      <w:pPr>
        <w:spacing w:line="400" w:lineRule="atLeast"/>
        <w:ind w:firstLine="723"/>
        <w:jc w:val="center"/>
        <w:outlineLvl w:val="0"/>
        <w:rPr>
          <w:rFonts w:hint="eastAsia" w:ascii="仿宋_GB2312" w:hAnsi="宋体" w:eastAsia="仿宋_GB2312"/>
          <w:b/>
          <w:color w:val="auto"/>
          <w:sz w:val="36"/>
          <w:szCs w:val="36"/>
        </w:rPr>
      </w:pPr>
    </w:p>
    <w:p w14:paraId="0DF3028E">
      <w:pPr>
        <w:spacing w:line="400" w:lineRule="atLeast"/>
        <w:ind w:firstLine="723"/>
        <w:jc w:val="center"/>
        <w:outlineLvl w:val="0"/>
        <w:rPr>
          <w:rFonts w:hint="eastAsia" w:ascii="仿宋_GB2312" w:hAnsi="宋体" w:eastAsia="仿宋_GB2312"/>
          <w:b/>
          <w:color w:val="auto"/>
          <w:sz w:val="36"/>
          <w:szCs w:val="36"/>
        </w:rPr>
      </w:pPr>
    </w:p>
    <w:p w14:paraId="1D4A3535">
      <w:pPr>
        <w:spacing w:line="400" w:lineRule="atLeast"/>
        <w:ind w:firstLine="723"/>
        <w:jc w:val="center"/>
        <w:outlineLvl w:val="0"/>
        <w:rPr>
          <w:rFonts w:hint="eastAsia" w:ascii="仿宋_GB2312" w:hAnsi="宋体" w:eastAsia="仿宋_GB2312"/>
          <w:b/>
          <w:color w:val="auto"/>
          <w:sz w:val="36"/>
          <w:szCs w:val="36"/>
        </w:rPr>
      </w:pPr>
    </w:p>
    <w:p w14:paraId="4CE6089A">
      <w:pPr>
        <w:spacing w:line="400" w:lineRule="atLeast"/>
        <w:ind w:firstLine="723"/>
        <w:jc w:val="center"/>
        <w:outlineLvl w:val="0"/>
        <w:rPr>
          <w:rFonts w:hint="eastAsia" w:ascii="仿宋_GB2312" w:hAnsi="宋体" w:eastAsia="仿宋_GB2312"/>
          <w:b/>
          <w:color w:val="auto"/>
          <w:sz w:val="36"/>
          <w:szCs w:val="36"/>
        </w:rPr>
      </w:pPr>
    </w:p>
    <w:p w14:paraId="222A5DC1">
      <w:pPr>
        <w:spacing w:line="400" w:lineRule="atLeast"/>
        <w:ind w:firstLine="723"/>
        <w:jc w:val="center"/>
        <w:outlineLvl w:val="0"/>
        <w:rPr>
          <w:rFonts w:hint="eastAsia" w:ascii="仿宋_GB2312" w:hAnsi="宋体" w:eastAsia="仿宋_GB2312"/>
          <w:b/>
          <w:color w:val="auto"/>
          <w:sz w:val="36"/>
          <w:szCs w:val="36"/>
        </w:rPr>
      </w:pPr>
    </w:p>
    <w:p w14:paraId="7D3B88EE">
      <w:pPr>
        <w:spacing w:line="400" w:lineRule="atLeast"/>
        <w:ind w:firstLine="723"/>
        <w:jc w:val="center"/>
        <w:outlineLvl w:val="0"/>
        <w:rPr>
          <w:rFonts w:hint="eastAsia" w:ascii="仿宋_GB2312" w:hAnsi="宋体" w:eastAsia="仿宋_GB2312"/>
          <w:b/>
          <w:color w:val="auto"/>
          <w:sz w:val="36"/>
          <w:szCs w:val="36"/>
        </w:rPr>
      </w:pPr>
    </w:p>
    <w:p w14:paraId="7AA55700">
      <w:pPr>
        <w:spacing w:line="400" w:lineRule="atLeast"/>
        <w:ind w:firstLine="723"/>
        <w:jc w:val="center"/>
        <w:outlineLvl w:val="0"/>
        <w:rPr>
          <w:rFonts w:hint="eastAsia" w:ascii="仿宋_GB2312" w:hAnsi="宋体" w:eastAsia="仿宋_GB2312"/>
          <w:b/>
          <w:color w:val="auto"/>
          <w:sz w:val="36"/>
          <w:szCs w:val="36"/>
        </w:rPr>
      </w:pPr>
      <w:r>
        <w:rPr>
          <w:rFonts w:hint="eastAsia" w:ascii="仿宋_GB2312" w:hAnsi="宋体" w:eastAsia="仿宋_GB2312"/>
          <w:b/>
          <w:color w:val="auto"/>
          <w:sz w:val="36"/>
          <w:szCs w:val="36"/>
        </w:rPr>
        <w:t>第六部分  质疑提出和处理</w:t>
      </w:r>
    </w:p>
    <w:p w14:paraId="156C39AA">
      <w:pPr>
        <w:pStyle w:val="15"/>
        <w:spacing w:line="400" w:lineRule="atLeast"/>
        <w:ind w:left="0" w:firstLine="640"/>
        <w:contextualSpacing/>
        <w:rPr>
          <w:rFonts w:ascii="仿宋_GB2312" w:hAnsi="宋体" w:eastAsia="仿宋_GB2312"/>
          <w:color w:val="auto"/>
          <w:sz w:val="32"/>
          <w:szCs w:val="32"/>
        </w:rPr>
      </w:pPr>
    </w:p>
    <w:p w14:paraId="398FD2AC">
      <w:pPr>
        <w:spacing w:after="120" w:line="400" w:lineRule="atLeast"/>
        <w:ind w:firstLine="422"/>
        <w:contextualSpacing/>
        <w:rPr>
          <w:rFonts w:eastAsia="仿宋_GB2312"/>
          <w:color w:val="auto"/>
          <w:sz w:val="32"/>
          <w:szCs w:val="32"/>
        </w:rPr>
      </w:pPr>
      <w:r>
        <w:rPr>
          <w:b/>
          <w:bCs/>
          <w:color w:val="auto"/>
          <w:u w:val="single"/>
        </w:rPr>
        <w:t>质疑函格式参见附件</w:t>
      </w:r>
      <w:r>
        <w:rPr>
          <w:b/>
          <w:bCs/>
          <w:color w:val="auto"/>
        </w:rPr>
        <w:t>。</w:t>
      </w:r>
    </w:p>
    <w:p w14:paraId="5C146FAC">
      <w:pPr>
        <w:pStyle w:val="15"/>
        <w:spacing w:line="480" w:lineRule="exact"/>
        <w:ind w:firstLine="480"/>
        <w:contextualSpacing/>
        <w:rPr>
          <w:color w:val="auto"/>
          <w:sz w:val="24"/>
        </w:rPr>
      </w:pPr>
      <w:r>
        <w:rPr>
          <w:color w:val="auto"/>
          <w:sz w:val="24"/>
        </w:rPr>
        <w:t>一、质疑的提出</w:t>
      </w:r>
    </w:p>
    <w:p w14:paraId="2FE5219F">
      <w:pPr>
        <w:pStyle w:val="15"/>
        <w:spacing w:line="480" w:lineRule="exact"/>
        <w:ind w:firstLine="480"/>
        <w:contextualSpacing/>
        <w:rPr>
          <w:color w:val="auto"/>
          <w:sz w:val="24"/>
        </w:rPr>
      </w:pPr>
      <w:r>
        <w:rPr>
          <w:color w:val="auto"/>
          <w:sz w:val="24"/>
        </w:rPr>
        <w:t xml:space="preserve">(一)质疑人的身份要求      </w:t>
      </w:r>
    </w:p>
    <w:p w14:paraId="35DDEA13">
      <w:pPr>
        <w:pStyle w:val="15"/>
        <w:spacing w:line="480" w:lineRule="exact"/>
        <w:ind w:firstLine="480"/>
        <w:contextualSpacing/>
        <w:rPr>
          <w:color w:val="auto"/>
          <w:sz w:val="24"/>
        </w:rPr>
      </w:pPr>
      <w:r>
        <w:rPr>
          <w:color w:val="auto"/>
          <w:sz w:val="24"/>
        </w:rPr>
        <w:t>1.提出质疑的供应商应当是参与所质疑项目采购活动的供应商。</w:t>
      </w:r>
    </w:p>
    <w:p w14:paraId="0943143E">
      <w:pPr>
        <w:pStyle w:val="15"/>
        <w:spacing w:line="480" w:lineRule="exact"/>
        <w:ind w:firstLine="480"/>
        <w:contextualSpacing/>
        <w:rPr>
          <w:color w:val="auto"/>
          <w:sz w:val="24"/>
        </w:rPr>
      </w:pPr>
      <w:r>
        <w:rPr>
          <w:color w:val="auto"/>
          <w:sz w:val="24"/>
        </w:rPr>
        <w:t>2.潜在供应商已依法获取其可质疑的采购文件的，可以对该文件提出质疑。对采购文件提出质疑的，应当在获取采购文件或者采购文件公告期限届满之日起7个工作日内提出。</w:t>
      </w:r>
    </w:p>
    <w:p w14:paraId="2B2474BE">
      <w:pPr>
        <w:pStyle w:val="15"/>
        <w:spacing w:line="480" w:lineRule="exact"/>
        <w:ind w:firstLine="480"/>
        <w:contextualSpacing/>
        <w:rPr>
          <w:color w:val="auto"/>
          <w:sz w:val="24"/>
        </w:rPr>
      </w:pPr>
      <w:r>
        <w:rPr>
          <w:color w:val="auto"/>
          <w:sz w:val="24"/>
        </w:rPr>
        <w:t xml:space="preserve">(二)质疑提出的格式要求   </w:t>
      </w:r>
    </w:p>
    <w:p w14:paraId="7D6A470B">
      <w:pPr>
        <w:pStyle w:val="15"/>
        <w:spacing w:line="480" w:lineRule="exact"/>
        <w:ind w:firstLine="480"/>
        <w:contextualSpacing/>
        <w:rPr>
          <w:color w:val="auto"/>
          <w:sz w:val="24"/>
        </w:rPr>
      </w:pPr>
      <w:r>
        <w:rPr>
          <w:color w:val="auto"/>
          <w:sz w:val="24"/>
        </w:rPr>
        <w:t>1.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14:paraId="40ED103F">
      <w:pPr>
        <w:pStyle w:val="15"/>
        <w:spacing w:line="480" w:lineRule="exact"/>
        <w:ind w:firstLine="480"/>
        <w:contextualSpacing/>
        <w:rPr>
          <w:color w:val="auto"/>
          <w:sz w:val="24"/>
        </w:rPr>
      </w:pPr>
      <w:r>
        <w:rPr>
          <w:color w:val="auto"/>
          <w:sz w:val="24"/>
        </w:rPr>
        <w:t xml:space="preserve">2.质疑函应包括：    </w:t>
      </w:r>
    </w:p>
    <w:p w14:paraId="5A77EA99">
      <w:pPr>
        <w:pStyle w:val="15"/>
        <w:spacing w:line="480" w:lineRule="exact"/>
        <w:ind w:firstLine="480"/>
        <w:contextualSpacing/>
        <w:rPr>
          <w:color w:val="auto"/>
          <w:sz w:val="24"/>
        </w:rPr>
      </w:pPr>
      <w:r>
        <w:rPr>
          <w:color w:val="auto"/>
          <w:sz w:val="24"/>
        </w:rPr>
        <w:t>（1）质疑</w:t>
      </w:r>
      <w:r>
        <w:rPr>
          <w:rFonts w:hint="eastAsia"/>
          <w:color w:val="auto"/>
          <w:sz w:val="24"/>
        </w:rPr>
        <w:t>供应商</w:t>
      </w:r>
      <w:r>
        <w:rPr>
          <w:color w:val="auto"/>
          <w:sz w:val="24"/>
        </w:rPr>
        <w:t>的名称、地址、邮编、联系人及联系电话；</w:t>
      </w:r>
    </w:p>
    <w:p w14:paraId="54F518F9">
      <w:pPr>
        <w:pStyle w:val="15"/>
        <w:spacing w:line="480" w:lineRule="exact"/>
        <w:ind w:firstLine="480"/>
        <w:contextualSpacing/>
        <w:rPr>
          <w:color w:val="auto"/>
          <w:sz w:val="24"/>
        </w:rPr>
      </w:pPr>
      <w:r>
        <w:rPr>
          <w:color w:val="auto"/>
          <w:sz w:val="24"/>
        </w:rPr>
        <w:t>（2）质疑项目的名称、编号；</w:t>
      </w:r>
    </w:p>
    <w:p w14:paraId="38F3E7AA">
      <w:pPr>
        <w:pStyle w:val="15"/>
        <w:spacing w:line="480" w:lineRule="exact"/>
        <w:ind w:firstLine="480"/>
        <w:contextualSpacing/>
        <w:rPr>
          <w:color w:val="auto"/>
          <w:sz w:val="24"/>
        </w:rPr>
      </w:pPr>
      <w:r>
        <w:rPr>
          <w:color w:val="auto"/>
          <w:sz w:val="24"/>
        </w:rPr>
        <w:t>（3）具体、明确的质疑事项和与质疑事项相关的请求；</w:t>
      </w:r>
    </w:p>
    <w:p w14:paraId="24BDE66B">
      <w:pPr>
        <w:pStyle w:val="15"/>
        <w:spacing w:line="480" w:lineRule="exact"/>
        <w:ind w:firstLine="480"/>
        <w:contextualSpacing/>
        <w:rPr>
          <w:color w:val="auto"/>
          <w:sz w:val="24"/>
        </w:rPr>
      </w:pPr>
      <w:r>
        <w:rPr>
          <w:color w:val="auto"/>
          <w:sz w:val="24"/>
        </w:rPr>
        <w:t>（4）事实依据；</w:t>
      </w:r>
    </w:p>
    <w:p w14:paraId="7C5F1867">
      <w:pPr>
        <w:pStyle w:val="15"/>
        <w:spacing w:line="480" w:lineRule="exact"/>
        <w:ind w:firstLine="480"/>
        <w:contextualSpacing/>
        <w:rPr>
          <w:color w:val="auto"/>
          <w:sz w:val="24"/>
        </w:rPr>
      </w:pPr>
      <w:r>
        <w:rPr>
          <w:color w:val="auto"/>
          <w:sz w:val="24"/>
        </w:rPr>
        <w:t xml:space="preserve">（5）必要的法律依据；                          </w:t>
      </w:r>
    </w:p>
    <w:p w14:paraId="40BC99F7">
      <w:pPr>
        <w:pStyle w:val="15"/>
        <w:spacing w:line="480" w:lineRule="exact"/>
        <w:ind w:firstLine="480"/>
        <w:contextualSpacing/>
        <w:rPr>
          <w:color w:val="auto"/>
          <w:sz w:val="24"/>
        </w:rPr>
      </w:pPr>
      <w:r>
        <w:rPr>
          <w:color w:val="auto"/>
          <w:sz w:val="24"/>
        </w:rPr>
        <w:t>（6）提出质疑的日期。</w:t>
      </w:r>
    </w:p>
    <w:p w14:paraId="5C2E7747">
      <w:pPr>
        <w:pStyle w:val="15"/>
        <w:spacing w:line="480" w:lineRule="exact"/>
        <w:ind w:firstLine="480"/>
        <w:contextualSpacing/>
        <w:rPr>
          <w:color w:val="auto"/>
          <w:sz w:val="24"/>
        </w:rPr>
      </w:pPr>
      <w:r>
        <w:rPr>
          <w:color w:val="auto"/>
          <w:sz w:val="24"/>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14:paraId="59EFED57">
      <w:pPr>
        <w:pStyle w:val="15"/>
        <w:spacing w:line="480" w:lineRule="exact"/>
        <w:ind w:firstLine="480"/>
        <w:contextualSpacing/>
        <w:rPr>
          <w:color w:val="auto"/>
          <w:sz w:val="24"/>
        </w:rPr>
      </w:pPr>
      <w:r>
        <w:rPr>
          <w:color w:val="auto"/>
          <w:sz w:val="24"/>
        </w:rPr>
        <w:t>3.质疑函需遵循的原则：</w:t>
      </w:r>
    </w:p>
    <w:p w14:paraId="1D3CB56C">
      <w:pPr>
        <w:pStyle w:val="15"/>
        <w:spacing w:line="480" w:lineRule="exact"/>
        <w:ind w:firstLine="480"/>
        <w:contextualSpacing/>
        <w:rPr>
          <w:color w:val="auto"/>
          <w:sz w:val="24"/>
        </w:rPr>
      </w:pPr>
      <w:r>
        <w:rPr>
          <w:color w:val="auto"/>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027F4C9F">
      <w:pPr>
        <w:pStyle w:val="15"/>
        <w:spacing w:line="480" w:lineRule="exact"/>
        <w:ind w:firstLine="480"/>
        <w:contextualSpacing/>
        <w:rPr>
          <w:color w:val="auto"/>
          <w:sz w:val="24"/>
        </w:rPr>
      </w:pPr>
      <w:r>
        <w:rPr>
          <w:color w:val="auto"/>
          <w:sz w:val="24"/>
        </w:rPr>
        <w:t>（三）质疑提出的时效要求</w:t>
      </w:r>
    </w:p>
    <w:p w14:paraId="7C803F0B">
      <w:pPr>
        <w:pStyle w:val="15"/>
        <w:spacing w:line="480" w:lineRule="exact"/>
        <w:ind w:firstLine="480"/>
        <w:contextualSpacing/>
        <w:rPr>
          <w:color w:val="auto"/>
          <w:sz w:val="24"/>
        </w:rPr>
      </w:pPr>
      <w:r>
        <w:rPr>
          <w:color w:val="auto"/>
          <w:sz w:val="24"/>
        </w:rPr>
        <w:t>1.</w:t>
      </w:r>
      <w:r>
        <w:rPr>
          <w:rFonts w:hint="eastAsia"/>
          <w:color w:val="auto"/>
          <w:sz w:val="24"/>
        </w:rPr>
        <w:t>供应商</w:t>
      </w:r>
      <w:r>
        <w:rPr>
          <w:color w:val="auto"/>
          <w:sz w:val="24"/>
        </w:rPr>
        <w:t xml:space="preserve">认为采购文件、采购过程和采购结果使自己的权益受到损害的，可以在知道或应知其权益受到损害之日起七个工作日内，以书面形式向采购人、采购代理机构提出质疑。上述应知其权益受到损害之日，是指：                       </w:t>
      </w:r>
    </w:p>
    <w:p w14:paraId="0496DFC1">
      <w:pPr>
        <w:pStyle w:val="15"/>
        <w:spacing w:line="480" w:lineRule="exact"/>
        <w:ind w:firstLine="480"/>
        <w:contextualSpacing/>
        <w:rPr>
          <w:color w:val="auto"/>
          <w:sz w:val="24"/>
        </w:rPr>
      </w:pPr>
      <w:r>
        <w:rPr>
          <w:color w:val="auto"/>
          <w:sz w:val="24"/>
        </w:rPr>
        <w:t>（1）对可以质疑的采购文件提出质疑的，为收到采购文件之日或者采购文件公告期限届满之日；</w:t>
      </w:r>
    </w:p>
    <w:p w14:paraId="582808D1">
      <w:pPr>
        <w:pStyle w:val="15"/>
        <w:spacing w:line="480" w:lineRule="exact"/>
        <w:ind w:firstLine="480"/>
        <w:contextualSpacing/>
        <w:rPr>
          <w:color w:val="auto"/>
          <w:sz w:val="24"/>
        </w:rPr>
      </w:pPr>
      <w:r>
        <w:rPr>
          <w:color w:val="auto"/>
          <w:sz w:val="24"/>
        </w:rPr>
        <w:t>（2）对采购过程提出质疑的，为各采购程序环节结束之日；</w:t>
      </w:r>
    </w:p>
    <w:p w14:paraId="568D4CD7">
      <w:pPr>
        <w:pStyle w:val="15"/>
        <w:spacing w:line="480" w:lineRule="exact"/>
        <w:ind w:firstLine="480"/>
        <w:contextualSpacing/>
        <w:rPr>
          <w:color w:val="auto"/>
          <w:sz w:val="24"/>
        </w:rPr>
      </w:pPr>
      <w:r>
        <w:rPr>
          <w:color w:val="auto"/>
          <w:sz w:val="24"/>
        </w:rPr>
        <w:t>（3）对中标或者成交结果提出质疑的，为中标或者成交结果公告期限届满之日。</w:t>
      </w:r>
    </w:p>
    <w:p w14:paraId="1827BB35">
      <w:pPr>
        <w:pStyle w:val="15"/>
        <w:spacing w:line="480" w:lineRule="exact"/>
        <w:ind w:firstLine="480"/>
        <w:contextualSpacing/>
        <w:rPr>
          <w:color w:val="auto"/>
          <w:sz w:val="24"/>
        </w:rPr>
      </w:pPr>
      <w:r>
        <w:rPr>
          <w:rFonts w:hint="eastAsia"/>
          <w:color w:val="auto"/>
          <w:sz w:val="24"/>
        </w:rPr>
        <w:t>供应商</w:t>
      </w:r>
      <w:r>
        <w:rPr>
          <w:color w:val="auto"/>
          <w:sz w:val="24"/>
        </w:rPr>
        <w:t>认为采购文件使自己的权益受到损害的，可以向采购人、采购代理机构提出质疑；</w:t>
      </w:r>
      <w:r>
        <w:rPr>
          <w:rFonts w:hint="eastAsia"/>
          <w:color w:val="auto"/>
          <w:sz w:val="24"/>
        </w:rPr>
        <w:t>供应商</w:t>
      </w:r>
      <w:r>
        <w:rPr>
          <w:color w:val="auto"/>
          <w:sz w:val="24"/>
        </w:rPr>
        <w:t>认为采购过程和采购结果使自己的权益受到损害的，可以以书面形式向采购人、采购代理机构提出质疑。</w:t>
      </w:r>
    </w:p>
    <w:p w14:paraId="29D98AD5">
      <w:pPr>
        <w:pStyle w:val="15"/>
        <w:spacing w:line="480" w:lineRule="exact"/>
        <w:ind w:firstLine="480"/>
        <w:contextualSpacing/>
        <w:rPr>
          <w:color w:val="auto"/>
          <w:sz w:val="24"/>
        </w:rPr>
      </w:pPr>
      <w:r>
        <w:rPr>
          <w:color w:val="auto"/>
          <w:sz w:val="24"/>
        </w:rPr>
        <w:t>2.</w:t>
      </w:r>
      <w:r>
        <w:rPr>
          <w:rFonts w:hint="eastAsia"/>
          <w:color w:val="auto"/>
          <w:sz w:val="24"/>
        </w:rPr>
        <w:t>供应商</w:t>
      </w:r>
      <w:r>
        <w:rPr>
          <w:color w:val="auto"/>
          <w:sz w:val="24"/>
        </w:rPr>
        <w:t xml:space="preserve">应在法定质疑期一次性提出针对同一采购程序环节的质疑。                         </w:t>
      </w:r>
    </w:p>
    <w:p w14:paraId="7B6BCFF7">
      <w:pPr>
        <w:pStyle w:val="15"/>
        <w:spacing w:line="480" w:lineRule="exact"/>
        <w:ind w:firstLine="480"/>
        <w:contextualSpacing/>
        <w:rPr>
          <w:color w:val="auto"/>
          <w:sz w:val="24"/>
        </w:rPr>
      </w:pPr>
      <w:r>
        <w:rPr>
          <w:color w:val="auto"/>
          <w:sz w:val="24"/>
        </w:rPr>
        <w:t>二、《质疑函》的受理和答复</w:t>
      </w:r>
    </w:p>
    <w:p w14:paraId="4B76E8D7">
      <w:pPr>
        <w:pStyle w:val="15"/>
        <w:spacing w:line="480" w:lineRule="exact"/>
        <w:ind w:firstLine="480"/>
        <w:contextualSpacing/>
        <w:rPr>
          <w:color w:val="auto"/>
          <w:sz w:val="24"/>
        </w:rPr>
      </w:pPr>
      <w:r>
        <w:rPr>
          <w:color w:val="auto"/>
          <w:sz w:val="24"/>
        </w:rPr>
        <w:t>1.采购人、采购代理机构收到质疑函后，将对质疑的形式和内容进行审查，如质疑函内容、格式不符合规定，需告知质疑人进行补正。</w:t>
      </w:r>
    </w:p>
    <w:p w14:paraId="6B97A11C">
      <w:pPr>
        <w:pStyle w:val="15"/>
        <w:spacing w:line="480" w:lineRule="exact"/>
        <w:ind w:firstLine="480"/>
        <w:contextualSpacing/>
        <w:rPr>
          <w:color w:val="auto"/>
          <w:sz w:val="24"/>
        </w:rPr>
      </w:pPr>
      <w:r>
        <w:rPr>
          <w:color w:val="auto"/>
          <w:sz w:val="24"/>
        </w:rPr>
        <w:t>2. 质疑人应当在法定质疑期限内进行补正并重新提交质疑函，拒不补正或者在法定期限内未重新提交质疑函的，为无效质疑，不予受理。</w:t>
      </w:r>
    </w:p>
    <w:p w14:paraId="1D3A00EC">
      <w:pPr>
        <w:pStyle w:val="15"/>
        <w:spacing w:line="480" w:lineRule="exact"/>
        <w:ind w:firstLine="480"/>
        <w:contextualSpacing/>
        <w:rPr>
          <w:color w:val="auto"/>
          <w:sz w:val="24"/>
        </w:rPr>
      </w:pPr>
      <w:r>
        <w:rPr>
          <w:color w:val="auto"/>
          <w:sz w:val="24"/>
        </w:rPr>
        <w:t>3.采购人、采购代理机构答复供应商质疑应当采用书面方式并依法送达，质疑供应商或其委托代理人拒绝签收的视为已经送达。</w:t>
      </w:r>
    </w:p>
    <w:p w14:paraId="48578D93">
      <w:pPr>
        <w:pStyle w:val="15"/>
        <w:spacing w:line="480" w:lineRule="exact"/>
        <w:ind w:firstLine="480"/>
        <w:contextualSpacing/>
        <w:rPr>
          <w:color w:val="auto"/>
          <w:sz w:val="24"/>
        </w:rPr>
      </w:pPr>
      <w:r>
        <w:rPr>
          <w:color w:val="auto"/>
          <w:sz w:val="24"/>
        </w:rPr>
        <w:t>4.采购人负责供应商质疑答复。采购人委托采购代理机构采购的，采购代理机构在委托授权范围内作出答复。</w:t>
      </w:r>
    </w:p>
    <w:p w14:paraId="3EF2E95B">
      <w:pPr>
        <w:pStyle w:val="15"/>
        <w:spacing w:line="480" w:lineRule="exact"/>
        <w:ind w:firstLine="480"/>
        <w:contextualSpacing/>
        <w:rPr>
          <w:color w:val="auto"/>
          <w:sz w:val="24"/>
        </w:rPr>
      </w:pPr>
      <w:r>
        <w:rPr>
          <w:color w:val="auto"/>
          <w:sz w:val="24"/>
        </w:rPr>
        <w:t>三、质疑处理</w:t>
      </w:r>
    </w:p>
    <w:p w14:paraId="6F1603AE">
      <w:pPr>
        <w:pStyle w:val="15"/>
        <w:spacing w:line="480" w:lineRule="exact"/>
        <w:ind w:firstLine="480"/>
        <w:contextualSpacing/>
        <w:rPr>
          <w:color w:val="auto"/>
          <w:sz w:val="24"/>
        </w:rPr>
      </w:pPr>
      <w:r>
        <w:rPr>
          <w:color w:val="auto"/>
          <w:sz w:val="24"/>
        </w:rPr>
        <w:t>1. 质疑成立的处理</w:t>
      </w:r>
    </w:p>
    <w:p w14:paraId="7D9DCE5B">
      <w:pPr>
        <w:pStyle w:val="15"/>
        <w:spacing w:line="480" w:lineRule="exact"/>
        <w:ind w:firstLine="480"/>
        <w:contextualSpacing/>
        <w:rPr>
          <w:color w:val="auto"/>
          <w:sz w:val="24"/>
        </w:rPr>
      </w:pPr>
      <w:r>
        <w:rPr>
          <w:color w:val="auto"/>
          <w:sz w:val="24"/>
        </w:rPr>
        <w:t xml:space="preserve">（1）对于内容、格式符合规定的质疑函，采购人、采购代理机构在收到投标供应商的书面质疑后七个工作日内作出书面答复，但答复的内容不得涉及商业秘密。                       </w:t>
      </w:r>
    </w:p>
    <w:p w14:paraId="0C6BAF39">
      <w:pPr>
        <w:pStyle w:val="15"/>
        <w:spacing w:line="480" w:lineRule="exact"/>
        <w:ind w:firstLine="480"/>
        <w:contextualSpacing/>
        <w:rPr>
          <w:color w:val="auto"/>
          <w:sz w:val="24"/>
        </w:rPr>
      </w:pPr>
      <w:r>
        <w:rPr>
          <w:color w:val="auto"/>
          <w:sz w:val="24"/>
        </w:rPr>
        <w:t>（2）对采购文件提出的质疑，依法通过澄清或者修改可以继续开展采购活动的，澄清或者修改采购文件后继续开展采购活动；否则应当修改采购文件后重新开展采购活动。</w:t>
      </w:r>
    </w:p>
    <w:p w14:paraId="743BFEE7">
      <w:pPr>
        <w:pStyle w:val="15"/>
        <w:spacing w:line="480" w:lineRule="exact"/>
        <w:ind w:firstLine="480"/>
        <w:contextualSpacing/>
        <w:rPr>
          <w:color w:val="auto"/>
          <w:sz w:val="24"/>
        </w:rPr>
      </w:pPr>
      <w:r>
        <w:rPr>
          <w:color w:val="auto"/>
          <w:sz w:val="24"/>
        </w:rPr>
        <w:t>（3）对采购过程、中标或者成交结果提出的质疑，合格供应商符合法定数量时，可以从合格的候选人中另行确定中标、成交供应商的，应当依法另行确定中标供应商；否则应当重新开展采购活动。</w:t>
      </w:r>
    </w:p>
    <w:p w14:paraId="521558ED">
      <w:pPr>
        <w:pStyle w:val="15"/>
        <w:spacing w:line="480" w:lineRule="exact"/>
        <w:ind w:firstLine="480"/>
        <w:contextualSpacing/>
        <w:rPr>
          <w:color w:val="auto"/>
          <w:sz w:val="24"/>
        </w:rPr>
      </w:pPr>
      <w:r>
        <w:rPr>
          <w:color w:val="auto"/>
          <w:sz w:val="24"/>
        </w:rPr>
        <w:t>质疑答复导致中标、成交结果改变的，采购人或者采购代理机构应当将有关情况书面报告本级财政部门。</w:t>
      </w:r>
    </w:p>
    <w:p w14:paraId="78A1B142">
      <w:pPr>
        <w:pStyle w:val="15"/>
        <w:spacing w:line="480" w:lineRule="exact"/>
        <w:ind w:firstLine="480"/>
        <w:contextualSpacing/>
        <w:rPr>
          <w:color w:val="auto"/>
          <w:sz w:val="24"/>
        </w:rPr>
      </w:pPr>
      <w:r>
        <w:rPr>
          <w:color w:val="auto"/>
          <w:sz w:val="24"/>
        </w:rPr>
        <w:t>2.质疑不成立的处理</w:t>
      </w:r>
    </w:p>
    <w:p w14:paraId="08CA0E67">
      <w:pPr>
        <w:pStyle w:val="15"/>
        <w:spacing w:line="480" w:lineRule="exact"/>
        <w:ind w:firstLine="480"/>
        <w:contextualSpacing/>
        <w:rPr>
          <w:color w:val="auto"/>
          <w:sz w:val="24"/>
        </w:rPr>
      </w:pPr>
      <w:r>
        <w:rPr>
          <w:color w:val="auto"/>
          <w:sz w:val="24"/>
        </w:rPr>
        <w:t xml:space="preserve">若质疑不成立，或者成立未对中标、成交结果构成影响的，继续开展采购活动。                  </w:t>
      </w:r>
    </w:p>
    <w:p w14:paraId="6A2763C4">
      <w:pPr>
        <w:pStyle w:val="15"/>
        <w:spacing w:line="480" w:lineRule="exact"/>
        <w:ind w:firstLine="480"/>
        <w:contextualSpacing/>
        <w:rPr>
          <w:color w:val="auto"/>
          <w:sz w:val="24"/>
        </w:rPr>
      </w:pPr>
      <w:r>
        <w:rPr>
          <w:color w:val="auto"/>
          <w:sz w:val="24"/>
        </w:rPr>
        <w:t xml:space="preserve">3.虚假质疑的处理          </w:t>
      </w:r>
    </w:p>
    <w:p w14:paraId="61B97564">
      <w:pPr>
        <w:pStyle w:val="15"/>
        <w:spacing w:line="480" w:lineRule="exact"/>
        <w:ind w:firstLine="480"/>
        <w:contextualSpacing/>
        <w:rPr>
          <w:color w:val="auto"/>
          <w:sz w:val="24"/>
        </w:rPr>
      </w:pPr>
      <w:r>
        <w:rPr>
          <w:color w:val="auto"/>
          <w:sz w:val="24"/>
        </w:rPr>
        <w:t>（1）</w:t>
      </w:r>
      <w:r>
        <w:rPr>
          <w:rFonts w:hint="eastAsia"/>
          <w:color w:val="auto"/>
          <w:sz w:val="24"/>
        </w:rPr>
        <w:t>供应商</w:t>
      </w:r>
      <w:r>
        <w:rPr>
          <w:color w:val="auto"/>
          <w:sz w:val="24"/>
        </w:rPr>
        <w:t>提出书面质疑必须有理、有据，不得恶意质疑或提交虚假质疑。否则，一经查实，采购人有权依据政府采购的有关规定，报请政府采购监管部门对该</w:t>
      </w:r>
      <w:r>
        <w:rPr>
          <w:rFonts w:hint="eastAsia"/>
          <w:color w:val="auto"/>
          <w:sz w:val="24"/>
        </w:rPr>
        <w:t>供应商</w:t>
      </w:r>
      <w:r>
        <w:rPr>
          <w:color w:val="auto"/>
          <w:sz w:val="24"/>
        </w:rPr>
        <w:t xml:space="preserve">进行相应的行政处罚。                          </w:t>
      </w:r>
    </w:p>
    <w:p w14:paraId="2DBED262">
      <w:pPr>
        <w:pStyle w:val="15"/>
        <w:spacing w:line="480" w:lineRule="exact"/>
        <w:ind w:firstLine="480"/>
        <w:contextualSpacing/>
        <w:rPr>
          <w:color w:val="auto"/>
          <w:sz w:val="24"/>
        </w:rPr>
      </w:pPr>
      <w:r>
        <w:rPr>
          <w:color w:val="auto"/>
          <w:sz w:val="24"/>
        </w:rPr>
        <w:t>（2）在江苏省范围内一年累计三次以上质疑，均查无实据的供应商将按失信行为记入该注册供应商诚信档案中。</w:t>
      </w:r>
    </w:p>
    <w:p w14:paraId="4B4016ED">
      <w:pPr>
        <w:spacing w:line="300" w:lineRule="auto"/>
        <w:ind w:left="4513" w:right="210" w:hanging="4513"/>
        <w:jc w:val="center"/>
        <w:rPr>
          <w:color w:val="auto"/>
          <w:sz w:val="24"/>
        </w:rPr>
        <w:sectPr>
          <w:footerReference r:id="rId5" w:type="default"/>
          <w:pgSz w:w="11907" w:h="16839"/>
          <w:pgMar w:top="1418" w:right="1588" w:bottom="1418" w:left="1588" w:header="851" w:footer="851" w:gutter="0"/>
          <w:cols w:space="720" w:num="1"/>
          <w:docGrid w:linePitch="360" w:charSpace="0"/>
        </w:sectPr>
      </w:pPr>
      <w:r>
        <w:rPr>
          <w:color w:val="auto"/>
          <w:sz w:val="24"/>
        </w:rPr>
        <w:t>（3）采购人、采购代理机构受理质疑和答复相关咨询，联系电话详见</w:t>
      </w:r>
      <w:r>
        <w:rPr>
          <w:rFonts w:hint="eastAsia"/>
          <w:color w:val="auto"/>
          <w:sz w:val="24"/>
        </w:rPr>
        <w:t>采购</w:t>
      </w:r>
      <w:r>
        <w:rPr>
          <w:color w:val="auto"/>
          <w:sz w:val="24"/>
        </w:rPr>
        <w:t>公告。</w:t>
      </w:r>
    </w:p>
    <w:p w14:paraId="196FF9B0">
      <w:pPr>
        <w:spacing w:line="300" w:lineRule="auto"/>
        <w:ind w:left="4513" w:right="210" w:hanging="4513"/>
        <w:jc w:val="center"/>
        <w:rPr>
          <w:rFonts w:hint="eastAsia" w:ascii="仿宋_GB2312" w:eastAsia="仿宋_GB2312"/>
          <w:b/>
          <w:bCs/>
          <w:color w:val="auto"/>
          <w:sz w:val="36"/>
          <w:szCs w:val="36"/>
          <w:lang w:val="zh-CN"/>
        </w:rPr>
      </w:pPr>
      <w:r>
        <w:rPr>
          <w:rFonts w:hint="eastAsia" w:ascii="仿宋_GB2312" w:eastAsia="仿宋_GB2312"/>
          <w:b/>
          <w:bCs/>
          <w:color w:val="auto"/>
          <w:sz w:val="36"/>
          <w:szCs w:val="36"/>
          <w:lang w:val="zh-CN"/>
        </w:rPr>
        <w:t>第七部分  响应文件组成</w:t>
      </w:r>
    </w:p>
    <w:p w14:paraId="17E0AFF7">
      <w:pPr>
        <w:spacing w:line="480" w:lineRule="exact"/>
        <w:ind w:firstLine="482"/>
        <w:jc w:val="left"/>
        <w:rPr>
          <w:b/>
          <w:color w:val="auto"/>
          <w:sz w:val="24"/>
        </w:rPr>
      </w:pPr>
      <w:r>
        <w:rPr>
          <w:b/>
          <w:color w:val="auto"/>
          <w:sz w:val="24"/>
        </w:rPr>
        <w:t>响应文件由资格审查</w:t>
      </w:r>
      <w:r>
        <w:rPr>
          <w:rFonts w:hint="eastAsia"/>
          <w:b/>
          <w:color w:val="auto"/>
          <w:sz w:val="24"/>
        </w:rPr>
        <w:t>文件</w:t>
      </w:r>
      <w:r>
        <w:rPr>
          <w:b/>
          <w:color w:val="auto"/>
          <w:sz w:val="24"/>
        </w:rPr>
        <w:t>、商务技术文件</w:t>
      </w:r>
      <w:r>
        <w:rPr>
          <w:rFonts w:hint="eastAsia"/>
          <w:b/>
          <w:color w:val="auto"/>
          <w:sz w:val="24"/>
        </w:rPr>
        <w:t>、报价</w:t>
      </w:r>
      <w:r>
        <w:rPr>
          <w:b/>
          <w:color w:val="auto"/>
          <w:sz w:val="24"/>
        </w:rPr>
        <w:t>文件三部分组成</w:t>
      </w:r>
      <w:r>
        <w:rPr>
          <w:rFonts w:hint="eastAsia" w:ascii="宋体" w:hAnsi="宋体"/>
          <w:b/>
          <w:color w:val="auto"/>
          <w:sz w:val="24"/>
        </w:rPr>
        <w:t>，相关</w:t>
      </w:r>
      <w:r>
        <w:rPr>
          <w:rFonts w:hint="eastAsia" w:ascii="宋体" w:hAnsi="宋体"/>
          <w:b/>
          <w:color w:val="auto"/>
          <w:sz w:val="24"/>
          <w:lang w:val="zh-CN"/>
        </w:rPr>
        <w:t>格式参见附件</w:t>
      </w:r>
      <w:r>
        <w:rPr>
          <w:rFonts w:hint="eastAsia" w:ascii="宋体" w:hAnsi="宋体"/>
          <w:b/>
          <w:color w:val="auto"/>
          <w:sz w:val="24"/>
        </w:rPr>
        <w:t>。</w:t>
      </w:r>
    </w:p>
    <w:p w14:paraId="663272F7">
      <w:pPr>
        <w:spacing w:line="480" w:lineRule="exact"/>
        <w:ind w:firstLine="472"/>
        <w:contextualSpacing/>
        <w:rPr>
          <w:b/>
          <w:color w:val="auto"/>
          <w:sz w:val="24"/>
        </w:rPr>
      </w:pPr>
      <w:r>
        <w:rPr>
          <w:b/>
          <w:color w:val="auto"/>
          <w:sz w:val="24"/>
        </w:rPr>
        <w:t>一、资格审查</w:t>
      </w:r>
      <w:r>
        <w:rPr>
          <w:rFonts w:hint="eastAsia"/>
          <w:b/>
          <w:color w:val="auto"/>
          <w:sz w:val="24"/>
        </w:rPr>
        <w:t>文件</w:t>
      </w:r>
      <w:r>
        <w:rPr>
          <w:b/>
          <w:color w:val="auto"/>
          <w:sz w:val="24"/>
        </w:rPr>
        <w:t>（不能出现报价、商务技术标）</w:t>
      </w:r>
    </w:p>
    <w:p w14:paraId="5B0C6F7E">
      <w:pPr>
        <w:numPr>
          <w:ilvl w:val="0"/>
          <w:numId w:val="0"/>
        </w:numPr>
        <w:spacing w:line="440" w:lineRule="exact"/>
        <w:ind w:firstLine="480"/>
        <w:contextualSpacing/>
        <w:rPr>
          <w:color w:val="auto"/>
          <w:sz w:val="24"/>
          <w:szCs w:val="20"/>
          <w:lang w:val="zh-CN"/>
        </w:rPr>
      </w:pPr>
      <w:r>
        <w:rPr>
          <w:rFonts w:ascii="Times New Roman" w:hAnsi="Times New Roman" w:eastAsia="宋体" w:cs="Times New Roman"/>
          <w:color w:val="auto"/>
          <w:sz w:val="24"/>
          <w:szCs w:val="20"/>
          <w:lang w:val="zh-CN" w:eastAsia="zh-CN" w:bidi="ar-SA"/>
        </w:rPr>
        <w:t>1</w:t>
      </w:r>
      <w:r>
        <w:rPr>
          <w:rFonts w:hint="eastAsia" w:cs="Times New Roman"/>
          <w:color w:val="auto"/>
          <w:sz w:val="24"/>
          <w:szCs w:val="20"/>
          <w:lang w:val="en-US" w:eastAsia="zh-CN" w:bidi="ar-SA"/>
        </w:rPr>
        <w:t>.</w:t>
      </w:r>
      <w:r>
        <w:rPr>
          <w:rFonts w:hint="eastAsia"/>
          <w:color w:val="auto"/>
          <w:sz w:val="24"/>
          <w:szCs w:val="20"/>
          <w:lang w:val="zh-CN"/>
        </w:rPr>
        <w:t>供应商</w:t>
      </w:r>
      <w:r>
        <w:rPr>
          <w:color w:val="auto"/>
          <w:sz w:val="24"/>
          <w:szCs w:val="20"/>
          <w:lang w:val="zh-CN"/>
        </w:rPr>
        <w:t>符合《政府采购法》第二十二条规定条件的承诺函</w:t>
      </w:r>
      <w:r>
        <w:rPr>
          <w:rFonts w:hint="eastAsia"/>
          <w:color w:val="auto"/>
          <w:sz w:val="24"/>
          <w:szCs w:val="20"/>
          <w:lang w:val="zh-CN"/>
        </w:rPr>
        <w:t>（格式见附件1）</w:t>
      </w:r>
      <w:r>
        <w:rPr>
          <w:color w:val="auto"/>
          <w:sz w:val="24"/>
          <w:szCs w:val="20"/>
          <w:lang w:val="zh-CN"/>
        </w:rPr>
        <w:t>；</w:t>
      </w:r>
    </w:p>
    <w:p w14:paraId="7545E870">
      <w:pPr>
        <w:numPr>
          <w:ilvl w:val="0"/>
          <w:numId w:val="0"/>
        </w:numPr>
        <w:spacing w:line="440" w:lineRule="exact"/>
        <w:ind w:firstLine="480"/>
        <w:contextualSpacing/>
        <w:rPr>
          <w:color w:val="auto"/>
          <w:sz w:val="24"/>
          <w:szCs w:val="20"/>
          <w:lang w:val="zh-CN"/>
        </w:rPr>
      </w:pPr>
      <w:r>
        <w:rPr>
          <w:rFonts w:ascii="Times New Roman" w:hAnsi="Times New Roman" w:eastAsia="宋体" w:cs="Times New Roman"/>
          <w:color w:val="auto"/>
          <w:sz w:val="24"/>
          <w:szCs w:val="20"/>
          <w:lang w:val="zh-CN" w:eastAsia="zh-CN" w:bidi="ar-SA"/>
        </w:rPr>
        <w:t>2</w:t>
      </w:r>
      <w:r>
        <w:rPr>
          <w:rFonts w:hint="eastAsia" w:cs="Times New Roman"/>
          <w:color w:val="auto"/>
          <w:sz w:val="24"/>
          <w:szCs w:val="20"/>
          <w:lang w:val="en-US" w:eastAsia="zh-CN" w:bidi="ar-SA"/>
        </w:rPr>
        <w:t>.</w:t>
      </w:r>
      <w:r>
        <w:rPr>
          <w:color w:val="auto"/>
          <w:sz w:val="24"/>
          <w:szCs w:val="20"/>
          <w:lang w:val="zh-CN"/>
        </w:rPr>
        <w:t>法定代表人身份证明书</w:t>
      </w:r>
      <w:r>
        <w:rPr>
          <w:rFonts w:hint="eastAsia"/>
          <w:color w:val="auto"/>
          <w:sz w:val="24"/>
          <w:szCs w:val="20"/>
          <w:lang w:val="zh-CN"/>
        </w:rPr>
        <w:t>（格式见附件</w:t>
      </w:r>
      <w:r>
        <w:rPr>
          <w:rFonts w:hint="eastAsia"/>
          <w:color w:val="auto"/>
          <w:sz w:val="24"/>
          <w:szCs w:val="20"/>
          <w:lang w:val="en-US" w:eastAsia="zh-CN"/>
        </w:rPr>
        <w:t>2</w:t>
      </w:r>
      <w:r>
        <w:rPr>
          <w:rFonts w:hint="eastAsia"/>
          <w:color w:val="auto"/>
          <w:sz w:val="24"/>
          <w:szCs w:val="20"/>
          <w:lang w:val="zh-CN"/>
        </w:rPr>
        <w:t>）</w:t>
      </w:r>
      <w:r>
        <w:rPr>
          <w:color w:val="auto"/>
          <w:sz w:val="24"/>
          <w:szCs w:val="20"/>
          <w:lang w:val="zh-CN"/>
        </w:rPr>
        <w:t>；</w:t>
      </w:r>
    </w:p>
    <w:p w14:paraId="43E02203">
      <w:pPr>
        <w:numPr>
          <w:ilvl w:val="0"/>
          <w:numId w:val="0"/>
        </w:numPr>
        <w:spacing w:line="440" w:lineRule="exact"/>
        <w:ind w:firstLine="480"/>
        <w:contextualSpacing/>
        <w:rPr>
          <w:color w:val="auto"/>
          <w:sz w:val="24"/>
          <w:szCs w:val="20"/>
          <w:lang w:val="zh-CN"/>
        </w:rPr>
      </w:pPr>
      <w:r>
        <w:rPr>
          <w:color w:val="auto"/>
          <w:sz w:val="24"/>
          <w:szCs w:val="20"/>
          <w:lang w:val="zh-CN" w:eastAsia="zh-CN"/>
        </w:rPr>
        <w:t>3</w:t>
      </w:r>
      <w:r>
        <w:rPr>
          <w:rFonts w:hint="eastAsia"/>
          <w:color w:val="auto"/>
          <w:sz w:val="24"/>
          <w:szCs w:val="20"/>
          <w:lang w:val="en-US" w:eastAsia="zh-CN"/>
        </w:rPr>
        <w:t>.</w:t>
      </w:r>
      <w:r>
        <w:rPr>
          <w:color w:val="auto"/>
          <w:sz w:val="24"/>
          <w:szCs w:val="20"/>
          <w:lang w:val="zh-CN"/>
        </w:rPr>
        <w:t>法定代表人授权委托书原件，</w:t>
      </w:r>
      <w:r>
        <w:rPr>
          <w:rFonts w:hint="eastAsia"/>
          <w:color w:val="auto"/>
          <w:sz w:val="24"/>
          <w:szCs w:val="20"/>
          <w:lang w:val="zh-CN"/>
        </w:rPr>
        <w:t>磋商</w:t>
      </w:r>
      <w:r>
        <w:rPr>
          <w:color w:val="auto"/>
          <w:sz w:val="24"/>
          <w:szCs w:val="20"/>
          <w:lang w:val="zh-CN"/>
        </w:rPr>
        <w:t>代表本人身份证复印件</w:t>
      </w:r>
      <w:r>
        <w:rPr>
          <w:rFonts w:hint="eastAsia"/>
          <w:color w:val="auto"/>
          <w:sz w:val="24"/>
          <w:szCs w:val="20"/>
          <w:lang w:val="zh-CN"/>
        </w:rPr>
        <w:t>（格式见附件</w:t>
      </w:r>
      <w:r>
        <w:rPr>
          <w:rFonts w:hint="eastAsia"/>
          <w:color w:val="auto"/>
          <w:sz w:val="24"/>
          <w:szCs w:val="20"/>
          <w:lang w:val="en-US" w:eastAsia="zh-CN"/>
        </w:rPr>
        <w:t>3</w:t>
      </w:r>
      <w:r>
        <w:rPr>
          <w:rFonts w:hint="eastAsia"/>
          <w:color w:val="auto"/>
          <w:sz w:val="24"/>
          <w:szCs w:val="20"/>
          <w:lang w:val="zh-CN"/>
        </w:rPr>
        <w:t>）</w:t>
      </w:r>
      <w:r>
        <w:rPr>
          <w:color w:val="auto"/>
          <w:sz w:val="24"/>
          <w:szCs w:val="20"/>
          <w:lang w:val="zh-CN"/>
        </w:rPr>
        <w:t>；</w:t>
      </w:r>
    </w:p>
    <w:p w14:paraId="78DA1BF6">
      <w:pPr>
        <w:numPr>
          <w:ilvl w:val="0"/>
          <w:numId w:val="0"/>
        </w:numPr>
        <w:spacing w:line="440" w:lineRule="exact"/>
        <w:ind w:firstLine="480"/>
        <w:contextualSpacing/>
        <w:rPr>
          <w:color w:val="auto"/>
          <w:sz w:val="24"/>
          <w:szCs w:val="20"/>
          <w:lang w:val="zh-CN"/>
        </w:rPr>
      </w:pPr>
      <w:r>
        <w:rPr>
          <w:color w:val="auto"/>
          <w:sz w:val="24"/>
          <w:szCs w:val="20"/>
          <w:lang w:val="zh-CN" w:eastAsia="zh-CN"/>
        </w:rPr>
        <w:t>4</w:t>
      </w:r>
      <w:r>
        <w:rPr>
          <w:rFonts w:hint="eastAsia"/>
          <w:color w:val="auto"/>
          <w:sz w:val="24"/>
          <w:szCs w:val="20"/>
          <w:lang w:val="en-US" w:eastAsia="zh-CN"/>
        </w:rPr>
        <w:t>.</w:t>
      </w:r>
      <w:r>
        <w:rPr>
          <w:rFonts w:hint="eastAsia"/>
          <w:color w:val="auto"/>
          <w:sz w:val="24"/>
          <w:szCs w:val="20"/>
          <w:lang w:val="zh-CN"/>
        </w:rPr>
        <w:t>未被“信用中国”网站（www.creditchina.gov.cn）、“中国政府采购网”（www.ccgp.gov.cn）列入失信被执行人、重大税收违法案件当事人名单、政府采购严重违法失信行为记录名单（代理机构现场查询，截图留存并归档）</w:t>
      </w:r>
      <w:r>
        <w:rPr>
          <w:color w:val="auto"/>
          <w:sz w:val="24"/>
          <w:szCs w:val="20"/>
          <w:lang w:val="zh-CN"/>
        </w:rPr>
        <w:t>；</w:t>
      </w:r>
    </w:p>
    <w:p w14:paraId="404F1083">
      <w:pPr>
        <w:numPr>
          <w:ilvl w:val="0"/>
          <w:numId w:val="0"/>
        </w:numPr>
        <w:shd w:val="clear" w:color="auto"/>
        <w:spacing w:line="440" w:lineRule="exact"/>
        <w:ind w:firstLine="480"/>
        <w:contextualSpacing/>
        <w:rPr>
          <w:color w:val="auto"/>
          <w:sz w:val="24"/>
          <w:szCs w:val="20"/>
          <w:lang w:val="zh-CN"/>
        </w:rPr>
      </w:pPr>
      <w:r>
        <w:rPr>
          <w:rFonts w:ascii="Times New Roman" w:hAnsi="Times New Roman" w:eastAsia="宋体" w:cs="Times New Roman"/>
          <w:color w:val="auto"/>
          <w:sz w:val="24"/>
          <w:szCs w:val="20"/>
          <w:lang w:val="zh-CN" w:eastAsia="zh-CN" w:bidi="ar-SA"/>
        </w:rPr>
        <w:t>5</w:t>
      </w:r>
      <w:r>
        <w:rPr>
          <w:rFonts w:hint="eastAsia" w:cs="Times New Roman"/>
          <w:color w:val="auto"/>
          <w:sz w:val="24"/>
          <w:szCs w:val="20"/>
          <w:lang w:val="en-US" w:eastAsia="zh-CN" w:bidi="ar-SA"/>
        </w:rPr>
        <w:t>.</w:t>
      </w:r>
      <w:r>
        <w:rPr>
          <w:color w:val="auto"/>
          <w:sz w:val="24"/>
          <w:szCs w:val="20"/>
          <w:lang w:val="zh-CN"/>
        </w:rPr>
        <w:t>供应商信用承诺书</w:t>
      </w:r>
      <w:r>
        <w:rPr>
          <w:rFonts w:hint="eastAsia"/>
          <w:color w:val="auto"/>
          <w:sz w:val="24"/>
          <w:szCs w:val="20"/>
          <w:lang w:val="zh-CN"/>
        </w:rPr>
        <w:t>（格式见附件</w:t>
      </w:r>
      <w:r>
        <w:rPr>
          <w:rFonts w:hint="eastAsia"/>
          <w:color w:val="auto"/>
          <w:sz w:val="24"/>
          <w:szCs w:val="20"/>
          <w:lang w:val="en-US" w:eastAsia="zh-CN"/>
        </w:rPr>
        <w:t>4</w:t>
      </w:r>
      <w:r>
        <w:rPr>
          <w:rFonts w:hint="eastAsia"/>
          <w:color w:val="auto"/>
          <w:sz w:val="24"/>
          <w:szCs w:val="20"/>
          <w:lang w:val="zh-CN"/>
        </w:rPr>
        <w:t>）</w:t>
      </w:r>
      <w:r>
        <w:rPr>
          <w:color w:val="auto"/>
          <w:sz w:val="24"/>
          <w:szCs w:val="20"/>
          <w:lang w:val="zh-CN"/>
        </w:rPr>
        <w:t>；</w:t>
      </w:r>
    </w:p>
    <w:p w14:paraId="0D18729D">
      <w:pPr>
        <w:snapToGrid w:val="0"/>
        <w:spacing w:line="440" w:lineRule="exact"/>
        <w:ind w:firstLine="480" w:firstLineChars="200"/>
        <w:contextualSpacing/>
        <w:rPr>
          <w:kern w:val="0"/>
          <w:sz w:val="24"/>
          <w:szCs w:val="20"/>
        </w:rPr>
      </w:pPr>
      <w:r>
        <w:rPr>
          <w:rFonts w:hint="eastAsia"/>
          <w:kern w:val="0"/>
          <w:sz w:val="24"/>
          <w:szCs w:val="20"/>
          <w:lang w:val="zh-CN"/>
        </w:rPr>
        <w:t>6</w:t>
      </w:r>
      <w:r>
        <w:rPr>
          <w:rFonts w:hint="eastAsia"/>
          <w:kern w:val="0"/>
          <w:sz w:val="24"/>
          <w:szCs w:val="20"/>
        </w:rPr>
        <w:t>.提供有效的企业法人营业执照（副本）复印件及税务登记证（副本）复印件，或者是三证合一的营业执照（副本）复印件；</w:t>
      </w:r>
    </w:p>
    <w:p w14:paraId="12160DE6">
      <w:pPr>
        <w:snapToGrid w:val="0"/>
        <w:spacing w:line="440" w:lineRule="exact"/>
        <w:ind w:firstLine="480" w:firstLineChars="200"/>
        <w:contextualSpacing/>
        <w:rPr>
          <w:kern w:val="0"/>
          <w:sz w:val="24"/>
          <w:szCs w:val="20"/>
          <w:lang w:val="zh-CN"/>
        </w:rPr>
      </w:pPr>
      <w:r>
        <w:rPr>
          <w:rFonts w:hint="eastAsia"/>
          <w:kern w:val="0"/>
          <w:sz w:val="24"/>
          <w:szCs w:val="20"/>
        </w:rPr>
        <w:t>7.</w:t>
      </w:r>
      <w:r>
        <w:rPr>
          <w:rFonts w:hint="eastAsia"/>
          <w:kern w:val="0"/>
          <w:sz w:val="24"/>
          <w:szCs w:val="20"/>
          <w:lang w:val="zh-CN"/>
        </w:rPr>
        <w:t>供应商须具有建筑工程施工总承包三级及以上资质，并具有有效期内的安全生产许可证（提供复印件加盖公章）；</w:t>
      </w:r>
    </w:p>
    <w:p w14:paraId="60B52529">
      <w:pPr>
        <w:snapToGrid w:val="0"/>
        <w:spacing w:line="440" w:lineRule="exact"/>
        <w:ind w:firstLine="480" w:firstLineChars="200"/>
        <w:contextualSpacing/>
        <w:rPr>
          <w:kern w:val="0"/>
          <w:sz w:val="24"/>
          <w:szCs w:val="20"/>
          <w:lang w:val="zh-CN"/>
        </w:rPr>
      </w:pPr>
      <w:r>
        <w:rPr>
          <w:rFonts w:hint="eastAsia"/>
          <w:kern w:val="0"/>
          <w:sz w:val="24"/>
          <w:szCs w:val="20"/>
        </w:rPr>
        <w:t>8</w:t>
      </w:r>
      <w:r>
        <w:rPr>
          <w:rFonts w:hint="eastAsia"/>
          <w:kern w:val="0"/>
          <w:sz w:val="24"/>
          <w:szCs w:val="20"/>
          <w:lang w:val="zh-CN"/>
        </w:rPr>
        <w:t>.供应商拟派项目经理须为建筑工程专业二级及以上注册建造师并取得安全生产考核合格证书（B证）（提供资质证书复印件加盖公章，近三个月任意一个月</w:t>
      </w:r>
      <w:bookmarkStart w:id="593" w:name="_GoBack"/>
      <w:bookmarkEnd w:id="593"/>
      <w:r>
        <w:rPr>
          <w:rFonts w:hint="eastAsia"/>
          <w:kern w:val="0"/>
          <w:sz w:val="24"/>
          <w:szCs w:val="20"/>
          <w:lang w:val="zh-CN"/>
        </w:rPr>
        <w:t>社保证明复印件加盖公章）；</w:t>
      </w:r>
    </w:p>
    <w:p w14:paraId="418EE9B7">
      <w:pPr>
        <w:snapToGrid w:val="0"/>
        <w:spacing w:line="440" w:lineRule="exact"/>
        <w:ind w:firstLine="480" w:firstLineChars="200"/>
        <w:contextualSpacing/>
        <w:rPr>
          <w:kern w:val="0"/>
          <w:sz w:val="24"/>
          <w:szCs w:val="20"/>
          <w:lang w:val="zh-CN"/>
        </w:rPr>
      </w:pPr>
      <w:r>
        <w:rPr>
          <w:rFonts w:hint="eastAsia"/>
          <w:kern w:val="0"/>
          <w:sz w:val="24"/>
          <w:szCs w:val="20"/>
        </w:rPr>
        <w:t>9</w:t>
      </w:r>
      <w:r>
        <w:rPr>
          <w:rFonts w:hint="eastAsia"/>
          <w:kern w:val="0"/>
          <w:sz w:val="24"/>
          <w:szCs w:val="20"/>
          <w:lang w:val="zh-CN"/>
        </w:rPr>
        <w:t>.拟派项目负责人无在建工程（提供承诺书，格式见附件5）；</w:t>
      </w:r>
    </w:p>
    <w:p w14:paraId="5CBDEBCC">
      <w:pPr>
        <w:numPr>
          <w:ilvl w:val="0"/>
          <w:numId w:val="0"/>
        </w:numPr>
        <w:spacing w:line="440" w:lineRule="exact"/>
        <w:ind w:firstLine="480"/>
        <w:contextualSpacing/>
        <w:rPr>
          <w:rFonts w:hint="default"/>
          <w:color w:val="auto"/>
          <w:sz w:val="24"/>
          <w:szCs w:val="20"/>
          <w:lang w:val="zh-CN" w:eastAsia="zh-CN"/>
        </w:rPr>
      </w:pPr>
      <w:r>
        <w:rPr>
          <w:rFonts w:hint="eastAsia" w:cs="Times New Roman"/>
          <w:color w:val="auto"/>
          <w:sz w:val="24"/>
          <w:szCs w:val="20"/>
          <w:lang w:val="en-US" w:eastAsia="zh-CN" w:bidi="ar-SA"/>
        </w:rPr>
        <w:t>10.</w:t>
      </w:r>
      <w:r>
        <w:rPr>
          <w:rFonts w:hint="eastAsia"/>
          <w:color w:val="auto"/>
          <w:sz w:val="24"/>
          <w:szCs w:val="20"/>
          <w:lang w:val="zh-CN" w:eastAsia="zh-CN"/>
        </w:rPr>
        <w:t>现场勘察承诺函（提供承诺书，格式见附件6）；</w:t>
      </w:r>
    </w:p>
    <w:p w14:paraId="1957C4E7">
      <w:pPr>
        <w:numPr>
          <w:ilvl w:val="0"/>
          <w:numId w:val="0"/>
        </w:numPr>
        <w:spacing w:line="440" w:lineRule="exact"/>
        <w:ind w:firstLine="480"/>
        <w:contextualSpacing/>
        <w:rPr>
          <w:rFonts w:hint="default"/>
          <w:color w:val="auto"/>
          <w:sz w:val="24"/>
          <w:szCs w:val="20"/>
          <w:lang w:val="zh-CN" w:eastAsia="zh-CN"/>
        </w:rPr>
      </w:pPr>
      <w:r>
        <w:rPr>
          <w:rFonts w:hint="default" w:ascii="Times New Roman" w:hAnsi="Times New Roman" w:eastAsia="宋体" w:cs="Times New Roman"/>
          <w:color w:val="auto"/>
          <w:sz w:val="24"/>
          <w:szCs w:val="20"/>
          <w:lang w:val="zh-CN" w:eastAsia="zh-CN" w:bidi="ar-SA"/>
        </w:rPr>
        <w:t>1</w:t>
      </w:r>
      <w:r>
        <w:rPr>
          <w:rFonts w:hint="eastAsia" w:cs="Times New Roman"/>
          <w:color w:val="auto"/>
          <w:sz w:val="24"/>
          <w:szCs w:val="20"/>
          <w:lang w:val="en-US" w:eastAsia="zh-CN" w:bidi="ar-SA"/>
        </w:rPr>
        <w:t>1</w:t>
      </w:r>
      <w:r>
        <w:rPr>
          <w:rFonts w:hint="eastAsia"/>
          <w:color w:val="auto"/>
          <w:sz w:val="24"/>
          <w:szCs w:val="20"/>
          <w:lang w:val="zh-CN" w:eastAsia="zh-CN"/>
        </w:rPr>
        <w:t>单位负责人为同一人或者存在直接控股、管理关系的不同供应商，不得同时参加本项目同一包的投标（提供承诺或声明，格式见附件7）；</w:t>
      </w:r>
    </w:p>
    <w:p w14:paraId="36A0CD3C">
      <w:pPr>
        <w:numPr>
          <w:ilvl w:val="0"/>
          <w:numId w:val="0"/>
        </w:numPr>
        <w:spacing w:line="440" w:lineRule="exact"/>
        <w:ind w:firstLine="480"/>
        <w:contextualSpacing/>
        <w:rPr>
          <w:color w:val="auto"/>
          <w:sz w:val="24"/>
          <w:szCs w:val="20"/>
          <w:lang w:val="zh-CN"/>
        </w:rPr>
      </w:pPr>
      <w:r>
        <w:rPr>
          <w:rFonts w:ascii="Times New Roman" w:hAnsi="Times New Roman" w:eastAsia="宋体" w:cs="Times New Roman"/>
          <w:color w:val="auto"/>
          <w:sz w:val="24"/>
          <w:szCs w:val="20"/>
          <w:lang w:val="zh-CN" w:eastAsia="zh-CN" w:bidi="ar-SA"/>
        </w:rPr>
        <w:t>1</w:t>
      </w:r>
      <w:r>
        <w:rPr>
          <w:rFonts w:hint="eastAsia" w:cs="Times New Roman"/>
          <w:color w:val="auto"/>
          <w:sz w:val="24"/>
          <w:szCs w:val="20"/>
          <w:lang w:val="en-US" w:eastAsia="zh-CN" w:bidi="ar-SA"/>
        </w:rPr>
        <w:t>2.</w:t>
      </w:r>
      <w:r>
        <w:rPr>
          <w:rFonts w:hint="eastAsia"/>
          <w:color w:val="auto"/>
          <w:sz w:val="24"/>
          <w:szCs w:val="20"/>
          <w:lang w:val="zh-CN" w:eastAsia="zh-CN"/>
        </w:rPr>
        <w:t>为采购项目提供整体设计、规范编制或者项目管理、监理、检测等服务的供应商，不得再参加该采购项目的其他采购活动（提供承诺或声明，格式见附件8）；</w:t>
      </w:r>
    </w:p>
    <w:p w14:paraId="75BF657F">
      <w:pPr>
        <w:numPr>
          <w:ilvl w:val="0"/>
          <w:numId w:val="0"/>
        </w:numPr>
        <w:spacing w:line="440" w:lineRule="exact"/>
        <w:ind w:firstLine="482"/>
        <w:contextualSpacing/>
        <w:rPr>
          <w:color w:val="auto"/>
          <w:sz w:val="24"/>
          <w:szCs w:val="20"/>
          <w:lang w:val="zh-CN"/>
        </w:rPr>
      </w:pPr>
      <w:r>
        <w:rPr>
          <w:rFonts w:hint="eastAsia"/>
          <w:b/>
          <w:bCs/>
          <w:color w:val="auto"/>
          <w:sz w:val="24"/>
          <w:szCs w:val="20"/>
          <w:lang w:val="en-US" w:eastAsia="zh-CN"/>
        </w:rPr>
        <w:t>13.</w:t>
      </w:r>
      <w:r>
        <w:rPr>
          <w:rFonts w:hint="eastAsia"/>
          <w:b/>
          <w:bCs/>
          <w:color w:val="auto"/>
          <w:sz w:val="24"/>
          <w:szCs w:val="20"/>
          <w:lang w:val="zh-CN"/>
        </w:rPr>
        <w:t>磋商</w:t>
      </w:r>
      <w:r>
        <w:rPr>
          <w:b/>
          <w:bCs/>
          <w:color w:val="auto"/>
          <w:sz w:val="24"/>
          <w:szCs w:val="20"/>
          <w:lang w:val="zh-CN"/>
        </w:rPr>
        <w:t>公告资格要求提供相应的佐证材料</w:t>
      </w:r>
      <w:r>
        <w:rPr>
          <w:rFonts w:hint="eastAsia"/>
          <w:b/>
          <w:bCs/>
          <w:color w:val="auto"/>
          <w:sz w:val="24"/>
          <w:szCs w:val="20"/>
          <w:lang w:val="zh-CN" w:eastAsia="zh-CN"/>
        </w:rPr>
        <w:t>（材料均须提供复印件并加盖投标单位公章）</w:t>
      </w:r>
      <w:r>
        <w:rPr>
          <w:b/>
          <w:bCs/>
          <w:color w:val="auto"/>
          <w:sz w:val="24"/>
          <w:szCs w:val="20"/>
          <w:lang w:val="zh-CN"/>
        </w:rPr>
        <w:t>；</w:t>
      </w:r>
    </w:p>
    <w:p w14:paraId="7AD7762A">
      <w:pPr>
        <w:pStyle w:val="191"/>
        <w:spacing w:line="480" w:lineRule="exact"/>
        <w:ind w:firstLine="482"/>
        <w:rPr>
          <w:rFonts w:ascii="Times New Roman" w:hAnsi="Times New Roman" w:eastAsia="宋体"/>
          <w:b/>
          <w:bCs/>
          <w:color w:val="auto"/>
          <w:sz w:val="24"/>
          <w:szCs w:val="24"/>
          <w:lang w:val="zh-CN"/>
        </w:rPr>
      </w:pPr>
      <w:r>
        <w:rPr>
          <w:rFonts w:ascii="Times New Roman" w:hAnsi="Times New Roman" w:eastAsia="宋体"/>
          <w:b/>
          <w:color w:val="auto"/>
          <w:sz w:val="24"/>
          <w:szCs w:val="24"/>
        </w:rPr>
        <w:t>二、商务技术文件</w:t>
      </w:r>
      <w:r>
        <w:rPr>
          <w:rFonts w:ascii="Times New Roman" w:hAnsi="Times New Roman" w:eastAsia="宋体"/>
          <w:b/>
          <w:bCs/>
          <w:color w:val="auto"/>
          <w:sz w:val="24"/>
          <w:szCs w:val="24"/>
          <w:lang w:val="zh-CN"/>
        </w:rPr>
        <w:t>（不能出现报价）</w:t>
      </w:r>
    </w:p>
    <w:p w14:paraId="3DEFB80E">
      <w:pPr>
        <w:numPr>
          <w:ilvl w:val="0"/>
          <w:numId w:val="0"/>
        </w:numPr>
        <w:spacing w:line="440" w:lineRule="exact"/>
        <w:ind w:firstLine="480"/>
        <w:contextualSpacing/>
        <w:rPr>
          <w:color w:val="auto"/>
          <w:sz w:val="24"/>
          <w:szCs w:val="20"/>
          <w:lang w:val="zh-CN"/>
        </w:rPr>
      </w:pPr>
      <w:r>
        <w:rPr>
          <w:rFonts w:ascii="Times New Roman" w:hAnsi="Times New Roman" w:eastAsia="宋体" w:cs="Times New Roman"/>
          <w:color w:val="auto"/>
          <w:sz w:val="24"/>
          <w:szCs w:val="20"/>
          <w:lang w:val="zh-CN" w:eastAsia="zh-CN" w:bidi="ar-SA"/>
        </w:rPr>
        <w:t>1</w:t>
      </w:r>
      <w:r>
        <w:rPr>
          <w:rFonts w:hint="eastAsia" w:cs="Times New Roman"/>
          <w:color w:val="auto"/>
          <w:sz w:val="24"/>
          <w:szCs w:val="20"/>
          <w:lang w:val="en-US" w:eastAsia="zh-CN" w:bidi="ar-SA"/>
        </w:rPr>
        <w:t>.</w:t>
      </w:r>
      <w:r>
        <w:rPr>
          <w:rFonts w:hint="eastAsia"/>
          <w:color w:val="auto"/>
          <w:sz w:val="24"/>
          <w:szCs w:val="20"/>
          <w:lang w:val="zh-CN"/>
        </w:rPr>
        <w:t>供应商</w:t>
      </w:r>
      <w:r>
        <w:rPr>
          <w:color w:val="auto"/>
          <w:sz w:val="24"/>
          <w:szCs w:val="20"/>
          <w:lang w:val="zh-CN"/>
        </w:rPr>
        <w:t>情况一览表</w:t>
      </w:r>
      <w:r>
        <w:rPr>
          <w:rFonts w:hint="eastAsia"/>
          <w:color w:val="auto"/>
          <w:sz w:val="24"/>
          <w:szCs w:val="20"/>
          <w:lang w:val="zh-CN"/>
        </w:rPr>
        <w:t>（格式见附件</w:t>
      </w:r>
      <w:r>
        <w:rPr>
          <w:rFonts w:hint="eastAsia"/>
          <w:color w:val="auto"/>
          <w:sz w:val="24"/>
          <w:szCs w:val="20"/>
          <w:lang w:val="en-US" w:eastAsia="zh-CN"/>
        </w:rPr>
        <w:t>9</w:t>
      </w:r>
      <w:r>
        <w:rPr>
          <w:rFonts w:hint="eastAsia"/>
          <w:color w:val="auto"/>
          <w:sz w:val="24"/>
          <w:szCs w:val="20"/>
          <w:lang w:val="zh-CN"/>
        </w:rPr>
        <w:t>）</w:t>
      </w:r>
      <w:r>
        <w:rPr>
          <w:color w:val="auto"/>
          <w:sz w:val="24"/>
          <w:szCs w:val="20"/>
          <w:lang w:val="zh-CN"/>
        </w:rPr>
        <w:t>；</w:t>
      </w:r>
    </w:p>
    <w:p w14:paraId="23737761">
      <w:pPr>
        <w:numPr>
          <w:ilvl w:val="0"/>
          <w:numId w:val="0"/>
        </w:numPr>
        <w:spacing w:line="440" w:lineRule="exact"/>
        <w:ind w:firstLine="480"/>
        <w:contextualSpacing/>
        <w:rPr>
          <w:color w:val="auto"/>
          <w:sz w:val="24"/>
          <w:szCs w:val="20"/>
          <w:lang w:val="zh-CN"/>
        </w:rPr>
      </w:pPr>
      <w:r>
        <w:rPr>
          <w:rFonts w:hint="eastAsia"/>
          <w:color w:val="auto"/>
          <w:sz w:val="24"/>
          <w:szCs w:val="20"/>
          <w:lang w:val="en-US" w:eastAsia="zh-CN"/>
        </w:rPr>
        <w:t>2.</w:t>
      </w:r>
      <w:r>
        <w:rPr>
          <w:color w:val="auto"/>
          <w:sz w:val="24"/>
          <w:szCs w:val="20"/>
          <w:lang w:val="zh-CN"/>
        </w:rPr>
        <w:t>商务技术评分标准中须提供的相关得分佐证材料；</w:t>
      </w:r>
    </w:p>
    <w:p w14:paraId="0822380C">
      <w:pPr>
        <w:numPr>
          <w:ilvl w:val="0"/>
          <w:numId w:val="0"/>
        </w:numPr>
        <w:spacing w:line="440" w:lineRule="exact"/>
        <w:ind w:firstLine="480"/>
        <w:contextualSpacing/>
        <w:rPr>
          <w:color w:val="auto"/>
          <w:sz w:val="24"/>
          <w:szCs w:val="20"/>
          <w:lang w:val="zh-CN"/>
        </w:rPr>
      </w:pPr>
      <w:r>
        <w:rPr>
          <w:rFonts w:hint="eastAsia" w:cs="Times New Roman"/>
          <w:color w:val="auto"/>
          <w:sz w:val="24"/>
          <w:szCs w:val="20"/>
          <w:lang w:val="en-US" w:eastAsia="zh-CN" w:bidi="ar-SA"/>
        </w:rPr>
        <w:t>3.</w:t>
      </w:r>
      <w:r>
        <w:rPr>
          <w:rFonts w:hint="eastAsia"/>
          <w:color w:val="auto"/>
          <w:sz w:val="24"/>
          <w:szCs w:val="20"/>
          <w:lang w:val="zh-CN"/>
        </w:rPr>
        <w:t>供应商</w:t>
      </w:r>
      <w:r>
        <w:rPr>
          <w:color w:val="auto"/>
          <w:sz w:val="24"/>
          <w:szCs w:val="20"/>
          <w:lang w:val="zh-CN"/>
        </w:rPr>
        <w:t>认为需要提交的其他商务技术材料。</w:t>
      </w:r>
    </w:p>
    <w:p w14:paraId="583EEDD0">
      <w:pPr>
        <w:pStyle w:val="191"/>
        <w:spacing w:line="480" w:lineRule="exact"/>
        <w:ind w:firstLine="482"/>
        <w:rPr>
          <w:rFonts w:ascii="Times New Roman" w:hAnsi="Times New Roman" w:eastAsia="宋体"/>
          <w:b/>
          <w:color w:val="auto"/>
          <w:sz w:val="24"/>
          <w:szCs w:val="24"/>
        </w:rPr>
      </w:pPr>
      <w:r>
        <w:rPr>
          <w:rFonts w:ascii="Times New Roman" w:hAnsi="Times New Roman" w:eastAsia="宋体"/>
          <w:b/>
          <w:color w:val="auto"/>
          <w:sz w:val="24"/>
          <w:szCs w:val="24"/>
        </w:rPr>
        <w:t>三、</w:t>
      </w:r>
      <w:r>
        <w:rPr>
          <w:rFonts w:hint="eastAsia" w:ascii="Times New Roman" w:hAnsi="Times New Roman" w:eastAsia="宋体"/>
          <w:b/>
          <w:color w:val="auto"/>
          <w:sz w:val="24"/>
          <w:szCs w:val="24"/>
        </w:rPr>
        <w:t>报价</w:t>
      </w:r>
      <w:r>
        <w:rPr>
          <w:rFonts w:ascii="Times New Roman" w:hAnsi="Times New Roman" w:eastAsia="宋体"/>
          <w:b/>
          <w:color w:val="auto"/>
          <w:sz w:val="24"/>
          <w:szCs w:val="24"/>
        </w:rPr>
        <w:t>文件</w:t>
      </w:r>
    </w:p>
    <w:p w14:paraId="614EC9EA">
      <w:pPr>
        <w:tabs>
          <w:tab w:val="left" w:pos="3375"/>
        </w:tabs>
        <w:spacing w:line="480" w:lineRule="exact"/>
        <w:ind w:left="1" w:firstLine="480"/>
        <w:rPr>
          <w:color w:val="auto"/>
          <w:sz w:val="24"/>
        </w:rPr>
      </w:pPr>
      <w:r>
        <w:rPr>
          <w:color w:val="auto"/>
          <w:sz w:val="24"/>
        </w:rPr>
        <w:t>1</w:t>
      </w:r>
      <w:r>
        <w:rPr>
          <w:rFonts w:hint="eastAsia"/>
          <w:color w:val="auto"/>
          <w:sz w:val="24"/>
          <w:lang w:val="en-US" w:eastAsia="zh-CN"/>
        </w:rPr>
        <w:t>.竞争性磋商申请及声明、最终报价表</w:t>
      </w:r>
      <w:r>
        <w:rPr>
          <w:rFonts w:hint="eastAsia"/>
          <w:color w:val="auto"/>
          <w:sz w:val="24"/>
          <w:szCs w:val="20"/>
          <w:lang w:val="zh-CN" w:eastAsia="zh-CN"/>
        </w:rPr>
        <w:t>（格式见附件</w:t>
      </w:r>
      <w:r>
        <w:rPr>
          <w:rFonts w:hint="eastAsia"/>
          <w:color w:val="auto"/>
          <w:sz w:val="24"/>
          <w:szCs w:val="20"/>
          <w:lang w:val="en-US" w:eastAsia="zh-CN"/>
        </w:rPr>
        <w:t>10</w:t>
      </w:r>
      <w:r>
        <w:rPr>
          <w:rFonts w:hint="eastAsia"/>
          <w:color w:val="auto"/>
          <w:sz w:val="24"/>
          <w:szCs w:val="20"/>
          <w:lang w:val="zh-CN" w:eastAsia="zh-CN"/>
        </w:rPr>
        <w:t>）</w:t>
      </w:r>
      <w:r>
        <w:rPr>
          <w:color w:val="auto"/>
          <w:sz w:val="24"/>
        </w:rPr>
        <w:t>；</w:t>
      </w:r>
    </w:p>
    <w:p w14:paraId="1F976AA1">
      <w:pPr>
        <w:tabs>
          <w:tab w:val="left" w:pos="3375"/>
        </w:tabs>
        <w:spacing w:line="480" w:lineRule="exact"/>
        <w:ind w:left="1" w:firstLine="480"/>
        <w:rPr>
          <w:rFonts w:hint="eastAsia" w:ascii="Times New Roman" w:hAnsi="Times New Roman" w:eastAsia="宋体" w:cs="Times New Roman"/>
          <w:color w:val="auto"/>
          <w:sz w:val="24"/>
        </w:rPr>
      </w:pPr>
      <w:r>
        <w:rPr>
          <w:color w:val="auto"/>
          <w:sz w:val="24"/>
        </w:rPr>
        <w:t>2</w:t>
      </w:r>
      <w:r>
        <w:rPr>
          <w:rFonts w:hint="eastAsia"/>
          <w:color w:val="auto"/>
          <w:sz w:val="24"/>
          <w:lang w:val="en-US" w:eastAsia="zh-CN"/>
        </w:rPr>
        <w:t>.已标价工程量清单</w:t>
      </w:r>
      <w:r>
        <w:rPr>
          <w:rFonts w:hint="eastAsia" w:ascii="Times New Roman" w:hAnsi="Times New Roman" w:eastAsia="宋体" w:cs="Times New Roman"/>
          <w:color w:val="auto"/>
          <w:sz w:val="24"/>
        </w:rPr>
        <w:t>；</w:t>
      </w:r>
    </w:p>
    <w:p w14:paraId="68E5CF90">
      <w:pPr>
        <w:tabs>
          <w:tab w:val="left" w:pos="3375"/>
        </w:tabs>
        <w:spacing w:line="480" w:lineRule="exact"/>
        <w:ind w:left="1" w:firstLine="480"/>
        <w:rPr>
          <w:rFonts w:hint="eastAsia" w:ascii="Times New Roman" w:hAnsi="Times New Roman" w:eastAsia="宋体" w:cs="Times New Roman"/>
          <w:color w:val="auto"/>
          <w:sz w:val="24"/>
          <w:lang w:val="zh-CN"/>
        </w:rPr>
      </w:pPr>
      <w:r>
        <w:rPr>
          <w:rFonts w:hint="eastAsia" w:ascii="Times New Roman" w:hAnsi="Times New Roman" w:eastAsia="宋体" w:cs="Times New Roman"/>
          <w:color w:val="auto"/>
          <w:sz w:val="24"/>
          <w:lang w:val="zh-CN"/>
        </w:rPr>
        <w:t>3</w:t>
      </w:r>
      <w:r>
        <w:rPr>
          <w:rFonts w:hint="eastAsia" w:cs="Times New Roman"/>
          <w:color w:val="auto"/>
          <w:sz w:val="24"/>
          <w:lang w:val="en-US" w:eastAsia="zh-CN"/>
        </w:rPr>
        <w:t>.</w:t>
      </w:r>
      <w:r>
        <w:rPr>
          <w:rFonts w:hint="eastAsia" w:ascii="Times New Roman" w:hAnsi="Times New Roman" w:eastAsia="宋体" w:cs="Times New Roman"/>
          <w:color w:val="auto"/>
          <w:sz w:val="24"/>
          <w:lang w:val="zh-CN"/>
        </w:rPr>
        <w:t>中小企业声明函</w:t>
      </w:r>
      <w:r>
        <w:rPr>
          <w:rFonts w:ascii="Times New Roman" w:hAnsi="Times New Roman" w:eastAsia="宋体" w:cs="Times New Roman"/>
          <w:color w:val="auto"/>
          <w:sz w:val="24"/>
          <w:lang w:val="zh-CN"/>
        </w:rPr>
        <w:t>（如有</w:t>
      </w:r>
      <w:r>
        <w:rPr>
          <w:rFonts w:hint="eastAsia" w:cs="Times New Roman"/>
          <w:color w:val="auto"/>
          <w:sz w:val="24"/>
          <w:lang w:val="zh-CN"/>
        </w:rPr>
        <w:t>，</w:t>
      </w:r>
      <w:r>
        <w:rPr>
          <w:rFonts w:hint="eastAsia"/>
          <w:color w:val="auto"/>
          <w:sz w:val="24"/>
          <w:szCs w:val="20"/>
          <w:lang w:val="zh-CN" w:eastAsia="zh-CN"/>
        </w:rPr>
        <w:t>格式见附件</w:t>
      </w:r>
      <w:r>
        <w:rPr>
          <w:rFonts w:hint="eastAsia"/>
          <w:color w:val="auto"/>
          <w:sz w:val="24"/>
          <w:szCs w:val="20"/>
          <w:lang w:val="en-US" w:eastAsia="zh-CN"/>
        </w:rPr>
        <w:t>11</w:t>
      </w:r>
      <w:r>
        <w:rPr>
          <w:rFonts w:ascii="Times New Roman" w:hAnsi="Times New Roman" w:eastAsia="宋体" w:cs="Times New Roman"/>
          <w:color w:val="auto"/>
          <w:sz w:val="24"/>
          <w:lang w:val="zh-CN"/>
        </w:rPr>
        <w:t>）；</w:t>
      </w:r>
    </w:p>
    <w:p w14:paraId="24D236B4">
      <w:pPr>
        <w:tabs>
          <w:tab w:val="left" w:pos="3375"/>
        </w:tabs>
        <w:spacing w:line="480" w:lineRule="exact"/>
        <w:ind w:left="1" w:firstLine="480"/>
        <w:rPr>
          <w:rFonts w:hint="eastAsia" w:ascii="Times New Roman" w:hAnsi="Times New Roman" w:eastAsia="宋体" w:cs="Times New Roman"/>
          <w:color w:val="auto"/>
          <w:sz w:val="24"/>
          <w:lang w:val="zh-CN"/>
        </w:rPr>
      </w:pPr>
      <w:r>
        <w:rPr>
          <w:rFonts w:hint="eastAsia" w:ascii="Times New Roman" w:hAnsi="Times New Roman" w:eastAsia="宋体" w:cs="Times New Roman"/>
          <w:color w:val="auto"/>
          <w:sz w:val="24"/>
          <w:lang w:val="zh-CN"/>
        </w:rPr>
        <w:t>4</w:t>
      </w:r>
      <w:r>
        <w:rPr>
          <w:rFonts w:hint="eastAsia" w:cs="Times New Roman"/>
          <w:color w:val="auto"/>
          <w:sz w:val="24"/>
          <w:lang w:val="en-US" w:eastAsia="zh-CN"/>
        </w:rPr>
        <w:t>.</w:t>
      </w:r>
      <w:r>
        <w:rPr>
          <w:rFonts w:ascii="Times New Roman" w:hAnsi="Times New Roman" w:eastAsia="宋体" w:cs="Times New Roman"/>
          <w:color w:val="auto"/>
          <w:sz w:val="24"/>
          <w:lang w:val="zh-CN"/>
        </w:rPr>
        <w:t>残疾人福利性单位声明函（如有</w:t>
      </w:r>
      <w:r>
        <w:rPr>
          <w:rFonts w:hint="eastAsia" w:cs="Times New Roman"/>
          <w:color w:val="auto"/>
          <w:sz w:val="24"/>
          <w:lang w:val="zh-CN"/>
        </w:rPr>
        <w:t>，</w:t>
      </w:r>
      <w:r>
        <w:rPr>
          <w:rFonts w:hint="eastAsia"/>
          <w:color w:val="auto"/>
          <w:sz w:val="24"/>
          <w:szCs w:val="20"/>
          <w:lang w:val="zh-CN" w:eastAsia="zh-CN"/>
        </w:rPr>
        <w:t>格式见附件</w:t>
      </w:r>
      <w:r>
        <w:rPr>
          <w:rFonts w:hint="eastAsia"/>
          <w:color w:val="auto"/>
          <w:sz w:val="24"/>
          <w:szCs w:val="20"/>
          <w:lang w:val="en-US" w:eastAsia="zh-CN"/>
        </w:rPr>
        <w:t>12</w:t>
      </w:r>
      <w:r>
        <w:rPr>
          <w:rFonts w:ascii="Times New Roman" w:hAnsi="Times New Roman" w:eastAsia="宋体" w:cs="Times New Roman"/>
          <w:color w:val="auto"/>
          <w:sz w:val="24"/>
          <w:lang w:val="zh-CN"/>
        </w:rPr>
        <w:t>）；</w:t>
      </w:r>
    </w:p>
    <w:p w14:paraId="56797AE2">
      <w:pPr>
        <w:tabs>
          <w:tab w:val="left" w:pos="3375"/>
        </w:tabs>
        <w:spacing w:line="480" w:lineRule="exact"/>
        <w:ind w:left="1" w:firstLine="480"/>
        <w:rPr>
          <w:rFonts w:hint="eastAsia" w:ascii="Times New Roman" w:hAnsi="Times New Roman" w:eastAsia="宋体" w:cs="Times New Roman"/>
          <w:color w:val="auto"/>
          <w:sz w:val="24"/>
          <w:lang w:val="zh-CN"/>
        </w:rPr>
      </w:pPr>
      <w:r>
        <w:rPr>
          <w:rFonts w:hint="eastAsia" w:ascii="Times New Roman" w:hAnsi="Times New Roman" w:eastAsia="宋体" w:cs="Times New Roman"/>
          <w:color w:val="auto"/>
          <w:sz w:val="24"/>
          <w:lang w:val="zh-CN"/>
        </w:rPr>
        <w:t>5</w:t>
      </w:r>
      <w:r>
        <w:rPr>
          <w:rFonts w:hint="eastAsia" w:cs="Times New Roman"/>
          <w:color w:val="auto"/>
          <w:sz w:val="24"/>
          <w:lang w:val="en-US" w:eastAsia="zh-CN"/>
        </w:rPr>
        <w:t>.</w:t>
      </w:r>
      <w:r>
        <w:rPr>
          <w:rFonts w:ascii="Times New Roman" w:hAnsi="Times New Roman" w:eastAsia="宋体" w:cs="Times New Roman"/>
          <w:color w:val="auto"/>
          <w:sz w:val="24"/>
          <w:lang w:val="zh-CN"/>
        </w:rPr>
        <w:t>监狱企业的证明（如有</w:t>
      </w:r>
      <w:r>
        <w:rPr>
          <w:rFonts w:hint="eastAsia" w:cs="Times New Roman"/>
          <w:color w:val="auto"/>
          <w:sz w:val="24"/>
          <w:lang w:val="zh-CN"/>
        </w:rPr>
        <w:t>，</w:t>
      </w:r>
      <w:r>
        <w:rPr>
          <w:rFonts w:hint="eastAsia"/>
          <w:color w:val="auto"/>
          <w:sz w:val="24"/>
          <w:szCs w:val="20"/>
          <w:lang w:val="zh-CN" w:eastAsia="zh-CN"/>
        </w:rPr>
        <w:t>格式见附件</w:t>
      </w:r>
      <w:r>
        <w:rPr>
          <w:rFonts w:hint="eastAsia"/>
          <w:color w:val="auto"/>
          <w:sz w:val="24"/>
          <w:szCs w:val="20"/>
          <w:lang w:val="en-US" w:eastAsia="zh-CN"/>
        </w:rPr>
        <w:t>13</w:t>
      </w:r>
      <w:r>
        <w:rPr>
          <w:rFonts w:ascii="Times New Roman" w:hAnsi="Times New Roman" w:eastAsia="宋体" w:cs="Times New Roman"/>
          <w:color w:val="auto"/>
          <w:sz w:val="24"/>
          <w:lang w:val="zh-CN"/>
        </w:rPr>
        <w:t>）</w:t>
      </w:r>
      <w:r>
        <w:rPr>
          <w:rFonts w:hint="eastAsia" w:ascii="Times New Roman" w:hAnsi="Times New Roman" w:eastAsia="宋体" w:cs="Times New Roman"/>
          <w:color w:val="auto"/>
          <w:sz w:val="24"/>
          <w:lang w:val="zh-CN"/>
        </w:rPr>
        <w:t>。</w:t>
      </w:r>
    </w:p>
    <w:p w14:paraId="6D5947FE">
      <w:pPr>
        <w:pStyle w:val="189"/>
        <w:rPr>
          <w:rFonts w:hint="eastAsia"/>
          <w:color w:val="auto"/>
          <w:lang w:val="zh-CN"/>
        </w:rPr>
      </w:pPr>
    </w:p>
    <w:p w14:paraId="2AFFD38D">
      <w:pPr>
        <w:spacing w:line="300" w:lineRule="auto"/>
        <w:ind w:firstLine="540"/>
        <w:contextualSpacing/>
        <w:rPr>
          <w:rFonts w:hint="eastAsia" w:ascii="宋体" w:hAnsi="宋体" w:cs="宋体"/>
          <w:b/>
          <w:color w:val="auto"/>
          <w:sz w:val="28"/>
          <w:szCs w:val="28"/>
          <w:lang w:val="zh-CN"/>
        </w:rPr>
      </w:pPr>
    </w:p>
    <w:p w14:paraId="1EB62A83">
      <w:pPr>
        <w:spacing w:line="400" w:lineRule="exact"/>
        <w:contextualSpacing/>
        <w:rPr>
          <w:rFonts w:eastAsia="方正黑体_GBK"/>
          <w:color w:val="auto"/>
          <w:sz w:val="32"/>
          <w:szCs w:val="32"/>
          <w:lang w:val="zh-CN"/>
        </w:rPr>
      </w:pPr>
      <w:r>
        <w:rPr>
          <w:rFonts w:ascii="Calibri" w:hAnsi="Calibri"/>
          <w:b/>
          <w:bCs/>
          <w:color w:val="auto"/>
          <w:sz w:val="32"/>
          <w:szCs w:val="32"/>
        </w:rPr>
        <w:br w:type="page" w:clear="all"/>
      </w:r>
      <w:r>
        <w:rPr>
          <w:rFonts w:eastAsia="方正黑体_GBK"/>
          <w:color w:val="auto"/>
          <w:sz w:val="32"/>
          <w:szCs w:val="32"/>
          <w:lang w:val="zh-CN"/>
        </w:rPr>
        <w:t>附件1</w:t>
      </w:r>
    </w:p>
    <w:p w14:paraId="6E5CF3DE">
      <w:pPr>
        <w:jc w:val="center"/>
        <w:rPr>
          <w:rFonts w:hint="eastAsia" w:ascii="宋体" w:hAnsi="宋体"/>
          <w:b/>
          <w:color w:val="auto"/>
          <w:sz w:val="30"/>
          <w:szCs w:val="30"/>
        </w:rPr>
      </w:pPr>
    </w:p>
    <w:p w14:paraId="2E3742CD">
      <w:pPr>
        <w:jc w:val="center"/>
        <w:rPr>
          <w:rFonts w:hint="eastAsia" w:ascii="宋体" w:hAnsi="宋体"/>
          <w:b/>
          <w:color w:val="auto"/>
          <w:sz w:val="30"/>
          <w:szCs w:val="30"/>
        </w:rPr>
      </w:pPr>
      <w:r>
        <w:rPr>
          <w:rFonts w:hint="eastAsia" w:ascii="宋体" w:hAnsi="宋体"/>
          <w:b/>
          <w:color w:val="auto"/>
          <w:sz w:val="30"/>
          <w:szCs w:val="30"/>
        </w:rPr>
        <w:t>供应商符合《政府采购法》第二十二条规定条件的声明函</w:t>
      </w:r>
    </w:p>
    <w:p w14:paraId="0E474191">
      <w:pPr>
        <w:spacing w:line="460" w:lineRule="exact"/>
        <w:rPr>
          <w:rFonts w:hint="eastAsia" w:ascii="宋体" w:hAnsi="宋体"/>
          <w:b/>
          <w:bCs/>
          <w:color w:val="auto"/>
          <w:sz w:val="44"/>
          <w:szCs w:val="44"/>
        </w:rPr>
      </w:pPr>
      <w:r>
        <w:rPr>
          <w:rFonts w:hint="eastAsia" w:ascii="宋体" w:hAnsi="宋体"/>
          <w:b/>
          <w:bCs/>
          <w:color w:val="auto"/>
          <w:sz w:val="24"/>
          <w:szCs w:val="21"/>
        </w:rPr>
        <w:t xml:space="preserve">                       </w:t>
      </w:r>
      <w:r>
        <w:rPr>
          <w:rFonts w:hint="eastAsia" w:ascii="宋体" w:hAnsi="宋体"/>
          <w:b/>
          <w:bCs/>
          <w:color w:val="auto"/>
          <w:sz w:val="44"/>
          <w:szCs w:val="44"/>
        </w:rPr>
        <w:t xml:space="preserve">   </w:t>
      </w:r>
    </w:p>
    <w:p w14:paraId="144CE0EB">
      <w:pPr>
        <w:spacing w:line="520" w:lineRule="exact"/>
        <w:ind w:firstLine="480"/>
        <w:rPr>
          <w:rFonts w:hint="eastAsia" w:ascii="宋体" w:hAnsi="宋体"/>
          <w:b/>
          <w:bCs/>
          <w:color w:val="auto"/>
          <w:sz w:val="24"/>
        </w:rPr>
      </w:pPr>
      <w:r>
        <w:rPr>
          <w:rFonts w:hint="eastAsia" w:ascii="宋体" w:hAnsi="宋体"/>
          <w:bCs/>
          <w:color w:val="auto"/>
          <w:sz w:val="24"/>
        </w:rPr>
        <w:t>我单位参加</w:t>
      </w:r>
      <w:r>
        <w:rPr>
          <w:rFonts w:hint="eastAsia" w:ascii="宋体" w:hAnsi="宋体"/>
          <w:bCs/>
          <w:color w:val="auto"/>
          <w:sz w:val="24"/>
          <w:szCs w:val="21"/>
          <w:u w:val="single"/>
          <w:lang w:val="en-US" w:eastAsia="zh-CN"/>
        </w:rPr>
        <w:t xml:space="preserve">          </w:t>
      </w:r>
      <w:r>
        <w:rPr>
          <w:rFonts w:hint="eastAsia" w:ascii="宋体" w:hAnsi="宋体"/>
          <w:bCs/>
          <w:color w:val="auto"/>
          <w:sz w:val="24"/>
          <w:szCs w:val="21"/>
        </w:rPr>
        <w:t>（项目名称），</w:t>
      </w:r>
      <w:r>
        <w:rPr>
          <w:rFonts w:hint="eastAsia" w:ascii="宋体" w:hAnsi="宋体"/>
          <w:bCs/>
          <w:color w:val="auto"/>
          <w:sz w:val="24"/>
          <w:szCs w:val="21"/>
          <w:u w:val="single"/>
          <w:lang w:val="en-US" w:eastAsia="zh-CN"/>
        </w:rPr>
        <w:t xml:space="preserve">         </w:t>
      </w:r>
      <w:r>
        <w:rPr>
          <w:rFonts w:hint="eastAsia" w:ascii="宋体" w:hAnsi="宋体"/>
          <w:bCs/>
          <w:color w:val="auto"/>
          <w:sz w:val="24"/>
          <w:szCs w:val="21"/>
        </w:rPr>
        <w:t>（项目编号）活动。针对《中华人民共和国政府采购法》第二十二条规定做出如下声明：</w:t>
      </w:r>
    </w:p>
    <w:p w14:paraId="59F3F814">
      <w:pPr>
        <w:spacing w:line="520" w:lineRule="exact"/>
        <w:ind w:firstLine="482"/>
        <w:rPr>
          <w:rFonts w:hint="eastAsia" w:ascii="宋体" w:hAnsi="宋体"/>
          <w:color w:val="auto"/>
          <w:sz w:val="24"/>
        </w:rPr>
      </w:pPr>
      <w:r>
        <w:rPr>
          <w:rFonts w:hint="eastAsia" w:ascii="宋体" w:hAnsi="宋体"/>
          <w:bCs/>
          <w:color w:val="auto"/>
          <w:sz w:val="24"/>
          <w:szCs w:val="21"/>
        </w:rPr>
        <w:t>1.我单位具有独立承担民事责任的能力；</w:t>
      </w:r>
    </w:p>
    <w:p w14:paraId="14928899">
      <w:pPr>
        <w:spacing w:line="520" w:lineRule="exact"/>
        <w:ind w:firstLine="482"/>
        <w:rPr>
          <w:rFonts w:hint="eastAsia" w:ascii="宋体" w:hAnsi="宋体"/>
          <w:color w:val="auto"/>
          <w:sz w:val="24"/>
        </w:rPr>
      </w:pPr>
      <w:r>
        <w:rPr>
          <w:rFonts w:hint="eastAsia" w:ascii="宋体" w:hAnsi="宋体"/>
          <w:color w:val="auto"/>
          <w:sz w:val="24"/>
        </w:rPr>
        <w:t>2.我单位具有良好的商业信誉和健全的财务会计制度；</w:t>
      </w:r>
    </w:p>
    <w:p w14:paraId="303CCF18">
      <w:pPr>
        <w:spacing w:line="520" w:lineRule="exact"/>
        <w:ind w:firstLine="482"/>
        <w:rPr>
          <w:rFonts w:hint="eastAsia" w:ascii="宋体" w:hAnsi="宋体"/>
          <w:color w:val="auto"/>
          <w:sz w:val="24"/>
        </w:rPr>
      </w:pPr>
      <w:r>
        <w:rPr>
          <w:rFonts w:hint="eastAsia" w:ascii="宋体" w:hAnsi="宋体"/>
          <w:color w:val="auto"/>
          <w:sz w:val="24"/>
        </w:rPr>
        <w:t>3.我单位具有履行合同所必需的设备和专业技术能力；</w:t>
      </w:r>
    </w:p>
    <w:p w14:paraId="493A0D13">
      <w:pPr>
        <w:spacing w:line="520" w:lineRule="exact"/>
        <w:ind w:firstLine="482"/>
        <w:rPr>
          <w:rFonts w:hint="eastAsia" w:ascii="宋体" w:hAnsi="宋体"/>
          <w:color w:val="auto"/>
          <w:sz w:val="24"/>
        </w:rPr>
      </w:pPr>
      <w:r>
        <w:rPr>
          <w:rFonts w:hint="eastAsia" w:ascii="宋体" w:hAnsi="宋体"/>
          <w:color w:val="auto"/>
          <w:sz w:val="24"/>
        </w:rPr>
        <w:t>4.我单位有依法缴纳税收和社会保障资金的良好记录；</w:t>
      </w:r>
    </w:p>
    <w:p w14:paraId="52D02CE8">
      <w:pPr>
        <w:spacing w:line="520" w:lineRule="exact"/>
        <w:ind w:firstLine="482"/>
        <w:rPr>
          <w:rFonts w:hint="eastAsia" w:ascii="宋体" w:hAnsi="宋体"/>
          <w:color w:val="auto"/>
          <w:sz w:val="24"/>
        </w:rPr>
      </w:pPr>
      <w:r>
        <w:rPr>
          <w:rFonts w:hint="eastAsia" w:ascii="宋体" w:hAnsi="宋体"/>
          <w:color w:val="auto"/>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C3A9FFF">
      <w:pPr>
        <w:spacing w:line="520" w:lineRule="exact"/>
        <w:ind w:firstLine="482"/>
        <w:rPr>
          <w:rFonts w:hint="eastAsia" w:ascii="宋体" w:hAnsi="宋体"/>
          <w:color w:val="auto"/>
          <w:sz w:val="24"/>
        </w:rPr>
      </w:pPr>
      <w:r>
        <w:rPr>
          <w:rFonts w:hint="eastAsia" w:ascii="宋体" w:hAnsi="宋体"/>
          <w:color w:val="auto"/>
          <w:sz w:val="24"/>
        </w:rPr>
        <w:t>6.我单位满足法律、行政法规规定的其他条件。</w:t>
      </w:r>
    </w:p>
    <w:p w14:paraId="6FD69E0A">
      <w:pPr>
        <w:spacing w:line="500" w:lineRule="exact"/>
        <w:ind w:firstLine="482"/>
        <w:rPr>
          <w:rFonts w:hint="eastAsia" w:ascii="宋体" w:hAnsi="宋体"/>
          <w:color w:val="auto"/>
          <w:sz w:val="24"/>
        </w:rPr>
      </w:pPr>
    </w:p>
    <w:p w14:paraId="6981FB66">
      <w:pPr>
        <w:spacing w:line="500" w:lineRule="exact"/>
        <w:rPr>
          <w:rFonts w:hint="eastAsia" w:ascii="宋体" w:hAnsi="宋体"/>
          <w:color w:val="auto"/>
          <w:sz w:val="24"/>
        </w:rPr>
      </w:pPr>
    </w:p>
    <w:p w14:paraId="1C928064">
      <w:pPr>
        <w:spacing w:line="500" w:lineRule="exact"/>
        <w:rPr>
          <w:rFonts w:hint="eastAsia" w:ascii="宋体" w:hAnsi="宋体"/>
          <w:bCs/>
          <w:color w:val="auto"/>
          <w:sz w:val="24"/>
          <w:szCs w:val="21"/>
        </w:rPr>
      </w:pPr>
    </w:p>
    <w:p w14:paraId="47D757F0">
      <w:pPr>
        <w:spacing w:line="500" w:lineRule="exact"/>
        <w:rPr>
          <w:rFonts w:hint="eastAsia" w:ascii="宋体" w:hAnsi="宋体"/>
          <w:bCs/>
          <w:color w:val="auto"/>
          <w:sz w:val="24"/>
          <w:szCs w:val="21"/>
        </w:rPr>
      </w:pPr>
    </w:p>
    <w:p w14:paraId="044B5503">
      <w:pPr>
        <w:spacing w:line="500" w:lineRule="exact"/>
        <w:rPr>
          <w:rFonts w:hint="eastAsia" w:ascii="宋体" w:hAnsi="宋体"/>
          <w:bCs/>
          <w:color w:val="auto"/>
          <w:sz w:val="24"/>
          <w:szCs w:val="21"/>
        </w:rPr>
      </w:pPr>
    </w:p>
    <w:p w14:paraId="0A3711B2">
      <w:pPr>
        <w:spacing w:line="460" w:lineRule="exact"/>
        <w:jc w:val="center"/>
        <w:rPr>
          <w:rFonts w:hint="eastAsia" w:ascii="宋体" w:hAnsi="宋体"/>
          <w:bCs/>
          <w:color w:val="auto"/>
          <w:sz w:val="24"/>
          <w:szCs w:val="21"/>
        </w:rPr>
      </w:pPr>
      <w:r>
        <w:rPr>
          <w:rFonts w:hint="eastAsia" w:ascii="宋体" w:hAnsi="宋体"/>
          <w:bCs/>
          <w:color w:val="auto"/>
          <w:sz w:val="24"/>
          <w:szCs w:val="21"/>
        </w:rPr>
        <w:t xml:space="preserve">                                             承诺人名称（公章）：</w:t>
      </w:r>
    </w:p>
    <w:p w14:paraId="223E9FD9">
      <w:pPr>
        <w:spacing w:line="460" w:lineRule="exact"/>
        <w:jc w:val="right"/>
        <w:rPr>
          <w:rFonts w:hint="eastAsia" w:ascii="宋体" w:hAnsi="宋体"/>
          <w:bCs/>
          <w:color w:val="auto"/>
          <w:sz w:val="24"/>
          <w:szCs w:val="21"/>
        </w:rPr>
      </w:pPr>
      <w:r>
        <w:rPr>
          <w:rFonts w:hint="eastAsia" w:ascii="宋体" w:hAnsi="宋体"/>
          <w:bCs/>
          <w:color w:val="auto"/>
          <w:sz w:val="24"/>
          <w:szCs w:val="21"/>
        </w:rPr>
        <w:t xml:space="preserve">    </w:t>
      </w:r>
    </w:p>
    <w:p w14:paraId="5CF0D72B">
      <w:pPr>
        <w:spacing w:line="460" w:lineRule="exact"/>
        <w:jc w:val="right"/>
        <w:rPr>
          <w:rFonts w:hint="eastAsia" w:ascii="宋体" w:hAnsi="宋体"/>
          <w:bCs/>
          <w:color w:val="auto"/>
          <w:sz w:val="24"/>
          <w:szCs w:val="21"/>
        </w:rPr>
      </w:pPr>
      <w:r>
        <w:rPr>
          <w:rFonts w:hint="eastAsia" w:ascii="宋体" w:hAnsi="宋体"/>
          <w:bCs/>
          <w:color w:val="auto"/>
          <w:sz w:val="24"/>
          <w:szCs w:val="21"/>
        </w:rPr>
        <w:t xml:space="preserve">                                 日期：______年</w:t>
      </w:r>
      <w:r>
        <w:rPr>
          <w:rFonts w:hint="eastAsia" w:ascii="宋体" w:hAnsi="宋体"/>
          <w:bCs/>
          <w:color w:val="auto"/>
          <w:sz w:val="24"/>
          <w:szCs w:val="21"/>
          <w:u w:val="single"/>
        </w:rPr>
        <w:t xml:space="preserve">    </w:t>
      </w:r>
      <w:r>
        <w:rPr>
          <w:rFonts w:hint="eastAsia" w:ascii="宋体" w:hAnsi="宋体"/>
          <w:bCs/>
          <w:color w:val="auto"/>
          <w:sz w:val="24"/>
          <w:szCs w:val="21"/>
        </w:rPr>
        <w:t>月</w:t>
      </w:r>
      <w:r>
        <w:rPr>
          <w:rFonts w:hint="eastAsia" w:ascii="宋体" w:hAnsi="宋体"/>
          <w:bCs/>
          <w:color w:val="auto"/>
          <w:sz w:val="24"/>
          <w:szCs w:val="21"/>
          <w:u w:val="single"/>
        </w:rPr>
        <w:t xml:space="preserve">    </w:t>
      </w:r>
      <w:r>
        <w:rPr>
          <w:rFonts w:hint="eastAsia" w:ascii="宋体" w:hAnsi="宋体"/>
          <w:bCs/>
          <w:color w:val="auto"/>
          <w:sz w:val="24"/>
          <w:szCs w:val="21"/>
        </w:rPr>
        <w:t>日</w:t>
      </w:r>
    </w:p>
    <w:p w14:paraId="49D3F7F8">
      <w:pPr>
        <w:spacing w:line="400" w:lineRule="exact"/>
        <w:contextualSpacing/>
        <w:rPr>
          <w:rFonts w:eastAsia="方正黑体_GBK"/>
          <w:color w:val="auto"/>
          <w:sz w:val="32"/>
          <w:szCs w:val="32"/>
          <w:lang w:val="zh-CN"/>
        </w:rPr>
      </w:pPr>
      <w:r>
        <w:rPr>
          <w:rFonts w:eastAsia="方正黑体_GBK"/>
          <w:color w:val="auto"/>
          <w:sz w:val="32"/>
          <w:szCs w:val="32"/>
          <w:lang w:val="zh-CN"/>
        </w:rPr>
        <w:br w:type="page" w:clear="all"/>
      </w:r>
      <w:r>
        <w:rPr>
          <w:rFonts w:eastAsia="方正黑体_GBK"/>
          <w:color w:val="auto"/>
          <w:sz w:val="32"/>
          <w:szCs w:val="32"/>
          <w:lang w:val="zh-CN"/>
        </w:rPr>
        <w:t>附件2</w:t>
      </w:r>
    </w:p>
    <w:p w14:paraId="021094E3">
      <w:pPr>
        <w:jc w:val="center"/>
        <w:rPr>
          <w:rFonts w:hint="eastAsia" w:ascii="宋体" w:hAnsi="宋体"/>
          <w:b/>
          <w:color w:val="auto"/>
          <w:sz w:val="30"/>
          <w:szCs w:val="30"/>
        </w:rPr>
      </w:pPr>
      <w:r>
        <w:rPr>
          <w:rFonts w:hint="eastAsia" w:ascii="宋体" w:hAnsi="宋体"/>
          <w:b/>
          <w:color w:val="auto"/>
          <w:sz w:val="30"/>
          <w:szCs w:val="30"/>
        </w:rPr>
        <w:t>法定代表人身份证明</w:t>
      </w:r>
    </w:p>
    <w:p w14:paraId="50EC03D3">
      <w:pPr>
        <w:spacing w:line="480" w:lineRule="exact"/>
        <w:rPr>
          <w:rFonts w:ascii="宋体" w:hAnsi="宋体"/>
          <w:color w:val="auto"/>
          <w:sz w:val="24"/>
        </w:rPr>
      </w:pPr>
    </w:p>
    <w:p w14:paraId="2330E8F3">
      <w:pPr>
        <w:spacing w:line="480" w:lineRule="exact"/>
        <w:ind w:firstLine="480"/>
        <w:rPr>
          <w:rFonts w:ascii="宋体" w:hAnsi="宋体"/>
          <w:color w:val="auto"/>
          <w:sz w:val="24"/>
        </w:rPr>
      </w:pPr>
      <w:r>
        <w:rPr>
          <w:rFonts w:ascii="宋体" w:hAnsi="宋体"/>
          <w:color w:val="auto"/>
          <w:sz w:val="24"/>
          <w:u w:val="single"/>
        </w:rPr>
        <w:t xml:space="preserve">        </w:t>
      </w:r>
      <w:r>
        <w:rPr>
          <w:rFonts w:hint="eastAsia" w:ascii="宋体" w:hAnsi="宋体"/>
          <w:color w:val="auto"/>
          <w:sz w:val="24"/>
        </w:rPr>
        <w:t>先生/女士：</w:t>
      </w:r>
      <w:r>
        <w:rPr>
          <w:rFonts w:ascii="宋体" w:hAnsi="宋体"/>
          <w:color w:val="auto"/>
          <w:sz w:val="24"/>
        </w:rPr>
        <w:t xml:space="preserve"> </w:t>
      </w:r>
      <w:r>
        <w:rPr>
          <w:rFonts w:hint="eastAsia" w:ascii="宋体" w:hAnsi="宋体"/>
          <w:color w:val="auto"/>
          <w:sz w:val="24"/>
        </w:rPr>
        <w:t>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B302894">
      <w:pPr>
        <w:spacing w:line="480" w:lineRule="exact"/>
        <w:ind w:firstLine="480"/>
        <w:rPr>
          <w:rFonts w:ascii="宋体" w:hAnsi="宋体"/>
          <w:color w:val="auto"/>
          <w:sz w:val="24"/>
          <w:u w:val="single"/>
        </w:rPr>
      </w:pPr>
      <w:r>
        <w:rPr>
          <w:rFonts w:hint="eastAsia" w:ascii="宋体" w:hAnsi="宋体"/>
          <w:color w:val="auto"/>
          <w:sz w:val="24"/>
        </w:rPr>
        <w:t>身份证号码：</w:t>
      </w:r>
      <w:r>
        <w:rPr>
          <w:rFonts w:ascii="宋体" w:hAnsi="宋体"/>
          <w:color w:val="auto"/>
          <w:sz w:val="24"/>
          <w:u w:val="single"/>
        </w:rPr>
        <w:t xml:space="preserve">                                               </w:t>
      </w:r>
    </w:p>
    <w:p w14:paraId="38C357C2">
      <w:pPr>
        <w:spacing w:line="480" w:lineRule="exact"/>
        <w:ind w:firstLine="480"/>
        <w:rPr>
          <w:rFonts w:ascii="宋体" w:hAnsi="宋体"/>
          <w:color w:val="auto"/>
          <w:sz w:val="24"/>
        </w:rPr>
      </w:pPr>
    </w:p>
    <w:p w14:paraId="5A653FD8">
      <w:pPr>
        <w:spacing w:line="600" w:lineRule="exact"/>
        <w:rPr>
          <w:rFonts w:ascii="宋体" w:hAnsi="宋体"/>
          <w:b/>
          <w:color w:val="auto"/>
          <w:sz w:val="24"/>
        </w:rPr>
      </w:pPr>
      <w:r>
        <w:rPr>
          <w:rFonts w:hint="eastAsia" w:ascii="宋体" w:hAnsi="宋体"/>
          <w:b/>
          <w:color w:val="auto"/>
          <w:sz w:val="24"/>
        </w:rPr>
        <w:t>注：提供法定代表人的身份证复印件盖公章</w:t>
      </w:r>
    </w:p>
    <w:p w14:paraId="0054FE89">
      <w:pPr>
        <w:spacing w:line="400" w:lineRule="exact"/>
        <w:contextualSpacing/>
        <w:rPr>
          <w:rFonts w:eastAsia="方正黑体_GBK"/>
          <w:color w:val="auto"/>
          <w:sz w:val="32"/>
          <w:szCs w:val="32"/>
          <w:lang w:val="zh-CN"/>
        </w:rPr>
      </w:pPr>
      <w:r>
        <w:rPr>
          <w:rFonts w:eastAsia="方正黑体_GBK"/>
          <w:color w:val="auto"/>
          <w:sz w:val="32"/>
          <w:szCs w:val="32"/>
          <w:lang w:val="zh-CN"/>
        </w:rPr>
        <w:br w:type="page" w:clear="all"/>
      </w:r>
      <w:r>
        <w:rPr>
          <w:rFonts w:eastAsia="方正黑体_GBK"/>
          <w:color w:val="auto"/>
          <w:sz w:val="32"/>
          <w:szCs w:val="32"/>
          <w:lang w:val="zh-CN"/>
        </w:rPr>
        <w:t>附件3</w:t>
      </w:r>
    </w:p>
    <w:p w14:paraId="2A779C46">
      <w:pPr>
        <w:jc w:val="center"/>
        <w:rPr>
          <w:rFonts w:hint="eastAsia" w:ascii="宋体" w:hAnsi="宋体"/>
          <w:b/>
          <w:color w:val="auto"/>
          <w:sz w:val="30"/>
          <w:szCs w:val="30"/>
        </w:rPr>
      </w:pPr>
      <w:r>
        <w:rPr>
          <w:rFonts w:hint="eastAsia" w:ascii="宋体" w:hAnsi="宋体"/>
          <w:b/>
          <w:color w:val="auto"/>
          <w:sz w:val="30"/>
          <w:szCs w:val="30"/>
        </w:rPr>
        <w:t>法定代表人授权委托书</w:t>
      </w:r>
    </w:p>
    <w:p w14:paraId="43A2C731">
      <w:pPr>
        <w:rPr>
          <w:rFonts w:ascii="Calibri" w:hAnsi="Calibri"/>
          <w:color w:val="auto"/>
          <w:sz w:val="32"/>
          <w:szCs w:val="32"/>
        </w:rPr>
      </w:pPr>
    </w:p>
    <w:p w14:paraId="0EB4BBD4">
      <w:pPr>
        <w:spacing w:line="360" w:lineRule="auto"/>
        <w:ind w:firstLine="480"/>
        <w:rPr>
          <w:rFonts w:ascii="宋体" w:hAnsi="宋体"/>
          <w:color w:val="auto"/>
          <w:sz w:val="24"/>
          <w:szCs w:val="24"/>
        </w:rPr>
      </w:pPr>
      <w:r>
        <w:rPr>
          <w:rFonts w:hint="eastAsia" w:ascii="宋体" w:hAnsi="宋体"/>
          <w:color w:val="auto"/>
          <w:sz w:val="24"/>
          <w:szCs w:val="24"/>
        </w:rPr>
        <w:t>本人</w:t>
      </w:r>
      <w:r>
        <w:rPr>
          <w:rFonts w:hint="eastAsia" w:ascii="宋体" w:hAnsi="宋体"/>
          <w:color w:val="auto"/>
          <w:sz w:val="24"/>
          <w:szCs w:val="24"/>
          <w:u w:val="single"/>
          <w:lang w:val="en-US" w:eastAsia="zh-CN"/>
        </w:rPr>
        <w:t xml:space="preserve">   </w:t>
      </w:r>
      <w:r>
        <w:rPr>
          <w:rFonts w:hint="eastAsia" w:ascii="宋体" w:hAnsi="宋体"/>
          <w:color w:val="auto"/>
          <w:sz w:val="24"/>
          <w:szCs w:val="24"/>
        </w:rPr>
        <w:t>（姓名）系</w:t>
      </w:r>
      <w:r>
        <w:rPr>
          <w:rFonts w:hint="eastAsia" w:ascii="宋体" w:hAnsi="宋体"/>
          <w:color w:val="auto"/>
          <w:sz w:val="24"/>
          <w:szCs w:val="24"/>
          <w:u w:val="single"/>
          <w:lang w:val="en-US" w:eastAsia="zh-CN"/>
        </w:rPr>
        <w:t xml:space="preserve">      </w:t>
      </w:r>
      <w:r>
        <w:rPr>
          <w:rFonts w:hint="eastAsia" w:ascii="宋体" w:hAnsi="宋体"/>
          <w:color w:val="auto"/>
          <w:sz w:val="24"/>
          <w:szCs w:val="24"/>
        </w:rPr>
        <w:t>（授权单位名称）的法定代表人，现委托</w:t>
      </w:r>
      <w:r>
        <w:rPr>
          <w:rFonts w:hint="eastAsia" w:ascii="宋体" w:hAnsi="宋体"/>
          <w:color w:val="auto"/>
          <w:sz w:val="24"/>
          <w:szCs w:val="24"/>
          <w:u w:val="single"/>
          <w:lang w:val="en-US" w:eastAsia="zh-CN"/>
        </w:rPr>
        <w:t xml:space="preserve">   </w:t>
      </w:r>
      <w:r>
        <w:rPr>
          <w:rFonts w:hint="eastAsia" w:ascii="宋体" w:hAnsi="宋体"/>
          <w:color w:val="auto"/>
          <w:sz w:val="24"/>
          <w:szCs w:val="24"/>
        </w:rPr>
        <w:t>（姓名）（身份证号</w:t>
      </w:r>
      <w:r>
        <w:rPr>
          <w:rFonts w:hint="eastAsia" w:ascii="宋体" w:hAnsi="宋体"/>
          <w:color w:val="auto"/>
          <w:sz w:val="24"/>
          <w:szCs w:val="24"/>
          <w:lang w:eastAsia="zh-CN"/>
        </w:rPr>
        <w:t>：</w:t>
      </w:r>
      <w:r>
        <w:rPr>
          <w:rFonts w:hint="eastAsia" w:ascii="宋体" w:hAnsi="宋体"/>
          <w:color w:val="auto"/>
          <w:sz w:val="24"/>
          <w:szCs w:val="24"/>
          <w:u w:val="single"/>
          <w:lang w:val="en-US" w:eastAsia="zh-CN"/>
        </w:rPr>
        <w:t xml:space="preserve">          </w:t>
      </w:r>
      <w:r>
        <w:rPr>
          <w:rFonts w:hint="eastAsia" w:ascii="宋体" w:hAnsi="宋体"/>
          <w:color w:val="auto"/>
          <w:sz w:val="24"/>
          <w:szCs w:val="24"/>
        </w:rPr>
        <w:t>）为我方代理人，以我方名义全权处理与本次采购项目</w:t>
      </w:r>
      <w:r>
        <w:rPr>
          <w:rFonts w:hint="eastAsia" w:ascii="宋体" w:hAnsi="宋体"/>
          <w:color w:val="auto"/>
          <w:sz w:val="24"/>
          <w:szCs w:val="24"/>
          <w:u w:val="single"/>
          <w:lang w:eastAsia="zh-CN"/>
        </w:rPr>
        <w:t>江苏沿江地区农业科学研究所大棚项目工程施工</w:t>
      </w:r>
      <w:r>
        <w:rPr>
          <w:rFonts w:hint="eastAsia" w:ascii="宋体" w:hAnsi="宋体"/>
          <w:color w:val="auto"/>
          <w:sz w:val="24"/>
          <w:szCs w:val="24"/>
        </w:rPr>
        <w:t>（</w:t>
      </w:r>
      <w:r>
        <w:rPr>
          <w:rFonts w:hint="eastAsia" w:ascii="宋体" w:hAnsi="宋体"/>
          <w:color w:val="auto"/>
          <w:sz w:val="24"/>
          <w:szCs w:val="24"/>
          <w:lang w:eastAsia="zh-CN"/>
        </w:rPr>
        <w:t>项目</w:t>
      </w:r>
      <w:r>
        <w:rPr>
          <w:rFonts w:hint="eastAsia" w:ascii="宋体" w:hAnsi="宋体"/>
          <w:color w:val="auto"/>
          <w:sz w:val="24"/>
          <w:szCs w:val="24"/>
        </w:rPr>
        <w:t>编号：</w:t>
      </w:r>
      <w:r>
        <w:rPr>
          <w:rFonts w:hint="eastAsia" w:ascii="宋体" w:hAnsi="宋体"/>
          <w:color w:val="auto"/>
          <w:sz w:val="24"/>
          <w:szCs w:val="24"/>
          <w:u w:val="single"/>
          <w:lang w:val="en-US" w:eastAsia="zh-CN"/>
        </w:rPr>
        <w:t xml:space="preserve"> </w:t>
      </w:r>
      <w:r>
        <w:rPr>
          <w:rFonts w:hint="eastAsia" w:ascii="宋体" w:hAnsi="宋体"/>
          <w:color w:val="auto"/>
          <w:sz w:val="24"/>
          <w:szCs w:val="24"/>
        </w:rPr>
        <w:t>）有关的一切事务，其法律后果由我方承担。</w:t>
      </w:r>
    </w:p>
    <w:p w14:paraId="04C74478">
      <w:pPr>
        <w:spacing w:line="360" w:lineRule="auto"/>
        <w:ind w:firstLine="480"/>
        <w:rPr>
          <w:rFonts w:ascii="宋体" w:hAnsi="宋体"/>
          <w:color w:val="auto"/>
          <w:sz w:val="24"/>
          <w:szCs w:val="24"/>
        </w:rPr>
      </w:pPr>
      <w:r>
        <w:rPr>
          <w:rFonts w:hint="eastAsia" w:ascii="宋体" w:hAnsi="宋体"/>
          <w:color w:val="auto"/>
          <w:sz w:val="24"/>
          <w:szCs w:val="24"/>
        </w:rPr>
        <w:t>本授权书于</w:t>
      </w:r>
      <w:r>
        <w:rPr>
          <w:rFonts w:hint="eastAsia" w:ascii="宋体" w:hAnsi="宋体"/>
          <w:color w:val="auto"/>
          <w:sz w:val="24"/>
          <w:szCs w:val="24"/>
          <w:lang w:val="en-US" w:eastAsia="zh-CN"/>
        </w:rPr>
        <w:t>2025</w:t>
      </w:r>
      <w:r>
        <w:rPr>
          <w:rFonts w:hint="eastAsia" w:ascii="宋体" w:hAnsi="宋体"/>
          <w:color w:val="auto"/>
          <w:sz w:val="24"/>
          <w:szCs w:val="24"/>
        </w:rPr>
        <w:t>年</w:t>
      </w:r>
      <w:r>
        <w:rPr>
          <w:rFonts w:hint="eastAsia" w:ascii="宋体" w:hAnsi="宋体"/>
          <w:color w:val="auto"/>
          <w:sz w:val="24"/>
          <w:szCs w:val="24"/>
          <w:u w:val="single"/>
          <w:lang w:val="en-US" w:eastAsia="zh-CN"/>
        </w:rPr>
        <w:t xml:space="preserve">   </w:t>
      </w:r>
      <w:r>
        <w:rPr>
          <w:rFonts w:hint="eastAsia" w:ascii="宋体" w:hAnsi="宋体"/>
          <w:color w:val="auto"/>
          <w:sz w:val="24"/>
          <w:szCs w:val="24"/>
        </w:rPr>
        <w:t>月</w:t>
      </w:r>
      <w:r>
        <w:rPr>
          <w:rFonts w:hint="eastAsia" w:ascii="宋体" w:hAnsi="宋体"/>
          <w:color w:val="auto"/>
          <w:sz w:val="24"/>
          <w:szCs w:val="24"/>
          <w:u w:val="single"/>
          <w:lang w:val="en-US" w:eastAsia="zh-CN"/>
        </w:rPr>
        <w:t xml:space="preserve">    </w:t>
      </w:r>
      <w:r>
        <w:rPr>
          <w:rFonts w:hint="eastAsia" w:ascii="宋体" w:hAnsi="宋体"/>
          <w:color w:val="auto"/>
          <w:sz w:val="24"/>
          <w:szCs w:val="24"/>
        </w:rPr>
        <w:t>日起生效。代理人无转委托权。</w:t>
      </w:r>
    </w:p>
    <w:p w14:paraId="190713A9">
      <w:pPr>
        <w:spacing w:line="360" w:lineRule="auto"/>
        <w:ind w:firstLine="360"/>
        <w:rPr>
          <w:rFonts w:ascii="宋体" w:hAnsi="宋体"/>
          <w:color w:val="auto"/>
          <w:sz w:val="24"/>
          <w:szCs w:val="24"/>
        </w:rPr>
      </w:pPr>
      <w:r>
        <w:rPr>
          <w:rFonts w:hint="eastAsia" w:ascii="宋体" w:hAnsi="宋体"/>
          <w:color w:val="auto"/>
          <w:sz w:val="24"/>
          <w:szCs w:val="24"/>
        </w:rPr>
        <w:t>代理人(被授权人):</w:t>
      </w:r>
    </w:p>
    <w:p w14:paraId="095F977E">
      <w:pPr>
        <w:spacing w:line="360" w:lineRule="auto"/>
        <w:ind w:firstLine="360"/>
        <w:rPr>
          <w:rFonts w:ascii="宋体" w:hAnsi="宋体"/>
          <w:color w:val="auto"/>
          <w:sz w:val="24"/>
          <w:szCs w:val="24"/>
        </w:rPr>
      </w:pPr>
      <w:r>
        <w:rPr>
          <w:rFonts w:hint="eastAsia" w:ascii="宋体" w:hAnsi="宋体"/>
          <w:color w:val="auto"/>
          <w:sz w:val="24"/>
          <w:szCs w:val="24"/>
        </w:rPr>
        <w:t>授权单位名称（盖章）：</w:t>
      </w:r>
    </w:p>
    <w:p w14:paraId="25657BE0">
      <w:pPr>
        <w:spacing w:line="360" w:lineRule="auto"/>
        <w:ind w:firstLine="360"/>
        <w:rPr>
          <w:rFonts w:ascii="宋体" w:hAnsi="宋体"/>
          <w:color w:val="auto"/>
          <w:sz w:val="24"/>
          <w:szCs w:val="24"/>
        </w:rPr>
      </w:pPr>
      <w:r>
        <w:rPr>
          <w:rFonts w:hint="eastAsia" w:ascii="宋体" w:hAnsi="宋体"/>
          <w:color w:val="auto"/>
          <w:sz w:val="24"/>
          <w:szCs w:val="24"/>
        </w:rPr>
        <w:t>授权单位法定代表人（签字或盖章）：</w:t>
      </w:r>
    </w:p>
    <w:p w14:paraId="181D5334">
      <w:pPr>
        <w:spacing w:line="360" w:lineRule="auto"/>
        <w:jc w:val="right"/>
        <w:rPr>
          <w:rFonts w:ascii="宋体" w:hAnsi="宋体"/>
          <w:color w:val="auto"/>
          <w:sz w:val="24"/>
          <w:szCs w:val="24"/>
        </w:rPr>
      </w:pPr>
    </w:p>
    <w:p w14:paraId="31A5492E">
      <w:pPr>
        <w:spacing w:line="360" w:lineRule="auto"/>
        <w:jc w:val="right"/>
        <w:rPr>
          <w:rFonts w:ascii="宋体" w:hAnsi="宋体"/>
          <w:color w:val="auto"/>
          <w:sz w:val="24"/>
          <w:szCs w:val="24"/>
        </w:rPr>
      </w:pPr>
      <w:r>
        <w:rPr>
          <w:color w:val="auto"/>
          <w:sz w:val="24"/>
          <w:szCs w:val="24"/>
          <w:lang w:val="zh-CN" w:bidi="ar"/>
        </w:rPr>
        <w:t>时间：</w:t>
      </w:r>
      <w:r>
        <w:rPr>
          <w:rFonts w:hint="eastAsia"/>
          <w:color w:val="auto"/>
          <w:sz w:val="24"/>
          <w:szCs w:val="24"/>
          <w:lang w:val="en-US" w:eastAsia="zh-CN" w:bidi="ar"/>
        </w:rPr>
        <w:t>2025</w:t>
      </w:r>
      <w:r>
        <w:rPr>
          <w:color w:val="auto"/>
          <w:sz w:val="24"/>
          <w:szCs w:val="24"/>
          <w:lang w:val="zh-CN" w:bidi="ar"/>
        </w:rPr>
        <w:t>年  月   日</w:t>
      </w:r>
    </w:p>
    <w:p w14:paraId="3629D2D3">
      <w:pPr>
        <w:spacing w:line="400" w:lineRule="exact"/>
        <w:ind w:firstLine="463"/>
        <w:contextualSpacing/>
        <w:rPr>
          <w:rFonts w:hint="eastAsia" w:ascii="宋体" w:hAnsi="宋体" w:cs="宋体"/>
          <w:b/>
          <w:color w:val="auto"/>
          <w:sz w:val="24"/>
          <w:szCs w:val="24"/>
        </w:rPr>
      </w:pPr>
    </w:p>
    <w:p w14:paraId="7A741A4E">
      <w:pPr>
        <w:spacing w:line="400" w:lineRule="exact"/>
        <w:ind w:firstLine="463"/>
        <w:contextualSpacing/>
        <w:rPr>
          <w:rFonts w:hint="eastAsia" w:ascii="宋体" w:hAnsi="宋体" w:cs="宋体"/>
          <w:b/>
          <w:color w:val="auto"/>
          <w:sz w:val="24"/>
          <w:szCs w:val="24"/>
        </w:rPr>
      </w:pPr>
      <w:r>
        <w:rPr>
          <w:rFonts w:hint="eastAsia" w:ascii="宋体" w:hAnsi="宋体" w:cs="宋体"/>
          <w:b/>
          <w:color w:val="auto"/>
          <w:sz w:val="24"/>
          <w:szCs w:val="24"/>
        </w:rPr>
        <w:t>注：提供磋商</w:t>
      </w:r>
      <w:r>
        <w:rPr>
          <w:rFonts w:ascii="宋体" w:hAnsi="宋体" w:cs="宋体"/>
          <w:b/>
          <w:color w:val="auto"/>
          <w:sz w:val="24"/>
          <w:szCs w:val="24"/>
        </w:rPr>
        <w:t>代表本人身份证复印件</w:t>
      </w:r>
      <w:r>
        <w:rPr>
          <w:rFonts w:hint="eastAsia" w:ascii="宋体" w:hAnsi="宋体" w:cs="宋体"/>
          <w:b/>
          <w:color w:val="auto"/>
          <w:sz w:val="24"/>
          <w:szCs w:val="24"/>
        </w:rPr>
        <w:t>盖公章</w:t>
      </w:r>
    </w:p>
    <w:p w14:paraId="14252F0F">
      <w:pPr>
        <w:pStyle w:val="193"/>
        <w:spacing w:line="560" w:lineRule="exact"/>
        <w:rPr>
          <w:b/>
          <w:bCs/>
          <w:color w:val="auto"/>
          <w:sz w:val="32"/>
          <w:szCs w:val="32"/>
        </w:rPr>
      </w:pPr>
      <w:r>
        <w:rPr>
          <w:b/>
          <w:bCs/>
          <w:color w:val="auto"/>
          <w:sz w:val="32"/>
          <w:szCs w:val="32"/>
        </w:rPr>
        <w:br w:type="page" w:clear="all"/>
      </w:r>
      <w:r>
        <w:rPr>
          <w:rFonts w:ascii="Times New Roman" w:hAnsi="Times New Roman" w:eastAsia="方正黑体_GBK" w:cs="Times New Roman"/>
          <w:color w:val="auto"/>
          <w:sz w:val="32"/>
          <w:szCs w:val="32"/>
          <w:lang w:val="zh-CN" w:eastAsia="zh-CN" w:bidi="ar-SA"/>
        </w:rPr>
        <w:t xml:space="preserve">附件4 </w:t>
      </w:r>
    </w:p>
    <w:p w14:paraId="202F0670">
      <w:pPr>
        <w:keepNext w:val="0"/>
        <w:keepLines w:val="0"/>
        <w:pageBreakBefore w:val="0"/>
        <w:widowControl w:val="0"/>
        <w:spacing w:line="360" w:lineRule="auto"/>
        <w:jc w:val="center"/>
        <w:rPr>
          <w:rFonts w:hint="eastAsia" w:ascii="宋体" w:hAnsi="宋体"/>
          <w:b/>
          <w:color w:val="auto"/>
          <w:sz w:val="30"/>
          <w:szCs w:val="30"/>
        </w:rPr>
      </w:pPr>
      <w:r>
        <w:rPr>
          <w:rFonts w:hint="eastAsia" w:ascii="宋体" w:hAnsi="宋体"/>
          <w:b/>
          <w:color w:val="auto"/>
          <w:sz w:val="30"/>
          <w:szCs w:val="30"/>
        </w:rPr>
        <w:t>供应商信用承诺书</w:t>
      </w:r>
    </w:p>
    <w:p w14:paraId="0FAF8014">
      <w:pPr>
        <w:pStyle w:val="22"/>
        <w:keepNext w:val="0"/>
        <w:keepLines w:val="0"/>
        <w:pageBreakBefore w:val="0"/>
        <w:widowControl w:val="0"/>
        <w:spacing w:line="360" w:lineRule="auto"/>
        <w:rPr>
          <w:rFonts w:hint="eastAsia"/>
          <w:color w:val="auto"/>
        </w:rPr>
      </w:pPr>
    </w:p>
    <w:p w14:paraId="4231799E">
      <w:pPr>
        <w:keepNext w:val="0"/>
        <w:keepLines w:val="0"/>
        <w:pageBreakBefore w:val="0"/>
        <w:widowControl w:val="0"/>
        <w:spacing w:line="360" w:lineRule="auto"/>
        <w:ind w:firstLine="480"/>
        <w:rPr>
          <w:color w:val="auto"/>
          <w:sz w:val="24"/>
          <w:lang w:val="zh-CN"/>
        </w:rPr>
      </w:pPr>
      <w:r>
        <w:rPr>
          <w:color w:val="auto"/>
          <w:sz w:val="24"/>
          <w:lang w:val="zh-CN" w:bidi="ar"/>
        </w:rPr>
        <w:t>为营造公开、公平、公正的公共资源交易环境，树立诚信守法的投标人形象，本人代表本单位作出以下承诺：</w:t>
      </w:r>
    </w:p>
    <w:p w14:paraId="7CEE70DC">
      <w:pPr>
        <w:keepNext w:val="0"/>
        <w:keepLines w:val="0"/>
        <w:pageBreakBefore w:val="0"/>
        <w:widowControl w:val="0"/>
        <w:spacing w:line="360" w:lineRule="auto"/>
        <w:ind w:firstLine="480"/>
        <w:rPr>
          <w:color w:val="auto"/>
          <w:sz w:val="24"/>
          <w:lang w:val="zh-CN"/>
        </w:rPr>
      </w:pPr>
      <w:r>
        <w:rPr>
          <w:color w:val="auto"/>
          <w:sz w:val="24"/>
          <w:lang w:val="zh-CN" w:bidi="ar"/>
        </w:rPr>
        <w:t>一、本单位对所提交的单位基本信息、单位负责人、项目负责人、技术负责人、从业资质和资格、业绩、财务状况、信誉等所有资料，均合法、真实、准确、有效，无任何伪造、修改、虚假成分；</w:t>
      </w:r>
    </w:p>
    <w:p w14:paraId="1143CD2D">
      <w:pPr>
        <w:keepNext w:val="0"/>
        <w:keepLines w:val="0"/>
        <w:pageBreakBefore w:val="0"/>
        <w:widowControl w:val="0"/>
        <w:spacing w:line="360" w:lineRule="auto"/>
        <w:ind w:firstLine="480"/>
        <w:rPr>
          <w:color w:val="auto"/>
          <w:sz w:val="24"/>
          <w:lang w:val="zh-CN"/>
        </w:rPr>
      </w:pPr>
      <w:r>
        <w:rPr>
          <w:color w:val="auto"/>
          <w:sz w:val="24"/>
          <w:lang w:val="zh-CN" w:bidi="ar"/>
        </w:rPr>
        <w:t>二、严格依照国家和省、市、县关于政府采购等方面的法律、法规、规章、规范性文件，参加公共资源交易招标投标活动；积极履行社会责任，促进廉政建设；</w:t>
      </w:r>
    </w:p>
    <w:p w14:paraId="1CB55E49">
      <w:pPr>
        <w:keepNext w:val="0"/>
        <w:keepLines w:val="0"/>
        <w:pageBreakBefore w:val="0"/>
        <w:widowControl w:val="0"/>
        <w:spacing w:line="360" w:lineRule="auto"/>
        <w:ind w:firstLine="480"/>
        <w:rPr>
          <w:color w:val="auto"/>
          <w:sz w:val="24"/>
          <w:lang w:val="zh-CN"/>
        </w:rPr>
      </w:pPr>
      <w:r>
        <w:rPr>
          <w:color w:val="auto"/>
          <w:sz w:val="24"/>
          <w:lang w:val="zh-CN" w:bidi="ar"/>
        </w:rPr>
        <w:t>三、严格遵守即时信息公示规定，及时更新公共资源交易中心主体信息库中信息；</w:t>
      </w:r>
    </w:p>
    <w:p w14:paraId="2DD44291">
      <w:pPr>
        <w:keepNext w:val="0"/>
        <w:keepLines w:val="0"/>
        <w:pageBreakBefore w:val="0"/>
        <w:widowControl w:val="0"/>
        <w:spacing w:line="360" w:lineRule="auto"/>
        <w:ind w:firstLine="480"/>
        <w:rPr>
          <w:color w:val="auto"/>
          <w:sz w:val="24"/>
          <w:lang w:val="zh-CN"/>
        </w:rPr>
      </w:pPr>
      <w:r>
        <w:rPr>
          <w:color w:val="auto"/>
          <w:sz w:val="24"/>
          <w:lang w:val="zh-CN" w:bidi="ar"/>
        </w:rPr>
        <w:t>四、自我约束、自我管理，守合同、重信用，不参与围标串标、弄虚作假、骗取中标、干扰评标、违约毁约、恶意投诉等行为，主动维护公共资源交易招标投标的良好秩序；</w:t>
      </w:r>
    </w:p>
    <w:p w14:paraId="6860715A">
      <w:pPr>
        <w:keepNext w:val="0"/>
        <w:keepLines w:val="0"/>
        <w:pageBreakBefore w:val="0"/>
        <w:widowControl w:val="0"/>
        <w:spacing w:line="360" w:lineRule="auto"/>
        <w:ind w:firstLine="480"/>
        <w:rPr>
          <w:color w:val="auto"/>
          <w:sz w:val="24"/>
          <w:lang w:val="zh-CN"/>
        </w:rPr>
      </w:pPr>
      <w:r>
        <w:rPr>
          <w:color w:val="auto"/>
          <w:sz w:val="24"/>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22038BCE">
      <w:pPr>
        <w:keepNext w:val="0"/>
        <w:keepLines w:val="0"/>
        <w:pageBreakBefore w:val="0"/>
        <w:widowControl w:val="0"/>
        <w:spacing w:line="360" w:lineRule="auto"/>
        <w:ind w:firstLine="480"/>
        <w:rPr>
          <w:color w:val="auto"/>
          <w:sz w:val="24"/>
          <w:lang w:val="zh-CN"/>
        </w:rPr>
      </w:pPr>
      <w:r>
        <w:rPr>
          <w:color w:val="auto"/>
          <w:sz w:val="24"/>
          <w:lang w:val="zh-CN" w:bidi="ar"/>
        </w:rPr>
        <w:t>六、自觉接受政府部门、行业组织、社会公众、新闻舆论等监督；</w:t>
      </w:r>
    </w:p>
    <w:p w14:paraId="1CEADF26">
      <w:pPr>
        <w:keepNext w:val="0"/>
        <w:keepLines w:val="0"/>
        <w:pageBreakBefore w:val="0"/>
        <w:widowControl w:val="0"/>
        <w:spacing w:line="360" w:lineRule="auto"/>
        <w:ind w:firstLine="480"/>
        <w:rPr>
          <w:color w:val="auto"/>
          <w:sz w:val="24"/>
          <w:lang w:val="zh-CN"/>
        </w:rPr>
      </w:pPr>
      <w:r>
        <w:rPr>
          <w:color w:val="auto"/>
          <w:sz w:val="24"/>
          <w:lang w:val="zh-CN" w:bidi="ar"/>
        </w:rPr>
        <w:t>七、上述承诺已向本单位员工作了宣传教育；</w:t>
      </w:r>
    </w:p>
    <w:p w14:paraId="0160ACA9">
      <w:pPr>
        <w:keepNext w:val="0"/>
        <w:keepLines w:val="0"/>
        <w:pageBreakBefore w:val="0"/>
        <w:widowControl w:val="0"/>
        <w:spacing w:line="360" w:lineRule="auto"/>
        <w:ind w:firstLine="482"/>
        <w:rPr>
          <w:b/>
          <w:color w:val="auto"/>
          <w:sz w:val="24"/>
          <w:lang w:val="zh-CN"/>
        </w:rPr>
      </w:pPr>
      <w:r>
        <w:rPr>
          <w:b/>
          <w:color w:val="auto"/>
          <w:sz w:val="24"/>
          <w:lang w:val="zh-CN" w:bidi="ar"/>
        </w:rPr>
        <w:t>如有违反上述承诺的不良行为，本单位同意将其予以上网公示。</w:t>
      </w:r>
    </w:p>
    <w:p w14:paraId="1AC8A2A7">
      <w:pPr>
        <w:keepNext w:val="0"/>
        <w:keepLines w:val="0"/>
        <w:pageBreakBefore w:val="0"/>
        <w:widowControl w:val="0"/>
        <w:spacing w:line="360" w:lineRule="auto"/>
        <w:rPr>
          <w:color w:val="auto"/>
          <w:lang w:val="zh-CN"/>
        </w:rPr>
      </w:pPr>
    </w:p>
    <w:p w14:paraId="5EE8FB49">
      <w:pPr>
        <w:keepNext w:val="0"/>
        <w:keepLines w:val="0"/>
        <w:pageBreakBefore w:val="0"/>
        <w:widowControl w:val="0"/>
        <w:spacing w:line="360" w:lineRule="auto"/>
        <w:ind w:firstLine="4560"/>
        <w:rPr>
          <w:color w:val="auto"/>
          <w:sz w:val="24"/>
          <w:szCs w:val="24"/>
          <w:lang w:val="zh-CN"/>
        </w:rPr>
      </w:pPr>
    </w:p>
    <w:p w14:paraId="7B6399D9">
      <w:pPr>
        <w:keepNext w:val="0"/>
        <w:keepLines w:val="0"/>
        <w:pageBreakBefore w:val="0"/>
        <w:widowControl w:val="0"/>
        <w:spacing w:line="360" w:lineRule="auto"/>
        <w:ind w:firstLine="2640"/>
        <w:rPr>
          <w:color w:val="auto"/>
          <w:sz w:val="24"/>
          <w:szCs w:val="24"/>
          <w:u w:val="single"/>
          <w:lang w:val="zh-CN"/>
        </w:rPr>
      </w:pPr>
      <w:r>
        <w:rPr>
          <w:rFonts w:hint="eastAsia"/>
          <w:color w:val="auto"/>
          <w:sz w:val="24"/>
          <w:szCs w:val="24"/>
          <w:lang w:val="zh-CN" w:bidi="ar"/>
        </w:rPr>
        <w:t>响应</w:t>
      </w:r>
      <w:r>
        <w:rPr>
          <w:color w:val="auto"/>
          <w:sz w:val="24"/>
          <w:szCs w:val="24"/>
          <w:lang w:val="zh-CN" w:bidi="ar"/>
        </w:rPr>
        <w:t>供应商全称(盖公章)：</w:t>
      </w:r>
    </w:p>
    <w:p w14:paraId="45817DE0">
      <w:pPr>
        <w:keepNext w:val="0"/>
        <w:keepLines w:val="0"/>
        <w:pageBreakBefore w:val="0"/>
        <w:widowControl w:val="0"/>
        <w:spacing w:line="360" w:lineRule="auto"/>
        <w:ind w:firstLine="2640"/>
        <w:rPr>
          <w:color w:val="auto"/>
          <w:sz w:val="24"/>
          <w:szCs w:val="24"/>
          <w:u w:val="single"/>
          <w:lang w:val="zh-CN"/>
        </w:rPr>
      </w:pPr>
      <w:r>
        <w:rPr>
          <w:color w:val="auto"/>
          <w:sz w:val="24"/>
          <w:szCs w:val="24"/>
          <w:lang w:val="zh-CN" w:bidi="ar"/>
        </w:rPr>
        <w:t>法定代表人（签字或盖章）：</w:t>
      </w:r>
    </w:p>
    <w:p w14:paraId="69F70E5D">
      <w:pPr>
        <w:keepNext w:val="0"/>
        <w:keepLines w:val="0"/>
        <w:pageBreakBefore w:val="0"/>
        <w:widowControl w:val="0"/>
        <w:spacing w:line="360" w:lineRule="auto"/>
        <w:ind w:firstLine="2640"/>
        <w:rPr>
          <w:color w:val="auto"/>
          <w:sz w:val="24"/>
          <w:szCs w:val="24"/>
          <w:lang w:val="zh-CN"/>
        </w:rPr>
      </w:pPr>
      <w:r>
        <w:rPr>
          <w:color w:val="auto"/>
          <w:sz w:val="24"/>
          <w:szCs w:val="24"/>
          <w:lang w:val="zh-CN" w:bidi="ar"/>
        </w:rPr>
        <w:t>时间：</w:t>
      </w:r>
      <w:r>
        <w:rPr>
          <w:rFonts w:hint="eastAsia"/>
          <w:color w:val="auto"/>
          <w:sz w:val="24"/>
          <w:szCs w:val="24"/>
          <w:lang w:val="en-US" w:eastAsia="zh-CN" w:bidi="ar"/>
        </w:rPr>
        <w:t>2025</w:t>
      </w:r>
      <w:r>
        <w:rPr>
          <w:color w:val="auto"/>
          <w:sz w:val="24"/>
          <w:szCs w:val="24"/>
          <w:lang w:val="zh-CN" w:bidi="ar"/>
        </w:rPr>
        <w:t>年  月   日</w:t>
      </w:r>
    </w:p>
    <w:p w14:paraId="3D74183D">
      <w:pPr>
        <w:keepNext w:val="0"/>
        <w:keepLines w:val="0"/>
        <w:pageBreakBefore w:val="0"/>
        <w:widowControl w:val="0"/>
        <w:spacing w:line="360" w:lineRule="auto"/>
        <w:contextualSpacing/>
        <w:rPr>
          <w:rFonts w:eastAsia="方正黑体_GBK"/>
          <w:color w:val="auto"/>
          <w:sz w:val="24"/>
          <w:szCs w:val="24"/>
        </w:rPr>
        <w:sectPr>
          <w:headerReference r:id="rId6" w:type="default"/>
          <w:pgSz w:w="11907" w:h="16839"/>
          <w:pgMar w:top="1440" w:right="1800" w:bottom="1440" w:left="1800" w:header="720" w:footer="720" w:gutter="0"/>
          <w:cols w:space="720" w:num="1"/>
          <w:docGrid w:linePitch="360" w:charSpace="0"/>
        </w:sectPr>
      </w:pPr>
    </w:p>
    <w:p w14:paraId="4874E643">
      <w:pPr>
        <w:spacing w:line="400" w:lineRule="exact"/>
        <w:contextualSpacing/>
        <w:rPr>
          <w:rFonts w:hint="eastAsia" w:ascii="Times New Roman" w:hAnsi="Times New Roman" w:eastAsia="方正黑体_GBK" w:cs="Times New Roman"/>
          <w:color w:val="auto"/>
          <w:sz w:val="32"/>
          <w:szCs w:val="32"/>
          <w:lang w:val="zh-CN" w:eastAsia="zh-CN" w:bidi="ar-SA"/>
        </w:rPr>
      </w:pPr>
      <w:r>
        <w:rPr>
          <w:rFonts w:ascii="Times New Roman" w:hAnsi="Times New Roman" w:eastAsia="方正黑体_GBK" w:cs="Times New Roman"/>
          <w:color w:val="auto"/>
          <w:sz w:val="32"/>
          <w:szCs w:val="32"/>
          <w:lang w:val="zh-CN" w:eastAsia="zh-CN" w:bidi="ar-SA"/>
        </w:rPr>
        <w:t>附件</w:t>
      </w:r>
      <w:r>
        <w:rPr>
          <w:rFonts w:hint="eastAsia" w:ascii="Times New Roman" w:hAnsi="Times New Roman" w:eastAsia="方正黑体_GBK" w:cs="Times New Roman"/>
          <w:color w:val="auto"/>
          <w:sz w:val="32"/>
          <w:szCs w:val="32"/>
          <w:lang w:val="zh-CN" w:eastAsia="zh-CN" w:bidi="ar-SA"/>
        </w:rPr>
        <w:t>5</w:t>
      </w:r>
    </w:p>
    <w:p w14:paraId="29E09A71">
      <w:pPr>
        <w:jc w:val="center"/>
        <w:rPr>
          <w:rFonts w:hint="eastAsia" w:ascii="宋体" w:hAnsi="宋体"/>
          <w:b/>
          <w:color w:val="auto"/>
          <w:sz w:val="30"/>
          <w:szCs w:val="30"/>
        </w:rPr>
      </w:pPr>
      <w:r>
        <w:rPr>
          <w:rFonts w:hint="eastAsia" w:ascii="宋体" w:hAnsi="宋体"/>
          <w:b/>
          <w:color w:val="auto"/>
          <w:sz w:val="30"/>
          <w:szCs w:val="30"/>
        </w:rPr>
        <w:t>承</w:t>
      </w:r>
      <w:r>
        <w:rPr>
          <w:rFonts w:hint="eastAsia" w:ascii="宋体" w:hAnsi="宋体"/>
          <w:b/>
          <w:color w:val="auto"/>
          <w:sz w:val="30"/>
          <w:szCs w:val="30"/>
          <w:lang w:val="en-US" w:eastAsia="zh-CN"/>
        </w:rPr>
        <w:t xml:space="preserve"> </w:t>
      </w:r>
      <w:r>
        <w:rPr>
          <w:rFonts w:hint="eastAsia" w:ascii="宋体" w:hAnsi="宋体"/>
          <w:b/>
          <w:color w:val="auto"/>
          <w:sz w:val="30"/>
          <w:szCs w:val="30"/>
        </w:rPr>
        <w:t>诺</w:t>
      </w:r>
      <w:r>
        <w:rPr>
          <w:rFonts w:hint="eastAsia" w:ascii="宋体" w:hAnsi="宋体"/>
          <w:b/>
          <w:color w:val="auto"/>
          <w:sz w:val="30"/>
          <w:szCs w:val="30"/>
          <w:lang w:val="en-US" w:eastAsia="zh-CN"/>
        </w:rPr>
        <w:t xml:space="preserve"> </w:t>
      </w:r>
      <w:r>
        <w:rPr>
          <w:rFonts w:hint="eastAsia" w:ascii="宋体" w:hAnsi="宋体"/>
          <w:b/>
          <w:color w:val="auto"/>
          <w:sz w:val="30"/>
          <w:szCs w:val="30"/>
        </w:rPr>
        <w:t>书</w:t>
      </w:r>
    </w:p>
    <w:p w14:paraId="436CE52F">
      <w:pPr>
        <w:keepNext w:val="0"/>
        <w:keepLines w:val="0"/>
        <w:pageBreakBefore w:val="0"/>
        <w:widowControl w:val="0"/>
        <w:spacing w:line="360" w:lineRule="auto"/>
        <w:jc w:val="both"/>
        <w:rPr>
          <w:rFonts w:ascii="宋体" w:hAnsi="宋体" w:eastAsia="宋体" w:cs="宋体"/>
          <w:color w:val="auto"/>
          <w:spacing w:val="0"/>
          <w:sz w:val="30"/>
          <w:szCs w:val="30"/>
          <w:highlight w:val="none"/>
          <w:u w:val="single"/>
        </w:rPr>
      </w:pPr>
    </w:p>
    <w:p w14:paraId="4066A3AA">
      <w:pPr>
        <w:keepNext w:val="0"/>
        <w:keepLines w:val="0"/>
        <w:pageBreakBefore w:val="0"/>
        <w:widowControl w:val="0"/>
        <w:spacing w:line="360" w:lineRule="auto"/>
        <w:jc w:val="both"/>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（采购人）：</w:t>
      </w:r>
    </w:p>
    <w:p w14:paraId="2BA7B32B">
      <w:pPr>
        <w:keepNext w:val="0"/>
        <w:keepLines w:val="0"/>
        <w:pageBreakBefore w:val="0"/>
        <w:widowControl w:val="0"/>
        <w:spacing w:line="360" w:lineRule="auto"/>
        <w:jc w:val="both"/>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我单位有幸参加</w:t>
      </w:r>
      <w:r>
        <w:rPr>
          <w:color w:val="auto"/>
          <w:sz w:val="24"/>
        </w:rPr>
        <w:t>________（</w:t>
      </w:r>
      <w:r>
        <w:rPr>
          <w:rFonts w:hint="eastAsia"/>
          <w:color w:val="auto"/>
          <w:sz w:val="24"/>
          <w:lang w:val="en-US" w:eastAsia="zh-CN"/>
        </w:rPr>
        <w:t>采购</w:t>
      </w:r>
      <w:r>
        <w:rPr>
          <w:color w:val="auto"/>
          <w:sz w:val="24"/>
        </w:rPr>
        <w:t>项目名称、项目编号</w:t>
      </w:r>
      <w:r>
        <w:rPr>
          <w:rFonts w:hint="eastAsia"/>
          <w:color w:val="auto"/>
          <w:sz w:val="24"/>
          <w:lang w:eastAsia="zh-CN"/>
        </w:rPr>
        <w:t>）</w:t>
      </w:r>
      <w:r>
        <w:rPr>
          <w:rFonts w:hint="eastAsia" w:ascii="宋体" w:hAnsi="宋体" w:eastAsia="宋体" w:cs="宋体"/>
          <w:color w:val="auto"/>
          <w:spacing w:val="0"/>
          <w:sz w:val="24"/>
          <w:szCs w:val="24"/>
          <w:highlight w:val="none"/>
        </w:rPr>
        <w:t>的招投标活动，在此承诺如下：</w:t>
      </w:r>
    </w:p>
    <w:p w14:paraId="6735D45E">
      <w:pPr>
        <w:keepNext w:val="0"/>
        <w:keepLines w:val="0"/>
        <w:pageBreakBefore w:val="0"/>
        <w:widowControl w:val="0"/>
        <w:spacing w:line="360" w:lineRule="auto"/>
        <w:ind w:firstLine="420"/>
        <w:jc w:val="both"/>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1.投标项目经理部人员全部为本单位正式上岗人员；</w:t>
      </w:r>
    </w:p>
    <w:p w14:paraId="09691C76">
      <w:pPr>
        <w:keepNext w:val="0"/>
        <w:keepLines w:val="0"/>
        <w:pageBreakBefore w:val="0"/>
        <w:widowControl w:val="0"/>
        <w:spacing w:line="360" w:lineRule="auto"/>
        <w:ind w:firstLine="420"/>
        <w:jc w:val="both"/>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2.本工程不串通投标、不转包、不违法分包、不私招乱雇人员，并向管理部门提供自有劳务人员名单；</w:t>
      </w:r>
    </w:p>
    <w:p w14:paraId="55B9A553">
      <w:pPr>
        <w:keepNext w:val="0"/>
        <w:keepLines w:val="0"/>
        <w:pageBreakBefore w:val="0"/>
        <w:widowControl w:val="0"/>
        <w:spacing w:line="360" w:lineRule="auto"/>
        <w:ind w:firstLine="420"/>
        <w:jc w:val="both"/>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3.总承包单位专业（劳务）分包，或专业公司劳务分包按规定办理分包合同备案手续；</w:t>
      </w:r>
    </w:p>
    <w:p w14:paraId="76C4571C">
      <w:pPr>
        <w:keepNext w:val="0"/>
        <w:keepLines w:val="0"/>
        <w:pageBreakBefore w:val="0"/>
        <w:widowControl w:val="0"/>
        <w:spacing w:line="360" w:lineRule="auto"/>
        <w:ind w:firstLine="420"/>
        <w:jc w:val="both"/>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4.按要求办理民工维权告示牌、民工劳动计酬手册及民工上岗胸牌；</w:t>
      </w:r>
    </w:p>
    <w:p w14:paraId="113F3EA9">
      <w:pPr>
        <w:keepNext w:val="0"/>
        <w:keepLines w:val="0"/>
        <w:pageBreakBefore w:val="0"/>
        <w:widowControl w:val="0"/>
        <w:spacing w:line="360" w:lineRule="auto"/>
        <w:ind w:firstLine="420"/>
        <w:jc w:val="both"/>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5遵守廉洁相关规定，不向招投标各方主体及监管部门行贿、受贿；</w:t>
      </w:r>
    </w:p>
    <w:p w14:paraId="1535C01E">
      <w:pPr>
        <w:keepNext w:val="0"/>
        <w:keepLines w:val="0"/>
        <w:pageBreakBefore w:val="0"/>
        <w:widowControl w:val="0"/>
        <w:spacing w:line="360" w:lineRule="auto"/>
        <w:ind w:firstLine="420"/>
        <w:jc w:val="both"/>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6.选派建造师在开标前无在建工程。</w:t>
      </w:r>
    </w:p>
    <w:p w14:paraId="447B0082">
      <w:pPr>
        <w:keepNext w:val="0"/>
        <w:keepLines w:val="0"/>
        <w:pageBreakBefore w:val="0"/>
        <w:widowControl w:val="0"/>
        <w:spacing w:line="360" w:lineRule="auto"/>
        <w:outlineLvl w:val="4"/>
        <w:rPr>
          <w:bCs/>
          <w:color w:val="auto"/>
          <w:sz w:val="24"/>
        </w:rPr>
      </w:pPr>
      <w:r>
        <w:rPr>
          <w:rFonts w:hint="eastAsia" w:ascii="宋体" w:hAnsi="宋体" w:eastAsia="宋体" w:cs="宋体"/>
          <w:color w:val="auto"/>
          <w:spacing w:val="0"/>
          <w:sz w:val="24"/>
          <w:szCs w:val="24"/>
          <w:highlight w:val="none"/>
        </w:rPr>
        <w:t>以上承诺如有违反，愿自动放弃本次投标，接受相关部门处罚。</w:t>
      </w:r>
    </w:p>
    <w:p w14:paraId="42819076">
      <w:pPr>
        <w:keepNext w:val="0"/>
        <w:keepLines w:val="0"/>
        <w:pageBreakBefore w:val="0"/>
        <w:widowControl w:val="0"/>
        <w:spacing w:line="360" w:lineRule="auto"/>
        <w:rPr>
          <w:rFonts w:hint="eastAsia" w:ascii="宋体" w:hAnsi="宋体"/>
          <w:b/>
          <w:color w:val="auto"/>
          <w:sz w:val="30"/>
          <w:szCs w:val="30"/>
        </w:rPr>
      </w:pPr>
    </w:p>
    <w:p w14:paraId="2F301AE3">
      <w:pPr>
        <w:keepNext w:val="0"/>
        <w:keepLines w:val="0"/>
        <w:pageBreakBefore w:val="0"/>
        <w:widowControl w:val="0"/>
        <w:spacing w:line="360" w:lineRule="auto"/>
        <w:jc w:val="center"/>
        <w:outlineLvl w:val="4"/>
        <w:rPr>
          <w:bCs/>
          <w:color w:val="auto"/>
          <w:sz w:val="24"/>
        </w:rPr>
      </w:pPr>
      <w:r>
        <w:rPr>
          <w:rFonts w:hint="eastAsia"/>
          <w:bCs/>
          <w:color w:val="auto"/>
          <w:sz w:val="24"/>
        </w:rPr>
        <w:t>响应</w:t>
      </w:r>
      <w:r>
        <w:rPr>
          <w:bCs/>
          <w:color w:val="auto"/>
          <w:sz w:val="24"/>
        </w:rPr>
        <w:t>供应商：（加盖公章）</w:t>
      </w:r>
    </w:p>
    <w:p w14:paraId="46773440">
      <w:pPr>
        <w:keepNext w:val="0"/>
        <w:keepLines w:val="0"/>
        <w:pageBreakBefore w:val="0"/>
        <w:widowControl w:val="0"/>
        <w:spacing w:line="360" w:lineRule="auto"/>
        <w:jc w:val="center"/>
        <w:outlineLvl w:val="4"/>
        <w:rPr>
          <w:bCs/>
          <w:color w:val="auto"/>
          <w:sz w:val="24"/>
        </w:rPr>
      </w:pPr>
      <w:r>
        <w:rPr>
          <w:bCs/>
          <w:color w:val="auto"/>
          <w:sz w:val="24"/>
        </w:rPr>
        <w:t xml:space="preserve">             法定代表人或被授权人：（签字或盖章）</w:t>
      </w:r>
    </w:p>
    <w:p w14:paraId="7FAA5E6D">
      <w:pPr>
        <w:keepNext w:val="0"/>
        <w:keepLines w:val="0"/>
        <w:pageBreakBefore w:val="0"/>
        <w:widowControl w:val="0"/>
        <w:spacing w:line="360" w:lineRule="auto"/>
        <w:rPr>
          <w:rFonts w:eastAsia="方正黑体_GBK"/>
          <w:color w:val="auto"/>
          <w:sz w:val="32"/>
          <w:szCs w:val="32"/>
        </w:rPr>
      </w:pPr>
      <w:r>
        <w:rPr>
          <w:bCs/>
          <w:color w:val="auto"/>
          <w:sz w:val="24"/>
        </w:rPr>
        <w:t xml:space="preserve">                        </w:t>
      </w:r>
      <w:r>
        <w:rPr>
          <w:bCs/>
          <w:color w:val="auto"/>
          <w:sz w:val="24"/>
          <w:lang w:val="zh-CN"/>
        </w:rPr>
        <w:t>时间：</w:t>
      </w:r>
      <w:r>
        <w:rPr>
          <w:rFonts w:hint="eastAsia"/>
          <w:bCs/>
          <w:color w:val="auto"/>
          <w:sz w:val="24"/>
          <w:lang w:val="en-US" w:eastAsia="zh-CN"/>
        </w:rPr>
        <w:t>2025</w:t>
      </w:r>
      <w:r>
        <w:rPr>
          <w:bCs/>
          <w:color w:val="auto"/>
          <w:sz w:val="24"/>
          <w:lang w:val="zh-CN"/>
        </w:rPr>
        <w:t>年  月   日</w:t>
      </w:r>
    </w:p>
    <w:p w14:paraId="5C5415F4">
      <w:pPr>
        <w:rPr>
          <w:rFonts w:hint="eastAsia" w:ascii="宋体" w:hAnsi="宋体"/>
          <w:b/>
          <w:color w:val="auto"/>
          <w:sz w:val="30"/>
          <w:szCs w:val="30"/>
        </w:rPr>
      </w:pPr>
    </w:p>
    <w:p w14:paraId="622CE04F">
      <w:pPr>
        <w:rPr>
          <w:rFonts w:hint="eastAsia" w:ascii="宋体" w:hAnsi="宋体"/>
          <w:b/>
          <w:color w:val="auto"/>
          <w:sz w:val="30"/>
          <w:szCs w:val="30"/>
        </w:rPr>
      </w:pPr>
      <w:r>
        <w:rPr>
          <w:rFonts w:hint="eastAsia" w:ascii="宋体" w:hAnsi="宋体"/>
          <w:b/>
          <w:color w:val="auto"/>
          <w:sz w:val="30"/>
          <w:szCs w:val="30"/>
        </w:rPr>
        <w:br w:type="page" w:clear="all"/>
      </w:r>
    </w:p>
    <w:p w14:paraId="7D05AD96">
      <w:pPr>
        <w:spacing w:line="400" w:lineRule="exact"/>
        <w:contextualSpacing/>
        <w:rPr>
          <w:rFonts w:eastAsia="方正黑体_GBK"/>
          <w:color w:val="auto"/>
          <w:sz w:val="32"/>
          <w:szCs w:val="32"/>
        </w:rPr>
        <w:sectPr>
          <w:pgSz w:w="11907" w:h="16839"/>
          <w:pgMar w:top="1440" w:right="1800" w:bottom="1440" w:left="1800" w:header="720" w:footer="720" w:gutter="0"/>
          <w:cols w:space="720" w:num="1"/>
          <w:docGrid w:linePitch="360" w:charSpace="0"/>
        </w:sectPr>
      </w:pPr>
    </w:p>
    <w:p w14:paraId="0797BC6F">
      <w:pPr>
        <w:spacing w:line="400" w:lineRule="exact"/>
        <w:contextualSpacing/>
        <w:rPr>
          <w:rFonts w:eastAsia="方正黑体_GBK"/>
          <w:color w:val="auto"/>
          <w:sz w:val="32"/>
          <w:szCs w:val="32"/>
        </w:rPr>
      </w:pPr>
      <w:r>
        <w:rPr>
          <w:rFonts w:eastAsia="方正黑体_GBK"/>
          <w:color w:val="auto"/>
          <w:sz w:val="32"/>
          <w:szCs w:val="32"/>
        </w:rPr>
        <w:t>附件</w:t>
      </w:r>
      <w:r>
        <w:rPr>
          <w:rFonts w:hint="eastAsia" w:eastAsia="方正黑体_GBK"/>
          <w:color w:val="auto"/>
          <w:sz w:val="32"/>
          <w:szCs w:val="32"/>
        </w:rPr>
        <w:t>6</w:t>
      </w:r>
    </w:p>
    <w:p w14:paraId="50085FCD">
      <w:pPr>
        <w:jc w:val="center"/>
        <w:rPr>
          <w:rFonts w:hint="eastAsia" w:ascii="宋体" w:hAnsi="宋体"/>
          <w:b/>
          <w:color w:val="auto"/>
          <w:sz w:val="30"/>
          <w:szCs w:val="30"/>
        </w:rPr>
      </w:pPr>
      <w:r>
        <w:rPr>
          <w:rFonts w:hint="eastAsia" w:ascii="宋体" w:hAnsi="宋体"/>
          <w:b/>
          <w:color w:val="auto"/>
          <w:sz w:val="30"/>
          <w:szCs w:val="30"/>
        </w:rPr>
        <w:t>现场勘察承诺函</w:t>
      </w:r>
    </w:p>
    <w:p w14:paraId="622D0FF5">
      <w:pPr>
        <w:keepNext w:val="0"/>
        <w:keepLines w:val="0"/>
        <w:pageBreakBefore w:val="0"/>
        <w:widowControl w:val="0"/>
        <w:spacing w:line="360" w:lineRule="auto"/>
        <w:jc w:val="left"/>
        <w:outlineLvl w:val="4"/>
        <w:rPr>
          <w:color w:val="auto"/>
          <w:sz w:val="24"/>
          <w:u w:val="single"/>
        </w:rPr>
      </w:pPr>
    </w:p>
    <w:p w14:paraId="287AE26F">
      <w:pPr>
        <w:keepNext w:val="0"/>
        <w:keepLines w:val="0"/>
        <w:pageBreakBefore w:val="0"/>
        <w:widowControl w:val="0"/>
        <w:spacing w:line="360" w:lineRule="auto"/>
        <w:jc w:val="left"/>
        <w:outlineLvl w:val="4"/>
        <w:rPr>
          <w:rFonts w:hint="eastAsia" w:eastAsia="宋体"/>
          <w:color w:val="auto"/>
          <w:sz w:val="24"/>
          <w:lang w:eastAsia="zh-CN"/>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（采购人）</w:t>
      </w:r>
      <w:r>
        <w:rPr>
          <w:rFonts w:hint="eastAsia"/>
          <w:color w:val="auto"/>
          <w:sz w:val="24"/>
          <w:u w:val="none"/>
          <w:lang w:eastAsia="zh-CN"/>
        </w:rPr>
        <w:t>：</w:t>
      </w:r>
    </w:p>
    <w:p w14:paraId="12CA335D">
      <w:pPr>
        <w:keepNext w:val="0"/>
        <w:keepLines w:val="0"/>
        <w:pageBreakBefore w:val="0"/>
        <w:widowControl w:val="0"/>
        <w:spacing w:line="360" w:lineRule="auto"/>
        <w:ind w:firstLine="480"/>
        <w:jc w:val="left"/>
        <w:outlineLvl w:val="4"/>
        <w:rPr>
          <w:color w:val="auto"/>
          <w:sz w:val="24"/>
        </w:rPr>
      </w:pPr>
      <w:r>
        <w:rPr>
          <w:color w:val="auto"/>
          <w:sz w:val="24"/>
        </w:rPr>
        <w:t>依据贵单位________（</w:t>
      </w:r>
      <w:r>
        <w:rPr>
          <w:rFonts w:hint="eastAsia"/>
          <w:color w:val="auto"/>
          <w:sz w:val="24"/>
          <w:lang w:val="en-US" w:eastAsia="zh-CN"/>
        </w:rPr>
        <w:t>采购</w:t>
      </w:r>
      <w:r>
        <w:rPr>
          <w:color w:val="auto"/>
          <w:sz w:val="24"/>
        </w:rPr>
        <w:t>项目名称、项目编号</w:t>
      </w:r>
      <w:r>
        <w:rPr>
          <w:rFonts w:hint="eastAsia"/>
          <w:color w:val="auto"/>
          <w:sz w:val="24"/>
          <w:lang w:eastAsia="zh-CN"/>
        </w:rPr>
        <w:t>）</w:t>
      </w:r>
      <w:r>
        <w:rPr>
          <w:color w:val="auto"/>
          <w:sz w:val="24"/>
        </w:rPr>
        <w:t>项目</w:t>
      </w:r>
      <w:r>
        <w:rPr>
          <w:rFonts w:hint="eastAsia"/>
          <w:color w:val="auto"/>
          <w:sz w:val="24"/>
          <w:lang w:val="en-US" w:eastAsia="zh-CN"/>
        </w:rPr>
        <w:t>采购</w:t>
      </w:r>
      <w:r>
        <w:rPr>
          <w:color w:val="auto"/>
          <w:sz w:val="24"/>
        </w:rPr>
        <w:t>文件的要求。我方已于</w:t>
      </w:r>
      <w:r>
        <w:rPr>
          <w:rFonts w:hint="eastAsia"/>
          <w:color w:val="auto"/>
          <w:sz w:val="24"/>
          <w:lang w:eastAsia="zh-CN"/>
        </w:rPr>
        <w:t>2025</w:t>
      </w:r>
      <w:r>
        <w:rPr>
          <w:color w:val="auto"/>
          <w:sz w:val="24"/>
        </w:rPr>
        <w:t>年__月__日对该项目进行了现场勘察，现就现场勘察情况做如下承诺：</w:t>
      </w:r>
    </w:p>
    <w:p w14:paraId="7D2920B8">
      <w:pPr>
        <w:keepNext w:val="0"/>
        <w:keepLines w:val="0"/>
        <w:pageBreakBefore w:val="0"/>
        <w:widowControl w:val="0"/>
        <w:spacing w:line="360" w:lineRule="auto"/>
        <w:ind w:firstLine="480"/>
        <w:jc w:val="left"/>
        <w:outlineLvl w:val="4"/>
        <w:rPr>
          <w:color w:val="auto"/>
          <w:sz w:val="24"/>
        </w:rPr>
      </w:pPr>
      <w:r>
        <w:rPr>
          <w:color w:val="auto"/>
          <w:sz w:val="24"/>
        </w:rPr>
        <w:t>1</w:t>
      </w:r>
      <w:r>
        <w:rPr>
          <w:rFonts w:hint="eastAsia"/>
          <w:color w:val="auto"/>
          <w:sz w:val="24"/>
          <w:lang w:val="en-US" w:eastAsia="zh-CN"/>
        </w:rPr>
        <w:t>.</w:t>
      </w:r>
      <w:r>
        <w:rPr>
          <w:color w:val="auto"/>
          <w:sz w:val="24"/>
        </w:rPr>
        <w:t>经现场勘察，我方已熟悉与该项目相关的供货及安装现场、施工环境、现场周围交通道路等所有情况。</w:t>
      </w:r>
    </w:p>
    <w:p w14:paraId="798D5ABB">
      <w:pPr>
        <w:keepNext w:val="0"/>
        <w:keepLines w:val="0"/>
        <w:pageBreakBefore w:val="0"/>
        <w:widowControl w:val="0"/>
        <w:spacing w:line="360" w:lineRule="auto"/>
        <w:ind w:firstLine="480"/>
        <w:jc w:val="left"/>
        <w:outlineLvl w:val="4"/>
        <w:rPr>
          <w:color w:val="auto"/>
          <w:sz w:val="24"/>
        </w:rPr>
      </w:pPr>
      <w:r>
        <w:rPr>
          <w:color w:val="auto"/>
          <w:sz w:val="24"/>
        </w:rPr>
        <w:t>2</w:t>
      </w:r>
      <w:r>
        <w:rPr>
          <w:rFonts w:hint="eastAsia"/>
          <w:color w:val="auto"/>
          <w:sz w:val="24"/>
          <w:lang w:val="en-US" w:eastAsia="zh-CN"/>
        </w:rPr>
        <w:t>.</w:t>
      </w:r>
      <w:r>
        <w:rPr>
          <w:color w:val="auto"/>
          <w:sz w:val="24"/>
        </w:rPr>
        <w:t>我方承诺自行承担本次现场勘察所发生的所有费用并承担勘察现场的相关责任和风险。</w:t>
      </w:r>
    </w:p>
    <w:p w14:paraId="6F4C2B1D">
      <w:pPr>
        <w:keepNext w:val="0"/>
        <w:keepLines w:val="0"/>
        <w:pageBreakBefore w:val="0"/>
        <w:widowControl w:val="0"/>
        <w:spacing w:line="360" w:lineRule="auto"/>
        <w:ind w:firstLine="480"/>
        <w:jc w:val="left"/>
        <w:outlineLvl w:val="4"/>
        <w:rPr>
          <w:rFonts w:hint="eastAsia"/>
          <w:color w:val="auto"/>
          <w:sz w:val="24"/>
          <w:lang w:val="en-US" w:eastAsia="zh-CN"/>
        </w:rPr>
      </w:pPr>
      <w:r>
        <w:rPr>
          <w:color w:val="auto"/>
          <w:sz w:val="24"/>
        </w:rPr>
        <w:t>3</w:t>
      </w:r>
      <w:r>
        <w:rPr>
          <w:rFonts w:hint="eastAsia"/>
          <w:color w:val="auto"/>
          <w:sz w:val="24"/>
          <w:lang w:val="en-US" w:eastAsia="zh-CN"/>
        </w:rPr>
        <w:t>.如我方未进行现场勘察，将自行承担由此发生的和可能带来的一切后果和费用。</w:t>
      </w:r>
    </w:p>
    <w:p w14:paraId="01A6CC88">
      <w:pPr>
        <w:keepNext w:val="0"/>
        <w:keepLines w:val="0"/>
        <w:pageBreakBefore w:val="0"/>
        <w:widowControl w:val="0"/>
        <w:spacing w:line="360" w:lineRule="auto"/>
        <w:ind w:firstLine="480"/>
        <w:jc w:val="left"/>
        <w:outlineLvl w:val="4"/>
        <w:rPr>
          <w:color w:val="auto"/>
          <w:sz w:val="24"/>
        </w:rPr>
      </w:pPr>
      <w:r>
        <w:rPr>
          <w:rFonts w:hint="eastAsia"/>
          <w:color w:val="auto"/>
          <w:sz w:val="24"/>
          <w:lang w:val="en-US" w:eastAsia="zh-CN"/>
        </w:rPr>
        <w:t>4.</w:t>
      </w:r>
      <w:r>
        <w:rPr>
          <w:color w:val="auto"/>
          <w:sz w:val="24"/>
        </w:rPr>
        <w:t>我方承诺在任何情况下均不以不完全了解现场情况为理由而向采购单位提出任何索赔的要求。</w:t>
      </w:r>
    </w:p>
    <w:p w14:paraId="575D2B6E">
      <w:pPr>
        <w:keepNext w:val="0"/>
        <w:keepLines w:val="0"/>
        <w:pageBreakBefore w:val="0"/>
        <w:widowControl w:val="0"/>
        <w:spacing w:line="360" w:lineRule="auto"/>
        <w:jc w:val="left"/>
        <w:outlineLvl w:val="4"/>
        <w:rPr>
          <w:color w:val="auto"/>
          <w:sz w:val="24"/>
        </w:rPr>
      </w:pPr>
    </w:p>
    <w:p w14:paraId="386DE5E4">
      <w:pPr>
        <w:keepNext w:val="0"/>
        <w:keepLines w:val="0"/>
        <w:pageBreakBefore w:val="0"/>
        <w:widowControl w:val="0"/>
        <w:spacing w:line="360" w:lineRule="auto"/>
        <w:jc w:val="left"/>
        <w:outlineLvl w:val="4"/>
        <w:rPr>
          <w:color w:val="auto"/>
          <w:sz w:val="24"/>
        </w:rPr>
      </w:pPr>
    </w:p>
    <w:p w14:paraId="7E478F61">
      <w:pPr>
        <w:keepNext w:val="0"/>
        <w:keepLines w:val="0"/>
        <w:pageBreakBefore w:val="0"/>
        <w:widowControl w:val="0"/>
        <w:spacing w:line="360" w:lineRule="auto"/>
        <w:jc w:val="center"/>
        <w:outlineLvl w:val="4"/>
        <w:rPr>
          <w:bCs/>
          <w:color w:val="auto"/>
          <w:sz w:val="24"/>
        </w:rPr>
      </w:pPr>
      <w:r>
        <w:rPr>
          <w:b/>
          <w:bCs/>
          <w:color w:val="auto"/>
          <w:sz w:val="24"/>
        </w:rPr>
        <w:t xml:space="preserve">                </w:t>
      </w:r>
      <w:r>
        <w:rPr>
          <w:rFonts w:hint="eastAsia"/>
          <w:bCs/>
          <w:color w:val="auto"/>
          <w:sz w:val="24"/>
        </w:rPr>
        <w:t>响应</w:t>
      </w:r>
      <w:r>
        <w:rPr>
          <w:bCs/>
          <w:color w:val="auto"/>
          <w:sz w:val="24"/>
        </w:rPr>
        <w:t>供应商：（加盖公章）</w:t>
      </w:r>
    </w:p>
    <w:p w14:paraId="028D63FB">
      <w:pPr>
        <w:keepNext w:val="0"/>
        <w:keepLines w:val="0"/>
        <w:pageBreakBefore w:val="0"/>
        <w:widowControl w:val="0"/>
        <w:spacing w:line="360" w:lineRule="auto"/>
        <w:jc w:val="center"/>
        <w:outlineLvl w:val="4"/>
        <w:rPr>
          <w:bCs/>
          <w:color w:val="auto"/>
          <w:sz w:val="24"/>
        </w:rPr>
      </w:pPr>
      <w:r>
        <w:rPr>
          <w:bCs/>
          <w:color w:val="auto"/>
          <w:sz w:val="24"/>
        </w:rPr>
        <w:t xml:space="preserve">                      </w:t>
      </w:r>
      <w:r>
        <w:rPr>
          <w:rFonts w:hint="eastAsia"/>
          <w:bCs/>
          <w:color w:val="auto"/>
          <w:sz w:val="24"/>
          <w:lang w:val="en-US" w:eastAsia="zh-CN"/>
        </w:rPr>
        <w:t xml:space="preserve">      </w:t>
      </w:r>
      <w:r>
        <w:rPr>
          <w:bCs/>
          <w:color w:val="auto"/>
          <w:sz w:val="24"/>
        </w:rPr>
        <w:t>法定代表人或被授权人：（签字或盖章）</w:t>
      </w:r>
    </w:p>
    <w:p w14:paraId="0AE75EB1">
      <w:pPr>
        <w:rPr>
          <w:rFonts w:eastAsia="方正黑体_GBK"/>
          <w:color w:val="auto"/>
          <w:sz w:val="32"/>
          <w:szCs w:val="32"/>
        </w:rPr>
      </w:pPr>
      <w:r>
        <w:rPr>
          <w:bCs/>
          <w:color w:val="auto"/>
          <w:sz w:val="24"/>
        </w:rPr>
        <w:t xml:space="preserve">                                 </w:t>
      </w:r>
      <w:r>
        <w:rPr>
          <w:bCs/>
          <w:color w:val="auto"/>
          <w:sz w:val="24"/>
          <w:lang w:val="zh-CN"/>
        </w:rPr>
        <w:t>时间：</w:t>
      </w:r>
      <w:r>
        <w:rPr>
          <w:rFonts w:hint="eastAsia"/>
          <w:bCs/>
          <w:color w:val="auto"/>
          <w:sz w:val="24"/>
          <w:lang w:val="en-US" w:eastAsia="zh-CN"/>
        </w:rPr>
        <w:t>2025</w:t>
      </w:r>
      <w:r>
        <w:rPr>
          <w:bCs/>
          <w:color w:val="auto"/>
          <w:sz w:val="24"/>
          <w:lang w:val="zh-CN"/>
        </w:rPr>
        <w:t>年  月   日</w:t>
      </w:r>
    </w:p>
    <w:p w14:paraId="30E6209B">
      <w:pPr>
        <w:rPr>
          <w:rFonts w:eastAsia="方正黑体_GBK"/>
          <w:color w:val="auto"/>
          <w:sz w:val="32"/>
          <w:szCs w:val="32"/>
        </w:rPr>
      </w:pPr>
      <w:r>
        <w:rPr>
          <w:rFonts w:eastAsia="方正黑体_GBK"/>
          <w:color w:val="auto"/>
          <w:sz w:val="32"/>
          <w:szCs w:val="32"/>
        </w:rPr>
        <w:br w:type="page" w:clear="all"/>
      </w:r>
    </w:p>
    <w:p w14:paraId="5C180C9C">
      <w:pPr>
        <w:spacing w:line="400" w:lineRule="exact"/>
        <w:contextualSpacing/>
        <w:rPr>
          <w:rFonts w:eastAsia="方正黑体_GBK"/>
          <w:color w:val="auto"/>
          <w:sz w:val="32"/>
          <w:szCs w:val="32"/>
        </w:rPr>
      </w:pPr>
      <w:r>
        <w:rPr>
          <w:rFonts w:eastAsia="方正黑体_GBK"/>
          <w:color w:val="auto"/>
          <w:sz w:val="32"/>
          <w:szCs w:val="32"/>
        </w:rPr>
        <w:t>附件</w:t>
      </w:r>
      <w:r>
        <w:rPr>
          <w:rFonts w:hint="eastAsia" w:eastAsia="方正黑体_GBK"/>
          <w:color w:val="auto"/>
          <w:sz w:val="32"/>
          <w:szCs w:val="32"/>
        </w:rPr>
        <w:t>7</w:t>
      </w:r>
    </w:p>
    <w:p w14:paraId="5D63976D">
      <w:pPr>
        <w:keepNext w:val="0"/>
        <w:keepLines w:val="0"/>
        <w:pageBreakBefore w:val="0"/>
        <w:spacing w:line="360" w:lineRule="auto"/>
        <w:jc w:val="center"/>
        <w:rPr>
          <w:rFonts w:hint="eastAsia" w:ascii="宋体" w:hAnsi="宋体"/>
          <w:b/>
          <w:color w:val="auto"/>
          <w:sz w:val="30"/>
          <w:szCs w:val="30"/>
          <w:lang w:val="en-US" w:eastAsia="zh-CN"/>
        </w:rPr>
      </w:pPr>
      <w:r>
        <w:rPr>
          <w:rFonts w:hint="eastAsia" w:ascii="宋体" w:hAnsi="宋体"/>
          <w:b/>
          <w:color w:val="auto"/>
          <w:sz w:val="30"/>
          <w:szCs w:val="30"/>
          <w:lang w:val="en-US" w:eastAsia="zh-CN"/>
        </w:rPr>
        <w:t>声 明</w:t>
      </w:r>
    </w:p>
    <w:p w14:paraId="1980AD84">
      <w:pPr>
        <w:keepNext w:val="0"/>
        <w:keepLines w:val="0"/>
        <w:pageBreakBefore w:val="0"/>
        <w:spacing w:line="360" w:lineRule="auto"/>
        <w:ind w:firstLine="420"/>
        <w:rPr>
          <w:rFonts w:hint="eastAsia" w:ascii="宋体" w:hAnsi="宋体" w:eastAsia="宋体" w:cs="宋体"/>
          <w:color w:val="auto"/>
          <w:spacing w:val="0"/>
          <w:sz w:val="24"/>
          <w:szCs w:val="24"/>
          <w:highlight w:val="none"/>
          <w:u w:val="single"/>
        </w:rPr>
      </w:pPr>
    </w:p>
    <w:p w14:paraId="5F20972A">
      <w:pPr>
        <w:keepNext w:val="0"/>
        <w:keepLines w:val="0"/>
        <w:pageBreakBefore w:val="0"/>
        <w:spacing w:line="360" w:lineRule="auto"/>
        <w:ind w:firstLine="4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（采购人）：</w:t>
      </w:r>
    </w:p>
    <w:p w14:paraId="6BA53F9F">
      <w:pPr>
        <w:keepNext w:val="0"/>
        <w:keepLines w:val="0"/>
        <w:pageBreakBefore w:val="0"/>
        <w:spacing w:line="360" w:lineRule="auto"/>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我单位不存在以下情况：</w:t>
      </w:r>
    </w:p>
    <w:p w14:paraId="419B9167">
      <w:pPr>
        <w:keepNext w:val="0"/>
        <w:keepLines w:val="0"/>
        <w:pageBreakBefore w:val="0"/>
        <w:spacing w:line="360" w:lineRule="auto"/>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单位负责人为同一人或者存在直接控股、管理关系的不同供应商，同时参加同一合同项下的政府采购活动。</w:t>
      </w:r>
    </w:p>
    <w:p w14:paraId="350EFB2F">
      <w:pPr>
        <w:keepNext w:val="0"/>
        <w:keepLines w:val="0"/>
        <w:pageBreakBefore w:val="0"/>
        <w:widowControl/>
        <w:spacing w:line="360" w:lineRule="auto"/>
        <w:ind w:left="18" w:right="1" w:firstLine="420"/>
        <w:jc w:val="left"/>
        <w:rPr>
          <w:rFonts w:hint="eastAsia" w:ascii="宋体" w:hAnsi="宋体" w:eastAsia="宋体" w:cs="宋体"/>
          <w:color w:val="auto"/>
          <w:sz w:val="24"/>
          <w:szCs w:val="24"/>
          <w:highlight w:val="none"/>
        </w:rPr>
      </w:pPr>
    </w:p>
    <w:p w14:paraId="0D9BCDBA">
      <w:pPr>
        <w:keepNext w:val="0"/>
        <w:keepLines w:val="0"/>
        <w:pageBreakBefore w:val="0"/>
        <w:widowControl/>
        <w:spacing w:line="360" w:lineRule="auto"/>
        <w:ind w:left="18" w:right="1"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C2209F2">
      <w:pPr>
        <w:keepNext w:val="0"/>
        <w:keepLines w:val="0"/>
        <w:pageBreakBefore w:val="0"/>
        <w:spacing w:line="360" w:lineRule="auto"/>
        <w:rPr>
          <w:rFonts w:eastAsia="方正黑体_GBK"/>
          <w:color w:val="auto"/>
          <w:sz w:val="32"/>
          <w:szCs w:val="32"/>
        </w:rPr>
      </w:pPr>
    </w:p>
    <w:p w14:paraId="53DC9F8B">
      <w:pPr>
        <w:keepNext w:val="0"/>
        <w:keepLines w:val="0"/>
        <w:pageBreakBefore w:val="0"/>
        <w:widowControl w:val="0"/>
        <w:spacing w:line="360" w:lineRule="auto"/>
        <w:jc w:val="center"/>
        <w:outlineLvl w:val="4"/>
        <w:rPr>
          <w:bCs/>
          <w:color w:val="auto"/>
          <w:sz w:val="24"/>
        </w:rPr>
      </w:pPr>
      <w:r>
        <w:rPr>
          <w:rFonts w:hint="eastAsia"/>
          <w:bCs/>
          <w:color w:val="auto"/>
          <w:sz w:val="24"/>
          <w:lang w:val="en-US" w:eastAsia="zh-CN"/>
        </w:rPr>
        <w:t xml:space="preserve">          </w:t>
      </w:r>
      <w:r>
        <w:rPr>
          <w:rFonts w:hint="eastAsia"/>
          <w:bCs/>
          <w:color w:val="auto"/>
          <w:sz w:val="24"/>
        </w:rPr>
        <w:t>响应</w:t>
      </w:r>
      <w:r>
        <w:rPr>
          <w:bCs/>
          <w:color w:val="auto"/>
          <w:sz w:val="24"/>
        </w:rPr>
        <w:t>供应商：（加盖公章）</w:t>
      </w:r>
    </w:p>
    <w:p w14:paraId="4C89A2F0">
      <w:pPr>
        <w:keepNext w:val="0"/>
        <w:keepLines w:val="0"/>
        <w:pageBreakBefore w:val="0"/>
        <w:widowControl w:val="0"/>
        <w:spacing w:line="360" w:lineRule="auto"/>
        <w:jc w:val="center"/>
        <w:outlineLvl w:val="4"/>
        <w:rPr>
          <w:bCs/>
          <w:color w:val="auto"/>
          <w:sz w:val="24"/>
        </w:rPr>
      </w:pPr>
      <w:r>
        <w:rPr>
          <w:bCs/>
          <w:color w:val="auto"/>
          <w:sz w:val="24"/>
        </w:rPr>
        <w:t xml:space="preserve">                      法定代表人或被授权人：（签字或盖章）</w:t>
      </w:r>
    </w:p>
    <w:p w14:paraId="02CFED35">
      <w:pPr>
        <w:rPr>
          <w:bCs/>
          <w:color w:val="auto"/>
          <w:sz w:val="24"/>
          <w:lang w:val="zh-CN"/>
        </w:rPr>
      </w:pPr>
      <w:r>
        <w:rPr>
          <w:bCs/>
          <w:color w:val="auto"/>
          <w:sz w:val="24"/>
        </w:rPr>
        <w:t xml:space="preserve">                              </w:t>
      </w:r>
      <w:r>
        <w:rPr>
          <w:bCs/>
          <w:color w:val="auto"/>
          <w:sz w:val="24"/>
          <w:lang w:val="zh-CN"/>
        </w:rPr>
        <w:t>时间：</w:t>
      </w:r>
      <w:r>
        <w:rPr>
          <w:rFonts w:hint="eastAsia"/>
          <w:bCs/>
          <w:color w:val="auto"/>
          <w:sz w:val="24"/>
          <w:lang w:val="en-US" w:eastAsia="zh-CN"/>
        </w:rPr>
        <w:t>2025</w:t>
      </w:r>
      <w:r>
        <w:rPr>
          <w:bCs/>
          <w:color w:val="auto"/>
          <w:sz w:val="24"/>
          <w:lang w:val="zh-CN"/>
        </w:rPr>
        <w:t>年  月   日</w:t>
      </w:r>
    </w:p>
    <w:p w14:paraId="63317B0A">
      <w:pPr>
        <w:pStyle w:val="22"/>
        <w:rPr>
          <w:color w:val="auto"/>
        </w:rPr>
      </w:pPr>
    </w:p>
    <w:p w14:paraId="204785BE">
      <w:pPr>
        <w:rPr>
          <w:rFonts w:eastAsia="方正黑体_GBK"/>
          <w:color w:val="auto"/>
          <w:sz w:val="32"/>
          <w:szCs w:val="32"/>
        </w:rPr>
      </w:pPr>
      <w:r>
        <w:rPr>
          <w:rFonts w:eastAsia="方正黑体_GBK"/>
          <w:color w:val="auto"/>
          <w:sz w:val="32"/>
          <w:szCs w:val="32"/>
        </w:rPr>
        <w:br w:type="page" w:clear="all"/>
      </w:r>
    </w:p>
    <w:p w14:paraId="3C18E0C6">
      <w:pPr>
        <w:spacing w:line="400" w:lineRule="exact"/>
        <w:contextualSpacing/>
        <w:rPr>
          <w:rFonts w:hint="eastAsia" w:eastAsia="方正黑体_GBK"/>
          <w:color w:val="auto"/>
          <w:sz w:val="32"/>
          <w:szCs w:val="32"/>
        </w:rPr>
      </w:pPr>
      <w:r>
        <w:rPr>
          <w:rFonts w:eastAsia="方正黑体_GBK"/>
          <w:color w:val="auto"/>
          <w:sz w:val="32"/>
          <w:szCs w:val="32"/>
        </w:rPr>
        <w:t>附件</w:t>
      </w:r>
      <w:r>
        <w:rPr>
          <w:rFonts w:hint="eastAsia" w:eastAsia="方正黑体_GBK"/>
          <w:color w:val="auto"/>
          <w:sz w:val="32"/>
          <w:szCs w:val="32"/>
        </w:rPr>
        <w:t>8</w:t>
      </w:r>
    </w:p>
    <w:p w14:paraId="1E8F52D7">
      <w:pPr>
        <w:keepNext w:val="0"/>
        <w:keepLines w:val="0"/>
        <w:pageBreakBefore w:val="0"/>
        <w:spacing w:line="360" w:lineRule="auto"/>
        <w:jc w:val="center"/>
        <w:rPr>
          <w:rFonts w:hint="eastAsia" w:ascii="宋体" w:hAnsi="宋体"/>
          <w:b/>
          <w:color w:val="auto"/>
          <w:sz w:val="30"/>
          <w:szCs w:val="30"/>
          <w:lang w:val="en-US" w:eastAsia="zh-CN"/>
        </w:rPr>
      </w:pPr>
      <w:r>
        <w:rPr>
          <w:rFonts w:hint="eastAsia" w:ascii="宋体" w:hAnsi="宋体"/>
          <w:b/>
          <w:color w:val="auto"/>
          <w:sz w:val="30"/>
          <w:szCs w:val="30"/>
          <w:lang w:val="en-US" w:eastAsia="zh-CN"/>
        </w:rPr>
        <w:t>声 明</w:t>
      </w:r>
    </w:p>
    <w:p w14:paraId="2CE340EB">
      <w:pPr>
        <w:widowControl/>
        <w:spacing w:line="360" w:lineRule="auto"/>
        <w:ind w:right="1"/>
        <w:jc w:val="left"/>
        <w:rPr>
          <w:rFonts w:hint="eastAsia" w:ascii="宋体" w:hAnsi="宋体" w:eastAsia="宋体" w:cs="宋体"/>
          <w:color w:val="auto"/>
          <w:spacing w:val="0"/>
          <w:sz w:val="24"/>
          <w:szCs w:val="24"/>
          <w:highlight w:val="none"/>
          <w:u w:val="single"/>
        </w:rPr>
      </w:pPr>
    </w:p>
    <w:p w14:paraId="7CF67F38">
      <w:pPr>
        <w:keepNext w:val="0"/>
        <w:keepLines w:val="0"/>
        <w:pageBreakBefore w:val="0"/>
        <w:widowControl/>
        <w:spacing w:line="360" w:lineRule="auto"/>
        <w:ind w:right="1"/>
        <w:jc w:val="left"/>
        <w:rPr>
          <w:rFonts w:hint="eastAsia" w:ascii="宋体" w:hAnsi="宋体" w:eastAsia="宋体" w:cs="宋体"/>
          <w:color w:val="auto"/>
          <w:szCs w:val="21"/>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（采购人）：</w:t>
      </w:r>
    </w:p>
    <w:p w14:paraId="5F666988">
      <w:pPr>
        <w:keepNext w:val="0"/>
        <w:keepLines w:val="0"/>
        <w:pageBreakBefore w:val="0"/>
        <w:spacing w:line="360" w:lineRule="auto"/>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我单位不存在以下情况：</w:t>
      </w:r>
    </w:p>
    <w:p w14:paraId="5964B2FD">
      <w:pPr>
        <w:keepNext w:val="0"/>
        <w:keepLines w:val="0"/>
        <w:pageBreakBefore w:val="0"/>
        <w:spacing w:line="360" w:lineRule="auto"/>
        <w:ind w:firstLine="420"/>
        <w:rPr>
          <w:rFonts w:hint="eastAsia" w:ascii="宋体" w:hAnsi="宋体" w:eastAsia="宋体" w:cs="宋体"/>
          <w:bCs/>
          <w:color w:val="auto"/>
          <w:sz w:val="24"/>
          <w:szCs w:val="24"/>
          <w:highlight w:val="none"/>
        </w:rPr>
      </w:pPr>
      <w:r>
        <w:rPr>
          <w:rFonts w:hint="eastAsia" w:ascii="宋体" w:hAnsi="宋体" w:eastAsia="宋体" w:cs="宋体"/>
          <w:bCs/>
          <w:caps w:val="0"/>
          <w:color w:val="auto"/>
          <w:spacing w:val="0"/>
          <w:sz w:val="24"/>
          <w:szCs w:val="24"/>
          <w:highlight w:val="none"/>
        </w:rPr>
        <w:t>为采购项目提供整体设计、规范编制或者项目管理、监理、检测等服务的供应商，再参加该采购项目的其他采购活动。</w:t>
      </w:r>
    </w:p>
    <w:p w14:paraId="183E2800">
      <w:pPr>
        <w:keepNext w:val="0"/>
        <w:keepLines w:val="0"/>
        <w:pageBreakBefore w:val="0"/>
        <w:widowControl/>
        <w:spacing w:line="360" w:lineRule="auto"/>
        <w:ind w:left="18" w:right="1" w:firstLine="420"/>
        <w:jc w:val="left"/>
        <w:rPr>
          <w:rFonts w:hint="eastAsia" w:ascii="宋体" w:hAnsi="宋体" w:eastAsia="宋体" w:cs="宋体"/>
          <w:color w:val="auto"/>
          <w:sz w:val="24"/>
          <w:szCs w:val="24"/>
          <w:highlight w:val="none"/>
        </w:rPr>
      </w:pPr>
    </w:p>
    <w:p w14:paraId="2F4BF2EA">
      <w:pPr>
        <w:keepNext w:val="0"/>
        <w:keepLines w:val="0"/>
        <w:pageBreakBefore w:val="0"/>
        <w:widowControl/>
        <w:spacing w:line="360" w:lineRule="auto"/>
        <w:ind w:left="18" w:right="1"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05065AA2">
      <w:pPr>
        <w:keepNext w:val="0"/>
        <w:keepLines w:val="0"/>
        <w:pageBreakBefore w:val="0"/>
        <w:widowControl w:val="0"/>
        <w:spacing w:line="360" w:lineRule="auto"/>
        <w:jc w:val="center"/>
        <w:outlineLvl w:val="4"/>
        <w:rPr>
          <w:bCs/>
          <w:color w:val="auto"/>
          <w:sz w:val="24"/>
        </w:rPr>
      </w:pPr>
      <w:r>
        <w:rPr>
          <w:rFonts w:hint="eastAsia"/>
          <w:bCs/>
          <w:color w:val="auto"/>
          <w:sz w:val="24"/>
          <w:lang w:val="en-US" w:eastAsia="zh-CN"/>
        </w:rPr>
        <w:t xml:space="preserve">          </w:t>
      </w:r>
      <w:r>
        <w:rPr>
          <w:rFonts w:hint="eastAsia"/>
          <w:bCs/>
          <w:color w:val="auto"/>
          <w:sz w:val="24"/>
        </w:rPr>
        <w:t>响应</w:t>
      </w:r>
      <w:r>
        <w:rPr>
          <w:bCs/>
          <w:color w:val="auto"/>
          <w:sz w:val="24"/>
        </w:rPr>
        <w:t>供应商：（加盖公章）</w:t>
      </w:r>
    </w:p>
    <w:p w14:paraId="55410866">
      <w:pPr>
        <w:keepNext w:val="0"/>
        <w:keepLines w:val="0"/>
        <w:pageBreakBefore w:val="0"/>
        <w:widowControl w:val="0"/>
        <w:spacing w:line="360" w:lineRule="auto"/>
        <w:jc w:val="center"/>
        <w:outlineLvl w:val="4"/>
        <w:rPr>
          <w:bCs/>
          <w:color w:val="auto"/>
          <w:sz w:val="24"/>
        </w:rPr>
      </w:pPr>
      <w:r>
        <w:rPr>
          <w:bCs/>
          <w:color w:val="auto"/>
          <w:sz w:val="24"/>
        </w:rPr>
        <w:t xml:space="preserve">                      法定代表人或被授权人：（签字或盖章）</w:t>
      </w:r>
    </w:p>
    <w:p w14:paraId="20466CD5">
      <w:pPr>
        <w:spacing w:line="400" w:lineRule="exact"/>
        <w:contextualSpacing/>
        <w:rPr>
          <w:rFonts w:eastAsia="方正黑体_GBK"/>
          <w:color w:val="auto"/>
          <w:sz w:val="32"/>
          <w:szCs w:val="32"/>
        </w:rPr>
      </w:pPr>
      <w:r>
        <w:rPr>
          <w:bCs/>
          <w:color w:val="auto"/>
          <w:sz w:val="24"/>
        </w:rPr>
        <w:t xml:space="preserve">                              </w:t>
      </w:r>
      <w:r>
        <w:rPr>
          <w:bCs/>
          <w:color w:val="auto"/>
          <w:sz w:val="24"/>
          <w:lang w:val="zh-CN"/>
        </w:rPr>
        <w:t>时间：</w:t>
      </w:r>
      <w:r>
        <w:rPr>
          <w:rFonts w:hint="eastAsia"/>
          <w:bCs/>
          <w:color w:val="auto"/>
          <w:sz w:val="24"/>
          <w:lang w:val="en-US" w:eastAsia="zh-CN"/>
        </w:rPr>
        <w:t>2025</w:t>
      </w:r>
      <w:r>
        <w:rPr>
          <w:bCs/>
          <w:color w:val="auto"/>
          <w:sz w:val="24"/>
          <w:lang w:val="zh-CN"/>
        </w:rPr>
        <w:t>年  月   日</w:t>
      </w:r>
      <w:r>
        <w:rPr>
          <w:b/>
          <w:bCs/>
          <w:color w:val="auto"/>
        </w:rPr>
        <w:br w:type="page" w:clear="all"/>
      </w:r>
      <w:r>
        <w:rPr>
          <w:rFonts w:eastAsia="方正黑体_GBK"/>
          <w:color w:val="auto"/>
          <w:sz w:val="32"/>
          <w:szCs w:val="32"/>
        </w:rPr>
        <w:t>附件</w:t>
      </w:r>
      <w:r>
        <w:rPr>
          <w:rFonts w:hint="eastAsia" w:eastAsia="方正黑体_GBK"/>
          <w:color w:val="auto"/>
          <w:sz w:val="32"/>
          <w:szCs w:val="32"/>
        </w:rPr>
        <w:t>9</w:t>
      </w:r>
    </w:p>
    <w:p w14:paraId="6EDFC24A">
      <w:pPr>
        <w:keepNext w:val="0"/>
        <w:keepLines w:val="0"/>
        <w:pageBreakBefore w:val="0"/>
        <w:widowControl w:val="0"/>
        <w:spacing w:line="360" w:lineRule="auto"/>
        <w:jc w:val="center"/>
        <w:rPr>
          <w:rFonts w:hint="eastAsia" w:ascii="宋体" w:hAnsi="宋体"/>
          <w:b/>
          <w:color w:val="auto"/>
          <w:sz w:val="30"/>
          <w:szCs w:val="30"/>
        </w:rPr>
      </w:pPr>
      <w:r>
        <w:rPr>
          <w:rFonts w:hint="eastAsia" w:ascii="宋体" w:hAnsi="宋体"/>
          <w:b/>
          <w:color w:val="auto"/>
          <w:sz w:val="30"/>
          <w:szCs w:val="30"/>
        </w:rPr>
        <w:t>供应商情况一览表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533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single" w:color="auto" w:sz="4" w:space="0"/>
              <w:left w:val="single" w:color="auto" w:sz="4" w:space="0"/>
            </w:tcBorders>
            <w:noWrap w:val="0"/>
            <w:vAlign w:val="center"/>
          </w:tcPr>
          <w:p w14:paraId="0ED2DDE3">
            <w:pPr>
              <w:keepNext w:val="0"/>
              <w:keepLines w:val="0"/>
              <w:suppressLineNumbers w:val="0"/>
              <w:tabs>
                <w:tab w:val="left" w:pos="4320"/>
              </w:tabs>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单位名称</w:t>
            </w:r>
          </w:p>
        </w:tc>
        <w:tc>
          <w:tcPr>
            <w:tcW w:w="7923" w:type="dxa"/>
            <w:gridSpan w:val="10"/>
            <w:tcBorders>
              <w:top w:val="single" w:color="auto" w:sz="4" w:space="0"/>
              <w:right w:val="single" w:color="auto" w:sz="4" w:space="0"/>
            </w:tcBorders>
            <w:noWrap w:val="0"/>
            <w:vAlign w:val="center"/>
          </w:tcPr>
          <w:p w14:paraId="2024AC40">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r>
      <w:tr w14:paraId="0F1D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single" w:color="auto" w:sz="4" w:space="0"/>
              <w:right w:val="single" w:color="auto" w:sz="4" w:space="0"/>
            </w:tcBorders>
            <w:noWrap w:val="0"/>
            <w:vAlign w:val="center"/>
          </w:tcPr>
          <w:p w14:paraId="30279EDA">
            <w:pPr>
              <w:keepNext w:val="0"/>
              <w:keepLines w:val="0"/>
              <w:suppressLineNumbers w:val="0"/>
              <w:tabs>
                <w:tab w:val="left" w:pos="4320"/>
              </w:tabs>
              <w:spacing w:before="0" w:beforeAutospacing="0" w:after="0" w:afterAutospacing="0"/>
              <w:ind w:left="0" w:right="0"/>
              <w:rPr>
                <w:rFonts w:hint="eastAsia" w:ascii="宋体" w:hAnsi="宋体"/>
                <w:color w:val="auto"/>
                <w:sz w:val="24"/>
              </w:rPr>
            </w:pPr>
            <w:r>
              <w:rPr>
                <w:rFonts w:hint="eastAsia" w:ascii="宋体" w:hAnsi="宋体"/>
                <w:color w:val="auto"/>
                <w:sz w:val="24"/>
              </w:rPr>
              <w:t>单位优势及特长</w:t>
            </w:r>
          </w:p>
        </w:tc>
        <w:tc>
          <w:tcPr>
            <w:tcW w:w="7072" w:type="dxa"/>
            <w:gridSpan w:val="9"/>
            <w:tcBorders>
              <w:left w:val="single" w:color="auto" w:sz="4" w:space="0"/>
              <w:right w:val="single" w:color="auto" w:sz="4" w:space="0"/>
            </w:tcBorders>
            <w:noWrap w:val="0"/>
            <w:vAlign w:val="center"/>
          </w:tcPr>
          <w:p w14:paraId="5C81A932">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r>
      <w:tr w14:paraId="5AEA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single" w:color="auto" w:sz="4" w:space="0"/>
            </w:tcBorders>
            <w:noWrap w:val="0"/>
            <w:vAlign w:val="center"/>
          </w:tcPr>
          <w:p w14:paraId="675951E9">
            <w:pPr>
              <w:keepNext w:val="0"/>
              <w:keepLines w:val="0"/>
              <w:suppressLineNumbers w:val="0"/>
              <w:tabs>
                <w:tab w:val="left" w:pos="4320"/>
              </w:tabs>
              <w:spacing w:before="0" w:beforeAutospacing="0" w:after="0" w:afterAutospacing="0"/>
              <w:ind w:left="266" w:right="0" w:hanging="266"/>
              <w:rPr>
                <w:rFonts w:hint="eastAsia" w:ascii="宋体" w:hAnsi="宋体"/>
                <w:color w:val="auto"/>
                <w:sz w:val="24"/>
              </w:rPr>
            </w:pPr>
            <w:r>
              <w:rPr>
                <w:rFonts w:hint="eastAsia" w:ascii="宋体" w:hAnsi="宋体"/>
                <w:color w:val="auto"/>
                <w:sz w:val="24"/>
              </w:rPr>
              <w:t>单位</w:t>
            </w:r>
          </w:p>
          <w:p w14:paraId="76C4E8FF">
            <w:pPr>
              <w:keepNext w:val="0"/>
              <w:keepLines w:val="0"/>
              <w:suppressLineNumbers w:val="0"/>
              <w:tabs>
                <w:tab w:val="left" w:pos="4320"/>
              </w:tabs>
              <w:spacing w:before="0" w:beforeAutospacing="0" w:after="0" w:afterAutospacing="0"/>
              <w:ind w:left="266" w:right="0" w:hanging="266"/>
              <w:rPr>
                <w:rFonts w:hint="eastAsia" w:ascii="宋体" w:hAnsi="宋体"/>
                <w:color w:val="auto"/>
                <w:sz w:val="24"/>
              </w:rPr>
            </w:pPr>
            <w:r>
              <w:rPr>
                <w:rFonts w:hint="eastAsia" w:ascii="宋体" w:hAnsi="宋体"/>
                <w:color w:val="auto"/>
                <w:sz w:val="24"/>
              </w:rPr>
              <w:t>概况</w:t>
            </w:r>
          </w:p>
        </w:tc>
        <w:tc>
          <w:tcPr>
            <w:tcW w:w="1276" w:type="dxa"/>
            <w:gridSpan w:val="2"/>
            <w:noWrap w:val="0"/>
            <w:vAlign w:val="center"/>
          </w:tcPr>
          <w:p w14:paraId="4AFBCB48">
            <w:pPr>
              <w:keepNext w:val="0"/>
              <w:keepLines w:val="0"/>
              <w:suppressLineNumbers w:val="0"/>
              <w:tabs>
                <w:tab w:val="left" w:pos="4320"/>
              </w:tabs>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职工总数</w:t>
            </w:r>
          </w:p>
        </w:tc>
        <w:tc>
          <w:tcPr>
            <w:tcW w:w="1417" w:type="dxa"/>
            <w:gridSpan w:val="2"/>
            <w:noWrap w:val="0"/>
            <w:vAlign w:val="center"/>
          </w:tcPr>
          <w:p w14:paraId="0B0F1126">
            <w:pPr>
              <w:keepNext w:val="0"/>
              <w:keepLines w:val="0"/>
              <w:suppressLineNumbers w:val="0"/>
              <w:tabs>
                <w:tab w:val="left" w:pos="4320"/>
              </w:tabs>
              <w:spacing w:before="0" w:beforeAutospacing="0" w:after="0" w:afterAutospacing="0"/>
              <w:ind w:left="0" w:right="0"/>
              <w:jc w:val="right"/>
              <w:rPr>
                <w:rFonts w:hint="eastAsia" w:ascii="宋体" w:hAnsi="宋体"/>
                <w:color w:val="auto"/>
                <w:sz w:val="24"/>
              </w:rPr>
            </w:pPr>
            <w:r>
              <w:rPr>
                <w:rFonts w:hint="eastAsia" w:ascii="宋体" w:hAnsi="宋体"/>
                <w:color w:val="auto"/>
                <w:sz w:val="24"/>
              </w:rPr>
              <w:t>人</w:t>
            </w:r>
          </w:p>
        </w:tc>
        <w:tc>
          <w:tcPr>
            <w:tcW w:w="567" w:type="dxa"/>
            <w:vMerge w:val="restart"/>
            <w:noWrap w:val="0"/>
            <w:vAlign w:val="center"/>
          </w:tcPr>
          <w:p w14:paraId="1A584351">
            <w:pPr>
              <w:keepNext w:val="0"/>
              <w:keepLines w:val="0"/>
              <w:suppressLineNumbers w:val="0"/>
              <w:tabs>
                <w:tab w:val="left" w:pos="4320"/>
              </w:tabs>
              <w:spacing w:before="0" w:beforeAutospacing="0" w:after="0" w:afterAutospacing="0"/>
              <w:ind w:left="0" w:right="0"/>
              <w:rPr>
                <w:rFonts w:hint="eastAsia" w:ascii="宋体" w:hAnsi="宋体"/>
                <w:color w:val="auto"/>
                <w:sz w:val="24"/>
              </w:rPr>
            </w:pPr>
            <w:r>
              <w:rPr>
                <w:rFonts w:hint="eastAsia" w:ascii="宋体" w:hAnsi="宋体"/>
                <w:color w:val="auto"/>
                <w:sz w:val="24"/>
              </w:rPr>
              <w:t>上一年主要经济指标</w:t>
            </w:r>
          </w:p>
        </w:tc>
        <w:tc>
          <w:tcPr>
            <w:tcW w:w="946" w:type="dxa"/>
            <w:noWrap w:val="0"/>
            <w:vAlign w:val="center"/>
          </w:tcPr>
          <w:p w14:paraId="63889D1C">
            <w:pPr>
              <w:keepNext w:val="0"/>
              <w:keepLines w:val="0"/>
              <w:suppressLineNumbers w:val="0"/>
              <w:tabs>
                <w:tab w:val="left" w:pos="4320"/>
              </w:tabs>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营业额</w:t>
            </w:r>
          </w:p>
        </w:tc>
        <w:tc>
          <w:tcPr>
            <w:tcW w:w="1414" w:type="dxa"/>
            <w:gridSpan w:val="2"/>
            <w:noWrap w:val="0"/>
            <w:vAlign w:val="center"/>
          </w:tcPr>
          <w:p w14:paraId="4859DCCB">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184" w:type="dxa"/>
            <w:gridSpan w:val="2"/>
            <w:noWrap w:val="0"/>
            <w:vAlign w:val="center"/>
          </w:tcPr>
          <w:p w14:paraId="69A0C29A">
            <w:pPr>
              <w:keepNext w:val="0"/>
              <w:keepLines w:val="0"/>
              <w:suppressLineNumbers w:val="0"/>
              <w:tabs>
                <w:tab w:val="left" w:pos="4320"/>
              </w:tabs>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实现利润</w:t>
            </w:r>
          </w:p>
        </w:tc>
        <w:tc>
          <w:tcPr>
            <w:tcW w:w="1544" w:type="dxa"/>
            <w:tcBorders>
              <w:right w:val="single" w:color="auto" w:sz="4" w:space="0"/>
            </w:tcBorders>
            <w:noWrap w:val="0"/>
            <w:vAlign w:val="center"/>
          </w:tcPr>
          <w:p w14:paraId="7C046E63">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r>
      <w:tr w14:paraId="13A2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single" w:color="auto" w:sz="4" w:space="0"/>
            </w:tcBorders>
            <w:noWrap w:val="0"/>
            <w:vAlign w:val="center"/>
          </w:tcPr>
          <w:p w14:paraId="380B60D6">
            <w:pPr>
              <w:keepNext w:val="0"/>
              <w:keepLines w:val="0"/>
              <w:suppressLineNumbers w:val="0"/>
              <w:tabs>
                <w:tab w:val="left" w:pos="4320"/>
              </w:tabs>
              <w:spacing w:before="0" w:beforeAutospacing="0" w:after="0" w:afterAutospacing="0"/>
              <w:ind w:left="266" w:right="0" w:hanging="266"/>
              <w:rPr>
                <w:rFonts w:hint="eastAsia" w:ascii="宋体" w:hAnsi="宋体"/>
                <w:color w:val="auto"/>
                <w:sz w:val="24"/>
              </w:rPr>
            </w:pPr>
          </w:p>
        </w:tc>
        <w:tc>
          <w:tcPr>
            <w:tcW w:w="1276" w:type="dxa"/>
            <w:gridSpan w:val="2"/>
            <w:noWrap w:val="0"/>
            <w:vAlign w:val="center"/>
          </w:tcPr>
          <w:p w14:paraId="0FEA4744">
            <w:pPr>
              <w:keepNext w:val="0"/>
              <w:keepLines w:val="0"/>
              <w:suppressLineNumbers w:val="0"/>
              <w:tabs>
                <w:tab w:val="left" w:pos="4320"/>
              </w:tabs>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流动资金</w:t>
            </w:r>
          </w:p>
        </w:tc>
        <w:tc>
          <w:tcPr>
            <w:tcW w:w="1417" w:type="dxa"/>
            <w:gridSpan w:val="2"/>
            <w:noWrap w:val="0"/>
            <w:vAlign w:val="center"/>
          </w:tcPr>
          <w:p w14:paraId="6DA75E95">
            <w:pPr>
              <w:keepNext w:val="0"/>
              <w:keepLines w:val="0"/>
              <w:suppressLineNumbers w:val="0"/>
              <w:tabs>
                <w:tab w:val="left" w:pos="4320"/>
              </w:tabs>
              <w:spacing w:before="0" w:beforeAutospacing="0" w:after="0" w:afterAutospacing="0"/>
              <w:ind w:left="0" w:right="0"/>
              <w:jc w:val="right"/>
              <w:rPr>
                <w:rFonts w:hint="eastAsia" w:ascii="宋体" w:hAnsi="宋体"/>
                <w:color w:val="auto"/>
                <w:sz w:val="24"/>
              </w:rPr>
            </w:pPr>
            <w:r>
              <w:rPr>
                <w:rFonts w:hint="eastAsia" w:ascii="宋体" w:hAnsi="宋体"/>
                <w:color w:val="auto"/>
                <w:sz w:val="24"/>
              </w:rPr>
              <w:t>万元</w:t>
            </w:r>
          </w:p>
        </w:tc>
        <w:tc>
          <w:tcPr>
            <w:tcW w:w="567" w:type="dxa"/>
            <w:vMerge w:val="continue"/>
            <w:noWrap w:val="0"/>
            <w:vAlign w:val="center"/>
          </w:tcPr>
          <w:p w14:paraId="2B772B48">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946" w:type="dxa"/>
            <w:vMerge w:val="restart"/>
            <w:noWrap w:val="0"/>
            <w:vAlign w:val="center"/>
          </w:tcPr>
          <w:p w14:paraId="0573790A">
            <w:pPr>
              <w:keepNext w:val="0"/>
              <w:keepLines w:val="0"/>
              <w:suppressLineNumbers w:val="0"/>
              <w:tabs>
                <w:tab w:val="left" w:pos="4320"/>
              </w:tabs>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主要</w:t>
            </w:r>
          </w:p>
          <w:p w14:paraId="5491237E">
            <w:pPr>
              <w:keepNext w:val="0"/>
              <w:keepLines w:val="0"/>
              <w:suppressLineNumbers w:val="0"/>
              <w:tabs>
                <w:tab w:val="left" w:pos="4320"/>
              </w:tabs>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产品</w:t>
            </w:r>
          </w:p>
        </w:tc>
        <w:tc>
          <w:tcPr>
            <w:tcW w:w="4142" w:type="dxa"/>
            <w:gridSpan w:val="5"/>
            <w:tcBorders>
              <w:right w:val="single" w:color="auto" w:sz="4" w:space="0"/>
            </w:tcBorders>
            <w:noWrap w:val="0"/>
            <w:vAlign w:val="center"/>
          </w:tcPr>
          <w:p w14:paraId="2D8E77D7">
            <w:pPr>
              <w:keepNext w:val="0"/>
              <w:keepLines w:val="0"/>
              <w:suppressLineNumbers w:val="0"/>
              <w:tabs>
                <w:tab w:val="left" w:pos="4320"/>
              </w:tabs>
              <w:spacing w:before="120" w:beforeAutospacing="0" w:after="120" w:afterAutospacing="0"/>
              <w:ind w:left="0" w:right="0"/>
              <w:rPr>
                <w:rFonts w:hint="eastAsia" w:ascii="宋体" w:hAnsi="宋体"/>
                <w:color w:val="auto"/>
                <w:sz w:val="24"/>
              </w:rPr>
            </w:pPr>
            <w:r>
              <w:rPr>
                <w:rFonts w:hint="eastAsia" w:ascii="宋体" w:hAnsi="宋体"/>
                <w:color w:val="auto"/>
                <w:sz w:val="24"/>
              </w:rPr>
              <w:t>1.</w:t>
            </w:r>
          </w:p>
        </w:tc>
      </w:tr>
      <w:tr w14:paraId="6DC6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single" w:color="auto" w:sz="4" w:space="0"/>
            </w:tcBorders>
            <w:noWrap w:val="0"/>
            <w:vAlign w:val="center"/>
          </w:tcPr>
          <w:p w14:paraId="52B4667C">
            <w:pPr>
              <w:keepNext w:val="0"/>
              <w:keepLines w:val="0"/>
              <w:suppressLineNumbers w:val="0"/>
              <w:tabs>
                <w:tab w:val="left" w:pos="4320"/>
              </w:tabs>
              <w:spacing w:before="0" w:beforeAutospacing="0" w:after="0" w:afterAutospacing="0"/>
              <w:ind w:left="266" w:right="0" w:hanging="266"/>
              <w:rPr>
                <w:rFonts w:hint="eastAsia" w:ascii="宋体" w:hAnsi="宋体"/>
                <w:color w:val="auto"/>
                <w:sz w:val="24"/>
              </w:rPr>
            </w:pPr>
          </w:p>
        </w:tc>
        <w:tc>
          <w:tcPr>
            <w:tcW w:w="1276" w:type="dxa"/>
            <w:gridSpan w:val="2"/>
            <w:noWrap w:val="0"/>
            <w:vAlign w:val="center"/>
          </w:tcPr>
          <w:p w14:paraId="30846E4C">
            <w:pPr>
              <w:keepNext w:val="0"/>
              <w:keepLines w:val="0"/>
              <w:suppressLineNumbers w:val="0"/>
              <w:tabs>
                <w:tab w:val="left" w:pos="4320"/>
              </w:tabs>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固定资产</w:t>
            </w:r>
          </w:p>
          <w:p w14:paraId="262F1FBF">
            <w:pPr>
              <w:keepNext w:val="0"/>
              <w:keepLines w:val="0"/>
              <w:suppressLineNumbers w:val="0"/>
              <w:tabs>
                <w:tab w:val="left" w:pos="4320"/>
              </w:tabs>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（万元）</w:t>
            </w:r>
          </w:p>
        </w:tc>
        <w:tc>
          <w:tcPr>
            <w:tcW w:w="1417" w:type="dxa"/>
            <w:gridSpan w:val="2"/>
            <w:noWrap w:val="0"/>
            <w:vAlign w:val="center"/>
          </w:tcPr>
          <w:p w14:paraId="498E3739">
            <w:pPr>
              <w:keepNext w:val="0"/>
              <w:keepLines w:val="0"/>
              <w:suppressLineNumbers w:val="0"/>
              <w:tabs>
                <w:tab w:val="left" w:pos="-48"/>
                <w:tab w:val="left" w:pos="4320"/>
              </w:tabs>
              <w:spacing w:before="0" w:beforeAutospacing="0" w:after="0" w:afterAutospacing="0"/>
              <w:ind w:left="0" w:right="-133" w:hanging="48"/>
              <w:rPr>
                <w:rFonts w:hint="eastAsia" w:ascii="宋体" w:hAnsi="宋体"/>
                <w:color w:val="auto"/>
                <w:sz w:val="24"/>
              </w:rPr>
            </w:pPr>
            <w:r>
              <w:rPr>
                <w:rFonts w:hint="eastAsia" w:ascii="宋体" w:hAnsi="宋体"/>
                <w:color w:val="auto"/>
                <w:sz w:val="24"/>
              </w:rPr>
              <w:t>原值：</w:t>
            </w:r>
          </w:p>
          <w:p w14:paraId="1518C9FE">
            <w:pPr>
              <w:keepNext w:val="0"/>
              <w:keepLines w:val="0"/>
              <w:suppressLineNumbers w:val="0"/>
              <w:tabs>
                <w:tab w:val="left" w:pos="-48"/>
                <w:tab w:val="left" w:pos="4320"/>
              </w:tabs>
              <w:spacing w:before="0" w:beforeAutospacing="0" w:after="0" w:afterAutospacing="0"/>
              <w:ind w:left="0" w:right="0" w:hanging="48"/>
              <w:jc w:val="right"/>
              <w:rPr>
                <w:rFonts w:hint="eastAsia" w:ascii="宋体" w:hAnsi="宋体"/>
                <w:color w:val="auto"/>
                <w:sz w:val="24"/>
              </w:rPr>
            </w:pPr>
          </w:p>
          <w:p w14:paraId="6C8DF825">
            <w:pPr>
              <w:keepNext w:val="0"/>
              <w:keepLines w:val="0"/>
              <w:suppressLineNumbers w:val="0"/>
              <w:tabs>
                <w:tab w:val="left" w:pos="-48"/>
                <w:tab w:val="left" w:pos="4320"/>
              </w:tabs>
              <w:spacing w:before="0" w:beforeAutospacing="0" w:after="0" w:afterAutospacing="0"/>
              <w:ind w:left="0" w:right="-133" w:hanging="48"/>
              <w:rPr>
                <w:rFonts w:hint="eastAsia" w:ascii="宋体" w:hAnsi="宋体"/>
                <w:color w:val="auto"/>
                <w:sz w:val="24"/>
              </w:rPr>
            </w:pPr>
            <w:r>
              <w:rPr>
                <w:rFonts w:hint="eastAsia" w:ascii="宋体" w:hAnsi="宋体"/>
                <w:color w:val="auto"/>
                <w:sz w:val="24"/>
              </w:rPr>
              <w:t>净值：</w:t>
            </w:r>
          </w:p>
          <w:p w14:paraId="7B7BEEC0">
            <w:pPr>
              <w:keepNext w:val="0"/>
              <w:keepLines w:val="0"/>
              <w:suppressLineNumbers w:val="0"/>
              <w:tabs>
                <w:tab w:val="left" w:pos="-48"/>
                <w:tab w:val="left" w:pos="4320"/>
              </w:tabs>
              <w:spacing w:before="0" w:beforeAutospacing="0" w:after="0" w:afterAutospacing="0"/>
              <w:ind w:left="0" w:right="0" w:hanging="48"/>
              <w:jc w:val="right"/>
              <w:rPr>
                <w:rFonts w:hint="eastAsia" w:ascii="宋体" w:hAnsi="宋体"/>
                <w:color w:val="auto"/>
                <w:sz w:val="24"/>
              </w:rPr>
            </w:pPr>
          </w:p>
        </w:tc>
        <w:tc>
          <w:tcPr>
            <w:tcW w:w="567" w:type="dxa"/>
            <w:vMerge w:val="continue"/>
            <w:noWrap w:val="0"/>
            <w:vAlign w:val="center"/>
          </w:tcPr>
          <w:p w14:paraId="75E554D3">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946" w:type="dxa"/>
            <w:vMerge w:val="continue"/>
            <w:noWrap w:val="0"/>
            <w:vAlign w:val="center"/>
          </w:tcPr>
          <w:p w14:paraId="43C42125">
            <w:pPr>
              <w:keepNext w:val="0"/>
              <w:keepLines w:val="0"/>
              <w:suppressLineNumbers w:val="0"/>
              <w:tabs>
                <w:tab w:val="left" w:pos="4320"/>
              </w:tabs>
              <w:spacing w:before="0" w:beforeAutospacing="0" w:after="0" w:afterAutospacing="0"/>
              <w:ind w:left="0" w:right="0"/>
              <w:jc w:val="center"/>
              <w:rPr>
                <w:rFonts w:hint="eastAsia" w:ascii="宋体" w:hAnsi="宋体"/>
                <w:color w:val="auto"/>
                <w:sz w:val="24"/>
              </w:rPr>
            </w:pPr>
          </w:p>
        </w:tc>
        <w:tc>
          <w:tcPr>
            <w:tcW w:w="4142" w:type="dxa"/>
            <w:gridSpan w:val="5"/>
            <w:tcBorders>
              <w:right w:val="single" w:color="auto" w:sz="4" w:space="0"/>
            </w:tcBorders>
            <w:noWrap w:val="0"/>
            <w:vAlign w:val="center"/>
          </w:tcPr>
          <w:p w14:paraId="473C8505">
            <w:pPr>
              <w:keepNext w:val="0"/>
              <w:keepLines w:val="0"/>
              <w:suppressLineNumbers w:val="0"/>
              <w:tabs>
                <w:tab w:val="left" w:pos="4320"/>
              </w:tabs>
              <w:spacing w:before="0" w:beforeAutospacing="0" w:after="0" w:afterAutospacing="0"/>
              <w:ind w:left="0" w:right="0"/>
              <w:rPr>
                <w:rFonts w:hint="eastAsia" w:ascii="宋体" w:hAnsi="宋体"/>
                <w:color w:val="auto"/>
                <w:sz w:val="24"/>
              </w:rPr>
            </w:pPr>
            <w:r>
              <w:rPr>
                <w:rFonts w:hint="eastAsia" w:ascii="宋体" w:hAnsi="宋体"/>
                <w:color w:val="auto"/>
                <w:sz w:val="24"/>
              </w:rPr>
              <w:t>2.</w:t>
            </w:r>
          </w:p>
        </w:tc>
      </w:tr>
      <w:tr w14:paraId="2744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single" w:color="auto" w:sz="4" w:space="0"/>
            </w:tcBorders>
            <w:noWrap w:val="0"/>
            <w:vAlign w:val="center"/>
          </w:tcPr>
          <w:p w14:paraId="48271CAB">
            <w:pPr>
              <w:keepNext w:val="0"/>
              <w:keepLines w:val="0"/>
              <w:suppressLineNumbers w:val="0"/>
              <w:tabs>
                <w:tab w:val="left" w:pos="4320"/>
              </w:tabs>
              <w:spacing w:before="0" w:beforeAutospacing="0" w:after="0" w:afterAutospacing="0"/>
              <w:ind w:left="266" w:right="0" w:hanging="266"/>
              <w:rPr>
                <w:rFonts w:hint="eastAsia" w:ascii="宋体" w:hAnsi="宋体"/>
                <w:color w:val="auto"/>
                <w:sz w:val="24"/>
              </w:rPr>
            </w:pPr>
          </w:p>
        </w:tc>
        <w:tc>
          <w:tcPr>
            <w:tcW w:w="1276" w:type="dxa"/>
            <w:gridSpan w:val="2"/>
            <w:noWrap w:val="0"/>
            <w:vAlign w:val="center"/>
          </w:tcPr>
          <w:p w14:paraId="62B52009">
            <w:pPr>
              <w:keepNext w:val="0"/>
              <w:keepLines w:val="0"/>
              <w:suppressLineNumbers w:val="0"/>
              <w:tabs>
                <w:tab w:val="left" w:pos="4320"/>
              </w:tabs>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占地面积</w:t>
            </w:r>
          </w:p>
        </w:tc>
        <w:tc>
          <w:tcPr>
            <w:tcW w:w="1417" w:type="dxa"/>
            <w:gridSpan w:val="2"/>
            <w:noWrap w:val="0"/>
            <w:vAlign w:val="center"/>
          </w:tcPr>
          <w:p w14:paraId="1032DDF0">
            <w:pPr>
              <w:keepNext w:val="0"/>
              <w:keepLines w:val="0"/>
              <w:suppressLineNumbers w:val="0"/>
              <w:tabs>
                <w:tab w:val="left" w:pos="4320"/>
              </w:tabs>
              <w:spacing w:before="0" w:beforeAutospacing="0" w:after="0" w:afterAutospacing="0"/>
              <w:ind w:left="0" w:right="0"/>
              <w:jc w:val="right"/>
              <w:rPr>
                <w:rFonts w:hint="eastAsia" w:ascii="宋体" w:hAnsi="宋体"/>
                <w:color w:val="auto"/>
                <w:sz w:val="24"/>
              </w:rPr>
            </w:pPr>
            <w:r>
              <w:rPr>
                <w:rFonts w:hint="eastAsia" w:ascii="宋体" w:hAnsi="宋体"/>
                <w:color w:val="auto"/>
                <w:sz w:val="24"/>
              </w:rPr>
              <w:t>M</w:t>
            </w:r>
            <w:r>
              <w:rPr>
                <w:rFonts w:hint="eastAsia" w:ascii="宋体" w:hAnsi="宋体"/>
                <w:color w:val="auto"/>
                <w:sz w:val="24"/>
                <w:vertAlign w:val="superscript"/>
              </w:rPr>
              <w:t>2</w:t>
            </w:r>
          </w:p>
        </w:tc>
        <w:tc>
          <w:tcPr>
            <w:tcW w:w="567" w:type="dxa"/>
            <w:vMerge w:val="continue"/>
            <w:noWrap w:val="0"/>
            <w:vAlign w:val="center"/>
          </w:tcPr>
          <w:p w14:paraId="6C1BE1B2">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946" w:type="dxa"/>
            <w:vMerge w:val="continue"/>
            <w:noWrap w:val="0"/>
            <w:vAlign w:val="center"/>
          </w:tcPr>
          <w:p w14:paraId="0B7A2C7D">
            <w:pPr>
              <w:keepNext w:val="0"/>
              <w:keepLines w:val="0"/>
              <w:suppressLineNumbers w:val="0"/>
              <w:tabs>
                <w:tab w:val="left" w:pos="4320"/>
              </w:tabs>
              <w:spacing w:before="0" w:beforeAutospacing="0" w:after="0" w:afterAutospacing="0"/>
              <w:ind w:left="0" w:right="0"/>
              <w:jc w:val="center"/>
              <w:rPr>
                <w:rFonts w:hint="eastAsia" w:ascii="宋体" w:hAnsi="宋体"/>
                <w:color w:val="auto"/>
                <w:sz w:val="24"/>
              </w:rPr>
            </w:pPr>
          </w:p>
        </w:tc>
        <w:tc>
          <w:tcPr>
            <w:tcW w:w="4142" w:type="dxa"/>
            <w:gridSpan w:val="5"/>
            <w:tcBorders>
              <w:right w:val="single" w:color="auto" w:sz="4" w:space="0"/>
            </w:tcBorders>
            <w:noWrap w:val="0"/>
            <w:vAlign w:val="center"/>
          </w:tcPr>
          <w:p w14:paraId="53240662">
            <w:pPr>
              <w:keepNext w:val="0"/>
              <w:keepLines w:val="0"/>
              <w:suppressLineNumbers w:val="0"/>
              <w:tabs>
                <w:tab w:val="left" w:pos="4320"/>
              </w:tabs>
              <w:spacing w:before="120" w:beforeAutospacing="0" w:after="120" w:afterAutospacing="0"/>
              <w:ind w:left="0" w:right="0"/>
              <w:rPr>
                <w:rFonts w:hint="eastAsia" w:ascii="宋体" w:hAnsi="宋体"/>
                <w:color w:val="auto"/>
                <w:sz w:val="24"/>
              </w:rPr>
            </w:pPr>
            <w:r>
              <w:rPr>
                <w:rFonts w:hint="eastAsia" w:ascii="宋体" w:hAnsi="宋体"/>
                <w:color w:val="auto"/>
                <w:sz w:val="24"/>
              </w:rPr>
              <w:t>3.</w:t>
            </w:r>
          </w:p>
        </w:tc>
      </w:tr>
      <w:tr w14:paraId="25A5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single" w:color="auto" w:sz="4" w:space="0"/>
            </w:tcBorders>
            <w:noWrap w:val="0"/>
            <w:vAlign w:val="center"/>
          </w:tcPr>
          <w:p w14:paraId="7247ABC2">
            <w:pPr>
              <w:keepNext w:val="0"/>
              <w:keepLines w:val="0"/>
              <w:suppressLineNumbers w:val="0"/>
              <w:tabs>
                <w:tab w:val="left" w:pos="4320"/>
              </w:tabs>
              <w:spacing w:before="0" w:beforeAutospacing="0" w:after="0" w:afterAutospacing="0"/>
              <w:ind w:left="266" w:right="0" w:hanging="266"/>
              <w:rPr>
                <w:rFonts w:hint="eastAsia" w:ascii="宋体" w:hAnsi="宋体"/>
                <w:color w:val="auto"/>
                <w:sz w:val="24"/>
              </w:rPr>
            </w:pPr>
            <w:r>
              <w:rPr>
                <w:rFonts w:hint="eastAsia" w:ascii="宋体" w:hAnsi="宋体"/>
                <w:color w:val="auto"/>
                <w:sz w:val="24"/>
              </w:rPr>
              <w:t>本次</w:t>
            </w:r>
          </w:p>
          <w:p w14:paraId="1BA4C8A2">
            <w:pPr>
              <w:keepNext w:val="0"/>
              <w:keepLines w:val="0"/>
              <w:suppressLineNumbers w:val="0"/>
              <w:tabs>
                <w:tab w:val="left" w:pos="4320"/>
              </w:tabs>
              <w:spacing w:before="0" w:beforeAutospacing="0" w:after="0" w:afterAutospacing="0"/>
              <w:ind w:left="266" w:right="0" w:hanging="266"/>
              <w:rPr>
                <w:rFonts w:hint="eastAsia" w:ascii="宋体" w:hAnsi="宋体"/>
                <w:color w:val="auto"/>
                <w:sz w:val="24"/>
              </w:rPr>
            </w:pPr>
            <w:r>
              <w:rPr>
                <w:rFonts w:hint="eastAsia" w:ascii="宋体" w:hAnsi="宋体"/>
                <w:color w:val="auto"/>
                <w:sz w:val="24"/>
              </w:rPr>
              <w:t>响应</w:t>
            </w:r>
          </w:p>
          <w:p w14:paraId="7F8F90D2">
            <w:pPr>
              <w:keepNext w:val="0"/>
              <w:keepLines w:val="0"/>
              <w:suppressLineNumbers w:val="0"/>
              <w:tabs>
                <w:tab w:val="left" w:pos="4320"/>
              </w:tabs>
              <w:spacing w:before="0" w:beforeAutospacing="0" w:after="0" w:afterAutospacing="0"/>
              <w:ind w:left="266" w:right="0" w:hanging="266"/>
              <w:rPr>
                <w:rFonts w:hint="eastAsia" w:ascii="宋体" w:hAnsi="宋体"/>
                <w:color w:val="auto"/>
                <w:sz w:val="24"/>
              </w:rPr>
            </w:pPr>
            <w:r>
              <w:rPr>
                <w:rFonts w:hint="eastAsia" w:ascii="宋体" w:hAnsi="宋体"/>
                <w:color w:val="auto"/>
                <w:sz w:val="24"/>
              </w:rPr>
              <w:t>产品</w:t>
            </w:r>
          </w:p>
          <w:p w14:paraId="63AC713C">
            <w:pPr>
              <w:keepNext w:val="0"/>
              <w:keepLines w:val="0"/>
              <w:suppressLineNumbers w:val="0"/>
              <w:tabs>
                <w:tab w:val="left" w:pos="4320"/>
              </w:tabs>
              <w:spacing w:before="0" w:beforeAutospacing="0" w:after="0" w:afterAutospacing="0"/>
              <w:ind w:left="266" w:right="0" w:hanging="266"/>
              <w:rPr>
                <w:rFonts w:hint="eastAsia" w:ascii="宋体" w:hAnsi="宋体"/>
                <w:color w:val="auto"/>
                <w:sz w:val="24"/>
              </w:rPr>
            </w:pPr>
            <w:r>
              <w:rPr>
                <w:rFonts w:hint="eastAsia" w:ascii="宋体" w:hAnsi="宋体"/>
                <w:color w:val="auto"/>
                <w:sz w:val="24"/>
              </w:rPr>
              <w:t>情况</w:t>
            </w:r>
          </w:p>
        </w:tc>
        <w:tc>
          <w:tcPr>
            <w:tcW w:w="1643" w:type="dxa"/>
            <w:gridSpan w:val="3"/>
            <w:noWrap w:val="0"/>
            <w:vAlign w:val="center"/>
          </w:tcPr>
          <w:p w14:paraId="077C5168">
            <w:pPr>
              <w:keepNext w:val="0"/>
              <w:keepLines w:val="0"/>
              <w:suppressLineNumbers w:val="0"/>
              <w:tabs>
                <w:tab w:val="left" w:pos="4320"/>
              </w:tabs>
              <w:spacing w:before="60" w:beforeAutospacing="0" w:after="60" w:afterAutospacing="0"/>
              <w:ind w:left="0" w:right="0"/>
              <w:jc w:val="center"/>
              <w:rPr>
                <w:rFonts w:hint="eastAsia" w:ascii="宋体" w:hAnsi="宋体" w:eastAsia="宋体"/>
                <w:color w:val="auto"/>
                <w:sz w:val="24"/>
                <w:lang w:eastAsia="zh-CN"/>
              </w:rPr>
            </w:pPr>
            <w:r>
              <w:rPr>
                <w:rFonts w:hint="eastAsia" w:ascii="宋体" w:hAnsi="宋体"/>
                <w:color w:val="auto"/>
                <w:sz w:val="24"/>
              </w:rPr>
              <w:t>本次响应</w:t>
            </w:r>
          </w:p>
          <w:p w14:paraId="0F039C88">
            <w:pPr>
              <w:keepNext w:val="0"/>
              <w:keepLines w:val="0"/>
              <w:suppressLineNumbers w:val="0"/>
              <w:tabs>
                <w:tab w:val="left" w:pos="4320"/>
              </w:tabs>
              <w:spacing w:before="60" w:beforeAutospacing="0" w:after="60" w:afterAutospacing="0"/>
              <w:ind w:left="0" w:right="0"/>
              <w:jc w:val="center"/>
              <w:rPr>
                <w:rFonts w:hint="eastAsia" w:ascii="宋体" w:hAnsi="宋体"/>
                <w:color w:val="auto"/>
                <w:sz w:val="24"/>
              </w:rPr>
            </w:pPr>
            <w:r>
              <w:rPr>
                <w:rFonts w:hint="eastAsia" w:ascii="宋体" w:hAnsi="宋体"/>
                <w:color w:val="auto"/>
                <w:sz w:val="24"/>
              </w:rPr>
              <w:t>产品名称</w:t>
            </w:r>
          </w:p>
        </w:tc>
        <w:tc>
          <w:tcPr>
            <w:tcW w:w="1617" w:type="dxa"/>
            <w:gridSpan w:val="2"/>
            <w:noWrap w:val="0"/>
            <w:vAlign w:val="center"/>
          </w:tcPr>
          <w:p w14:paraId="0E3A8E1D">
            <w:pPr>
              <w:keepNext w:val="0"/>
              <w:keepLines w:val="0"/>
              <w:suppressLineNumbers w:val="0"/>
              <w:tabs>
                <w:tab w:val="left" w:pos="4320"/>
              </w:tabs>
              <w:spacing w:before="60" w:beforeAutospacing="0" w:after="60" w:afterAutospacing="0"/>
              <w:ind w:left="0" w:right="0"/>
              <w:jc w:val="center"/>
              <w:rPr>
                <w:rFonts w:hint="eastAsia" w:ascii="宋体" w:hAnsi="宋体"/>
                <w:color w:val="auto"/>
                <w:sz w:val="24"/>
              </w:rPr>
            </w:pPr>
            <w:r>
              <w:rPr>
                <w:rFonts w:hint="eastAsia" w:ascii="宋体" w:hAnsi="宋体"/>
                <w:color w:val="auto"/>
                <w:sz w:val="24"/>
              </w:rPr>
              <w:t>型    号</w:t>
            </w:r>
          </w:p>
        </w:tc>
        <w:tc>
          <w:tcPr>
            <w:tcW w:w="946" w:type="dxa"/>
            <w:noWrap w:val="0"/>
            <w:vAlign w:val="center"/>
          </w:tcPr>
          <w:p w14:paraId="239B7E6C">
            <w:pPr>
              <w:keepNext w:val="0"/>
              <w:keepLines w:val="0"/>
              <w:suppressLineNumbers w:val="0"/>
              <w:tabs>
                <w:tab w:val="left" w:pos="4320"/>
              </w:tabs>
              <w:spacing w:before="60" w:beforeAutospacing="0" w:after="60" w:afterAutospacing="0"/>
              <w:ind w:left="0" w:right="0"/>
              <w:jc w:val="center"/>
              <w:rPr>
                <w:rFonts w:hint="eastAsia" w:ascii="宋体" w:hAnsi="宋体" w:eastAsia="宋体"/>
                <w:color w:val="auto"/>
                <w:sz w:val="24"/>
                <w:lang w:eastAsia="zh-CN"/>
              </w:rPr>
            </w:pPr>
            <w:r>
              <w:rPr>
                <w:rFonts w:hint="eastAsia" w:ascii="宋体" w:hAnsi="宋体"/>
                <w:color w:val="auto"/>
                <w:sz w:val="24"/>
              </w:rPr>
              <w:t>上年</w:t>
            </w:r>
          </w:p>
          <w:p w14:paraId="1B2C60E0">
            <w:pPr>
              <w:keepNext w:val="0"/>
              <w:keepLines w:val="0"/>
              <w:suppressLineNumbers w:val="0"/>
              <w:tabs>
                <w:tab w:val="left" w:pos="4320"/>
              </w:tabs>
              <w:spacing w:before="60" w:beforeAutospacing="0" w:after="60" w:afterAutospacing="0"/>
              <w:ind w:left="0" w:right="0"/>
              <w:jc w:val="center"/>
              <w:rPr>
                <w:rFonts w:hint="eastAsia" w:ascii="宋体" w:hAnsi="宋体"/>
                <w:color w:val="auto"/>
                <w:sz w:val="24"/>
              </w:rPr>
            </w:pPr>
            <w:r>
              <w:rPr>
                <w:rFonts w:hint="eastAsia" w:ascii="宋体" w:hAnsi="宋体"/>
                <w:color w:val="auto"/>
                <w:sz w:val="24"/>
              </w:rPr>
              <w:t>产销量</w:t>
            </w:r>
          </w:p>
        </w:tc>
        <w:tc>
          <w:tcPr>
            <w:tcW w:w="1263" w:type="dxa"/>
            <w:noWrap w:val="0"/>
            <w:vAlign w:val="center"/>
          </w:tcPr>
          <w:p w14:paraId="11A06ABD">
            <w:pPr>
              <w:keepNext w:val="0"/>
              <w:keepLines w:val="0"/>
              <w:suppressLineNumbers w:val="0"/>
              <w:tabs>
                <w:tab w:val="left" w:pos="4320"/>
              </w:tabs>
              <w:spacing w:before="60" w:beforeAutospacing="0" w:after="60" w:afterAutospacing="0"/>
              <w:ind w:left="0" w:right="0"/>
              <w:jc w:val="center"/>
              <w:rPr>
                <w:rFonts w:hint="eastAsia" w:ascii="宋体" w:hAnsi="宋体"/>
                <w:color w:val="auto"/>
                <w:sz w:val="24"/>
              </w:rPr>
            </w:pPr>
            <w:r>
              <w:rPr>
                <w:rFonts w:hint="eastAsia" w:ascii="宋体" w:hAnsi="宋体"/>
                <w:color w:val="auto"/>
                <w:sz w:val="24"/>
              </w:rPr>
              <w:t>产品技术</w:t>
            </w:r>
          </w:p>
          <w:p w14:paraId="3ED55630">
            <w:pPr>
              <w:keepNext w:val="0"/>
              <w:keepLines w:val="0"/>
              <w:suppressLineNumbers w:val="0"/>
              <w:tabs>
                <w:tab w:val="left" w:pos="4320"/>
              </w:tabs>
              <w:spacing w:before="60" w:beforeAutospacing="0" w:after="60" w:afterAutospacing="0"/>
              <w:ind w:left="0" w:right="0"/>
              <w:jc w:val="center"/>
              <w:rPr>
                <w:rFonts w:hint="eastAsia" w:ascii="宋体" w:hAnsi="宋体"/>
                <w:color w:val="auto"/>
                <w:sz w:val="24"/>
              </w:rPr>
            </w:pPr>
            <w:r>
              <w:rPr>
                <w:rFonts w:hint="eastAsia" w:ascii="宋体" w:hAnsi="宋体"/>
                <w:color w:val="auto"/>
                <w:sz w:val="24"/>
              </w:rPr>
              <w:t>先进水平</w:t>
            </w:r>
          </w:p>
        </w:tc>
        <w:tc>
          <w:tcPr>
            <w:tcW w:w="1273" w:type="dxa"/>
            <w:gridSpan w:val="2"/>
            <w:noWrap w:val="0"/>
            <w:vAlign w:val="center"/>
          </w:tcPr>
          <w:p w14:paraId="749A2CF3">
            <w:pPr>
              <w:keepNext w:val="0"/>
              <w:keepLines w:val="0"/>
              <w:suppressLineNumbers w:val="0"/>
              <w:tabs>
                <w:tab w:val="left" w:pos="4320"/>
              </w:tabs>
              <w:spacing w:before="60" w:beforeAutospacing="0" w:after="60" w:afterAutospacing="0"/>
              <w:ind w:left="0" w:right="0"/>
              <w:jc w:val="center"/>
              <w:rPr>
                <w:rFonts w:hint="eastAsia" w:ascii="宋体" w:hAnsi="宋体"/>
                <w:color w:val="auto"/>
                <w:sz w:val="24"/>
              </w:rPr>
            </w:pPr>
            <w:r>
              <w:rPr>
                <w:rFonts w:hint="eastAsia" w:ascii="宋体" w:hAnsi="宋体"/>
                <w:color w:val="auto"/>
                <w:sz w:val="24"/>
              </w:rPr>
              <w:t>曾获何级</w:t>
            </w:r>
          </w:p>
          <w:p w14:paraId="49F96218">
            <w:pPr>
              <w:keepNext w:val="0"/>
              <w:keepLines w:val="0"/>
              <w:suppressLineNumbers w:val="0"/>
              <w:tabs>
                <w:tab w:val="left" w:pos="4320"/>
              </w:tabs>
              <w:spacing w:before="60" w:beforeAutospacing="0" w:after="60" w:afterAutospacing="0"/>
              <w:ind w:left="0" w:right="0"/>
              <w:jc w:val="center"/>
              <w:rPr>
                <w:rFonts w:hint="eastAsia" w:ascii="宋体" w:hAnsi="宋体"/>
                <w:color w:val="auto"/>
                <w:sz w:val="24"/>
              </w:rPr>
            </w:pPr>
            <w:r>
              <w:rPr>
                <w:rFonts w:hint="eastAsia" w:ascii="宋体" w:hAnsi="宋体"/>
                <w:color w:val="auto"/>
                <w:sz w:val="24"/>
              </w:rPr>
              <w:t>何种奖励</w:t>
            </w:r>
          </w:p>
        </w:tc>
        <w:tc>
          <w:tcPr>
            <w:tcW w:w="1606" w:type="dxa"/>
            <w:gridSpan w:val="2"/>
            <w:tcBorders>
              <w:right w:val="single" w:color="auto" w:sz="4" w:space="0"/>
            </w:tcBorders>
            <w:noWrap w:val="0"/>
            <w:vAlign w:val="center"/>
          </w:tcPr>
          <w:p w14:paraId="7E5119EB">
            <w:pPr>
              <w:keepNext w:val="0"/>
              <w:keepLines w:val="0"/>
              <w:suppressLineNumbers w:val="0"/>
              <w:tabs>
                <w:tab w:val="left" w:pos="4320"/>
              </w:tabs>
              <w:spacing w:before="60" w:beforeAutospacing="0" w:after="60" w:afterAutospacing="0"/>
              <w:ind w:left="0" w:right="0"/>
              <w:jc w:val="center"/>
              <w:rPr>
                <w:rFonts w:hint="eastAsia" w:ascii="宋体" w:hAnsi="宋体" w:eastAsia="宋体"/>
                <w:color w:val="auto"/>
                <w:sz w:val="24"/>
                <w:lang w:eastAsia="zh-CN"/>
              </w:rPr>
            </w:pPr>
            <w:r>
              <w:rPr>
                <w:rFonts w:hint="eastAsia" w:ascii="宋体" w:hAnsi="宋体"/>
                <w:color w:val="auto"/>
                <w:sz w:val="24"/>
              </w:rPr>
              <w:t>主要用户</w:t>
            </w:r>
          </w:p>
          <w:p w14:paraId="1417FA7C">
            <w:pPr>
              <w:keepNext w:val="0"/>
              <w:keepLines w:val="0"/>
              <w:suppressLineNumbers w:val="0"/>
              <w:tabs>
                <w:tab w:val="left" w:pos="4320"/>
              </w:tabs>
              <w:spacing w:before="60" w:beforeAutospacing="0" w:after="60" w:afterAutospacing="0"/>
              <w:ind w:left="0" w:right="0"/>
              <w:jc w:val="center"/>
              <w:rPr>
                <w:rFonts w:hint="eastAsia" w:ascii="宋体" w:hAnsi="宋体"/>
                <w:color w:val="auto"/>
                <w:sz w:val="24"/>
              </w:rPr>
            </w:pPr>
            <w:r>
              <w:rPr>
                <w:rFonts w:hint="eastAsia" w:ascii="宋体" w:hAnsi="宋体"/>
                <w:color w:val="auto"/>
                <w:sz w:val="24"/>
              </w:rPr>
              <w:t>名称</w:t>
            </w:r>
          </w:p>
        </w:tc>
      </w:tr>
      <w:tr w14:paraId="459A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single" w:color="auto" w:sz="4" w:space="0"/>
            </w:tcBorders>
            <w:noWrap w:val="0"/>
            <w:vAlign w:val="center"/>
          </w:tcPr>
          <w:p w14:paraId="1AD5B31A">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643" w:type="dxa"/>
            <w:gridSpan w:val="3"/>
            <w:noWrap w:val="0"/>
            <w:vAlign w:val="center"/>
          </w:tcPr>
          <w:p w14:paraId="5F0112EC">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617" w:type="dxa"/>
            <w:gridSpan w:val="2"/>
            <w:noWrap w:val="0"/>
            <w:vAlign w:val="center"/>
          </w:tcPr>
          <w:p w14:paraId="6D9033A1">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946" w:type="dxa"/>
            <w:noWrap w:val="0"/>
            <w:vAlign w:val="center"/>
          </w:tcPr>
          <w:p w14:paraId="263C5634">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263" w:type="dxa"/>
            <w:noWrap w:val="0"/>
            <w:vAlign w:val="center"/>
          </w:tcPr>
          <w:p w14:paraId="0D624A27">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273" w:type="dxa"/>
            <w:gridSpan w:val="2"/>
            <w:noWrap w:val="0"/>
            <w:vAlign w:val="center"/>
          </w:tcPr>
          <w:p w14:paraId="3EBB08B8">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606" w:type="dxa"/>
            <w:gridSpan w:val="2"/>
            <w:tcBorders>
              <w:right w:val="single" w:color="auto" w:sz="4" w:space="0"/>
            </w:tcBorders>
            <w:noWrap w:val="0"/>
            <w:vAlign w:val="center"/>
          </w:tcPr>
          <w:p w14:paraId="327038F7">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r>
      <w:tr w14:paraId="7B0B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single" w:color="auto" w:sz="4" w:space="0"/>
            </w:tcBorders>
            <w:noWrap w:val="0"/>
            <w:vAlign w:val="center"/>
          </w:tcPr>
          <w:p w14:paraId="39108751">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643" w:type="dxa"/>
            <w:gridSpan w:val="3"/>
            <w:noWrap w:val="0"/>
            <w:vAlign w:val="center"/>
          </w:tcPr>
          <w:p w14:paraId="6D0DFA4F">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617" w:type="dxa"/>
            <w:gridSpan w:val="2"/>
            <w:noWrap w:val="0"/>
            <w:vAlign w:val="center"/>
          </w:tcPr>
          <w:p w14:paraId="02069497">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946" w:type="dxa"/>
            <w:noWrap w:val="0"/>
            <w:vAlign w:val="center"/>
          </w:tcPr>
          <w:p w14:paraId="561BC836">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263" w:type="dxa"/>
            <w:noWrap w:val="0"/>
            <w:vAlign w:val="center"/>
          </w:tcPr>
          <w:p w14:paraId="3430CD1C">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273" w:type="dxa"/>
            <w:gridSpan w:val="2"/>
            <w:noWrap w:val="0"/>
            <w:vAlign w:val="center"/>
          </w:tcPr>
          <w:p w14:paraId="2AEFBB33">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606" w:type="dxa"/>
            <w:gridSpan w:val="2"/>
            <w:tcBorders>
              <w:right w:val="single" w:color="auto" w:sz="4" w:space="0"/>
            </w:tcBorders>
            <w:noWrap w:val="0"/>
            <w:vAlign w:val="center"/>
          </w:tcPr>
          <w:p w14:paraId="53F1E4E6">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r>
      <w:tr w14:paraId="6670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single" w:color="auto" w:sz="4" w:space="0"/>
            </w:tcBorders>
            <w:noWrap w:val="0"/>
            <w:vAlign w:val="center"/>
          </w:tcPr>
          <w:p w14:paraId="717AB67B">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643" w:type="dxa"/>
            <w:gridSpan w:val="3"/>
            <w:noWrap w:val="0"/>
            <w:vAlign w:val="center"/>
          </w:tcPr>
          <w:p w14:paraId="5B375013">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617" w:type="dxa"/>
            <w:gridSpan w:val="2"/>
            <w:noWrap w:val="0"/>
            <w:vAlign w:val="center"/>
          </w:tcPr>
          <w:p w14:paraId="208A62B1">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946" w:type="dxa"/>
            <w:noWrap w:val="0"/>
            <w:vAlign w:val="center"/>
          </w:tcPr>
          <w:p w14:paraId="54899DEE">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263" w:type="dxa"/>
            <w:noWrap w:val="0"/>
            <w:vAlign w:val="center"/>
          </w:tcPr>
          <w:p w14:paraId="2FC8567A">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273" w:type="dxa"/>
            <w:gridSpan w:val="2"/>
            <w:noWrap w:val="0"/>
            <w:vAlign w:val="center"/>
          </w:tcPr>
          <w:p w14:paraId="4AA512C4">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606" w:type="dxa"/>
            <w:gridSpan w:val="2"/>
            <w:tcBorders>
              <w:right w:val="single" w:color="auto" w:sz="4" w:space="0"/>
            </w:tcBorders>
            <w:noWrap w:val="0"/>
            <w:vAlign w:val="center"/>
          </w:tcPr>
          <w:p w14:paraId="7E80B0D0">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r>
      <w:tr w14:paraId="6446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single" w:color="auto" w:sz="4" w:space="0"/>
            </w:tcBorders>
            <w:noWrap w:val="0"/>
            <w:vAlign w:val="center"/>
          </w:tcPr>
          <w:p w14:paraId="35D23552">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643" w:type="dxa"/>
            <w:gridSpan w:val="3"/>
            <w:noWrap w:val="0"/>
            <w:vAlign w:val="center"/>
          </w:tcPr>
          <w:p w14:paraId="5F185B3D">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617" w:type="dxa"/>
            <w:gridSpan w:val="2"/>
            <w:noWrap w:val="0"/>
            <w:vAlign w:val="center"/>
          </w:tcPr>
          <w:p w14:paraId="503A2509">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946" w:type="dxa"/>
            <w:noWrap w:val="0"/>
            <w:vAlign w:val="center"/>
          </w:tcPr>
          <w:p w14:paraId="162A17C7">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263" w:type="dxa"/>
            <w:noWrap w:val="0"/>
            <w:vAlign w:val="center"/>
          </w:tcPr>
          <w:p w14:paraId="64FD66F0">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273" w:type="dxa"/>
            <w:gridSpan w:val="2"/>
            <w:noWrap w:val="0"/>
            <w:vAlign w:val="center"/>
          </w:tcPr>
          <w:p w14:paraId="5050BFDE">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1606" w:type="dxa"/>
            <w:gridSpan w:val="2"/>
            <w:tcBorders>
              <w:right w:val="single" w:color="auto" w:sz="4" w:space="0"/>
            </w:tcBorders>
            <w:noWrap w:val="0"/>
            <w:vAlign w:val="center"/>
          </w:tcPr>
          <w:p w14:paraId="05FA8533">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r>
      <w:tr w14:paraId="1495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single" w:color="auto" w:sz="4" w:space="0"/>
            </w:tcBorders>
            <w:noWrap w:val="0"/>
            <w:vAlign w:val="center"/>
          </w:tcPr>
          <w:p w14:paraId="040E1445">
            <w:pPr>
              <w:keepNext w:val="0"/>
              <w:keepLines w:val="0"/>
              <w:suppressLineNumbers w:val="0"/>
              <w:tabs>
                <w:tab w:val="left" w:pos="4320"/>
              </w:tabs>
              <w:spacing w:before="0" w:beforeAutospacing="0" w:after="0" w:afterAutospacing="0"/>
              <w:ind w:left="0" w:right="0"/>
              <w:rPr>
                <w:rFonts w:hint="eastAsia" w:ascii="宋体" w:hAnsi="宋体"/>
                <w:color w:val="auto"/>
                <w:sz w:val="24"/>
              </w:rPr>
            </w:pPr>
            <w:r>
              <w:rPr>
                <w:rFonts w:hint="eastAsia" w:ascii="宋体" w:hAnsi="宋体"/>
                <w:color w:val="auto"/>
                <w:sz w:val="24"/>
              </w:rPr>
              <w:t>其它</w:t>
            </w:r>
          </w:p>
        </w:tc>
        <w:tc>
          <w:tcPr>
            <w:tcW w:w="4206" w:type="dxa"/>
            <w:gridSpan w:val="6"/>
            <w:noWrap w:val="0"/>
            <w:vAlign w:val="center"/>
          </w:tcPr>
          <w:p w14:paraId="515721C5">
            <w:pPr>
              <w:keepNext w:val="0"/>
              <w:keepLines w:val="0"/>
              <w:suppressLineNumbers w:val="0"/>
              <w:tabs>
                <w:tab w:val="left" w:pos="4320"/>
              </w:tabs>
              <w:spacing w:before="60" w:beforeAutospacing="0" w:after="60" w:afterAutospacing="0"/>
              <w:ind w:left="0" w:right="0"/>
              <w:rPr>
                <w:rFonts w:hint="eastAsia" w:ascii="宋体" w:hAnsi="宋体"/>
                <w:color w:val="auto"/>
                <w:sz w:val="24"/>
              </w:rPr>
            </w:pPr>
            <w:r>
              <w:rPr>
                <w:rFonts w:hint="eastAsia" w:ascii="宋体" w:hAnsi="宋体"/>
                <w:color w:val="auto"/>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single" w:color="auto" w:sz="4" w:space="0"/>
            </w:tcBorders>
            <w:noWrap w:val="0"/>
            <w:vAlign w:val="center"/>
          </w:tcPr>
          <w:p w14:paraId="630574FE">
            <w:pPr>
              <w:keepNext w:val="0"/>
              <w:keepLines w:val="0"/>
              <w:suppressLineNumbers w:val="0"/>
              <w:tabs>
                <w:tab w:val="left" w:pos="4320"/>
              </w:tabs>
              <w:spacing w:before="60" w:beforeAutospacing="0" w:after="60" w:afterAutospacing="0"/>
              <w:ind w:left="0" w:right="0"/>
              <w:rPr>
                <w:rFonts w:hint="eastAsia" w:ascii="宋体" w:hAnsi="宋体"/>
                <w:color w:val="auto"/>
                <w:sz w:val="24"/>
              </w:rPr>
            </w:pPr>
            <w:r>
              <w:rPr>
                <w:rFonts w:hint="eastAsia" w:ascii="宋体" w:hAnsi="宋体"/>
                <w:color w:val="auto"/>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75D5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single" w:color="auto" w:sz="4" w:space="0"/>
              <w:bottom w:val="single" w:color="auto" w:sz="4" w:space="0"/>
            </w:tcBorders>
            <w:noWrap w:val="0"/>
            <w:vAlign w:val="center"/>
          </w:tcPr>
          <w:p w14:paraId="64DA23CF">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4206" w:type="dxa"/>
            <w:gridSpan w:val="6"/>
            <w:tcBorders>
              <w:bottom w:val="single" w:color="auto" w:sz="4" w:space="0"/>
            </w:tcBorders>
            <w:noWrap w:val="0"/>
            <w:vAlign w:val="center"/>
          </w:tcPr>
          <w:p w14:paraId="738729D2">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c>
          <w:tcPr>
            <w:tcW w:w="4142" w:type="dxa"/>
            <w:gridSpan w:val="5"/>
            <w:tcBorders>
              <w:bottom w:val="single" w:color="auto" w:sz="4" w:space="0"/>
              <w:right w:val="single" w:color="auto" w:sz="4" w:space="0"/>
            </w:tcBorders>
            <w:noWrap w:val="0"/>
            <w:vAlign w:val="center"/>
          </w:tcPr>
          <w:p w14:paraId="28A3F0C9">
            <w:pPr>
              <w:keepNext w:val="0"/>
              <w:keepLines w:val="0"/>
              <w:suppressLineNumbers w:val="0"/>
              <w:tabs>
                <w:tab w:val="left" w:pos="4320"/>
              </w:tabs>
              <w:spacing w:before="0" w:beforeAutospacing="0" w:after="0" w:afterAutospacing="0"/>
              <w:ind w:left="0" w:right="0"/>
              <w:rPr>
                <w:rFonts w:hint="eastAsia" w:ascii="宋体" w:hAnsi="宋体"/>
                <w:color w:val="auto"/>
                <w:sz w:val="24"/>
              </w:rPr>
            </w:pPr>
          </w:p>
        </w:tc>
      </w:tr>
    </w:tbl>
    <w:p w14:paraId="5586ADB9">
      <w:pPr>
        <w:rPr>
          <w:rFonts w:hint="eastAsia" w:ascii="宋体" w:hAnsi="宋体" w:cs="宋体"/>
          <w:b/>
          <w:bCs/>
          <w:color w:val="auto"/>
          <w:sz w:val="32"/>
          <w:szCs w:val="32"/>
        </w:rPr>
      </w:pPr>
    </w:p>
    <w:p w14:paraId="1F7CB72F">
      <w:pPr>
        <w:rPr>
          <w:rFonts w:hint="eastAsia" w:ascii="宋体" w:hAnsi="宋体" w:cs="宋体"/>
          <w:b/>
          <w:bCs/>
          <w:color w:val="auto"/>
          <w:sz w:val="32"/>
          <w:szCs w:val="32"/>
        </w:rPr>
      </w:pPr>
      <w:r>
        <w:rPr>
          <w:rFonts w:hint="eastAsia" w:ascii="宋体" w:hAnsi="宋体" w:cs="宋体"/>
          <w:b/>
          <w:bCs/>
          <w:color w:val="auto"/>
          <w:sz w:val="32"/>
          <w:szCs w:val="32"/>
        </w:rPr>
        <w:br w:type="page" w:clear="all"/>
      </w:r>
    </w:p>
    <w:p w14:paraId="10298377">
      <w:pPr>
        <w:keepNext w:val="0"/>
        <w:keepLines w:val="0"/>
        <w:pageBreakBefore w:val="0"/>
        <w:widowControl w:val="0"/>
        <w:spacing w:line="360" w:lineRule="auto"/>
        <w:jc w:val="left"/>
        <w:rPr>
          <w:rFonts w:hint="eastAsia" w:ascii="宋体" w:hAnsi="宋体"/>
          <w:b/>
          <w:color w:val="auto"/>
          <w:sz w:val="30"/>
          <w:szCs w:val="30"/>
          <w:lang w:eastAsia="zh-CN"/>
        </w:rPr>
      </w:pPr>
      <w:r>
        <w:rPr>
          <w:rFonts w:eastAsia="方正黑体_GBK"/>
          <w:color w:val="auto"/>
          <w:sz w:val="32"/>
          <w:szCs w:val="32"/>
        </w:rPr>
        <w:t>附件</w:t>
      </w:r>
      <w:r>
        <w:rPr>
          <w:rFonts w:hint="eastAsia" w:eastAsia="方正黑体_GBK"/>
          <w:color w:val="auto"/>
          <w:sz w:val="32"/>
          <w:szCs w:val="32"/>
        </w:rPr>
        <w:t>1</w:t>
      </w:r>
      <w:r>
        <w:rPr>
          <w:rFonts w:hint="eastAsia" w:eastAsia="方正黑体_GBK"/>
          <w:color w:val="auto"/>
          <w:sz w:val="32"/>
          <w:szCs w:val="32"/>
          <w:lang w:val="en-US" w:eastAsia="zh-CN"/>
        </w:rPr>
        <w:t>0</w:t>
      </w:r>
    </w:p>
    <w:p w14:paraId="4A93C732">
      <w:pPr>
        <w:keepNext w:val="0"/>
        <w:keepLines w:val="0"/>
        <w:pageBreakBefore w:val="0"/>
        <w:widowControl w:val="0"/>
        <w:spacing w:line="360" w:lineRule="auto"/>
        <w:jc w:val="center"/>
        <w:rPr>
          <w:rFonts w:hint="eastAsia" w:ascii="宋体" w:hAnsi="宋体"/>
          <w:b/>
          <w:color w:val="auto"/>
          <w:sz w:val="30"/>
          <w:szCs w:val="30"/>
          <w:lang w:val="en-US" w:eastAsia="zh-CN"/>
        </w:rPr>
      </w:pPr>
      <w:r>
        <w:rPr>
          <w:rFonts w:hint="eastAsia" w:ascii="宋体" w:hAnsi="宋体"/>
          <w:b/>
          <w:color w:val="auto"/>
          <w:sz w:val="30"/>
          <w:szCs w:val="30"/>
          <w:lang w:val="en-US" w:eastAsia="zh-CN"/>
        </w:rPr>
        <w:t>竞争性磋商申请及声明</w:t>
      </w:r>
    </w:p>
    <w:p w14:paraId="1A49EF54">
      <w:pPr>
        <w:keepNext w:val="0"/>
        <w:keepLines w:val="0"/>
        <w:pageBreakBefore w:val="0"/>
        <w:spacing w:line="360" w:lineRule="auto"/>
        <w:ind w:left="6"/>
        <w:rPr>
          <w:rFonts w:hint="eastAsia" w:ascii="宋体" w:hAnsi="宋体" w:eastAsia="宋体" w:cs="宋体"/>
          <w:color w:val="auto"/>
          <w:spacing w:val="0"/>
          <w:highlight w:val="none"/>
        </w:rPr>
      </w:pPr>
    </w:p>
    <w:p w14:paraId="41AB95E9">
      <w:pPr>
        <w:keepNext w:val="0"/>
        <w:keepLines w:val="0"/>
        <w:pageBreakBefore w:val="0"/>
        <w:spacing w:line="360" w:lineRule="auto"/>
        <w:ind w:left="6"/>
        <w:rPr>
          <w:rFonts w:hint="eastAsia" w:ascii="宋体" w:hAnsi="宋体" w:eastAsia="宋体" w:cs="宋体"/>
          <w:color w:val="auto"/>
          <w:spacing w:val="0"/>
          <w:sz w:val="22"/>
          <w:szCs w:val="28"/>
          <w:highlight w:val="none"/>
          <w:lang w:eastAsia="zh-CN"/>
        </w:rPr>
      </w:pPr>
      <w:r>
        <w:rPr>
          <w:rFonts w:hint="eastAsia" w:ascii="宋体" w:hAnsi="宋体" w:eastAsia="宋体" w:cs="宋体"/>
          <w:color w:val="auto"/>
          <w:spacing w:val="0"/>
          <w:sz w:val="22"/>
          <w:szCs w:val="28"/>
          <w:highlight w:val="none"/>
        </w:rPr>
        <w:t>致：</w:t>
      </w:r>
      <w:r>
        <w:rPr>
          <w:rFonts w:hint="eastAsia" w:ascii="宋体" w:hAnsi="宋体" w:eastAsia="宋体" w:cs="宋体"/>
          <w:color w:val="auto"/>
          <w:spacing w:val="0"/>
          <w:sz w:val="22"/>
          <w:szCs w:val="28"/>
          <w:highlight w:val="none"/>
          <w:u w:val="single"/>
        </w:rPr>
        <w:t xml:space="preserve">                       </w:t>
      </w:r>
      <w:r>
        <w:rPr>
          <w:rFonts w:hint="eastAsia" w:ascii="宋体" w:hAnsi="宋体" w:eastAsia="宋体" w:cs="宋体"/>
          <w:color w:val="auto"/>
          <w:spacing w:val="0"/>
          <w:sz w:val="22"/>
          <w:szCs w:val="28"/>
          <w:highlight w:val="none"/>
        </w:rPr>
        <w:t>（采购人）</w:t>
      </w:r>
    </w:p>
    <w:p w14:paraId="426A43A9">
      <w:pPr>
        <w:keepNext w:val="0"/>
        <w:keepLines w:val="0"/>
        <w:pageBreakBefore w:val="0"/>
        <w:spacing w:line="360" w:lineRule="auto"/>
        <w:ind w:firstLine="420"/>
        <w:rPr>
          <w:rFonts w:ascii="宋体" w:hAnsi="宋体" w:eastAsia="宋体" w:cs="宋体"/>
          <w:color w:val="auto"/>
          <w:spacing w:val="0"/>
          <w:sz w:val="22"/>
          <w:szCs w:val="28"/>
          <w:highlight w:val="none"/>
          <w:lang w:val="zh-CN"/>
        </w:rPr>
      </w:pPr>
      <w:r>
        <w:rPr>
          <w:rFonts w:hint="eastAsia" w:ascii="宋体" w:hAnsi="宋体" w:eastAsia="宋体" w:cs="宋体"/>
          <w:color w:val="auto"/>
          <w:spacing w:val="0"/>
          <w:sz w:val="22"/>
          <w:szCs w:val="28"/>
          <w:highlight w:val="none"/>
          <w:lang w:val="zh-CN"/>
        </w:rPr>
        <w:t>根据贵方</w:t>
      </w:r>
      <w:r>
        <w:rPr>
          <w:rFonts w:hint="eastAsia" w:ascii="宋体" w:hAnsi="宋体" w:eastAsia="宋体" w:cs="宋体"/>
          <w:color w:val="auto"/>
          <w:spacing w:val="0"/>
          <w:sz w:val="22"/>
          <w:szCs w:val="28"/>
          <w:highlight w:val="none"/>
          <w:u w:val="single"/>
          <w:lang w:val="zh-CN"/>
        </w:rPr>
        <w:t xml:space="preserve">                   </w:t>
      </w:r>
      <w:r>
        <w:rPr>
          <w:rFonts w:hint="eastAsia" w:ascii="宋体" w:hAnsi="宋体" w:eastAsia="宋体" w:cs="宋体"/>
          <w:color w:val="auto"/>
          <w:spacing w:val="0"/>
          <w:sz w:val="22"/>
          <w:szCs w:val="28"/>
          <w:highlight w:val="none"/>
          <w:lang w:val="zh-CN"/>
        </w:rPr>
        <w:t>（项目名称）</w:t>
      </w:r>
      <w:r>
        <w:rPr>
          <w:rFonts w:hint="eastAsia" w:ascii="宋体" w:hAnsi="宋体" w:eastAsia="宋体" w:cs="宋体"/>
          <w:b/>
          <w:color w:val="auto"/>
          <w:spacing w:val="0"/>
          <w:sz w:val="22"/>
          <w:szCs w:val="28"/>
          <w:highlight w:val="none"/>
          <w:u w:val="single"/>
        </w:rPr>
        <w:t xml:space="preserve">         </w:t>
      </w:r>
      <w:r>
        <w:rPr>
          <w:rFonts w:hint="eastAsia" w:ascii="宋体" w:hAnsi="宋体" w:eastAsia="宋体" w:cs="宋体"/>
          <w:color w:val="auto"/>
          <w:spacing w:val="0"/>
          <w:sz w:val="22"/>
          <w:szCs w:val="28"/>
          <w:highlight w:val="none"/>
          <w:lang w:val="zh-CN"/>
        </w:rPr>
        <w:t>（项目编号）竞争性磋商公告，正式授权下述签字人</w:t>
      </w:r>
      <w:r>
        <w:rPr>
          <w:rFonts w:hint="eastAsia" w:ascii="宋体" w:hAnsi="宋体" w:eastAsia="宋体" w:cs="宋体"/>
          <w:color w:val="auto"/>
          <w:spacing w:val="0"/>
          <w:sz w:val="22"/>
          <w:szCs w:val="28"/>
          <w:highlight w:val="none"/>
          <w:u w:val="single"/>
          <w:lang w:val="zh-CN"/>
        </w:rPr>
        <w:t xml:space="preserve">           </w:t>
      </w:r>
      <w:r>
        <w:rPr>
          <w:rFonts w:hint="eastAsia" w:ascii="宋体" w:hAnsi="宋体" w:eastAsia="宋体" w:cs="宋体"/>
          <w:color w:val="auto"/>
          <w:spacing w:val="0"/>
          <w:sz w:val="22"/>
          <w:szCs w:val="28"/>
          <w:highlight w:val="none"/>
          <w:lang w:val="zh-CN"/>
        </w:rPr>
        <w:t>（姓名和职务）代表</w:t>
      </w:r>
      <w:r>
        <w:rPr>
          <w:rFonts w:hint="eastAsia" w:ascii="宋体" w:hAnsi="宋体" w:eastAsia="宋体" w:cs="宋体"/>
          <w:color w:val="auto"/>
          <w:spacing w:val="0"/>
          <w:sz w:val="22"/>
          <w:szCs w:val="28"/>
          <w:highlight w:val="none"/>
          <w:u w:val="single"/>
          <w:lang w:val="zh-CN"/>
        </w:rPr>
        <w:t xml:space="preserve">                        </w:t>
      </w:r>
      <w:r>
        <w:rPr>
          <w:rFonts w:hint="eastAsia" w:ascii="宋体" w:hAnsi="宋体" w:eastAsia="宋体" w:cs="宋体"/>
          <w:color w:val="auto"/>
          <w:spacing w:val="0"/>
          <w:sz w:val="22"/>
          <w:szCs w:val="28"/>
          <w:highlight w:val="none"/>
          <w:lang w:val="zh-CN"/>
        </w:rPr>
        <w:t>（供应商名称），提交响应文件并参加磋商。</w:t>
      </w:r>
    </w:p>
    <w:p w14:paraId="4DDDF061">
      <w:pPr>
        <w:keepNext w:val="0"/>
        <w:keepLines w:val="0"/>
        <w:pageBreakBefore w:val="0"/>
        <w:spacing w:line="360" w:lineRule="auto"/>
        <w:ind w:firstLine="420"/>
        <w:rPr>
          <w:rFonts w:ascii="宋体" w:hAnsi="宋体" w:eastAsia="宋体" w:cs="宋体"/>
          <w:color w:val="auto"/>
          <w:spacing w:val="0"/>
          <w:sz w:val="22"/>
          <w:szCs w:val="28"/>
          <w:highlight w:val="none"/>
        </w:rPr>
      </w:pPr>
      <w:r>
        <w:rPr>
          <w:rFonts w:hint="eastAsia" w:ascii="宋体" w:hAnsi="宋体" w:eastAsia="宋体" w:cs="宋体"/>
          <w:color w:val="auto"/>
          <w:spacing w:val="0"/>
          <w:sz w:val="22"/>
          <w:szCs w:val="28"/>
          <w:highlight w:val="none"/>
        </w:rPr>
        <w:t>据此函，签字人兹宣布同意如下：</w:t>
      </w:r>
    </w:p>
    <w:p w14:paraId="44ADAAAD">
      <w:pPr>
        <w:keepNext w:val="0"/>
        <w:keepLines w:val="0"/>
        <w:pageBreakBefore w:val="0"/>
        <w:spacing w:line="360" w:lineRule="auto"/>
        <w:ind w:firstLine="420"/>
        <w:rPr>
          <w:rFonts w:ascii="宋体" w:hAnsi="宋体" w:eastAsia="宋体" w:cs="宋体"/>
          <w:color w:val="auto"/>
          <w:spacing w:val="0"/>
          <w:sz w:val="22"/>
          <w:szCs w:val="28"/>
          <w:highlight w:val="none"/>
        </w:rPr>
      </w:pPr>
      <w:r>
        <w:rPr>
          <w:rFonts w:hint="eastAsia" w:ascii="宋体" w:hAnsi="宋体" w:eastAsia="宋体" w:cs="宋体"/>
          <w:color w:val="auto"/>
          <w:spacing w:val="0"/>
          <w:sz w:val="22"/>
          <w:szCs w:val="28"/>
          <w:highlight w:val="none"/>
        </w:rPr>
        <w:t>1.我方完全理解贵方不一定将合同授予最低报价的响应人。</w:t>
      </w:r>
    </w:p>
    <w:p w14:paraId="1F98EDE1">
      <w:pPr>
        <w:keepNext w:val="0"/>
        <w:keepLines w:val="0"/>
        <w:pageBreakBefore w:val="0"/>
        <w:spacing w:line="360" w:lineRule="auto"/>
        <w:ind w:firstLine="420"/>
        <w:rPr>
          <w:rFonts w:ascii="宋体" w:hAnsi="宋体" w:eastAsia="宋体" w:cs="宋体"/>
          <w:color w:val="auto"/>
          <w:spacing w:val="0"/>
          <w:sz w:val="22"/>
          <w:szCs w:val="28"/>
          <w:highlight w:val="none"/>
        </w:rPr>
      </w:pPr>
      <w:r>
        <w:rPr>
          <w:rFonts w:hint="eastAsia" w:ascii="宋体" w:hAnsi="宋体" w:eastAsia="宋体" w:cs="宋体"/>
          <w:color w:val="auto"/>
          <w:spacing w:val="0"/>
          <w:sz w:val="22"/>
          <w:szCs w:val="28"/>
          <w:highlight w:val="none"/>
        </w:rPr>
        <w:t>2.我方已详细审核全部竞争性磋商文件及其有效补充文件，我们知道必须放弃提出含糊不清或误解问题的权利。</w:t>
      </w:r>
    </w:p>
    <w:p w14:paraId="17A02911">
      <w:pPr>
        <w:keepNext w:val="0"/>
        <w:keepLines w:val="0"/>
        <w:pageBreakBefore w:val="0"/>
        <w:tabs>
          <w:tab w:val="left" w:pos="0"/>
        </w:tabs>
        <w:spacing w:line="360" w:lineRule="auto"/>
        <w:ind w:firstLine="420"/>
        <w:rPr>
          <w:rFonts w:ascii="宋体" w:hAnsi="宋体" w:eastAsia="宋体" w:cs="宋体"/>
          <w:color w:val="auto"/>
          <w:spacing w:val="0"/>
          <w:sz w:val="22"/>
          <w:szCs w:val="28"/>
          <w:highlight w:val="none"/>
        </w:rPr>
      </w:pPr>
      <w:r>
        <w:rPr>
          <w:rFonts w:hint="eastAsia" w:ascii="宋体" w:hAnsi="宋体" w:eastAsia="宋体" w:cs="宋体"/>
          <w:color w:val="auto"/>
          <w:spacing w:val="0"/>
          <w:sz w:val="22"/>
          <w:szCs w:val="28"/>
          <w:highlight w:val="none"/>
        </w:rPr>
        <w:t>3.我方愿以人民币（大写）</w:t>
      </w:r>
      <w:r>
        <w:rPr>
          <w:rFonts w:hint="eastAsia" w:ascii="宋体" w:hAnsi="宋体" w:eastAsia="宋体" w:cs="宋体"/>
          <w:color w:val="auto"/>
          <w:spacing w:val="0"/>
          <w:sz w:val="22"/>
          <w:szCs w:val="28"/>
          <w:highlight w:val="none"/>
          <w:u w:val="single"/>
        </w:rPr>
        <w:t xml:space="preserve">                     </w:t>
      </w:r>
      <w:r>
        <w:rPr>
          <w:rFonts w:hint="eastAsia" w:ascii="宋体" w:hAnsi="宋体" w:eastAsia="宋体" w:cs="宋体"/>
          <w:color w:val="auto"/>
          <w:spacing w:val="0"/>
          <w:sz w:val="22"/>
          <w:szCs w:val="28"/>
          <w:highlight w:val="none"/>
        </w:rPr>
        <w:t>的总价，按磋商文件的要求承包本次磋商范围内的全部工程。</w:t>
      </w:r>
    </w:p>
    <w:p w14:paraId="2EA47E85">
      <w:pPr>
        <w:keepNext w:val="0"/>
        <w:keepLines w:val="0"/>
        <w:pageBreakBefore w:val="0"/>
        <w:spacing w:line="360" w:lineRule="auto"/>
        <w:ind w:firstLine="420"/>
        <w:rPr>
          <w:rFonts w:ascii="宋体" w:hAnsi="宋体" w:eastAsia="宋体" w:cs="宋体"/>
          <w:color w:val="auto"/>
          <w:spacing w:val="0"/>
          <w:sz w:val="22"/>
          <w:szCs w:val="28"/>
          <w:highlight w:val="none"/>
        </w:rPr>
      </w:pPr>
      <w:r>
        <w:rPr>
          <w:rFonts w:hint="eastAsia" w:ascii="宋体" w:hAnsi="宋体" w:eastAsia="宋体" w:cs="宋体"/>
          <w:color w:val="auto"/>
          <w:spacing w:val="0"/>
          <w:sz w:val="22"/>
          <w:szCs w:val="28"/>
          <w:highlight w:val="none"/>
        </w:rPr>
        <w:t>4.针对本工程，我方拟派项目经理是</w:t>
      </w:r>
      <w:r>
        <w:rPr>
          <w:rFonts w:hint="eastAsia" w:ascii="宋体" w:hAnsi="宋体" w:eastAsia="宋体" w:cs="宋体"/>
          <w:color w:val="auto"/>
          <w:spacing w:val="0"/>
          <w:sz w:val="22"/>
          <w:szCs w:val="28"/>
          <w:highlight w:val="none"/>
          <w:u w:val="single"/>
        </w:rPr>
        <w:t xml:space="preserve">         </w:t>
      </w:r>
      <w:r>
        <w:rPr>
          <w:rFonts w:hint="eastAsia" w:ascii="宋体" w:hAnsi="宋体" w:eastAsia="宋体" w:cs="宋体"/>
          <w:color w:val="auto"/>
          <w:spacing w:val="0"/>
          <w:sz w:val="22"/>
          <w:szCs w:val="28"/>
          <w:highlight w:val="none"/>
        </w:rPr>
        <w:t>，且该项目经理无在建工程。</w:t>
      </w:r>
    </w:p>
    <w:p w14:paraId="46A500A0">
      <w:pPr>
        <w:keepNext w:val="0"/>
        <w:keepLines w:val="0"/>
        <w:pageBreakBefore w:val="0"/>
        <w:spacing w:line="360" w:lineRule="auto"/>
        <w:ind w:firstLine="420"/>
        <w:rPr>
          <w:rFonts w:ascii="宋体" w:hAnsi="宋体" w:eastAsia="宋体" w:cs="宋体"/>
          <w:color w:val="auto"/>
          <w:spacing w:val="0"/>
          <w:sz w:val="22"/>
          <w:szCs w:val="28"/>
          <w:highlight w:val="none"/>
        </w:rPr>
      </w:pPr>
      <w:r>
        <w:rPr>
          <w:rFonts w:hint="eastAsia" w:ascii="宋体" w:hAnsi="宋体" w:eastAsia="宋体" w:cs="宋体"/>
          <w:color w:val="auto"/>
          <w:spacing w:val="0"/>
          <w:sz w:val="22"/>
          <w:szCs w:val="28"/>
          <w:highlight w:val="none"/>
        </w:rPr>
        <w:t>5.我方保证在收到贵单位发出的书面开工通知立即开工，并在</w:t>
      </w:r>
      <w:r>
        <w:rPr>
          <w:rFonts w:hint="eastAsia" w:ascii="宋体" w:hAnsi="宋体" w:eastAsia="宋体" w:cs="宋体"/>
          <w:color w:val="auto"/>
          <w:spacing w:val="0"/>
          <w:sz w:val="22"/>
          <w:szCs w:val="28"/>
          <w:highlight w:val="none"/>
          <w:u w:val="single"/>
        </w:rPr>
        <w:t xml:space="preserve">　　 </w:t>
      </w:r>
      <w:r>
        <w:rPr>
          <w:rFonts w:hint="eastAsia" w:ascii="宋体" w:hAnsi="宋体" w:eastAsia="宋体" w:cs="宋体"/>
          <w:color w:val="auto"/>
          <w:spacing w:val="0"/>
          <w:sz w:val="22"/>
          <w:szCs w:val="28"/>
          <w:highlight w:val="none"/>
        </w:rPr>
        <w:t>日历天内竣工。</w:t>
      </w:r>
    </w:p>
    <w:p w14:paraId="26464AAB">
      <w:pPr>
        <w:keepNext w:val="0"/>
        <w:keepLines w:val="0"/>
        <w:pageBreakBefore w:val="0"/>
        <w:spacing w:line="360" w:lineRule="auto"/>
        <w:ind w:firstLine="420"/>
        <w:rPr>
          <w:rFonts w:ascii="宋体" w:hAnsi="宋体" w:eastAsia="宋体" w:cs="宋体"/>
          <w:color w:val="auto"/>
          <w:spacing w:val="0"/>
          <w:sz w:val="22"/>
          <w:szCs w:val="28"/>
          <w:highlight w:val="none"/>
        </w:rPr>
      </w:pPr>
      <w:r>
        <w:rPr>
          <w:rFonts w:hint="eastAsia" w:ascii="宋体" w:hAnsi="宋体" w:eastAsia="宋体" w:cs="宋体"/>
          <w:color w:val="auto"/>
          <w:spacing w:val="0"/>
          <w:sz w:val="22"/>
          <w:szCs w:val="28"/>
          <w:highlight w:val="none"/>
        </w:rPr>
        <w:t>6.我方保证本工程质量达到</w:t>
      </w:r>
      <w:r>
        <w:rPr>
          <w:rFonts w:hint="eastAsia" w:ascii="宋体" w:hAnsi="宋体" w:eastAsia="宋体" w:cs="宋体"/>
          <w:color w:val="auto"/>
          <w:spacing w:val="0"/>
          <w:sz w:val="22"/>
          <w:szCs w:val="28"/>
          <w:highlight w:val="none"/>
          <w:u w:val="single"/>
        </w:rPr>
        <w:t xml:space="preserve">        </w:t>
      </w:r>
      <w:r>
        <w:rPr>
          <w:rFonts w:hint="eastAsia" w:ascii="宋体" w:hAnsi="宋体" w:eastAsia="宋体" w:cs="宋体"/>
          <w:color w:val="auto"/>
          <w:spacing w:val="0"/>
          <w:sz w:val="22"/>
          <w:szCs w:val="28"/>
          <w:highlight w:val="none"/>
          <w:u w:val="single"/>
          <w:lang w:val="en-US" w:eastAsia="zh-CN"/>
        </w:rPr>
        <w:t xml:space="preserve">                       </w:t>
      </w:r>
      <w:r>
        <w:rPr>
          <w:rFonts w:hint="eastAsia" w:ascii="宋体" w:hAnsi="宋体" w:eastAsia="宋体" w:cs="宋体"/>
          <w:color w:val="auto"/>
          <w:spacing w:val="0"/>
          <w:sz w:val="22"/>
          <w:szCs w:val="28"/>
          <w:highlight w:val="none"/>
          <w:u w:val="single"/>
        </w:rPr>
        <w:t xml:space="preserve">    </w:t>
      </w:r>
      <w:r>
        <w:rPr>
          <w:rFonts w:hint="eastAsia" w:ascii="宋体" w:hAnsi="宋体" w:eastAsia="宋体" w:cs="宋体"/>
          <w:color w:val="auto"/>
          <w:spacing w:val="0"/>
          <w:sz w:val="22"/>
          <w:szCs w:val="28"/>
          <w:highlight w:val="none"/>
        </w:rPr>
        <w:t>。</w:t>
      </w:r>
    </w:p>
    <w:p w14:paraId="59528373">
      <w:pPr>
        <w:keepNext w:val="0"/>
        <w:keepLines w:val="0"/>
        <w:pageBreakBefore w:val="0"/>
        <w:spacing w:line="360" w:lineRule="auto"/>
        <w:ind w:firstLine="420"/>
        <w:rPr>
          <w:rFonts w:ascii="宋体" w:hAnsi="宋体" w:eastAsia="宋体" w:cs="宋体"/>
          <w:color w:val="auto"/>
          <w:spacing w:val="0"/>
          <w:sz w:val="22"/>
          <w:szCs w:val="28"/>
          <w:highlight w:val="none"/>
        </w:rPr>
      </w:pPr>
      <w:r>
        <w:rPr>
          <w:rFonts w:hint="eastAsia" w:ascii="宋体" w:hAnsi="宋体" w:eastAsia="宋体" w:cs="宋体"/>
          <w:color w:val="auto"/>
          <w:spacing w:val="0"/>
          <w:sz w:val="22"/>
          <w:szCs w:val="28"/>
          <w:highlight w:val="none"/>
        </w:rPr>
        <w:t>7.我方同意向贵方提供贵方可能另外要求的与磋商有关的任何证据或资料，并保证我方已提供和将要提供的文件是真实的、准确的。</w:t>
      </w:r>
    </w:p>
    <w:p w14:paraId="5BDAC187">
      <w:pPr>
        <w:keepNext w:val="0"/>
        <w:keepLines w:val="0"/>
        <w:pageBreakBefore w:val="0"/>
        <w:spacing w:line="360" w:lineRule="auto"/>
        <w:ind w:firstLine="420"/>
        <w:rPr>
          <w:rFonts w:ascii="宋体" w:hAnsi="宋体" w:eastAsia="宋体" w:cs="宋体"/>
          <w:color w:val="auto"/>
          <w:spacing w:val="0"/>
          <w:sz w:val="22"/>
          <w:szCs w:val="28"/>
          <w:highlight w:val="none"/>
        </w:rPr>
      </w:pPr>
      <w:r>
        <w:rPr>
          <w:rFonts w:hint="eastAsia" w:ascii="宋体" w:hAnsi="宋体" w:cs="宋体"/>
          <w:color w:val="auto"/>
          <w:spacing w:val="0"/>
          <w:sz w:val="22"/>
          <w:szCs w:val="28"/>
          <w:highlight w:val="none"/>
          <w:lang w:val="en-US" w:eastAsia="zh-CN"/>
        </w:rPr>
        <w:t>8</w:t>
      </w:r>
      <w:r>
        <w:rPr>
          <w:rFonts w:hint="eastAsia" w:ascii="宋体" w:hAnsi="宋体" w:eastAsia="宋体" w:cs="宋体"/>
          <w:color w:val="auto"/>
          <w:spacing w:val="0"/>
          <w:sz w:val="22"/>
          <w:szCs w:val="28"/>
          <w:highlight w:val="none"/>
        </w:rPr>
        <w:t>.遵守竞争性磋商文件中要求的收费项目和标准。</w:t>
      </w:r>
    </w:p>
    <w:p w14:paraId="7E3E40A7">
      <w:pPr>
        <w:keepNext w:val="0"/>
        <w:keepLines w:val="0"/>
        <w:pageBreakBefore w:val="0"/>
        <w:spacing w:line="360" w:lineRule="auto"/>
        <w:ind w:firstLine="422"/>
        <w:rPr>
          <w:rFonts w:hint="eastAsia" w:ascii="宋体" w:hAnsi="宋体" w:eastAsia="宋体" w:cs="宋体"/>
          <w:b/>
          <w:bCs/>
          <w:color w:val="auto"/>
          <w:spacing w:val="0"/>
          <w:sz w:val="22"/>
          <w:szCs w:val="22"/>
          <w:highlight w:val="none"/>
        </w:rPr>
      </w:pPr>
      <w:r>
        <w:rPr>
          <w:rFonts w:hint="eastAsia" w:ascii="宋体" w:hAnsi="宋体" w:cs="宋体"/>
          <w:b/>
          <w:bCs/>
          <w:color w:val="auto"/>
          <w:spacing w:val="0"/>
          <w:sz w:val="22"/>
          <w:szCs w:val="22"/>
          <w:highlight w:val="none"/>
          <w:lang w:val="en-US" w:eastAsia="zh-CN"/>
        </w:rPr>
        <w:t>9</w:t>
      </w:r>
      <w:r>
        <w:rPr>
          <w:rFonts w:hint="eastAsia" w:ascii="宋体" w:hAnsi="宋体" w:eastAsia="宋体" w:cs="宋体"/>
          <w:b/>
          <w:bCs/>
          <w:color w:val="auto"/>
          <w:spacing w:val="0"/>
          <w:sz w:val="22"/>
          <w:szCs w:val="22"/>
          <w:highlight w:val="none"/>
        </w:rPr>
        <w:t>.我方的响应有效期为</w:t>
      </w:r>
      <w:r>
        <w:rPr>
          <w:rFonts w:hint="eastAsia" w:ascii="宋体" w:hAnsi="宋体" w:cs="宋体"/>
          <w:b/>
          <w:bCs/>
          <w:color w:val="auto"/>
          <w:spacing w:val="0"/>
          <w:sz w:val="22"/>
          <w:szCs w:val="22"/>
          <w:highlight w:val="none"/>
          <w:lang w:eastAsia="zh-CN"/>
        </w:rPr>
        <w:t>120</w:t>
      </w:r>
      <w:r>
        <w:rPr>
          <w:rFonts w:hint="eastAsia" w:ascii="宋体" w:hAnsi="宋体" w:eastAsia="宋体" w:cs="宋体"/>
          <w:b/>
          <w:bCs/>
          <w:color w:val="auto"/>
          <w:spacing w:val="0"/>
          <w:sz w:val="22"/>
          <w:szCs w:val="22"/>
          <w:highlight w:val="none"/>
        </w:rPr>
        <w:t>天。</w:t>
      </w:r>
    </w:p>
    <w:p w14:paraId="13604E67">
      <w:pPr>
        <w:keepNext w:val="0"/>
        <w:keepLines w:val="0"/>
        <w:pageBreakBefore w:val="0"/>
        <w:spacing w:line="360" w:lineRule="auto"/>
        <w:ind w:firstLine="422"/>
        <w:rPr>
          <w:rFonts w:hint="eastAsia" w:ascii="宋体" w:hAnsi="宋体" w:eastAsia="宋体" w:cs="宋体"/>
          <w:b/>
          <w:bCs/>
          <w:color w:val="auto"/>
          <w:spacing w:val="0"/>
          <w:sz w:val="22"/>
          <w:szCs w:val="22"/>
          <w:highlight w:val="none"/>
          <w:lang w:eastAsia="zh-CN"/>
        </w:rPr>
      </w:pPr>
      <w:r>
        <w:rPr>
          <w:rFonts w:hint="eastAsia" w:ascii="宋体" w:hAnsi="宋体" w:eastAsia="宋体" w:cs="宋体"/>
          <w:b/>
          <w:bCs/>
          <w:color w:val="auto"/>
          <w:spacing w:val="0"/>
          <w:sz w:val="22"/>
          <w:szCs w:val="22"/>
          <w:highlight w:val="none"/>
          <w:lang w:val="en-US" w:eastAsia="zh-CN"/>
        </w:rPr>
        <w:t>1</w:t>
      </w:r>
      <w:r>
        <w:rPr>
          <w:rFonts w:hint="eastAsia" w:ascii="宋体" w:hAnsi="宋体" w:cs="宋体"/>
          <w:b/>
          <w:bCs/>
          <w:color w:val="auto"/>
          <w:spacing w:val="0"/>
          <w:sz w:val="22"/>
          <w:szCs w:val="22"/>
          <w:highlight w:val="none"/>
          <w:lang w:val="en-US" w:eastAsia="zh-CN"/>
        </w:rPr>
        <w:t>0</w:t>
      </w:r>
      <w:r>
        <w:rPr>
          <w:rFonts w:hint="eastAsia" w:ascii="宋体" w:hAnsi="宋体" w:eastAsia="宋体" w:cs="宋体"/>
          <w:b/>
          <w:bCs/>
          <w:color w:val="auto"/>
          <w:spacing w:val="0"/>
          <w:sz w:val="22"/>
          <w:szCs w:val="22"/>
          <w:highlight w:val="none"/>
        </w:rPr>
        <w:t>.</w:t>
      </w:r>
      <w:r>
        <w:rPr>
          <w:rFonts w:hint="eastAsia" w:ascii="宋体" w:hAnsi="宋体" w:eastAsia="宋体" w:cs="宋体"/>
          <w:b/>
          <w:bCs/>
          <w:color w:val="auto"/>
          <w:spacing w:val="0"/>
          <w:sz w:val="22"/>
          <w:szCs w:val="22"/>
          <w:highlight w:val="none"/>
          <w:lang w:val="en-US" w:eastAsia="zh-CN"/>
        </w:rPr>
        <w:t>我方承诺：</w:t>
      </w:r>
      <w:r>
        <w:rPr>
          <w:rFonts w:hint="eastAsia" w:ascii="宋体" w:hAnsi="宋体" w:eastAsia="宋体" w:cs="宋体"/>
          <w:b/>
          <w:bCs/>
          <w:color w:val="auto"/>
          <w:spacing w:val="0"/>
          <w:sz w:val="22"/>
          <w:szCs w:val="22"/>
          <w:highlight w:val="none"/>
        </w:rPr>
        <w:t>本项目中的所有服务内容</w:t>
      </w:r>
      <w:r>
        <w:rPr>
          <w:rFonts w:hint="eastAsia" w:ascii="宋体" w:hAnsi="宋体" w:eastAsia="宋体" w:cs="宋体"/>
          <w:b/>
          <w:bCs/>
          <w:color w:val="auto"/>
          <w:spacing w:val="0"/>
          <w:sz w:val="22"/>
          <w:szCs w:val="22"/>
          <w:highlight w:val="none"/>
          <w:lang w:val="en-US" w:eastAsia="zh-CN"/>
        </w:rPr>
        <w:t>不</w:t>
      </w:r>
      <w:r>
        <w:rPr>
          <w:rFonts w:hint="eastAsia" w:ascii="宋体" w:hAnsi="宋体" w:eastAsia="宋体" w:cs="宋体"/>
          <w:b/>
          <w:bCs/>
          <w:color w:val="auto"/>
          <w:spacing w:val="0"/>
          <w:sz w:val="22"/>
          <w:szCs w:val="22"/>
          <w:highlight w:val="none"/>
        </w:rPr>
        <w:t>转包、</w:t>
      </w:r>
      <w:r>
        <w:rPr>
          <w:rFonts w:hint="eastAsia" w:ascii="宋体" w:hAnsi="宋体" w:eastAsia="宋体" w:cs="宋体"/>
          <w:b/>
          <w:bCs/>
          <w:color w:val="auto"/>
          <w:spacing w:val="0"/>
          <w:sz w:val="22"/>
          <w:szCs w:val="22"/>
          <w:highlight w:val="none"/>
          <w:lang w:val="en-US" w:eastAsia="zh-CN"/>
        </w:rPr>
        <w:t>不</w:t>
      </w:r>
      <w:r>
        <w:rPr>
          <w:rFonts w:hint="eastAsia" w:ascii="宋体" w:hAnsi="宋体" w:eastAsia="宋体" w:cs="宋体"/>
          <w:b/>
          <w:bCs/>
          <w:color w:val="auto"/>
          <w:spacing w:val="0"/>
          <w:sz w:val="22"/>
          <w:szCs w:val="22"/>
          <w:highlight w:val="none"/>
        </w:rPr>
        <w:t>分包或变相外包给第三方</w:t>
      </w:r>
      <w:r>
        <w:rPr>
          <w:rFonts w:hint="eastAsia" w:ascii="宋体" w:hAnsi="宋体" w:eastAsia="宋体" w:cs="宋体"/>
          <w:b/>
          <w:bCs/>
          <w:color w:val="auto"/>
          <w:spacing w:val="0"/>
          <w:sz w:val="22"/>
          <w:szCs w:val="22"/>
          <w:highlight w:val="none"/>
          <w:lang w:eastAsia="zh-CN"/>
        </w:rPr>
        <w:t>。</w:t>
      </w:r>
    </w:p>
    <w:p w14:paraId="7B81F24A">
      <w:pPr>
        <w:keepNext w:val="0"/>
        <w:keepLines w:val="0"/>
        <w:pageBreakBefore w:val="0"/>
        <w:spacing w:line="360" w:lineRule="auto"/>
        <w:ind w:firstLine="422"/>
        <w:rPr>
          <w:rFonts w:hint="eastAsia" w:ascii="宋体" w:hAnsi="宋体" w:eastAsia="宋体" w:cs="宋体"/>
          <w:b/>
          <w:bCs/>
          <w:color w:val="auto"/>
          <w:spacing w:val="0"/>
          <w:sz w:val="22"/>
          <w:szCs w:val="22"/>
          <w:highlight w:val="none"/>
        </w:rPr>
      </w:pPr>
      <w:r>
        <w:rPr>
          <w:rFonts w:hint="eastAsia" w:ascii="宋体" w:hAnsi="宋体" w:eastAsia="宋体" w:cs="宋体"/>
          <w:b/>
          <w:bCs/>
          <w:color w:val="auto"/>
          <w:spacing w:val="0"/>
          <w:sz w:val="22"/>
          <w:szCs w:val="22"/>
          <w:highlight w:val="none"/>
          <w:lang w:val="en-US" w:eastAsia="zh-CN"/>
        </w:rPr>
        <w:t>1</w:t>
      </w:r>
      <w:r>
        <w:rPr>
          <w:rFonts w:hint="eastAsia" w:ascii="宋体" w:hAnsi="宋体" w:cs="宋体"/>
          <w:b/>
          <w:bCs/>
          <w:color w:val="auto"/>
          <w:spacing w:val="0"/>
          <w:sz w:val="22"/>
          <w:szCs w:val="22"/>
          <w:highlight w:val="none"/>
          <w:lang w:val="en-US" w:eastAsia="zh-CN"/>
        </w:rPr>
        <w:t>1</w:t>
      </w:r>
      <w:r>
        <w:rPr>
          <w:rFonts w:hint="eastAsia" w:ascii="宋体" w:hAnsi="宋体" w:eastAsia="宋体" w:cs="宋体"/>
          <w:b/>
          <w:bCs/>
          <w:color w:val="auto"/>
          <w:spacing w:val="0"/>
          <w:sz w:val="22"/>
          <w:szCs w:val="22"/>
          <w:highlight w:val="none"/>
          <w:lang w:val="en-US" w:eastAsia="zh-CN"/>
        </w:rPr>
        <w:t>.</w:t>
      </w:r>
      <w:r>
        <w:rPr>
          <w:rFonts w:hint="eastAsia" w:ascii="宋体" w:hAnsi="宋体" w:eastAsia="宋体" w:cs="宋体"/>
          <w:b/>
          <w:bCs/>
          <w:color w:val="auto"/>
          <w:spacing w:val="0"/>
          <w:sz w:val="22"/>
          <w:szCs w:val="22"/>
          <w:highlight w:val="none"/>
        </w:rPr>
        <w:t>我方非联合体响应。</w:t>
      </w:r>
    </w:p>
    <w:p w14:paraId="2B88CECF">
      <w:pPr>
        <w:keepNext w:val="0"/>
        <w:keepLines w:val="0"/>
        <w:pageBreakBefore w:val="0"/>
        <w:spacing w:line="360" w:lineRule="auto"/>
        <w:ind w:firstLine="420"/>
        <w:rPr>
          <w:rFonts w:hint="eastAsia" w:ascii="宋体" w:hAnsi="宋体" w:eastAsia="宋体" w:cs="宋体"/>
          <w:color w:val="auto"/>
          <w:spacing w:val="0"/>
          <w:sz w:val="22"/>
          <w:szCs w:val="22"/>
          <w:highlight w:val="none"/>
        </w:rPr>
      </w:pPr>
      <w:r>
        <w:rPr>
          <w:rFonts w:hint="eastAsia" w:ascii="宋体" w:hAnsi="宋体" w:eastAsia="宋体" w:cs="宋体"/>
          <w:bCs/>
          <w:color w:val="auto"/>
          <w:spacing w:val="0"/>
          <w:sz w:val="22"/>
          <w:szCs w:val="22"/>
          <w:highlight w:val="none"/>
          <w:lang w:val="en-US" w:eastAsia="zh-CN"/>
        </w:rPr>
        <w:t>1</w:t>
      </w:r>
      <w:r>
        <w:rPr>
          <w:rFonts w:hint="eastAsia" w:ascii="宋体" w:hAnsi="宋体" w:cs="宋体"/>
          <w:bCs/>
          <w:color w:val="auto"/>
          <w:spacing w:val="0"/>
          <w:sz w:val="22"/>
          <w:szCs w:val="22"/>
          <w:highlight w:val="none"/>
          <w:lang w:val="en-US" w:eastAsia="zh-CN"/>
        </w:rPr>
        <w:t>2</w:t>
      </w:r>
      <w:r>
        <w:rPr>
          <w:rFonts w:hint="eastAsia" w:ascii="宋体" w:hAnsi="宋体" w:eastAsia="宋体" w:cs="宋体"/>
          <w:bCs/>
          <w:color w:val="auto"/>
          <w:spacing w:val="0"/>
          <w:sz w:val="22"/>
          <w:szCs w:val="22"/>
          <w:highlight w:val="none"/>
        </w:rPr>
        <w:t>.</w:t>
      </w:r>
      <w:r>
        <w:rPr>
          <w:rFonts w:hint="eastAsia" w:ascii="宋体" w:hAnsi="宋体" w:eastAsia="宋体" w:cs="宋体"/>
          <w:color w:val="auto"/>
          <w:spacing w:val="0"/>
          <w:sz w:val="22"/>
          <w:szCs w:val="22"/>
          <w:highlight w:val="none"/>
        </w:rPr>
        <w:t>我方正式通讯方式为：</w:t>
      </w:r>
    </w:p>
    <w:p w14:paraId="0D7831DE">
      <w:pPr>
        <w:keepNext w:val="0"/>
        <w:keepLines w:val="0"/>
        <w:pageBreakBefore w:val="0"/>
        <w:spacing w:line="360" w:lineRule="auto"/>
        <w:ind w:firstLine="420"/>
        <w:rPr>
          <w:rFonts w:hint="eastAsia" w:ascii="宋体" w:hAnsi="宋体" w:eastAsia="宋体" w:cs="宋体"/>
          <w:color w:val="auto"/>
          <w:spacing w:val="0"/>
          <w:sz w:val="22"/>
          <w:szCs w:val="22"/>
          <w:highlight w:val="none"/>
          <w:u w:val="single"/>
        </w:rPr>
      </w:pPr>
      <w:r>
        <w:rPr>
          <w:rFonts w:hint="eastAsia" w:ascii="宋体" w:hAnsi="宋体" w:eastAsia="宋体" w:cs="宋体"/>
          <w:color w:val="auto"/>
          <w:spacing w:val="0"/>
          <w:sz w:val="22"/>
          <w:szCs w:val="22"/>
          <w:highlight w:val="none"/>
        </w:rPr>
        <w:t>地   址：</w:t>
      </w:r>
      <w:r>
        <w:rPr>
          <w:rFonts w:hint="eastAsia" w:ascii="宋体" w:hAnsi="宋体" w:eastAsia="宋体" w:cs="宋体"/>
          <w:color w:val="auto"/>
          <w:spacing w:val="0"/>
          <w:sz w:val="22"/>
          <w:szCs w:val="22"/>
          <w:highlight w:val="none"/>
          <w:u w:val="single"/>
        </w:rPr>
        <w:t xml:space="preserve">                       </w:t>
      </w:r>
    </w:p>
    <w:p w14:paraId="1BBD72D2">
      <w:pPr>
        <w:keepNext w:val="0"/>
        <w:keepLines w:val="0"/>
        <w:pageBreakBefore w:val="0"/>
        <w:spacing w:line="360" w:lineRule="auto"/>
        <w:ind w:firstLine="420"/>
        <w:rPr>
          <w:rFonts w:hint="eastAsia" w:ascii="宋体" w:hAnsi="宋体" w:eastAsia="宋体" w:cs="宋体"/>
          <w:color w:val="auto"/>
          <w:spacing w:val="0"/>
          <w:sz w:val="22"/>
          <w:szCs w:val="22"/>
          <w:highlight w:val="none"/>
          <w:u w:val="single"/>
        </w:rPr>
      </w:pPr>
      <w:r>
        <w:rPr>
          <w:rFonts w:hint="eastAsia" w:ascii="宋体" w:hAnsi="宋体" w:eastAsia="宋体" w:cs="宋体"/>
          <w:color w:val="auto"/>
          <w:spacing w:val="0"/>
          <w:sz w:val="22"/>
          <w:szCs w:val="22"/>
          <w:highlight w:val="none"/>
        </w:rPr>
        <w:t>电   话：</w:t>
      </w:r>
      <w:r>
        <w:rPr>
          <w:rFonts w:hint="eastAsia" w:ascii="宋体" w:hAnsi="宋体" w:eastAsia="宋体" w:cs="宋体"/>
          <w:color w:val="auto"/>
          <w:spacing w:val="0"/>
          <w:sz w:val="22"/>
          <w:szCs w:val="22"/>
          <w:highlight w:val="none"/>
          <w:u w:val="single"/>
        </w:rPr>
        <w:t xml:space="preserve">                       </w:t>
      </w:r>
    </w:p>
    <w:p w14:paraId="344C4A4C">
      <w:pPr>
        <w:keepNext w:val="0"/>
        <w:keepLines w:val="0"/>
        <w:pageBreakBefore w:val="0"/>
        <w:spacing w:line="360" w:lineRule="auto"/>
        <w:ind w:firstLine="420"/>
        <w:rPr>
          <w:rFonts w:hint="eastAsia" w:ascii="宋体" w:hAnsi="宋体" w:eastAsia="宋体" w:cs="宋体"/>
          <w:color w:val="auto"/>
          <w:spacing w:val="0"/>
          <w:sz w:val="22"/>
          <w:szCs w:val="22"/>
          <w:highlight w:val="none"/>
          <w:u w:val="single"/>
        </w:rPr>
      </w:pPr>
      <w:r>
        <w:rPr>
          <w:rFonts w:hint="eastAsia" w:ascii="宋体" w:hAnsi="宋体" w:eastAsia="宋体" w:cs="宋体"/>
          <w:color w:val="auto"/>
          <w:spacing w:val="0"/>
          <w:sz w:val="22"/>
          <w:szCs w:val="22"/>
          <w:highlight w:val="none"/>
        </w:rPr>
        <w:t>传   真：</w:t>
      </w:r>
      <w:r>
        <w:rPr>
          <w:rFonts w:hint="eastAsia" w:ascii="宋体" w:hAnsi="宋体" w:eastAsia="宋体" w:cs="宋体"/>
          <w:color w:val="auto"/>
          <w:spacing w:val="0"/>
          <w:sz w:val="22"/>
          <w:szCs w:val="22"/>
          <w:highlight w:val="none"/>
          <w:u w:val="single"/>
        </w:rPr>
        <w:t xml:space="preserve">                       </w:t>
      </w:r>
    </w:p>
    <w:p w14:paraId="4AC32828">
      <w:pPr>
        <w:keepNext w:val="0"/>
        <w:keepLines w:val="0"/>
        <w:pageBreakBefore w:val="0"/>
        <w:spacing w:line="360" w:lineRule="auto"/>
        <w:ind w:firstLine="420"/>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1</w:t>
      </w:r>
      <w:r>
        <w:rPr>
          <w:rFonts w:hint="eastAsia" w:ascii="宋体" w:hAnsi="宋体" w:eastAsia="宋体" w:cs="宋体"/>
          <w:color w:val="auto"/>
          <w:spacing w:val="0"/>
          <w:sz w:val="22"/>
          <w:szCs w:val="22"/>
          <w:highlight w:val="none"/>
          <w:lang w:val="en-US" w:eastAsia="zh-CN"/>
        </w:rPr>
        <w:t>4</w:t>
      </w:r>
      <w:r>
        <w:rPr>
          <w:rFonts w:hint="eastAsia" w:ascii="宋体" w:hAnsi="宋体" w:eastAsia="宋体" w:cs="宋体"/>
          <w:color w:val="auto"/>
          <w:spacing w:val="0"/>
          <w:sz w:val="22"/>
          <w:szCs w:val="22"/>
          <w:highlight w:val="none"/>
        </w:rPr>
        <w:t>.我方正式开户银行和账号为：</w:t>
      </w:r>
    </w:p>
    <w:p w14:paraId="7DA331A6">
      <w:pPr>
        <w:keepNext w:val="0"/>
        <w:keepLines w:val="0"/>
        <w:pageBreakBefore w:val="0"/>
        <w:spacing w:line="360" w:lineRule="auto"/>
        <w:ind w:firstLine="420"/>
        <w:rPr>
          <w:rFonts w:hint="eastAsia" w:ascii="宋体" w:hAnsi="宋体" w:eastAsia="宋体" w:cs="宋体"/>
          <w:color w:val="auto"/>
          <w:spacing w:val="0"/>
          <w:sz w:val="22"/>
          <w:szCs w:val="22"/>
          <w:highlight w:val="none"/>
          <w:u w:val="single"/>
        </w:rPr>
      </w:pPr>
      <w:r>
        <w:rPr>
          <w:rFonts w:hint="eastAsia" w:ascii="宋体" w:hAnsi="宋体" w:eastAsia="宋体" w:cs="宋体"/>
          <w:color w:val="auto"/>
          <w:spacing w:val="0"/>
          <w:sz w:val="22"/>
          <w:szCs w:val="22"/>
          <w:highlight w:val="none"/>
        </w:rPr>
        <w:t>开户银行：</w:t>
      </w:r>
      <w:r>
        <w:rPr>
          <w:rFonts w:hint="eastAsia" w:ascii="宋体" w:hAnsi="宋体" w:eastAsia="宋体" w:cs="宋体"/>
          <w:color w:val="auto"/>
          <w:spacing w:val="0"/>
          <w:sz w:val="22"/>
          <w:szCs w:val="22"/>
          <w:highlight w:val="none"/>
          <w:u w:val="single"/>
        </w:rPr>
        <w:t xml:space="preserve">                       </w:t>
      </w:r>
    </w:p>
    <w:p w14:paraId="49FC23E1">
      <w:pPr>
        <w:keepNext w:val="0"/>
        <w:keepLines w:val="0"/>
        <w:pageBreakBefore w:val="0"/>
        <w:spacing w:line="360" w:lineRule="auto"/>
        <w:ind w:firstLine="420"/>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账    号：</w:t>
      </w:r>
      <w:r>
        <w:rPr>
          <w:rFonts w:hint="eastAsia" w:ascii="宋体" w:hAnsi="宋体" w:eastAsia="宋体" w:cs="宋体"/>
          <w:color w:val="auto"/>
          <w:spacing w:val="0"/>
          <w:sz w:val="22"/>
          <w:szCs w:val="22"/>
          <w:highlight w:val="none"/>
          <w:u w:val="single"/>
        </w:rPr>
        <w:t xml:space="preserve">                       </w:t>
      </w:r>
    </w:p>
    <w:p w14:paraId="451778F9">
      <w:pPr>
        <w:keepNext w:val="0"/>
        <w:keepLines w:val="0"/>
        <w:pageBreakBefore w:val="0"/>
        <w:spacing w:line="360" w:lineRule="auto"/>
        <w:ind w:firstLine="420"/>
        <w:rPr>
          <w:rFonts w:hint="eastAsia" w:ascii="宋体" w:hAnsi="宋体" w:eastAsia="宋体" w:cs="宋体"/>
          <w:color w:val="auto"/>
          <w:spacing w:val="0"/>
          <w:sz w:val="22"/>
          <w:szCs w:val="22"/>
          <w:highlight w:val="none"/>
          <w:u w:val="single"/>
        </w:rPr>
      </w:pPr>
      <w:r>
        <w:rPr>
          <w:rFonts w:hint="eastAsia" w:ascii="宋体" w:hAnsi="宋体" w:eastAsia="宋体" w:cs="宋体"/>
          <w:color w:val="auto"/>
          <w:spacing w:val="0"/>
          <w:sz w:val="22"/>
          <w:szCs w:val="22"/>
          <w:highlight w:val="none"/>
        </w:rPr>
        <w:t>供应商授权代表姓名（签字或签章）：</w:t>
      </w:r>
      <w:r>
        <w:rPr>
          <w:rFonts w:hint="eastAsia" w:ascii="宋体" w:hAnsi="宋体" w:eastAsia="宋体" w:cs="宋体"/>
          <w:color w:val="auto"/>
          <w:spacing w:val="0"/>
          <w:sz w:val="22"/>
          <w:szCs w:val="22"/>
          <w:highlight w:val="none"/>
          <w:u w:val="single"/>
        </w:rPr>
        <w:t xml:space="preserve">         </w:t>
      </w:r>
    </w:p>
    <w:p w14:paraId="77A0B838">
      <w:pPr>
        <w:keepNext w:val="0"/>
        <w:keepLines w:val="0"/>
        <w:pageBreakBefore w:val="0"/>
        <w:spacing w:line="360" w:lineRule="auto"/>
        <w:ind w:firstLine="420"/>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供应商名称（公章）：</w:t>
      </w:r>
      <w:r>
        <w:rPr>
          <w:rFonts w:hint="eastAsia" w:ascii="宋体" w:hAnsi="宋体" w:eastAsia="宋体" w:cs="宋体"/>
          <w:color w:val="auto"/>
          <w:spacing w:val="0"/>
          <w:sz w:val="22"/>
          <w:szCs w:val="22"/>
          <w:highlight w:val="none"/>
          <w:u w:val="single"/>
        </w:rPr>
        <w:t xml:space="preserve">                 </w:t>
      </w:r>
    </w:p>
    <w:p w14:paraId="2C5CDB03">
      <w:pPr>
        <w:keepNext w:val="0"/>
        <w:keepLines w:val="0"/>
        <w:pageBreakBefore w:val="0"/>
        <w:spacing w:line="360" w:lineRule="auto"/>
        <w:ind w:firstLine="420"/>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日    期：</w:t>
      </w:r>
      <w:r>
        <w:rPr>
          <w:rFonts w:hint="eastAsia" w:ascii="宋体" w:hAnsi="宋体" w:eastAsia="宋体" w:cs="宋体"/>
          <w:color w:val="auto"/>
          <w:spacing w:val="0"/>
          <w:sz w:val="22"/>
          <w:szCs w:val="22"/>
          <w:highlight w:val="none"/>
          <w:u w:val="single"/>
        </w:rPr>
        <w:t xml:space="preserve">       </w:t>
      </w:r>
      <w:r>
        <w:rPr>
          <w:rFonts w:hint="eastAsia" w:ascii="宋体" w:hAnsi="宋体" w:eastAsia="宋体" w:cs="宋体"/>
          <w:color w:val="auto"/>
          <w:spacing w:val="0"/>
          <w:sz w:val="22"/>
          <w:szCs w:val="22"/>
          <w:highlight w:val="none"/>
        </w:rPr>
        <w:t>年</w:t>
      </w:r>
      <w:r>
        <w:rPr>
          <w:rFonts w:hint="eastAsia" w:ascii="宋体" w:hAnsi="宋体" w:eastAsia="宋体" w:cs="宋体"/>
          <w:color w:val="auto"/>
          <w:spacing w:val="0"/>
          <w:sz w:val="22"/>
          <w:szCs w:val="22"/>
          <w:highlight w:val="none"/>
          <w:u w:val="single"/>
        </w:rPr>
        <w:t xml:space="preserve">    </w:t>
      </w:r>
      <w:r>
        <w:rPr>
          <w:rFonts w:hint="eastAsia" w:ascii="宋体" w:hAnsi="宋体" w:eastAsia="宋体" w:cs="宋体"/>
          <w:color w:val="auto"/>
          <w:spacing w:val="0"/>
          <w:sz w:val="22"/>
          <w:szCs w:val="22"/>
          <w:highlight w:val="none"/>
        </w:rPr>
        <w:t>月</w:t>
      </w:r>
      <w:r>
        <w:rPr>
          <w:rFonts w:hint="eastAsia" w:ascii="宋体" w:hAnsi="宋体" w:eastAsia="宋体" w:cs="宋体"/>
          <w:color w:val="auto"/>
          <w:spacing w:val="0"/>
          <w:sz w:val="22"/>
          <w:szCs w:val="22"/>
          <w:highlight w:val="none"/>
          <w:u w:val="single"/>
        </w:rPr>
        <w:t xml:space="preserve">    </w:t>
      </w:r>
      <w:r>
        <w:rPr>
          <w:rFonts w:hint="eastAsia" w:ascii="宋体" w:hAnsi="宋体" w:eastAsia="宋体" w:cs="宋体"/>
          <w:color w:val="auto"/>
          <w:spacing w:val="0"/>
          <w:sz w:val="22"/>
          <w:szCs w:val="22"/>
          <w:highlight w:val="none"/>
        </w:rPr>
        <w:t>日</w:t>
      </w:r>
    </w:p>
    <w:p w14:paraId="5C242361">
      <w:pPr>
        <w:keepNext w:val="0"/>
        <w:keepLines w:val="0"/>
        <w:pageBreakBefore w:val="0"/>
        <w:spacing w:line="360" w:lineRule="auto"/>
        <w:contextualSpacing/>
        <w:rPr>
          <w:rFonts w:eastAsia="方正黑体_GBK"/>
          <w:color w:val="auto"/>
          <w:sz w:val="32"/>
          <w:szCs w:val="32"/>
        </w:rPr>
      </w:pPr>
    </w:p>
    <w:p w14:paraId="129FAA6F">
      <w:pPr>
        <w:rPr>
          <w:rFonts w:hint="eastAsia" w:ascii="宋体" w:hAnsi="宋体"/>
          <w:b/>
          <w:color w:val="auto"/>
          <w:sz w:val="32"/>
          <w:szCs w:val="32"/>
          <w:lang w:val="en-US" w:eastAsia="zh-CN"/>
        </w:rPr>
      </w:pPr>
      <w:r>
        <w:rPr>
          <w:rFonts w:hint="eastAsia" w:ascii="宋体" w:hAnsi="宋体" w:eastAsia="宋体" w:cs="宋体"/>
          <w:color w:val="auto"/>
          <w:spacing w:val="0"/>
          <w:sz w:val="21"/>
          <w:szCs w:val="21"/>
          <w:highlight w:val="none"/>
        </w:rPr>
        <w:t>磋商后提交下表：</w:t>
      </w:r>
    </w:p>
    <w:p w14:paraId="51BCDE25">
      <w:pPr>
        <w:keepNext w:val="0"/>
        <w:keepLines w:val="0"/>
        <w:pageBreakBefore w:val="0"/>
        <w:widowControl w:val="0"/>
        <w:spacing w:line="360" w:lineRule="auto"/>
        <w:jc w:val="center"/>
        <w:rPr>
          <w:rFonts w:hint="eastAsia" w:ascii="宋体" w:hAnsi="宋体"/>
          <w:b/>
          <w:color w:val="auto"/>
          <w:sz w:val="32"/>
          <w:szCs w:val="32"/>
          <w:lang w:val="en-US" w:eastAsia="zh-CN"/>
        </w:rPr>
      </w:pPr>
      <w:r>
        <w:rPr>
          <w:rFonts w:hint="eastAsia" w:ascii="宋体" w:hAnsi="宋体"/>
          <w:b/>
          <w:color w:val="auto"/>
          <w:sz w:val="32"/>
          <w:szCs w:val="32"/>
          <w:lang w:val="en-US" w:eastAsia="zh-CN"/>
        </w:rPr>
        <w:t>最终报价表</w:t>
      </w:r>
    </w:p>
    <w:p w14:paraId="1CD0388C">
      <w:pPr>
        <w:rPr>
          <w:color w:val="auto"/>
          <w:sz w:val="22"/>
          <w:szCs w:val="28"/>
          <w:highlight w:val="none"/>
        </w:rPr>
      </w:pPr>
    </w:p>
    <w:p w14:paraId="3F6478B8">
      <w:pPr>
        <w:pageBreakBefore w:val="0"/>
        <w:spacing w:before="195" w:line="228" w:lineRule="auto"/>
        <w:ind w:left="156"/>
        <w:rPr>
          <w:rFonts w:hint="eastAsia" w:ascii="宋体" w:hAnsi="宋体" w:eastAsia="宋体" w:cs="宋体"/>
          <w:color w:val="auto"/>
          <w:spacing w:val="0"/>
          <w:sz w:val="22"/>
          <w:szCs w:val="28"/>
          <w:highlight w:val="none"/>
          <w:lang w:eastAsia="zh-CN"/>
        </w:rPr>
      </w:pPr>
      <w:r>
        <w:rPr>
          <w:rFonts w:hint="eastAsia" w:ascii="宋体" w:hAnsi="宋体" w:eastAsia="宋体" w:cs="宋体"/>
          <w:color w:val="auto"/>
          <w:spacing w:val="0"/>
          <w:sz w:val="22"/>
          <w:szCs w:val="28"/>
          <w:highlight w:val="none"/>
          <w:lang w:eastAsia="zh-CN"/>
        </w:rPr>
        <w:t>项目名称：</w:t>
      </w:r>
    </w:p>
    <w:p w14:paraId="1885D809">
      <w:pPr>
        <w:pageBreakBefore w:val="0"/>
        <w:spacing w:before="195" w:line="228" w:lineRule="auto"/>
        <w:ind w:left="156"/>
        <w:rPr>
          <w:rFonts w:ascii="宋体" w:hAnsi="宋体" w:eastAsia="宋体" w:cs="宋体"/>
          <w:color w:val="auto"/>
          <w:spacing w:val="0"/>
          <w:sz w:val="22"/>
          <w:szCs w:val="28"/>
          <w:highlight w:val="none"/>
        </w:rPr>
      </w:pPr>
      <w:r>
        <w:rPr>
          <w:rFonts w:hint="eastAsia" w:ascii="宋体" w:hAnsi="宋体" w:eastAsia="宋体" w:cs="宋体"/>
          <w:color w:val="auto"/>
          <w:spacing w:val="0"/>
          <w:sz w:val="22"/>
          <w:szCs w:val="28"/>
          <w:highlight w:val="none"/>
        </w:rPr>
        <w:t xml:space="preserve">项目编号：                                     </w:t>
      </w:r>
    </w:p>
    <w:tbl>
      <w:tblPr>
        <w:tblStyle w:val="36"/>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924"/>
      </w:tblGrid>
      <w:tr w14:paraId="03A1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236" w:type="dxa"/>
            <w:noWrap/>
            <w:vAlign w:val="center"/>
          </w:tcPr>
          <w:p w14:paraId="3F0432B9">
            <w:pPr>
              <w:keepNext w:val="0"/>
              <w:keepLines w:val="0"/>
              <w:pageBreakBefore w:val="0"/>
              <w:suppressLineNumbers w:val="0"/>
              <w:spacing w:before="0" w:beforeAutospacing="0" w:after="0" w:afterAutospacing="0" w:line="360" w:lineRule="auto"/>
              <w:ind w:left="0" w:right="0"/>
              <w:jc w:val="center"/>
              <w:rPr>
                <w:rFonts w:hint="default" w:ascii="宋体" w:hAnsi="宋体" w:eastAsia="宋体" w:cs="宋体"/>
                <w:color w:val="auto"/>
                <w:spacing w:val="0"/>
                <w:sz w:val="22"/>
                <w:szCs w:val="28"/>
                <w:highlight w:val="none"/>
              </w:rPr>
            </w:pPr>
            <w:r>
              <w:rPr>
                <w:rFonts w:hint="eastAsia" w:ascii="宋体" w:hAnsi="宋体" w:eastAsia="宋体" w:cs="宋体"/>
                <w:bCs/>
                <w:color w:val="auto"/>
                <w:spacing w:val="0"/>
                <w:sz w:val="22"/>
                <w:szCs w:val="28"/>
                <w:highlight w:val="none"/>
              </w:rPr>
              <w:t>响应报价</w:t>
            </w:r>
          </w:p>
        </w:tc>
        <w:tc>
          <w:tcPr>
            <w:tcW w:w="6924" w:type="dxa"/>
            <w:noWrap/>
            <w:vAlign w:val="center"/>
          </w:tcPr>
          <w:p w14:paraId="3D138537">
            <w:pPr>
              <w:keepNext w:val="0"/>
              <w:keepLines w:val="0"/>
              <w:pageBreakBefore w:val="0"/>
              <w:suppressLineNumbers w:val="0"/>
              <w:spacing w:before="0" w:beforeAutospacing="0" w:after="0" w:afterAutospacing="0" w:line="360" w:lineRule="auto"/>
              <w:ind w:left="0" w:right="0"/>
              <w:jc w:val="both"/>
              <w:rPr>
                <w:rFonts w:hint="default" w:ascii="宋体" w:hAnsi="宋体" w:eastAsia="宋体" w:cs="宋体"/>
                <w:color w:val="auto"/>
                <w:spacing w:val="0"/>
                <w:sz w:val="22"/>
                <w:szCs w:val="28"/>
                <w:highlight w:val="none"/>
                <w:lang w:val="en-US" w:eastAsia="zh-CN"/>
              </w:rPr>
            </w:pPr>
            <w:r>
              <w:rPr>
                <w:rFonts w:hint="eastAsia" w:ascii="宋体" w:hAnsi="宋体" w:eastAsia="宋体" w:cs="宋体"/>
                <w:color w:val="auto"/>
                <w:spacing w:val="0"/>
                <w:sz w:val="22"/>
                <w:szCs w:val="28"/>
                <w:highlight w:val="none"/>
                <w:lang w:eastAsia="zh-CN"/>
              </w:rPr>
              <w:t>小写：</w:t>
            </w:r>
            <w:r>
              <w:rPr>
                <w:rFonts w:hint="eastAsia" w:ascii="宋体" w:hAnsi="宋体" w:eastAsia="宋体" w:cs="宋体"/>
                <w:color w:val="auto"/>
                <w:spacing w:val="0"/>
                <w:sz w:val="22"/>
                <w:szCs w:val="28"/>
                <w:highlight w:val="none"/>
                <w:lang w:val="en-US" w:eastAsia="zh-CN"/>
              </w:rPr>
              <w:t>¥</w:t>
            </w:r>
          </w:p>
          <w:p w14:paraId="3F50FD9F">
            <w:pPr>
              <w:keepNext w:val="0"/>
              <w:keepLines w:val="0"/>
              <w:pageBreakBefore w:val="0"/>
              <w:suppressLineNumbers w:val="0"/>
              <w:spacing w:before="0" w:beforeAutospacing="0" w:after="0" w:afterAutospacing="0" w:line="360" w:lineRule="auto"/>
              <w:ind w:left="0" w:right="0"/>
              <w:jc w:val="both"/>
              <w:rPr>
                <w:rFonts w:hint="default" w:ascii="宋体" w:hAnsi="宋体" w:eastAsia="宋体" w:cs="宋体"/>
                <w:color w:val="auto"/>
                <w:spacing w:val="0"/>
                <w:sz w:val="22"/>
                <w:szCs w:val="28"/>
                <w:highlight w:val="none"/>
              </w:rPr>
            </w:pPr>
            <w:r>
              <w:rPr>
                <w:rFonts w:hint="eastAsia" w:ascii="宋体" w:hAnsi="宋体" w:eastAsia="宋体" w:cs="宋体"/>
                <w:color w:val="auto"/>
                <w:spacing w:val="0"/>
                <w:sz w:val="22"/>
                <w:szCs w:val="28"/>
                <w:highlight w:val="none"/>
              </w:rPr>
              <w:t>大写</w:t>
            </w:r>
            <w:r>
              <w:rPr>
                <w:rFonts w:hint="eastAsia" w:ascii="宋体" w:hAnsi="宋体" w:eastAsia="宋体" w:cs="宋体"/>
                <w:color w:val="auto"/>
                <w:spacing w:val="0"/>
                <w:sz w:val="22"/>
                <w:szCs w:val="28"/>
                <w:highlight w:val="none"/>
                <w:lang w:eastAsia="zh-CN"/>
              </w:rPr>
              <w:t>：</w:t>
            </w:r>
            <w:r>
              <w:rPr>
                <w:rFonts w:hint="eastAsia" w:ascii="宋体" w:hAnsi="宋体" w:eastAsia="宋体" w:cs="宋体"/>
                <w:color w:val="auto"/>
                <w:spacing w:val="0"/>
                <w:sz w:val="22"/>
                <w:szCs w:val="28"/>
                <w:highlight w:val="none"/>
                <w:lang w:val="en-US" w:eastAsia="zh-CN"/>
              </w:rPr>
              <w:t xml:space="preserve">             </w:t>
            </w:r>
          </w:p>
        </w:tc>
      </w:tr>
      <w:tr w14:paraId="35E1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0" w:type="dxa"/>
            <w:gridSpan w:val="2"/>
            <w:noWrap/>
            <w:vAlign w:val="center"/>
          </w:tcPr>
          <w:p w14:paraId="0B9E6977">
            <w:pPr>
              <w:keepNext w:val="0"/>
              <w:keepLines w:val="0"/>
              <w:pageBreakBefore w:val="0"/>
              <w:suppressLineNumbers w:val="0"/>
              <w:spacing w:before="0" w:beforeAutospacing="0" w:after="0" w:afterAutospacing="0" w:line="360" w:lineRule="auto"/>
              <w:ind w:left="0" w:right="0"/>
              <w:jc w:val="center"/>
              <w:rPr>
                <w:rFonts w:hint="default" w:ascii="宋体" w:hAnsi="宋体" w:eastAsia="宋体" w:cs="宋体"/>
                <w:color w:val="auto"/>
                <w:spacing w:val="0"/>
                <w:sz w:val="22"/>
                <w:szCs w:val="28"/>
                <w:highlight w:val="none"/>
              </w:rPr>
            </w:pPr>
            <w:r>
              <w:rPr>
                <w:rFonts w:hint="eastAsia" w:ascii="宋体" w:hAnsi="宋体" w:eastAsia="宋体" w:cs="宋体"/>
                <w:color w:val="auto"/>
                <w:spacing w:val="0"/>
                <w:sz w:val="22"/>
                <w:szCs w:val="28"/>
                <w:highlight w:val="none"/>
              </w:rPr>
              <w:t>澄清与承诺（如有）</w:t>
            </w:r>
          </w:p>
        </w:tc>
      </w:tr>
    </w:tbl>
    <w:p w14:paraId="310B8279">
      <w:pPr>
        <w:keepNext w:val="0"/>
        <w:keepLines w:val="0"/>
        <w:pageBreakBefore w:val="0"/>
        <w:widowControl/>
        <w:spacing w:line="360" w:lineRule="auto"/>
        <w:ind w:firstLine="4201"/>
        <w:rPr>
          <w:rFonts w:hint="eastAsia" w:ascii="宋体" w:hAnsi="宋体" w:eastAsia="宋体" w:cs="宋体"/>
          <w:color w:val="auto"/>
          <w:sz w:val="22"/>
          <w:szCs w:val="22"/>
          <w:highlight w:val="none"/>
        </w:rPr>
      </w:pPr>
    </w:p>
    <w:p w14:paraId="0E86018A">
      <w:pPr>
        <w:keepNext w:val="0"/>
        <w:keepLines w:val="0"/>
        <w:pageBreakBefore w:val="0"/>
        <w:widowControl/>
        <w:spacing w:line="360" w:lineRule="auto"/>
        <w:ind w:firstLine="3570"/>
        <w:jc w:val="left"/>
        <w:rPr>
          <w:rFonts w:hint="eastAsia" w:ascii="宋体" w:hAnsi="宋体" w:eastAsia="宋体" w:cs="宋体"/>
          <w:color w:val="auto"/>
          <w:spacing w:val="0"/>
          <w:sz w:val="22"/>
          <w:szCs w:val="28"/>
          <w:highlight w:val="none"/>
        </w:rPr>
      </w:pPr>
      <w:r>
        <w:rPr>
          <w:rFonts w:hint="eastAsia" w:ascii="宋体" w:hAnsi="宋体" w:eastAsia="宋体" w:cs="宋体"/>
          <w:color w:val="auto"/>
          <w:spacing w:val="0"/>
          <w:sz w:val="22"/>
          <w:szCs w:val="28"/>
          <w:highlight w:val="none"/>
        </w:rPr>
        <w:t>供应商名称（公章）：</w:t>
      </w:r>
    </w:p>
    <w:p w14:paraId="7E400770">
      <w:pPr>
        <w:keepNext w:val="0"/>
        <w:keepLines w:val="0"/>
        <w:pageBreakBefore w:val="0"/>
        <w:widowControl/>
        <w:spacing w:line="360" w:lineRule="auto"/>
        <w:ind w:firstLine="3570"/>
        <w:jc w:val="left"/>
        <w:rPr>
          <w:rFonts w:hint="eastAsia" w:ascii="宋体" w:hAnsi="宋体" w:eastAsia="宋体" w:cs="宋体"/>
          <w:color w:val="auto"/>
          <w:spacing w:val="0"/>
          <w:sz w:val="22"/>
          <w:szCs w:val="28"/>
          <w:highlight w:val="none"/>
        </w:rPr>
      </w:pPr>
      <w:r>
        <w:rPr>
          <w:rFonts w:hint="eastAsia" w:ascii="宋体" w:hAnsi="宋体" w:eastAsia="宋体" w:cs="宋体"/>
          <w:color w:val="auto"/>
          <w:spacing w:val="0"/>
          <w:sz w:val="22"/>
          <w:szCs w:val="28"/>
          <w:highlight w:val="none"/>
        </w:rPr>
        <w:t>法定代表人或授权代表人</w:t>
      </w:r>
      <w:r>
        <w:rPr>
          <w:rFonts w:hint="eastAsia" w:ascii="宋体" w:hAnsi="宋体" w:eastAsia="宋体" w:cs="宋体"/>
          <w:color w:val="auto"/>
          <w:spacing w:val="0"/>
          <w:sz w:val="22"/>
          <w:szCs w:val="28"/>
          <w:highlight w:val="none"/>
          <w:lang w:eastAsia="zh-CN"/>
        </w:rPr>
        <w:t>（</w:t>
      </w:r>
      <w:r>
        <w:rPr>
          <w:rFonts w:hint="eastAsia" w:ascii="宋体" w:hAnsi="宋体" w:eastAsia="宋体" w:cs="宋体"/>
          <w:color w:val="auto"/>
          <w:spacing w:val="0"/>
          <w:sz w:val="22"/>
          <w:szCs w:val="28"/>
          <w:highlight w:val="none"/>
        </w:rPr>
        <w:t>签字或盖章）：</w:t>
      </w:r>
    </w:p>
    <w:p w14:paraId="24724249">
      <w:pPr>
        <w:keepNext w:val="0"/>
        <w:keepLines w:val="0"/>
        <w:pageBreakBefore w:val="0"/>
        <w:widowControl/>
        <w:spacing w:line="360" w:lineRule="auto"/>
        <w:ind w:firstLine="3570"/>
        <w:jc w:val="left"/>
        <w:rPr>
          <w:rFonts w:hint="eastAsia" w:ascii="宋体" w:hAnsi="宋体" w:eastAsia="宋体" w:cs="宋体"/>
          <w:color w:val="auto"/>
          <w:spacing w:val="0"/>
          <w:sz w:val="22"/>
          <w:szCs w:val="28"/>
          <w:highlight w:val="none"/>
        </w:rPr>
      </w:pPr>
      <w:r>
        <w:rPr>
          <w:rFonts w:hint="eastAsia" w:ascii="宋体" w:hAnsi="宋体" w:eastAsia="宋体" w:cs="宋体"/>
          <w:color w:val="auto"/>
          <w:spacing w:val="0"/>
          <w:sz w:val="22"/>
          <w:szCs w:val="28"/>
          <w:highlight w:val="none"/>
        </w:rPr>
        <w:t>日期：</w:t>
      </w:r>
    </w:p>
    <w:p w14:paraId="411800D7">
      <w:pPr>
        <w:keepNext w:val="0"/>
        <w:keepLines w:val="0"/>
        <w:pageBreakBefore w:val="0"/>
        <w:widowControl/>
        <w:spacing w:line="360" w:lineRule="auto"/>
        <w:ind w:left="9"/>
        <w:rPr>
          <w:rFonts w:hint="eastAsia" w:ascii="宋体" w:hAnsi="宋体" w:eastAsia="宋体" w:cs="宋体"/>
          <w:color w:val="auto"/>
          <w:spacing w:val="0"/>
          <w:sz w:val="22"/>
          <w:szCs w:val="28"/>
          <w:highlight w:val="none"/>
        </w:rPr>
      </w:pPr>
    </w:p>
    <w:p w14:paraId="08B5C5EF">
      <w:pPr>
        <w:keepNext w:val="0"/>
        <w:keepLines w:val="0"/>
        <w:pageBreakBefore w:val="0"/>
        <w:widowControl/>
        <w:spacing w:line="360" w:lineRule="auto"/>
        <w:ind w:left="9"/>
        <w:rPr>
          <w:rFonts w:hint="eastAsia" w:ascii="宋体" w:hAnsi="宋体" w:eastAsia="宋体" w:cs="宋体"/>
          <w:b/>
          <w:bCs/>
          <w:color w:val="auto"/>
          <w:spacing w:val="0"/>
          <w:sz w:val="22"/>
          <w:szCs w:val="28"/>
          <w:highlight w:val="none"/>
        </w:rPr>
      </w:pPr>
      <w:r>
        <w:rPr>
          <w:rFonts w:hint="eastAsia" w:ascii="宋体" w:hAnsi="宋体" w:eastAsia="宋体" w:cs="宋体"/>
          <w:b/>
          <w:bCs/>
          <w:color w:val="auto"/>
          <w:spacing w:val="0"/>
          <w:sz w:val="22"/>
          <w:szCs w:val="28"/>
          <w:highlight w:val="none"/>
        </w:rPr>
        <w:t>说明：</w:t>
      </w:r>
    </w:p>
    <w:p w14:paraId="481A95A8">
      <w:pPr>
        <w:keepNext w:val="0"/>
        <w:keepLines w:val="0"/>
        <w:pageBreakBefore w:val="0"/>
        <w:widowControl/>
        <w:spacing w:line="360" w:lineRule="auto"/>
        <w:ind w:left="9"/>
        <w:rPr>
          <w:rFonts w:hint="eastAsia" w:ascii="宋体" w:hAnsi="宋体" w:eastAsia="宋体" w:cs="宋体"/>
          <w:color w:val="auto"/>
          <w:spacing w:val="0"/>
          <w:sz w:val="22"/>
          <w:szCs w:val="28"/>
          <w:highlight w:val="none"/>
          <w:lang w:eastAsia="zh-CN"/>
        </w:rPr>
      </w:pPr>
      <w:r>
        <w:rPr>
          <w:rFonts w:hint="eastAsia" w:ascii="宋体" w:hAnsi="宋体" w:eastAsia="宋体" w:cs="宋体"/>
          <w:color w:val="auto"/>
          <w:spacing w:val="0"/>
          <w:sz w:val="22"/>
          <w:szCs w:val="28"/>
          <w:highlight w:val="none"/>
        </w:rPr>
        <w:t>1.</w:t>
      </w:r>
      <w:r>
        <w:rPr>
          <w:rFonts w:hint="eastAsia" w:ascii="宋体" w:hAnsi="宋体" w:cs="宋体"/>
          <w:color w:val="auto"/>
          <w:spacing w:val="0"/>
          <w:sz w:val="22"/>
          <w:szCs w:val="28"/>
          <w:highlight w:val="none"/>
          <w:lang w:eastAsia="zh-CN"/>
        </w:rPr>
        <w:t>本表开标现场填写。</w:t>
      </w:r>
    </w:p>
    <w:p w14:paraId="1A282F62">
      <w:pPr>
        <w:keepNext w:val="0"/>
        <w:keepLines w:val="0"/>
        <w:pageBreakBefore w:val="0"/>
        <w:widowControl/>
        <w:spacing w:line="360" w:lineRule="auto"/>
        <w:ind w:left="9"/>
        <w:rPr>
          <w:rFonts w:hint="eastAsia" w:ascii="宋体" w:hAnsi="宋体" w:eastAsia="宋体" w:cs="宋体"/>
          <w:color w:val="auto"/>
          <w:spacing w:val="0"/>
          <w:sz w:val="22"/>
          <w:szCs w:val="28"/>
          <w:highlight w:val="none"/>
        </w:rPr>
      </w:pPr>
      <w:r>
        <w:rPr>
          <w:rFonts w:hint="eastAsia" w:ascii="宋体" w:hAnsi="宋体" w:cs="宋体"/>
          <w:color w:val="auto"/>
          <w:spacing w:val="0"/>
          <w:sz w:val="22"/>
          <w:szCs w:val="28"/>
          <w:highlight w:val="none"/>
          <w:lang w:val="en-US" w:eastAsia="zh-CN"/>
        </w:rPr>
        <w:t>2.</w:t>
      </w:r>
      <w:r>
        <w:rPr>
          <w:rFonts w:hint="eastAsia" w:ascii="宋体" w:hAnsi="宋体" w:eastAsia="宋体" w:cs="宋体"/>
          <w:color w:val="auto"/>
          <w:spacing w:val="0"/>
          <w:sz w:val="22"/>
          <w:szCs w:val="28"/>
          <w:highlight w:val="none"/>
        </w:rPr>
        <w:t>本项目仅接受一个价格，不得填报有选择性</w:t>
      </w:r>
      <w:r>
        <w:rPr>
          <w:rFonts w:hint="eastAsia" w:ascii="宋体" w:hAnsi="宋体" w:eastAsia="宋体" w:cs="宋体"/>
          <w:color w:val="auto"/>
          <w:spacing w:val="0"/>
          <w:sz w:val="22"/>
          <w:szCs w:val="28"/>
          <w:highlight w:val="none"/>
          <w:lang w:val="en-US" w:eastAsia="zh-CN"/>
        </w:rPr>
        <w:t>的</w:t>
      </w:r>
      <w:r>
        <w:rPr>
          <w:rFonts w:hint="eastAsia" w:ascii="宋体" w:hAnsi="宋体" w:eastAsia="宋体" w:cs="宋体"/>
          <w:color w:val="auto"/>
          <w:spacing w:val="0"/>
          <w:sz w:val="22"/>
          <w:szCs w:val="28"/>
          <w:highlight w:val="none"/>
        </w:rPr>
        <w:t>报价方案。若有优惠条款须注明，但不得影响报价，影响产品整体功能。</w:t>
      </w:r>
    </w:p>
    <w:p w14:paraId="6013CDE8">
      <w:pPr>
        <w:keepNext w:val="0"/>
        <w:keepLines w:val="0"/>
        <w:pageBreakBefore w:val="0"/>
        <w:widowControl/>
        <w:spacing w:line="360" w:lineRule="auto"/>
        <w:ind w:left="9"/>
        <w:rPr>
          <w:rFonts w:hint="eastAsia" w:ascii="宋体" w:hAnsi="宋体" w:eastAsia="宋体" w:cs="宋体"/>
          <w:color w:val="auto"/>
          <w:spacing w:val="0"/>
          <w:sz w:val="22"/>
          <w:szCs w:val="28"/>
          <w:highlight w:val="none"/>
        </w:rPr>
      </w:pPr>
      <w:r>
        <w:rPr>
          <w:rFonts w:hint="eastAsia" w:ascii="宋体" w:hAnsi="宋体" w:cs="宋体"/>
          <w:color w:val="auto"/>
          <w:spacing w:val="0"/>
          <w:sz w:val="22"/>
          <w:szCs w:val="28"/>
          <w:highlight w:val="none"/>
          <w:lang w:val="en-US" w:eastAsia="zh-CN"/>
        </w:rPr>
        <w:t>3</w:t>
      </w:r>
      <w:r>
        <w:rPr>
          <w:rFonts w:hint="eastAsia" w:ascii="宋体" w:hAnsi="宋体" w:eastAsia="宋体" w:cs="宋体"/>
          <w:color w:val="auto"/>
          <w:spacing w:val="0"/>
          <w:sz w:val="22"/>
          <w:szCs w:val="28"/>
          <w:highlight w:val="none"/>
        </w:rPr>
        <w:t>.竞争性磋商第二轮报价（也即最终报价）不得以降低</w:t>
      </w:r>
      <w:r>
        <w:rPr>
          <w:rFonts w:hint="eastAsia" w:ascii="宋体" w:hAnsi="宋体" w:eastAsia="宋体" w:cs="宋体"/>
          <w:color w:val="auto"/>
          <w:spacing w:val="0"/>
          <w:sz w:val="22"/>
          <w:szCs w:val="28"/>
          <w:highlight w:val="none"/>
          <w:lang w:val="en-US" w:eastAsia="zh-CN"/>
        </w:rPr>
        <w:t>工程</w:t>
      </w:r>
      <w:r>
        <w:rPr>
          <w:rFonts w:hint="eastAsia" w:ascii="宋体" w:hAnsi="宋体" w:eastAsia="宋体" w:cs="宋体"/>
          <w:color w:val="auto"/>
          <w:spacing w:val="0"/>
          <w:sz w:val="22"/>
          <w:szCs w:val="28"/>
          <w:highlight w:val="none"/>
        </w:rPr>
        <w:t>质量为代价</w:t>
      </w:r>
      <w:r>
        <w:rPr>
          <w:rFonts w:hint="eastAsia" w:ascii="宋体" w:hAnsi="宋体" w:cs="宋体"/>
          <w:color w:val="auto"/>
          <w:spacing w:val="0"/>
          <w:sz w:val="22"/>
          <w:szCs w:val="28"/>
          <w:highlight w:val="none"/>
          <w:lang w:eastAsia="zh-CN"/>
        </w:rPr>
        <w:t>，第二次报价将在开标现场通过苏采云系统填写。</w:t>
      </w:r>
    </w:p>
    <w:p w14:paraId="5A16FF94">
      <w:pPr>
        <w:keepNext w:val="0"/>
        <w:keepLines w:val="0"/>
        <w:pageBreakBefore w:val="0"/>
        <w:widowControl/>
        <w:spacing w:line="360" w:lineRule="auto"/>
        <w:ind w:left="9"/>
        <w:rPr>
          <w:rFonts w:hint="default" w:ascii="宋体" w:hAnsi="宋体" w:eastAsia="宋体" w:cs="宋体"/>
          <w:color w:val="auto"/>
          <w:spacing w:val="0"/>
          <w:sz w:val="22"/>
          <w:szCs w:val="28"/>
          <w:highlight w:val="none"/>
          <w:lang w:val="en-US" w:eastAsia="zh-CN"/>
        </w:rPr>
      </w:pPr>
      <w:r>
        <w:rPr>
          <w:rFonts w:hint="eastAsia" w:ascii="宋体" w:hAnsi="宋体" w:cs="宋体"/>
          <w:color w:val="auto"/>
          <w:spacing w:val="0"/>
          <w:sz w:val="22"/>
          <w:szCs w:val="28"/>
          <w:highlight w:val="none"/>
          <w:lang w:val="en-US" w:eastAsia="zh-CN"/>
        </w:rPr>
        <w:t>4</w:t>
      </w:r>
      <w:r>
        <w:rPr>
          <w:rFonts w:hint="eastAsia" w:ascii="宋体" w:hAnsi="宋体" w:eastAsia="宋体" w:cs="宋体"/>
          <w:color w:val="auto"/>
          <w:spacing w:val="0"/>
          <w:sz w:val="22"/>
          <w:szCs w:val="28"/>
          <w:highlight w:val="none"/>
          <w:lang w:val="en-US" w:eastAsia="zh-CN"/>
        </w:rPr>
        <w:t>.暂列金和暂估价不予下浮调整。</w:t>
      </w:r>
    </w:p>
    <w:p w14:paraId="6FFCFADD">
      <w:pPr>
        <w:keepNext w:val="0"/>
        <w:keepLines w:val="0"/>
        <w:pageBreakBefore w:val="0"/>
        <w:spacing w:line="360" w:lineRule="auto"/>
        <w:contextualSpacing/>
        <w:rPr>
          <w:rFonts w:ascii="宋体" w:hAnsi="宋体" w:eastAsia="方正黑体_GBK" w:cs="宋体"/>
          <w:color w:val="auto"/>
          <w:sz w:val="28"/>
          <w:szCs w:val="28"/>
        </w:rPr>
      </w:pPr>
      <w:r>
        <w:rPr>
          <w:rFonts w:eastAsia="方正黑体_GBK"/>
          <w:color w:val="auto"/>
          <w:sz w:val="32"/>
          <w:szCs w:val="32"/>
        </w:rPr>
        <w:br w:type="page" w:clear="all"/>
      </w:r>
    </w:p>
    <w:p w14:paraId="410869A7">
      <w:pPr>
        <w:spacing w:line="300" w:lineRule="auto"/>
        <w:outlineLvl w:val="0"/>
        <w:rPr>
          <w:rFonts w:hint="eastAsia" w:eastAsia="方正黑体_GBK"/>
          <w:color w:val="auto"/>
          <w:sz w:val="32"/>
          <w:szCs w:val="32"/>
          <w:lang w:eastAsia="zh-CN"/>
        </w:rPr>
      </w:pPr>
      <w:r>
        <w:rPr>
          <w:rFonts w:eastAsia="方正黑体_GBK"/>
          <w:color w:val="auto"/>
          <w:sz w:val="32"/>
          <w:szCs w:val="32"/>
        </w:rPr>
        <w:t>附件</w:t>
      </w:r>
      <w:r>
        <w:rPr>
          <w:rFonts w:hint="eastAsia" w:eastAsia="方正黑体_GBK"/>
          <w:color w:val="auto"/>
          <w:sz w:val="32"/>
          <w:szCs w:val="32"/>
        </w:rPr>
        <w:t>1</w:t>
      </w:r>
      <w:r>
        <w:rPr>
          <w:rFonts w:hint="eastAsia" w:eastAsia="方正黑体_GBK"/>
          <w:color w:val="auto"/>
          <w:sz w:val="32"/>
          <w:szCs w:val="32"/>
          <w:lang w:val="en-US" w:eastAsia="zh-CN"/>
        </w:rPr>
        <w:t>1</w:t>
      </w:r>
    </w:p>
    <w:p w14:paraId="40890D27">
      <w:pPr>
        <w:spacing w:line="300" w:lineRule="auto"/>
        <w:jc w:val="center"/>
        <w:outlineLvl w:val="0"/>
        <w:rPr>
          <w:b/>
          <w:bCs/>
          <w:color w:val="auto"/>
          <w:sz w:val="28"/>
          <w:szCs w:val="28"/>
          <w:lang w:bidi="zh-CN"/>
        </w:rPr>
      </w:pPr>
      <w:r>
        <w:rPr>
          <w:b/>
          <w:bCs/>
          <w:color w:val="auto"/>
          <w:sz w:val="28"/>
          <w:szCs w:val="28"/>
          <w:lang w:bidi="zh-CN"/>
        </w:rPr>
        <w:t>中小企业声明函（工程、服务）</w:t>
      </w:r>
    </w:p>
    <w:p w14:paraId="739232A1">
      <w:pPr>
        <w:spacing w:line="360" w:lineRule="auto"/>
        <w:ind w:firstLine="560"/>
        <w:outlineLvl w:val="0"/>
        <w:rPr>
          <w:color w:val="auto"/>
          <w:sz w:val="28"/>
          <w:szCs w:val="28"/>
          <w:lang w:bidi="zh-CN"/>
        </w:rPr>
      </w:pPr>
      <w:r>
        <w:rPr>
          <w:color w:val="auto"/>
          <w:sz w:val="28"/>
          <w:szCs w:val="28"/>
          <w:lang w:bidi="zh-CN"/>
        </w:rPr>
        <w:t>本公司（联合体）郑重声明，根据《政府采购促进中小企业发展管理办法》（财库</w:t>
      </w:r>
      <w:r>
        <w:rPr>
          <w:rFonts w:hint="eastAsia"/>
          <w:color w:val="auto"/>
          <w:sz w:val="28"/>
          <w:szCs w:val="28"/>
          <w:lang w:bidi="zh-CN"/>
        </w:rPr>
        <w:t>﹝</w:t>
      </w:r>
      <w:r>
        <w:rPr>
          <w:color w:val="auto"/>
          <w:sz w:val="28"/>
          <w:szCs w:val="28"/>
          <w:lang w:bidi="zh-CN"/>
        </w:rPr>
        <w:t>2020</w:t>
      </w:r>
      <w:r>
        <w:rPr>
          <w:rFonts w:hint="eastAsia"/>
          <w:color w:val="auto"/>
          <w:sz w:val="28"/>
          <w:szCs w:val="28"/>
          <w:lang w:bidi="zh-CN"/>
        </w:rPr>
        <w:t>﹞</w:t>
      </w:r>
      <w:r>
        <w:rPr>
          <w:color w:val="auto"/>
          <w:sz w:val="28"/>
          <w:szCs w:val="28"/>
          <w:lang w:bidi="zh-CN"/>
        </w:rPr>
        <w:t>46 号）的规定，本公司（联合体）参加</w:t>
      </w:r>
      <w:r>
        <w:rPr>
          <w:color w:val="auto"/>
          <w:sz w:val="28"/>
          <w:szCs w:val="28"/>
          <w:u w:val="single"/>
          <w:lang w:bidi="zh-CN"/>
        </w:rPr>
        <w:t>（单位名称）</w:t>
      </w:r>
      <w:r>
        <w:rPr>
          <w:color w:val="auto"/>
          <w:sz w:val="28"/>
          <w:szCs w:val="28"/>
          <w:lang w:bidi="zh-CN"/>
        </w:rPr>
        <w:t>的</w:t>
      </w:r>
      <w:r>
        <w:rPr>
          <w:color w:val="auto"/>
          <w:sz w:val="28"/>
          <w:szCs w:val="28"/>
          <w:u w:val="single"/>
          <w:lang w:bidi="zh-CN"/>
        </w:rPr>
        <w:t>（项目名称）</w:t>
      </w:r>
      <w:r>
        <w:rPr>
          <w:color w:val="auto"/>
          <w:sz w:val="28"/>
          <w:szCs w:val="28"/>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32629299">
      <w:pPr>
        <w:spacing w:line="360" w:lineRule="auto"/>
        <w:jc w:val="left"/>
        <w:outlineLvl w:val="0"/>
        <w:rPr>
          <w:color w:val="auto"/>
          <w:sz w:val="28"/>
          <w:szCs w:val="28"/>
          <w:lang w:bidi="zh-CN"/>
        </w:rPr>
      </w:pPr>
      <w:r>
        <w:rPr>
          <w:rFonts w:hint="eastAsia"/>
          <w:color w:val="auto"/>
          <w:sz w:val="28"/>
          <w:szCs w:val="28"/>
          <w:lang w:bidi="zh-CN"/>
        </w:rPr>
        <w:t>1.</w:t>
      </w:r>
      <w:r>
        <w:rPr>
          <w:color w:val="auto"/>
          <w:sz w:val="28"/>
          <w:szCs w:val="28"/>
          <w:u w:val="single"/>
          <w:lang w:bidi="zh-CN"/>
        </w:rPr>
        <w:t>（标的名称）</w:t>
      </w:r>
      <w:r>
        <w:rPr>
          <w:color w:val="auto"/>
          <w:sz w:val="28"/>
          <w:szCs w:val="28"/>
          <w:lang w:bidi="zh-CN"/>
        </w:rPr>
        <w:t>，属于（</w:t>
      </w:r>
      <w:r>
        <w:rPr>
          <w:color w:val="auto"/>
          <w:sz w:val="28"/>
          <w:szCs w:val="28"/>
          <w:u w:val="single"/>
          <w:lang w:bidi="zh-CN"/>
        </w:rPr>
        <w:t>采购文件中明确的所属行业）</w:t>
      </w:r>
      <w:r>
        <w:rPr>
          <w:color w:val="auto"/>
          <w:sz w:val="28"/>
          <w:szCs w:val="28"/>
          <w:lang w:bidi="zh-CN"/>
        </w:rPr>
        <w:t>；承建（承接）企业为</w:t>
      </w:r>
      <w:r>
        <w:rPr>
          <w:color w:val="auto"/>
          <w:sz w:val="28"/>
          <w:szCs w:val="28"/>
          <w:u w:val="single"/>
          <w:lang w:bidi="zh-CN"/>
        </w:rPr>
        <w:t>（企业名称）</w:t>
      </w:r>
      <w:r>
        <w:rPr>
          <w:color w:val="auto"/>
          <w:sz w:val="28"/>
          <w:szCs w:val="28"/>
          <w:lang w:bidi="zh-CN"/>
        </w:rPr>
        <w:t>，从业人员</w:t>
      </w:r>
      <w:r>
        <w:rPr>
          <w:color w:val="auto"/>
          <w:sz w:val="28"/>
          <w:szCs w:val="28"/>
          <w:u w:val="single"/>
          <w:lang w:bidi="zh-CN"/>
        </w:rPr>
        <w:t xml:space="preserve"> </w:t>
      </w:r>
      <w:r>
        <w:rPr>
          <w:color w:val="auto"/>
          <w:sz w:val="28"/>
          <w:szCs w:val="28"/>
          <w:u w:val="single"/>
          <w:lang w:bidi="zh-CN"/>
        </w:rPr>
        <w:tab/>
      </w:r>
      <w:r>
        <w:rPr>
          <w:color w:val="auto"/>
          <w:sz w:val="28"/>
          <w:szCs w:val="28"/>
          <w:lang w:bidi="zh-CN"/>
        </w:rPr>
        <w:t>人，营业收入为</w:t>
      </w:r>
      <w:r>
        <w:rPr>
          <w:color w:val="auto"/>
          <w:sz w:val="28"/>
          <w:szCs w:val="28"/>
          <w:u w:val="single"/>
          <w:lang w:bidi="zh-CN"/>
        </w:rPr>
        <w:t xml:space="preserve"> </w:t>
      </w:r>
      <w:r>
        <w:rPr>
          <w:color w:val="auto"/>
          <w:sz w:val="28"/>
          <w:szCs w:val="28"/>
          <w:u w:val="single"/>
          <w:lang w:bidi="zh-CN"/>
        </w:rPr>
        <w:tab/>
      </w:r>
      <w:r>
        <w:rPr>
          <w:color w:val="auto"/>
          <w:sz w:val="28"/>
          <w:szCs w:val="28"/>
          <w:lang w:bidi="zh-CN"/>
        </w:rPr>
        <w:t>万元，资产总额为</w:t>
      </w:r>
      <w:r>
        <w:rPr>
          <w:color w:val="auto"/>
          <w:sz w:val="28"/>
          <w:szCs w:val="28"/>
          <w:u w:val="single"/>
          <w:lang w:bidi="zh-CN"/>
        </w:rPr>
        <w:t xml:space="preserve"> </w:t>
      </w:r>
      <w:r>
        <w:rPr>
          <w:color w:val="auto"/>
          <w:sz w:val="28"/>
          <w:szCs w:val="28"/>
          <w:u w:val="single"/>
          <w:lang w:bidi="zh-CN"/>
        </w:rPr>
        <w:tab/>
      </w:r>
      <w:r>
        <w:rPr>
          <w:color w:val="auto"/>
          <w:sz w:val="28"/>
          <w:szCs w:val="28"/>
          <w:lang w:bidi="zh-CN"/>
        </w:rPr>
        <w:t>万元，属于</w:t>
      </w:r>
      <w:r>
        <w:rPr>
          <w:color w:val="auto"/>
          <w:sz w:val="28"/>
          <w:szCs w:val="28"/>
          <w:u w:val="single"/>
          <w:lang w:bidi="zh-CN"/>
        </w:rPr>
        <w:t>（中型企业、小型企业、微型企业）</w:t>
      </w:r>
      <w:r>
        <w:rPr>
          <w:color w:val="auto"/>
          <w:sz w:val="28"/>
          <w:szCs w:val="28"/>
          <w:lang w:bidi="zh-CN"/>
        </w:rPr>
        <w:t>；</w:t>
      </w:r>
    </w:p>
    <w:p w14:paraId="72D93450">
      <w:pPr>
        <w:spacing w:line="360" w:lineRule="auto"/>
        <w:jc w:val="left"/>
        <w:outlineLvl w:val="0"/>
        <w:rPr>
          <w:color w:val="auto"/>
          <w:sz w:val="28"/>
          <w:szCs w:val="28"/>
          <w:lang w:bidi="zh-CN"/>
        </w:rPr>
      </w:pPr>
      <w:r>
        <w:rPr>
          <w:rFonts w:hint="eastAsia"/>
          <w:color w:val="auto"/>
          <w:sz w:val="28"/>
          <w:szCs w:val="28"/>
          <w:lang w:bidi="zh-CN"/>
        </w:rPr>
        <w:t>2.</w:t>
      </w:r>
      <w:r>
        <w:rPr>
          <w:color w:val="auto"/>
          <w:sz w:val="28"/>
          <w:szCs w:val="28"/>
          <w:u w:val="single"/>
          <w:lang w:bidi="zh-CN"/>
        </w:rPr>
        <w:t>（标的名称）</w:t>
      </w:r>
      <w:r>
        <w:rPr>
          <w:color w:val="auto"/>
          <w:sz w:val="28"/>
          <w:szCs w:val="28"/>
          <w:lang w:bidi="zh-CN"/>
        </w:rPr>
        <w:t>，属于（</w:t>
      </w:r>
      <w:r>
        <w:rPr>
          <w:color w:val="auto"/>
          <w:sz w:val="28"/>
          <w:szCs w:val="28"/>
          <w:u w:val="single"/>
          <w:lang w:bidi="zh-CN"/>
        </w:rPr>
        <w:t>采购文件中明确的所属行业）</w:t>
      </w:r>
      <w:r>
        <w:rPr>
          <w:color w:val="auto"/>
          <w:sz w:val="28"/>
          <w:szCs w:val="28"/>
          <w:lang w:bidi="zh-CN"/>
        </w:rPr>
        <w:t>；承建（承接）企业为</w:t>
      </w:r>
      <w:r>
        <w:rPr>
          <w:color w:val="auto"/>
          <w:sz w:val="28"/>
          <w:szCs w:val="28"/>
          <w:u w:val="single"/>
          <w:lang w:bidi="zh-CN"/>
        </w:rPr>
        <w:t>（企业名称）</w:t>
      </w:r>
      <w:r>
        <w:rPr>
          <w:color w:val="auto"/>
          <w:sz w:val="28"/>
          <w:szCs w:val="28"/>
          <w:lang w:bidi="zh-CN"/>
        </w:rPr>
        <w:t>，从业人员</w:t>
      </w:r>
      <w:r>
        <w:rPr>
          <w:color w:val="auto"/>
          <w:sz w:val="28"/>
          <w:szCs w:val="28"/>
          <w:u w:val="single"/>
          <w:lang w:bidi="zh-CN"/>
        </w:rPr>
        <w:t xml:space="preserve"> </w:t>
      </w:r>
      <w:r>
        <w:rPr>
          <w:color w:val="auto"/>
          <w:sz w:val="28"/>
          <w:szCs w:val="28"/>
          <w:u w:val="single"/>
          <w:lang w:bidi="zh-CN"/>
        </w:rPr>
        <w:tab/>
      </w:r>
      <w:r>
        <w:rPr>
          <w:color w:val="auto"/>
          <w:sz w:val="28"/>
          <w:szCs w:val="28"/>
          <w:lang w:bidi="zh-CN"/>
        </w:rPr>
        <w:t>人，营业收入为</w:t>
      </w:r>
      <w:r>
        <w:rPr>
          <w:color w:val="auto"/>
          <w:sz w:val="28"/>
          <w:szCs w:val="28"/>
          <w:u w:val="single"/>
          <w:lang w:bidi="zh-CN"/>
        </w:rPr>
        <w:t xml:space="preserve"> </w:t>
      </w:r>
      <w:r>
        <w:rPr>
          <w:color w:val="auto"/>
          <w:sz w:val="28"/>
          <w:szCs w:val="28"/>
          <w:u w:val="single"/>
          <w:lang w:bidi="zh-CN"/>
        </w:rPr>
        <w:tab/>
      </w:r>
      <w:r>
        <w:rPr>
          <w:color w:val="auto"/>
          <w:sz w:val="28"/>
          <w:szCs w:val="28"/>
          <w:lang w:bidi="zh-CN"/>
        </w:rPr>
        <w:t>万元，资产总额为</w:t>
      </w:r>
      <w:r>
        <w:rPr>
          <w:color w:val="auto"/>
          <w:sz w:val="28"/>
          <w:szCs w:val="28"/>
          <w:u w:val="single"/>
          <w:lang w:bidi="zh-CN"/>
        </w:rPr>
        <w:t xml:space="preserve"> </w:t>
      </w:r>
      <w:r>
        <w:rPr>
          <w:color w:val="auto"/>
          <w:sz w:val="28"/>
          <w:szCs w:val="28"/>
          <w:u w:val="single"/>
          <w:lang w:bidi="zh-CN"/>
        </w:rPr>
        <w:tab/>
      </w:r>
      <w:r>
        <w:rPr>
          <w:color w:val="auto"/>
          <w:sz w:val="28"/>
          <w:szCs w:val="28"/>
          <w:lang w:bidi="zh-CN"/>
        </w:rPr>
        <w:t>万元，属于</w:t>
      </w:r>
      <w:r>
        <w:rPr>
          <w:color w:val="auto"/>
          <w:sz w:val="28"/>
          <w:szCs w:val="28"/>
          <w:u w:val="single"/>
          <w:lang w:bidi="zh-CN"/>
        </w:rPr>
        <w:t>（中型企业、小型企业、微型企业）</w:t>
      </w:r>
      <w:r>
        <w:rPr>
          <w:color w:val="auto"/>
          <w:sz w:val="28"/>
          <w:szCs w:val="28"/>
          <w:lang w:bidi="zh-CN"/>
        </w:rPr>
        <w:t>；</w:t>
      </w:r>
    </w:p>
    <w:p w14:paraId="4F293456">
      <w:pPr>
        <w:spacing w:line="360" w:lineRule="auto"/>
        <w:jc w:val="left"/>
        <w:outlineLvl w:val="0"/>
        <w:rPr>
          <w:color w:val="auto"/>
          <w:sz w:val="28"/>
          <w:szCs w:val="28"/>
          <w:lang w:bidi="zh-CN"/>
        </w:rPr>
      </w:pPr>
      <w:r>
        <w:rPr>
          <w:color w:val="auto"/>
          <w:sz w:val="28"/>
          <w:szCs w:val="28"/>
          <w:lang w:bidi="zh-CN"/>
        </w:rPr>
        <w:t>……</w:t>
      </w:r>
    </w:p>
    <w:p w14:paraId="3EE9463D">
      <w:pPr>
        <w:spacing w:line="360" w:lineRule="auto"/>
        <w:ind w:firstLine="560"/>
        <w:outlineLvl w:val="0"/>
        <w:rPr>
          <w:color w:val="auto"/>
          <w:sz w:val="28"/>
          <w:szCs w:val="28"/>
          <w:lang w:bidi="zh-CN"/>
        </w:rPr>
      </w:pPr>
      <w:r>
        <w:rPr>
          <w:color w:val="auto"/>
          <w:sz w:val="28"/>
          <w:szCs w:val="28"/>
          <w:lang w:bidi="zh-CN"/>
        </w:rPr>
        <w:t>以上企业，不属于大企业的分支机构，不存在控股股东为大企业的情形，也不存在与大企业的负责人为同一人的情形。</w:t>
      </w:r>
    </w:p>
    <w:p w14:paraId="561C689E">
      <w:pPr>
        <w:spacing w:line="360" w:lineRule="auto"/>
        <w:ind w:firstLine="560"/>
        <w:outlineLvl w:val="0"/>
        <w:rPr>
          <w:color w:val="auto"/>
          <w:sz w:val="28"/>
          <w:szCs w:val="28"/>
          <w:lang w:bidi="zh-CN"/>
        </w:rPr>
      </w:pPr>
      <w:r>
        <w:rPr>
          <w:color w:val="auto"/>
          <w:sz w:val="28"/>
          <w:szCs w:val="28"/>
          <w:lang w:bidi="zh-CN"/>
        </w:rPr>
        <w:t>本企业对上述声明内容的真实性负责。如有虚假，将依法承担相应责任。</w:t>
      </w:r>
    </w:p>
    <w:p w14:paraId="737F62CE">
      <w:pPr>
        <w:spacing w:line="300" w:lineRule="auto"/>
        <w:outlineLvl w:val="0"/>
        <w:rPr>
          <w:rFonts w:hint="eastAsia"/>
          <w:color w:val="auto"/>
          <w:sz w:val="28"/>
          <w:szCs w:val="28"/>
          <w:lang w:bidi="zh-CN"/>
        </w:rPr>
      </w:pPr>
    </w:p>
    <w:p w14:paraId="770A0879">
      <w:pPr>
        <w:spacing w:line="300" w:lineRule="auto"/>
        <w:outlineLvl w:val="0"/>
        <w:rPr>
          <w:rFonts w:hint="eastAsia"/>
          <w:color w:val="auto"/>
          <w:sz w:val="28"/>
          <w:szCs w:val="28"/>
          <w:lang w:bidi="zh-CN"/>
        </w:rPr>
      </w:pPr>
    </w:p>
    <w:p w14:paraId="2EC7412D">
      <w:pPr>
        <w:spacing w:line="300" w:lineRule="auto"/>
        <w:outlineLvl w:val="0"/>
        <w:rPr>
          <w:rFonts w:hint="eastAsia"/>
          <w:color w:val="auto"/>
          <w:sz w:val="28"/>
          <w:szCs w:val="28"/>
          <w:lang w:bidi="zh-CN"/>
        </w:rPr>
      </w:pPr>
    </w:p>
    <w:p w14:paraId="6D0F9167">
      <w:pPr>
        <w:spacing w:line="300" w:lineRule="auto"/>
        <w:outlineLvl w:val="0"/>
        <w:rPr>
          <w:rFonts w:hint="eastAsia"/>
          <w:color w:val="auto"/>
          <w:sz w:val="28"/>
          <w:szCs w:val="28"/>
          <w:lang w:bidi="zh-CN"/>
        </w:rPr>
      </w:pPr>
    </w:p>
    <w:p w14:paraId="3E5E9C3B">
      <w:pPr>
        <w:spacing w:line="300" w:lineRule="auto"/>
        <w:ind w:firstLine="4900"/>
        <w:outlineLvl w:val="0"/>
        <w:rPr>
          <w:rFonts w:hint="eastAsia"/>
          <w:color w:val="auto"/>
          <w:sz w:val="28"/>
          <w:szCs w:val="28"/>
          <w:lang w:bidi="zh-CN"/>
        </w:rPr>
      </w:pPr>
      <w:r>
        <w:rPr>
          <w:color w:val="auto"/>
          <w:sz w:val="28"/>
          <w:szCs w:val="28"/>
          <w:lang w:bidi="zh-CN"/>
        </w:rPr>
        <w:t>企业名称（盖章）：</w:t>
      </w:r>
    </w:p>
    <w:p w14:paraId="394E3155">
      <w:pPr>
        <w:spacing w:line="300" w:lineRule="auto"/>
        <w:ind w:firstLine="4900"/>
        <w:outlineLvl w:val="0"/>
        <w:rPr>
          <w:color w:val="auto"/>
          <w:sz w:val="28"/>
          <w:szCs w:val="28"/>
          <w:lang w:bidi="zh-CN"/>
        </w:rPr>
      </w:pPr>
      <w:r>
        <w:rPr>
          <w:color w:val="auto"/>
          <w:sz w:val="28"/>
          <w:szCs w:val="28"/>
          <w:lang w:bidi="zh-CN"/>
        </w:rPr>
        <w:t>日期：</w:t>
      </w:r>
    </w:p>
    <w:p w14:paraId="463B7728">
      <w:pPr>
        <w:spacing w:line="300" w:lineRule="auto"/>
        <w:outlineLvl w:val="0"/>
        <w:rPr>
          <w:rFonts w:hint="eastAsia" w:eastAsia="方正黑体_GBK"/>
          <w:color w:val="auto"/>
          <w:sz w:val="32"/>
          <w:szCs w:val="32"/>
          <w:lang w:eastAsia="zh-CN"/>
        </w:rPr>
      </w:pPr>
      <w:r>
        <w:rPr>
          <w:rFonts w:eastAsia="方正黑体_GBK"/>
          <w:color w:val="auto"/>
          <w:sz w:val="32"/>
          <w:szCs w:val="32"/>
        </w:rPr>
        <w:br w:type="page" w:clear="all"/>
      </w:r>
      <w:r>
        <w:rPr>
          <w:rFonts w:eastAsia="方正黑体_GBK"/>
          <w:color w:val="auto"/>
          <w:sz w:val="32"/>
          <w:szCs w:val="32"/>
        </w:rPr>
        <w:t>附件1</w:t>
      </w:r>
      <w:r>
        <w:rPr>
          <w:rFonts w:hint="eastAsia" w:eastAsia="方正黑体_GBK"/>
          <w:color w:val="auto"/>
          <w:sz w:val="32"/>
          <w:szCs w:val="32"/>
          <w:lang w:val="en-US" w:eastAsia="zh-CN"/>
        </w:rPr>
        <w:t>2</w:t>
      </w:r>
    </w:p>
    <w:p w14:paraId="3692FEC4">
      <w:pPr>
        <w:spacing w:line="460" w:lineRule="exact"/>
        <w:jc w:val="center"/>
        <w:rPr>
          <w:rFonts w:hint="eastAsia" w:ascii="宋体" w:hAnsi="宋体"/>
          <w:b/>
          <w:color w:val="auto"/>
          <w:sz w:val="32"/>
          <w:szCs w:val="32"/>
        </w:rPr>
      </w:pPr>
      <w:r>
        <w:rPr>
          <w:rFonts w:hint="eastAsia" w:ascii="宋体" w:hAnsi="宋体"/>
          <w:b/>
          <w:color w:val="auto"/>
          <w:sz w:val="32"/>
          <w:szCs w:val="32"/>
        </w:rPr>
        <w:t>残疾人福利性单位声明函</w:t>
      </w:r>
    </w:p>
    <w:p w14:paraId="0BF4DB18">
      <w:pPr>
        <w:spacing w:line="588" w:lineRule="exact"/>
        <w:ind w:firstLine="560"/>
        <w:rPr>
          <w:rFonts w:hint="eastAsia" w:ascii="宋体" w:hAnsi="宋体"/>
          <w:color w:val="auto"/>
          <w:sz w:val="28"/>
          <w:szCs w:val="28"/>
        </w:rPr>
      </w:pPr>
      <w:r>
        <w:rPr>
          <w:rFonts w:hint="eastAsia" w:ascii="宋体" w:hAnsi="宋体"/>
          <w:color w:val="auto"/>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olor w:val="auto"/>
          <w:sz w:val="28"/>
          <w:szCs w:val="28"/>
          <w:u w:val="single"/>
        </w:rPr>
        <w:t xml:space="preserve">       </w:t>
      </w:r>
      <w:r>
        <w:rPr>
          <w:rFonts w:hint="eastAsia" w:ascii="宋体" w:hAnsi="宋体"/>
          <w:color w:val="auto"/>
          <w:sz w:val="28"/>
          <w:szCs w:val="28"/>
        </w:rPr>
        <w:t>项目采购活动提供本单位制造的货物（由本单位承担工程/提供服务），或者提供其他残疾人福利性单位制造的货物（不包括使用非残疾人福利性单位注册商标的货物）。</w:t>
      </w:r>
    </w:p>
    <w:p w14:paraId="0D1E724B">
      <w:pPr>
        <w:spacing w:line="588" w:lineRule="exact"/>
        <w:ind w:firstLine="560"/>
        <w:rPr>
          <w:rFonts w:hint="eastAsia" w:ascii="宋体" w:hAnsi="宋体"/>
          <w:color w:val="auto"/>
          <w:sz w:val="28"/>
          <w:szCs w:val="28"/>
        </w:rPr>
      </w:pPr>
      <w:r>
        <w:rPr>
          <w:rFonts w:hint="eastAsia" w:ascii="宋体" w:hAnsi="宋体"/>
          <w:color w:val="auto"/>
          <w:sz w:val="28"/>
          <w:szCs w:val="28"/>
        </w:rPr>
        <w:t>本单位对上述声明的真实性负责。如有虚假，将依法承担相应责任。</w:t>
      </w:r>
    </w:p>
    <w:p w14:paraId="2EC7CD2E">
      <w:pPr>
        <w:spacing w:line="588" w:lineRule="exact"/>
        <w:ind w:firstLine="560"/>
        <w:rPr>
          <w:rFonts w:ascii="宋体" w:hAnsi="宋体"/>
          <w:color w:val="auto"/>
          <w:sz w:val="28"/>
          <w:szCs w:val="28"/>
        </w:rPr>
      </w:pPr>
      <w:r>
        <w:rPr>
          <w:rFonts w:hint="eastAsia" w:ascii="宋体" w:hAnsi="宋体"/>
          <w:color w:val="auto"/>
          <w:sz w:val="28"/>
          <w:szCs w:val="28"/>
        </w:rPr>
        <w:t>（备注：1、供应商如不提供此声明函，价格将不做相应扣除。2、中标供应商为残疾人福利单位的，此声明函将随中标结果同时公告，接受社会监督）</w:t>
      </w:r>
    </w:p>
    <w:p w14:paraId="0883DCC9">
      <w:pPr>
        <w:spacing w:line="588" w:lineRule="exact"/>
        <w:ind w:firstLine="584"/>
        <w:rPr>
          <w:rFonts w:hint="eastAsia" w:ascii="仿宋_GB2312" w:eastAsia="仿宋_GB2312"/>
          <w:color w:val="auto"/>
          <w:spacing w:val="6"/>
          <w:sz w:val="28"/>
          <w:szCs w:val="28"/>
        </w:rPr>
      </w:pPr>
    </w:p>
    <w:p w14:paraId="03F5FE2B">
      <w:pPr>
        <w:spacing w:line="588" w:lineRule="exact"/>
        <w:ind w:firstLine="584"/>
        <w:rPr>
          <w:rFonts w:hint="eastAsia" w:ascii="仿宋_GB2312" w:eastAsia="仿宋_GB2312"/>
          <w:color w:val="auto"/>
          <w:spacing w:val="6"/>
          <w:sz w:val="28"/>
          <w:szCs w:val="28"/>
        </w:rPr>
      </w:pPr>
    </w:p>
    <w:p w14:paraId="05ED82F6">
      <w:pPr>
        <w:spacing w:line="588" w:lineRule="exact"/>
        <w:ind w:firstLine="584"/>
        <w:rPr>
          <w:rFonts w:hint="eastAsia" w:ascii="仿宋_GB2312" w:eastAsia="仿宋_GB2312"/>
          <w:color w:val="auto"/>
          <w:spacing w:val="6"/>
          <w:sz w:val="28"/>
          <w:szCs w:val="28"/>
        </w:rPr>
      </w:pPr>
    </w:p>
    <w:p w14:paraId="5F36A72B">
      <w:pPr>
        <w:spacing w:line="588" w:lineRule="exact"/>
        <w:ind w:firstLine="584"/>
        <w:rPr>
          <w:rFonts w:ascii="仿宋_GB2312" w:eastAsia="仿宋_GB2312"/>
          <w:color w:val="auto"/>
          <w:spacing w:val="6"/>
          <w:sz w:val="28"/>
          <w:szCs w:val="28"/>
        </w:rPr>
      </w:pPr>
    </w:p>
    <w:p w14:paraId="6512A09A">
      <w:pPr>
        <w:tabs>
          <w:tab w:val="left" w:pos="4860"/>
        </w:tabs>
        <w:spacing w:line="588" w:lineRule="exact"/>
        <w:ind w:right="1560" w:firstLine="584"/>
        <w:jc w:val="center"/>
        <w:rPr>
          <w:rFonts w:ascii="宋体" w:hAnsi="宋体"/>
          <w:color w:val="auto"/>
          <w:sz w:val="28"/>
          <w:szCs w:val="28"/>
        </w:rPr>
      </w:pPr>
      <w:r>
        <w:rPr>
          <w:rFonts w:hint="eastAsia" w:ascii="仿宋_GB2312" w:eastAsia="仿宋_GB2312"/>
          <w:color w:val="auto"/>
          <w:spacing w:val="6"/>
          <w:sz w:val="28"/>
          <w:szCs w:val="28"/>
        </w:rPr>
        <w:t xml:space="preserve">             </w:t>
      </w:r>
      <w:r>
        <w:rPr>
          <w:rFonts w:hint="eastAsia" w:ascii="宋体" w:hAnsi="宋体"/>
          <w:color w:val="auto"/>
          <w:sz w:val="28"/>
          <w:szCs w:val="28"/>
        </w:rPr>
        <w:t xml:space="preserve">           供应商全称（盖章）：</w:t>
      </w:r>
    </w:p>
    <w:p w14:paraId="6DC58EF6">
      <w:pPr>
        <w:tabs>
          <w:tab w:val="left" w:pos="4860"/>
        </w:tabs>
        <w:spacing w:line="588" w:lineRule="exact"/>
        <w:ind w:right="1560" w:firstLine="560"/>
        <w:jc w:val="center"/>
        <w:rPr>
          <w:rFonts w:ascii="宋体" w:hAnsi="宋体"/>
          <w:color w:val="auto"/>
          <w:sz w:val="28"/>
          <w:szCs w:val="28"/>
        </w:rPr>
      </w:pPr>
      <w:r>
        <w:rPr>
          <w:rFonts w:hint="eastAsia" w:ascii="宋体" w:hAnsi="宋体"/>
          <w:color w:val="auto"/>
          <w:sz w:val="28"/>
          <w:szCs w:val="28"/>
        </w:rPr>
        <w:t xml:space="preserve">              日  期：</w:t>
      </w:r>
    </w:p>
    <w:p w14:paraId="7AF08AEB">
      <w:pPr>
        <w:spacing w:line="300" w:lineRule="auto"/>
        <w:outlineLvl w:val="0"/>
        <w:rPr>
          <w:rFonts w:eastAsia="方正黑体_GBK"/>
          <w:color w:val="auto"/>
          <w:sz w:val="32"/>
          <w:szCs w:val="32"/>
        </w:rPr>
        <w:sectPr>
          <w:pgSz w:w="11907" w:h="16839"/>
          <w:pgMar w:top="1418" w:right="1588" w:bottom="1418" w:left="1588" w:header="851" w:footer="851" w:gutter="0"/>
          <w:cols w:space="720" w:num="1"/>
          <w:docGrid w:linePitch="360" w:charSpace="0"/>
        </w:sectPr>
      </w:pPr>
    </w:p>
    <w:p w14:paraId="01F94D89">
      <w:pPr>
        <w:spacing w:line="300" w:lineRule="auto"/>
        <w:outlineLvl w:val="0"/>
        <w:rPr>
          <w:rFonts w:hint="eastAsia" w:eastAsia="方正黑体_GBK"/>
          <w:color w:val="auto"/>
          <w:sz w:val="32"/>
          <w:szCs w:val="32"/>
          <w:lang w:eastAsia="zh-CN"/>
        </w:rPr>
      </w:pPr>
      <w:r>
        <w:rPr>
          <w:rFonts w:eastAsia="方正黑体_GBK"/>
          <w:color w:val="auto"/>
          <w:sz w:val="32"/>
          <w:szCs w:val="32"/>
        </w:rPr>
        <w:t>附件1</w:t>
      </w:r>
      <w:r>
        <w:rPr>
          <w:rFonts w:hint="eastAsia" w:eastAsia="方正黑体_GBK"/>
          <w:color w:val="auto"/>
          <w:sz w:val="32"/>
          <w:szCs w:val="32"/>
          <w:lang w:val="en-US" w:eastAsia="zh-CN"/>
        </w:rPr>
        <w:t>3</w:t>
      </w:r>
    </w:p>
    <w:p w14:paraId="51E8BC88">
      <w:pPr>
        <w:spacing w:line="420" w:lineRule="exact"/>
        <w:jc w:val="center"/>
        <w:outlineLvl w:val="3"/>
        <w:rPr>
          <w:rFonts w:ascii="Calibri" w:hAnsi="Calibri"/>
          <w:b/>
          <w:bCs/>
          <w:color w:val="auto"/>
          <w:sz w:val="32"/>
          <w:szCs w:val="32"/>
        </w:rPr>
      </w:pPr>
      <w:r>
        <w:rPr>
          <w:rFonts w:hint="eastAsia" w:ascii="Calibri" w:hAnsi="Calibri"/>
          <w:b/>
          <w:bCs/>
          <w:color w:val="auto"/>
          <w:sz w:val="32"/>
          <w:szCs w:val="32"/>
        </w:rPr>
        <w:t>监狱和戒毒企业证明材料</w:t>
      </w:r>
    </w:p>
    <w:p w14:paraId="33D13C25">
      <w:pPr>
        <w:spacing w:line="420" w:lineRule="exact"/>
        <w:ind w:firstLine="495"/>
        <w:rPr>
          <w:rFonts w:hint="eastAsia" w:ascii="宋体" w:hAnsi="宋体" w:cs="宋体"/>
          <w:color w:val="auto"/>
          <w:sz w:val="28"/>
          <w:szCs w:val="28"/>
        </w:rPr>
      </w:pPr>
    </w:p>
    <w:p w14:paraId="3BD895F2">
      <w:pPr>
        <w:spacing w:line="420" w:lineRule="exact"/>
        <w:ind w:firstLine="498"/>
        <w:rPr>
          <w:rFonts w:hint="eastAsia" w:ascii="宋体" w:hAnsi="宋体" w:cs="宋体"/>
          <w:b/>
          <w:color w:val="auto"/>
          <w:sz w:val="28"/>
          <w:szCs w:val="28"/>
        </w:rPr>
      </w:pPr>
      <w:r>
        <w:rPr>
          <w:rFonts w:hint="eastAsia" w:ascii="宋体" w:hAnsi="宋体" w:cs="宋体"/>
          <w:b/>
          <w:color w:val="auto"/>
          <w:sz w:val="28"/>
          <w:szCs w:val="28"/>
        </w:rPr>
        <w:t>（格式自拟）</w:t>
      </w:r>
    </w:p>
    <w:p w14:paraId="3EB45643">
      <w:pPr>
        <w:spacing w:line="420" w:lineRule="exact"/>
        <w:ind w:firstLine="495"/>
        <w:rPr>
          <w:rFonts w:ascii="宋体" w:hAnsi="宋体" w:cs="宋体"/>
          <w:color w:val="auto"/>
          <w:sz w:val="28"/>
          <w:szCs w:val="28"/>
        </w:rPr>
      </w:pPr>
    </w:p>
    <w:p w14:paraId="1859CFA4">
      <w:pPr>
        <w:spacing w:line="420" w:lineRule="exact"/>
        <w:ind w:firstLine="660"/>
        <w:rPr>
          <w:rFonts w:hint="eastAsia" w:ascii="宋体" w:hAnsi="宋体" w:cs="宋体"/>
          <w:color w:val="auto"/>
          <w:sz w:val="28"/>
          <w:szCs w:val="28"/>
        </w:rPr>
      </w:pPr>
      <w:r>
        <w:rPr>
          <w:rFonts w:hint="eastAsia" w:ascii="宋体" w:hAnsi="宋体" w:cs="宋体"/>
          <w:color w:val="auto"/>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2FCF63A6">
      <w:pPr>
        <w:spacing w:line="300" w:lineRule="auto"/>
        <w:outlineLvl w:val="0"/>
        <w:rPr>
          <w:rFonts w:eastAsia="方正黑体_GBK"/>
          <w:color w:val="auto"/>
          <w:sz w:val="32"/>
          <w:szCs w:val="32"/>
        </w:rPr>
        <w:sectPr>
          <w:pgSz w:w="11907" w:h="16839"/>
          <w:pgMar w:top="1418" w:right="1588" w:bottom="1418" w:left="1588" w:header="851" w:footer="851" w:gutter="0"/>
          <w:cols w:space="720" w:num="1"/>
          <w:docGrid w:linePitch="360" w:charSpace="0"/>
        </w:sectPr>
      </w:pPr>
    </w:p>
    <w:p w14:paraId="500BA399">
      <w:pPr>
        <w:spacing w:line="300" w:lineRule="auto"/>
        <w:outlineLvl w:val="0"/>
        <w:rPr>
          <w:rFonts w:hint="eastAsia" w:eastAsia="方正黑体_GBK"/>
          <w:color w:val="auto"/>
          <w:sz w:val="32"/>
          <w:szCs w:val="32"/>
          <w:lang w:eastAsia="zh-CN"/>
        </w:rPr>
      </w:pPr>
      <w:r>
        <w:rPr>
          <w:rFonts w:eastAsia="方正黑体_GBK"/>
          <w:color w:val="auto"/>
          <w:sz w:val="32"/>
          <w:szCs w:val="32"/>
        </w:rPr>
        <w:t>附件1</w:t>
      </w:r>
      <w:r>
        <w:rPr>
          <w:rFonts w:hint="eastAsia" w:eastAsia="方正黑体_GBK"/>
          <w:color w:val="auto"/>
          <w:sz w:val="32"/>
          <w:szCs w:val="32"/>
          <w:lang w:val="en-US" w:eastAsia="zh-CN"/>
        </w:rPr>
        <w:t>4</w:t>
      </w:r>
    </w:p>
    <w:p w14:paraId="3267E442">
      <w:pPr>
        <w:jc w:val="center"/>
        <w:rPr>
          <w:rFonts w:ascii="黑体" w:hAnsi="黑体" w:eastAsia="黑体" w:cs="仿宋"/>
          <w:bCs/>
          <w:color w:val="auto"/>
          <w:sz w:val="44"/>
          <w:szCs w:val="44"/>
        </w:rPr>
      </w:pPr>
      <w:r>
        <w:rPr>
          <w:rFonts w:hint="eastAsia" w:ascii="黑体" w:hAnsi="黑体" w:eastAsia="黑体" w:cs="仿宋"/>
          <w:bCs/>
          <w:color w:val="auto"/>
          <w:sz w:val="44"/>
          <w:szCs w:val="44"/>
        </w:rPr>
        <w:t>质疑函范本</w:t>
      </w:r>
    </w:p>
    <w:p w14:paraId="7F27B382">
      <w:pPr>
        <w:keepNext w:val="0"/>
        <w:keepLines w:val="0"/>
        <w:pageBreakBefore w:val="0"/>
        <w:spacing w:before="240" w:line="360" w:lineRule="auto"/>
        <w:rPr>
          <w:rFonts w:ascii="宋体" w:hAnsi="宋体" w:cs="仿宋"/>
          <w:bCs/>
          <w:color w:val="auto"/>
          <w:sz w:val="28"/>
          <w:szCs w:val="28"/>
        </w:rPr>
      </w:pPr>
      <w:r>
        <w:rPr>
          <w:rFonts w:hint="eastAsia" w:ascii="宋体" w:hAnsi="宋体" w:cs="仿宋"/>
          <w:bCs/>
          <w:color w:val="auto"/>
          <w:sz w:val="28"/>
          <w:szCs w:val="28"/>
        </w:rPr>
        <w:t>一、质疑供应商基本信息</w:t>
      </w:r>
    </w:p>
    <w:p w14:paraId="6D2B39DF">
      <w:pPr>
        <w:keepNext w:val="0"/>
        <w:keepLines w:val="0"/>
        <w:pageBreakBefore w:val="0"/>
        <w:spacing w:line="360" w:lineRule="auto"/>
        <w:rPr>
          <w:rFonts w:ascii="宋体" w:hAnsi="宋体" w:cs="仿宋"/>
          <w:color w:val="auto"/>
          <w:sz w:val="28"/>
          <w:szCs w:val="28"/>
          <w:u w:val="single"/>
        </w:rPr>
      </w:pPr>
      <w:r>
        <w:rPr>
          <w:rFonts w:hint="eastAsia" w:ascii="宋体" w:hAnsi="宋体" w:cs="仿宋"/>
          <w:color w:val="auto"/>
          <w:sz w:val="28"/>
          <w:szCs w:val="28"/>
        </w:rPr>
        <w:t>质疑供应商：</w:t>
      </w:r>
    </w:p>
    <w:p w14:paraId="798DF3D7">
      <w:pPr>
        <w:keepNext w:val="0"/>
        <w:keepLines w:val="0"/>
        <w:pageBreakBefore w:val="0"/>
        <w:spacing w:line="360" w:lineRule="auto"/>
        <w:rPr>
          <w:rFonts w:ascii="宋体" w:hAnsi="宋体" w:cs="仿宋"/>
          <w:color w:val="auto"/>
          <w:sz w:val="28"/>
          <w:szCs w:val="28"/>
        </w:rPr>
      </w:pPr>
      <w:r>
        <w:rPr>
          <w:rFonts w:hint="eastAsia" w:ascii="宋体" w:hAnsi="宋体" w:cs="仿宋"/>
          <w:color w:val="auto"/>
          <w:sz w:val="28"/>
          <w:szCs w:val="28"/>
        </w:rPr>
        <w:t>地址：邮编：</w:t>
      </w:r>
    </w:p>
    <w:p w14:paraId="79429256">
      <w:pPr>
        <w:keepNext w:val="0"/>
        <w:keepLines w:val="0"/>
        <w:pageBreakBefore w:val="0"/>
        <w:spacing w:line="360" w:lineRule="auto"/>
        <w:rPr>
          <w:rFonts w:ascii="宋体" w:hAnsi="宋体" w:cs="仿宋"/>
          <w:color w:val="auto"/>
          <w:sz w:val="28"/>
          <w:szCs w:val="28"/>
        </w:rPr>
      </w:pPr>
      <w:r>
        <w:rPr>
          <w:rFonts w:hint="eastAsia" w:ascii="宋体" w:hAnsi="宋体" w:cs="仿宋"/>
          <w:color w:val="auto"/>
          <w:sz w:val="28"/>
          <w:szCs w:val="28"/>
        </w:rPr>
        <w:t>联系人：联系电话：</w:t>
      </w:r>
    </w:p>
    <w:p w14:paraId="327B9892">
      <w:pPr>
        <w:keepNext w:val="0"/>
        <w:keepLines w:val="0"/>
        <w:pageBreakBefore w:val="0"/>
        <w:spacing w:line="360" w:lineRule="auto"/>
        <w:rPr>
          <w:rFonts w:ascii="宋体" w:hAnsi="宋体" w:cs="仿宋"/>
          <w:color w:val="auto"/>
          <w:sz w:val="28"/>
          <w:szCs w:val="28"/>
          <w:u w:val="single"/>
        </w:rPr>
      </w:pPr>
      <w:r>
        <w:rPr>
          <w:rFonts w:hint="eastAsia" w:ascii="宋体" w:hAnsi="宋体" w:cs="仿宋"/>
          <w:color w:val="auto"/>
          <w:sz w:val="28"/>
          <w:szCs w:val="28"/>
        </w:rPr>
        <w:t>授权代表：</w:t>
      </w:r>
    </w:p>
    <w:p w14:paraId="5EFD674D">
      <w:pPr>
        <w:keepNext w:val="0"/>
        <w:keepLines w:val="0"/>
        <w:pageBreakBefore w:val="0"/>
        <w:spacing w:line="360" w:lineRule="auto"/>
        <w:rPr>
          <w:rFonts w:ascii="宋体" w:hAnsi="宋体" w:cs="仿宋"/>
          <w:color w:val="auto"/>
          <w:sz w:val="28"/>
          <w:szCs w:val="28"/>
        </w:rPr>
      </w:pPr>
      <w:r>
        <w:rPr>
          <w:rFonts w:hint="eastAsia" w:ascii="宋体" w:hAnsi="宋体" w:cs="仿宋"/>
          <w:color w:val="auto"/>
          <w:sz w:val="28"/>
          <w:szCs w:val="28"/>
        </w:rPr>
        <w:t>联系电话：</w:t>
      </w:r>
    </w:p>
    <w:p w14:paraId="137A4E15">
      <w:pPr>
        <w:keepNext w:val="0"/>
        <w:keepLines w:val="0"/>
        <w:pageBreakBefore w:val="0"/>
        <w:spacing w:line="360" w:lineRule="auto"/>
        <w:rPr>
          <w:rFonts w:eastAsia="仿宋"/>
          <w:color w:val="auto"/>
          <w:sz w:val="28"/>
          <w:szCs w:val="28"/>
        </w:rPr>
      </w:pPr>
      <w:r>
        <w:rPr>
          <w:rFonts w:hint="eastAsia" w:ascii="宋体" w:hAnsi="宋体" w:cs="仿宋"/>
          <w:color w:val="auto"/>
          <w:sz w:val="28"/>
          <w:szCs w:val="28"/>
        </w:rPr>
        <w:t>地址：              邮编：</w:t>
      </w:r>
      <w:r>
        <w:rPr>
          <w:rFonts w:eastAsia="仿宋"/>
          <w:color w:val="auto"/>
          <w:sz w:val="28"/>
          <w:szCs w:val="28"/>
        </w:rPr>
        <w:t xml:space="preserve"> </w:t>
      </w:r>
      <w:r>
        <w:rPr>
          <w:rFonts w:hint="eastAsia" w:eastAsia="仿宋"/>
          <w:color w:val="auto"/>
          <w:sz w:val="28"/>
          <w:szCs w:val="28"/>
        </w:rPr>
        <w:t xml:space="preserve">    </w:t>
      </w:r>
      <w:r>
        <w:rPr>
          <w:rFonts w:eastAsia="仿宋"/>
          <w:color w:val="auto"/>
          <w:sz w:val="28"/>
          <w:szCs w:val="28"/>
        </w:rPr>
        <w:t xml:space="preserve"> </w:t>
      </w:r>
      <w:r>
        <w:rPr>
          <w:rFonts w:hint="eastAsia" w:ascii="宋体" w:hAnsi="宋体" w:cs="仿宋"/>
          <w:color w:val="auto"/>
          <w:sz w:val="28"/>
          <w:szCs w:val="28"/>
        </w:rPr>
        <w:t>邮箱：</w:t>
      </w:r>
    </w:p>
    <w:p w14:paraId="15F8E008">
      <w:pPr>
        <w:keepNext w:val="0"/>
        <w:keepLines w:val="0"/>
        <w:pageBreakBefore w:val="0"/>
        <w:spacing w:line="360" w:lineRule="auto"/>
        <w:rPr>
          <w:rFonts w:ascii="宋体" w:hAnsi="宋体" w:cs="仿宋"/>
          <w:bCs/>
          <w:color w:val="auto"/>
          <w:sz w:val="28"/>
          <w:szCs w:val="28"/>
        </w:rPr>
      </w:pPr>
      <w:r>
        <w:rPr>
          <w:rFonts w:hint="eastAsia" w:ascii="宋体" w:hAnsi="宋体" w:cs="仿宋"/>
          <w:bCs/>
          <w:color w:val="auto"/>
          <w:sz w:val="28"/>
          <w:szCs w:val="28"/>
        </w:rPr>
        <w:t>二、质疑项目基本情况</w:t>
      </w:r>
    </w:p>
    <w:p w14:paraId="6BDECE27">
      <w:pPr>
        <w:keepNext w:val="0"/>
        <w:keepLines w:val="0"/>
        <w:pageBreakBefore w:val="0"/>
        <w:spacing w:line="360" w:lineRule="auto"/>
        <w:rPr>
          <w:rFonts w:ascii="宋体" w:hAnsi="宋体" w:cs="仿宋"/>
          <w:color w:val="auto"/>
          <w:sz w:val="28"/>
          <w:szCs w:val="28"/>
        </w:rPr>
      </w:pPr>
      <w:r>
        <w:rPr>
          <w:rFonts w:hint="eastAsia" w:ascii="宋体" w:hAnsi="宋体" w:cs="仿宋"/>
          <w:color w:val="auto"/>
          <w:sz w:val="28"/>
          <w:szCs w:val="28"/>
        </w:rPr>
        <w:t>质疑项目的名称：</w:t>
      </w:r>
    </w:p>
    <w:p w14:paraId="2EE94EBF">
      <w:pPr>
        <w:keepNext w:val="0"/>
        <w:keepLines w:val="0"/>
        <w:pageBreakBefore w:val="0"/>
        <w:spacing w:line="360" w:lineRule="auto"/>
        <w:rPr>
          <w:rFonts w:ascii="宋体" w:hAnsi="宋体" w:cs="仿宋"/>
          <w:color w:val="auto"/>
          <w:sz w:val="28"/>
          <w:szCs w:val="28"/>
        </w:rPr>
      </w:pPr>
      <w:r>
        <w:rPr>
          <w:rFonts w:hint="eastAsia" w:ascii="宋体" w:hAnsi="宋体" w:cs="仿宋"/>
          <w:color w:val="auto"/>
          <w:sz w:val="28"/>
          <w:szCs w:val="28"/>
        </w:rPr>
        <w:t>质疑项目的编号：包号：</w:t>
      </w:r>
    </w:p>
    <w:p w14:paraId="5622CE13">
      <w:pPr>
        <w:keepNext w:val="0"/>
        <w:keepLines w:val="0"/>
        <w:pageBreakBefore w:val="0"/>
        <w:spacing w:line="360" w:lineRule="auto"/>
        <w:rPr>
          <w:rFonts w:ascii="宋体" w:hAnsi="宋体" w:cs="仿宋"/>
          <w:color w:val="auto"/>
          <w:sz w:val="28"/>
          <w:szCs w:val="28"/>
          <w:u w:val="single"/>
        </w:rPr>
      </w:pPr>
      <w:r>
        <w:rPr>
          <w:rFonts w:hint="eastAsia" w:ascii="宋体" w:hAnsi="宋体" w:cs="仿宋"/>
          <w:color w:val="auto"/>
          <w:sz w:val="28"/>
          <w:szCs w:val="28"/>
        </w:rPr>
        <w:t>采购人名称：</w:t>
      </w:r>
    </w:p>
    <w:p w14:paraId="37966EF2">
      <w:pPr>
        <w:keepNext w:val="0"/>
        <w:keepLines w:val="0"/>
        <w:pageBreakBefore w:val="0"/>
        <w:spacing w:line="360" w:lineRule="auto"/>
        <w:rPr>
          <w:rFonts w:ascii="宋体" w:hAnsi="宋体" w:cs="仿宋"/>
          <w:color w:val="auto"/>
          <w:sz w:val="28"/>
          <w:szCs w:val="28"/>
        </w:rPr>
      </w:pPr>
      <w:r>
        <w:rPr>
          <w:rFonts w:hint="eastAsia" w:ascii="宋体" w:hAnsi="宋体" w:cs="仿宋"/>
          <w:color w:val="auto"/>
          <w:sz w:val="28"/>
          <w:szCs w:val="28"/>
        </w:rPr>
        <w:t>采购文件获取日期：</w:t>
      </w:r>
    </w:p>
    <w:p w14:paraId="5F3E707B">
      <w:pPr>
        <w:keepNext w:val="0"/>
        <w:keepLines w:val="0"/>
        <w:pageBreakBefore w:val="0"/>
        <w:spacing w:line="360" w:lineRule="auto"/>
        <w:rPr>
          <w:rFonts w:ascii="宋体" w:hAnsi="宋体" w:cs="仿宋"/>
          <w:bCs/>
          <w:color w:val="auto"/>
          <w:sz w:val="28"/>
          <w:szCs w:val="28"/>
        </w:rPr>
      </w:pPr>
      <w:r>
        <w:rPr>
          <w:rFonts w:hint="eastAsia" w:ascii="宋体" w:hAnsi="宋体" w:cs="仿宋"/>
          <w:bCs/>
          <w:color w:val="auto"/>
          <w:sz w:val="28"/>
          <w:szCs w:val="28"/>
        </w:rPr>
        <w:t>三、质疑事项具体内容</w:t>
      </w:r>
    </w:p>
    <w:p w14:paraId="3577FC7C">
      <w:pPr>
        <w:keepNext w:val="0"/>
        <w:keepLines w:val="0"/>
        <w:pageBreakBefore w:val="0"/>
        <w:spacing w:line="360" w:lineRule="auto"/>
        <w:rPr>
          <w:rFonts w:ascii="宋体" w:hAnsi="宋体" w:cs="仿宋"/>
          <w:color w:val="auto"/>
          <w:sz w:val="28"/>
          <w:szCs w:val="28"/>
          <w:u w:val="single"/>
        </w:rPr>
      </w:pPr>
      <w:r>
        <w:rPr>
          <w:rFonts w:hint="eastAsia" w:ascii="宋体" w:hAnsi="宋体" w:cs="仿宋"/>
          <w:color w:val="auto"/>
          <w:sz w:val="28"/>
          <w:szCs w:val="28"/>
        </w:rPr>
        <w:t>质疑事项1：</w:t>
      </w:r>
    </w:p>
    <w:p w14:paraId="775F3C50">
      <w:pPr>
        <w:keepNext w:val="0"/>
        <w:keepLines w:val="0"/>
        <w:pageBreakBefore w:val="0"/>
        <w:spacing w:line="360" w:lineRule="auto"/>
        <w:rPr>
          <w:rFonts w:ascii="宋体" w:hAnsi="宋体" w:cs="仿宋"/>
          <w:color w:val="auto"/>
          <w:sz w:val="28"/>
          <w:szCs w:val="28"/>
          <w:u w:val="single"/>
        </w:rPr>
      </w:pPr>
      <w:r>
        <w:rPr>
          <w:rFonts w:hint="eastAsia" w:ascii="宋体" w:hAnsi="宋体" w:cs="仿宋"/>
          <w:color w:val="auto"/>
          <w:sz w:val="28"/>
          <w:szCs w:val="28"/>
        </w:rPr>
        <w:t>事实依据：</w:t>
      </w:r>
    </w:p>
    <w:p w14:paraId="4AE6B37C">
      <w:pPr>
        <w:keepNext w:val="0"/>
        <w:keepLines w:val="0"/>
        <w:pageBreakBefore w:val="0"/>
        <w:spacing w:line="360" w:lineRule="auto"/>
        <w:rPr>
          <w:rFonts w:ascii="宋体" w:hAnsi="宋体" w:cs="仿宋"/>
          <w:color w:val="auto"/>
          <w:sz w:val="28"/>
          <w:szCs w:val="28"/>
        </w:rPr>
      </w:pPr>
    </w:p>
    <w:p w14:paraId="20B34E4D">
      <w:pPr>
        <w:keepNext w:val="0"/>
        <w:keepLines w:val="0"/>
        <w:pageBreakBefore w:val="0"/>
        <w:spacing w:line="360" w:lineRule="auto"/>
        <w:rPr>
          <w:rFonts w:ascii="宋体" w:hAnsi="宋体" w:cs="仿宋"/>
          <w:color w:val="auto"/>
          <w:sz w:val="28"/>
          <w:szCs w:val="28"/>
          <w:u w:val="single"/>
        </w:rPr>
      </w:pPr>
      <w:r>
        <w:rPr>
          <w:rFonts w:hint="eastAsia" w:ascii="宋体" w:hAnsi="宋体" w:cs="仿宋"/>
          <w:color w:val="auto"/>
          <w:sz w:val="28"/>
          <w:szCs w:val="28"/>
        </w:rPr>
        <w:t>法律依据：</w:t>
      </w:r>
    </w:p>
    <w:p w14:paraId="124D5203">
      <w:pPr>
        <w:keepNext w:val="0"/>
        <w:keepLines w:val="0"/>
        <w:pageBreakBefore w:val="0"/>
        <w:spacing w:line="360" w:lineRule="auto"/>
        <w:rPr>
          <w:rFonts w:ascii="宋体" w:hAnsi="宋体" w:cs="仿宋"/>
          <w:color w:val="auto"/>
          <w:sz w:val="28"/>
          <w:szCs w:val="28"/>
          <w:u w:val="single"/>
        </w:rPr>
      </w:pPr>
    </w:p>
    <w:p w14:paraId="3D6C7A27">
      <w:pPr>
        <w:keepNext w:val="0"/>
        <w:keepLines w:val="0"/>
        <w:pageBreakBefore w:val="0"/>
        <w:spacing w:line="360" w:lineRule="auto"/>
        <w:rPr>
          <w:rFonts w:ascii="宋体" w:hAnsi="宋体" w:cs="仿宋"/>
          <w:color w:val="auto"/>
          <w:sz w:val="28"/>
          <w:szCs w:val="28"/>
          <w:u w:val="single"/>
        </w:rPr>
      </w:pPr>
      <w:r>
        <w:rPr>
          <w:rFonts w:hint="eastAsia" w:ascii="宋体" w:hAnsi="宋体" w:cs="仿宋"/>
          <w:color w:val="auto"/>
          <w:sz w:val="28"/>
          <w:szCs w:val="28"/>
        </w:rPr>
        <w:t>质疑事项2</w:t>
      </w:r>
    </w:p>
    <w:p w14:paraId="470C85D9">
      <w:pPr>
        <w:keepNext w:val="0"/>
        <w:keepLines w:val="0"/>
        <w:pageBreakBefore w:val="0"/>
        <w:spacing w:line="360" w:lineRule="auto"/>
        <w:rPr>
          <w:rFonts w:ascii="宋体" w:hAnsi="宋体" w:cs="仿宋"/>
          <w:color w:val="auto"/>
          <w:sz w:val="28"/>
          <w:szCs w:val="28"/>
        </w:rPr>
      </w:pPr>
      <w:r>
        <w:rPr>
          <w:rFonts w:hint="eastAsia" w:ascii="宋体" w:hAnsi="宋体" w:cs="仿宋"/>
          <w:color w:val="auto"/>
          <w:sz w:val="28"/>
          <w:szCs w:val="28"/>
        </w:rPr>
        <w:t>……</w:t>
      </w:r>
    </w:p>
    <w:p w14:paraId="56ED2F8B">
      <w:pPr>
        <w:keepNext w:val="0"/>
        <w:keepLines w:val="0"/>
        <w:pageBreakBefore w:val="0"/>
        <w:spacing w:line="360" w:lineRule="auto"/>
        <w:rPr>
          <w:rFonts w:ascii="宋体" w:hAnsi="宋体" w:cs="仿宋"/>
          <w:bCs/>
          <w:color w:val="auto"/>
          <w:sz w:val="28"/>
          <w:szCs w:val="28"/>
        </w:rPr>
      </w:pPr>
      <w:r>
        <w:rPr>
          <w:rFonts w:hint="eastAsia" w:ascii="宋体" w:hAnsi="宋体" w:cs="仿宋"/>
          <w:bCs/>
          <w:color w:val="auto"/>
          <w:sz w:val="28"/>
          <w:szCs w:val="28"/>
        </w:rPr>
        <w:t>四、与质疑事项相关的质疑请求</w:t>
      </w:r>
    </w:p>
    <w:p w14:paraId="5F88CBC9">
      <w:pPr>
        <w:keepNext w:val="0"/>
        <w:keepLines w:val="0"/>
        <w:pageBreakBefore w:val="0"/>
        <w:spacing w:line="360" w:lineRule="auto"/>
        <w:rPr>
          <w:rFonts w:ascii="宋体" w:hAnsi="宋体" w:cs="仿宋"/>
          <w:color w:val="auto"/>
          <w:sz w:val="28"/>
          <w:szCs w:val="28"/>
          <w:u w:val="single"/>
        </w:rPr>
      </w:pPr>
      <w:r>
        <w:rPr>
          <w:rFonts w:hint="eastAsia" w:ascii="宋体" w:hAnsi="宋体" w:cs="仿宋"/>
          <w:color w:val="auto"/>
          <w:sz w:val="28"/>
          <w:szCs w:val="28"/>
        </w:rPr>
        <w:t>请求：</w:t>
      </w:r>
    </w:p>
    <w:p w14:paraId="3BC8F804">
      <w:pPr>
        <w:keepNext w:val="0"/>
        <w:keepLines w:val="0"/>
        <w:pageBreakBefore w:val="0"/>
        <w:spacing w:line="360" w:lineRule="auto"/>
        <w:rPr>
          <w:rFonts w:ascii="宋体" w:hAnsi="宋体"/>
          <w:color w:val="auto"/>
          <w:sz w:val="28"/>
          <w:szCs w:val="28"/>
        </w:rPr>
      </w:pPr>
      <w:r>
        <w:rPr>
          <w:rFonts w:hint="eastAsia" w:ascii="宋体" w:hAnsi="宋体"/>
          <w:color w:val="auto"/>
          <w:sz w:val="28"/>
          <w:szCs w:val="28"/>
        </w:rPr>
        <w:t xml:space="preserve">签字(签章)：                   公章：                      </w:t>
      </w:r>
    </w:p>
    <w:p w14:paraId="00FCDA65">
      <w:pPr>
        <w:keepNext w:val="0"/>
        <w:keepLines w:val="0"/>
        <w:pageBreakBefore w:val="0"/>
        <w:spacing w:line="360" w:lineRule="auto"/>
        <w:rPr>
          <w:rFonts w:ascii="宋体" w:hAnsi="宋体"/>
          <w:color w:val="auto"/>
          <w:sz w:val="28"/>
          <w:szCs w:val="28"/>
        </w:rPr>
      </w:pPr>
      <w:r>
        <w:rPr>
          <w:rFonts w:hint="eastAsia" w:ascii="宋体" w:hAnsi="宋体"/>
          <w:color w:val="auto"/>
          <w:sz w:val="28"/>
          <w:szCs w:val="28"/>
        </w:rPr>
        <w:t xml:space="preserve">日期：    </w:t>
      </w:r>
    </w:p>
    <w:p w14:paraId="49465CF4">
      <w:pPr>
        <w:keepNext w:val="0"/>
        <w:keepLines w:val="0"/>
        <w:pageBreakBefore w:val="0"/>
        <w:spacing w:line="360" w:lineRule="auto"/>
        <w:rPr>
          <w:rFonts w:ascii="宋体" w:hAnsi="宋体" w:cs="仿宋"/>
          <w:color w:val="auto"/>
          <w:sz w:val="28"/>
          <w:szCs w:val="28"/>
        </w:rPr>
      </w:pPr>
    </w:p>
    <w:p w14:paraId="159883B5">
      <w:pPr>
        <w:keepNext w:val="0"/>
        <w:keepLines w:val="0"/>
        <w:pageBreakBefore w:val="0"/>
        <w:spacing w:line="360" w:lineRule="auto"/>
        <w:rPr>
          <w:rFonts w:ascii="宋体" w:hAnsi="宋体"/>
          <w:b/>
          <w:color w:val="auto"/>
          <w:sz w:val="28"/>
          <w:szCs w:val="28"/>
        </w:rPr>
      </w:pPr>
    </w:p>
    <w:p w14:paraId="37A7CDC0">
      <w:pPr>
        <w:keepNext w:val="0"/>
        <w:keepLines w:val="0"/>
        <w:pageBreakBefore w:val="0"/>
        <w:spacing w:line="360" w:lineRule="auto"/>
        <w:rPr>
          <w:rFonts w:ascii="宋体" w:hAnsi="宋体"/>
          <w:b/>
          <w:color w:val="auto"/>
          <w:sz w:val="28"/>
          <w:szCs w:val="28"/>
        </w:rPr>
      </w:pPr>
      <w:r>
        <w:rPr>
          <w:rFonts w:hint="eastAsia" w:ascii="宋体" w:hAnsi="宋体"/>
          <w:b/>
          <w:color w:val="auto"/>
          <w:sz w:val="28"/>
          <w:szCs w:val="28"/>
        </w:rPr>
        <w:t>质疑函制作说明：</w:t>
      </w:r>
    </w:p>
    <w:p w14:paraId="3F2F5638">
      <w:pPr>
        <w:keepNext w:val="0"/>
        <w:keepLines w:val="0"/>
        <w:pageBreakBefore w:val="0"/>
        <w:widowControl/>
        <w:spacing w:line="360" w:lineRule="auto"/>
        <w:ind w:firstLine="560"/>
        <w:jc w:val="left"/>
        <w:rPr>
          <w:rFonts w:ascii="宋体" w:hAnsi="宋体"/>
          <w:color w:val="auto"/>
          <w:sz w:val="28"/>
          <w:szCs w:val="28"/>
        </w:rPr>
      </w:pPr>
      <w:r>
        <w:rPr>
          <w:rFonts w:hint="eastAsia" w:ascii="宋体" w:hAnsi="宋体"/>
          <w:color w:val="auto"/>
          <w:sz w:val="28"/>
          <w:szCs w:val="28"/>
        </w:rPr>
        <w:t>1.供应商提出质疑时，应提交质疑函和必要的证明材料。</w:t>
      </w:r>
    </w:p>
    <w:p w14:paraId="1C576D26">
      <w:pPr>
        <w:keepNext w:val="0"/>
        <w:keepLines w:val="0"/>
        <w:pageBreakBefore w:val="0"/>
        <w:widowControl/>
        <w:spacing w:line="360" w:lineRule="auto"/>
        <w:ind w:firstLine="560"/>
        <w:jc w:val="left"/>
        <w:rPr>
          <w:rFonts w:ascii="宋体" w:hAnsi="宋体"/>
          <w:color w:val="auto"/>
          <w:sz w:val="28"/>
          <w:szCs w:val="28"/>
        </w:rPr>
      </w:pPr>
      <w:r>
        <w:rPr>
          <w:rFonts w:hint="eastAsia" w:ascii="宋体" w:hAnsi="宋体"/>
          <w:color w:val="auto"/>
          <w:sz w:val="28"/>
          <w:szCs w:val="28"/>
        </w:rPr>
        <w:t>2.质疑供应商若委托代理人进行质疑的，质疑函应按要求列明“授权代表”的有关内容，并在附件中提交由质疑</w:t>
      </w:r>
      <w:r>
        <w:rPr>
          <w:rFonts w:hint="eastAsia" w:ascii="宋体" w:hAnsi="宋体" w:cs="宋体"/>
          <w:color w:val="auto"/>
          <w:sz w:val="28"/>
          <w:szCs w:val="28"/>
        </w:rPr>
        <w:t>供应商签署的授权委托书。授权委托书应载明代理人的姓名或者名称、代理事项、具体权限、期限和相关事项。</w:t>
      </w:r>
    </w:p>
    <w:p w14:paraId="381E052D">
      <w:pPr>
        <w:keepNext w:val="0"/>
        <w:keepLines w:val="0"/>
        <w:pageBreakBefore w:val="0"/>
        <w:widowControl/>
        <w:spacing w:line="360" w:lineRule="auto"/>
        <w:ind w:firstLine="560"/>
        <w:jc w:val="left"/>
        <w:rPr>
          <w:rFonts w:ascii="宋体" w:hAnsi="宋体"/>
          <w:color w:val="auto"/>
          <w:sz w:val="28"/>
          <w:szCs w:val="28"/>
        </w:rPr>
      </w:pPr>
      <w:r>
        <w:rPr>
          <w:rFonts w:hint="eastAsia" w:ascii="宋体" w:hAnsi="宋体"/>
          <w:color w:val="auto"/>
          <w:sz w:val="28"/>
          <w:szCs w:val="28"/>
        </w:rPr>
        <w:t>3.质疑供应商若对项目的某一分包进行质疑，质疑函中应列明具体分包号。</w:t>
      </w:r>
    </w:p>
    <w:p w14:paraId="340AD836">
      <w:pPr>
        <w:keepNext w:val="0"/>
        <w:keepLines w:val="0"/>
        <w:pageBreakBefore w:val="0"/>
        <w:widowControl/>
        <w:spacing w:line="360" w:lineRule="auto"/>
        <w:ind w:firstLine="560"/>
        <w:jc w:val="left"/>
        <w:rPr>
          <w:rFonts w:ascii="宋体" w:hAnsi="宋体"/>
          <w:color w:val="auto"/>
          <w:sz w:val="28"/>
          <w:szCs w:val="28"/>
        </w:rPr>
      </w:pPr>
      <w:r>
        <w:rPr>
          <w:rFonts w:hint="eastAsia" w:ascii="宋体" w:hAnsi="宋体"/>
          <w:color w:val="auto"/>
          <w:sz w:val="28"/>
          <w:szCs w:val="28"/>
        </w:rPr>
        <w:t>4.质疑函的质疑事项应具体、明确，并有必要的事实依据和法律依据。</w:t>
      </w:r>
    </w:p>
    <w:p w14:paraId="4C57C738">
      <w:pPr>
        <w:keepNext w:val="0"/>
        <w:keepLines w:val="0"/>
        <w:pageBreakBefore w:val="0"/>
        <w:widowControl/>
        <w:spacing w:line="360" w:lineRule="auto"/>
        <w:ind w:firstLine="560"/>
        <w:jc w:val="left"/>
        <w:rPr>
          <w:rFonts w:ascii="宋体" w:hAnsi="宋体"/>
          <w:color w:val="auto"/>
          <w:sz w:val="28"/>
          <w:szCs w:val="28"/>
        </w:rPr>
      </w:pPr>
      <w:r>
        <w:rPr>
          <w:rFonts w:hint="eastAsia" w:ascii="宋体" w:hAnsi="宋体"/>
          <w:color w:val="auto"/>
          <w:sz w:val="28"/>
          <w:szCs w:val="28"/>
        </w:rPr>
        <w:t>5.质疑函的质疑请求应与质疑事项相关。</w:t>
      </w:r>
    </w:p>
    <w:p w14:paraId="7F9E5A66">
      <w:pPr>
        <w:keepNext w:val="0"/>
        <w:keepLines w:val="0"/>
        <w:pageBreakBefore w:val="0"/>
        <w:widowControl/>
        <w:spacing w:line="360" w:lineRule="auto"/>
        <w:ind w:firstLine="560"/>
        <w:jc w:val="left"/>
        <w:rPr>
          <w:rFonts w:hint="eastAsia" w:ascii="宋体" w:hAnsi="宋体"/>
          <w:color w:val="auto"/>
          <w:sz w:val="28"/>
          <w:szCs w:val="28"/>
        </w:rPr>
      </w:pPr>
      <w:r>
        <w:rPr>
          <w:rFonts w:hint="eastAsia" w:ascii="宋体" w:hAnsi="宋体"/>
          <w:color w:val="auto"/>
          <w:sz w:val="28"/>
          <w:szCs w:val="28"/>
        </w:rPr>
        <w:t>6.质疑供应商为自然人的，质疑函应由本人签字；质疑供应商为法人或者其他组织的，质疑函应由法定代表人、主要负责人，或者其授权代表签字或者盖章，并加盖公章。</w:t>
      </w:r>
    </w:p>
    <w:p w14:paraId="6AE0DB96">
      <w:pPr>
        <w:keepNext w:val="0"/>
        <w:keepLines w:val="0"/>
        <w:pageBreakBefore w:val="0"/>
        <w:spacing w:line="360" w:lineRule="auto"/>
        <w:rPr>
          <w:color w:val="auto"/>
          <w:sz w:val="28"/>
          <w:szCs w:val="28"/>
        </w:rPr>
      </w:pPr>
    </w:p>
    <w:sectPr>
      <w:pgSz w:w="11907" w:h="16839"/>
      <w:pgMar w:top="1418" w:right="1588" w:bottom="1418" w:left="1588" w:header="851" w:footer="85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9B164F3-91B2-4F56-B7C5-6EDA9131323D}"/>
  </w:font>
  <w:font w:name="黑体">
    <w:panose1 w:val="02010609060101010101"/>
    <w:charset w:val="86"/>
    <w:family w:val="auto"/>
    <w:pitch w:val="default"/>
    <w:sig w:usb0="800002BF" w:usb1="38CF7CFA" w:usb2="00000016" w:usb3="00000000" w:csb0="00040001" w:csb1="00000000"/>
    <w:embedRegular r:id="rId2" w:fontKey="{CD758E5C-06A6-4422-91EB-6140707D58B7}"/>
  </w:font>
  <w:font w:name="Courier New">
    <w:panose1 w:val="02070309020205020404"/>
    <w:charset w:val="01"/>
    <w:family w:val="modern"/>
    <w:pitch w:val="default"/>
    <w:sig w:usb0="E0002AFF" w:usb1="C0007843" w:usb2="00000009" w:usb3="00000000" w:csb0="400001FF" w:csb1="FFFF0000"/>
    <w:embedRegular r:id="rId3" w:fontKey="{CBA2B1C7-C469-4ADA-96AE-1B959E76532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6A23F60E-4E84-4BAB-B890-6E78CE7C3DA1}"/>
  </w:font>
  <w:font w:name="仿宋_GB2312">
    <w:altName w:val="仿宋"/>
    <w:panose1 w:val="02010609030101010101"/>
    <w:charset w:val="86"/>
    <w:family w:val="auto"/>
    <w:pitch w:val="default"/>
    <w:sig w:usb0="00000000" w:usb1="00000000" w:usb2="00000000" w:usb3="00000000" w:csb0="00040000" w:csb1="00000000"/>
    <w:embedRegular r:id="rId5" w:fontKey="{70415A52-C837-4539-9FCE-053BE8C60FD0}"/>
  </w:font>
  <w:font w:name="仿宋">
    <w:panose1 w:val="02010609060101010101"/>
    <w:charset w:val="86"/>
    <w:family w:val="auto"/>
    <w:pitch w:val="default"/>
    <w:sig w:usb0="800002BF" w:usb1="38CF7CFA" w:usb2="00000016" w:usb3="00000000" w:csb0="00040001" w:csb1="00000000"/>
    <w:embedRegular r:id="rId6" w:fontKey="{87818461-AFF0-4BDC-AA2A-A4F0C13D0B2E}"/>
  </w:font>
  <w:font w:name="楷体_GB2312">
    <w:altName w:val="楷体"/>
    <w:panose1 w:val="02010609060101010101"/>
    <w:charset w:val="00"/>
    <w:family w:val="auto"/>
    <w:pitch w:val="default"/>
    <w:sig w:usb0="00000000" w:usb1="00000000" w:usb2="00000000" w:usb3="00000000" w:csb0="00000000" w:csb1="00000000"/>
    <w:embedRegular r:id="rId7" w:fontKey="{E4840B18-AA05-412E-B221-5436639B2653}"/>
  </w:font>
  <w:font w:name="楷体">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embedRegular r:id="rId8" w:fontKey="{D759EF8E-3E95-4FF8-B30B-776122C5FADD}"/>
  </w:font>
  <w:font w:name="Arial Narrow">
    <w:altName w:val="Arial"/>
    <w:panose1 w:val="020B0606020202030204"/>
    <w:charset w:val="00"/>
    <w:family w:val="auto"/>
    <w:pitch w:val="default"/>
    <w:sig w:usb0="00000000" w:usb1="00000000" w:usb2="00000000" w:usb3="00000000" w:csb0="2000009F" w:csb1="DFD70000"/>
    <w:embedRegular r:id="rId9" w:fontKey="{83319386-AE4E-410A-8F30-3286C80B72F1}"/>
  </w:font>
  <w:font w:name="方正仿宋_GBK">
    <w:panose1 w:val="02000000000000000000"/>
    <w:charset w:val="86"/>
    <w:family w:val="auto"/>
    <w:pitch w:val="default"/>
    <w:sig w:usb0="A00002BF" w:usb1="38CF7CFA" w:usb2="00082016" w:usb3="00000000" w:csb0="00040001" w:csb1="00000000"/>
    <w:embedRegular r:id="rId10" w:fontKey="{1C703E50-627D-43A2-8A5B-930C741ED49A}"/>
  </w:font>
  <w:font w:name="方正黑体_GBK">
    <w:altName w:val="微软雅黑"/>
    <w:panose1 w:val="020B0503020202020204"/>
    <w:charset w:val="00"/>
    <w:family w:val="auto"/>
    <w:pitch w:val="default"/>
    <w:sig w:usb0="00000000" w:usb1="00000000" w:usb2="00000000" w:usb3="00000000" w:csb0="00000000" w:csb1="00000000"/>
    <w:embedRegular r:id="rId11" w:fontKey="{0F5EBAE0-890D-426D-958A-968162383F6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BC463">
    <w:pPr>
      <w:pStyle w:val="22"/>
      <w:jc w:val="center"/>
      <w:rPr>
        <w:rFonts w:hint="eastAsia"/>
      </w:rP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FA658">
    <w:pPr>
      <w:jc w:val="left"/>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14:paraId="4DE2C96E">
                          <w:pPr>
                            <w:pStyle w:val="22"/>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Op40sY8AgAAcQQAAA4AAAAAAAAAAQAgAAAAHwEAAGRycy9lMm9E&#10;b2MueG1sUEsFBgAAAAAGAAYAWQEAAM0FAAAAAA==&#10;">
              <v:fill on="f" focussize="0,0"/>
              <v:stroke on="f" weight="0.5pt"/>
              <v:imagedata o:title=""/>
              <o:lock v:ext="edit" aspectratio="f"/>
              <v:textbox inset="0mm,0mm,0mm,0mm" style="mso-fit-shape-to-text:t;">
                <w:txbxContent>
                  <w:p w14:paraId="4DE2C96E">
                    <w:pPr>
                      <w:pStyle w:val="22"/>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7AB1D">
    <w:pPr>
      <w:spacing w:line="174" w:lineRule="auto"/>
      <w:ind w:left="43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3BA7E">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5DA68"/>
    <w:multiLevelType w:val="singleLevel"/>
    <w:tmpl w:val="B645DA68"/>
    <w:lvl w:ilvl="0" w:tentative="0">
      <w:start w:val="4"/>
      <w:numFmt w:val="decimal"/>
      <w:lvlText w:val="%1."/>
      <w:lvlJc w:val="left"/>
      <w:pPr>
        <w:tabs>
          <w:tab w:val="left" w:pos="312"/>
        </w:tabs>
      </w:pPr>
    </w:lvl>
  </w:abstractNum>
  <w:abstractNum w:abstractNumId="1">
    <w:nsid w:val="CF092B84"/>
    <w:multiLevelType w:val="multilevel"/>
    <w:tmpl w:val="CF092B84"/>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8048D"/>
    <w:rsid w:val="030C6B03"/>
    <w:rsid w:val="040C7782"/>
    <w:rsid w:val="06A95553"/>
    <w:rsid w:val="09300255"/>
    <w:rsid w:val="096973C6"/>
    <w:rsid w:val="0C5B2527"/>
    <w:rsid w:val="0DD94475"/>
    <w:rsid w:val="0FBD751E"/>
    <w:rsid w:val="10625A8B"/>
    <w:rsid w:val="12F33706"/>
    <w:rsid w:val="13E04825"/>
    <w:rsid w:val="1BBA4D50"/>
    <w:rsid w:val="1D67173E"/>
    <w:rsid w:val="2E8B665B"/>
    <w:rsid w:val="2F8E4B82"/>
    <w:rsid w:val="377B41C7"/>
    <w:rsid w:val="37A26987"/>
    <w:rsid w:val="38252451"/>
    <w:rsid w:val="3AB611CD"/>
    <w:rsid w:val="47247F28"/>
    <w:rsid w:val="474723D4"/>
    <w:rsid w:val="48381674"/>
    <w:rsid w:val="486638E6"/>
    <w:rsid w:val="57A67D1A"/>
    <w:rsid w:val="5AD26E4E"/>
    <w:rsid w:val="613100ED"/>
    <w:rsid w:val="61C055FC"/>
    <w:rsid w:val="62A1360D"/>
    <w:rsid w:val="66DB19EE"/>
    <w:rsid w:val="69392234"/>
    <w:rsid w:val="6C357730"/>
    <w:rsid w:val="6CF365A1"/>
    <w:rsid w:val="72192C9F"/>
    <w:rsid w:val="735C3C6D"/>
    <w:rsid w:val="76AD549F"/>
    <w:rsid w:val="7E54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41"/>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qFormat/>
    <w:uiPriority w:val="9"/>
    <w:pPr>
      <w:keepNext/>
      <w:keepLines/>
      <w:spacing w:before="60" w:after="60" w:line="413" w:lineRule="auto"/>
      <w:outlineLvl w:val="1"/>
    </w:pPr>
    <w:rPr>
      <w:rFonts w:ascii="Arial" w:hAnsi="Arial" w:eastAsia="黑体" w:cs="Times New Roman"/>
      <w:b/>
      <w:bCs/>
      <w:sz w:val="21"/>
      <w:szCs w:val="32"/>
    </w:rPr>
  </w:style>
  <w:style w:type="paragraph" w:styleId="4">
    <w:name w:val="heading 3"/>
    <w:basedOn w:val="1"/>
    <w:next w:val="1"/>
    <w:link w:val="43"/>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4"/>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5"/>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6"/>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7"/>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8"/>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9"/>
    <w:unhideWhenUsed/>
    <w:qFormat/>
    <w:uiPriority w:val="9"/>
    <w:pPr>
      <w:keepNext/>
      <w:keepLines/>
      <w:spacing w:before="320" w:after="200"/>
      <w:outlineLvl w:val="8"/>
    </w:pPr>
    <w:rPr>
      <w:rFonts w:ascii="Arial" w:hAnsi="Arial" w:eastAsia="Arial" w:cs="Arial"/>
      <w:i/>
      <w:iCs/>
      <w:sz w:val="21"/>
      <w:szCs w:val="21"/>
    </w:rPr>
  </w:style>
  <w:style w:type="character" w:default="1" w:styleId="37">
    <w:name w:val="Default Paragraph Font"/>
    <w:semiHidden/>
    <w:qFormat/>
    <w:uiPriority w:val="0"/>
  </w:style>
  <w:style w:type="table" w:default="1" w:styleId="3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Normal Indent"/>
    <w:basedOn w:val="1"/>
    <w:qFormat/>
    <w:uiPriority w:val="0"/>
    <w:pPr>
      <w:ind w:firstLine="420"/>
    </w:pPr>
    <w:rPr>
      <w:szCs w:val="20"/>
    </w:rPr>
  </w:style>
  <w:style w:type="paragraph" w:styleId="13">
    <w:name w:val="caption"/>
    <w:basedOn w:val="1"/>
    <w:next w:val="1"/>
    <w:semiHidden/>
    <w:unhideWhenUsed/>
    <w:qFormat/>
    <w:uiPriority w:val="35"/>
    <w:pPr>
      <w:spacing w:line="276" w:lineRule="auto"/>
    </w:pPr>
    <w:rPr>
      <w:b/>
      <w:bCs/>
      <w:color w:val="4874CB" w:themeColor="accent1"/>
      <w:sz w:val="18"/>
      <w:szCs w:val="18"/>
      <w14:textFill>
        <w14:solidFill>
          <w14:schemeClr w14:val="accent1"/>
        </w14:solidFill>
      </w14:textFill>
    </w:rPr>
  </w:style>
  <w:style w:type="paragraph" w:styleId="14">
    <w:name w:val="Body Text"/>
    <w:basedOn w:val="1"/>
    <w:qFormat/>
    <w:uiPriority w:val="1"/>
    <w:pPr>
      <w:spacing w:after="60" w:line="360" w:lineRule="atLeast"/>
      <w:ind w:left="72" w:right="30"/>
      <w:jc w:val="center"/>
    </w:pPr>
  </w:style>
  <w:style w:type="paragraph" w:styleId="15">
    <w:name w:val="Body Text Indent"/>
    <w:basedOn w:val="1"/>
    <w:next w:val="16"/>
    <w:qFormat/>
    <w:uiPriority w:val="0"/>
    <w:pPr>
      <w:spacing w:after="120"/>
      <w:ind w:left="420"/>
    </w:pPr>
  </w:style>
  <w:style w:type="paragraph" w:styleId="16">
    <w:name w:val="envelope return"/>
    <w:basedOn w:val="1"/>
    <w:unhideWhenUsed/>
    <w:qFormat/>
    <w:uiPriority w:val="99"/>
    <w:rPr>
      <w:rFonts w:ascii="Arial" w:hAnsi="Arial"/>
    </w:rPr>
  </w:style>
  <w:style w:type="paragraph" w:styleId="17">
    <w:name w:val="toc 5"/>
    <w:basedOn w:val="1"/>
    <w:next w:val="1"/>
    <w:unhideWhenUsed/>
    <w:qFormat/>
    <w:uiPriority w:val="39"/>
    <w:pPr>
      <w:spacing w:after="57"/>
      <w:ind w:left="1134" w:right="0" w:firstLine="0"/>
    </w:pPr>
  </w:style>
  <w:style w:type="paragraph" w:styleId="18">
    <w:name w:val="toc 3"/>
    <w:basedOn w:val="1"/>
    <w:next w:val="1"/>
    <w:unhideWhenUsed/>
    <w:qFormat/>
    <w:uiPriority w:val="39"/>
    <w:pPr>
      <w:spacing w:after="57"/>
      <w:ind w:left="567" w:right="0" w:firstLine="0"/>
    </w:pPr>
  </w:style>
  <w:style w:type="paragraph" w:styleId="19">
    <w:name w:val="Plain Text"/>
    <w:basedOn w:val="1"/>
    <w:qFormat/>
    <w:uiPriority w:val="0"/>
    <w:rPr>
      <w:rFonts w:ascii="宋体" w:hAnsi="Courier New"/>
      <w:sz w:val="20"/>
      <w:szCs w:val="21"/>
    </w:rPr>
  </w:style>
  <w:style w:type="paragraph" w:styleId="20">
    <w:name w:val="toc 8"/>
    <w:basedOn w:val="1"/>
    <w:next w:val="1"/>
    <w:unhideWhenUsed/>
    <w:qFormat/>
    <w:uiPriority w:val="39"/>
    <w:pPr>
      <w:spacing w:after="57"/>
      <w:ind w:left="1984" w:right="0" w:firstLine="0"/>
    </w:pPr>
  </w:style>
  <w:style w:type="paragraph" w:styleId="21">
    <w:name w:val="endnote text"/>
    <w:basedOn w:val="1"/>
    <w:link w:val="187"/>
    <w:semiHidden/>
    <w:unhideWhenUsed/>
    <w:qFormat/>
    <w:uiPriority w:val="99"/>
    <w:pPr>
      <w:spacing w:after="0" w:line="240" w:lineRule="auto"/>
    </w:pPr>
    <w:rPr>
      <w:sz w:val="20"/>
    </w:rPr>
  </w:style>
  <w:style w:type="paragraph" w:styleId="22">
    <w:name w:val="footer"/>
    <w:basedOn w:val="1"/>
    <w:qFormat/>
    <w:uiPriority w:val="99"/>
    <w:pPr>
      <w:tabs>
        <w:tab w:val="center" w:pos="4153"/>
        <w:tab w:val="right" w:pos="8306"/>
      </w:tabs>
      <w:jc w:val="left"/>
    </w:pPr>
    <w:rPr>
      <w:sz w:val="18"/>
      <w:szCs w:val="18"/>
    </w:rPr>
  </w:style>
  <w:style w:type="paragraph" w:styleId="23">
    <w:name w:val="header"/>
    <w:basedOn w:val="1"/>
    <w:qFormat/>
    <w:uiPriority w:val="0"/>
    <w:pPr>
      <w:pBdr>
        <w:bottom w:val="single" w:color="auto" w:sz="6" w:space="1"/>
      </w:pBdr>
      <w:tabs>
        <w:tab w:val="center" w:pos="4153"/>
        <w:tab w:val="right" w:pos="8306"/>
      </w:tabs>
      <w:jc w:val="center"/>
    </w:pPr>
    <w:rPr>
      <w:sz w:val="18"/>
      <w:szCs w:val="18"/>
    </w:rPr>
  </w:style>
  <w:style w:type="paragraph" w:styleId="24">
    <w:name w:val="toc 1"/>
    <w:basedOn w:val="1"/>
    <w:next w:val="1"/>
    <w:unhideWhenUsed/>
    <w:qFormat/>
    <w:uiPriority w:val="39"/>
    <w:pPr>
      <w:spacing w:after="57"/>
      <w:ind w:left="0" w:right="0" w:firstLine="0"/>
    </w:pPr>
  </w:style>
  <w:style w:type="paragraph" w:styleId="25">
    <w:name w:val="toc 4"/>
    <w:basedOn w:val="1"/>
    <w:next w:val="1"/>
    <w:unhideWhenUsed/>
    <w:qFormat/>
    <w:uiPriority w:val="39"/>
    <w:pPr>
      <w:spacing w:after="57"/>
      <w:ind w:left="850" w:right="0" w:firstLine="0"/>
    </w:pPr>
  </w:style>
  <w:style w:type="paragraph" w:styleId="26">
    <w:name w:val="Subtitle"/>
    <w:basedOn w:val="1"/>
    <w:next w:val="1"/>
    <w:link w:val="53"/>
    <w:qFormat/>
    <w:uiPriority w:val="11"/>
    <w:pPr>
      <w:spacing w:before="200" w:after="200"/>
    </w:pPr>
    <w:rPr>
      <w:sz w:val="24"/>
      <w:szCs w:val="24"/>
    </w:rPr>
  </w:style>
  <w:style w:type="paragraph" w:styleId="27">
    <w:name w:val="footnote text"/>
    <w:basedOn w:val="1"/>
    <w:link w:val="186"/>
    <w:semiHidden/>
    <w:unhideWhenUsed/>
    <w:qFormat/>
    <w:uiPriority w:val="99"/>
    <w:pPr>
      <w:spacing w:after="40" w:line="240" w:lineRule="auto"/>
    </w:pPr>
    <w:rPr>
      <w:sz w:val="18"/>
    </w:rPr>
  </w:style>
  <w:style w:type="paragraph" w:styleId="28">
    <w:name w:val="toc 6"/>
    <w:basedOn w:val="1"/>
    <w:next w:val="1"/>
    <w:unhideWhenUsed/>
    <w:qFormat/>
    <w:uiPriority w:val="39"/>
    <w:pPr>
      <w:spacing w:after="57"/>
      <w:ind w:left="1417" w:right="0" w:firstLine="0"/>
    </w:pPr>
  </w:style>
  <w:style w:type="paragraph" w:styleId="29">
    <w:name w:val="Body Text Indent 3"/>
    <w:basedOn w:val="1"/>
    <w:qFormat/>
    <w:uiPriority w:val="0"/>
    <w:pPr>
      <w:spacing w:after="120"/>
      <w:ind w:left="420"/>
    </w:pPr>
    <w:rPr>
      <w:sz w:val="16"/>
      <w:szCs w:val="16"/>
    </w:rPr>
  </w:style>
  <w:style w:type="paragraph" w:styleId="30">
    <w:name w:val="table of figures"/>
    <w:basedOn w:val="1"/>
    <w:next w:val="1"/>
    <w:unhideWhenUsed/>
    <w:qFormat/>
    <w:uiPriority w:val="99"/>
    <w:pPr>
      <w:spacing w:after="0" w:afterAutospacing="0"/>
    </w:pPr>
  </w:style>
  <w:style w:type="paragraph" w:styleId="31">
    <w:name w:val="toc 2"/>
    <w:basedOn w:val="1"/>
    <w:next w:val="1"/>
    <w:unhideWhenUsed/>
    <w:qFormat/>
    <w:uiPriority w:val="39"/>
    <w:pPr>
      <w:spacing w:after="57"/>
      <w:ind w:left="283" w:right="0" w:firstLine="0"/>
    </w:pPr>
  </w:style>
  <w:style w:type="paragraph" w:styleId="32">
    <w:name w:val="toc 9"/>
    <w:basedOn w:val="1"/>
    <w:next w:val="1"/>
    <w:unhideWhenUsed/>
    <w:qFormat/>
    <w:uiPriority w:val="39"/>
    <w:pPr>
      <w:spacing w:after="57"/>
      <w:ind w:left="2268" w:right="0" w:firstLine="0"/>
    </w:pPr>
  </w:style>
  <w:style w:type="paragraph" w:styleId="33">
    <w:name w:val="Normal (Web)"/>
    <w:basedOn w:val="1"/>
    <w:qFormat/>
    <w:uiPriority w:val="0"/>
    <w:rPr>
      <w:sz w:val="24"/>
    </w:rPr>
  </w:style>
  <w:style w:type="paragraph" w:styleId="34">
    <w:name w:val="Title"/>
    <w:basedOn w:val="1"/>
    <w:next w:val="1"/>
    <w:link w:val="52"/>
    <w:qFormat/>
    <w:uiPriority w:val="10"/>
    <w:pPr>
      <w:spacing w:before="300" w:after="200"/>
      <w:contextualSpacing/>
    </w:pPr>
    <w:rPr>
      <w:sz w:val="48"/>
      <w:szCs w:val="48"/>
    </w:rPr>
  </w:style>
  <w:style w:type="paragraph" w:styleId="35">
    <w:name w:val="Body Text First Indent 2"/>
    <w:basedOn w:val="15"/>
    <w:unhideWhenUsed/>
    <w:qFormat/>
    <w:uiPriority w:val="99"/>
    <w:pPr>
      <w:ind w:firstLine="420"/>
    </w:pPr>
  </w:style>
  <w:style w:type="character" w:styleId="38">
    <w:name w:val="endnote reference"/>
    <w:basedOn w:val="37"/>
    <w:semiHidden/>
    <w:unhideWhenUsed/>
    <w:qFormat/>
    <w:uiPriority w:val="99"/>
    <w:rPr>
      <w:vertAlign w:val="superscript"/>
    </w:rPr>
  </w:style>
  <w:style w:type="character" w:styleId="39">
    <w:name w:val="Hyperlink"/>
    <w:unhideWhenUsed/>
    <w:qFormat/>
    <w:uiPriority w:val="99"/>
    <w:rPr>
      <w:color w:val="0026E5" w:themeColor="hyperlink"/>
      <w:u w:val="single"/>
      <w14:textFill>
        <w14:solidFill>
          <w14:schemeClr w14:val="hlink"/>
        </w14:solidFill>
      </w14:textFill>
    </w:rPr>
  </w:style>
  <w:style w:type="character" w:styleId="40">
    <w:name w:val="footnote reference"/>
    <w:basedOn w:val="37"/>
    <w:unhideWhenUsed/>
    <w:qFormat/>
    <w:uiPriority w:val="99"/>
    <w:rPr>
      <w:vertAlign w:val="superscript"/>
    </w:rPr>
  </w:style>
  <w:style w:type="character" w:customStyle="1" w:styleId="41">
    <w:name w:val="Heading 1 Char"/>
    <w:basedOn w:val="37"/>
    <w:link w:val="2"/>
    <w:qFormat/>
    <w:uiPriority w:val="9"/>
    <w:rPr>
      <w:rFonts w:ascii="Arial" w:hAnsi="Arial" w:eastAsia="Arial" w:cs="Arial"/>
      <w:sz w:val="40"/>
      <w:szCs w:val="40"/>
    </w:rPr>
  </w:style>
  <w:style w:type="character" w:customStyle="1" w:styleId="42">
    <w:name w:val="Heading 2 Char"/>
    <w:basedOn w:val="37"/>
    <w:qFormat/>
    <w:uiPriority w:val="9"/>
    <w:rPr>
      <w:rFonts w:ascii="Arial" w:hAnsi="Arial" w:eastAsia="Arial" w:cs="Arial"/>
      <w:sz w:val="34"/>
    </w:rPr>
  </w:style>
  <w:style w:type="character" w:customStyle="1" w:styleId="43">
    <w:name w:val="Heading 3 Char"/>
    <w:basedOn w:val="37"/>
    <w:link w:val="4"/>
    <w:qFormat/>
    <w:uiPriority w:val="9"/>
    <w:rPr>
      <w:rFonts w:ascii="Arial" w:hAnsi="Arial" w:eastAsia="Arial" w:cs="Arial"/>
      <w:sz w:val="30"/>
      <w:szCs w:val="30"/>
    </w:rPr>
  </w:style>
  <w:style w:type="character" w:customStyle="1" w:styleId="44">
    <w:name w:val="Heading 4 Char"/>
    <w:basedOn w:val="37"/>
    <w:link w:val="5"/>
    <w:qFormat/>
    <w:uiPriority w:val="9"/>
    <w:rPr>
      <w:rFonts w:ascii="Arial" w:hAnsi="Arial" w:eastAsia="Arial" w:cs="Arial"/>
      <w:b/>
      <w:bCs/>
      <w:sz w:val="26"/>
      <w:szCs w:val="26"/>
    </w:rPr>
  </w:style>
  <w:style w:type="character" w:customStyle="1" w:styleId="45">
    <w:name w:val="Heading 5 Char"/>
    <w:basedOn w:val="37"/>
    <w:link w:val="6"/>
    <w:qFormat/>
    <w:uiPriority w:val="9"/>
    <w:rPr>
      <w:rFonts w:ascii="Arial" w:hAnsi="Arial" w:eastAsia="Arial" w:cs="Arial"/>
      <w:b/>
      <w:bCs/>
      <w:sz w:val="24"/>
      <w:szCs w:val="24"/>
    </w:rPr>
  </w:style>
  <w:style w:type="character" w:customStyle="1" w:styleId="46">
    <w:name w:val="Heading 6 Char"/>
    <w:basedOn w:val="37"/>
    <w:link w:val="7"/>
    <w:qFormat/>
    <w:uiPriority w:val="9"/>
    <w:rPr>
      <w:rFonts w:ascii="Arial" w:hAnsi="Arial" w:eastAsia="Arial" w:cs="Arial"/>
      <w:b/>
      <w:bCs/>
      <w:sz w:val="22"/>
      <w:szCs w:val="22"/>
    </w:rPr>
  </w:style>
  <w:style w:type="character" w:customStyle="1" w:styleId="47">
    <w:name w:val="Heading 7 Char"/>
    <w:basedOn w:val="37"/>
    <w:link w:val="8"/>
    <w:qFormat/>
    <w:uiPriority w:val="9"/>
    <w:rPr>
      <w:rFonts w:ascii="Arial" w:hAnsi="Arial" w:eastAsia="Arial" w:cs="Arial"/>
      <w:b/>
      <w:bCs/>
      <w:i/>
      <w:iCs/>
      <w:sz w:val="22"/>
      <w:szCs w:val="22"/>
    </w:rPr>
  </w:style>
  <w:style w:type="character" w:customStyle="1" w:styleId="48">
    <w:name w:val="Heading 8 Char"/>
    <w:basedOn w:val="37"/>
    <w:link w:val="9"/>
    <w:qFormat/>
    <w:uiPriority w:val="9"/>
    <w:rPr>
      <w:rFonts w:ascii="Arial" w:hAnsi="Arial" w:eastAsia="Arial" w:cs="Arial"/>
      <w:i/>
      <w:iCs/>
      <w:sz w:val="22"/>
      <w:szCs w:val="22"/>
    </w:rPr>
  </w:style>
  <w:style w:type="character" w:customStyle="1" w:styleId="49">
    <w:name w:val="Heading 9 Char"/>
    <w:basedOn w:val="37"/>
    <w:link w:val="10"/>
    <w:qFormat/>
    <w:uiPriority w:val="9"/>
    <w:rPr>
      <w:rFonts w:ascii="Arial" w:hAnsi="Arial" w:eastAsia="Arial" w:cs="Arial"/>
      <w:i/>
      <w:iCs/>
      <w:sz w:val="21"/>
      <w:szCs w:val="21"/>
    </w:rPr>
  </w:style>
  <w:style w:type="paragraph" w:styleId="50">
    <w:name w:val="List Paragraph"/>
    <w:basedOn w:val="1"/>
    <w:qFormat/>
    <w:uiPriority w:val="34"/>
    <w:pPr>
      <w:ind w:left="720"/>
      <w:contextualSpacing/>
    </w:pPr>
  </w:style>
  <w:style w:type="paragraph" w:styleId="51">
    <w:name w:val="No Spacing"/>
    <w:qFormat/>
    <w:uiPriority w:val="1"/>
    <w:pPr>
      <w:spacing w:before="0" w:after="0" w:line="240" w:lineRule="auto"/>
    </w:pPr>
    <w:rPr>
      <w:rFonts w:hint="default" w:ascii="Times New Roman" w:hAnsi="Times New Roman" w:eastAsia="宋体" w:cs="Times New Roman"/>
    </w:rPr>
  </w:style>
  <w:style w:type="character" w:customStyle="1" w:styleId="52">
    <w:name w:val="Title Char"/>
    <w:basedOn w:val="37"/>
    <w:link w:val="34"/>
    <w:qFormat/>
    <w:uiPriority w:val="10"/>
    <w:rPr>
      <w:sz w:val="48"/>
      <w:szCs w:val="48"/>
    </w:rPr>
  </w:style>
  <w:style w:type="character" w:customStyle="1" w:styleId="53">
    <w:name w:val="Subtitle Char"/>
    <w:basedOn w:val="37"/>
    <w:link w:val="26"/>
    <w:qFormat/>
    <w:uiPriority w:val="11"/>
    <w:rPr>
      <w:sz w:val="24"/>
      <w:szCs w:val="24"/>
    </w:rPr>
  </w:style>
  <w:style w:type="paragraph" w:styleId="54">
    <w:name w:val="Quote"/>
    <w:basedOn w:val="1"/>
    <w:next w:val="1"/>
    <w:link w:val="55"/>
    <w:qFormat/>
    <w:uiPriority w:val="29"/>
    <w:pPr>
      <w:ind w:left="720" w:right="720"/>
    </w:pPr>
    <w:rPr>
      <w:i/>
    </w:rPr>
  </w:style>
  <w:style w:type="character" w:customStyle="1" w:styleId="55">
    <w:name w:val="Quote Char"/>
    <w:link w:val="54"/>
    <w:qFormat/>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7">
    <w:name w:val="Intense Quote Char"/>
    <w:link w:val="56"/>
    <w:qFormat/>
    <w:uiPriority w:val="30"/>
    <w:rPr>
      <w:i/>
    </w:rPr>
  </w:style>
  <w:style w:type="character" w:customStyle="1" w:styleId="58">
    <w:name w:val="Header Char"/>
    <w:basedOn w:val="37"/>
    <w:qFormat/>
    <w:uiPriority w:val="99"/>
  </w:style>
  <w:style w:type="character" w:customStyle="1" w:styleId="59">
    <w:name w:val="Footer Char"/>
    <w:basedOn w:val="37"/>
    <w:qFormat/>
    <w:uiPriority w:val="99"/>
  </w:style>
  <w:style w:type="character" w:customStyle="1" w:styleId="60">
    <w:name w:val="Caption Char"/>
    <w:qFormat/>
    <w:uiPriority w:val="99"/>
  </w:style>
  <w:style w:type="table" w:customStyle="1" w:styleId="61">
    <w:name w:val="Table Grid Light"/>
    <w:basedOn w:val="36"/>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2">
    <w:name w:val="Plain Table 1"/>
    <w:basedOn w:val="36"/>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3">
    <w:name w:val="Plain Table 2"/>
    <w:basedOn w:val="36"/>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4">
    <w:name w:val="Plain Table 3"/>
    <w:basedOn w:val="36"/>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4"/>
    <w:basedOn w:val="36"/>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Plain Table 5"/>
    <w:basedOn w:val="36"/>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Grid Table 1 Light"/>
    <w:basedOn w:val="36"/>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8">
    <w:name w:val="Grid Table 1 Light - Accent 1"/>
    <w:basedOn w:val="36"/>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cPr>
        <w:tcBorders>
          <w:bottom w:val="single" w:color="94ADE0"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69">
    <w:name w:val="Grid Table 1 Light - Accent 2"/>
    <w:basedOn w:val="36"/>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cPr>
        <w:tcBorders>
          <w:bottom w:val="single" w:color="F5B585"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70">
    <w:name w:val="Grid Table 1 Light - Accent 3"/>
    <w:basedOn w:val="36"/>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cPr>
        <w:tcBorders>
          <w:bottom w:val="single" w:color="FDDA6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71">
    <w:name w:val="Grid Table 1 Light - Accent 4"/>
    <w:basedOn w:val="36"/>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cPr>
        <w:tcBorders>
          <w:bottom w:val="single" w:color="AED890"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72">
    <w:name w:val="Grid Table 1 Light - Accent 5"/>
    <w:basedOn w:val="36"/>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cPr>
        <w:tcBorders>
          <w:bottom w:val="single" w:color="80DFD7"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73">
    <w:name w:val="Grid Table 1 Light - Accent 6"/>
    <w:basedOn w:val="36"/>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cPr>
        <w:tcBorders>
          <w:bottom w:val="single" w:color="EF96A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table" w:customStyle="1" w:styleId="74">
    <w:name w:val="Grid Table 2"/>
    <w:basedOn w:val="36"/>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2 - Accent 1"/>
    <w:basedOn w:val="36"/>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single" w:color="577FCF" w:themeColor="accent1" w:themeTint="EA" w:sz="12" w:space="0"/>
          <w:right w:val="nil"/>
        </w:tcBorders>
        <w:shd w:val="clear" w:color="FFFFFF" w:fill="auto"/>
      </w:tcPr>
    </w:tblStylePr>
    <w:tblStylePr w:type="lastRow">
      <w:rPr>
        <w:b/>
        <w:color w:val="404040"/>
      </w:rPr>
      <w:tcPr>
        <w:tcBorders>
          <w:top w:val="single" w:color="577FCF"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76">
    <w:name w:val="Grid Table 2 - Accent 2"/>
    <w:basedOn w:val="36"/>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single" w:color="F4B483" w:themeColor="accent2" w:themeTint="97" w:sz="12" w:space="0"/>
          <w:right w:val="nil"/>
        </w:tcBorders>
        <w:shd w:val="clear" w:color="FFFFFF" w:fill="auto"/>
      </w:tcPr>
    </w:tblStylePr>
    <w:tblStylePr w:type="lastRow">
      <w:rPr>
        <w:b/>
        <w:color w:val="404040"/>
      </w:rPr>
      <w:tcPr>
        <w:tcBorders>
          <w:top w:val="single" w:color="F4B483"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77">
    <w:name w:val="Grid Table 2 - Accent 3"/>
    <w:basedOn w:val="36"/>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single" w:color="F3BA02" w:themeColor="accent3" w:themeTint="FE" w:sz="12" w:space="0"/>
          <w:right w:val="nil"/>
        </w:tcBorders>
        <w:shd w:val="clear" w:color="FFFFFF" w:fill="auto"/>
      </w:tcPr>
    </w:tblStylePr>
    <w:tblStylePr w:type="lastRow">
      <w:rPr>
        <w:b/>
        <w:color w:val="404040"/>
      </w:rPr>
      <w:tcPr>
        <w:tcBorders>
          <w:top w:val="single" w:color="F3BA02"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78">
    <w:name w:val="Grid Table 2 - Accent 4"/>
    <w:basedOn w:val="36"/>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single" w:color="ABD78C" w:themeColor="accent4" w:themeTint="9A" w:sz="12" w:space="0"/>
          <w:right w:val="nil"/>
        </w:tcBorders>
        <w:shd w:val="clear" w:color="FFFFFF" w:fill="auto"/>
      </w:tcPr>
    </w:tblStylePr>
    <w:tblStylePr w:type="lastRow">
      <w:rPr>
        <w:b/>
        <w:color w:val="404040"/>
      </w:rPr>
      <w:tcPr>
        <w:tcBorders>
          <w:top w:val="single" w:color="ABD78C"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79">
    <w:name w:val="Grid Table 2 - Accent 5"/>
    <w:basedOn w:val="36"/>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single" w:color="30C0B4" w:themeColor="accent5" w:sz="12" w:space="0"/>
          <w:right w:val="nil"/>
        </w:tcBorders>
        <w:shd w:val="clear" w:color="FFFFFF" w:fill="auto"/>
      </w:tcPr>
    </w:tblStylePr>
    <w:tblStylePr w:type="lastRow">
      <w:rPr>
        <w:b/>
        <w:color w:val="404040"/>
      </w:rPr>
      <w:tcPr>
        <w:tcBorders>
          <w:top w:val="single" w:color="30C0B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80">
    <w:name w:val="Grid Table 2 - Accent 6"/>
    <w:basedOn w:val="36"/>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single" w:color="E54C5E" w:themeColor="accent6" w:sz="12" w:space="0"/>
          <w:right w:val="nil"/>
        </w:tcBorders>
        <w:shd w:val="clear" w:color="FFFFFF" w:fill="auto"/>
      </w:tcPr>
    </w:tblStylePr>
    <w:tblStylePr w:type="lastRow">
      <w:rPr>
        <w:b/>
        <w:color w:val="404040"/>
      </w:rPr>
      <w:tcPr>
        <w:tcBorders>
          <w:top w:val="single" w:color="E54C5E"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81">
    <w:name w:val="Grid Table 3"/>
    <w:basedOn w:val="36"/>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3 - Accent 1"/>
    <w:basedOn w:val="36"/>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83">
    <w:name w:val="Grid Table 3 - Accent 2"/>
    <w:basedOn w:val="36"/>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84">
    <w:name w:val="Grid Table 3 - Accent 3"/>
    <w:basedOn w:val="36"/>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85">
    <w:name w:val="Grid Table 3 - Accent 4"/>
    <w:basedOn w:val="36"/>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86">
    <w:name w:val="Grid Table 3 - Accent 5"/>
    <w:basedOn w:val="36"/>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87">
    <w:name w:val="Grid Table 3 - Accent 6"/>
    <w:basedOn w:val="36"/>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88">
    <w:name w:val="Grid Table 4"/>
    <w:basedOn w:val="36"/>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4 - Accent 1"/>
    <w:basedOn w:val="36"/>
    <w:qFormat/>
    <w:uiPriority w:val="5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577FCF" w:themeColor="accent1" w:themeTint="EA" w:fill="577FCF" w:themeFill="accent1" w:themeFillTint="EA"/>
      </w:tcPr>
    </w:tblStylePr>
    <w:tblStylePr w:type="lastRow">
      <w:rPr>
        <w:b/>
        <w:color w:val="404040"/>
      </w:rPr>
      <w:tcPr>
        <w:tcBorders>
          <w:top w:val="single" w:color="577FCF"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3F4" w:themeColor="accent1" w:themeTint="32" w:fill="DBE3F4" w:themeFill="accent1" w:themeFillTint="32"/>
      </w:tcPr>
    </w:tblStylePr>
    <w:tblStylePr w:type="band1Horz">
      <w:rPr>
        <w:rFonts w:ascii="Arial" w:hAnsi="Arial"/>
        <w:color w:val="404040"/>
        <w:sz w:val="22"/>
      </w:rPr>
      <w:tcPr>
        <w:shd w:val="clear" w:color="DBE3F4" w:themeColor="accent1" w:themeTint="32" w:fill="DBE3F4" w:themeFill="accent1" w:themeFillTint="32"/>
      </w:tcPr>
    </w:tblStylePr>
  </w:style>
  <w:style w:type="table" w:customStyle="1" w:styleId="90">
    <w:name w:val="Grid Table 4 - Accent 2"/>
    <w:basedOn w:val="36"/>
    <w:qFormat/>
    <w:uiPriority w:val="5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F4B483" w:themeColor="accent2" w:themeTint="97" w:fill="F4B483" w:themeFill="accent2" w:themeFillTint="97"/>
      </w:tcPr>
    </w:tblStylePr>
    <w:tblStylePr w:type="lastRow">
      <w:rPr>
        <w:b/>
        <w:color w:val="404040"/>
      </w:rPr>
      <w:tcPr>
        <w:tcBorders>
          <w:top w:val="single" w:color="F4B483"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91">
    <w:name w:val="Grid Table 4 - Accent 3"/>
    <w:basedOn w:val="36"/>
    <w:qFormat/>
    <w:uiPriority w:val="5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F3BA02" w:themeColor="accent3" w:themeTint="FE" w:fill="F3BA02" w:themeFill="accent3" w:themeFillTint="FE"/>
      </w:tcPr>
    </w:tblStylePr>
    <w:tblStylePr w:type="lastRow">
      <w:rPr>
        <w:b/>
        <w:color w:val="404040"/>
      </w:rPr>
      <w:tcPr>
        <w:tcBorders>
          <w:top w:val="single" w:color="F3BA02"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92">
    <w:name w:val="Grid Table 4 - Accent 4"/>
    <w:basedOn w:val="36"/>
    <w:qFormat/>
    <w:uiPriority w:val="5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BD78C" w:themeColor="accent4" w:themeTint="9A" w:fill="ABD78C" w:themeFill="accent4" w:themeFillTint="9A"/>
      </w:tcPr>
    </w:tblStylePr>
    <w:tblStylePr w:type="lastRow">
      <w:rPr>
        <w:b/>
        <w:color w:val="404040"/>
      </w:rPr>
      <w:tcPr>
        <w:tcBorders>
          <w:top w:val="single" w:color="ABD78C"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93">
    <w:name w:val="Grid Table 4 - Accent 5"/>
    <w:basedOn w:val="36"/>
    <w:qFormat/>
    <w:uiPriority w:val="5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30C0B4" w:themeColor="accent5" w:fill="30C0B4" w:themeFill="accent5"/>
      </w:tcPr>
    </w:tblStylePr>
    <w:tblStylePr w:type="lastRow">
      <w:rPr>
        <w:b/>
        <w:color w:val="404040"/>
      </w:rPr>
      <w:tcPr>
        <w:tcBorders>
          <w:top w:val="single" w:color="30C0B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94">
    <w:name w:val="Grid Table 4 - Accent 6"/>
    <w:basedOn w:val="36"/>
    <w:qFormat/>
    <w:uiPriority w:val="5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E54C5E" w:themeColor="accent6" w:fill="E54C5E" w:themeFill="accent6"/>
      </w:tcPr>
    </w:tblStylePr>
    <w:tblStylePr w:type="lastRow">
      <w:rPr>
        <w:b/>
        <w:color w:val="404040"/>
      </w:rPr>
      <w:tcPr>
        <w:tcBorders>
          <w:top w:val="single" w:color="E54C5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95">
    <w:name w:val="Grid Table 5 Dark"/>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6">
    <w:name w:val="Grid Table 5 Dark- Accent 1"/>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874CB" w:themeColor="accent1" w:fill="4874CB" w:themeFill="accent1"/>
      </w:tcPr>
    </w:tblStylePr>
    <w:tblStylePr w:type="lastRow">
      <w:rPr>
        <w:rFonts w:ascii="Arial" w:hAnsi="Arial"/>
        <w:b/>
        <w:color w:val="FFFFFF"/>
        <w:sz w:val="22"/>
      </w:rPr>
      <w:tcPr>
        <w:tcBorders>
          <w:top w:val="single" w:color="FFFFFF" w:themeColor="light1" w:sz="4" w:space="0"/>
        </w:tcBorders>
        <w:shd w:val="clear" w:color="4874CB" w:themeColor="accent1" w:fill="4874CB" w:themeFill="accent1"/>
      </w:tcPr>
    </w:tblStylePr>
    <w:tblStylePr w:type="firstCol">
      <w:rPr>
        <w:rFonts w:ascii="Arial" w:hAnsi="Arial"/>
        <w:b/>
        <w:color w:val="FFFFFF"/>
        <w:sz w:val="22"/>
      </w:rPr>
      <w:tcPr>
        <w:shd w:val="clear" w:color="4874CB" w:themeColor="accent1" w:fill="4874CB" w:themeFill="accent1"/>
      </w:tcPr>
    </w:tblStylePr>
    <w:tblStylePr w:type="lastCol">
      <w:rPr>
        <w:rFonts w:ascii="Arial" w:hAnsi="Arial"/>
        <w:b/>
        <w:color w:val="FFFFFF"/>
        <w:sz w:val="22"/>
      </w:rPr>
      <w:tcPr>
        <w:shd w:val="clear" w:color="4874CB" w:themeColor="accent1" w:fill="4874CB" w:themeFill="accent1"/>
      </w:tcPr>
    </w:tblStylePr>
    <w:tblStylePr w:type="band1Vert">
      <w:tcPr>
        <w:shd w:val="clear" w:color="ABBFE7" w:themeColor="accent1" w:themeTint="75" w:fill="ABBFE7" w:themeFill="accent1" w:themeFillTint="75"/>
      </w:tcPr>
    </w:tblStylePr>
    <w:tblStylePr w:type="band1Horz">
      <w:tcPr>
        <w:shd w:val="clear" w:color="ABBFE7" w:themeColor="accent1" w:themeTint="75" w:fill="ABBFE7" w:themeFill="accent1" w:themeFillTint="75"/>
      </w:tcPr>
    </w:tblStylePr>
  </w:style>
  <w:style w:type="table" w:customStyle="1" w:styleId="97">
    <w:name w:val="Grid Table 5 Dark - Accent 2"/>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E822F" w:themeColor="accent2" w:fill="EE822F" w:themeFill="accent2"/>
      </w:tcPr>
    </w:tblStylePr>
    <w:tblStylePr w:type="lastRow">
      <w:rPr>
        <w:rFonts w:ascii="Arial" w:hAnsi="Arial"/>
        <w:b/>
        <w:color w:val="FFFFFF"/>
        <w:sz w:val="22"/>
      </w:rPr>
      <w:tcPr>
        <w:tcBorders>
          <w:top w:val="single" w:color="FFFFFF" w:themeColor="light1" w:sz="4" w:space="0"/>
        </w:tcBorders>
        <w:shd w:val="clear" w:color="EE822F" w:themeColor="accent2" w:fill="EE822F" w:themeFill="accent2"/>
      </w:tcPr>
    </w:tblStylePr>
    <w:tblStylePr w:type="firstCol">
      <w:rPr>
        <w:rFonts w:ascii="Arial" w:hAnsi="Arial"/>
        <w:b/>
        <w:color w:val="FFFFFF"/>
        <w:sz w:val="22"/>
      </w:rPr>
      <w:tcPr>
        <w:shd w:val="clear" w:color="EE822F" w:themeColor="accent2" w:fill="EE822F" w:themeFill="accent2"/>
      </w:tcPr>
    </w:tblStylePr>
    <w:tblStylePr w:type="lastCol">
      <w:rPr>
        <w:rFonts w:ascii="Arial" w:hAnsi="Arial"/>
        <w:b/>
        <w:color w:val="FFFFFF"/>
        <w:sz w:val="22"/>
      </w:rPr>
      <w:tcPr>
        <w:shd w:val="clear" w:color="EE822F" w:themeColor="accent2" w:fill="EE822F" w:themeFill="accent2"/>
      </w:tcPr>
    </w:tblStylePr>
    <w:tblStylePr w:type="band1Vert">
      <w:tcPr>
        <w:shd w:val="clear" w:color="F7C59F" w:themeColor="accent2" w:themeTint="75" w:fill="F7C59F" w:themeFill="accent2" w:themeFillTint="75"/>
      </w:tcPr>
    </w:tblStylePr>
    <w:tblStylePr w:type="band1Horz">
      <w:tcPr>
        <w:shd w:val="clear" w:color="F7C59F" w:themeColor="accent2" w:themeTint="75" w:fill="F7C59F" w:themeFill="accent2" w:themeFillTint="75"/>
      </w:tcPr>
    </w:tblStylePr>
  </w:style>
  <w:style w:type="table" w:customStyle="1" w:styleId="98">
    <w:name w:val="Grid Table 5 Dark - Accent 3"/>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2BA02" w:themeColor="accent3" w:fill="F2BA02" w:themeFill="accent3"/>
      </w:tcPr>
    </w:tblStylePr>
    <w:tblStylePr w:type="lastRow">
      <w:rPr>
        <w:rFonts w:ascii="Arial" w:hAnsi="Arial"/>
        <w:b/>
        <w:color w:val="FFFFFF"/>
        <w:sz w:val="22"/>
      </w:rPr>
      <w:tcPr>
        <w:tcBorders>
          <w:top w:val="single" w:color="FFFFFF" w:themeColor="light1" w:sz="4" w:space="0"/>
        </w:tcBorders>
        <w:shd w:val="clear" w:color="F2BA02" w:themeColor="accent3" w:fill="F2BA02" w:themeFill="accent3"/>
      </w:tcPr>
    </w:tblStylePr>
    <w:tblStylePr w:type="firstCol">
      <w:rPr>
        <w:rFonts w:ascii="Arial" w:hAnsi="Arial"/>
        <w:b/>
        <w:color w:val="FFFFFF"/>
        <w:sz w:val="22"/>
      </w:rPr>
      <w:tcPr>
        <w:shd w:val="clear" w:color="F2BA02" w:themeColor="accent3" w:fill="F2BA02" w:themeFill="accent3"/>
      </w:tcPr>
    </w:tblStylePr>
    <w:tblStylePr w:type="lastCol">
      <w:rPr>
        <w:rFonts w:ascii="Arial" w:hAnsi="Arial"/>
        <w:b/>
        <w:color w:val="FFFFFF"/>
        <w:sz w:val="22"/>
      </w:rPr>
      <w:tcPr>
        <w:shd w:val="clear" w:color="F2BA02" w:themeColor="accent3" w:fill="F2BA02" w:themeFill="accent3"/>
      </w:tcPr>
    </w:tblStylePr>
    <w:tblStylePr w:type="band1Vert">
      <w:tcPr>
        <w:shd w:val="clear" w:color="FDE185" w:themeColor="accent3" w:themeTint="75" w:fill="FDE185" w:themeFill="accent3" w:themeFillTint="75"/>
      </w:tcPr>
    </w:tblStylePr>
    <w:tblStylePr w:type="band1Horz">
      <w:tcPr>
        <w:shd w:val="clear" w:color="FDE185" w:themeColor="accent3" w:themeTint="75" w:fill="FDE185" w:themeFill="accent3" w:themeFillTint="75"/>
      </w:tcPr>
    </w:tblStylePr>
  </w:style>
  <w:style w:type="table" w:customStyle="1" w:styleId="99">
    <w:name w:val="Grid Table 5 Dark- Accent 4"/>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5BD42" w:themeColor="accent4" w:fill="75BD42" w:themeFill="accent4"/>
      </w:tcPr>
    </w:tblStylePr>
    <w:tblStylePr w:type="lastRow">
      <w:rPr>
        <w:rFonts w:ascii="Arial" w:hAnsi="Arial"/>
        <w:b/>
        <w:color w:val="FFFFFF"/>
        <w:sz w:val="22"/>
      </w:rPr>
      <w:tcPr>
        <w:tcBorders>
          <w:top w:val="single" w:color="FFFFFF" w:themeColor="light1" w:sz="4" w:space="0"/>
        </w:tcBorders>
        <w:shd w:val="clear" w:color="75BD42" w:themeColor="accent4" w:fill="75BD42" w:themeFill="accent4"/>
      </w:tcPr>
    </w:tblStylePr>
    <w:tblStylePr w:type="firstCol">
      <w:rPr>
        <w:rFonts w:ascii="Arial" w:hAnsi="Arial"/>
        <w:b/>
        <w:color w:val="FFFFFF"/>
        <w:sz w:val="22"/>
      </w:rPr>
      <w:tcPr>
        <w:shd w:val="clear" w:color="75BD42" w:themeColor="accent4" w:fill="75BD42" w:themeFill="accent4"/>
      </w:tcPr>
    </w:tblStylePr>
    <w:tblStylePr w:type="lastCol">
      <w:rPr>
        <w:rFonts w:ascii="Arial" w:hAnsi="Arial"/>
        <w:b/>
        <w:color w:val="FFFFFF"/>
        <w:sz w:val="22"/>
      </w:rPr>
      <w:tcPr>
        <w:shd w:val="clear" w:color="75BD42" w:themeColor="accent4" w:fill="75BD42" w:themeFill="accent4"/>
      </w:tcPr>
    </w:tblStylePr>
    <w:tblStylePr w:type="band1Vert">
      <w:tcPr>
        <w:shd w:val="clear" w:color="BFE0A8" w:themeColor="accent4" w:themeTint="75" w:fill="BFE0A8" w:themeFill="accent4" w:themeFillTint="75"/>
      </w:tcPr>
    </w:tblStylePr>
    <w:tblStylePr w:type="band1Horz">
      <w:tcPr>
        <w:shd w:val="clear" w:color="BFE0A8" w:themeColor="accent4" w:themeTint="75" w:fill="BFE0A8" w:themeFill="accent4" w:themeFillTint="75"/>
      </w:tcPr>
    </w:tblStylePr>
  </w:style>
  <w:style w:type="table" w:customStyle="1" w:styleId="100">
    <w:name w:val="Grid Table 5 Dark - Accent 5"/>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30C0B4" w:themeColor="accent5" w:fill="30C0B4" w:themeFill="accent5"/>
      </w:tcPr>
    </w:tblStylePr>
    <w:tblStylePr w:type="lastRow">
      <w:rPr>
        <w:rFonts w:ascii="Arial" w:hAnsi="Arial"/>
        <w:b/>
        <w:color w:val="FFFFFF"/>
        <w:sz w:val="22"/>
      </w:rPr>
      <w:tcPr>
        <w:tcBorders>
          <w:top w:val="single" w:color="FFFFFF" w:themeColor="light1" w:sz="4" w:space="0"/>
        </w:tcBorders>
        <w:shd w:val="clear" w:color="30C0B4" w:themeColor="accent5" w:fill="30C0B4" w:themeFill="accent5"/>
      </w:tcPr>
    </w:tblStylePr>
    <w:tblStylePr w:type="firstCol">
      <w:rPr>
        <w:rFonts w:ascii="Arial" w:hAnsi="Arial"/>
        <w:b/>
        <w:color w:val="FFFFFF"/>
        <w:sz w:val="22"/>
      </w:rPr>
      <w:tcPr>
        <w:shd w:val="clear" w:color="30C0B4" w:themeColor="accent5" w:fill="30C0B4" w:themeFill="accent5"/>
      </w:tcPr>
    </w:tblStylePr>
    <w:tblStylePr w:type="lastCol">
      <w:rPr>
        <w:rFonts w:ascii="Arial" w:hAnsi="Arial"/>
        <w:b/>
        <w:color w:val="FFFFFF"/>
        <w:sz w:val="22"/>
      </w:rPr>
      <w:tcPr>
        <w:shd w:val="clear" w:color="30C0B4" w:themeColor="accent5" w:fill="30C0B4" w:themeFill="accent5"/>
      </w:tcPr>
    </w:tblStylePr>
    <w:tblStylePr w:type="band1Vert">
      <w:tcPr>
        <w:shd w:val="clear" w:color="9BE6E0" w:themeColor="accent5" w:themeTint="75" w:fill="9BE6E0" w:themeFill="accent5" w:themeFillTint="75"/>
      </w:tcPr>
    </w:tblStylePr>
    <w:tblStylePr w:type="band1Horz">
      <w:tcPr>
        <w:shd w:val="clear" w:color="9BE6E0" w:themeColor="accent5" w:themeTint="75" w:fill="9BE6E0" w:themeFill="accent5" w:themeFillTint="75"/>
      </w:tcPr>
    </w:tblStylePr>
  </w:style>
  <w:style w:type="table" w:customStyle="1" w:styleId="101">
    <w:name w:val="Grid Table 5 Dark - Accent 6"/>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54C5E" w:themeColor="accent6" w:fill="E54C5E" w:themeFill="accent6"/>
      </w:tcPr>
    </w:tblStylePr>
    <w:tblStylePr w:type="lastRow">
      <w:rPr>
        <w:rFonts w:ascii="Arial" w:hAnsi="Arial"/>
        <w:b/>
        <w:color w:val="FFFFFF"/>
        <w:sz w:val="22"/>
      </w:rPr>
      <w:tcPr>
        <w:tcBorders>
          <w:top w:val="single" w:color="FFFFFF" w:themeColor="light1" w:sz="4" w:space="0"/>
        </w:tcBorders>
        <w:shd w:val="clear" w:color="E54C5E" w:themeColor="accent6" w:fill="E54C5E" w:themeFill="accent6"/>
      </w:tcPr>
    </w:tblStylePr>
    <w:tblStylePr w:type="firstCol">
      <w:rPr>
        <w:rFonts w:ascii="Arial" w:hAnsi="Arial"/>
        <w:b/>
        <w:color w:val="FFFFFF"/>
        <w:sz w:val="22"/>
      </w:rPr>
      <w:tcPr>
        <w:shd w:val="clear" w:color="E54C5E" w:themeColor="accent6" w:fill="E54C5E" w:themeFill="accent6"/>
      </w:tcPr>
    </w:tblStylePr>
    <w:tblStylePr w:type="lastCol">
      <w:rPr>
        <w:rFonts w:ascii="Arial" w:hAnsi="Arial"/>
        <w:b/>
        <w:color w:val="FFFFFF"/>
        <w:sz w:val="22"/>
      </w:rPr>
      <w:tcPr>
        <w:shd w:val="clear" w:color="E54C5E" w:themeColor="accent6" w:fill="E54C5E" w:themeFill="accent6"/>
      </w:tcPr>
    </w:tblStylePr>
    <w:tblStylePr w:type="band1Vert">
      <w:tcPr>
        <w:shd w:val="clear" w:color="F3ACB5" w:themeColor="accent6" w:themeTint="75" w:fill="F3ACB5" w:themeFill="accent6" w:themeFillTint="75"/>
      </w:tcPr>
    </w:tblStylePr>
    <w:tblStylePr w:type="band1Horz">
      <w:tcPr>
        <w:shd w:val="clear" w:color="F3ACB5" w:themeColor="accent6" w:themeTint="75" w:fill="F3ACB5" w:themeFill="accent6" w:themeFillTint="75"/>
      </w:tcPr>
    </w:tblStylePr>
  </w:style>
  <w:style w:type="table" w:customStyle="1" w:styleId="102">
    <w:name w:val="Grid Table 6 Colorful"/>
    <w:basedOn w:val="36"/>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6 Colorful - Accent 1"/>
    <w:basedOn w:val="36"/>
    <w:qFormat/>
    <w:uiPriority w:val="99"/>
    <w:pPr>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lastCol">
      <w:rPr>
        <w:b/>
        <w:color w:val="A4BAE5" w:themeColor="accent1" w:themeTint="80"/>
        <w14:textFill>
          <w14:solidFill>
            <w14:schemeClr w14:val="accent1">
              <w14:lumMod w14:val="50000"/>
              <w14:lumOff w14:val="50000"/>
            </w14:schemeClr>
          </w14:solidFill>
        </w14:textFill>
      </w:r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04">
    <w:name w:val="Grid Table 6 Colorful - Accent 2"/>
    <w:basedOn w:val="36"/>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05">
    <w:name w:val="Grid Table 6 Colorful - Accent 3"/>
    <w:basedOn w:val="36"/>
    <w:qFormat/>
    <w:uiPriority w:val="99"/>
    <w:pPr>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StylePr>
    <w:tblStylePr w:type="firstCol">
      <w:rPr>
        <w:b/>
        <w:color w:val="F2BA02" w:themeColor="accent3" w:themeTint="FF"/>
        <w14:textFill>
          <w14:solidFill>
            <w14:schemeClr w14:val="accent3">
              <w14:lumMod w14:val="100000"/>
              <w14:lumOff w14:val="0"/>
            </w14:schemeClr>
          </w14:solidFill>
        </w14:textFill>
      </w:rPr>
    </w:tblStylePr>
    <w:tblStylePr w:type="lastCol">
      <w:rPr>
        <w:b/>
        <w:color w:val="F2BA02" w:themeColor="accent3" w:themeTint="FF"/>
        <w14:textFill>
          <w14:solidFill>
            <w14:schemeClr w14:val="accent3">
              <w14:lumMod w14:val="100000"/>
              <w14:lumOff w14:val="0"/>
            </w14:schemeClr>
          </w14:solidFill>
        </w14:textFill>
      </w:rPr>
    </w:tblStylePr>
    <w:tblStylePr w:type="band1Vert">
      <w:tcPr>
        <w:shd w:val="clear" w:color="FEF2C9" w:themeColor="accent3" w:themeTint="34" w:fill="FEF2C9" w:themeFill="accent3" w:themeFillTint="34"/>
      </w:tcPr>
    </w:tblStyle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06">
    <w:name w:val="Grid Table 6 Colorful - Accent 4"/>
    <w:basedOn w:val="36"/>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07">
    <w:name w:val="Grid Table 6 Colorful - Accent 5"/>
    <w:basedOn w:val="36"/>
    <w:qFormat/>
    <w:uiPriority w:val="99"/>
    <w:pPr>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cPr>
        <w:tcBorders>
          <w:bottom w:val="single" w:color="30C0B4" w:themeColor="accent5"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08">
    <w:name w:val="Grid Table 6 Colorful - Accent 6"/>
    <w:basedOn w:val="36"/>
    <w:qFormat/>
    <w:uiPriority w:val="99"/>
    <w:pPr>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cPr>
        <w:tcBorders>
          <w:bottom w:val="single" w:color="E54C5E" w:themeColor="accent6"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F9DADE" w:themeColor="accent6" w:themeTint="34" w:fill="F9DADE" w:themeFill="accent6" w:themeFillTint="34"/>
      </w:tcPr>
    </w:tblStylePr>
    <w:tblStylePr w:type="band1Horz">
      <w:rPr>
        <w:rFonts w:ascii="Arial" w:hAnsi="Arial"/>
        <w:color w:val="1C6F68" w:themeColor="accent5" w:themeShade="94"/>
        <w:sz w:val="22"/>
      </w:rPr>
      <w:tcPr>
        <w:shd w:val="clear" w:color="F9DADE" w:themeColor="accent6" w:themeTint="34" w:fill="F9DADE" w:themeFill="accent6" w:themeFillTint="34"/>
      </w:tcPr>
    </w:tblStylePr>
    <w:tblStylePr w:type="band2Horz">
      <w:rPr>
        <w:rFonts w:ascii="Arial" w:hAnsi="Arial"/>
        <w:color w:val="1C6F68" w:themeColor="accent5" w:themeShade="94"/>
        <w:sz w:val="22"/>
      </w:rPr>
    </w:tblStylePr>
  </w:style>
  <w:style w:type="table" w:customStyle="1" w:styleId="109">
    <w:name w:val="Grid Table 7 Colorful"/>
    <w:basedOn w:val="36"/>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7 Colorful - Accent 1"/>
    <w:basedOn w:val="36"/>
    <w:qFormat/>
    <w:uiPriority w:val="99"/>
    <w:pPr>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cPr>
        <w:tcBorders>
          <w:top w:val="nil"/>
          <w:left w:val="nil"/>
          <w:bottom w:val="single" w:color="A3B9E4" w:themeColor="accent1" w:themeTint="80" w:sz="4" w:space="0"/>
          <w:right w:val="nil"/>
        </w:tcBorders>
        <w:shd w:val="clear" w:color="FFFFFF" w:themeColor="light1"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tcBorders>
          <w:top w:val="single" w:color="A3B9E4"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nil"/>
          <w:bottom w:val="nil"/>
          <w:right w:val="single" w:color="A3B9E4" w:themeColor="accent1" w:themeTint="80" w:sz="4" w:space="0"/>
        </w:tcBorders>
        <w:shd w:val="clear" w:color="FFFFFF"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single" w:color="A3B9E4" w:themeColor="accent1" w:themeTint="80" w:sz="4" w:space="0"/>
          <w:bottom w:val="nil"/>
          <w:right w:val="nil"/>
        </w:tcBorders>
        <w:shd w:val="clear" w:color="FFFFFF" w:fill="auto"/>
      </w:tc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11">
    <w:name w:val="Grid Table 7 Colorful - Accent 2"/>
    <w:basedOn w:val="36"/>
    <w:qFormat/>
    <w:uiPriority w:val="99"/>
    <w:pPr>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12">
    <w:name w:val="Grid Table 7 Colorful - Accent 3"/>
    <w:basedOn w:val="36"/>
    <w:qFormat/>
    <w:uiPriority w:val="99"/>
    <w:pPr>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cPr>
        <w:tcBorders>
          <w:top w:val="nil"/>
          <w:left w:val="nil"/>
          <w:bottom w:val="single" w:color="F3BA02" w:themeColor="accent3" w:themeTint="FE" w:sz="4" w:space="0"/>
          <w:right w:val="nil"/>
        </w:tcBorders>
        <w:shd w:val="clear" w:color="FFFFFF" w:themeColor="light1" w:fill="FFFFFF"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cPr>
        <w:tcBorders>
          <w:top w:val="single" w:color="F3BA02"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F2BA02" w:themeColor="accent3" w:themeTint="FF"/>
        <w:sz w:val="22"/>
        <w14:textFill>
          <w14:solidFill>
            <w14:schemeClr w14:val="accent3">
              <w14:lumMod w14:val="100000"/>
              <w14:lumOff w14:val="0"/>
            </w14:schemeClr>
          </w14:solidFill>
        </w14:textFill>
      </w:rPr>
      <w:tcPr>
        <w:tcBorders>
          <w:top w:val="nil"/>
          <w:left w:val="nil"/>
          <w:bottom w:val="nil"/>
          <w:right w:val="single" w:color="F3BA02" w:themeColor="accent3" w:themeTint="FE" w:sz="4" w:space="0"/>
        </w:tcBorders>
        <w:shd w:val="clear" w:color="FFFFFF" w:fill="auto"/>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cPr>
        <w:tcBorders>
          <w:top w:val="nil"/>
          <w:left w:val="single" w:color="F3BA02" w:themeColor="accent3" w:themeTint="FE" w:sz="4" w:space="0"/>
          <w:bottom w:val="nil"/>
          <w:right w:val="nil"/>
        </w:tcBorders>
        <w:shd w:val="clear" w:color="FFFFFF" w:fill="auto"/>
      </w:tcPr>
    </w:tblStylePr>
    <w:tblStylePr w:type="band1Vert">
      <w:tcPr>
        <w:shd w:val="clear" w:color="FEF2C9" w:themeColor="accent3" w:themeTint="34" w:fill="FEF2C9" w:themeFill="accent3" w:themeFillTint="34"/>
      </w:tcPr>
    </w:tblStyle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13">
    <w:name w:val="Grid Table 7 Colorful - Accent 4"/>
    <w:basedOn w:val="36"/>
    <w:qFormat/>
    <w:uiPriority w:val="99"/>
    <w:pPr>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14">
    <w:name w:val="Grid Table 7 Colorful - Accent 5"/>
    <w:basedOn w:val="36"/>
    <w:qFormat/>
    <w:uiPriority w:val="99"/>
    <w:pPr>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cPr>
        <w:tcBorders>
          <w:top w:val="nil"/>
          <w:left w:val="nil"/>
          <w:bottom w:val="single" w:color="85E0D8" w:themeColor="accent5" w:themeTint="90" w:sz="4" w:space="0"/>
          <w:right w:val="nil"/>
        </w:tcBorders>
        <w:shd w:val="clear" w:color="FFFFFF" w:themeColor="light1" w:fill="FFFFFF" w:themeFill="light1"/>
      </w:tcPr>
    </w:tblStylePr>
    <w:tblStylePr w:type="lastRow">
      <w:rPr>
        <w:rFonts w:ascii="Arial" w:hAnsi="Arial"/>
        <w:b/>
        <w:color w:val="1C6F68" w:themeColor="accent5" w:themeShade="94"/>
        <w:sz w:val="22"/>
      </w:rPr>
      <w:tcPr>
        <w:tcBorders>
          <w:top w:val="single" w:color="85E0D8"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1C6F68" w:themeColor="accent5" w:themeShade="94"/>
        <w:sz w:val="22"/>
      </w:rPr>
      <w:tcPr>
        <w:tcBorders>
          <w:top w:val="nil"/>
          <w:left w:val="nil"/>
          <w:bottom w:val="nil"/>
          <w:right w:val="single" w:color="85E0D8" w:themeColor="accent5" w:themeTint="90" w:sz="4" w:space="0"/>
        </w:tcBorders>
        <w:shd w:val="clear" w:color="FFFFFF" w:fill="auto"/>
      </w:tcPr>
    </w:tblStylePr>
    <w:tblStylePr w:type="lastCol">
      <w:rPr>
        <w:rFonts w:ascii="Arial" w:hAnsi="Arial"/>
        <w:i/>
        <w:color w:val="1C6F68" w:themeColor="accent5" w:themeShade="94"/>
        <w:sz w:val="22"/>
      </w:rPr>
      <w:tcPr>
        <w:tcBorders>
          <w:top w:val="nil"/>
          <w:left w:val="single" w:color="85E0D8" w:themeColor="accent5" w:themeTint="90" w:sz="4" w:space="0"/>
          <w:bottom w:val="nil"/>
          <w:right w:val="nil"/>
        </w:tcBorders>
        <w:shd w:val="clear" w:color="FFFFFF" w:fill="auto"/>
      </w:tc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15">
    <w:name w:val="Grid Table 7 Colorful - Accent 6"/>
    <w:basedOn w:val="36"/>
    <w:qFormat/>
    <w:uiPriority w:val="99"/>
    <w:pPr>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cPr>
        <w:tcBorders>
          <w:top w:val="nil"/>
          <w:left w:val="nil"/>
          <w:bottom w:val="single" w:color="F099A4" w:themeColor="accent6" w:themeTint="90" w:sz="4" w:space="0"/>
          <w:right w:val="nil"/>
        </w:tcBorders>
        <w:shd w:val="clear" w:color="FFFFFF" w:themeColor="light1" w:fill="FFFFFF" w:themeFill="light1"/>
      </w:tcPr>
    </w:tblStylePr>
    <w:tblStylePr w:type="lastRow">
      <w:rPr>
        <w:rFonts w:ascii="Arial" w:hAnsi="Arial"/>
        <w:b/>
        <w:color w:val="9A1626" w:themeColor="accent6" w:themeShade="94"/>
        <w:sz w:val="22"/>
      </w:rPr>
      <w:tcPr>
        <w:tcBorders>
          <w:top w:val="single" w:color="F099A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9A1626" w:themeColor="accent6" w:themeShade="94"/>
        <w:sz w:val="22"/>
      </w:rPr>
      <w:tcPr>
        <w:tcBorders>
          <w:top w:val="nil"/>
          <w:left w:val="nil"/>
          <w:bottom w:val="nil"/>
          <w:right w:val="single" w:color="F099A4" w:themeColor="accent6" w:themeTint="90" w:sz="4" w:space="0"/>
        </w:tcBorders>
        <w:shd w:val="clear" w:color="FFFFFF" w:fill="auto"/>
      </w:tcPr>
    </w:tblStylePr>
    <w:tblStylePr w:type="lastCol">
      <w:rPr>
        <w:rFonts w:ascii="Arial" w:hAnsi="Arial"/>
        <w:i/>
        <w:color w:val="9A1626" w:themeColor="accent6" w:themeShade="94"/>
        <w:sz w:val="22"/>
      </w:rPr>
      <w:tcPr>
        <w:tcBorders>
          <w:top w:val="nil"/>
          <w:left w:val="single" w:color="F099A4" w:themeColor="accent6" w:themeTint="90" w:sz="4" w:space="0"/>
          <w:bottom w:val="nil"/>
          <w:right w:val="nil"/>
        </w:tcBorders>
        <w:shd w:val="clear" w:color="FFFFFF" w:fill="auto"/>
      </w:tcPr>
    </w:tblStylePr>
    <w:tblStylePr w:type="band1Vert">
      <w:tcPr>
        <w:shd w:val="clear" w:color="F9DADE" w:themeColor="accent6" w:themeTint="34" w:fill="F9DADE" w:themeFill="accent6" w:themeFillTint="34"/>
      </w:tcPr>
    </w:tblStylePr>
    <w:tblStylePr w:type="band1Horz">
      <w:rPr>
        <w:rFonts w:ascii="Arial" w:hAnsi="Arial"/>
        <w:color w:val="9A1626" w:themeColor="accent6" w:themeShade="94"/>
        <w:sz w:val="22"/>
      </w:rPr>
      <w:tcPr>
        <w:shd w:val="clear" w:color="F9DADE" w:themeColor="accent6" w:themeTint="34" w:fill="F9DADE" w:themeFill="accent6" w:themeFillTint="34"/>
      </w:tcPr>
    </w:tblStylePr>
    <w:tblStylePr w:type="band2Horz">
      <w:rPr>
        <w:rFonts w:ascii="Arial" w:hAnsi="Arial"/>
        <w:color w:val="9A1626" w:themeColor="accent6" w:themeShade="94"/>
        <w:sz w:val="22"/>
      </w:rPr>
    </w:tblStylePr>
  </w:style>
  <w:style w:type="table" w:customStyle="1" w:styleId="116">
    <w:name w:val="List Table 1 Light"/>
    <w:basedOn w:val="36"/>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7">
    <w:name w:val="List Table 1 Light - Accent 1"/>
    <w:basedOn w:val="36"/>
    <w:qFormat/>
    <w:uiPriority w:val="99"/>
    <w:pPr>
      <w:spacing w:after="0" w:line="240" w:lineRule="auto"/>
    </w:pPr>
    <w:tblStylePr w:type="firstRow">
      <w:rPr>
        <w:b/>
        <w:color w:val="404040"/>
      </w:rPr>
      <w:tcPr>
        <w:tcBorders>
          <w:top w:val="nil"/>
          <w:left w:val="nil"/>
          <w:bottom w:val="single" w:color="4874CB" w:themeColor="accent1" w:sz="4" w:space="0"/>
          <w:right w:val="nil"/>
        </w:tcBorders>
      </w:tcPr>
    </w:tblStylePr>
    <w:tblStylePr w:type="lastRow">
      <w:rPr>
        <w:b/>
        <w:color w:val="404040"/>
      </w:rPr>
      <w:tcPr>
        <w:tcBorders>
          <w:top w:val="single" w:color="4874CB"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DCF1" w:themeColor="accent1" w:themeTint="40" w:fill="D1DCF1" w:themeFill="accent1" w:themeFillTint="40"/>
      </w:tcPr>
    </w:tblStylePr>
    <w:tblStylePr w:type="band1Horz">
      <w:tcPr>
        <w:shd w:val="clear" w:color="D1DCF1" w:themeColor="accent1" w:themeTint="40" w:fill="D1DCF1" w:themeFill="accent1" w:themeFillTint="40"/>
      </w:tcPr>
    </w:tblStylePr>
  </w:style>
  <w:style w:type="table" w:customStyle="1" w:styleId="118">
    <w:name w:val="List Table 1 Light - Accent 2"/>
    <w:basedOn w:val="36"/>
    <w:qFormat/>
    <w:uiPriority w:val="99"/>
    <w:pPr>
      <w:spacing w:after="0" w:line="240" w:lineRule="auto"/>
    </w:pPr>
    <w:tblStylePr w:type="firstRow">
      <w:rPr>
        <w:b/>
        <w:color w:val="404040"/>
      </w:rPr>
      <w:tcPr>
        <w:tcBorders>
          <w:top w:val="nil"/>
          <w:left w:val="nil"/>
          <w:bottom w:val="single" w:color="EE822F" w:themeColor="accent2" w:sz="4" w:space="0"/>
          <w:right w:val="nil"/>
        </w:tcBorders>
      </w:tcPr>
    </w:tblStylePr>
    <w:tblStylePr w:type="lastRow">
      <w:rPr>
        <w:b/>
        <w:color w:val="404040"/>
      </w:rPr>
      <w:tcPr>
        <w:tcBorders>
          <w:top w:val="single" w:color="EE822F"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FCA" w:themeColor="accent2" w:themeTint="40" w:fill="FADFCA" w:themeFill="accent2" w:themeFillTint="40"/>
      </w:tcPr>
    </w:tblStylePr>
    <w:tblStylePr w:type="band1Horz">
      <w:tcPr>
        <w:shd w:val="clear" w:color="FADFCA" w:themeColor="accent2" w:themeTint="40" w:fill="FADFCA" w:themeFill="accent2" w:themeFillTint="40"/>
      </w:tcPr>
    </w:tblStylePr>
  </w:style>
  <w:style w:type="table" w:customStyle="1" w:styleId="119">
    <w:name w:val="List Table 1 Light - Accent 3"/>
    <w:basedOn w:val="36"/>
    <w:qFormat/>
    <w:uiPriority w:val="99"/>
    <w:pPr>
      <w:spacing w:after="0" w:line="240" w:lineRule="auto"/>
    </w:pPr>
    <w:tblStylePr w:type="firstRow">
      <w:rPr>
        <w:b/>
        <w:color w:val="404040"/>
      </w:rPr>
      <w:tcPr>
        <w:tcBorders>
          <w:top w:val="nil"/>
          <w:left w:val="nil"/>
          <w:bottom w:val="single" w:color="F2BA02" w:themeColor="accent3" w:sz="4" w:space="0"/>
          <w:right w:val="nil"/>
        </w:tcBorders>
      </w:tcPr>
    </w:tblStylePr>
    <w:tblStylePr w:type="lastRow">
      <w:rPr>
        <w:b/>
        <w:color w:val="404040"/>
      </w:rPr>
      <w:tcPr>
        <w:tcBorders>
          <w:top w:val="single" w:color="F2BA02"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EEFBC" w:themeColor="accent3" w:themeTint="40" w:fill="FEEFBC" w:themeFill="accent3" w:themeFillTint="40"/>
      </w:tcPr>
    </w:tblStylePr>
    <w:tblStylePr w:type="band1Horz">
      <w:tcPr>
        <w:shd w:val="clear" w:color="FEEFBC" w:themeColor="accent3" w:themeTint="40" w:fill="FEEFBC" w:themeFill="accent3" w:themeFillTint="40"/>
      </w:tcPr>
    </w:tblStylePr>
  </w:style>
  <w:style w:type="table" w:customStyle="1" w:styleId="120">
    <w:name w:val="List Table 1 Light - Accent 4"/>
    <w:basedOn w:val="36"/>
    <w:qFormat/>
    <w:uiPriority w:val="99"/>
    <w:pPr>
      <w:spacing w:after="0" w:line="240" w:lineRule="auto"/>
    </w:pPr>
    <w:tblStylePr w:type="firstRow">
      <w:rPr>
        <w:b/>
        <w:color w:val="404040"/>
      </w:rPr>
      <w:tcPr>
        <w:tcBorders>
          <w:top w:val="nil"/>
          <w:left w:val="nil"/>
          <w:bottom w:val="single" w:color="75BD42" w:themeColor="accent4" w:sz="4" w:space="0"/>
          <w:right w:val="nil"/>
        </w:tcBorders>
      </w:tcPr>
    </w:tblStylePr>
    <w:tblStylePr w:type="lastRow">
      <w:rPr>
        <w:b/>
        <w:color w:val="404040"/>
      </w:rPr>
      <w:tcPr>
        <w:tcBorders>
          <w:top w:val="single" w:color="75BD4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CEECF" w:themeColor="accent4" w:themeTint="40" w:fill="DCEECF" w:themeFill="accent4" w:themeFillTint="40"/>
      </w:tcPr>
    </w:tblStylePr>
    <w:tblStylePr w:type="band1Horz">
      <w:tcPr>
        <w:shd w:val="clear" w:color="DCEECF" w:themeColor="accent4" w:themeTint="40" w:fill="DCEECF" w:themeFill="accent4" w:themeFillTint="40"/>
      </w:tcPr>
    </w:tblStylePr>
  </w:style>
  <w:style w:type="table" w:customStyle="1" w:styleId="121">
    <w:name w:val="List Table 1 Light - Accent 5"/>
    <w:basedOn w:val="36"/>
    <w:qFormat/>
    <w:uiPriority w:val="99"/>
    <w:pPr>
      <w:spacing w:after="0" w:line="240" w:lineRule="auto"/>
    </w:pPr>
    <w:tblStylePr w:type="firstRow">
      <w:rPr>
        <w:b/>
        <w:color w:val="404040"/>
      </w:rPr>
      <w:tcPr>
        <w:tcBorders>
          <w:top w:val="nil"/>
          <w:left w:val="nil"/>
          <w:bottom w:val="single" w:color="30C0B4" w:themeColor="accent5" w:sz="4" w:space="0"/>
          <w:right w:val="nil"/>
        </w:tcBorders>
      </w:tcPr>
    </w:tblStylePr>
    <w:tblStylePr w:type="lastRow">
      <w:rPr>
        <w:b/>
        <w:color w:val="404040"/>
      </w:rPr>
      <w:tcPr>
        <w:tcBorders>
          <w:top w:val="single" w:color="30C0B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8F1EE" w:themeColor="accent5" w:themeTint="40" w:fill="C8F1EE" w:themeFill="accent5" w:themeFillTint="40"/>
      </w:tcPr>
    </w:tblStylePr>
    <w:tblStylePr w:type="band1Horz">
      <w:tcPr>
        <w:shd w:val="clear" w:color="C8F1EE" w:themeColor="accent5" w:themeTint="40" w:fill="C8F1EE" w:themeFill="accent5" w:themeFillTint="40"/>
      </w:tcPr>
    </w:tblStylePr>
  </w:style>
  <w:style w:type="table" w:customStyle="1" w:styleId="122">
    <w:name w:val="List Table 1 Light - Accent 6"/>
    <w:basedOn w:val="36"/>
    <w:qFormat/>
    <w:uiPriority w:val="99"/>
    <w:pPr>
      <w:spacing w:after="0" w:line="240" w:lineRule="auto"/>
    </w:pPr>
    <w:tblStylePr w:type="firstRow">
      <w:rPr>
        <w:b/>
        <w:color w:val="404040"/>
      </w:rPr>
      <w:tcPr>
        <w:tcBorders>
          <w:top w:val="nil"/>
          <w:left w:val="nil"/>
          <w:bottom w:val="single" w:color="E54C5E" w:themeColor="accent6" w:sz="4" w:space="0"/>
          <w:right w:val="nil"/>
        </w:tcBorders>
      </w:tcPr>
    </w:tblStylePr>
    <w:tblStylePr w:type="lastRow">
      <w:rPr>
        <w:b/>
        <w:color w:val="404040"/>
      </w:rPr>
      <w:tcPr>
        <w:tcBorders>
          <w:top w:val="single" w:color="E54C5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8D2D6" w:themeColor="accent6" w:themeTint="40" w:fill="F8D2D6" w:themeFill="accent6" w:themeFillTint="40"/>
      </w:tcPr>
    </w:tblStylePr>
    <w:tblStylePr w:type="band1Horz">
      <w:tcPr>
        <w:shd w:val="clear" w:color="F8D2D6" w:themeColor="accent6" w:themeTint="40" w:fill="F8D2D6" w:themeFill="accent6" w:themeFillTint="40"/>
      </w:tcPr>
    </w:tblStylePr>
  </w:style>
  <w:style w:type="table" w:customStyle="1" w:styleId="123">
    <w:name w:val="List Table 2"/>
    <w:basedOn w:val="36"/>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4">
    <w:name w:val="List Table 2 - Accent 1"/>
    <w:basedOn w:val="36"/>
    <w:qFormat/>
    <w:uiPriority w:val="99"/>
    <w:pPr>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25">
    <w:name w:val="List Table 2 - Accent 2"/>
    <w:basedOn w:val="36"/>
    <w:qFormat/>
    <w:uiPriority w:val="99"/>
    <w:pPr>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26">
    <w:name w:val="List Table 2 - Accent 3"/>
    <w:basedOn w:val="36"/>
    <w:qFormat/>
    <w:uiPriority w:val="99"/>
    <w:pPr>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27">
    <w:name w:val="List Table 2 - Accent 4"/>
    <w:basedOn w:val="36"/>
    <w:qFormat/>
    <w:uiPriority w:val="99"/>
    <w:pPr>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28">
    <w:name w:val="List Table 2 - Accent 5"/>
    <w:basedOn w:val="36"/>
    <w:qFormat/>
    <w:uiPriority w:val="99"/>
    <w:pPr>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29">
    <w:name w:val="List Table 2 - Accent 6"/>
    <w:basedOn w:val="36"/>
    <w:qFormat/>
    <w:uiPriority w:val="99"/>
    <w:pPr>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30">
    <w:name w:val="List Table 3"/>
    <w:basedOn w:val="36"/>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1">
    <w:name w:val="List Table 3 - Accent 1"/>
    <w:basedOn w:val="36"/>
    <w:qFormat/>
    <w:uiPriority w:val="99"/>
    <w:pPr>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band1Horz">
      <w:rPr>
        <w:rFonts w:ascii="Arial" w:hAnsi="Arial"/>
        <w:color w:val="404040"/>
        <w:sz w:val="22"/>
      </w:rPr>
      <w:tcPr>
        <w:tcBorders>
          <w:top w:val="single" w:color="4874CB" w:themeColor="accent1" w:sz="4" w:space="0"/>
          <w:bottom w:val="single" w:color="4874CB" w:themeColor="accent1" w:sz="4" w:space="0"/>
        </w:tcBorders>
      </w:tcPr>
    </w:tblStylePr>
  </w:style>
  <w:style w:type="table" w:customStyle="1" w:styleId="132">
    <w:name w:val="List Table 3 - Accent 2"/>
    <w:basedOn w:val="36"/>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cPr>
        <w:shd w:val="clear" w:color="F4B483" w:themeColor="accent2" w:themeTint="97" w:fill="F4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style>
  <w:style w:type="table" w:customStyle="1" w:styleId="133">
    <w:name w:val="List Table 3 - Accent 3"/>
    <w:basedOn w:val="36"/>
    <w:qFormat/>
    <w:uiPriority w:val="99"/>
    <w:pPr>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cPr>
        <w:shd w:val="clear" w:color="FDD961" w:themeColor="accent3" w:themeTint="98" w:fill="FDD9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style>
  <w:style w:type="table" w:customStyle="1" w:styleId="134">
    <w:name w:val="List Table 3 - Accent 4"/>
    <w:basedOn w:val="36"/>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cPr>
        <w:shd w:val="clear" w:color="ABD78C" w:themeColor="accent4" w:themeTint="9A"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style>
  <w:style w:type="table" w:customStyle="1" w:styleId="135">
    <w:name w:val="List Table 3 - Accent 5"/>
    <w:basedOn w:val="36"/>
    <w:qFormat/>
    <w:uiPriority w:val="99"/>
    <w:pPr>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cPr>
        <w:shd w:val="clear" w:color="7CDED6" w:themeColor="accent5" w:themeTint="9A" w:fill="7CDED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style>
  <w:style w:type="table" w:customStyle="1" w:styleId="136">
    <w:name w:val="List Table 3 - Accent 6"/>
    <w:basedOn w:val="36"/>
    <w:qFormat/>
    <w:uiPriority w:val="99"/>
    <w:pPr>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cPr>
        <w:shd w:val="clear" w:color="EF949F" w:themeColor="accent6" w:themeTint="98" w:fill="EF94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style>
  <w:style w:type="table" w:customStyle="1" w:styleId="137">
    <w:name w:val="List Table 4"/>
    <w:basedOn w:val="36"/>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4 - Accent 1"/>
    <w:basedOn w:val="36"/>
    <w:qFormat/>
    <w:uiPriority w:val="9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39">
    <w:name w:val="List Table 4 - Accent 2"/>
    <w:basedOn w:val="36"/>
    <w:qFormat/>
    <w:uiPriority w:val="9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cPr>
        <w:shd w:val="clear" w:color="EE822F" w:themeColor="accent2"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40">
    <w:name w:val="List Table 4 - Accent 3"/>
    <w:basedOn w:val="36"/>
    <w:qFormat/>
    <w:uiPriority w:val="9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cPr>
        <w:shd w:val="clear" w:color="F2BA02" w:themeColor="accent3"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41">
    <w:name w:val="List Table 4 - Accent 4"/>
    <w:basedOn w:val="36"/>
    <w:qFormat/>
    <w:uiPriority w:val="9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cPr>
        <w:shd w:val="clear" w:color="75BD42" w:themeColor="accent4"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42">
    <w:name w:val="List Table 4 - Accent 5"/>
    <w:basedOn w:val="36"/>
    <w:qFormat/>
    <w:uiPriority w:val="9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cPr>
        <w:shd w:val="clear" w:color="30C0B4" w:themeColor="accent5"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43">
    <w:name w:val="List Table 4 - Accent 6"/>
    <w:basedOn w:val="36"/>
    <w:qFormat/>
    <w:uiPriority w:val="9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cPr>
        <w:shd w:val="clear" w:color="E54C5E" w:themeColor="accent6"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44">
    <w:name w:val="List Table 5 Dark"/>
    <w:basedOn w:val="36"/>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5">
    <w:name w:val="List Table 5 Dark - Accent 1"/>
    <w:basedOn w:val="36"/>
    <w:qFormat/>
    <w:uiPriority w:val="99"/>
    <w:pPr>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874CB" w:themeColor="accent1" w:sz="32" w:space="0"/>
          <w:bottom w:val="single" w:color="FFFFFF" w:themeColor="light1" w:sz="12" w:space="0"/>
        </w:tcBorders>
        <w:shd w:val="clear" w:color="4874CB" w:themeColor="accent1" w:fill="4874CB"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874CB" w:themeColor="accent1" w:sz="32" w:space="0"/>
          <w:right w:val="single" w:color="FFFFFF" w:themeColor="light1" w:sz="4" w:space="0"/>
        </w:tcBorders>
      </w:tcPr>
    </w:tblStylePr>
    <w:tblStylePr w:type="lastCol">
      <w:tcPr>
        <w:tcBorders>
          <w:left w:val="single" w:color="FFFFFF" w:themeColor="light1" w:sz="4" w:space="0"/>
          <w:right w:val="single" w:color="4874CB" w:themeColor="accent1" w:sz="32" w:space="0"/>
        </w:tcBorders>
      </w:tcPr>
    </w:tblStylePr>
    <w:tblStylePr w:type="band1Vert">
      <w:tcPr>
        <w:tcBorders>
          <w:left w:val="single" w:color="FFFFFF" w:themeColor="light1" w:sz="4" w:space="0"/>
          <w:right w:val="single" w:color="FFFFFF" w:themeColor="light1" w:sz="4" w:space="0"/>
        </w:tcBorders>
        <w:shd w:val="clear" w:color="4874CB" w:themeColor="accent1" w:fill="4874CB"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874CB" w:themeColor="accent1" w:fill="4874CB" w:themeFill="accent1"/>
      </w:tcPr>
    </w:tblStylePr>
    <w:tblStylePr w:type="band2Horz">
      <w:tcPr>
        <w:tcBorders>
          <w:top w:val="single" w:color="FFFFFF" w:themeColor="light1" w:sz="4" w:space="0"/>
          <w:bottom w:val="single" w:color="FFFFFF" w:themeColor="light1" w:sz="4" w:space="0"/>
        </w:tcBorders>
        <w:shd w:val="clear" w:color="4874CB" w:themeColor="accent1" w:fill="4874CB" w:themeFill="accent1"/>
      </w:tcPr>
    </w:tblStylePr>
  </w:style>
  <w:style w:type="table" w:customStyle="1" w:styleId="146">
    <w:name w:val="List Table 5 Dark - Accent 2"/>
    <w:basedOn w:val="36"/>
    <w:qFormat/>
    <w:uiPriority w:val="99"/>
    <w:pPr>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483" w:themeColor="accent2" w:themeTint="97" w:sz="32" w:space="0"/>
          <w:bottom w:val="single" w:color="FFFFFF" w:themeColor="light1" w:sz="12" w:space="0"/>
        </w:tcBorders>
        <w:shd w:val="clear" w:color="F4B483" w:themeColor="accent2" w:themeTint="97" w:fill="F4B483"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483" w:themeColor="accent2" w:themeTint="97" w:sz="32" w:space="0"/>
          <w:right w:val="single" w:color="FFFFFF" w:themeColor="light1" w:sz="4" w:space="0"/>
        </w:tcBorders>
      </w:tcPr>
    </w:tblStylePr>
    <w:tblStylePr w:type="lastCol">
      <w:tcPr>
        <w:tcBorders>
          <w:left w:val="single" w:color="FFFFFF" w:themeColor="light1" w:sz="4" w:space="0"/>
          <w:right w:val="single" w:color="F4B483" w:themeColor="accent2" w:themeTint="97" w:sz="32" w:space="0"/>
        </w:tcBorders>
      </w:tcPr>
    </w:tblStylePr>
    <w:tblStylePr w:type="band1Vert">
      <w:tcPr>
        <w:tcBorders>
          <w:left w:val="single" w:color="FFFFFF" w:themeColor="light1" w:sz="4" w:space="0"/>
          <w:right w:val="single" w:color="FFFFFF" w:themeColor="light1" w:sz="4" w:space="0"/>
        </w:tcBorders>
        <w:shd w:val="clear" w:color="F4B483" w:themeColor="accent2" w:themeTint="97" w:fill="F4B483"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band2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style>
  <w:style w:type="table" w:customStyle="1" w:styleId="147">
    <w:name w:val="List Table 5 Dark - Accent 3"/>
    <w:basedOn w:val="36"/>
    <w:qFormat/>
    <w:uiPriority w:val="99"/>
    <w:pPr>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DD961" w:themeColor="accent3" w:themeTint="98" w:sz="32" w:space="0"/>
          <w:bottom w:val="single" w:color="FFFFFF" w:themeColor="light1" w:sz="12" w:space="0"/>
        </w:tcBorders>
        <w:shd w:val="clear" w:color="FDD961" w:themeColor="accent3" w:themeTint="98" w:fill="FDD961"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DD961" w:themeColor="accent3" w:themeTint="98" w:sz="32" w:space="0"/>
          <w:right w:val="single" w:color="FFFFFF" w:themeColor="light1" w:sz="4" w:space="0"/>
        </w:tcBorders>
      </w:tcPr>
    </w:tblStylePr>
    <w:tblStylePr w:type="lastCol">
      <w:tcPr>
        <w:tcBorders>
          <w:left w:val="single" w:color="FFFFFF" w:themeColor="light1" w:sz="4" w:space="0"/>
          <w:right w:val="single" w:color="FDD961" w:themeColor="accent3" w:themeTint="98" w:sz="32" w:space="0"/>
        </w:tcBorders>
      </w:tcPr>
    </w:tblStylePr>
    <w:tblStylePr w:type="band1Vert">
      <w:tcPr>
        <w:tcBorders>
          <w:left w:val="single" w:color="FFFFFF" w:themeColor="light1" w:sz="4" w:space="0"/>
          <w:right w:val="single" w:color="FFFFFF" w:themeColor="light1" w:sz="4" w:space="0"/>
        </w:tcBorders>
        <w:shd w:val="clear" w:color="FDD961" w:themeColor="accent3" w:themeTint="98" w:fill="FDD961"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band2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style>
  <w:style w:type="table" w:customStyle="1" w:styleId="148">
    <w:name w:val="List Table 5 Dark - Accent 4"/>
    <w:basedOn w:val="36"/>
    <w:qFormat/>
    <w:uiPriority w:val="99"/>
    <w:pPr>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ABD78C" w:themeColor="accent4" w:themeTint="9A" w:sz="32" w:space="0"/>
          <w:bottom w:val="single" w:color="FFFFFF" w:themeColor="light1" w:sz="12" w:space="0"/>
        </w:tcBorders>
        <w:shd w:val="clear" w:color="ABD78C" w:themeColor="accent4" w:themeTint="9A" w:fill="ABD78C"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BD78C" w:themeColor="accent4" w:themeTint="9A" w:sz="32" w:space="0"/>
          <w:right w:val="single" w:color="FFFFFF" w:themeColor="light1" w:sz="4" w:space="0"/>
        </w:tcBorders>
      </w:tcPr>
    </w:tblStylePr>
    <w:tblStylePr w:type="lastCol">
      <w:tcPr>
        <w:tcBorders>
          <w:left w:val="single" w:color="FFFFFF" w:themeColor="light1" w:sz="4" w:space="0"/>
          <w:right w:val="single" w:color="ABD78C" w:themeColor="accent4" w:themeTint="9A" w:sz="32" w:space="0"/>
        </w:tcBorders>
      </w:tcPr>
    </w:tblStylePr>
    <w:tblStylePr w:type="band1Vert">
      <w:tcPr>
        <w:tcBorders>
          <w:left w:val="single" w:color="FFFFFF" w:themeColor="light1" w:sz="4" w:space="0"/>
          <w:right w:val="single" w:color="FFFFFF" w:themeColor="light1" w:sz="4" w:space="0"/>
        </w:tcBorders>
        <w:shd w:val="clear" w:color="ABD78C" w:themeColor="accent4" w:themeTint="9A" w:fill="ABD78C"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band2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style>
  <w:style w:type="table" w:customStyle="1" w:styleId="149">
    <w:name w:val="List Table 5 Dark - Accent 5"/>
    <w:basedOn w:val="36"/>
    <w:qFormat/>
    <w:uiPriority w:val="99"/>
    <w:pPr>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7CDED6" w:themeColor="accent5" w:themeTint="9A" w:sz="32" w:space="0"/>
          <w:bottom w:val="single" w:color="FFFFFF" w:themeColor="light1" w:sz="12" w:space="0"/>
        </w:tcBorders>
        <w:shd w:val="clear" w:color="7CDED6" w:themeColor="accent5" w:themeTint="9A" w:fill="7CDED6"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CDED6" w:themeColor="accent5" w:themeTint="9A" w:sz="32" w:space="0"/>
          <w:right w:val="single" w:color="FFFFFF" w:themeColor="light1" w:sz="4" w:space="0"/>
        </w:tcBorders>
      </w:tcPr>
    </w:tblStylePr>
    <w:tblStylePr w:type="lastCol">
      <w:tcPr>
        <w:tcBorders>
          <w:left w:val="single" w:color="FFFFFF" w:themeColor="light1" w:sz="4" w:space="0"/>
          <w:right w:val="single" w:color="7CDED6" w:themeColor="accent5" w:themeTint="9A" w:sz="32" w:space="0"/>
        </w:tcBorders>
      </w:tcPr>
    </w:tblStylePr>
    <w:tblStylePr w:type="band1Vert">
      <w:tcPr>
        <w:tcBorders>
          <w:left w:val="single" w:color="FFFFFF" w:themeColor="light1" w:sz="4" w:space="0"/>
          <w:right w:val="single" w:color="FFFFFF" w:themeColor="light1" w:sz="4" w:space="0"/>
        </w:tcBorders>
        <w:shd w:val="clear" w:color="7CDED6" w:themeColor="accent5" w:themeTint="9A" w:fill="7CDED6"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band2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style>
  <w:style w:type="table" w:customStyle="1" w:styleId="150">
    <w:name w:val="List Table 5 Dark - Accent 6"/>
    <w:basedOn w:val="36"/>
    <w:qFormat/>
    <w:uiPriority w:val="99"/>
    <w:pPr>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F949F" w:themeColor="accent6" w:themeTint="98" w:sz="32" w:space="0"/>
          <w:bottom w:val="single" w:color="FFFFFF" w:themeColor="light1" w:sz="12" w:space="0"/>
        </w:tcBorders>
        <w:shd w:val="clear" w:color="EF949F" w:themeColor="accent6" w:themeTint="98" w:fill="EF949F"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F949F" w:themeColor="accent6" w:themeTint="98" w:sz="32" w:space="0"/>
          <w:right w:val="single" w:color="FFFFFF" w:themeColor="light1" w:sz="4" w:space="0"/>
        </w:tcBorders>
      </w:tcPr>
    </w:tblStylePr>
    <w:tblStylePr w:type="lastCol">
      <w:tcPr>
        <w:tcBorders>
          <w:left w:val="single" w:color="FFFFFF" w:themeColor="light1" w:sz="4" w:space="0"/>
          <w:right w:val="single" w:color="EF949F" w:themeColor="accent6" w:themeTint="98" w:sz="32" w:space="0"/>
        </w:tcBorders>
      </w:tcPr>
    </w:tblStylePr>
    <w:tblStylePr w:type="band1Vert">
      <w:tcPr>
        <w:tcBorders>
          <w:left w:val="single" w:color="FFFFFF" w:themeColor="light1" w:sz="4" w:space="0"/>
          <w:right w:val="single" w:color="FFFFFF" w:themeColor="light1" w:sz="4" w:space="0"/>
        </w:tcBorders>
        <w:shd w:val="clear" w:color="EF949F" w:themeColor="accent6" w:themeTint="98" w:fill="EF949F"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band2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style>
  <w:style w:type="table" w:customStyle="1" w:styleId="151">
    <w:name w:val="List Table 6 Colorful"/>
    <w:basedOn w:val="36"/>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2">
    <w:name w:val="List Table 6 Colorful - Accent 1"/>
    <w:basedOn w:val="36"/>
    <w:qFormat/>
    <w:uiPriority w:val="99"/>
    <w:pPr>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cPr>
        <w:tcBorders>
          <w:bottom w:val="single" w:color="4874CB" w:themeColor="accent1" w:sz="4" w:space="0"/>
        </w:tcBorders>
      </w:tcPr>
    </w:tblStylePr>
    <w:tblStylePr w:type="lastRow">
      <w:rPr>
        <w:b/>
        <w:color w:val="23417C" w:themeColor="accent1" w:themeShade="94"/>
      </w:rPr>
      <w:tcPr>
        <w:tcBorders>
          <w:top w:val="single" w:color="4874CB" w:themeColor="accent1" w:sz="4" w:space="0"/>
        </w:tcBorders>
      </w:tcPr>
    </w:tblStylePr>
    <w:tblStylePr w:type="firstCol">
      <w:rPr>
        <w:b/>
        <w:color w:val="23417C" w:themeColor="accent1" w:themeShade="94"/>
      </w:rPr>
    </w:tblStylePr>
    <w:tblStylePr w:type="lastCol">
      <w:rPr>
        <w:b/>
        <w:color w:val="23417C" w:themeColor="accent1" w:themeShade="94"/>
      </w:r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53">
    <w:name w:val="List Table 6 Colorful - Accent 2"/>
    <w:basedOn w:val="36"/>
    <w:qFormat/>
    <w:uiPriority w:val="99"/>
    <w:pPr>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54">
    <w:name w:val="List Table 6 Colorful - Accent 3"/>
    <w:basedOn w:val="36"/>
    <w:qFormat/>
    <w:uiPriority w:val="99"/>
    <w:pPr>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StylePr>
    <w:tblStylePr w:type="lastCol">
      <w:rPr>
        <w:b/>
        <w:color w:val="FED961" w:themeColor="accent3" w:themeTint="99"/>
        <w14:textFill>
          <w14:solidFill>
            <w14:schemeClr w14:val="accent3">
              <w14:lumMod w14:val="60000"/>
              <w14:lumOff w14:val="40000"/>
            </w14:schemeClr>
          </w14:solidFill>
        </w14:textFill>
      </w:r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55">
    <w:name w:val="List Table 6 Colorful - Accent 4"/>
    <w:basedOn w:val="36"/>
    <w:qFormat/>
    <w:uiPriority w:val="99"/>
    <w:pPr>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56">
    <w:name w:val="List Table 6 Colorful - Accent 5"/>
    <w:basedOn w:val="36"/>
    <w:qFormat/>
    <w:uiPriority w:val="99"/>
    <w:pPr>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StylePr>
    <w:tblStylePr w:type="lastCol">
      <w:rPr>
        <w:b/>
        <w:color w:val="7DDFD7" w:themeColor="accent5" w:themeTint="99"/>
        <w14:textFill>
          <w14:solidFill>
            <w14:schemeClr w14:val="accent5">
              <w14:lumMod w14:val="60000"/>
              <w14:lumOff w14:val="40000"/>
            </w14:schemeClr>
          </w14:solidFill>
        </w14:textFill>
      </w:r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57">
    <w:name w:val="List Table 6 Colorful - Accent 6"/>
    <w:basedOn w:val="36"/>
    <w:qFormat/>
    <w:uiPriority w:val="99"/>
    <w:pPr>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StylePr>
    <w:tblStylePr w:type="lastCol">
      <w:rPr>
        <w:b/>
        <w:color w:val="EF949E" w:themeColor="accent6" w:themeTint="99"/>
        <w14:textFill>
          <w14:solidFill>
            <w14:schemeClr w14:val="accent6">
              <w14:lumMod w14:val="60000"/>
              <w14:lumOff w14:val="40000"/>
            </w14:schemeClr>
          </w14:solidFill>
        </w14:textFill>
      </w:r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58">
    <w:name w:val="List Table 7 Colorful"/>
    <w:basedOn w:val="36"/>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9">
    <w:name w:val="List Table 7 Colorful - Accent 1"/>
    <w:basedOn w:val="36"/>
    <w:qFormat/>
    <w:uiPriority w:val="99"/>
    <w:pPr>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cPr>
        <w:tcBorders>
          <w:top w:val="nil"/>
          <w:left w:val="nil"/>
          <w:bottom w:val="single" w:color="4874CB" w:themeColor="accent1" w:sz="4" w:space="0"/>
          <w:right w:val="nil"/>
        </w:tcBorders>
        <w:shd w:val="clear" w:color="FFFFFF" w:themeColor="light1" w:fill="FFFFFF" w:themeFill="light1"/>
      </w:tcPr>
    </w:tblStylePr>
    <w:tblStylePr w:type="lastRow">
      <w:rPr>
        <w:rFonts w:ascii="Arial" w:hAnsi="Arial"/>
        <w:i/>
        <w:color w:val="23417C" w:themeColor="accent1" w:themeShade="94"/>
        <w:sz w:val="22"/>
      </w:rPr>
      <w:tcPr>
        <w:tcBorders>
          <w:top w:val="single" w:color="4874CB"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3417C" w:themeColor="accent1" w:themeShade="94"/>
        <w:sz w:val="22"/>
      </w:rPr>
      <w:tcPr>
        <w:tcBorders>
          <w:top w:val="nil"/>
          <w:left w:val="nil"/>
          <w:bottom w:val="nil"/>
          <w:right w:val="single" w:color="4874CB" w:themeColor="accent1" w:sz="4" w:space="0"/>
        </w:tcBorders>
        <w:shd w:val="clear" w:color="FFFFFF" w:fill="auto"/>
      </w:tcPr>
    </w:tblStylePr>
    <w:tblStylePr w:type="lastCol">
      <w:rPr>
        <w:rFonts w:ascii="Arial" w:hAnsi="Arial"/>
        <w:i/>
        <w:color w:val="23417C" w:themeColor="accent1" w:themeShade="94"/>
        <w:sz w:val="22"/>
      </w:rPr>
      <w:tcPr>
        <w:tcBorders>
          <w:top w:val="nil"/>
          <w:left w:val="single" w:color="4874CB" w:themeColor="accent1" w:sz="4" w:space="0"/>
          <w:bottom w:val="nil"/>
          <w:right w:val="nil"/>
        </w:tcBorders>
        <w:shd w:val="clear" w:color="FFFFFF" w:fill="auto"/>
      </w:tc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60">
    <w:name w:val="List Table 7 Colorful - Accent 2"/>
    <w:basedOn w:val="36"/>
    <w:qFormat/>
    <w:uiPriority w:val="99"/>
    <w:pPr>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61">
    <w:name w:val="List Table 7 Colorful - Accent 3"/>
    <w:basedOn w:val="36"/>
    <w:qFormat/>
    <w:uiPriority w:val="99"/>
    <w:pPr>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single" w:color="FDD961" w:themeColor="accent3" w:themeTint="98" w:sz="4" w:space="0"/>
          <w:right w:val="nil"/>
        </w:tcBorders>
        <w:shd w:val="clear" w:color="FFFFFF" w:themeColor="light1"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tcBorders>
          <w:top w:val="single" w:color="FDD961"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nil"/>
          <w:right w:val="single" w:color="FDD961" w:themeColor="accent3" w:themeTint="98" w:sz="4" w:space="0"/>
        </w:tcBorders>
        <w:shd w:val="clear" w:color="FFFFFF"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single" w:color="FDD961" w:themeColor="accent3" w:themeTint="98" w:sz="4" w:space="0"/>
          <w:bottom w:val="nil"/>
          <w:right w:val="nil"/>
        </w:tcBorders>
        <w:shd w:val="clear" w:color="FFFFFF" w:fill="auto"/>
      </w:tc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62">
    <w:name w:val="List Table 7 Colorful - Accent 4"/>
    <w:basedOn w:val="36"/>
    <w:qFormat/>
    <w:uiPriority w:val="99"/>
    <w:pPr>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63">
    <w:name w:val="List Table 7 Colorful - Accent 5"/>
    <w:basedOn w:val="36"/>
    <w:qFormat/>
    <w:uiPriority w:val="99"/>
    <w:pPr>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single" w:color="7CDED6" w:themeColor="accent5" w:themeTint="9A" w:sz="4" w:space="0"/>
          <w:right w:val="nil"/>
        </w:tcBorders>
        <w:shd w:val="clear" w:color="FFFFFF" w:themeColor="light1"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tcBorders>
          <w:top w:val="single" w:color="7CDED6"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nil"/>
          <w:right w:val="single" w:color="7CDED6" w:themeColor="accent5" w:themeTint="9A" w:sz="4" w:space="0"/>
        </w:tcBorders>
        <w:shd w:val="clear" w:color="FFFFFF"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single" w:color="7CDED6" w:themeColor="accent5" w:themeTint="9A" w:sz="4" w:space="0"/>
          <w:bottom w:val="nil"/>
          <w:right w:val="nil"/>
        </w:tcBorders>
        <w:shd w:val="clear" w:color="FFFFFF" w:fill="auto"/>
      </w:tc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64">
    <w:name w:val="List Table 7 Colorful - Accent 6"/>
    <w:basedOn w:val="36"/>
    <w:qFormat/>
    <w:uiPriority w:val="99"/>
    <w:pPr>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single" w:color="EF949F" w:themeColor="accent6" w:themeTint="98" w:sz="4" w:space="0"/>
          <w:right w:val="nil"/>
        </w:tcBorders>
        <w:shd w:val="clear" w:color="FFFFFF" w:themeColor="light1"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tcBorders>
          <w:top w:val="single" w:color="EF949F"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nil"/>
          <w:right w:val="single" w:color="EF949F" w:themeColor="accent6" w:themeTint="98" w:sz="4" w:space="0"/>
        </w:tcBorders>
        <w:shd w:val="clear" w:color="FFFFFF"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single" w:color="EF949F" w:themeColor="accent6" w:themeTint="98" w:sz="4" w:space="0"/>
          <w:bottom w:val="nil"/>
          <w:right w:val="nil"/>
        </w:tcBorders>
        <w:shd w:val="clear" w:color="FFFFFF" w:fill="auto"/>
      </w:tc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65">
    <w:name w:val="Lined - Accent"/>
    <w:basedOn w:val="36"/>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Lined - Accent 1"/>
    <w:basedOn w:val="36"/>
    <w:qFormat/>
    <w:uiPriority w:val="99"/>
    <w:pPr>
      <w:spacing w:after="0" w:line="240" w:lineRule="auto"/>
    </w:pPr>
    <w:rPr>
      <w:color w:val="404040"/>
    </w:r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167">
    <w:name w:val="Lined - Accent 2"/>
    <w:basedOn w:val="36"/>
    <w:qFormat/>
    <w:uiPriority w:val="99"/>
    <w:pPr>
      <w:spacing w:after="0" w:line="240" w:lineRule="auto"/>
    </w:pPr>
    <w:rPr>
      <w:color w:val="404040"/>
    </w:r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168">
    <w:name w:val="Lined - Accent 3"/>
    <w:basedOn w:val="36"/>
    <w:qFormat/>
    <w:uiPriority w:val="99"/>
    <w:pPr>
      <w:spacing w:after="0" w:line="240" w:lineRule="auto"/>
    </w:pPr>
    <w:rPr>
      <w:color w:val="404040"/>
    </w:r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169">
    <w:name w:val="Lined - Accent 4"/>
    <w:basedOn w:val="36"/>
    <w:qFormat/>
    <w:uiPriority w:val="99"/>
    <w:pPr>
      <w:spacing w:after="0" w:line="240" w:lineRule="auto"/>
    </w:pPr>
    <w:rPr>
      <w:color w:val="404040"/>
    </w:r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170">
    <w:name w:val="Lined - Accent 5"/>
    <w:basedOn w:val="36"/>
    <w:qFormat/>
    <w:uiPriority w:val="99"/>
    <w:pPr>
      <w:spacing w:after="0" w:line="240" w:lineRule="auto"/>
    </w:pPr>
    <w:rPr>
      <w:color w:val="404040"/>
    </w:r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171">
    <w:name w:val="Lined - Accent 6"/>
    <w:basedOn w:val="36"/>
    <w:qFormat/>
    <w:uiPriority w:val="99"/>
    <w:pPr>
      <w:spacing w:after="0" w:line="240" w:lineRule="auto"/>
    </w:pPr>
    <w:rPr>
      <w:color w:val="404040"/>
    </w:r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172">
    <w:name w:val="Bordered &amp; Lined - Accent"/>
    <w:basedOn w:val="36"/>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Bordered &amp; Lined - Accent 1"/>
    <w:basedOn w:val="36"/>
    <w:qFormat/>
    <w:uiPriority w:val="99"/>
    <w:pPr>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174">
    <w:name w:val="Bordered &amp; Lined - Accent 2"/>
    <w:basedOn w:val="36"/>
    <w:qFormat/>
    <w:uiPriority w:val="99"/>
    <w:pPr>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175">
    <w:name w:val="Bordered &amp; Lined - Accent 3"/>
    <w:basedOn w:val="36"/>
    <w:qFormat/>
    <w:uiPriority w:val="99"/>
    <w:pPr>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176">
    <w:name w:val="Bordered &amp; Lined - Accent 4"/>
    <w:basedOn w:val="36"/>
    <w:qFormat/>
    <w:uiPriority w:val="99"/>
    <w:pPr>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177">
    <w:name w:val="Bordered &amp; Lined - Accent 5"/>
    <w:basedOn w:val="36"/>
    <w:qFormat/>
    <w:uiPriority w:val="99"/>
    <w:pPr>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178">
    <w:name w:val="Bordered &amp; Lined - Accent 6"/>
    <w:basedOn w:val="36"/>
    <w:qFormat/>
    <w:uiPriority w:val="99"/>
    <w:pPr>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179">
    <w:name w:val="Bordered"/>
    <w:basedOn w:val="36"/>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0">
    <w:name w:val="Bordered - Accent 1"/>
    <w:basedOn w:val="36"/>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cPr>
        <w:tcBorders>
          <w:bottom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themeColor="accent1" w:sz="12" w:space="0"/>
        </w:tcBorders>
      </w:tc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181">
    <w:name w:val="Bordered - Accent 2"/>
    <w:basedOn w:val="36"/>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cPr>
        <w:tcBorders>
          <w:bottom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483" w:themeColor="accent2" w:themeTint="97" w:sz="12" w:space="0"/>
        </w:tcBorders>
      </w:tc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182">
    <w:name w:val="Bordered - Accent 3"/>
    <w:basedOn w:val="36"/>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cPr>
        <w:tcBorders>
          <w:bottom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961" w:themeColor="accent3" w:themeTint="98" w:sz="12" w:space="0"/>
        </w:tcBorders>
      </w:tc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183">
    <w:name w:val="Bordered - Accent 4"/>
    <w:basedOn w:val="36"/>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cPr>
        <w:tcBorders>
          <w:bottom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themeColor="accent4" w:themeTint="9A" w:sz="12" w:space="0"/>
        </w:tcBorders>
      </w:tc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184">
    <w:name w:val="Bordered - Accent 5"/>
    <w:basedOn w:val="36"/>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cPr>
        <w:tcBorders>
          <w:bottom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6" w:themeColor="accent5" w:themeTint="9A" w:sz="12" w:space="0"/>
        </w:tcBorders>
      </w:tc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185">
    <w:name w:val="Bordered - Accent 6"/>
    <w:basedOn w:val="36"/>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cPr>
        <w:tcBorders>
          <w:bottom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F" w:themeColor="accent6" w:themeTint="98" w:sz="12" w:space="0"/>
        </w:tcBorders>
      </w:tc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character" w:customStyle="1" w:styleId="186">
    <w:name w:val="Footnote Text Char"/>
    <w:link w:val="27"/>
    <w:qFormat/>
    <w:uiPriority w:val="99"/>
    <w:rPr>
      <w:sz w:val="18"/>
    </w:rPr>
  </w:style>
  <w:style w:type="character" w:customStyle="1" w:styleId="187">
    <w:name w:val="Endnote Text Char"/>
    <w:link w:val="21"/>
    <w:qFormat/>
    <w:uiPriority w:val="99"/>
    <w:rPr>
      <w:sz w:val="20"/>
    </w:rPr>
  </w:style>
  <w:style w:type="paragraph" w:customStyle="1" w:styleId="188">
    <w:name w:val="TOC Heading"/>
    <w:unhideWhenUsed/>
    <w:qFormat/>
    <w:uiPriority w:val="39"/>
    <w:rPr>
      <w:rFonts w:hint="default" w:ascii="Times New Roman" w:hAnsi="Times New Roman" w:eastAsia="宋体" w:cs="Times New Roman"/>
    </w:rPr>
  </w:style>
  <w:style w:type="paragraph" w:customStyle="1" w:styleId="189">
    <w:name w:val="正文缩进1"/>
    <w:basedOn w:val="1"/>
    <w:qFormat/>
    <w:uiPriority w:val="0"/>
    <w:pPr>
      <w:widowControl/>
      <w:ind w:firstLine="420"/>
      <w:jc w:val="left"/>
    </w:pPr>
  </w:style>
  <w:style w:type="paragraph" w:customStyle="1" w:styleId="190">
    <w:name w:val="目录 82"/>
    <w:next w:val="1"/>
    <w:qFormat/>
    <w:uiPriority w:val="0"/>
    <w:pPr>
      <w:ind w:left="2550"/>
      <w:jc w:val="both"/>
    </w:pPr>
    <w:rPr>
      <w:rFonts w:hint="default" w:ascii="Times New Roman" w:hAnsi="Times New Roman" w:eastAsia="宋体" w:cs="Times New Roman"/>
      <w:sz w:val="21"/>
      <w:lang w:val="en-US" w:eastAsia="zh-CN" w:bidi="ar-SA"/>
    </w:rPr>
  </w:style>
  <w:style w:type="paragraph" w:customStyle="1" w:styleId="191">
    <w:name w:val="正文缩进2格"/>
    <w:basedOn w:val="1"/>
    <w:qFormat/>
    <w:uiPriority w:val="0"/>
    <w:pPr>
      <w:spacing w:line="600" w:lineRule="exact"/>
      <w:ind w:firstLine="639"/>
    </w:pPr>
    <w:rPr>
      <w:rFonts w:ascii="仿宋_GB2312" w:hAnsi="宋体" w:eastAsia="仿宋_GB2312"/>
      <w:sz w:val="31"/>
      <w:szCs w:val="28"/>
    </w:rPr>
  </w:style>
  <w:style w:type="paragraph" w:customStyle="1" w:styleId="192">
    <w:name w:val="普通正文"/>
    <w:basedOn w:val="1"/>
    <w:qFormat/>
    <w:uiPriority w:val="0"/>
    <w:pPr>
      <w:spacing w:before="120" w:after="120" w:line="360" w:lineRule="auto"/>
      <w:ind w:left="-2" w:right="120" w:firstLine="480"/>
      <w:jc w:val="center"/>
    </w:pPr>
    <w:rPr>
      <w:rFonts w:ascii="Arial" w:hAnsi="Arial"/>
      <w:sz w:val="24"/>
    </w:rPr>
  </w:style>
  <w:style w:type="paragraph" w:customStyle="1" w:styleId="193">
    <w:name w:val="正文_1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4">
    <w:name w:val="正文_5"/>
    <w:qFormat/>
    <w:uiPriority w:val="99"/>
    <w:pPr>
      <w:widowControl w:val="0"/>
      <w:jc w:val="both"/>
    </w:pPr>
    <w:rPr>
      <w:rFonts w:hint="default" w:ascii="Times New Roman" w:hAnsi="Times New Roman" w:eastAsia="宋体" w:cs="Times New Roman"/>
      <w:sz w:val="21"/>
      <w:szCs w:val="24"/>
      <w:lang w:val="en-US" w:eastAsia="zh-CN" w:bidi="ar-SA"/>
    </w:rPr>
  </w:style>
  <w:style w:type="paragraph" w:customStyle="1" w:styleId="195">
    <w:name w:val="标题 21"/>
    <w:next w:val="196"/>
    <w:qFormat/>
    <w:uiPriority w:val="0"/>
    <w:pPr>
      <w:keepNext/>
      <w:keepLines/>
      <w:widowControl w:val="0"/>
      <w:suppressLineNumbers w:val="0"/>
      <w:spacing w:before="0" w:beforeAutospacing="0" w:after="0" w:afterAutospacing="0"/>
      <w:ind w:left="0" w:right="0"/>
      <w:jc w:val="center"/>
      <w:outlineLvl w:val="1"/>
    </w:pPr>
    <w:rPr>
      <w:rFonts w:hint="default" w:ascii="Arial" w:hAnsi="Arial" w:eastAsia="宋体" w:cs="Times New Roman"/>
      <w:b/>
      <w:bCs/>
      <w:sz w:val="28"/>
      <w:szCs w:val="28"/>
      <w:lang w:val="en-US" w:eastAsia="zh-CN" w:bidi="ar"/>
    </w:rPr>
  </w:style>
  <w:style w:type="paragraph" w:customStyle="1" w:styleId="196">
    <w:name w:val="正文1"/>
    <w:next w:val="1"/>
    <w:qFormat/>
    <w:uiPriority w:val="0"/>
    <w:rPr>
      <w:rFonts w:hint="default" w:ascii="Times New Roman" w:hAnsi="Times New Roman" w:eastAsia="Times New Roman" w:cs="Times New Roman"/>
      <w:sz w:val="24"/>
      <w:szCs w:val="24"/>
      <w:lang w:val="en-US" w:eastAsia="zh-CN" w:bidi="ar-SA"/>
    </w:rPr>
  </w:style>
  <w:style w:type="paragraph" w:customStyle="1" w:styleId="197">
    <w:name w:val="正文_4"/>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sz w:val="21"/>
      <w:szCs w:val="22"/>
      <w:lang w:val="en-US" w:eastAsia="zh-CN" w:bidi="ar"/>
    </w:rPr>
  </w:style>
  <w:style w:type="paragraph" w:customStyle="1" w:styleId="198">
    <w:name w:val="Blockquote"/>
    <w:qFormat/>
    <w:uiPriority w:val="0"/>
    <w:pPr>
      <w:keepNext w:val="0"/>
      <w:keepLines w:val="0"/>
      <w:widowControl w:val="0"/>
      <w:suppressLineNumbers w:val="0"/>
      <w:spacing w:before="100" w:beforeAutospacing="0" w:after="100" w:afterAutospacing="0"/>
      <w:ind w:left="360" w:right="360"/>
      <w:jc w:val="left"/>
    </w:pPr>
    <w:rPr>
      <w:rFonts w:hint="default" w:ascii="Calibri" w:hAnsi="Calibri" w:eastAsia="宋体" w:cs="Times New Roman"/>
      <w:sz w:val="24"/>
      <w:szCs w:val="22"/>
      <w:lang w:val="en-US" w:eastAsia="zh-CN" w:bidi="ar"/>
    </w:rPr>
  </w:style>
  <w:style w:type="table" w:customStyle="1" w:styleId="199">
    <w:name w:val="Table Grid"/>
    <w:basedOn w:val="36"/>
    <w:qFormat/>
    <w:uiPriority w:val="0"/>
    <w:rPr>
      <w:rFonts w:eastAsia="Times New Roman"/>
    </w:rPr>
    <w:tblPr>
      <w:tblCellMar>
        <w:left w:w="0" w:type="dxa"/>
        <w:right w:w="0" w:type="dxa"/>
      </w:tblCellMar>
    </w:tblPr>
  </w:style>
  <w:style w:type="paragraph" w:customStyle="1" w:styleId="200">
    <w:name w:val="首行缩进"/>
    <w:basedOn w:val="1"/>
    <w:qFormat/>
    <w:uiPriority w:val="0"/>
    <w:pPr>
      <w:spacing w:line="360" w:lineRule="auto"/>
      <w:ind w:firstLine="200"/>
    </w:pPr>
    <w:rPr>
      <w:rFonts w:ascii="宋体"/>
      <w:sz w:val="24"/>
    </w:rPr>
  </w:style>
  <w:style w:type="paragraph" w:customStyle="1" w:styleId="201">
    <w:name w:val="Table Text"/>
    <w:basedOn w:val="1"/>
    <w:semiHidden/>
    <w:qFormat/>
    <w:uiPriority w:val="0"/>
    <w:rPr>
      <w:rFonts w:ascii="宋体" w:hAnsi="宋体" w:eastAsia="宋体" w:cs="宋体"/>
      <w:sz w:val="24"/>
      <w:szCs w:val="24"/>
      <w:lang w:val="en-US" w:eastAsia="en-US" w:bidi="ar-SA"/>
    </w:rPr>
  </w:style>
  <w:style w:type="table" w:customStyle="1" w:styleId="202">
    <w:name w:val="Table Normal"/>
    <w:semiHidden/>
    <w:unhideWhenUsed/>
    <w:qFormat/>
    <w:uiPriority w:val="0"/>
    <w:tblPr>
      <w:tblCellMar>
        <w:top w:w="0" w:type="dxa"/>
        <w:left w:w="0" w:type="dxa"/>
        <w:bottom w:w="0" w:type="dxa"/>
        <w:right w:w="0" w:type="dxa"/>
      </w:tblCellMar>
    </w:tblPr>
  </w:style>
  <w:style w:type="character" w:customStyle="1" w:styleId="20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Arial"/>
        <a:cs typeface="Arial"/>
      </a:majorFont>
      <a:minorFont>
        <a:latin typeface="Calibri"/>
        <a:ea typeface="Arial"/>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43466</Words>
  <Characters>45392</Characters>
  <TotalTime>22</TotalTime>
  <ScaleCrop>false</ScaleCrop>
  <LinksUpToDate>false</LinksUpToDate>
  <CharactersWithSpaces>48417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余管琦</cp:lastModifiedBy>
  <dcterms:modified xsi:type="dcterms:W3CDTF">2025-05-20T07:49:55Z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80BDA14F75E0495183B79819B6040629_13</vt:lpwstr>
  </property>
  <property fmtid="{D5CDD505-2E9C-101B-9397-08002B2CF9AE}" pid="4" name="KSOTemplateDocerSaveRecord">
    <vt:lpwstr>eyJoZGlkIjoiZWJiMjNhZjQ2NDA3OWQ0ZGEyYjRhM2M3NWM5N2U2YjQiLCJ1c2VySWQiOiIzMTEyNzcyNzUifQ==</vt:lpwstr>
  </property>
</Properties>
</file>