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jc w:val="center"/>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ind w:left="0" w:right="0"/>
        <w:jc w:val="right"/>
        <w:pageBreakBefore w:val="0"/>
        <w:spacing w:line="360" w:lineRule="auto"/>
        <w:shd w:val="clear" w:color="auto"/>
        <w:tabs>
          <w:tab w:val="center" w:pos="4153" w:leader="none"/>
          <w:tab w:val="right" w:pos="8306" w:leader="none"/>
        </w:tabs>
        <w:rPr>
          <w:rFonts w:hint="eastAsia" w:ascii="宋体" w:hAnsi="宋体" w:eastAsia="宋体" w:cs="宋体"/>
          <w:b/>
          <w:color w:val="auto"/>
          <w:sz w:val="28"/>
          <w:szCs w:val="28"/>
          <w:highlight w:val="none"/>
          <w:lang w:val="en-US" w:eastAsia="zh-CN"/>
        </w:rPr>
      </w:pPr>
      <w:r>
        <w:rPr>
          <w:rFonts w:hint="eastAsia" w:ascii="宋体" w:hAnsi="宋体" w:eastAsia="宋体" w:cs="宋体"/>
          <w:color w:val="auto"/>
          <w:sz w:val="30"/>
          <w:szCs w:val="30"/>
          <w:highlight w:val="none"/>
        </w:rPr>
        <w:t xml:space="preserve">编号：</w:t>
      </w:r>
      <w:r>
        <w:rPr>
          <w:rFonts w:hint="eastAsia" w:ascii="宋体" w:hAnsi="宋体" w:cs="宋体"/>
          <w:color w:val="auto"/>
          <w:sz w:val="30"/>
          <w:szCs w:val="30"/>
          <w:highlight w:val="none"/>
          <w:lang w:eastAsia="zh-CN"/>
        </w:rPr>
        <w:t xml:space="preserve">JSZC-321012-YXBS-G2025-0003</w:t>
      </w:r>
      <w:r/>
    </w:p>
    <w:p>
      <w:pPr>
        <w:pStyle w:val="1004"/>
        <w:ind w:left="0" w:right="0"/>
        <w:pageBreakBefore w:val="0"/>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color w:val="auto"/>
          <w:sz w:val="36"/>
          <w:highlight w:val="none"/>
          <w:lang w:eastAsia="zh-CN"/>
        </w:rPr>
      </w:pPr>
      <w:r>
        <w:rPr>
          <w:rFonts w:hint="eastAsia" w:ascii="宋体" w:hAnsi="宋体" w:eastAsia="宋体" w:cs="宋体"/>
          <w:color w:val="auto"/>
          <w:sz w:val="36"/>
          <w:highlight w:val="none"/>
          <w:lang w:eastAsia="zh-CN"/>
        </w:rPr>
      </w:r>
      <w:r/>
    </w:p>
    <w:p>
      <w:pPr>
        <w:ind w:left="0" w:right="0"/>
        <w:jc w:val="center"/>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lang w:eastAsia="zh-CN"/>
        </w:rPr>
        <w:t xml:space="preserve">扬州市江都区2025年度高标准农田建设项目（国债）跟踪审计服务项目</w:t>
      </w:r>
      <w:r>
        <w:rPr>
          <w:rFonts w:hint="eastAsia" w:ascii="宋体" w:hAnsi="宋体" w:eastAsia="宋体" w:cs="宋体"/>
          <w:color w:val="auto"/>
          <w:sz w:val="36"/>
          <w:highlight w:val="none"/>
        </w:rPr>
        <w:t xml:space="preserve">公开招标文件</w:t>
      </w:r>
      <w:r/>
    </w:p>
    <w:p>
      <w:pPr>
        <w:ind w:left="0" w:right="0"/>
        <w:jc w:val="center"/>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color w:val="auto"/>
          <w:sz w:val="36"/>
          <w:highlight w:val="none"/>
        </w:rPr>
      </w:pPr>
      <w:r>
        <w:rPr>
          <w:rFonts w:hint="eastAsia" w:hAnsi="宋体" w:cs="宋体"/>
          <w:color w:val="000000"/>
          <w:sz w:val="36"/>
          <w:highlight w:val="none"/>
        </w:rPr>
        <mc:AlternateContent>
          <mc:Choice Requires="wpg">
            <w:drawing>
              <wp:inline xmlns:wp="http://schemas.openxmlformats.org/drawingml/2006/wordprocessingDrawing" distT="0" distB="0" distL="0" distR="0">
                <wp:extent cx="2131695" cy="2041525"/>
                <wp:effectExtent l="0" t="0" r="1905" b="6350"/>
                <wp:docPr id="1"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1"/>
                        <pic:cNvPicPr>
                          <a:picLocks noChangeAspect="1"/>
                        </pic:cNvPicPr>
                        <pic:nvPr/>
                      </pic:nvPicPr>
                      <pic:blipFill>
                        <a:blip r:embed="rId24"/>
                        <a:stretch/>
                      </pic:blipFill>
                      <pic:spPr bwMode="auto">
                        <a:xfrm>
                          <a:off x="0" y="0"/>
                          <a:ext cx="2131695" cy="20415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7.8pt;height:160.8pt;mso-wrap-distance-left:0.0pt;mso-wrap-distance-top:0.0pt;mso-wrap-distance-right:0.0pt;mso-wrap-distance-bottom:0.0pt;" stroked="false">
                <v:path textboxrect="0,0,0,0"/>
                <v:imagedata r:id="rId24" o:title=""/>
              </v:shape>
            </w:pict>
          </mc:Fallback>
        </mc:AlternateContent>
      </w:r>
      <w:r/>
    </w:p>
    <w:p>
      <w:pPr>
        <w:ind w:left="0" w:right="0"/>
        <w:jc w:val="center"/>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ind w:left="0" w:right="0"/>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ind w:left="0" w:right="0"/>
        <w:jc w:val="center"/>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扬州市新佰盛建设咨询有限公司</w:t>
      </w:r>
      <w:r/>
    </w:p>
    <w:p>
      <w:pPr>
        <w:ind w:left="0" w:right="0"/>
        <w:jc w:val="center"/>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二〇二</w:t>
      </w:r>
      <w:r>
        <w:rPr>
          <w:rFonts w:hint="eastAsia" w:ascii="宋体" w:hAnsi="宋体" w:eastAsia="宋体" w:cs="宋体"/>
          <w:color w:val="auto"/>
          <w:sz w:val="36"/>
          <w:highlight w:val="none"/>
          <w:lang w:val="en-US" w:eastAsia="zh-CN"/>
        </w:rPr>
        <w:t xml:space="preserve">五</w:t>
      </w:r>
      <w:r>
        <w:rPr>
          <w:rFonts w:hint="eastAsia" w:ascii="宋体" w:hAnsi="宋体" w:eastAsia="宋体" w:cs="宋体"/>
          <w:color w:val="auto"/>
          <w:sz w:val="36"/>
          <w:highlight w:val="none"/>
        </w:rPr>
        <w:t xml:space="preserve">年</w:t>
      </w:r>
      <w:r>
        <w:rPr>
          <w:rFonts w:hint="eastAsia" w:ascii="宋体" w:hAnsi="宋体" w:cs="宋体"/>
          <w:color w:val="auto"/>
          <w:sz w:val="36"/>
          <w:highlight w:val="none"/>
          <w:lang w:val="en-US" w:eastAsia="zh-CN"/>
        </w:rPr>
        <w:t xml:space="preserve">九</w:t>
      </w:r>
      <w:r>
        <w:rPr>
          <w:rFonts w:hint="eastAsia" w:ascii="宋体" w:hAnsi="宋体" w:eastAsia="宋体" w:cs="宋体"/>
          <w:color w:val="auto"/>
          <w:sz w:val="36"/>
          <w:highlight w:val="none"/>
        </w:rPr>
        <w:t xml:space="preserve">月</w:t>
      </w:r>
      <w:r/>
    </w:p>
    <w:p>
      <w:pPr>
        <w:ind w:left="0" w:right="0"/>
        <w:jc w:val="center"/>
        <w:pageBreakBefore w:val="0"/>
        <w:spacing w:line="360" w:lineRule="auto"/>
        <w:rPr>
          <w:rFonts w:hint="eastAsia" w:ascii="宋体" w:hAnsi="宋体" w:eastAsia="宋体" w:cs="宋体"/>
          <w:color w:val="auto"/>
          <w:sz w:val="32"/>
          <w:highlight w:val="none"/>
        </w:rPr>
        <w:sectPr>
          <w:footerReference w:type="default" r:id="rId15"/>
          <w:footnotePr/>
          <w:endnotePr/>
          <w:type w:val="nextPage"/>
          <w:pgSz w:w="11906" w:h="16838" w:orient="portrait"/>
          <w:pgMar w:top="1440" w:right="1746" w:bottom="1440" w:left="1689" w:header="851" w:footer="992" w:gutter="0"/>
          <w:cols w:num="1" w:sep="0" w:space="720" w:equalWidth="1"/>
          <w:docGrid w:linePitch="360"/>
        </w:sectPr>
      </w:pPr>
      <w:r>
        <w:rPr>
          <w:rFonts w:hint="eastAsia" w:ascii="宋体" w:hAnsi="宋体" w:eastAsia="宋体" w:cs="宋体"/>
          <w:color w:val="auto"/>
          <w:sz w:val="32"/>
          <w:highlight w:val="none"/>
        </w:rPr>
      </w:r>
      <w:r/>
    </w:p>
    <w:p>
      <w:pPr>
        <w:ind w:left="0" w:right="0"/>
        <w:jc w:val="center"/>
        <w:pageBreakBefore w:val="0"/>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目 录 </w:t>
      </w:r>
      <w:r/>
    </w:p>
    <w:p>
      <w:pPr>
        <w:pStyle w:val="825"/>
        <w:ind w:left="0" w:right="0"/>
        <w:pageBreakBefore w:val="0"/>
        <w:spacing w:line="360" w:lineRule="auto"/>
        <w:tabs>
          <w:tab w:val="right" w:pos="8471" w:leader="dot"/>
        </w:tabs>
        <w:rPr>
          <w:rFonts w:hint="eastAsia" w:ascii="宋体" w:hAnsi="宋体" w:eastAsia="宋体" w:cs="宋体"/>
          <w:color w:val="auto"/>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TOC \o "1-3" \f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Cs w:val="36"/>
          <w:highlight w:val="none"/>
        </w:rPr>
        <w:t xml:space="preserve">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_Toc16639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w:t>
      </w:r>
      <w:r>
        <w:rPr>
          <w:rFonts w:hint="eastAsia" w:ascii="宋体" w:hAnsi="宋体" w:eastAsia="宋体" w:cs="宋体"/>
          <w:color w:val="auto"/>
          <w:highlight w:val="none"/>
        </w:rPr>
        <w:fldChar w:fldCharType="end"/>
      </w:r>
      <w:r/>
    </w:p>
    <w:p>
      <w:pPr>
        <w:pStyle w:val="825"/>
        <w:ind w:left="0" w:right="0"/>
        <w:pageBreakBefore w:val="0"/>
        <w:spacing w:line="360" w:lineRule="auto"/>
        <w:tabs>
          <w:tab w:val="right" w:pos="8471" w:leader="dot"/>
        </w:tabs>
        <w:rPr>
          <w:rFonts w:hint="eastAsia" w:ascii="宋体" w:hAnsi="宋体" w:eastAsia="宋体" w:cs="宋体"/>
          <w:color w:val="auto"/>
          <w:highlight w:val="none"/>
        </w:rPr>
      </w:pPr>
      <w:r>
        <w:rPr>
          <w:rFonts w:hint="eastAsia" w:ascii="宋体" w:hAnsi="宋体" w:eastAsia="宋体" w:cs="宋体"/>
          <w:color w:val="auto"/>
          <w:szCs w:val="36"/>
          <w:highlight w:val="none"/>
        </w:rPr>
        <w:t xml:space="preserve">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_Toc19230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6</w:t>
      </w:r>
      <w:r>
        <w:rPr>
          <w:rFonts w:hint="eastAsia" w:ascii="宋体" w:hAnsi="宋体" w:eastAsia="宋体" w:cs="宋体"/>
          <w:color w:val="auto"/>
          <w:highlight w:val="none"/>
        </w:rPr>
        <w:fldChar w:fldCharType="end"/>
      </w:r>
      <w:r/>
    </w:p>
    <w:p>
      <w:pPr>
        <w:pStyle w:val="825"/>
        <w:ind w:left="0" w:right="0"/>
        <w:pageBreakBefore w:val="0"/>
        <w:spacing w:line="360" w:lineRule="auto"/>
        <w:tabs>
          <w:tab w:val="right" w:pos="8471" w:leader="dot"/>
        </w:tabs>
        <w:rPr>
          <w:rFonts w:hint="eastAsia" w:ascii="宋体" w:hAnsi="宋体" w:eastAsia="宋体" w:cs="宋体"/>
          <w:color w:val="auto"/>
          <w:highlight w:val="none"/>
        </w:rPr>
      </w:pPr>
      <w:r>
        <w:rPr>
          <w:rFonts w:hint="eastAsia" w:ascii="宋体" w:hAnsi="宋体" w:eastAsia="宋体" w:cs="宋体"/>
          <w:color w:val="auto"/>
          <w:szCs w:val="36"/>
          <w:highlight w:val="none"/>
        </w:rPr>
        <w:t xml:space="preserve">第三章 合同条款及格式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_Toc24155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16</w:t>
      </w:r>
      <w:r>
        <w:rPr>
          <w:rFonts w:hint="eastAsia" w:ascii="宋体" w:hAnsi="宋体" w:eastAsia="宋体" w:cs="宋体"/>
          <w:color w:val="auto"/>
          <w:highlight w:val="none"/>
        </w:rPr>
        <w:fldChar w:fldCharType="end"/>
      </w:r>
      <w:r/>
    </w:p>
    <w:p>
      <w:pPr>
        <w:pStyle w:val="825"/>
        <w:ind w:left="0" w:right="0"/>
        <w:pageBreakBefore w:val="0"/>
        <w:spacing w:line="360" w:lineRule="auto"/>
        <w:tabs>
          <w:tab w:val="right" w:pos="8471"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第四章 项目需求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_Toc19976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22</w:t>
      </w:r>
      <w:r>
        <w:rPr>
          <w:rFonts w:hint="eastAsia" w:ascii="宋体" w:hAnsi="宋体" w:eastAsia="宋体" w:cs="宋体"/>
          <w:color w:val="auto"/>
          <w:highlight w:val="none"/>
        </w:rPr>
        <w:fldChar w:fldCharType="end"/>
      </w:r>
      <w:r/>
    </w:p>
    <w:p>
      <w:pPr>
        <w:pStyle w:val="825"/>
        <w:ind w:left="0" w:right="0"/>
        <w:pageBreakBefore w:val="0"/>
        <w:spacing w:line="360" w:lineRule="auto"/>
        <w:tabs>
          <w:tab w:val="right" w:pos="8471"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评标方法及评标标准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_Toc2120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35</w:t>
      </w:r>
      <w:r>
        <w:rPr>
          <w:rFonts w:hint="eastAsia" w:ascii="宋体" w:hAnsi="宋体" w:eastAsia="宋体" w:cs="宋体"/>
          <w:color w:val="auto"/>
          <w:highlight w:val="none"/>
        </w:rPr>
        <w:fldChar w:fldCharType="end"/>
      </w:r>
      <w:r/>
    </w:p>
    <w:p>
      <w:pPr>
        <w:pStyle w:val="825"/>
        <w:ind w:left="0" w:right="0"/>
        <w:pageBreakBefore w:val="0"/>
        <w:spacing w:line="360" w:lineRule="auto"/>
        <w:tabs>
          <w:tab w:val="right" w:pos="8471"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_Toc28000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40</w:t>
      </w:r>
      <w:r>
        <w:rPr>
          <w:rFonts w:hint="eastAsia" w:ascii="宋体" w:hAnsi="宋体" w:eastAsia="宋体" w:cs="宋体"/>
          <w:color w:val="auto"/>
          <w:highlight w:val="none"/>
        </w:rPr>
        <w:fldChar w:fldCharType="end"/>
      </w:r>
      <w:r/>
    </w:p>
    <w:p>
      <w:pPr>
        <w:pStyle w:val="831"/>
        <w:ind w:left="0" w:right="0"/>
        <w:pageBreakBefore w:val="0"/>
        <w:spacing w:line="360" w:lineRule="auto"/>
        <w:tabs>
          <w:tab w:val="right" w:pos="8471" w:leader="dot"/>
        </w:tabs>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sz w:val="28"/>
          <w:highlight w:val="none"/>
        </w:rPr>
      </w:pPr>
      <w:r>
        <w:rPr>
          <w:rFonts w:hint="eastAsia" w:ascii="宋体" w:hAnsi="宋体" w:eastAsia="宋体" w:cs="宋体"/>
          <w:color w:val="auto"/>
          <w:highlight w:val="none"/>
        </w:rPr>
        <w:fldChar w:fldCharType="end"/>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8"/>
          <w:highlight w:val="none"/>
        </w:rPr>
        <w:br w:type="page" w:clear="all"/>
      </w:r>
      <w:r/>
    </w:p>
    <w:p>
      <w:pPr>
        <w:pStyle w:val="800"/>
        <w:ind w:left="0" w:right="0" w:firstLine="0"/>
        <w:jc w:val="center"/>
        <w:pageBreakBefore w:val="0"/>
        <w:spacing w:before="0" w:after="0" w:line="360" w:lineRule="auto"/>
        <w:rPr>
          <w:rFonts w:hint="eastAsia" w:ascii="宋体" w:hAnsi="宋体" w:eastAsia="宋体" w:cs="宋体"/>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第一章</w:t>
      </w:r>
      <w:r>
        <w:rPr>
          <w:rFonts w:hint="eastAsia" w:ascii="宋体" w:hAnsi="宋体" w:cs="宋体"/>
          <w:color w:val="auto"/>
          <w:sz w:val="30"/>
          <w:szCs w:val="30"/>
          <w:highlight w:val="none"/>
          <w:lang w:eastAsia="zh-CN"/>
        </w:rPr>
        <w:t xml:space="preserve">JSZC-321012-YXBS-G2025-0003</w:t>
      </w:r>
      <w:r>
        <w:rPr>
          <w:rFonts w:hint="eastAsia" w:ascii="宋体" w:hAnsi="宋体" w:eastAsia="宋体" w:cs="宋体"/>
          <w:b/>
          <w:color w:val="auto"/>
          <w:sz w:val="30"/>
          <w:szCs w:val="30"/>
          <w:highlight w:val="none"/>
          <w:lang w:eastAsia="zh-CN"/>
        </w:rPr>
        <w:t xml:space="preserve">扬州市江都区2025年度高标准农田建设项目（国债）跟踪审计服务项目</w:t>
      </w:r>
      <w:r>
        <w:rPr>
          <w:rFonts w:hint="eastAsia" w:ascii="宋体" w:hAnsi="宋体" w:eastAsia="宋体" w:cs="宋体"/>
          <w:b/>
          <w:color w:val="auto"/>
          <w:sz w:val="30"/>
          <w:szCs w:val="30"/>
          <w:highlight w:val="none"/>
        </w:rPr>
        <w:t xml:space="preserve">招标公告</w:t>
      </w:r>
      <w:r/>
    </w:p>
    <w:tbl>
      <w:tblPr>
        <w:tblStyle w:val="8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2"/>
      </w:tblGrid>
      <w:tr>
        <w:trPr>
          <w:trHeight w:val="84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left"/>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项目概况</w:t>
            </w:r>
            <w:r/>
          </w:p>
          <w:p>
            <w:pPr>
              <w:ind w:left="0" w:right="0" w:firstLine="0"/>
              <w:jc w:val="left"/>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扬州市江都区2025年度高标准农田建设项目(国债)跟踪审计服务项目</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 xml:space="preserve">JSZC-321012-YXBS-G2025-0003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招标项目的潜在投标人应在“江都区政府采购网”和 “扬州市政府采购网”和“江苏省政府采购网”和“苏采云系统” 获取招标文件，并于</w:t>
            </w:r>
            <w:r>
              <w:rPr>
                <w:rFonts w:hint="eastAsia" w:ascii="宋体" w:hAnsi="宋体" w:eastAsia="宋体" w:cs="宋体"/>
                <w:color w:val="ff0000"/>
                <w:sz w:val="24"/>
                <w:szCs w:val="24"/>
                <w:highlight w:val="none"/>
              </w:rPr>
              <w:t xml:space="preserve">202</w:t>
            </w:r>
            <w:r>
              <w:rPr>
                <w:rFonts w:hint="eastAsia" w:ascii="宋体" w:hAnsi="宋体" w:eastAsia="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w:t>
            </w:r>
            <w:r>
              <w:rPr>
                <w:rFonts w:hint="eastAsia" w:ascii="宋体" w:hAnsi="宋体" w:cs="宋体"/>
                <w:color w:val="ff0000"/>
                <w:sz w:val="24"/>
                <w:szCs w:val="24"/>
                <w:highlight w:val="none"/>
                <w:lang w:val="en-US" w:eastAsia="zh-CN"/>
              </w:rPr>
              <w:t xml:space="preserve">10</w:t>
            </w:r>
            <w:r>
              <w:rPr>
                <w:rFonts w:hint="eastAsia" w:ascii="宋体" w:hAnsi="宋体" w:eastAsia="宋体" w:cs="宋体"/>
                <w:color w:val="ff0000"/>
                <w:sz w:val="24"/>
                <w:szCs w:val="24"/>
                <w:highlight w:val="none"/>
              </w:rPr>
              <w:t xml:space="preserve">-</w:t>
            </w:r>
            <w:r>
              <w:rPr>
                <w:rFonts w:hint="eastAsia" w:ascii="宋体" w:hAnsi="宋体" w:cs="宋体"/>
                <w:color w:val="ff0000"/>
                <w:sz w:val="24"/>
                <w:szCs w:val="24"/>
                <w:highlight w:val="none"/>
                <w:lang w:val="en-US" w:eastAsia="zh-CN"/>
              </w:rPr>
              <w:t xml:space="preserve">10 9</w:t>
            </w:r>
            <w:r>
              <w:rPr>
                <w:rFonts w:hint="eastAsia" w:ascii="宋体" w:hAnsi="宋体" w:eastAsia="宋体" w:cs="宋体"/>
                <w:color w:val="ff0000"/>
                <w:sz w:val="24"/>
                <w:szCs w:val="24"/>
                <w:highlight w:val="none"/>
              </w:rPr>
              <w:t xml:space="preserve">:30</w:t>
            </w:r>
            <w:r>
              <w:rPr>
                <w:rFonts w:hint="eastAsia" w:ascii="宋体" w:hAnsi="宋体" w:eastAsia="宋体" w:cs="宋体"/>
                <w:color w:val="auto"/>
                <w:sz w:val="24"/>
                <w:szCs w:val="24"/>
                <w:highlight w:val="none"/>
              </w:rPr>
              <w:t xml:space="preserve">（北京时间）前递交投标文件。</w:t>
            </w:r>
            <w:r/>
          </w:p>
        </w:tc>
      </w:tr>
    </w:tbl>
    <w:p>
      <w:pPr>
        <w:pStyle w:val="800"/>
        <w:ind w:left="0" w:right="0" w:firstLine="482"/>
        <w:jc w:val="left"/>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一、项目基本情况</w:t>
      </w:r>
      <w:r/>
    </w:p>
    <w:p>
      <w:pPr>
        <w:pStyle w:val="995"/>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JSZC-321012-YXBS-G2025-0003</w:t>
      </w:r>
      <w:r/>
    </w:p>
    <w:p>
      <w:pPr>
        <w:pStyle w:val="995"/>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扬州市江都区2025年度高标准农田建设项目（国债）跟踪审计服务项目</w:t>
      </w:r>
      <w:r>
        <w:rPr>
          <w:rFonts w:hint="eastAsia" w:ascii="宋体" w:hAnsi="宋体" w:eastAsia="宋体" w:cs="宋体"/>
          <w:color w:val="auto"/>
          <w:sz w:val="24"/>
          <w:szCs w:val="24"/>
          <w:highlight w:val="none"/>
        </w:rPr>
        <w:t xml:space="preserve"> </w:t>
      </w:r>
      <w:r/>
    </w:p>
    <w:p>
      <w:pPr>
        <w:pStyle w:val="995"/>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94.68</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lang w:val="en-US" w:eastAsia="zh-CN"/>
        </w:rPr>
        <w:t xml:space="preserve">1：25.39万元、采购包2：24.73万元、采购包3：22.42万元、采购包4：22.14万元</w:t>
      </w:r>
      <w:r>
        <w:rPr>
          <w:rFonts w:hint="eastAsia" w:ascii="宋体" w:hAnsi="宋体" w:eastAsia="宋体" w:cs="宋体"/>
          <w:color w:val="auto"/>
          <w:sz w:val="24"/>
          <w:szCs w:val="24"/>
          <w:highlight w:val="none"/>
        </w:rPr>
        <w:t xml:space="preserve">）</w:t>
      </w:r>
      <w:r/>
    </w:p>
    <w:p>
      <w:pPr>
        <w:pStyle w:val="995"/>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最高限价（如有）：本项目设置最高限价为</w:t>
      </w:r>
      <w:r>
        <w:rPr>
          <w:rFonts w:hint="eastAsia" w:ascii="宋体" w:hAnsi="宋体" w:eastAsia="宋体" w:cs="宋体"/>
          <w:color w:val="auto"/>
          <w:sz w:val="24"/>
          <w:szCs w:val="24"/>
          <w:highlight w:val="none"/>
          <w:lang w:val="en-US" w:eastAsia="zh-CN"/>
        </w:rPr>
        <w:t xml:space="preserve">94.68</w:t>
      </w:r>
      <w:r>
        <w:rPr>
          <w:rFonts w:hint="eastAsia" w:ascii="宋体" w:hAnsi="宋体" w:eastAsia="宋体" w:cs="宋体"/>
          <w:color w:val="auto"/>
          <w:sz w:val="24"/>
          <w:szCs w:val="24"/>
          <w:highlight w:val="none"/>
        </w:rPr>
        <w:t xml:space="preserve">万元，其中：</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lang w:val="en-US" w:eastAsia="zh-CN"/>
        </w:rPr>
        <w:t xml:space="preserve">1：25.39万元、采购包2：24.73万元、采购包3：22.42万元、采购包4：22.14万元</w:t>
      </w:r>
      <w:r>
        <w:rPr>
          <w:rFonts w:hint="eastAsia" w:ascii="宋体" w:hAnsi="宋体" w:eastAsia="宋体" w:cs="宋体"/>
          <w:color w:val="auto"/>
          <w:sz w:val="24"/>
          <w:szCs w:val="24"/>
          <w:highlight w:val="none"/>
        </w:rPr>
        <w:t xml:space="preserve">。</w:t>
      </w:r>
      <w:r/>
    </w:p>
    <w:p>
      <w:pPr>
        <w:pStyle w:val="995"/>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采购需求：详见第四章项目需求。</w:t>
      </w:r>
      <w:r/>
    </w:p>
    <w:p>
      <w:pPr>
        <w:pStyle w:val="995"/>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合同履行期限：详见第四章项目需求。 </w:t>
      </w:r>
      <w:r/>
    </w:p>
    <w:p>
      <w:pPr>
        <w:pStyle w:val="995"/>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本项目（是/否）接受联合体投标：否</w:t>
      </w:r>
      <w:r/>
    </w:p>
    <w:p>
      <w:pPr>
        <w:pStyle w:val="801"/>
        <w:ind w:left="0" w:right="0" w:firstLine="482"/>
        <w:jc w:val="left"/>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二、申请人的资格要求：</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（一）满足《中华人民共和国政府采购法》第二十二条规定：</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rPr>
        <w:t xml:space="preserve">1.法人或者其他组织的营业执照等证明文件，自然人的身份证明（身份证为正、反面）</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rPr>
        <w:t xml:space="preserve">2.依法缴纳职工社会保障资金的证明材料（可提供“基本资格条件承诺函”）</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rPr>
        <w:t xml:space="preserve">3.依法纳税的缴款凭证（可提供“基本资格条件承诺函”）</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rPr>
        <w:t xml:space="preserve">4.具有良好的商业信誉和健全的财务会计制度（可提供“基本资格条件承诺函”）</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rPr>
        <w:t xml:space="preserve">5.具备履行合同所必需的设备和专业技术能力（可提供“基本资格条件承诺函”）</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rPr>
        <w:t xml:space="preserve">6.参加本次政府采购活动前3年内在经营活动中没有重大违法记录的书面声明（可提供“基本资格条件承诺函”）</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rPr>
        <w:t xml:space="preserve">7.未被“信用中国”网站（www.creditchina.gov.cn）、“中国政府采购网</w:t>
      </w:r>
      <w:r>
        <w:rPr>
          <w:rFonts w:hint="eastAsia" w:ascii="宋体" w:hAnsi="宋体" w:eastAsia="宋体" w:cs="宋体"/>
          <w:i/>
          <w:color w:val="auto"/>
          <w:sz w:val="24"/>
          <w:szCs w:val="24"/>
          <w:highlight w:val="none"/>
          <w:u w:val="single"/>
          <w:lang w:eastAsia="zh-CN"/>
        </w:rPr>
        <w:t xml:space="preserve">”（</w:t>
      </w:r>
      <w:r>
        <w:rPr>
          <w:rFonts w:hint="eastAsia" w:ascii="宋体" w:hAnsi="宋体" w:eastAsia="宋体" w:cs="宋体"/>
          <w:i/>
          <w:color w:val="auto"/>
          <w:sz w:val="24"/>
          <w:szCs w:val="24"/>
          <w:highlight w:val="none"/>
          <w:u w:val="single"/>
        </w:rPr>
        <w:t xml:space="preserve">www.ccgp.gov.cn)列入失信被执行人、重大税收违法案件当事人名单、政府采购严重违法失信行为记录名单（可提供“基本资格条件承诺函”）</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rPr>
        <w:t xml:space="preserve">8.供应商信用承诺函</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rPr>
        <w:t xml:space="preserve">9.投标函</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rPr>
        <w:t xml:space="preserve">10.法人授权书</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（二）落实政府采购政策需满足的资格要求：</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1</w:t>
      </w:r>
      <w:r/>
    </w:p>
    <w:p>
      <w:pPr>
        <w:ind w:left="0" w:right="0" w:firstLine="480"/>
        <w:jc w:val="left"/>
        <w:pageBreakBefore w:val="0"/>
        <w:spacing w:line="360" w:lineRule="auto"/>
        <w:widowControl w:val="off"/>
        <w:rPr>
          <w:rFonts w:hint="eastAsia" w:ascii="宋体" w:hAnsi="宋体" w:eastAsia="宋体" w:cs="宋体"/>
          <w:bCs/>
          <w:i/>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4"/>
          <w:szCs w:val="24"/>
          <w:highlight w:val="none"/>
          <w:u w:val="single"/>
        </w:rPr>
        <w:t xml:space="preserve">1.根据《政府采购促进中小企业发展管理办法》的规定，本项目专门面向中小企业采购，供应商投标时须提供《中小企业声明函》，《中小企业声明函》不符合要求或未提供的，投标文件无效。</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采购包2</w:t>
      </w:r>
      <w:r/>
    </w:p>
    <w:p>
      <w:pPr>
        <w:ind w:left="0" w:right="0" w:firstLine="480"/>
        <w:jc w:val="left"/>
        <w:pageBreakBefore w:val="0"/>
        <w:spacing w:line="360" w:lineRule="auto"/>
        <w:widowControl w:val="off"/>
        <w:tabs>
          <w:tab w:val="left" w:pos="2171" w:leader="none"/>
        </w:tabs>
        <w:rPr>
          <w:rFonts w:hint="eastAsia" w:ascii="宋体" w:hAnsi="宋体" w:eastAsia="宋体" w:cs="宋体"/>
          <w:i/>
          <w:i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4"/>
          <w:szCs w:val="24"/>
          <w:highlight w:val="none"/>
          <w:u w:val="single"/>
        </w:rPr>
        <w:t xml:space="preserve">1.根据《政府采购促进中小企业发展管理办法》的规定，本项目专门面向中小企业采购，供应商投标时须提供《中小企业声明函》，《中小企业声明函》不符合要求或未提供的，投标文件无效。</w:t>
      </w:r>
      <w:r>
        <w:rPr>
          <w:rFonts w:hint="eastAsia" w:ascii="宋体" w:hAnsi="宋体" w:eastAsia="宋体" w:cs="宋体"/>
          <w:i/>
          <w:iCs/>
          <w:color w:val="auto"/>
          <w:sz w:val="24"/>
          <w:szCs w:val="24"/>
          <w:highlight w:val="none"/>
          <w:u w:val="single"/>
        </w:rPr>
        <w:tab/>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3</w:t>
      </w:r>
      <w:r/>
    </w:p>
    <w:p>
      <w:pPr>
        <w:numPr>
          <w:ilvl w:val="0"/>
          <w:numId w:val="0"/>
        </w:numPr>
        <w:ind w:left="0" w:right="0" w:firstLine="480"/>
        <w:jc w:val="left"/>
        <w:pageBreakBefore w:val="0"/>
        <w:spacing w:line="360" w:lineRule="auto"/>
        <w:widowControl w:val="off"/>
        <w:tabs>
          <w:tab w:val="left" w:pos="2171" w:leader="none"/>
        </w:tabs>
        <w:rPr>
          <w:rFonts w:hint="eastAsia" w:ascii="宋体" w:hAnsi="宋体" w:eastAsia="宋体" w:cs="宋体"/>
          <w:i/>
          <w:i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4"/>
          <w:szCs w:val="24"/>
          <w:highlight w:val="none"/>
          <w:u w:val="single"/>
          <w:lang w:val="en-US" w:eastAsia="zh-CN"/>
        </w:rPr>
        <w:t xml:space="preserve">1.</w:t>
      </w:r>
      <w:r>
        <w:rPr>
          <w:rFonts w:hint="eastAsia" w:ascii="宋体" w:hAnsi="宋体" w:eastAsia="宋体" w:cs="宋体"/>
          <w:i/>
          <w:iCs/>
          <w:color w:val="auto"/>
          <w:sz w:val="24"/>
          <w:szCs w:val="24"/>
          <w:highlight w:val="none"/>
          <w:u w:val="single"/>
        </w:rPr>
        <w:t xml:space="preserve">根据《政府采购促进中小企业发展管理办法》的规定，本项目专门面向中小企业采购，供应商投标时须提供《中小企业声明函》，《中小企业声明函》不符合要求或未提供的，投标文件无效。</w:t>
      </w:r>
      <w:r>
        <w:rPr>
          <w:rFonts w:hint="eastAsia" w:ascii="宋体" w:hAnsi="宋体" w:eastAsia="宋体" w:cs="宋体"/>
          <w:i/>
          <w:iCs/>
          <w:color w:val="auto"/>
          <w:sz w:val="24"/>
          <w:szCs w:val="24"/>
          <w:highlight w:val="none"/>
          <w:u w:val="single"/>
        </w:rPr>
        <w:tab/>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4</w:t>
      </w:r>
      <w:r/>
    </w:p>
    <w:p>
      <w:pPr>
        <w:ind w:left="0" w:right="0" w:firstLine="480"/>
        <w:jc w:val="left"/>
        <w:pageBreakBefore w:val="0"/>
        <w:spacing w:line="360" w:lineRule="auto"/>
        <w:widowControl w:val="off"/>
        <w:tabs>
          <w:tab w:val="left" w:pos="2171" w:leader="none"/>
        </w:tabs>
        <w:rPr>
          <w:rFonts w:hint="eastAsia" w:ascii="宋体" w:hAnsi="宋体" w:eastAsia="宋体" w:cs="宋体"/>
          <w:i/>
          <w:i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4"/>
          <w:szCs w:val="24"/>
          <w:highlight w:val="none"/>
          <w:u w:val="single"/>
        </w:rPr>
        <w:t xml:space="preserve">1.根据《政府采购促进中小企业发展管理办法》的规定，本项目专门面向中小企业采购，供应商投标时须提供《中小企业声明函》，《中小企业声明函》不符合要求或未提供的，投标文件无效。</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（三）本项目的特定资格要求： </w:t>
      </w:r>
      <w:r/>
    </w:p>
    <w:p>
      <w:pPr>
        <w:ind w:left="0" w:right="0" w:firstLine="480"/>
        <w:jc w:val="left"/>
        <w:pageBreakBefore w:val="0"/>
        <w:spacing w:line="360" w:lineRule="auto"/>
        <w:widowControl w:val="off"/>
        <w:rPr>
          <w:rFonts w:hint="eastAsia" w:ascii="宋体" w:hAnsi="宋体" w:eastAsia="宋体" w:cs="宋体"/>
          <w:i w:val="0"/>
          <w:iCs w:val="0"/>
          <w:color w:val="auto"/>
          <w:sz w:val="24"/>
          <w:szCs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u w:val="none"/>
        </w:rPr>
        <w:t xml:space="preserve">采购包</w:t>
      </w:r>
      <w:r>
        <w:rPr>
          <w:rFonts w:hint="eastAsia" w:ascii="宋体" w:hAnsi="宋体" w:eastAsia="宋体" w:cs="宋体"/>
          <w:i w:val="0"/>
          <w:iCs w:val="0"/>
          <w:color w:val="auto"/>
          <w:sz w:val="24"/>
          <w:szCs w:val="24"/>
          <w:highlight w:val="none"/>
          <w:u w:val="none"/>
          <w:lang w:val="en-US" w:eastAsia="zh-CN"/>
        </w:rPr>
        <w:t xml:space="preserve">1</w:t>
      </w:r>
      <w:r/>
    </w:p>
    <w:p>
      <w:pPr>
        <w:ind w:left="0" w:right="0" w:firstLine="480"/>
        <w:jc w:val="left"/>
        <w:pageBreakBefore w:val="0"/>
        <w:spacing w:line="360" w:lineRule="auto"/>
        <w:widowControl w:val="off"/>
        <w:rPr>
          <w:rFonts w:hint="eastAsia" w:ascii="宋体" w:hAnsi="宋体" w:eastAsia="宋体" w:cs="宋体"/>
          <w:bCs/>
          <w:i/>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4"/>
          <w:szCs w:val="24"/>
          <w:highlight w:val="none"/>
          <w:u w:val="single"/>
        </w:rPr>
        <w:t xml:space="preserve">1.项目负责人具备一级注册造价工程师（水利工程专业）资格（</w:t>
      </w:r>
      <w:r>
        <w:rPr>
          <w:rFonts w:hint="eastAsia" w:ascii="宋体" w:hAnsi="宋体" w:eastAsia="宋体" w:cs="宋体"/>
          <w:i/>
          <w:iCs/>
          <w:color w:val="auto"/>
          <w:sz w:val="24"/>
          <w:szCs w:val="24"/>
          <w:highlight w:val="none"/>
          <w:u w:val="single"/>
          <w:lang w:eastAsia="zh-CN"/>
        </w:rPr>
        <w:t xml:space="preserve">资格</w:t>
      </w:r>
      <w:r>
        <w:rPr>
          <w:rFonts w:hint="eastAsia" w:ascii="宋体" w:hAnsi="宋体" w:eastAsia="宋体" w:cs="宋体"/>
          <w:i/>
          <w:iCs/>
          <w:color w:val="auto"/>
          <w:sz w:val="24"/>
          <w:szCs w:val="24"/>
          <w:highlight w:val="none"/>
          <w:u w:val="single"/>
        </w:rPr>
        <w:t xml:space="preserve">证书</w:t>
      </w:r>
      <w:r>
        <w:rPr>
          <w:rFonts w:hint="eastAsia" w:ascii="宋体" w:hAnsi="宋体" w:eastAsia="宋体" w:cs="宋体"/>
          <w:i/>
          <w:iCs/>
          <w:color w:val="auto"/>
          <w:sz w:val="24"/>
          <w:szCs w:val="24"/>
          <w:highlight w:val="none"/>
          <w:u w:val="single"/>
          <w:lang w:eastAsia="zh-CN"/>
        </w:rPr>
        <w:t xml:space="preserve">及注册证书</w:t>
      </w:r>
      <w:r>
        <w:rPr>
          <w:rFonts w:hint="eastAsia" w:ascii="宋体" w:hAnsi="宋体" w:eastAsia="宋体" w:cs="宋体"/>
          <w:i/>
          <w:iCs/>
          <w:color w:val="auto"/>
          <w:sz w:val="24"/>
          <w:szCs w:val="24"/>
          <w:highlight w:val="none"/>
          <w:u w:val="single"/>
        </w:rPr>
        <w:t xml:space="preserve">原件扫描上传）。</w:t>
      </w:r>
      <w:r/>
    </w:p>
    <w:p>
      <w:pPr>
        <w:ind w:left="0" w:right="0" w:firstLine="480"/>
        <w:jc w:val="left"/>
        <w:pageBreakBefore w:val="0"/>
        <w:spacing w:line="360" w:lineRule="auto"/>
        <w:widowControl w:val="off"/>
        <w:rPr>
          <w:rFonts w:hint="eastAsia" w:ascii="宋体" w:hAnsi="宋体" w:eastAsia="宋体" w:cs="宋体"/>
          <w:bCs/>
          <w:i w:val="0"/>
          <w:iCs w:val="0"/>
          <w:color w:val="auto"/>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u w:val="none"/>
        </w:rPr>
        <w:t xml:space="preserve">采购包2</w:t>
      </w:r>
      <w:r/>
    </w:p>
    <w:p>
      <w:pPr>
        <w:numPr>
          <w:ilvl w:val="0"/>
          <w:numId w:val="0"/>
        </w:numPr>
        <w:ind w:left="0" w:right="0" w:firstLine="480"/>
        <w:jc w:val="left"/>
        <w:pageBreakBefore w:val="0"/>
        <w:spacing w:line="360" w:lineRule="auto"/>
        <w:widowControl w:val="off"/>
        <w:rPr>
          <w:rFonts w:hint="eastAsia" w:ascii="宋体" w:hAnsi="宋体" w:eastAsia="宋体" w:cs="宋体"/>
          <w:i/>
          <w:i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4"/>
          <w:szCs w:val="24"/>
          <w:highlight w:val="none"/>
          <w:u w:val="single"/>
          <w:lang w:val="en-US" w:eastAsia="zh-CN" w:bidi="ar-SA"/>
        </w:rPr>
        <w:t xml:space="preserve">1.</w:t>
      </w:r>
      <w:r>
        <w:rPr>
          <w:rFonts w:hint="eastAsia" w:ascii="宋体" w:hAnsi="宋体" w:eastAsia="宋体" w:cs="宋体"/>
          <w:i/>
          <w:iCs/>
          <w:color w:val="auto"/>
          <w:sz w:val="24"/>
          <w:szCs w:val="24"/>
          <w:highlight w:val="none"/>
          <w:u w:val="single"/>
        </w:rPr>
        <w:t xml:space="preserve">项目负责人具备一级注册造价工程师（水利工程专业）资格（</w:t>
      </w:r>
      <w:r>
        <w:rPr>
          <w:rFonts w:hint="eastAsia" w:ascii="宋体" w:hAnsi="宋体" w:eastAsia="宋体" w:cs="宋体"/>
          <w:i/>
          <w:iCs/>
          <w:color w:val="auto"/>
          <w:sz w:val="24"/>
          <w:szCs w:val="24"/>
          <w:highlight w:val="none"/>
          <w:u w:val="single"/>
          <w:lang w:eastAsia="zh-CN"/>
        </w:rPr>
        <w:t xml:space="preserve">资格</w:t>
      </w:r>
      <w:r>
        <w:rPr>
          <w:rFonts w:hint="eastAsia" w:ascii="宋体" w:hAnsi="宋体" w:eastAsia="宋体" w:cs="宋体"/>
          <w:i/>
          <w:iCs/>
          <w:color w:val="auto"/>
          <w:sz w:val="24"/>
          <w:szCs w:val="24"/>
          <w:highlight w:val="none"/>
          <w:u w:val="single"/>
        </w:rPr>
        <w:t xml:space="preserve">证书</w:t>
      </w:r>
      <w:r>
        <w:rPr>
          <w:rFonts w:hint="eastAsia" w:ascii="宋体" w:hAnsi="宋体" w:eastAsia="宋体" w:cs="宋体"/>
          <w:i/>
          <w:iCs/>
          <w:color w:val="auto"/>
          <w:sz w:val="24"/>
          <w:szCs w:val="24"/>
          <w:highlight w:val="none"/>
          <w:u w:val="single"/>
          <w:lang w:eastAsia="zh-CN"/>
        </w:rPr>
        <w:t xml:space="preserve">及注册证书</w:t>
      </w:r>
      <w:r>
        <w:rPr>
          <w:rFonts w:hint="eastAsia" w:ascii="宋体" w:hAnsi="宋体" w:eastAsia="宋体" w:cs="宋体"/>
          <w:i/>
          <w:iCs/>
          <w:color w:val="auto"/>
          <w:sz w:val="24"/>
          <w:szCs w:val="24"/>
          <w:highlight w:val="none"/>
          <w:u w:val="single"/>
        </w:rPr>
        <w:t xml:space="preserve">原件扫描上传）。</w:t>
      </w:r>
      <w:r/>
    </w:p>
    <w:p>
      <w:pPr>
        <w:ind w:left="0" w:right="0" w:firstLine="480"/>
        <w:jc w:val="left"/>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u w:val="none"/>
        </w:rPr>
        <w:t xml:space="preserve">采购包</w:t>
      </w:r>
      <w:r>
        <w:rPr>
          <w:rFonts w:hint="eastAsia" w:ascii="宋体" w:hAnsi="宋体" w:eastAsia="宋体" w:cs="宋体"/>
          <w:i w:val="0"/>
          <w:iCs w:val="0"/>
          <w:color w:val="auto"/>
          <w:sz w:val="24"/>
          <w:szCs w:val="24"/>
          <w:highlight w:val="none"/>
          <w:u w:val="none"/>
          <w:lang w:val="en-US" w:eastAsia="zh-CN"/>
        </w:rPr>
        <w:t xml:space="preserve">3</w:t>
      </w:r>
      <w:r/>
    </w:p>
    <w:p>
      <w:pPr>
        <w:ind w:left="0" w:right="0" w:firstLine="480"/>
        <w:jc w:val="left"/>
        <w:pageBreakBefore w:val="0"/>
        <w:spacing w:line="360" w:lineRule="auto"/>
        <w:widowControl w:val="off"/>
        <w:rPr>
          <w:rFonts w:hint="eastAsia" w:ascii="宋体" w:hAnsi="宋体" w:eastAsia="宋体" w:cs="宋体"/>
          <w:bCs/>
          <w:i/>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4"/>
          <w:szCs w:val="24"/>
          <w:highlight w:val="none"/>
          <w:u w:val="single"/>
        </w:rPr>
        <w:t xml:space="preserve">1.项目负责人具备一级注册造价工程师（水利工程专业）资格（</w:t>
      </w:r>
      <w:r>
        <w:rPr>
          <w:rFonts w:hint="eastAsia" w:ascii="宋体" w:hAnsi="宋体" w:eastAsia="宋体" w:cs="宋体"/>
          <w:i/>
          <w:iCs/>
          <w:color w:val="auto"/>
          <w:sz w:val="24"/>
          <w:szCs w:val="24"/>
          <w:highlight w:val="none"/>
          <w:u w:val="single"/>
          <w:lang w:eastAsia="zh-CN"/>
        </w:rPr>
        <w:t xml:space="preserve">资格</w:t>
      </w:r>
      <w:r>
        <w:rPr>
          <w:rFonts w:hint="eastAsia" w:ascii="宋体" w:hAnsi="宋体" w:eastAsia="宋体" w:cs="宋体"/>
          <w:i/>
          <w:iCs/>
          <w:color w:val="auto"/>
          <w:sz w:val="24"/>
          <w:szCs w:val="24"/>
          <w:highlight w:val="none"/>
          <w:u w:val="single"/>
        </w:rPr>
        <w:t xml:space="preserve">证书</w:t>
      </w:r>
      <w:r>
        <w:rPr>
          <w:rFonts w:hint="eastAsia" w:ascii="宋体" w:hAnsi="宋体" w:eastAsia="宋体" w:cs="宋体"/>
          <w:i/>
          <w:iCs/>
          <w:color w:val="auto"/>
          <w:sz w:val="24"/>
          <w:szCs w:val="24"/>
          <w:highlight w:val="none"/>
          <w:u w:val="single"/>
          <w:lang w:eastAsia="zh-CN"/>
        </w:rPr>
        <w:t xml:space="preserve">及注册证书</w:t>
      </w:r>
      <w:r>
        <w:rPr>
          <w:rFonts w:hint="eastAsia" w:ascii="宋体" w:hAnsi="宋体" w:eastAsia="宋体" w:cs="宋体"/>
          <w:i/>
          <w:iCs/>
          <w:color w:val="auto"/>
          <w:sz w:val="24"/>
          <w:szCs w:val="24"/>
          <w:highlight w:val="none"/>
          <w:u w:val="single"/>
        </w:rPr>
        <w:t xml:space="preserve">原件扫描上传）。</w:t>
      </w:r>
      <w:r/>
    </w:p>
    <w:p>
      <w:pPr>
        <w:ind w:left="0" w:right="0" w:firstLine="480"/>
        <w:jc w:val="left"/>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u w:val="none"/>
        </w:rPr>
        <w:t xml:space="preserve">采购包</w:t>
      </w:r>
      <w:r>
        <w:rPr>
          <w:rFonts w:hint="eastAsia" w:ascii="宋体" w:hAnsi="宋体" w:eastAsia="宋体" w:cs="宋体"/>
          <w:i w:val="0"/>
          <w:iCs w:val="0"/>
          <w:color w:val="auto"/>
          <w:sz w:val="24"/>
          <w:szCs w:val="24"/>
          <w:highlight w:val="none"/>
          <w:u w:val="none"/>
          <w:lang w:val="en-US" w:eastAsia="zh-CN"/>
        </w:rPr>
        <w:t xml:space="preserve">4</w:t>
      </w:r>
      <w:r/>
    </w:p>
    <w:p>
      <w:pPr>
        <w:ind w:left="0" w:right="0" w:firstLine="480"/>
        <w:jc w:val="left"/>
        <w:pageBreakBefore w:val="0"/>
        <w:spacing w:line="360" w:lineRule="auto"/>
        <w:widowControl w:val="off"/>
        <w:rPr>
          <w:rFonts w:hint="eastAsia" w:ascii="宋体" w:hAnsi="宋体" w:eastAsia="宋体" w:cs="宋体"/>
          <w:bCs/>
          <w:i/>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4"/>
          <w:szCs w:val="24"/>
          <w:highlight w:val="none"/>
          <w:u w:val="single"/>
        </w:rPr>
        <w:t xml:space="preserve">1.项目负责人具备一级注册造价工程师（水利工程专业）资格（</w:t>
      </w:r>
      <w:r>
        <w:rPr>
          <w:rFonts w:hint="eastAsia" w:ascii="宋体" w:hAnsi="宋体" w:eastAsia="宋体" w:cs="宋体"/>
          <w:i/>
          <w:iCs/>
          <w:color w:val="auto"/>
          <w:sz w:val="24"/>
          <w:szCs w:val="24"/>
          <w:highlight w:val="none"/>
          <w:u w:val="single"/>
          <w:lang w:eastAsia="zh-CN"/>
        </w:rPr>
        <w:t xml:space="preserve">资格</w:t>
      </w:r>
      <w:r>
        <w:rPr>
          <w:rFonts w:hint="eastAsia" w:ascii="宋体" w:hAnsi="宋体" w:eastAsia="宋体" w:cs="宋体"/>
          <w:i/>
          <w:iCs/>
          <w:color w:val="auto"/>
          <w:sz w:val="24"/>
          <w:szCs w:val="24"/>
          <w:highlight w:val="none"/>
          <w:u w:val="single"/>
        </w:rPr>
        <w:t xml:space="preserve">证书</w:t>
      </w:r>
      <w:r>
        <w:rPr>
          <w:rFonts w:hint="eastAsia" w:ascii="宋体" w:hAnsi="宋体" w:eastAsia="宋体" w:cs="宋体"/>
          <w:i/>
          <w:iCs/>
          <w:color w:val="auto"/>
          <w:sz w:val="24"/>
          <w:szCs w:val="24"/>
          <w:highlight w:val="none"/>
          <w:u w:val="single"/>
          <w:lang w:eastAsia="zh-CN"/>
        </w:rPr>
        <w:t xml:space="preserve">及注册证书</w:t>
      </w:r>
      <w:r>
        <w:rPr>
          <w:rFonts w:hint="eastAsia" w:ascii="宋体" w:hAnsi="宋体" w:eastAsia="宋体" w:cs="宋体"/>
          <w:i/>
          <w:iCs/>
          <w:color w:val="auto"/>
          <w:sz w:val="24"/>
          <w:szCs w:val="24"/>
          <w:highlight w:val="none"/>
          <w:u w:val="single"/>
        </w:rPr>
        <w:t xml:space="preserve">原件扫描上传）。</w:t>
      </w:r>
      <w:r/>
    </w:p>
    <w:p>
      <w:pPr>
        <w:pStyle w:val="801"/>
        <w:ind w:left="0" w:right="0" w:firstLine="482"/>
        <w:jc w:val="left"/>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三、获取招标文件</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时间：自招标文件公告发布之日起5个工作日 </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地点：“江都区政府采购网”和 “扬州市政府采购网”和“江苏省政府采购网”和“苏采云系统” </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方式：本项目采用网上注册登记方式。 </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售价：0.00元 </w:t>
      </w:r>
      <w:r/>
    </w:p>
    <w:p>
      <w:pPr>
        <w:ind w:left="0" w:right="0" w:firstLine="482"/>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四、提交投标文件截止时间、开标时间和地点</w:t>
      </w:r>
      <w:r/>
    </w:p>
    <w:p>
      <w:pPr>
        <w:ind w:left="0" w:right="0" w:firstLine="480"/>
        <w:jc w:val="left"/>
        <w:pageBreakBefore w:val="0"/>
        <w:spacing w:line="360" w:lineRule="auto"/>
        <w:widowControl w:val="off"/>
        <w:rPr>
          <w:rFonts w:hint="eastAsia" w:ascii="宋体" w:hAnsi="宋体" w:eastAsia="宋体" w:cs="宋体"/>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highlight w:val="none"/>
          <w:lang w:val="en-US" w:eastAsia="zh-CN"/>
        </w:rPr>
        <w:t xml:space="preserve">2025</w:t>
      </w:r>
      <w:r>
        <w:rPr>
          <w:rFonts w:hint="eastAsia" w:ascii="宋体" w:hAnsi="宋体" w:eastAsia="宋体" w:cs="宋体"/>
          <w:color w:val="ff0000"/>
          <w:sz w:val="24"/>
          <w:szCs w:val="24"/>
          <w:highlight w:val="none"/>
        </w:rPr>
        <w:t xml:space="preserve">-</w:t>
      </w:r>
      <w:r>
        <w:rPr>
          <w:rFonts w:hint="eastAsia" w:ascii="宋体" w:hAnsi="宋体" w:cs="宋体"/>
          <w:color w:val="ff0000"/>
          <w:sz w:val="24"/>
          <w:szCs w:val="24"/>
          <w:highlight w:val="none"/>
          <w:lang w:val="en-US" w:eastAsia="zh-CN"/>
        </w:rPr>
        <w:t xml:space="preserve">10</w:t>
      </w:r>
      <w:r>
        <w:rPr>
          <w:rFonts w:hint="eastAsia" w:ascii="宋体" w:hAnsi="宋体" w:eastAsia="宋体" w:cs="宋体"/>
          <w:color w:val="ff0000"/>
          <w:sz w:val="24"/>
          <w:szCs w:val="24"/>
          <w:highlight w:val="none"/>
        </w:rPr>
        <w:t xml:space="preserve">-</w:t>
      </w:r>
      <w:r>
        <w:rPr>
          <w:rFonts w:hint="eastAsia" w:ascii="宋体" w:hAnsi="宋体" w:cs="宋体"/>
          <w:color w:val="ff0000"/>
          <w:sz w:val="24"/>
          <w:szCs w:val="24"/>
          <w:highlight w:val="none"/>
          <w:lang w:val="en-US" w:eastAsia="zh-CN"/>
        </w:rPr>
        <w:t xml:space="preserve">10 9</w:t>
      </w:r>
      <w:r>
        <w:rPr>
          <w:rFonts w:hint="eastAsia" w:ascii="宋体" w:hAnsi="宋体" w:eastAsia="宋体" w:cs="宋体"/>
          <w:color w:val="ff0000"/>
          <w:sz w:val="24"/>
          <w:szCs w:val="24"/>
          <w:highlight w:val="none"/>
        </w:rPr>
        <w:t xml:space="preserve">:30 （北京时间）</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地点：“苏采云”系统（网址：http://jszfcg.jsczt.cn/）“开标大厅”</w:t>
      </w:r>
      <w:r/>
    </w:p>
    <w:p>
      <w:pPr>
        <w:pStyle w:val="801"/>
        <w:ind w:left="0" w:right="0" w:firstLine="482"/>
        <w:jc w:val="left"/>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五、公告期限</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自本公告发布之日起5个工作日。</w:t>
      </w:r>
      <w:r/>
    </w:p>
    <w:p>
      <w:pPr>
        <w:pStyle w:val="801"/>
        <w:ind w:left="0" w:right="0" w:firstLine="482"/>
        <w:jc w:val="left"/>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六、其他补充事宜</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一、获取招标文件</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1.时间：自招标文件公告发布之日起5个工作日。5个工作日后仍可下载招标文件，但不作为供应商权益受到损害的证明材料和依据。</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2.获取方式：本项目采用网上注册登记方式。</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3.潜在供应商访问政府采购管理交易系统（苏采云）的网络地址和方法：</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（3）“CA数字证书”的办理材料以及供应商操作手册详见：</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http://zfcg.yangzhou.gov.cn/zfcg/xzzx/202309/4d7de1f7865f4a2894fc22bc452f94d8.shtml。</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（4）潜在供应商访问“苏采云”系统的网络地址和方法：“苏采云”系统的网址：http://jszfcg.jsczt.cn/。</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（6）招标代理机构（采购代理机构）将数据电文形式的采购文件加载至“苏采云”系统，供潜在供应商下载或者查阅。</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（7）苏采云系统使用谷歌浏览器参与不见面开标。</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三、其他</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4.供应商对于投标产品的包装应按照“财办库〔2020〕123号《关于印发《商品包装政府采购需求标准（试行）》、《快递包装政府采购需求标准（试行）》的通知》”执行。</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5.落实好政府采购履约资金扶持政策。中标/成交供应商可凭政府采购合同办理融资贷款，详见江苏政府采购网“政采贷”专栏。</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7.潜在供应商对采购文件项目需求部分的询问、质疑请向采购人提出，由采购人负责答复。</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8.本次采购不收取保证金。</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9.有关本次采购的事项若存在变动或修改，敬请及时关注“扬州市政府采购网”、”江苏省政府采购网”发布的信息。</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10.本项目采购文件中所有斜体下划线部分为实质性条款，如不满足，则为无效响应。</w:t>
      </w:r>
      <w:r/>
    </w:p>
    <w:p>
      <w:pPr>
        <w:ind w:left="0"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11.标包划分：项目分</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个包，供应商可选择其中任何一个包，也可多个包兼投，但每个投标供应商只能按</w:t>
      </w:r>
      <w:r>
        <w:rPr>
          <w:rFonts w:hint="eastAsia" w:ascii="宋体" w:hAnsi="宋体" w:eastAsia="宋体" w:cs="宋体"/>
          <w:b/>
          <w:bCs/>
          <w:color w:val="auto"/>
          <w:sz w:val="24"/>
          <w:szCs w:val="24"/>
          <w:highlight w:val="none"/>
          <w:lang w:eastAsia="zh-CN"/>
        </w:rPr>
        <w:t xml:space="preserve">采购包</w:t>
      </w:r>
      <w:r>
        <w:rPr>
          <w:rFonts w:hint="eastAsia" w:ascii="宋体" w:hAnsi="宋体" w:eastAsia="宋体" w:cs="宋体"/>
          <w:b/>
          <w:bCs/>
          <w:color w:val="auto"/>
          <w:sz w:val="24"/>
          <w:szCs w:val="24"/>
          <w:highlight w:val="none"/>
        </w:rPr>
        <w:t xml:space="preserve">顺序中其中一个包，不得兼中。如供应商参加多个包投标的，响应文件须分别制作上传，不按要求制作递交响应文件将被拒绝接收响应文件。现场按照标包</w:t>
      </w:r>
      <w:r>
        <w:rPr>
          <w:rFonts w:hint="eastAsia" w:ascii="宋体" w:hAnsi="宋体" w:eastAsia="宋体" w:cs="宋体"/>
          <w:b/>
          <w:bCs/>
          <w:color w:val="auto"/>
          <w:sz w:val="24"/>
          <w:szCs w:val="24"/>
          <w:highlight w:val="none"/>
          <w:lang w:val="en-US" w:eastAsia="zh-CN"/>
        </w:rPr>
        <w:t xml:space="preserve">顺序依次开标（开标顺序为采购包1、采购包2、采购包3、采购包4）。</w:t>
      </w:r>
      <w:r/>
    </w:p>
    <w:p>
      <w:pPr>
        <w:ind w:left="0" w:right="0" w:firstLine="482"/>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七、对本次招标提出询问，请按以下方式联系。</w:t>
      </w:r>
      <w:r/>
    </w:p>
    <w:p>
      <w:pPr>
        <w:ind w:left="0" w:right="0" w:firstLine="480"/>
        <w:jc w:val="left"/>
        <w:pageBreakBefore w:val="0"/>
        <w:spacing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1.采购人信息</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采购包1、采购包2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4</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扬州市江都区农业农村局</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单位地址：江苏省扬州市</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  </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   </w:t>
      </w:r>
      <w:r/>
    </w:p>
    <w:p>
      <w:pPr>
        <w:ind w:left="0" w:right="0" w:firstLine="480"/>
        <w:jc w:val="left"/>
        <w:pageBreakBefore w:val="0"/>
        <w:spacing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2.采购代理机构信息（如有）</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单位名称：扬州市新佰盛建设咨询有限公司</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单位地址：扬州市江都区仙女镇文昌东路1341号金誉名苑7幢6楼</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联系人：王女士</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联系电话：18932354301</w:t>
      </w:r>
      <w:r/>
    </w:p>
    <w:p>
      <w:pPr>
        <w:ind w:left="0" w:right="0" w:firstLine="480"/>
        <w:jc w:val="left"/>
        <w:pageBreakBefore w:val="0"/>
        <w:spacing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3.项目联系方式</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王</w:t>
      </w:r>
      <w:r>
        <w:rPr>
          <w:rFonts w:hint="eastAsia" w:ascii="宋体" w:hAnsi="宋体" w:eastAsia="宋体" w:cs="宋体"/>
          <w:color w:val="auto"/>
          <w:sz w:val="24"/>
          <w:szCs w:val="24"/>
          <w:highlight w:val="none"/>
        </w:rPr>
        <w:t xml:space="preserve">女士</w:t>
      </w:r>
      <w:r/>
    </w:p>
    <w:p>
      <w:pPr>
        <w:ind w:left="0" w:right="0" w:firstLine="480"/>
        <w:jc w:val="left"/>
        <w:pageBreakBefore w:val="0"/>
        <w:spacing w:line="360" w:lineRule="auto"/>
        <w:widowControl w:val="off"/>
        <w:rPr>
          <w:rFonts w:hint="eastAsia" w:ascii="宋体" w:hAnsi="宋体" w:eastAsia="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电话：18932354301</w:t>
      </w:r>
      <w:r/>
    </w:p>
    <w:p>
      <w:pPr>
        <w:pStyle w:val="800"/>
        <w:ind w:left="0" w:right="0"/>
        <w:jc w:val="center"/>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00"/>
        <w:ind w:left="0" w:right="0"/>
        <w:jc w:val="center"/>
        <w:pageBreakBefore w:val="0"/>
        <w:spacing w:before="0" w:after="0" w:afterAutospacing="0" w:line="360" w:lineRule="auto"/>
        <w:rPr>
          <w:rFonts w:hint="eastAsia" w:ascii="宋体" w:hAnsi="宋体" w:eastAsia="宋体" w:cs="宋体"/>
          <w:color w:val="auto"/>
          <w:szCs w:val="36"/>
          <w:highlight w:val="none"/>
        </w:rPr>
      </w:pPr>
      <w:r/>
      <w:bookmarkStart w:id="0" w:name="_Toc19230"/>
      <w:r/>
      <w:bookmarkStart w:id="1" w:name="_Toc55204178"/>
      <w:r>
        <w:rPr>
          <w:rFonts w:hint="eastAsia" w:ascii="宋体" w:hAnsi="宋体" w:eastAsia="宋体" w:cs="宋体"/>
          <w:color w:val="auto"/>
          <w:szCs w:val="36"/>
          <w:highlight w:val="none"/>
        </w:rPr>
        <w:t xml:space="preserve">第二章 投标人须知</w:t>
      </w:r>
      <w:bookmarkEnd w:id="0"/>
      <w:r/>
      <w:bookmarkEnd w:id="1"/>
      <w:r/>
      <w:r/>
    </w:p>
    <w:p>
      <w:pPr>
        <w:ind w:left="0" w:right="0" w:firstLine="422"/>
        <w:keepLines w:val="0"/>
        <w:keepNext w:val="0"/>
        <w:pageBreakBefore w:val="0"/>
        <w:spacing w:beforeAutospacing="0"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lang w:val="en-US"/>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JSZC-321012-YXBS-G2025-0003</w:t>
      </w:r>
      <w:r>
        <w:rPr>
          <w:rFonts w:hint="eastAsia" w:ascii="宋体" w:hAnsi="宋体" w:eastAsia="宋体" w:cs="宋体"/>
          <w:bCs/>
          <w:color w:val="auto"/>
          <w:szCs w:val="21"/>
          <w:highlight w:val="none"/>
          <w:lang w:val="en-US" w:eastAsia="zh-CN"/>
        </w:rPr>
        <w:t xml:space="preserve">。</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left="0" w:righ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投标人应自行承担所有与参加投标有关的费用，无论投标过程中的做法和结果如何，代理机构在任何情况下均无义务和责任承担这些费用。</w:t>
      </w:r>
      <w:r/>
    </w:p>
    <w:p>
      <w:pPr>
        <w:ind w:left="0" w:right="0" w:firstLine="420"/>
        <w:keepLines w:val="0"/>
        <w:keepNext w:val="0"/>
        <w:pageBreakBefore w:val="0"/>
        <w:spacing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4.2</w:t>
      </w:r>
      <w:r>
        <w:rPr>
          <w:rFonts w:hint="eastAsia" w:ascii="宋体" w:hAnsi="宋体" w:eastAsia="宋体" w:cs="宋体"/>
          <w:b w:val="0"/>
          <w:bCs/>
          <w:color w:val="auto"/>
          <w:szCs w:val="21"/>
          <w:highlight w:val="none"/>
          <w:lang w:val="en-US" w:eastAsia="zh-CN"/>
        </w:rPr>
        <w:t xml:space="preserve"> 招标代理费：</w:t>
      </w:r>
      <w:r>
        <w:rPr>
          <w:rFonts w:hint="eastAsia" w:ascii="宋体" w:hAnsi="宋体" w:eastAsia="宋体" w:cs="宋体"/>
          <w:b w:val="0"/>
          <w:bCs/>
          <w:color w:val="auto"/>
          <w:szCs w:val="21"/>
          <w:highlight w:val="none"/>
          <w:lang w:val="zh-CN"/>
        </w:rPr>
        <w:t xml:space="preserve">本招标文件约定由中标单位</w:t>
      </w:r>
      <w:r>
        <w:rPr>
          <w:rFonts w:hint="eastAsia" w:ascii="宋体" w:hAnsi="宋体" w:eastAsia="宋体" w:cs="宋体"/>
          <w:b w:val="0"/>
          <w:bCs/>
          <w:color w:val="auto"/>
          <w:szCs w:val="21"/>
          <w:highlight w:val="none"/>
          <w:lang w:val="en-US" w:eastAsia="zh-CN"/>
        </w:rPr>
        <w:t xml:space="preserve">向代理机构</w:t>
      </w:r>
      <w:r>
        <w:rPr>
          <w:rFonts w:hint="eastAsia" w:ascii="宋体" w:hAnsi="宋体" w:eastAsia="宋体" w:cs="宋体"/>
          <w:b w:val="0"/>
          <w:bCs/>
          <w:color w:val="auto"/>
          <w:szCs w:val="21"/>
          <w:highlight w:val="none"/>
          <w:lang w:val="zh-CN"/>
        </w:rPr>
        <w:t xml:space="preserve">支付招标代理服务费，按照苏招协[2022]002号文标准计算，</w:t>
      </w:r>
      <w:r>
        <w:rPr>
          <w:rFonts w:hint="eastAsia" w:ascii="宋体" w:hAnsi="宋体" w:eastAsia="宋体" w:cs="宋体"/>
          <w:b w:val="0"/>
          <w:bCs/>
          <w:color w:val="auto"/>
          <w:szCs w:val="21"/>
          <w:highlight w:val="none"/>
          <w:lang w:val="en-US" w:eastAsia="zh-CN"/>
        </w:rPr>
        <w:t xml:space="preserve">该费用</w:t>
      </w:r>
      <w:r>
        <w:rPr>
          <w:rFonts w:hint="eastAsia" w:ascii="宋体" w:hAnsi="宋体" w:eastAsia="宋体" w:cs="宋体"/>
          <w:b w:val="0"/>
          <w:bCs/>
          <w:color w:val="auto"/>
          <w:szCs w:val="21"/>
          <w:highlight w:val="none"/>
          <w:lang w:val="zh-CN"/>
        </w:rPr>
        <w:t xml:space="preserve">由中标单位在领取</w:t>
      </w:r>
      <w:r>
        <w:rPr>
          <w:rFonts w:hint="eastAsia" w:ascii="宋体" w:hAnsi="宋体" w:eastAsia="宋体" w:cs="宋体"/>
          <w:b w:val="0"/>
          <w:bCs/>
          <w:color w:val="auto"/>
          <w:szCs w:val="21"/>
          <w:highlight w:val="none"/>
          <w:lang w:val="en-US" w:eastAsia="zh-CN"/>
        </w:rPr>
        <w:t xml:space="preserve">成交通知</w:t>
      </w:r>
      <w:r>
        <w:rPr>
          <w:rFonts w:hint="eastAsia" w:ascii="宋体" w:hAnsi="宋体" w:eastAsia="宋体" w:cs="宋体"/>
          <w:b w:val="0"/>
          <w:bCs/>
          <w:color w:val="auto"/>
          <w:szCs w:val="21"/>
          <w:highlight w:val="none"/>
          <w:lang w:val="zh-CN"/>
        </w:rPr>
        <w:t xml:space="preserve">书前，向招标代理机构付清。</w:t>
      </w:r>
      <w:r>
        <w:rPr>
          <w:rFonts w:hint="eastAsia" w:ascii="宋体" w:hAnsi="宋体" w:eastAsia="宋体" w:cs="宋体"/>
          <w:b w:val="0"/>
          <w:bCs/>
          <w:color w:val="auto"/>
          <w:szCs w:val="21"/>
          <w:highlight w:val="none"/>
        </w:rPr>
        <w:t xml:space="preserve"> </w:t>
      </w:r>
      <w:r/>
    </w:p>
    <w:p>
      <w:pPr>
        <w:ind w:left="0" w:right="0" w:firstLine="420"/>
        <w:keepLines w:val="0"/>
        <w:keepNext w:val="0"/>
        <w:pageBreakBefore w:val="0"/>
        <w:spacing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（1）代理服务费以人民币支付； </w:t>
      </w:r>
      <w:r/>
    </w:p>
    <w:p>
      <w:pPr>
        <w:ind w:left="0" w:right="0" w:firstLine="420"/>
        <w:keepLines w:val="0"/>
        <w:keepNext w:val="0"/>
        <w:pageBreakBefore w:val="0"/>
        <w:spacing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（2）代理服务费一次性以电汇、转账等非现金形式支付； </w:t>
      </w:r>
      <w:r/>
    </w:p>
    <w:p>
      <w:pPr>
        <w:ind w:left="0" w:right="0" w:firstLine="420"/>
        <w:keepLines w:val="0"/>
        <w:keepNext w:val="0"/>
        <w:pageBreakBefore w:val="0"/>
        <w:spacing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（3）招标代理服务费不在投标报价中单列，包含在投标总价中。 </w:t>
      </w:r>
      <w:r/>
    </w:p>
    <w:p>
      <w:pPr>
        <w:ind w:left="0" w:right="0" w:firstLine="420"/>
        <w:keepLines w:val="0"/>
        <w:keepNext w:val="0"/>
        <w:pageBreakBefore w:val="0"/>
        <w:spacing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4.3</w:t>
      </w:r>
      <w:r>
        <w:rPr>
          <w:rFonts w:hint="eastAsia" w:ascii="宋体" w:hAnsi="宋体" w:eastAsia="宋体" w:cs="宋体"/>
          <w:b w:val="0"/>
          <w:bCs/>
          <w:color w:val="auto"/>
          <w:szCs w:val="21"/>
          <w:highlight w:val="none"/>
        </w:rPr>
        <w:t xml:space="preserve">专家评审费按扬财购【2020】40 号文《关于进一步规范扬州市政府采购专家评审费标准的通知》执行。</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8.3招标文件的修改将在“江都区政府采购网”和 “扬州市政府采购网”和“江苏省政府采购网”公布，补充文件将作为招标文件的组成部分，并对投标人具有约束力。</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）开标一览表 </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）分项报价表 </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）商务条款响应及偏离表 </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）其他 （供应商认为有必要提供的声明和文件，如有自拟并自行添加。）</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rPr>
        <w:t xml:space="preserve">12、</w:t>
      </w:r>
      <w:r>
        <w:rPr>
          <w:rFonts w:hint="eastAsia" w:ascii="宋体" w:hAnsi="宋体" w:eastAsia="宋体" w:cs="宋体"/>
          <w:b/>
          <w:bCs/>
          <w:color w:val="auto"/>
          <w:highlight w:val="none"/>
        </w:rPr>
        <w:t xml:space="preserve">分项报价表</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left="0" w:righ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12.3其它费用处理</w:t>
      </w:r>
      <w:r/>
    </w:p>
    <w:p>
      <w:pPr>
        <w:ind w:left="0" w:righ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招标文件未列明，而投标人认为必需的费用也需列入报价。</w:t>
      </w:r>
      <w:r/>
    </w:p>
    <w:p>
      <w:pPr>
        <w:ind w:left="0" w:righ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12.4投标货币</w:t>
      </w:r>
      <w:r/>
    </w:p>
    <w:p>
      <w:pPr>
        <w:ind w:left="0" w:righ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投标文件中的服务单价和总价无特殊规定的采用人民币报价，以元为单位标注。招标文件中另有规定的按规定执行。</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14.1投标人的服务承诺应按不低于招标文件中商务要求的标准。</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bookmarkStart w:id="2" w:name="_Toc16938541"/>
      <w:r/>
      <w:bookmarkStart w:id="3" w:name="_Toc513029225"/>
      <w:r/>
      <w:bookmarkStart w:id="4" w:name="_Toc462564084"/>
      <w:r/>
      <w:bookmarkStart w:id="5" w:name="_Toc20823297"/>
      <w:r>
        <w:rPr>
          <w:rFonts w:hint="eastAsia" w:ascii="宋体" w:hAnsi="宋体" w:eastAsia="宋体" w:cs="宋体"/>
          <w:b/>
          <w:color w:val="auto"/>
          <w:szCs w:val="21"/>
          <w:highlight w:val="none"/>
        </w:rPr>
        <w:t xml:space="preserve">17、投标文件</w:t>
      </w:r>
      <w:bookmarkEnd w:id="2"/>
      <w:r/>
      <w:bookmarkEnd w:id="3"/>
      <w:r/>
      <w:bookmarkEnd w:id="4"/>
      <w:r/>
      <w:bookmarkEnd w:id="5"/>
      <w:r>
        <w:rPr>
          <w:rFonts w:hint="eastAsia" w:ascii="宋体" w:hAnsi="宋体" w:eastAsia="宋体" w:cs="宋体"/>
          <w:b/>
          <w:color w:val="auto"/>
          <w:szCs w:val="21"/>
          <w:highlight w:val="none"/>
        </w:rPr>
        <w:t xml:space="preserve">的递交</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6" w:name="_Toc20823298"/>
      <w:r/>
      <w:bookmarkStart w:id="7" w:name="_Toc16938542"/>
      <w:r/>
      <w:bookmarkStart w:id="8" w:name="_Toc513029226"/>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left="0" w:right="0"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6"/>
      <w:r/>
      <w:bookmarkEnd w:id="7"/>
      <w:r/>
      <w:bookmarkEnd w:id="8"/>
      <w:r/>
      <w:r/>
    </w:p>
    <w:p>
      <w:pPr>
        <w:ind w:left="0" w:right="0" w:firstLine="420"/>
        <w:keepLines w:val="0"/>
        <w:keepNext w:val="0"/>
        <w:pageBreakBefore w:val="0"/>
        <w:spacing w:line="360" w:lineRule="auto"/>
        <w:widowControl w:val="off"/>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bookmarkStart w:id="9" w:name="_Toc20823299"/>
      <w:r/>
      <w:bookmarkStart w:id="10" w:name="_Toc513029227"/>
      <w:r/>
      <w:bookmarkStart w:id="11" w:name="_Toc16938543"/>
      <w:r>
        <w:rPr>
          <w:rFonts w:hint="eastAsia" w:ascii="宋体" w:hAnsi="宋体" w:eastAsia="宋体" w:cs="宋体"/>
          <w:b/>
          <w:color w:val="auto"/>
          <w:szCs w:val="21"/>
          <w:highlight w:val="none"/>
        </w:rPr>
        <w:t xml:space="preserve">19、投标文件</w:t>
      </w:r>
      <w:bookmarkEnd w:id="9"/>
      <w:r/>
      <w:bookmarkEnd w:id="10"/>
      <w:r/>
      <w:bookmarkEnd w:id="11"/>
      <w:r>
        <w:rPr>
          <w:rFonts w:hint="eastAsia" w:ascii="宋体" w:hAnsi="宋体" w:eastAsia="宋体" w:cs="宋体"/>
          <w:b/>
          <w:color w:val="auto"/>
          <w:szCs w:val="21"/>
          <w:highlight w:val="none"/>
        </w:rPr>
        <w:t xml:space="preserve">的拒收</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bookmarkStart w:id="12" w:name="_Toc16938544"/>
      <w:r/>
      <w:bookmarkStart w:id="13" w:name="_Toc20823300"/>
      <w:r/>
      <w:bookmarkStart w:id="14" w:name="_Toc513029228"/>
      <w:r>
        <w:rPr>
          <w:rFonts w:hint="eastAsia" w:ascii="宋体" w:hAnsi="宋体" w:eastAsia="宋体" w:cs="宋体"/>
          <w:b/>
          <w:color w:val="auto"/>
          <w:szCs w:val="21"/>
          <w:highlight w:val="none"/>
        </w:rPr>
        <w:t xml:space="preserve">20、投标文件的撤回和修改</w:t>
      </w:r>
      <w:bookmarkEnd w:id="12"/>
      <w:r/>
      <w:bookmarkEnd w:id="13"/>
      <w:r/>
      <w:bookmarkEnd w:id="14"/>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ind w:left="0" w:right="0" w:firstLine="422"/>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21.3开标仪式由代理机构主持。“政府采购管理交易系统（苏采云）”将自动对项目进行开标，并宣读各投标人的《开标一览表》。</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开标后，代理机构将立即组织评标委员会（以下简称评委会）进行评标。</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评委会由采购人代表和有关技术、经济等方面的专家组成，且人员构成符合政府采购有关规定。</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22.3评委会独立工作，负责评审所有投标文件并确定中标候选人。</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24.3 接到评委会澄清要求的投标人如未按规定做出澄清，其风险由投标人自行承担。</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0" w:righ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投标人在开、评标全过程中应保持通讯畅通，并安排专人与代理机构及评委会联系。</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left="0" w:right="0" w:firstLine="420"/>
        <w:keepLines w:val="0"/>
        <w:keepNext w:val="0"/>
        <w:pageBreakBefore w:val="0"/>
        <w:spacing w:line="360" w:lineRule="auto"/>
        <w:widowControl w:val="off"/>
        <w:rPr>
          <w:rFonts w:hint="eastAsia" w:ascii="宋体" w:hAnsi="宋体" w:eastAsia="宋体" w:cs="宋体"/>
          <w:bCs/>
          <w:color w:val="ff0000"/>
          <w:szCs w:val="21"/>
          <w:highlight w:val="none"/>
        </w:rPr>
      </w:pPr>
      <w:r>
        <w:rPr>
          <w:rFonts w:hint="eastAsia" w:ascii="宋体" w:hAnsi="宋体" w:eastAsia="宋体" w:cs="宋体"/>
          <w:bCs/>
          <w:color w:val="ff0000"/>
          <w:szCs w:val="21"/>
          <w:highlight w:val="none"/>
        </w:rPr>
        <w:t xml:space="preserve">26.1.10 异常低价投标（响应）</w:t>
      </w:r>
      <w:r/>
    </w:p>
    <w:p>
      <w:pPr>
        <w:ind w:left="0" w:right="0" w:firstLine="420"/>
        <w:keepLines w:val="0"/>
        <w:keepNext w:val="0"/>
        <w:pageBreakBefore w:val="0"/>
        <w:spacing w:line="360" w:lineRule="auto"/>
        <w:widowControl w:val="off"/>
        <w:rPr>
          <w:rFonts w:hint="eastAsia" w:ascii="宋体" w:hAnsi="宋体" w:eastAsia="宋体" w:cs="宋体"/>
          <w:bCs/>
          <w:color w:val="ff0000"/>
          <w:szCs w:val="21"/>
          <w:highlight w:val="none"/>
        </w:rPr>
      </w:pPr>
      <w:r>
        <w:rPr>
          <w:rFonts w:hint="eastAsia" w:ascii="宋体" w:hAnsi="宋体" w:eastAsia="宋体" w:cs="宋体"/>
          <w:bCs/>
          <w:color w:val="ff0000"/>
          <w:szCs w:val="21"/>
          <w:highlight w:val="none"/>
        </w:rPr>
        <w:t xml:space="preserve">25.1.10.1投标（响应）报价低于采购项目预算 50% 的，即投标（响应）报价&lt;采购项目预算×50% ；</w:t>
      </w:r>
      <w:r/>
    </w:p>
    <w:p>
      <w:pPr>
        <w:ind w:left="0" w:right="0" w:firstLine="420"/>
        <w:keepLines w:val="0"/>
        <w:keepNext w:val="0"/>
        <w:pageBreakBefore w:val="0"/>
        <w:spacing w:line="360" w:lineRule="auto"/>
        <w:widowControl w:val="off"/>
        <w:rPr>
          <w:rFonts w:hint="eastAsia" w:ascii="宋体" w:hAnsi="宋体" w:eastAsia="宋体" w:cs="宋体"/>
          <w:bCs/>
          <w:color w:val="ff0000"/>
          <w:szCs w:val="21"/>
          <w:highlight w:val="none"/>
        </w:rPr>
      </w:pPr>
      <w:r>
        <w:rPr>
          <w:rFonts w:hint="eastAsia" w:ascii="宋体" w:hAnsi="宋体" w:eastAsia="宋体" w:cs="宋体"/>
          <w:bCs/>
          <w:color w:val="ff0000"/>
          <w:szCs w:val="21"/>
          <w:highlight w:val="none"/>
        </w:rPr>
        <w:t xml:space="preserve">25.1.10.2投标（响应）报价低于采购项目最高限价 45% 的，即投标（响应）报价&lt;采购项目最高限价×45% ；</w:t>
      </w:r>
      <w:r/>
    </w:p>
    <w:p>
      <w:pPr>
        <w:ind w:left="0" w:right="0" w:firstLine="420"/>
        <w:keepLines w:val="0"/>
        <w:keepNext w:val="0"/>
        <w:pageBreakBefore w:val="0"/>
        <w:spacing w:line="360" w:lineRule="auto"/>
        <w:widowControl w:val="off"/>
        <w:rPr>
          <w:rFonts w:hint="eastAsia" w:ascii="宋体" w:hAnsi="宋体" w:eastAsia="宋体" w:cs="宋体"/>
          <w:bCs/>
          <w:color w:val="ff0000"/>
          <w:szCs w:val="21"/>
          <w:highlight w:val="none"/>
        </w:rPr>
      </w:pPr>
      <w:r>
        <w:rPr>
          <w:rFonts w:hint="eastAsia" w:ascii="宋体" w:hAnsi="宋体" w:eastAsia="宋体" w:cs="宋体"/>
          <w:bCs/>
          <w:color w:val="ff0000"/>
          <w:szCs w:val="21"/>
          <w:highlight w:val="none"/>
        </w:rPr>
        <w:t xml:space="preserve">25.1.10.3评审委员会认定的供应商报价过低、有可能影响产品质量或者不能诚信履约的其他情形。</w:t>
      </w:r>
      <w:r/>
    </w:p>
    <w:p>
      <w:pPr>
        <w:ind w:left="0" w:right="0" w:firstLine="420"/>
        <w:keepLines w:val="0"/>
        <w:keepNext w:val="0"/>
        <w:pageBreakBefore w:val="0"/>
        <w:spacing w:line="360" w:lineRule="auto"/>
        <w:widowControl w:val="off"/>
        <w:rPr>
          <w:rFonts w:hint="eastAsia" w:ascii="宋体" w:hAnsi="宋体" w:eastAsia="宋体" w:cs="宋体"/>
          <w:bCs/>
          <w:color w:val="ff0000"/>
          <w:szCs w:val="21"/>
          <w:highlight w:val="none"/>
        </w:rPr>
      </w:pPr>
      <w:r>
        <w:rPr>
          <w:rFonts w:hint="eastAsia" w:ascii="宋体" w:hAnsi="宋体" w:eastAsia="宋体" w:cs="宋体"/>
          <w:bCs/>
          <w:color w:val="ff0000"/>
          <w:szCs w:val="21"/>
          <w:highlight w:val="none"/>
        </w:rPr>
        <w:t xml:space="preserve">25.1.10.4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投标文件未按照招标文件要求加盖电子签章。</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其他法律、法规及本招标文件规定的属无效投标的情形。</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27.3代理机构将在“江都区政府采购网”和 “扬州市政府采购网”和“江苏省政府采购网”发布中标公告，公告期限为1个工作日。</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w:t>
      </w:r>
      <w:r/>
    </w:p>
    <w:p>
      <w:pPr>
        <w:ind w:right="0"/>
        <w:jc w:val="left"/>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 w:val="21"/>
          <w:szCs w:val="21"/>
          <w:highlight w:val="none"/>
        </w:rPr>
        <w:t xml:space="preserve">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righ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30.l中标人应在中标通知书发出之日起十五日内，按照招标文件确定的事项与采购人签订政府采购合同。</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left="0" w:righ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left="0" w:right="0"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3</w:t>
      </w:r>
      <w:r>
        <w:rPr>
          <w:rFonts w:hint="eastAsia" w:ascii="宋体" w:hAnsi="宋体" w:eastAsia="宋体" w:cs="宋体"/>
          <w:b/>
          <w:bCs/>
          <w:color w:val="auto"/>
          <w:sz w:val="21"/>
          <w:highlight w:val="none"/>
        </w:rPr>
        <w:t xml:space="preserve">1</w:t>
      </w:r>
      <w:r>
        <w:rPr>
          <w:rFonts w:hint="eastAsia" w:ascii="宋体" w:hAnsi="宋体" w:cs="宋体"/>
          <w:b/>
          <w:bCs/>
          <w:color w:val="auto"/>
          <w:sz w:val="21"/>
          <w:highlight w:val="none"/>
          <w:lang w:eastAsia="zh-CN"/>
        </w:rPr>
        <w:t xml:space="preserve">、</w:t>
      </w:r>
      <w:r>
        <w:rPr>
          <w:rFonts w:hint="eastAsia" w:ascii="宋体" w:hAnsi="宋体" w:eastAsia="宋体" w:cs="宋体"/>
          <w:b/>
          <w:bCs/>
          <w:color w:val="auto"/>
          <w:sz w:val="21"/>
          <w:highlight w:val="none"/>
        </w:rPr>
        <w:t xml:space="preserve">其他</w:t>
      </w:r>
      <w:r/>
    </w:p>
    <w:p>
      <w:pPr>
        <w:ind w:left="0" w:right="0" w:firstLine="422"/>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31.1 依据《政府采购促进中小企业发展管理办法》享受享受扶持政策获得政府采购合同的，小微企业不得将合同分包给大中型企业，中型企业不得将合同分包给大型企业。</w:t>
      </w:r>
      <w:r/>
    </w:p>
    <w:p>
      <w:pPr>
        <w:ind w:left="0" w:right="0"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br w:type="page" w:clear="all"/>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0"/>
        <w:ind w:left="0" w:right="0"/>
        <w:jc w:val="center"/>
        <w:pageBreakBefore w:val="0"/>
        <w:spacing w:before="0" w:after="0" w:line="360" w:lineRule="auto"/>
        <w:rPr>
          <w:rFonts w:hint="eastAsia" w:ascii="宋体" w:hAnsi="宋体" w:eastAsia="宋体" w:cs="宋体"/>
          <w:color w:val="auto"/>
          <w:szCs w:val="36"/>
          <w:highlight w:val="none"/>
        </w:rPr>
      </w:pPr>
      <w:r/>
      <w:bookmarkStart w:id="15" w:name="_Toc24155"/>
      <w:r/>
      <w:bookmarkStart w:id="16" w:name="_Toc55204179"/>
      <w:r/>
      <w:bookmarkStart w:id="17" w:name="_Hlk69392822"/>
      <w:r>
        <w:rPr>
          <w:rFonts w:hint="eastAsia" w:ascii="宋体" w:hAnsi="宋体" w:eastAsia="宋体" w:cs="宋体"/>
          <w:color w:val="auto"/>
          <w:szCs w:val="36"/>
          <w:highlight w:val="none"/>
        </w:rPr>
        <w:t xml:space="preserve">第三章 合同条款及格式</w:t>
      </w:r>
      <w:bookmarkEnd w:id="15"/>
      <w:r/>
      <w:bookmarkEnd w:id="16"/>
      <w:r/>
      <w:r/>
    </w:p>
    <w:p>
      <w:pPr>
        <w:pStyle w:val="819"/>
        <w:ind w:left="0" w:right="0"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以下为中标后签定本项目合同的通用条款，中标人不得提出实质性的修改，关于专用条款将由采购人与中标人结合本项目具体情况协商后签订。</w:t>
      </w:r>
      <w:bookmarkEnd w:id="17"/>
      <w:r/>
    </w:p>
    <w:p>
      <w:pPr>
        <w:pStyle w:val="819"/>
        <w:ind w:left="0" w:right="0"/>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p>
      <w:pPr>
        <w:ind w:left="0" w:right="0"/>
        <w:jc w:val="center"/>
        <w:pageBreakBefore w:val="0"/>
        <w:spacing w:line="360" w:lineRule="auto"/>
        <w:rPr>
          <w:rFonts w:hint="eastAsia" w:ascii="宋体" w:hAnsi="宋体" w:eastAsia="宋体" w:cs="宋体"/>
          <w:b/>
          <w:color w:val="auto"/>
          <w:sz w:val="48"/>
          <w:szCs w:val="48"/>
          <w:highlight w:val="none"/>
        </w:rPr>
      </w:pPr>
      <w:r/>
      <w:bookmarkStart w:id="18" w:name="_Toc19976"/>
      <w:r>
        <w:rPr>
          <w:rFonts w:hint="eastAsia" w:ascii="宋体" w:hAnsi="宋体" w:eastAsia="宋体" w:cs="宋体"/>
          <w:b/>
          <w:color w:val="auto"/>
          <w:sz w:val="48"/>
          <w:szCs w:val="48"/>
          <w:highlight w:val="none"/>
        </w:rPr>
        <w:t xml:space="preserve">江苏省建设工程造价咨询合同</w:t>
      </w:r>
      <w:r/>
    </w:p>
    <w:p>
      <w:pPr>
        <w:ind w:left="0" w:right="0"/>
        <w:jc w:val="center"/>
        <w:pageBreakBefore w:val="0"/>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0" w:right="0" w:firstLine="560"/>
        <w:jc w:val="left"/>
        <w:pageBreakBefore w:val="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项 目 名 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eastAsia="zh-CN"/>
        </w:rPr>
        <w:t xml:space="preserve">扬州市江都区2025年度高标准农田建设项目（国债）跟踪审计服务项目</w:t>
      </w:r>
      <w:r>
        <w:rPr>
          <w:rFonts w:hint="eastAsia" w:ascii="宋体" w:hAnsi="宋体" w:eastAsia="宋体" w:cs="宋体"/>
          <w:color w:val="auto"/>
          <w:sz w:val="28"/>
          <w:szCs w:val="28"/>
          <w:highlight w:val="none"/>
          <w:u w:val="single"/>
        </w:rPr>
        <w:t xml:space="preserve">  </w:t>
      </w:r>
      <w:r/>
    </w:p>
    <w:p>
      <w:pPr>
        <w:ind w:left="0" w:right="0" w:firstLine="560"/>
        <w:jc w:val="left"/>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建 设 地 点：</w:t>
      </w:r>
      <w:r>
        <w:rPr>
          <w:rFonts w:hint="eastAsia" w:ascii="宋体" w:hAnsi="宋体" w:eastAsia="宋体" w:cs="宋体"/>
          <w:color w:val="auto"/>
          <w:sz w:val="28"/>
          <w:szCs w:val="28"/>
          <w:highlight w:val="none"/>
          <w:u w:val="single"/>
          <w:lang w:val="en-US" w:eastAsia="zh-CN"/>
        </w:rPr>
        <w:t xml:space="preserve">扬州市江都区</w:t>
      </w:r>
      <w:r>
        <w:rPr>
          <w:rFonts w:hint="eastAsia" w:ascii="宋体" w:hAnsi="宋体" w:eastAsia="宋体" w:cs="宋体"/>
          <w:color w:val="auto"/>
          <w:sz w:val="28"/>
          <w:szCs w:val="28"/>
          <w:highlight w:val="none"/>
          <w:u w:val="single"/>
        </w:rPr>
        <w:t xml:space="preserve"> </w:t>
      </w:r>
      <w:r/>
    </w:p>
    <w:p>
      <w:pPr>
        <w:ind w:left="0" w:right="0" w:firstLine="560"/>
        <w:jc w:val="left"/>
        <w:pageBreakBefore w:val="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合 同 编 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p>
    <w:p>
      <w:pPr>
        <w:ind w:left="0" w:right="0" w:firstLine="560"/>
        <w:jc w:val="left"/>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咨 询 类 型：</w:t>
      </w:r>
      <w:r>
        <w:rPr>
          <w:rFonts w:hint="eastAsia" w:ascii="宋体" w:hAnsi="宋体" w:eastAsia="宋体" w:cs="宋体"/>
          <w:color w:val="auto"/>
          <w:sz w:val="28"/>
          <w:szCs w:val="28"/>
          <w:highlight w:val="none"/>
          <w:u w:val="single"/>
        </w:rPr>
        <w:t xml:space="preserve">跟踪审计</w:t>
      </w:r>
      <w:r>
        <w:rPr>
          <w:rFonts w:hint="eastAsia" w:ascii="宋体" w:hAnsi="宋体" w:eastAsia="宋体" w:cs="宋体"/>
          <w:color w:val="auto"/>
          <w:sz w:val="28"/>
          <w:szCs w:val="28"/>
          <w:highlight w:val="none"/>
          <w:u w:val="single"/>
          <w:lang w:eastAsia="zh-CN"/>
        </w:rPr>
        <w:t xml:space="preserve">（</w:t>
      </w:r>
      <w:r>
        <w:rPr>
          <w:rFonts w:hint="eastAsia" w:ascii="宋体" w:hAnsi="宋体" w:eastAsia="宋体" w:cs="宋体"/>
          <w:color w:val="auto"/>
          <w:sz w:val="28"/>
          <w:szCs w:val="28"/>
          <w:highlight w:val="none"/>
          <w:u w:val="single"/>
          <w:lang w:val="en-US" w:eastAsia="zh-CN"/>
        </w:rPr>
        <w:t xml:space="preserve">含初审+驻场</w:t>
      </w:r>
      <w:r>
        <w:rPr>
          <w:rFonts w:hint="eastAsia" w:ascii="宋体" w:hAnsi="宋体" w:eastAsia="宋体" w:cs="宋体"/>
          <w:color w:val="auto"/>
          <w:sz w:val="28"/>
          <w:szCs w:val="28"/>
          <w:highlight w:val="none"/>
          <w:u w:val="single"/>
          <w:lang w:eastAsia="zh-CN"/>
        </w:rPr>
        <w:t xml:space="preserve">）</w:t>
      </w:r>
      <w:r/>
    </w:p>
    <w:p>
      <w:pPr>
        <w:ind w:left="0" w:right="0"/>
        <w:jc w:val="left"/>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10"/>
        <w:tblW w:w="0" w:type="auto"/>
        <w:jc w:val="center"/>
        <w:tblLayout w:type="fixed"/>
        <w:tblCellMar>
          <w:left w:w="108" w:type="dxa"/>
          <w:top w:w="0" w:type="dxa"/>
          <w:right w:w="108" w:type="dxa"/>
          <w:bottom w:w="0" w:type="dxa"/>
        </w:tblCellMar>
        <w:tblLook w:val="04A0" w:firstRow="1" w:lastRow="0" w:firstColumn="1" w:lastColumn="0" w:noHBand="0" w:noVBand="1"/>
      </w:tblPr>
      <w:tblGrid>
        <w:gridCol w:w="3348"/>
        <w:gridCol w:w="1080"/>
      </w:tblGrid>
      <w:tr>
        <w:trPr>
          <w:jc w:val="center"/>
          <w:trHeight w:val="451"/>
        </w:trPr>
        <w:tc>
          <w:tcPr>
            <w:tcW w:w="3348" w:type="dxa"/>
            <w:vAlign w:val="center"/>
            <w:textDirection w:val="lrTb"/>
            <w:noWrap w:val="false"/>
          </w:tcPr>
          <w:p>
            <w:pPr>
              <w:ind w:left="0" w:right="0"/>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江苏省住房和城乡建设厅</w:t>
            </w:r>
            <w:r/>
          </w:p>
        </w:tc>
        <w:tc>
          <w:tcPr>
            <w:tcW w:w="1080" w:type="dxa"/>
            <w:vAlign w:val="center"/>
            <w:vMerge w:val="restart"/>
            <w:textDirection w:val="lrTb"/>
            <w:noWrap w:val="false"/>
          </w:tcPr>
          <w:p>
            <w:pPr>
              <w:ind w:left="0" w:right="0"/>
              <w:jc w:val="center"/>
              <w:pageBreakBefore w:val="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制定</w:t>
            </w:r>
            <w:r/>
          </w:p>
        </w:tc>
      </w:tr>
      <w:tr>
        <w:trPr>
          <w:jc w:val="center"/>
        </w:trPr>
        <w:tc>
          <w:tcPr>
            <w:tcW w:w="3348" w:type="dxa"/>
            <w:vAlign w:val="center"/>
            <w:textDirection w:val="lrTb"/>
            <w:noWrap w:val="false"/>
          </w:tcPr>
          <w:p>
            <w:pPr>
              <w:ind w:left="0" w:right="0"/>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pacing w:val="12"/>
                <w:sz w:val="28"/>
                <w:szCs w:val="28"/>
                <w:highlight w:val="none"/>
              </w:rPr>
              <w:t xml:space="preserve">江苏省工商行政管理</w:t>
            </w:r>
            <w:r>
              <w:rPr>
                <w:rFonts w:hint="eastAsia" w:ascii="宋体" w:hAnsi="宋体" w:eastAsia="宋体" w:cs="宋体"/>
                <w:color w:val="auto"/>
                <w:sz w:val="28"/>
                <w:szCs w:val="28"/>
                <w:highlight w:val="none"/>
              </w:rPr>
              <w:t xml:space="preserve">局</w:t>
            </w:r>
            <w:r/>
          </w:p>
        </w:tc>
        <w:tc>
          <w:tcPr>
            <w:tcW w:w="1080" w:type="dxa"/>
            <w:vAlign w:val="center"/>
            <w:vMerge w:val="continue"/>
            <w:textDirection w:val="lrTb"/>
            <w:noWrap w:val="false"/>
          </w:tcPr>
          <w:p>
            <w:pPr>
              <w:ind w:left="0" w:right="0"/>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left="0" w:right="0"/>
        <w:pageBreakBefore w:val="0"/>
        <w:spacing w:line="360" w:lineRule="auto"/>
        <w:rPr>
          <w:rFonts w:hint="eastAsia" w:ascii="宋体" w:hAnsi="宋体" w:eastAsia="宋体" w:cs="宋体"/>
          <w:color w:val="auto"/>
          <w:sz w:val="28"/>
          <w:szCs w:val="28"/>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color w:val="auto"/>
          <w:sz w:val="28"/>
          <w:szCs w:val="28"/>
          <w:highlight w:val="none"/>
        </w:rPr>
        <w:t xml:space="preserve">                           </w:t>
      </w:r>
      <w:r/>
    </w:p>
    <w:p>
      <w:pPr>
        <w:pStyle w:val="802"/>
        <w:ind w:left="0" w:right="0" w:firstLine="602"/>
        <w:jc w:val="center"/>
        <w:pageBreakBefore w:val="0"/>
        <w:spacing w:before="0" w:after="0"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第一部分　建设工程造价咨询协议书</w:t>
      </w:r>
      <w:r/>
    </w:p>
    <w:p>
      <w:pPr>
        <w:ind w:right="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委托人：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扬州市江都区农业农村局</w:t>
      </w:r>
      <w:r>
        <w:rPr>
          <w:rFonts w:hint="eastAsia" w:ascii="宋体" w:hAnsi="宋体" w:eastAsia="宋体" w:cs="宋体"/>
          <w:color w:val="auto"/>
          <w:highlight w:val="none"/>
          <w:u w:val="single"/>
        </w:rPr>
        <w:t xml:space="preserve">  </w:t>
      </w:r>
      <w:r/>
    </w:p>
    <w:p>
      <w:pPr>
        <w:ind w:right="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咨询人：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依据《中华人民共和国民法典》及工程造价相关管理规定，经过双方协商一致，签订本工程造价咨询合同。</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一、委托人委托咨询人为以下项目提供建设工程造价咨询服务：</w:t>
      </w:r>
      <w:r/>
    </w:p>
    <w:p>
      <w:pPr>
        <w:ind w:left="0" w:right="0"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1．项目名称：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扬州市江都区2025年度高标准农田建设项目(国债)跟踪审计服务项目</w:t>
      </w:r>
      <w:r/>
    </w:p>
    <w:p>
      <w:pPr>
        <w:ind w:left="0" w:right="0" w:firstLine="42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2．建设地点：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扬州市江都区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3．资金来源：</w:t>
      </w:r>
      <w:r>
        <w:rPr>
          <w:rFonts w:hint="eastAsia" w:ascii="宋体" w:hAnsi="宋体" w:eastAsia="宋体" w:cs="宋体"/>
          <w:color w:val="auto"/>
          <w:highlight w:val="none"/>
          <w:u w:val="single"/>
        </w:rPr>
        <w:t xml:space="preserve">　       　　  　</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4．工程用途：</w:t>
      </w:r>
      <w:r>
        <w:rPr>
          <w:rFonts w:hint="eastAsia" w:ascii="宋体" w:hAnsi="宋体" w:eastAsia="宋体" w:cs="宋体"/>
          <w:color w:val="auto"/>
          <w:highlight w:val="none"/>
          <w:u w:val="single"/>
        </w:rPr>
        <w:t xml:space="preserve">　　　　　　 　　</w:t>
      </w:r>
      <w:r/>
    </w:p>
    <w:p>
      <w:pPr>
        <w:ind w:left="0" w:right="0" w:firstLine="42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5．项目规模：</w:t>
      </w:r>
      <w:r>
        <w:rPr>
          <w:rFonts w:hint="eastAsia" w:ascii="宋体" w:hAnsi="宋体" w:eastAsia="宋体" w:cs="宋体"/>
          <w:color w:val="auto"/>
          <w:highlight w:val="none"/>
          <w:u w:val="single"/>
          <w:lang w:val="en-US" w:eastAsia="zh-CN"/>
        </w:rPr>
        <w:t xml:space="preserve">约人民币      万元</w:t>
      </w:r>
      <w:r/>
    </w:p>
    <w:p>
      <w:pPr>
        <w:ind w:left="0" w:right="0" w:firstLine="42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6．咨询业务范围及内容：</w:t>
      </w:r>
      <w:r>
        <w:rPr>
          <w:rFonts w:hint="eastAsia" w:ascii="宋体" w:hAnsi="宋体" w:eastAsia="宋体" w:cs="宋体"/>
          <w:color w:val="auto"/>
          <w:highlight w:val="none"/>
          <w:u w:val="single"/>
          <w:lang w:eastAsia="zh-CN"/>
        </w:rPr>
        <w:t xml:space="preserve">扬州市江都区2025年度高标准农田建设项目(国债)跟踪审计服务（</w:t>
      </w:r>
      <w:r>
        <w:rPr>
          <w:rFonts w:hint="eastAsia" w:ascii="宋体" w:hAnsi="宋体" w:eastAsia="宋体" w:cs="宋体"/>
          <w:color w:val="auto"/>
          <w:highlight w:val="none"/>
          <w:u w:val="single"/>
          <w:lang w:val="en-US" w:eastAsia="zh-CN"/>
        </w:rPr>
        <w:t xml:space="preserve">含初审+驻场</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 </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二、本协议书的措词和用语与所属建设工程造价咨询合同通用条款赋予的定义相同。</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三、本合同的组成部分及解释顺序为：</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1、建设工程造价咨询协议书；</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2、建设工程造价咨询合同专用条款；</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3、建设工程造价咨询合同通用条款；</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4、建设工程造价咨询合同履行中共同签署的补充文件；</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5、通过招标方式获得咨询业务的，还包括下列资料：</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（1）招标文件；</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（2）投标书及其附件；</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（3）中标通知书。</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rPr>
        <w:t xml:space="preserve">四、</w:t>
      </w:r>
      <w:r>
        <w:rPr>
          <w:rFonts w:hint="eastAsia" w:ascii="宋体" w:hAnsi="宋体" w:eastAsia="宋体" w:cs="宋体"/>
          <w:color w:val="auto"/>
          <w:highlight w:val="none"/>
        </w:rPr>
        <w:t xml:space="preserve">咨询人同意按照本合同的约定，承担本合同专用条款中约定范围内的建设工程造价咨询业务。</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五、委托人同意按照专用条款中约定的期限、方式、币种和额度向咨询人支付酬金。</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六、本合同的建设工程造价咨询业务自合同生效起开始实施，至合同约定工作内容履行结束终结。</w:t>
      </w:r>
      <w:r>
        <w:rPr>
          <w:rFonts w:hint="eastAsia" w:ascii="宋体" w:hAnsi="宋体" w:eastAsia="宋体" w:cs="宋体"/>
          <w:b/>
          <w:color w:val="auto"/>
          <w:highlight w:val="none"/>
        </w:rPr>
        <w:t xml:space="preserve">若委托人提供咨询资料延后则时间相应顺延，若增加工作内容具体完成时间另行约定。</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七、本合同正本贰份，委托人、咨询人各执壹份，副本</w:t>
      </w:r>
      <w:r>
        <w:rPr>
          <w:rFonts w:hint="eastAsia" w:ascii="宋体" w:hAnsi="宋体" w:eastAsia="宋体" w:cs="宋体"/>
          <w:color w:val="auto"/>
          <w:highlight w:val="none"/>
          <w:u w:val="single"/>
        </w:rPr>
        <w:t xml:space="preserve"> 肆 </w:t>
      </w:r>
      <w:r>
        <w:rPr>
          <w:rFonts w:hint="eastAsia" w:ascii="宋体" w:hAnsi="宋体" w:eastAsia="宋体" w:cs="宋体"/>
          <w:color w:val="auto"/>
          <w:highlight w:val="none"/>
        </w:rPr>
        <w:t xml:space="preserve">份，委托人</w:t>
      </w:r>
      <w:r>
        <w:rPr>
          <w:rFonts w:hint="eastAsia" w:ascii="宋体" w:hAnsi="宋体" w:eastAsia="宋体" w:cs="宋体"/>
          <w:color w:val="auto"/>
          <w:highlight w:val="none"/>
          <w:u w:val="single"/>
        </w:rPr>
        <w:t xml:space="preserve"> 贰 </w:t>
      </w:r>
      <w:r>
        <w:rPr>
          <w:rFonts w:hint="eastAsia" w:ascii="宋体" w:hAnsi="宋体" w:eastAsia="宋体" w:cs="宋体"/>
          <w:color w:val="auto"/>
          <w:highlight w:val="none"/>
        </w:rPr>
        <w:t xml:space="preserve">份，咨询人</w:t>
      </w:r>
      <w:r>
        <w:rPr>
          <w:rFonts w:hint="eastAsia" w:ascii="宋体" w:hAnsi="宋体" w:eastAsia="宋体" w:cs="宋体"/>
          <w:color w:val="auto"/>
          <w:highlight w:val="none"/>
          <w:u w:val="single"/>
        </w:rPr>
        <w:t xml:space="preserve"> 贰 </w:t>
      </w:r>
      <w:r>
        <w:rPr>
          <w:rFonts w:hint="eastAsia" w:ascii="宋体" w:hAnsi="宋体" w:eastAsia="宋体" w:cs="宋体"/>
          <w:color w:val="auto"/>
          <w:highlight w:val="none"/>
        </w:rPr>
        <w:t xml:space="preserve">份。</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委　托　人：（盖章）　　　　　　　　　咨　询　人：（盖章）</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法定代表人或</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委托代理人：（签字或盖章）　　        委托代理人：（签字或盖章）</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地址：                                地址：</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开户：                                开户：</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帐号：                                帐号：</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邮编：                                邮编： </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电话：                                电话：</w:t>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年   月   日　　　　　　　　　　　     年   月   日</w:t>
      </w:r>
      <w:r/>
    </w:p>
    <w:p>
      <w:pPr>
        <w:ind w:left="0" w:right="0"/>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w:t>
      </w:r>
      <w:r/>
    </w:p>
    <w:p>
      <w:pPr>
        <w:ind w:left="0" w:right="0"/>
        <w:jc w:val="center"/>
        <w:pageBreakBefore w:val="0"/>
        <w:spacing w:line="360" w:lineRule="auto"/>
        <w:rPr>
          <w:rFonts w:hint="eastAsia" w:ascii="宋体" w:hAnsi="宋体" w:eastAsia="宋体" w:cs="宋体"/>
          <w:b/>
          <w:color w:val="auto"/>
          <w:highlight w:val="none"/>
        </w:rPr>
        <w:sectPr>
          <w:footerReference w:type="default" r:id="rId19"/>
          <w:footerReference w:type="even" r:id="rId2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highlight w:val="none"/>
        </w:rPr>
      </w:r>
      <w:r/>
    </w:p>
    <w:p>
      <w:pPr>
        <w:ind w:left="0" w:right="0"/>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第二部分　建设工程造价咨询合同通用条款</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vanish/>
          <w:color w:val="auto"/>
          <w:highlight w:val="none"/>
        </w:rPr>
        <w:br/>
      </w:r>
      <w:r>
        <w:rPr>
          <w:rFonts w:hint="eastAsia" w:ascii="宋体" w:hAnsi="宋体" w:eastAsia="宋体" w:cs="宋体"/>
          <w:color w:val="auto"/>
          <w:highlight w:val="none"/>
        </w:rPr>
        <w:t xml:space="preserve">词语定义、适用语言和法律、法规</w:t>
      </w:r>
      <w:r/>
    </w:p>
    <w:p>
      <w:pPr>
        <w:ind w:left="0" w:right="0"/>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　　第一条</w:t>
      </w:r>
      <w:r>
        <w:rPr>
          <w:rFonts w:hint="eastAsia" w:ascii="宋体" w:hAnsi="宋体" w:eastAsia="宋体" w:cs="宋体"/>
          <w:color w:val="auto"/>
          <w:highlight w:val="none"/>
        </w:rPr>
        <w:t xml:space="preserve">　下列名词和用语，除上下文另有规定外具有如下含义。</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1、“委托人”是指在建设工程造价咨询协议书上指明并与咨询人在该协议书上签字、盖章的当事人。</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2、“咨询人”是指具有《工程造价咨询企业资质证书》,在建设工程造价咨询协议书上指明并与委托人在该协议书上签字、盖章的当事人。</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3、“第三人”是指除委托人、咨询人以外与本咨询业务有关的当事人。</w:t>
      </w:r>
      <w:r/>
    </w:p>
    <w:p>
      <w:pPr>
        <w:ind w:left="0" w:right="0"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4、“日”是指任何一个午夜至下一个午夜的时间段。</w:t>
      </w:r>
      <w:r/>
    </w:p>
    <w:p>
      <w:pPr>
        <w:ind w:left="0" w:right="0"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5、“正常服务”是指双方在专用条款中约定的工程造价咨询工作；</w:t>
      </w:r>
      <w:r/>
    </w:p>
    <w:p>
      <w:pPr>
        <w:ind w:left="0" w:right="0"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6、“附加服务”是指在“正常服务”以外，经双方书面协议确定的附加服务；</w:t>
      </w:r>
      <w:r/>
    </w:p>
    <w:p>
      <w:pPr>
        <w:ind w:left="0" w:right="0"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7、“额外服务”是指不属于“正常服务”和“附加服务”，咨询人增加的额外工作量。</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　　第二条</w:t>
      </w:r>
      <w:r>
        <w:rPr>
          <w:rFonts w:hint="eastAsia" w:ascii="宋体" w:hAnsi="宋体" w:eastAsia="宋体" w:cs="宋体"/>
          <w:color w:val="auto"/>
          <w:highlight w:val="none"/>
        </w:rPr>
        <w:t xml:space="preserve">　建设工程造价咨询合同适用的法律、法规是中华人民共和国的法律、法规，以及专用条款中约定的部门规章、工程造价有关计价办法、规定，及项目所在地的地方法规、地方规章。</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b/>
          <w:color w:val="auto"/>
          <w:highlight w:val="none"/>
        </w:rPr>
        <w:t xml:space="preserve">　第三条</w:t>
      </w:r>
      <w:r>
        <w:rPr>
          <w:rFonts w:hint="eastAsia" w:ascii="宋体" w:hAnsi="宋体" w:eastAsia="宋体" w:cs="宋体"/>
          <w:color w:val="auto"/>
          <w:highlight w:val="none"/>
        </w:rPr>
        <w:t xml:space="preserve">　建设工程造价咨询合同的书写、解释和说明，以汉语为主导语言。当不同语言文本发生不同解释时，以汉语合同文本为准。</w:t>
      </w:r>
      <w:r/>
    </w:p>
    <w:p>
      <w:pPr>
        <w:ind w:left="0" w:right="0" w:firstLine="413"/>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left="0" w:right="0"/>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咨询人的义务</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b/>
          <w:color w:val="auto"/>
          <w:highlight w:val="none"/>
        </w:rPr>
        <w:t xml:space="preserve">第四条</w:t>
      </w:r>
      <w:r>
        <w:rPr>
          <w:rFonts w:hint="eastAsia" w:ascii="宋体" w:hAnsi="宋体" w:eastAsia="宋体" w:cs="宋体"/>
          <w:color w:val="auto"/>
          <w:highlight w:val="none"/>
        </w:rPr>
        <w:t xml:space="preserve">　向委托人提供与工程造价咨询业务有关的资料，包括工程造价咨询企业资质证书及承担本合同咨询业务的专业人员名单、咨询工作计划等。</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b/>
          <w:color w:val="auto"/>
          <w:highlight w:val="none"/>
        </w:rPr>
        <w:t xml:space="preserve">第五条</w:t>
      </w:r>
      <w:r>
        <w:rPr>
          <w:rFonts w:hint="eastAsia" w:ascii="宋体" w:hAnsi="宋体" w:eastAsia="宋体" w:cs="宋体"/>
          <w:color w:val="auto"/>
          <w:highlight w:val="none"/>
        </w:rPr>
        <w:t xml:space="preserve">　咨询人按专用条款中约定的工作范围和内容，向委托人提供工程造价咨询专业服务，包括正常服务、附加服务和额外服务。并在合同约定的时间内，提供符合行业管理规定的咨询成果文件。</w:t>
      </w:r>
      <w:r/>
    </w:p>
    <w:p>
      <w:pPr>
        <w:ind w:left="0" w:right="0"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第六条</w:t>
      </w:r>
      <w:r>
        <w:rPr>
          <w:rFonts w:hint="eastAsia" w:ascii="宋体" w:hAnsi="宋体" w:eastAsia="宋体" w:cs="宋体"/>
          <w:color w:val="auto"/>
          <w:highlight w:val="none"/>
        </w:rPr>
        <w:t xml:space="preserve">  咨询人从事工程造价咨询活动，应当遵循独立、客观、公正、诚实信用的原则，不得损害社会公共利益和他人的合法权益。除委托人书面同意外，咨询人及咨询专业人员不应接受建设工程造价咨询合同约定以外的与本工程造价咨询项目有关的任何报酬。咨询人不得参与可能影响合同规定的委托人利益的任何活动。</w:t>
      </w:r>
      <w:r/>
    </w:p>
    <w:p>
      <w:pPr>
        <w:ind w:left="0" w:right="0"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第七条</w:t>
      </w:r>
      <w:r>
        <w:rPr>
          <w:rFonts w:hint="eastAsia" w:ascii="宋体" w:hAnsi="宋体" w:eastAsia="宋体" w:cs="宋体"/>
          <w:color w:val="auto"/>
          <w:highlight w:val="none"/>
        </w:rPr>
        <w:t xml:space="preserve">　咨询人不得泄露与本合同规定业务活动有关的保密资料。</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委托人的义务</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　　</w:t>
      </w:r>
      <w:r>
        <w:rPr>
          <w:rFonts w:hint="eastAsia" w:ascii="宋体" w:hAnsi="宋体" w:eastAsia="宋体" w:cs="宋体"/>
          <w:b/>
          <w:color w:val="auto"/>
          <w:highlight w:val="none"/>
        </w:rPr>
        <w:t xml:space="preserve">第八条</w:t>
      </w:r>
      <w:r>
        <w:rPr>
          <w:rFonts w:hint="eastAsia" w:ascii="宋体" w:hAnsi="宋体" w:eastAsia="宋体" w:cs="宋体"/>
          <w:color w:val="auto"/>
          <w:highlight w:val="none"/>
        </w:rPr>
        <w:t xml:space="preserve">　委托人应负责与本建设工程造价咨询业务有关的第三人的协调，为咨询人工作提供外部条件。委托人应当授权胜任本咨询业务的代表，负责与咨询人联系，解决在咨询业务中的委托方问题，并代表委托人签署相关文件。</w:t>
      </w:r>
      <w:r/>
    </w:p>
    <w:p>
      <w:pPr>
        <w:ind w:left="0" w:right="0" w:firstLine="422"/>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第九条</w:t>
      </w:r>
      <w:r>
        <w:rPr>
          <w:rFonts w:hint="eastAsia" w:ascii="宋体" w:hAnsi="宋体" w:eastAsia="宋体" w:cs="宋体"/>
          <w:color w:val="auto"/>
          <w:highlight w:val="none"/>
        </w:rPr>
        <w:t xml:space="preserve">　委托人在约定的时间内，免费向咨询人提供与本项目咨询业务有关的资料。并对资料的真实性、完整性负责。</w:t>
      </w:r>
      <w:r/>
    </w:p>
    <w:p>
      <w:pPr>
        <w:ind w:left="0" w:right="0" w:firstLine="316"/>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第十条</w:t>
      </w:r>
      <w:r>
        <w:rPr>
          <w:rFonts w:hint="eastAsia" w:ascii="宋体" w:hAnsi="宋体" w:eastAsia="宋体" w:cs="宋体"/>
          <w:color w:val="auto"/>
          <w:highlight w:val="none"/>
        </w:rPr>
        <w:t xml:space="preserve"> 委托人在约定的时间内就咨询人书面提交并要求做出答复的事宜做出书面答复。　　</w:t>
      </w:r>
      <w:r/>
    </w:p>
    <w:p>
      <w:pPr>
        <w:ind w:left="0" w:right="0"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第十一条</w:t>
      </w:r>
      <w:r>
        <w:rPr>
          <w:rFonts w:hint="eastAsia" w:ascii="宋体" w:hAnsi="宋体" w:eastAsia="宋体" w:cs="宋体"/>
          <w:color w:val="auto"/>
          <w:highlight w:val="none"/>
        </w:rPr>
        <w:t xml:space="preserve">　委托人应当按合同条款规定及时支付咨询费用。</w:t>
      </w:r>
      <w:r/>
    </w:p>
    <w:p>
      <w:pPr>
        <w:ind w:left="0" w:right="0"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咨询人的权利</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第十二条</w:t>
      </w:r>
      <w:r>
        <w:rPr>
          <w:rFonts w:hint="eastAsia" w:ascii="宋体" w:hAnsi="宋体" w:eastAsia="宋体" w:cs="宋体"/>
          <w:color w:val="auto"/>
          <w:highlight w:val="none"/>
        </w:rPr>
        <w:t xml:space="preserve">　咨询人在咨询过程中，如委托人提供的资料不明确时可向委托人提出书面报告。</w:t>
      </w:r>
      <w:r/>
    </w:p>
    <w:p>
      <w:pPr>
        <w:ind w:left="0" w:right="0" w:firstLine="422"/>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第十三条</w:t>
      </w:r>
      <w:r>
        <w:rPr>
          <w:rFonts w:hint="eastAsia" w:ascii="宋体" w:hAnsi="宋体" w:eastAsia="宋体" w:cs="宋体"/>
          <w:color w:val="auto"/>
          <w:highlight w:val="none"/>
        </w:rPr>
        <w:t xml:space="preserve">  咨询人在咨询过程中，有权对与本咨询业务有关的问题进行核对或查问，以及到工程现场勘察。</w:t>
      </w:r>
      <w:r/>
    </w:p>
    <w:p>
      <w:pPr>
        <w:ind w:left="0" w:right="0"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第十四条</w:t>
      </w:r>
      <w:r>
        <w:rPr>
          <w:rFonts w:hint="eastAsia" w:ascii="宋体" w:hAnsi="宋体" w:eastAsia="宋体" w:cs="宋体"/>
          <w:color w:val="auto"/>
          <w:highlight w:val="none"/>
        </w:rPr>
        <w:t xml:space="preserve">  咨询人在咨询过程中，由于委托人原因造成咨询人无法继续履行合同时，咨询人有权解除合同并要求委托人承担相应赔偿。</w:t>
      </w:r>
      <w:r/>
    </w:p>
    <w:p>
      <w:pPr>
        <w:ind w:left="0" w:right="0"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第十五条</w:t>
      </w:r>
      <w:r>
        <w:rPr>
          <w:rFonts w:hint="eastAsia" w:ascii="宋体" w:hAnsi="宋体" w:eastAsia="宋体" w:cs="宋体"/>
          <w:color w:val="auto"/>
          <w:highlight w:val="none"/>
        </w:rPr>
        <w:t xml:space="preserve">  咨询人在咨询过程中，有独立执行工程造价咨询业务工作的权利。</w:t>
      </w:r>
      <w:r/>
    </w:p>
    <w:p>
      <w:pPr>
        <w:ind w:left="0" w:right="0"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咨询人有权拒绝委托人提出的有失公平、公正及违反法律法规的要求，由此原因造成的咨询合同终止咨询人免责。对于造成咨询人损失的，由委托人给予赔偿。</w:t>
      </w:r>
      <w:r/>
    </w:p>
    <w:p>
      <w:pPr>
        <w:ind w:left="0" w:right="0"/>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left="0" w:right="0"/>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委托人的权利</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第十六条</w:t>
      </w:r>
      <w:r>
        <w:rPr>
          <w:rFonts w:hint="eastAsia" w:ascii="宋体" w:hAnsi="宋体" w:eastAsia="宋体" w:cs="宋体"/>
          <w:color w:val="auto"/>
          <w:highlight w:val="none"/>
        </w:rPr>
        <w:t xml:space="preserve">　委托人有权向咨询人询问工作进展情况及相关的内容。</w:t>
      </w:r>
      <w:r/>
    </w:p>
    <w:p>
      <w:pPr>
        <w:ind w:left="0" w:right="0"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第十七条</w:t>
      </w:r>
      <w:r>
        <w:rPr>
          <w:rFonts w:hint="eastAsia" w:ascii="宋体" w:hAnsi="宋体" w:eastAsia="宋体" w:cs="宋体"/>
          <w:color w:val="auto"/>
          <w:highlight w:val="none"/>
        </w:rPr>
        <w:t xml:space="preserve">  委托人有权阐述对具体问题的意见和建议。</w:t>
      </w:r>
      <w:r/>
    </w:p>
    <w:p>
      <w:pPr>
        <w:ind w:left="0" w:right="0" w:firstLine="422"/>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第十八条</w:t>
      </w:r>
      <w:r>
        <w:rPr>
          <w:rFonts w:hint="eastAsia" w:ascii="宋体" w:hAnsi="宋体" w:eastAsia="宋体" w:cs="宋体"/>
          <w:color w:val="auto"/>
          <w:highlight w:val="none"/>
        </w:rPr>
        <w:t xml:space="preserve">  当委托人认定咨询专业人员不按咨询合同履行其职责，或与第三人串通给委托人造成经济损失的，委托人有权要求更换咨询专业人员，直至终止合同并要求咨询人承担相应的赔偿责任。</w:t>
      </w:r>
      <w:r/>
    </w:p>
    <w:p>
      <w:pPr>
        <w:ind w:left="0" w:right="0"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第十九条</w:t>
      </w:r>
      <w:r>
        <w:rPr>
          <w:rFonts w:hint="eastAsia" w:ascii="宋体" w:hAnsi="宋体" w:eastAsia="宋体" w:cs="宋体"/>
          <w:color w:val="auto"/>
          <w:highlight w:val="none"/>
        </w:rPr>
        <w:t xml:space="preserve">  当委托人认定咨询人执行的专业咨询业务不符合相关规范时，有向行业主管部门申诉的权利。</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咨询人的责任</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22"/>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第二十条</w:t>
      </w:r>
      <w:r>
        <w:rPr>
          <w:rFonts w:hint="eastAsia" w:ascii="宋体" w:hAnsi="宋体" w:eastAsia="宋体" w:cs="宋体"/>
          <w:color w:val="auto"/>
          <w:highlight w:val="none"/>
        </w:rPr>
        <w:t xml:space="preserve">　咨询人的责任期即建设工程造价咨询合同有效期。咨询人责任期内，应当履行建设工程造价咨询合同中约定的义务。因咨询人的单方过失造成的经济损失，应当向委托人进行赔偿。累计赔偿总额不应超过建设工程造价咨询酬金总额（除去税金）。</w:t>
      </w:r>
      <w:r/>
    </w:p>
    <w:p>
      <w:pPr>
        <w:ind w:left="0" w:right="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第二十一条</w:t>
      </w:r>
      <w:r>
        <w:rPr>
          <w:rFonts w:hint="eastAsia" w:ascii="宋体" w:hAnsi="宋体" w:eastAsia="宋体" w:cs="宋体"/>
          <w:color w:val="auto"/>
          <w:highlight w:val="none"/>
        </w:rPr>
        <w:t xml:space="preserve">　咨询人对委托人或第三人所提出的咨询业务范围内的问题不能及时核对或答复，导致合同不能全部或部分履行，咨询人应承担相应的责任。</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　　第二十二条</w:t>
      </w:r>
      <w:r>
        <w:rPr>
          <w:rFonts w:hint="eastAsia" w:ascii="宋体" w:hAnsi="宋体" w:eastAsia="宋体" w:cs="宋体"/>
          <w:color w:val="auto"/>
          <w:highlight w:val="none"/>
        </w:rPr>
        <w:t xml:space="preserve">　咨询人向委托人提出赔偿要求不能成立时，则应补偿由于该赔偿或其他要求所导致委托人的各种费用的支出。</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委托人的责任</w:t>
      </w:r>
      <w:r/>
    </w:p>
    <w:p>
      <w:pPr>
        <w:ind w:left="0" w:right="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left="0" w:right="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第二十三条</w:t>
      </w:r>
      <w:r>
        <w:rPr>
          <w:rFonts w:hint="eastAsia" w:ascii="宋体" w:hAnsi="宋体" w:eastAsia="宋体" w:cs="宋体"/>
          <w:color w:val="auto"/>
          <w:highlight w:val="none"/>
        </w:rPr>
        <w:t xml:space="preserve">　委托人应当履行建设工程造价咨询合同约定的义务，如有违反则应当承担违约责任，赔偿给咨询人造成的损失。</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　　第二十四条</w:t>
      </w:r>
      <w:r>
        <w:rPr>
          <w:rFonts w:hint="eastAsia" w:ascii="宋体" w:hAnsi="宋体" w:eastAsia="宋体" w:cs="宋体"/>
          <w:color w:val="auto"/>
          <w:highlight w:val="none"/>
        </w:rPr>
        <w:t xml:space="preserve">　委托人如果向咨询人提出赔偿或其他要求不能成立时，则应补偿由于该赔偿或其他要求所导致咨询人的各种费用的支出。</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合同生效、变更与终止</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　　</w:t>
      </w:r>
      <w:r>
        <w:rPr>
          <w:rFonts w:hint="eastAsia" w:ascii="宋体" w:hAnsi="宋体" w:eastAsia="宋体" w:cs="宋体"/>
          <w:b/>
          <w:color w:val="auto"/>
          <w:highlight w:val="none"/>
        </w:rPr>
        <w:t xml:space="preserve">第二十五条</w:t>
      </w:r>
      <w:r>
        <w:rPr>
          <w:rFonts w:hint="eastAsia" w:ascii="宋体" w:hAnsi="宋体" w:eastAsia="宋体" w:cs="宋体"/>
          <w:color w:val="auto"/>
          <w:highlight w:val="none"/>
        </w:rPr>
        <w:t xml:space="preserve">　本合同自双方签字盖章之日起生效。</w:t>
      </w:r>
      <w:r/>
    </w:p>
    <w:p>
      <w:pPr>
        <w:ind w:left="0" w:right="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第二十六条</w:t>
      </w:r>
      <w:r>
        <w:rPr>
          <w:rFonts w:hint="eastAsia" w:ascii="宋体" w:hAnsi="宋体" w:eastAsia="宋体" w:cs="宋体"/>
          <w:color w:val="auto"/>
          <w:highlight w:val="none"/>
        </w:rPr>
        <w:t xml:space="preserve">　由于委托人或第三人的原因使咨询人工作受到阻碍、延误或重复以致增加了工作量或延长了约定的咨询时间，则咨询人应当将此情况与可能产生的影响及时书面通知委托人。由此增加的工作量视为额外服务，完成建设工程造价咨询工作的时间应当相应延长，并得到额外的酬金。</w:t>
      </w:r>
      <w:r/>
    </w:p>
    <w:p>
      <w:pPr>
        <w:ind w:left="0" w:right="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第二十七条</w:t>
      </w:r>
      <w:r>
        <w:rPr>
          <w:rFonts w:hint="eastAsia" w:ascii="宋体" w:hAnsi="宋体" w:eastAsia="宋体" w:cs="宋体"/>
          <w:color w:val="auto"/>
          <w:highlight w:val="none"/>
        </w:rPr>
        <w:t xml:space="preserve">　当事人一方要求变更或解除合同时，则应当在7个工作日前通知对方；因变更或解除合同使一方遭受损失的，应由责任方负责赔偿。</w:t>
      </w:r>
      <w:r/>
    </w:p>
    <w:p>
      <w:pPr>
        <w:ind w:left="0" w:right="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第二十八条</w:t>
      </w:r>
      <w:r>
        <w:rPr>
          <w:rFonts w:hint="eastAsia" w:ascii="宋体" w:hAnsi="宋体" w:eastAsia="宋体" w:cs="宋体"/>
          <w:color w:val="auto"/>
          <w:highlight w:val="none"/>
        </w:rPr>
        <w:t xml:space="preserve">　咨询人由于非自身原因暂停或中止执行建设工程造价咨询业务，由此而增加的恢复执行建设工程造价咨询业务的工作，应视为额外服务，有权得到额外的时间和酬金。</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　　第二十九条</w:t>
      </w:r>
      <w:r>
        <w:rPr>
          <w:rFonts w:hint="eastAsia" w:ascii="宋体" w:hAnsi="宋体" w:eastAsia="宋体" w:cs="宋体"/>
          <w:color w:val="auto"/>
          <w:highlight w:val="none"/>
        </w:rPr>
        <w:t xml:space="preserve">　变更或解除合同的通知或协议应当采取书面形式，新的协议未达成之前，原合同仍然有效。</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咨询业务酬金</w:t>
      </w:r>
      <w:r/>
    </w:p>
    <w:p>
      <w:pPr>
        <w:ind w:left="0" w:right="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left="0" w:right="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第三十条</w:t>
      </w:r>
      <w:r>
        <w:rPr>
          <w:rFonts w:hint="eastAsia" w:ascii="宋体" w:hAnsi="宋体" w:eastAsia="宋体" w:cs="宋体"/>
          <w:color w:val="auto"/>
          <w:highlight w:val="none"/>
        </w:rPr>
        <w:t xml:space="preserve">　正常服务，附加服务和额外服务的酬金，按照建设工程造价咨询合同专用条款约定的方法计取，并按约定的时间、数额和币种支付。</w:t>
      </w:r>
      <w:r/>
    </w:p>
    <w:p>
      <w:pPr>
        <w:ind w:left="0" w:right="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第三十一条</w:t>
      </w:r>
      <w:r>
        <w:rPr>
          <w:rFonts w:hint="eastAsia" w:ascii="宋体" w:hAnsi="宋体" w:eastAsia="宋体" w:cs="宋体"/>
          <w:color w:val="auto"/>
          <w:highlight w:val="none"/>
        </w:rPr>
        <w:t xml:space="preserve">　如果委托人在规定的支付期限内未支付建设工程造价咨询酬金，自规定支付之日起，应当向咨询人补偿应支付的酬金利息。利息额按规定支付期限最后一日银行贷款利率计算。</w:t>
      </w:r>
      <w:r/>
    </w:p>
    <w:p>
      <w:pPr>
        <w:ind w:left="0" w:right="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第三十二条</w:t>
      </w:r>
      <w:r>
        <w:rPr>
          <w:rFonts w:hint="eastAsia" w:ascii="宋体" w:hAnsi="宋体" w:eastAsia="宋体" w:cs="宋体"/>
          <w:color w:val="auto"/>
          <w:highlight w:val="none"/>
        </w:rPr>
        <w:t xml:space="preserve">　如果委托人对咨询人提交的支付通知书中酬金或部分酬金项目提出异议，应当在收到支付通知书两日内向咨询人发出异议的通知，但委托人不得拖延其无异议部分酬金的支付。</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　　第三十三条</w:t>
      </w:r>
      <w:r>
        <w:rPr>
          <w:rFonts w:hint="eastAsia" w:ascii="宋体" w:hAnsi="宋体" w:eastAsia="宋体" w:cs="宋体"/>
          <w:color w:val="auto"/>
          <w:highlight w:val="none"/>
        </w:rPr>
        <w:t xml:space="preserve">　支付建设工程造价咨询酬金所采取的货币币种、汇率由合同专用条款约定。</w:t>
      </w:r>
      <w:r/>
    </w:p>
    <w:p>
      <w:pPr>
        <w:ind w:left="0" w:right="0"/>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　　他</w:t>
      </w:r>
      <w:r/>
    </w:p>
    <w:p>
      <w:pPr>
        <w:ind w:left="0" w:right="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left="0" w:right="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第三十四条</w:t>
      </w:r>
      <w:r>
        <w:rPr>
          <w:rFonts w:hint="eastAsia" w:ascii="宋体" w:hAnsi="宋体" w:eastAsia="宋体" w:cs="宋体"/>
          <w:color w:val="auto"/>
          <w:highlight w:val="none"/>
        </w:rPr>
        <w:t xml:space="preserve">　因建设工程造价咨询业务的需要，咨询人在合同约定外的外出考察，经委托人同意，其所需费用由委托人负责。</w:t>
      </w:r>
      <w:r/>
    </w:p>
    <w:p>
      <w:pPr>
        <w:ind w:left="0" w:right="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第三十五条</w:t>
      </w:r>
      <w:r>
        <w:rPr>
          <w:rFonts w:hint="eastAsia" w:ascii="宋体" w:hAnsi="宋体" w:eastAsia="宋体" w:cs="宋体"/>
          <w:color w:val="auto"/>
          <w:highlight w:val="none"/>
        </w:rPr>
        <w:t xml:space="preserve">　咨询人如需外聘专家协助，在委托的建设工程造价咨询业务范围内其费用由咨询人承担；在委托的建设工程造价咨询业务范围以外经委托人认可其费用由委托人承担。</w:t>
      </w:r>
      <w:r/>
    </w:p>
    <w:p>
      <w:pPr>
        <w:ind w:left="0" w:right="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第三十六条</w:t>
      </w:r>
      <w:r>
        <w:rPr>
          <w:rFonts w:hint="eastAsia" w:ascii="宋体" w:hAnsi="宋体" w:eastAsia="宋体" w:cs="宋体"/>
          <w:color w:val="auto"/>
          <w:highlight w:val="none"/>
        </w:rPr>
        <w:t xml:space="preserve">　未经对方的书面同意，各方均不得转让合同约定的权利和义务。</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　　第三十七条</w:t>
      </w:r>
      <w:r>
        <w:rPr>
          <w:rFonts w:hint="eastAsia" w:ascii="宋体" w:hAnsi="宋体" w:eastAsia="宋体" w:cs="宋体"/>
          <w:color w:val="auto"/>
          <w:highlight w:val="none"/>
        </w:rPr>
        <w:t xml:space="preserve">  咨询人应对咨询报告的质量负责，委托人有对咨询工作和实施效果进行评价的权利。评价时间在咨询成果报告提交后一个月完成，并根据有关规定填写《咨询效果评价意见表》。对评价结果有争议时，以项目所在地造价行业主管部门裁定意见为准。</w:t>
      </w:r>
      <w:r/>
    </w:p>
    <w:p>
      <w:pPr>
        <w:ind w:left="0" w:right="0" w:firstLine="435"/>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合同争议的解决</w:t>
      </w:r>
      <w:r/>
    </w:p>
    <w:p>
      <w:pPr>
        <w:ind w:left="0" w:right="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　　第三十九条</w:t>
      </w:r>
      <w:r>
        <w:rPr>
          <w:rFonts w:hint="eastAsia" w:ascii="宋体" w:hAnsi="宋体" w:eastAsia="宋体" w:cs="宋体"/>
          <w:color w:val="auto"/>
          <w:highlight w:val="none"/>
        </w:rPr>
        <w:t xml:space="preserve">　因违约或终止合同而引起的损失和损害的赔偿，委托人与咨询人之间应当协商解决；如未能达成一致，可提交有关主管部门调解；协商或调解不成的，根据双方约定提交仲裁机关仲裁，或向人民法院提起诉讼。</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right="0"/>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ind w:left="0" w:right="0"/>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第三部分　建设工程造价咨询合同专用条款</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ind w:left="0" w:right="0" w:firstLine="422"/>
        <w:keepLines w:val="0"/>
        <w:keepNext w:val="0"/>
        <w:pageBreakBefore w:val="0"/>
        <w:spacing w:line="360" w:lineRule="auto"/>
        <w:widowControl w:val="off"/>
        <w:tabs>
          <w:tab w:val="left" w:pos="1260" w:leader="none"/>
        </w:tabs>
        <w:rPr>
          <w:rFonts w:hint="eastAsia" w:ascii="宋体" w:hAnsi="宋体" w:eastAsia="宋体" w:cs="宋体"/>
          <w:color w:val="auto"/>
          <w:highlight w:val="none"/>
        </w:rPr>
      </w:pPr>
      <w:r>
        <w:rPr>
          <w:rFonts w:hint="default" w:ascii="宋体" w:hAnsi="宋体" w:eastAsia="宋体" w:cs="宋体"/>
          <w:b/>
          <w:color w:val="auto"/>
          <w:sz w:val="21"/>
          <w:szCs w:val="22"/>
          <w:highlight w:val="none"/>
          <w:lang w:val="en-US" w:eastAsia="zh-CN" w:bidi="ar-SA"/>
        </w:rPr>
        <w:t xml:space="preserve">第二条</w:t>
      </w:r>
      <w:r>
        <w:rPr>
          <w:rFonts w:hint="eastAsia" w:ascii="宋体" w:hAnsi="宋体" w:eastAsia="宋体" w:cs="宋体"/>
          <w:color w:val="auto"/>
          <w:highlight w:val="none"/>
        </w:rPr>
        <w:t xml:space="preserve">  本合同适用的法律、法规及工程造价计价办法和规定</w:t>
      </w:r>
      <w:r/>
    </w:p>
    <w:p>
      <w:pPr>
        <w:ind w:left="0" w:righ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1．适用法律和法规：</w:t>
      </w:r>
      <w:r>
        <w:rPr>
          <w:rFonts w:hint="eastAsia" w:ascii="宋体" w:hAnsi="宋体" w:eastAsia="宋体" w:cs="宋体"/>
          <w:color w:val="auto"/>
          <w:highlight w:val="none"/>
          <w:u w:val="single"/>
        </w:rPr>
        <w:t xml:space="preserve">《中华人民共和国民法典》、《中华人民共和国建筑法》、《中华人民共和国招标投标法》、江苏省、扬州市现行有关法律法规；</w:t>
      </w:r>
      <w:r/>
    </w:p>
    <w:p>
      <w:pPr>
        <w:ind w:left="0" w:righ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2．工程造价计价办法：</w:t>
      </w:r>
      <w:r>
        <w:rPr>
          <w:rFonts w:hint="eastAsia" w:ascii="宋体" w:hAnsi="宋体" w:eastAsia="宋体" w:cs="宋体"/>
          <w:color w:val="auto"/>
          <w:highlight w:val="none"/>
          <w:u w:val="single"/>
        </w:rPr>
        <w:t xml:space="preserve">　工程量清单计价  </w:t>
      </w:r>
      <w:r/>
    </w:p>
    <w:p>
      <w:pPr>
        <w:ind w:left="0" w:righ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3.标准规范：</w:t>
      </w:r>
      <w:r>
        <w:rPr>
          <w:rFonts w:hint="eastAsia" w:ascii="宋体" w:hAnsi="宋体" w:eastAsia="宋体" w:cs="宋体"/>
          <w:color w:val="auto"/>
          <w:highlight w:val="none"/>
          <w:u w:val="single"/>
        </w:rPr>
        <w:t xml:space="preserve">《水利工程工程量清单计价规范》（GB50501-20</w:t>
      </w:r>
      <w:r>
        <w:rPr>
          <w:rFonts w:hint="eastAsia" w:ascii="宋体" w:hAnsi="宋体" w:cs="宋体"/>
          <w:color w:val="auto"/>
          <w:highlight w:val="none"/>
          <w:u w:val="single"/>
          <w:lang w:val="en-US" w:eastAsia="zh-CN"/>
        </w:rPr>
        <w:t xml:space="preserve">1</w:t>
      </w:r>
      <w:r>
        <w:rPr>
          <w:rFonts w:hint="eastAsia" w:ascii="宋体" w:hAnsi="宋体" w:eastAsia="宋体" w:cs="宋体"/>
          <w:color w:val="auto"/>
          <w:highlight w:val="none"/>
          <w:u w:val="single"/>
        </w:rPr>
        <w:t xml:space="preserve">7)；《江苏省水利预算定额》（2010年版)；《江苏省水利工程施工机械台时费定额》等。</w:t>
      </w:r>
      <w:r/>
    </w:p>
    <w:p>
      <w:pPr>
        <w:ind w:left="0" w:right="0"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第四条 </w:t>
      </w:r>
      <w:r>
        <w:rPr>
          <w:rFonts w:hint="eastAsia" w:ascii="宋体" w:hAnsi="宋体" w:eastAsia="宋体" w:cs="宋体"/>
          <w:color w:val="auto"/>
          <w:highlight w:val="none"/>
        </w:rPr>
        <w:t xml:space="preserve"> 本合同咨询项目负责人由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担任，负责本咨询项目的具体实施及与委托方的联系等事宜。 </w:t>
      </w:r>
      <w:r/>
    </w:p>
    <w:p>
      <w:pPr>
        <w:ind w:left="0" w:right="0"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第五条</w:t>
      </w:r>
      <w:r>
        <w:rPr>
          <w:rFonts w:hint="eastAsia" w:ascii="宋体" w:hAnsi="宋体" w:eastAsia="宋体" w:cs="宋体"/>
          <w:color w:val="auto"/>
          <w:highlight w:val="none"/>
        </w:rPr>
        <w:t xml:space="preserve">　建设工程造价咨询业务范围及内容</w:t>
      </w:r>
      <w:r/>
    </w:p>
    <w:p>
      <w:pPr>
        <w:ind w:left="0" w:right="0" w:firstLine="420"/>
        <w:keepLines w:val="0"/>
        <w:keepNext w:val="0"/>
        <w:pageBreakBefore w:val="0"/>
        <w:spacing w:line="360" w:lineRule="auto"/>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1．委托工程造价咨询的工程范围：</w:t>
      </w:r>
      <w:r>
        <w:rPr>
          <w:rFonts w:hint="eastAsia" w:ascii="宋体" w:hAnsi="宋体" w:eastAsia="宋体" w:cs="宋体"/>
          <w:color w:val="auto"/>
          <w:highlight w:val="none"/>
          <w:u w:val="single"/>
          <w:lang w:val="en-US" w:eastAsia="zh-CN"/>
        </w:rPr>
        <w:t xml:space="preserve">跟踪审计（含驻场）及结算初审</w:t>
      </w:r>
      <w:r/>
    </w:p>
    <w:p>
      <w:pPr>
        <w:ind w:left="0" w:righ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委托工程造价咨询业务的内容（下列内容有委托的在□中打√）：　                                  </w:t>
      </w:r>
      <w:r/>
    </w:p>
    <w:p>
      <w:pPr>
        <w:ind w:left="0" w:right="0" w:firstLine="472"/>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2.1 建设工程造价咨询业务</w:t>
      </w:r>
      <w:r/>
    </w:p>
    <w:p>
      <w:pPr>
        <w:ind w:left="0" w:right="0" w:firstLine="472"/>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投资决策阶段</w:t>
      </w:r>
      <w:r/>
    </w:p>
    <w:p>
      <w:pPr>
        <w:ind w:left="0" w:right="0" w:firstLine="470"/>
        <w:pageBreakBefore w:val="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□编制建设工程投资估算       □审核建设工程投资估算</w:t>
      </w:r>
      <w:r/>
    </w:p>
    <w:p>
      <w:pPr>
        <w:ind w:left="0" w:right="0" w:firstLine="475"/>
        <w:pageBreakBefore w:val="0"/>
        <w:spacing w:line="360" w:lineRule="auto"/>
        <w:tabs>
          <w:tab w:val="left" w:pos="47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□建设工程项目经济评价       □其它</w:t>
      </w:r>
      <w:r/>
    </w:p>
    <w:p>
      <w:pPr>
        <w:ind w:left="0" w:right="0" w:firstLine="472"/>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工程设计阶段</w:t>
      </w:r>
      <w:r/>
    </w:p>
    <w:p>
      <w:pPr>
        <w:ind w:left="0" w:right="0" w:firstLine="48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□编制建设工程概算        □审核建设工程概算</w:t>
      </w:r>
      <w:r/>
    </w:p>
    <w:p>
      <w:pPr>
        <w:ind w:left="0" w:right="0" w:firstLine="48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□编制建设工程预算        □审核建设工程预算</w:t>
      </w:r>
      <w:r/>
    </w:p>
    <w:p>
      <w:pPr>
        <w:ind w:left="0" w:right="0" w:firstLine="477"/>
        <w:pageBreakBefore w:val="0"/>
        <w:spacing w:line="360" w:lineRule="auto"/>
        <w:rPr>
          <w:rFonts w:hint="eastAsia" w:ascii="宋体" w:hAnsi="宋体" w:eastAsia="宋体" w:cs="宋体"/>
          <w:color w:val="auto"/>
          <w:highlight w:val="none"/>
        </w:rPr>
      </w:pPr>
      <w:r>
        <w:rPr>
          <w:rFonts w:hint="eastAsia" w:ascii="宋体" w:hAnsi="宋体" w:eastAsia="宋体" w:cs="宋体"/>
          <w:vanish/>
          <w:color w:val="auto"/>
          <w:highlight w:val="none"/>
        </w:rPr>
        <w:t xml:space="preserve"> </w:t>
      </w:r>
      <w:r>
        <w:rPr>
          <w:rFonts w:hint="eastAsia" w:ascii="宋体" w:hAnsi="宋体" w:eastAsia="宋体" w:cs="宋体"/>
          <w:color w:val="auto"/>
          <w:highlight w:val="none"/>
        </w:rPr>
        <w:t xml:space="preserve">□设计方案经济比较        □其它</w:t>
      </w:r>
      <w:r/>
    </w:p>
    <w:p>
      <w:pPr>
        <w:ind w:left="0" w:right="0" w:firstLine="42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工程发承包/招投标阶段</w:t>
      </w:r>
      <w:r/>
    </w:p>
    <w:p>
      <w:pPr>
        <w:ind w:left="0" w:right="0" w:firstLine="470"/>
        <w:pageBreakBefore w:val="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审核招标文件造价控制条款</w:t>
      </w:r>
      <w:r/>
    </w:p>
    <w:p>
      <w:pPr>
        <w:ind w:left="0" w:right="0" w:firstLine="470"/>
        <w:pageBreakBefore w:val="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编制工程量清单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编制招标控制价/发包工程预算              </w:t>
      </w:r>
      <w:r/>
    </w:p>
    <w:p>
      <w:pPr>
        <w:ind w:left="0" w:right="0" w:firstLine="470"/>
        <w:pageBreakBefore w:val="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审核工程量清单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审核招标控制价/发包工程预算</w:t>
      </w:r>
      <w:r/>
    </w:p>
    <w:p>
      <w:pPr>
        <w:ind w:left="0" w:right="0" w:firstLine="470"/>
        <w:pageBreakBefore w:val="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参与审查经济标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参与合同谈判，协助起草合同文本</w:t>
      </w:r>
      <w:r/>
    </w:p>
    <w:p>
      <w:pPr>
        <w:ind w:left="0" w:right="0"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其它             </w:t>
      </w:r>
      <w:r/>
    </w:p>
    <w:p>
      <w:pPr>
        <w:ind w:left="0" w:right="0" w:firstLine="42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工程施工阶段</w:t>
      </w:r>
      <w:r/>
    </w:p>
    <w:p>
      <w:pPr>
        <w:ind w:left="0" w:right="0" w:firstLine="420"/>
        <w:pageBreakBefore w:val="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☑分析合同价款（投标报价/发包工程预算），确定工程造价控制目标，编制资金使用计划     </w:t>
      </w:r>
      <w:r/>
    </w:p>
    <w:p>
      <w:pPr>
        <w:ind w:left="0" w:right="0" w:firstLine="420"/>
        <w:pageBreakBefore w:val="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☑审核工程计量与价款支付        ☑审核工程索赔与签证费用</w:t>
      </w:r>
      <w:r/>
    </w:p>
    <w:p>
      <w:pPr>
        <w:ind w:left="0" w:right="0" w:firstLine="420"/>
        <w:pageBreakBefore w:val="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☑审核工程价款调整     ☑业主分包的专业工程招标咨询，材料设备询价</w:t>
      </w:r>
      <w:r/>
    </w:p>
    <w:p>
      <w:pPr>
        <w:ind w:left="0" w:right="0" w:firstLine="470"/>
        <w:pageBreakBefore w:val="0"/>
        <w:spacing w:line="360" w:lineRule="auto"/>
        <w:tabs>
          <w:tab w:val="left" w:pos="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☑分析工程投资偏差，调整工程造价控制目标      ☑其它             </w:t>
      </w:r>
      <w:r/>
    </w:p>
    <w:p>
      <w:pPr>
        <w:ind w:left="0" w:right="0" w:firstLine="42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工程竣工阶段</w:t>
      </w:r>
      <w:r/>
    </w:p>
    <w:p>
      <w:pPr>
        <w:ind w:left="0" w:right="0" w:firstLine="470"/>
        <w:pageBreakBefore w:val="0"/>
        <w:spacing w:line="360" w:lineRule="auto"/>
        <w:tabs>
          <w:tab w:val="left" w:pos="0" w:leader="none"/>
        </w:tabs>
        <w:rPr>
          <w:rFonts w:hint="eastAsia" w:ascii="宋体" w:hAnsi="宋体" w:eastAsia="宋体" w:cs="宋体"/>
          <w:b/>
          <w:color w:val="auto"/>
          <w:highlight w:val="none"/>
        </w:rPr>
      </w:pPr>
      <w:r>
        <w:rPr>
          <w:rFonts w:hint="eastAsia" w:ascii="宋体" w:hAnsi="宋体" w:eastAsia="宋体" w:cs="宋体"/>
          <w:color w:val="auto"/>
          <w:highlight w:val="none"/>
        </w:rPr>
        <w:t xml:space="preserve">□编制工程竣工结算书    ☑工程竣工结算（初审）    □其它            </w:t>
      </w:r>
      <w:r/>
    </w:p>
    <w:p>
      <w:pPr>
        <w:ind w:left="0" w:right="0" w:firstLine="42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2.2 造价咨询其它业务</w:t>
      </w:r>
      <w:r/>
    </w:p>
    <w:p>
      <w:pPr>
        <w:ind w:left="0" w:right="0" w:firstLine="470"/>
        <w:pageBreakBefore w:val="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□工程造价鉴定及仲裁咨询      □编制工程造价计价依据</w:t>
      </w:r>
      <w:r/>
    </w:p>
    <w:p>
      <w:pPr>
        <w:ind w:left="0" w:right="0" w:firstLine="470"/>
        <w:pageBreakBefore w:val="0"/>
        <w:spacing w:line="360" w:lineRule="auto"/>
        <w:tabs>
          <w:tab w:val="left" w:pos="0" w:leader="none"/>
        </w:tabs>
        <w:rPr>
          <w:rFonts w:hint="eastAsia" w:ascii="宋体" w:hAnsi="宋体" w:eastAsia="宋体" w:cs="宋体"/>
          <w:b/>
          <w:color w:val="auto"/>
          <w:highlight w:val="none"/>
        </w:rPr>
      </w:pPr>
      <w:r>
        <w:rPr>
          <w:rFonts w:hint="eastAsia" w:ascii="宋体" w:hAnsi="宋体" w:eastAsia="宋体" w:cs="宋体"/>
          <w:color w:val="auto"/>
          <w:highlight w:val="none"/>
        </w:rPr>
        <w:t xml:space="preserve">□提供工程造价信息服务        □其它</w:t>
      </w:r>
      <w:r/>
    </w:p>
    <w:p>
      <w:pPr>
        <w:ind w:left="0" w:right="0"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第八条</w:t>
      </w:r>
      <w:r>
        <w:rPr>
          <w:rFonts w:hint="eastAsia" w:ascii="宋体" w:hAnsi="宋体" w:eastAsia="宋体" w:cs="宋体"/>
          <w:color w:val="auto"/>
          <w:highlight w:val="none"/>
        </w:rPr>
        <w:t xml:space="preserve">  实施工程施工阶段造价咨询业务，要求咨询人常驻施工现场时，由委托人提供下列必要的办公条件：</w:t>
      </w:r>
      <w:r>
        <w:rPr>
          <w:rFonts w:hint="eastAsia" w:ascii="宋体" w:hAnsi="宋体" w:eastAsia="宋体" w:cs="宋体"/>
          <w:color w:val="auto"/>
          <w:highlight w:val="none"/>
          <w:u w:val="single"/>
        </w:rPr>
        <w:t xml:space="preserve">     /       </w:t>
      </w:r>
      <w:r/>
    </w:p>
    <w:p>
      <w:pPr>
        <w:ind w:left="0" w:right="0"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第九条</w:t>
      </w:r>
      <w:r>
        <w:rPr>
          <w:rFonts w:hint="eastAsia" w:ascii="宋体" w:hAnsi="宋体" w:eastAsia="宋体" w:cs="宋体"/>
          <w:color w:val="auto"/>
          <w:highlight w:val="none"/>
        </w:rPr>
        <w:t xml:space="preserve">　双方约定的委托人应提供的建设工程造价咨询材料及提供时间：</w:t>
      </w:r>
      <w:r>
        <w:rPr>
          <w:rFonts w:hint="eastAsia" w:ascii="宋体" w:hAnsi="宋体" w:eastAsia="宋体" w:cs="宋体"/>
          <w:color w:val="auto"/>
          <w:highlight w:val="none"/>
          <w:u w:val="single"/>
        </w:rPr>
        <w:t xml:space="preserve"> /</w:t>
      </w:r>
      <w:r/>
    </w:p>
    <w:p>
      <w:pPr>
        <w:ind w:left="0" w:right="0" w:firstLine="472"/>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第十条</w:t>
      </w:r>
      <w:r>
        <w:rPr>
          <w:rFonts w:hint="eastAsia" w:ascii="宋体" w:hAnsi="宋体" w:eastAsia="宋体" w:cs="宋体"/>
          <w:color w:val="auto"/>
          <w:highlight w:val="none"/>
        </w:rPr>
        <w:t xml:space="preserve">　委托人应在</w:t>
      </w:r>
      <w:r>
        <w:rPr>
          <w:rFonts w:hint="eastAsia" w:ascii="宋体" w:hAnsi="宋体" w:eastAsia="宋体" w:cs="宋体"/>
          <w:color w:val="auto"/>
          <w:highlight w:val="none"/>
          <w:u w:val="single"/>
        </w:rPr>
        <w:t xml:space="preserve">  3  </w:t>
      </w:r>
      <w:r>
        <w:rPr>
          <w:rFonts w:hint="eastAsia" w:ascii="宋体" w:hAnsi="宋体" w:eastAsia="宋体" w:cs="宋体"/>
          <w:color w:val="auto"/>
          <w:highlight w:val="none"/>
        </w:rPr>
        <w:t xml:space="preserve">日内对咨询人书面提交并要求做出答复的事宜做出书面答复。</w:t>
      </w:r>
      <w:r/>
    </w:p>
    <w:p>
      <w:pPr>
        <w:ind w:left="0" w:right="0" w:firstLine="42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第十一条</w:t>
      </w:r>
      <w:r>
        <w:rPr>
          <w:rFonts w:hint="eastAsia" w:ascii="宋体" w:hAnsi="宋体" w:eastAsia="宋体" w:cs="宋体"/>
          <w:color w:val="auto"/>
          <w:highlight w:val="none"/>
        </w:rPr>
        <w:t xml:space="preserve">  委托人授权</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为本咨询业务的代表，负责与咨询人联系。</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　　第二十条</w:t>
      </w:r>
      <w:r>
        <w:rPr>
          <w:rFonts w:hint="eastAsia" w:ascii="宋体" w:hAnsi="宋体" w:eastAsia="宋体" w:cs="宋体"/>
          <w:color w:val="auto"/>
          <w:highlight w:val="none"/>
        </w:rPr>
        <w:t xml:space="preserve">　咨询人在其责任期内如果因自身原因给委托方造成经济损失时，同意按以下办法承担责任，向委托方支付赔偿金：</w:t>
      </w:r>
      <w:r/>
    </w:p>
    <w:p>
      <w:pPr>
        <w:ind w:left="0" w:right="0" w:firstLine="998"/>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赔偿金=直接经济损失　× 酬金比率（扣除税金）。</w:t>
      </w:r>
      <w:r/>
    </w:p>
    <w:p>
      <w:pPr>
        <w:ind w:left="0" w:right="0" w:firstLine="420"/>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第二十三条</w:t>
      </w:r>
      <w:r>
        <w:rPr>
          <w:rFonts w:hint="eastAsia" w:ascii="宋体" w:hAnsi="宋体" w:eastAsia="宋体" w:cs="宋体"/>
          <w:color w:val="auto"/>
          <w:highlight w:val="none"/>
        </w:rPr>
        <w:t xml:space="preserve">  委托人对其提供资料的真实性、完整性和有效性负责，由此造成的咨询人工作的缺陷或失误及额外工作由委托人负责对咨询人进行赔偿。</w:t>
      </w:r>
      <w:r/>
    </w:p>
    <w:p>
      <w:pPr>
        <w:ind w:left="0" w:right="0" w:firstLine="435"/>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第二十六条</w:t>
      </w:r>
      <w:r>
        <w:rPr>
          <w:rFonts w:hint="eastAsia" w:ascii="宋体" w:hAnsi="宋体" w:eastAsia="宋体" w:cs="宋体"/>
          <w:color w:val="auto"/>
          <w:highlight w:val="none"/>
        </w:rPr>
        <w:t xml:space="preserve">  咨询人发生额外工作包括：</w:t>
      </w:r>
      <w:r/>
    </w:p>
    <w:p>
      <w:pPr>
        <w:ind w:left="0" w:right="0" w:firstLine="435"/>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由于委托人提供的图纸等条件资料不全或发生变化，咨询人根据变化的条件资料发生的重复咨询工作；</w:t>
      </w:r>
      <w:r/>
    </w:p>
    <w:p>
      <w:pPr>
        <w:ind w:left="0" w:right="0" w:firstLine="435"/>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实施工程施工阶段造价咨询业务，由于委托人或第三人的原因工程建设周期延长；</w:t>
      </w:r>
      <w:r/>
    </w:p>
    <w:p>
      <w:pPr>
        <w:ind w:left="0" w:right="0" w:firstLine="435"/>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其它。</w:t>
      </w:r>
      <w:r/>
    </w:p>
    <w:p>
      <w:pPr>
        <w:ind w:left="0" w:right="0" w:firstLine="420"/>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第三十条</w:t>
      </w:r>
      <w:r>
        <w:rPr>
          <w:rFonts w:hint="eastAsia" w:ascii="宋体" w:hAnsi="宋体" w:eastAsia="宋体" w:cs="宋体"/>
          <w:color w:val="auto"/>
          <w:highlight w:val="none"/>
        </w:rPr>
        <w:t xml:space="preserve">　委托人同意按以下的计算方法、支付时间与金额，支付咨询人的正常服务酬金：</w:t>
      </w:r>
      <w:r/>
    </w:p>
    <w:p>
      <w:pPr>
        <w:ind w:left="0" w:right="0" w:firstLine="435"/>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1、正常酬金计算方法</w:t>
      </w:r>
      <w:r/>
    </w:p>
    <w:p>
      <w:pPr>
        <w:ind w:left="0" w:right="0" w:firstLine="435"/>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根据本项目采购结果，中标价即合同价，本次</w:t>
      </w:r>
      <w:r>
        <w:rPr>
          <w:rFonts w:hint="eastAsia" w:ascii="宋体" w:hAnsi="宋体" w:eastAsia="宋体" w:cs="宋体"/>
          <w:color w:val="auto"/>
          <w:highlight w:val="none"/>
          <w:lang w:val="en-US" w:eastAsia="zh-CN"/>
        </w:rPr>
        <w:t xml:space="preserve">服务</w:t>
      </w:r>
      <w:r>
        <w:rPr>
          <w:rFonts w:hint="eastAsia" w:ascii="宋体" w:hAnsi="宋体" w:eastAsia="宋体" w:cs="宋体"/>
          <w:color w:val="auto"/>
          <w:highlight w:val="none"/>
        </w:rPr>
        <w:t xml:space="preserve">费为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left="0" w:right="0"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2、正常酬金支付方式</w:t>
      </w:r>
      <w:r/>
    </w:p>
    <w:p>
      <w:pPr>
        <w:ind w:left="0" w:right="0" w:firstLine="425"/>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合同签订后，甲方支付合同总价的30%为预付款；</w:t>
      </w:r>
      <w:r>
        <w:rPr>
          <w:rFonts w:hint="eastAsia" w:ascii="宋体" w:hAnsi="宋体" w:cs="宋体"/>
          <w:color w:val="auto"/>
          <w:highlight w:val="none"/>
          <w:u w:val="single"/>
          <w:lang w:eastAsia="zh-CN"/>
        </w:rPr>
        <w:t xml:space="preserve">当</w:t>
      </w:r>
      <w:r>
        <w:rPr>
          <w:rFonts w:hint="eastAsia" w:ascii="宋体" w:hAnsi="宋体" w:eastAsia="宋体" w:cs="宋体"/>
          <w:color w:val="auto"/>
          <w:highlight w:val="none"/>
          <w:u w:val="single"/>
        </w:rPr>
        <w:t xml:space="preserve">工程总体进度超过50%，</w:t>
      </w:r>
      <w:r>
        <w:rPr>
          <w:rFonts w:hint="eastAsia" w:ascii="宋体" w:hAnsi="宋体" w:cs="宋体"/>
          <w:color w:val="auto"/>
          <w:highlight w:val="none"/>
          <w:u w:val="single"/>
          <w:lang w:eastAsia="zh-CN"/>
        </w:rPr>
        <w:t xml:space="preserve">付至合同总价的</w:t>
      </w:r>
      <w:r>
        <w:rPr>
          <w:rFonts w:hint="eastAsia" w:ascii="宋体" w:hAnsi="宋体" w:eastAsia="宋体" w:cs="宋体"/>
          <w:color w:val="auto"/>
          <w:highlight w:val="none"/>
          <w:u w:val="single"/>
        </w:rPr>
        <w:t xml:space="preserve">50%；</w:t>
      </w:r>
      <w:r>
        <w:rPr>
          <w:rFonts w:hint="eastAsia" w:ascii="宋体" w:hAnsi="宋体" w:cs="宋体"/>
          <w:color w:val="auto"/>
          <w:highlight w:val="none"/>
          <w:u w:val="single"/>
          <w:lang w:eastAsia="zh-CN"/>
        </w:rPr>
        <w:t xml:space="preserve">待</w:t>
      </w:r>
      <w:r>
        <w:rPr>
          <w:rFonts w:hint="eastAsia" w:ascii="宋体" w:hAnsi="宋体" w:eastAsia="宋体" w:cs="宋体"/>
          <w:color w:val="auto"/>
          <w:highlight w:val="none"/>
          <w:u w:val="single"/>
        </w:rPr>
        <w:t xml:space="preserve">市级竣工验收合格后一次性付清余款。</w:t>
      </w:r>
      <w:r/>
    </w:p>
    <w:p>
      <w:pPr>
        <w:ind w:left="0" w:right="0" w:firstLine="425"/>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（注：资金具体到账时间以财政部门实际支付时间为准，在服务过程中因工程变更等因素而增加或减少工作量时检测费不作调整。每次支付，甲方应自收到乙方发票之日起</w:t>
      </w:r>
      <w:r>
        <w:rPr>
          <w:rFonts w:hint="eastAsia" w:ascii="宋体" w:hAnsi="宋体" w:eastAsia="宋体" w:cs="宋体"/>
          <w:color w:val="auto"/>
          <w:highlight w:val="none"/>
          <w:u w:val="single"/>
          <w:lang w:val="en-US" w:eastAsia="zh-CN"/>
        </w:rPr>
        <w:t xml:space="preserve">10个工作日</w:t>
      </w:r>
      <w:r>
        <w:rPr>
          <w:rFonts w:hint="eastAsia" w:ascii="宋体" w:hAnsi="宋体" w:eastAsia="宋体" w:cs="宋体"/>
          <w:color w:val="auto"/>
          <w:highlight w:val="none"/>
          <w:u w:val="single"/>
        </w:rPr>
        <w:t xml:space="preserve">内付款</w:t>
      </w:r>
      <w:r>
        <w:rPr>
          <w:rFonts w:hint="eastAsia" w:ascii="宋体" w:hAnsi="宋体" w:cs="宋体"/>
          <w:color w:val="auto"/>
          <w:highlight w:val="none"/>
          <w:u w:val="single"/>
          <w:lang w:eastAsia="zh-CN"/>
        </w:rPr>
        <w:t xml:space="preserve">。</w:t>
      </w:r>
      <w:r>
        <w:rPr>
          <w:rFonts w:hint="eastAsia" w:ascii="宋体" w:hAnsi="宋体" w:eastAsia="宋体" w:cs="宋体"/>
          <w:color w:val="auto"/>
          <w:highlight w:val="none"/>
          <w:u w:val="single"/>
        </w:rPr>
        <w:t xml:space="preserve">）</w:t>
      </w:r>
      <w:r/>
    </w:p>
    <w:p>
      <w:pPr>
        <w:ind w:left="0" w:right="0"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3、结算方式：总价合同。</w:t>
      </w:r>
      <w:r/>
    </w:p>
    <w:p>
      <w:pPr>
        <w:ind w:left="0" w:right="0" w:firstLine="420"/>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第三十三条</w:t>
      </w:r>
      <w:r>
        <w:rPr>
          <w:rFonts w:hint="eastAsia" w:ascii="宋体" w:hAnsi="宋体" w:eastAsia="宋体" w:cs="宋体"/>
          <w:color w:val="auto"/>
          <w:highlight w:val="none"/>
        </w:rPr>
        <w:t xml:space="preserve">　双方同意用</w:t>
      </w:r>
      <w:r>
        <w:rPr>
          <w:rFonts w:hint="eastAsia" w:ascii="宋体" w:hAnsi="宋体" w:eastAsia="宋体" w:cs="宋体"/>
          <w:color w:val="auto"/>
          <w:highlight w:val="none"/>
          <w:u w:val="single"/>
        </w:rPr>
        <w:t xml:space="preserve"> 人民币 </w:t>
      </w:r>
      <w:r>
        <w:rPr>
          <w:rFonts w:hint="eastAsia" w:ascii="宋体" w:hAnsi="宋体" w:eastAsia="宋体" w:cs="宋体"/>
          <w:color w:val="auto"/>
          <w:highlight w:val="none"/>
        </w:rPr>
        <w:t xml:space="preserve">支付酬金，按</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汇率计付。</w:t>
      </w:r>
      <w:r/>
    </w:p>
    <w:p>
      <w:pPr>
        <w:ind w:left="0" w:right="0" w:firstLine="422"/>
        <w:pageBreakBefore w:val="0"/>
        <w:spacing w:line="360" w:lineRule="auto"/>
        <w:rPr>
          <w:rFonts w:hint="eastAsia" w:ascii="宋体" w:hAnsi="宋体" w:eastAsia="宋体" w:cs="宋体"/>
          <w:color w:val="auto"/>
          <w:highlight w:val="none"/>
          <w:u w:val="single"/>
        </w:rPr>
      </w:pPr>
      <w:r>
        <w:rPr>
          <w:rFonts w:hint="eastAsia" w:ascii="宋体" w:hAnsi="宋体" w:eastAsia="宋体" w:cs="宋体"/>
          <w:b/>
          <w:color w:val="auto"/>
          <w:highlight w:val="none"/>
        </w:rPr>
        <w:t xml:space="preserve">第三十八条</w:t>
      </w:r>
      <w:r>
        <w:rPr>
          <w:rFonts w:hint="eastAsia" w:ascii="宋体" w:hAnsi="宋体" w:eastAsia="宋体" w:cs="宋体"/>
          <w:color w:val="auto"/>
          <w:highlight w:val="none"/>
        </w:rPr>
        <w:t xml:space="preserve">  咨询人依据造价行业主管部门及国家的有关规定及要求开展造价咨询工作，咨询质量满足委托方及行业主管的要求。咨询人提交的咨询成果报告须文字清晰整齐，有较强的可复查性。为保证咨询质量，委托人与咨询人约定，质量奖罚条款如下：</w:t>
      </w:r>
      <w:r>
        <w:rPr>
          <w:rFonts w:hint="eastAsia" w:ascii="宋体" w:hAnsi="宋体" w:eastAsia="宋体" w:cs="宋体"/>
          <w:color w:val="auto"/>
          <w:highlight w:val="none"/>
          <w:u w:val="single"/>
        </w:rPr>
        <w:t xml:space="preserve"> 如出现明显的属于咨询人的失误，委托人有权视实际情况给予咨询人一定的经济处罚。</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b/>
          <w:color w:val="auto"/>
          <w:highlight w:val="none"/>
        </w:rPr>
        <w:t xml:space="preserve">第三十九条</w:t>
      </w:r>
      <w:r>
        <w:rPr>
          <w:rFonts w:hint="eastAsia" w:ascii="宋体" w:hAnsi="宋体" w:eastAsia="宋体" w:cs="宋体"/>
          <w:color w:val="auto"/>
          <w:highlight w:val="none"/>
        </w:rPr>
        <w:t xml:space="preserve">　建设工程造价咨询合同在履行过程中发生争议，委托人与咨询人应及时协商解决；如未能达成一致，可提交有关主管部门调解；协商或调解不成的，按下列第</w:t>
      </w:r>
      <w:r>
        <w:rPr>
          <w:rFonts w:hint="eastAsia" w:ascii="宋体" w:hAnsi="宋体" w:eastAsia="宋体" w:cs="宋体"/>
          <w:color w:val="auto"/>
          <w:highlight w:val="none"/>
          <w:u w:val="single"/>
        </w:rPr>
        <w:t xml:space="preserve">  1  </w:t>
      </w:r>
      <w:r>
        <w:rPr>
          <w:rFonts w:hint="eastAsia" w:ascii="宋体" w:hAnsi="宋体" w:eastAsia="宋体" w:cs="宋体"/>
          <w:color w:val="auto"/>
          <w:highlight w:val="none"/>
        </w:rPr>
        <w:t xml:space="preserve">种方式解决：</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1、提交扬州仲裁委员会仲裁；</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2、依法向扬州市江都区人民法院起诉。</w:t>
      </w:r>
      <w:r/>
    </w:p>
    <w:p>
      <w:pPr>
        <w:ind w:left="0" w:right="0" w:firstLine="465"/>
        <w:pageBreakBefore w:val="0"/>
        <w:spacing w:line="360" w:lineRule="auto"/>
        <w:rPr>
          <w:rFonts w:hint="eastAsia" w:ascii="宋体" w:hAnsi="宋体" w:eastAsia="宋体" w:cs="宋体"/>
          <w:color w:val="auto"/>
          <w:highlight w:val="none"/>
          <w:u w:val="single"/>
        </w:rPr>
      </w:pPr>
      <w:r>
        <w:rPr>
          <w:rFonts w:hint="eastAsia" w:ascii="宋体" w:hAnsi="宋体" w:eastAsia="宋体" w:cs="宋体"/>
          <w:b/>
          <w:color w:val="auto"/>
          <w:highlight w:val="none"/>
        </w:rPr>
        <w:t xml:space="preserve">附加协议条款：</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w:t>
      </w:r>
      <w:r>
        <w:rPr>
          <w:rFonts w:hint="eastAsia" w:ascii="宋体" w:hAnsi="宋体" w:eastAsia="宋体" w:cs="宋体"/>
          <w:color w:val="auto"/>
          <w:highlight w:val="none"/>
          <w:u w:val="single"/>
        </w:rPr>
        <w:t xml:space="preserve"> </w:t>
      </w:r>
      <w:bookmarkEnd w:id="18"/>
      <w:r/>
    </w:p>
    <w:p>
      <w:pPr>
        <w:pStyle w:val="800"/>
        <w:ind w:left="0" w:right="0"/>
        <w:jc w:val="center"/>
        <w:pageBreakBefore w:val="0"/>
        <w:spacing w:before="0" w:after="0" w:line="360" w:lineRule="auto"/>
        <w:rPr>
          <w:rFonts w:hint="eastAsia" w:ascii="宋体" w:hAnsi="宋体" w:eastAsia="宋体" w:cs="宋体"/>
          <w:color w:val="auto"/>
          <w:sz w:val="24"/>
          <w:szCs w:val="24"/>
          <w:highlight w:val="none"/>
        </w:rPr>
        <w:sectPr>
          <w:headerReference w:type="default" r:id="rId12"/>
          <w:footerReference w:type="default" r:id="rId21"/>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color w:val="auto"/>
          <w:sz w:val="24"/>
          <w:szCs w:val="24"/>
          <w:highlight w:val="none"/>
        </w:rPr>
      </w:r>
      <w:r/>
    </w:p>
    <w:p>
      <w:pPr>
        <w:ind w:left="0" w:right="0" w:firstLine="643"/>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val="en-US" w:eastAsia="zh-CN"/>
        </w:rPr>
      </w:pPr>
      <w:r/>
      <w:bookmarkStart w:id="19" w:name="_Toc2120"/>
      <w:r/>
      <w:bookmarkStart w:id="20" w:name="_Toc55204181"/>
      <w:r>
        <w:rPr>
          <w:rFonts w:hint="eastAsia" w:ascii="宋体" w:hAnsi="宋体" w:eastAsia="宋体" w:cs="宋体"/>
          <w:b/>
          <w:bCs/>
          <w:color w:val="auto"/>
          <w:sz w:val="32"/>
          <w:szCs w:val="32"/>
          <w:highlight w:val="none"/>
        </w:rPr>
        <w:t xml:space="preserve">第四章</w:t>
      </w:r>
      <w:r>
        <w:rPr>
          <w:rFonts w:hint="eastAsia" w:ascii="宋体" w:hAnsi="宋体" w:eastAsia="宋体" w:cs="宋体"/>
          <w:b/>
          <w:bCs/>
          <w:color w:val="auto"/>
          <w:sz w:val="32"/>
          <w:szCs w:val="32"/>
          <w:highlight w:val="none"/>
          <w:lang w:val="en-US" w:eastAsia="zh-CN"/>
        </w:rPr>
        <w:t xml:space="preserve"> 采购需求</w:t>
      </w:r>
      <w:r/>
    </w:p>
    <w:p>
      <w:pPr>
        <w:ind w:left="0" w:righ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其他要求</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color w:val="auto"/>
          <w:sz w:val="21"/>
          <w:szCs w:val="21"/>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sz w:val="21"/>
          <w:szCs w:val="21"/>
          <w:highlight w:val="none"/>
        </w:rPr>
        <w:t xml:space="preserve">。其他条件相同情况下，应当优先采购节能产品、环境标志产品。</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供应商对于投标产品的包装应按照“财办库〔2020〕123号《关于印发《商品包装政府采购需求标准（试行）》、《快递包装政府采购需求标准（试行）》的通知》”执行。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left="0" w:righ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项目所属行业：其他未列明行业</w:t>
      </w:r>
      <w:r/>
    </w:p>
    <w:p>
      <w:pPr>
        <w:numPr>
          <w:ilvl w:val="0"/>
          <w:numId w:val="0"/>
        </w:numPr>
        <w:ind w:left="0" w:right="0"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szCs w:val="22"/>
          <w:highlight w:val="none"/>
          <w:lang w:val="en-US" w:eastAsia="zh-CN" w:bidi="ar-SA"/>
        </w:rPr>
        <w:t xml:space="preserve">一、</w:t>
      </w:r>
      <w:r>
        <w:rPr>
          <w:rFonts w:hint="eastAsia" w:ascii="宋体" w:hAnsi="宋体" w:eastAsia="宋体" w:cs="宋体"/>
          <w:b/>
          <w:bCs/>
          <w:color w:val="auto"/>
          <w:sz w:val="21"/>
          <w:highlight w:val="none"/>
          <w:lang w:val="en-US" w:eastAsia="zh-CN"/>
        </w:rPr>
        <w:t xml:space="preserve">项</w:t>
      </w:r>
      <w:r>
        <w:rPr>
          <w:rFonts w:hint="eastAsia" w:ascii="宋体" w:hAnsi="宋体" w:eastAsia="宋体" w:cs="宋体"/>
          <w:b/>
          <w:bCs/>
          <w:color w:val="auto"/>
          <w:sz w:val="21"/>
          <w:highlight w:val="none"/>
        </w:rPr>
        <w:t xml:space="preserve">目背景</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 xml:space="preserve">扬州市江都区2025年度高标准农田建设项目(国债)</w:t>
      </w:r>
      <w:r>
        <w:rPr>
          <w:rFonts w:hint="eastAsia" w:ascii="宋体" w:hAnsi="宋体" w:eastAsia="宋体" w:cs="宋体"/>
          <w:color w:val="auto"/>
          <w:sz w:val="21"/>
          <w:highlight w:val="none"/>
        </w:rPr>
        <w:t xml:space="preserve">计划已经上级部门审核批复，即将进入实施阶段。为了保证国家资金使用安全，需要负责跟踪审计服务单位熟悉招标文件（含招标预算清单）、投标报价、施工图纸、完成工程量以及工程预决算等实施全过程跟踪审计服务。</w:t>
      </w:r>
      <w:r/>
    </w:p>
    <w:p>
      <w:pPr>
        <w:ind w:left="0" w:right="0"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二、项目概况</w:t>
      </w:r>
      <w:r/>
    </w:p>
    <w:p>
      <w:pPr>
        <w:ind w:left="0" w:right="0"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 xml:space="preserve">扬州市江都区2025年度高标准农田建设项目（国债）</w:t>
      </w:r>
      <w:r>
        <w:rPr>
          <w:rFonts w:hint="eastAsia" w:ascii="宋体" w:hAnsi="宋体" w:eastAsia="宋体" w:cs="宋体"/>
          <w:color w:val="auto"/>
          <w:sz w:val="21"/>
          <w:highlight w:val="none"/>
        </w:rPr>
        <w:t xml:space="preserve">实施面积</w:t>
      </w:r>
      <w:r>
        <w:rPr>
          <w:rFonts w:hint="eastAsia" w:ascii="宋体" w:hAnsi="宋体" w:eastAsia="宋体" w:cs="宋体"/>
          <w:color w:val="auto"/>
          <w:sz w:val="21"/>
          <w:highlight w:val="none"/>
          <w:lang w:val="en-US" w:eastAsia="zh-CN"/>
        </w:rPr>
        <w:t xml:space="preserve">12.03</w:t>
      </w:r>
      <w:r>
        <w:rPr>
          <w:rFonts w:hint="eastAsia" w:ascii="宋体" w:hAnsi="宋体" w:eastAsia="宋体" w:cs="宋体"/>
          <w:color w:val="auto"/>
          <w:sz w:val="21"/>
          <w:highlight w:val="none"/>
        </w:rPr>
        <w:t xml:space="preserve">万亩。投资额约</w:t>
      </w:r>
      <w:r>
        <w:rPr>
          <w:rFonts w:hint="eastAsia" w:ascii="宋体" w:hAnsi="宋体" w:eastAsia="宋体" w:cs="宋体"/>
          <w:color w:val="auto"/>
          <w:sz w:val="21"/>
          <w:highlight w:val="none"/>
          <w:lang w:val="en-US" w:eastAsia="zh-CN"/>
        </w:rPr>
        <w:t xml:space="preserve">34835.5</w:t>
      </w:r>
      <w:r>
        <w:rPr>
          <w:rFonts w:hint="eastAsia" w:ascii="宋体" w:hAnsi="宋体" w:eastAsia="宋体" w:cs="宋体"/>
          <w:color w:val="auto"/>
          <w:sz w:val="21"/>
          <w:highlight w:val="none"/>
        </w:rPr>
        <w:t xml:space="preserve">万元；项目涉及江都区</w:t>
      </w:r>
      <w:r>
        <w:rPr>
          <w:rFonts w:hint="eastAsia" w:ascii="宋体" w:hAnsi="宋体" w:eastAsia="宋体" w:cs="宋体"/>
          <w:color w:val="auto"/>
          <w:sz w:val="21"/>
          <w:highlight w:val="none"/>
          <w:lang w:val="en-US" w:eastAsia="zh-CN"/>
        </w:rPr>
        <w:t xml:space="preserve">7</w:t>
      </w:r>
      <w:r>
        <w:rPr>
          <w:rFonts w:hint="eastAsia" w:ascii="宋体" w:hAnsi="宋体" w:eastAsia="宋体" w:cs="宋体"/>
          <w:color w:val="auto"/>
          <w:sz w:val="21"/>
          <w:highlight w:val="none"/>
        </w:rPr>
        <w:t xml:space="preserve">个乡镇，分别是新建</w:t>
      </w:r>
      <w:r>
        <w:rPr>
          <w:rFonts w:hint="eastAsia" w:ascii="宋体" w:hAnsi="宋体" w:eastAsia="宋体" w:cs="宋体"/>
          <w:color w:val="auto"/>
          <w:sz w:val="21"/>
          <w:highlight w:val="none"/>
          <w:lang w:val="en-US" w:eastAsia="zh-CN"/>
        </w:rPr>
        <w:t xml:space="preserve">武坚镇1.19万亩</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丁伙镇2.06万亩，邵伯镇1.10万亩，大桥镇1.98万亩，小纪镇2万亩，丁沟镇1.77万亩</w:t>
      </w:r>
      <w:r>
        <w:rPr>
          <w:rFonts w:hint="eastAsia" w:ascii="宋体" w:hAnsi="宋体" w:eastAsia="宋体" w:cs="宋体"/>
          <w:color w:val="auto"/>
          <w:sz w:val="21"/>
          <w:highlight w:val="none"/>
        </w:rPr>
        <w:t xml:space="preserve">；改造提升项目真武镇</w:t>
      </w:r>
      <w:r>
        <w:rPr>
          <w:rFonts w:hint="eastAsia" w:ascii="宋体" w:hAnsi="宋体" w:eastAsia="宋体" w:cs="宋体"/>
          <w:color w:val="auto"/>
          <w:sz w:val="21"/>
          <w:highlight w:val="none"/>
          <w:lang w:val="en-US" w:eastAsia="zh-CN"/>
        </w:rPr>
        <w:t xml:space="preserve">1.18</w:t>
      </w:r>
      <w:r>
        <w:rPr>
          <w:rFonts w:hint="eastAsia" w:ascii="宋体" w:hAnsi="宋体" w:eastAsia="宋体" w:cs="宋体"/>
          <w:color w:val="auto"/>
          <w:sz w:val="21"/>
          <w:highlight w:val="none"/>
        </w:rPr>
        <w:t xml:space="preserve">万亩，丁伙镇0.</w:t>
      </w:r>
      <w:r>
        <w:rPr>
          <w:rFonts w:hint="eastAsia" w:ascii="宋体" w:hAnsi="宋体" w:eastAsia="宋体" w:cs="宋体"/>
          <w:color w:val="auto"/>
          <w:sz w:val="21"/>
          <w:highlight w:val="none"/>
          <w:lang w:val="en-US" w:eastAsia="zh-CN"/>
        </w:rPr>
        <w:t xml:space="preserve">75</w:t>
      </w:r>
      <w:r>
        <w:rPr>
          <w:rFonts w:hint="eastAsia" w:ascii="宋体" w:hAnsi="宋体" w:eastAsia="宋体" w:cs="宋体"/>
          <w:color w:val="auto"/>
          <w:sz w:val="21"/>
          <w:highlight w:val="none"/>
        </w:rPr>
        <w:t xml:space="preserve">万亩。</w:t>
      </w:r>
      <w:r/>
    </w:p>
    <w:p>
      <w:pPr>
        <w:ind w:left="0" w:right="0"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 xml:space="preserve">扬州市江都区2025年度高标准农田建设项目（国债）</w:t>
      </w:r>
      <w:r>
        <w:rPr>
          <w:rFonts w:hint="eastAsia" w:ascii="宋体" w:hAnsi="宋体" w:eastAsia="宋体" w:cs="宋体"/>
          <w:color w:val="auto"/>
          <w:sz w:val="21"/>
          <w:highlight w:val="none"/>
        </w:rPr>
        <w:t xml:space="preserve">实施计划工期约</w:t>
      </w:r>
      <w:r>
        <w:rPr>
          <w:rFonts w:hint="eastAsia" w:ascii="宋体" w:hAnsi="宋体" w:eastAsia="宋体" w:cs="宋体"/>
          <w:color w:val="auto"/>
          <w:sz w:val="21"/>
          <w:highlight w:val="none"/>
          <w:lang w:val="en-US" w:eastAsia="zh-CN"/>
        </w:rPr>
        <w:t xml:space="preserve">200</w:t>
      </w:r>
      <w:r>
        <w:rPr>
          <w:rFonts w:hint="eastAsia" w:ascii="宋体" w:hAnsi="宋体" w:eastAsia="宋体" w:cs="宋体"/>
          <w:color w:val="auto"/>
          <w:sz w:val="21"/>
          <w:highlight w:val="none"/>
        </w:rPr>
        <w:t xml:space="preserve">日历天。</w:t>
      </w:r>
      <w:r/>
    </w:p>
    <w:p>
      <w:pPr>
        <w:numPr>
          <w:ilvl w:val="0"/>
          <w:numId w:val="0"/>
        </w:numPr>
        <w:ind w:left="0" w:right="0" w:firstLine="422"/>
        <w:keepLines w:val="0"/>
        <w:keepNext w:val="0"/>
        <w:pageBreakBefore w:val="0"/>
        <w:spacing w:line="360" w:lineRule="auto"/>
        <w:widowControl w:val="off"/>
        <w:rPr>
          <w:rFonts w:hint="eastAsia" w:ascii="宋体" w:hAnsi="宋体" w:eastAsia="宋体" w:cs="宋体"/>
          <w:b/>
          <w:bCs/>
          <w:color w:val="auto"/>
          <w:sz w:val="21"/>
          <w:highlight w:val="none"/>
          <w:lang w:val="en-US" w:eastAsia="zh-CN"/>
        </w:rPr>
      </w:pPr>
      <w:r>
        <w:rPr>
          <w:rFonts w:hint="eastAsia" w:ascii="宋体" w:hAnsi="宋体" w:eastAsia="宋体" w:cs="宋体"/>
          <w:b/>
          <w:bCs/>
          <w:color w:val="auto"/>
          <w:sz w:val="21"/>
          <w:szCs w:val="22"/>
          <w:highlight w:val="none"/>
          <w:lang w:val="en-US" w:eastAsia="zh-CN" w:bidi="ar-SA"/>
        </w:rPr>
        <w:t xml:space="preserve">二、</w:t>
      </w:r>
      <w:r>
        <w:rPr>
          <w:rFonts w:hint="eastAsia" w:ascii="宋体" w:hAnsi="宋体" w:eastAsia="宋体" w:cs="宋体"/>
          <w:b/>
          <w:bCs/>
          <w:color w:val="auto"/>
          <w:sz w:val="21"/>
          <w:highlight w:val="none"/>
          <w:lang w:val="en-US" w:eastAsia="zh-CN"/>
        </w:rPr>
        <w:t xml:space="preserve">采购分包</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highlight w:val="none"/>
          <w:lang w:val="en-US" w:eastAsia="zh-CN"/>
        </w:rPr>
      </w:pPr>
      <w:r>
        <w:rPr>
          <w:rFonts w:hint="eastAsia" w:ascii="宋体" w:hAnsi="宋体" w:eastAsia="宋体" w:cs="宋体"/>
          <w:b w:val="0"/>
          <w:bCs w:val="0"/>
          <w:color w:val="auto"/>
          <w:sz w:val="21"/>
          <w:highlight w:val="none"/>
          <w:lang w:val="en-US" w:eastAsia="zh-CN"/>
        </w:rPr>
        <w:t xml:space="preserve">采购包1：武坚镇及小纪镇（共计5个施工标段），建安费约9570万。</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highlight w:val="none"/>
          <w:lang w:val="en-US" w:eastAsia="zh-CN"/>
        </w:rPr>
      </w:pPr>
      <w:r>
        <w:rPr>
          <w:rFonts w:hint="eastAsia" w:ascii="宋体" w:hAnsi="宋体" w:eastAsia="宋体" w:cs="宋体"/>
          <w:b w:val="0"/>
          <w:bCs w:val="0"/>
          <w:color w:val="auto"/>
          <w:sz w:val="21"/>
          <w:highlight w:val="none"/>
          <w:lang w:val="en-US" w:eastAsia="zh-CN"/>
        </w:rPr>
        <w:t xml:space="preserve">采购包2：邵伯镇及大桥镇（共计5个施工标段），建安费约9240万。</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highlight w:val="none"/>
          <w:lang w:val="en-US" w:eastAsia="zh-CN"/>
        </w:rPr>
      </w:pPr>
      <w:r>
        <w:rPr>
          <w:rFonts w:hint="eastAsia" w:ascii="宋体" w:hAnsi="宋体" w:eastAsia="宋体" w:cs="宋体"/>
          <w:b w:val="0"/>
          <w:bCs w:val="0"/>
          <w:color w:val="auto"/>
          <w:sz w:val="21"/>
          <w:highlight w:val="none"/>
          <w:lang w:val="en-US" w:eastAsia="zh-CN"/>
        </w:rPr>
        <w:t xml:space="preserve">采购包3：真武镇及丁沟镇（共计5个施工标段），建安费约8083万。</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highlight w:val="none"/>
          <w:lang w:val="en-US" w:eastAsia="zh-CN"/>
        </w:rPr>
      </w:pPr>
      <w:r>
        <w:rPr>
          <w:rFonts w:hint="eastAsia" w:ascii="宋体" w:hAnsi="宋体" w:eastAsia="宋体" w:cs="宋体"/>
          <w:b w:val="0"/>
          <w:bCs w:val="0"/>
          <w:color w:val="auto"/>
          <w:sz w:val="21"/>
          <w:highlight w:val="none"/>
          <w:lang w:val="en-US" w:eastAsia="zh-CN"/>
        </w:rPr>
        <w:t xml:space="preserve">采购包4：丁伙（新建及改造，共计4个施工标段），建安费约7942.5万。</w:t>
      </w:r>
      <w:r/>
    </w:p>
    <w:p>
      <w:pPr>
        <w:ind w:left="0" w:right="0"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三、最高限价</w:t>
      </w:r>
      <w:r/>
    </w:p>
    <w:p>
      <w:pPr>
        <w:ind w:left="0" w:right="0"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本项目设置最高限价为</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94.68</w:t>
      </w:r>
      <w:r>
        <w:rPr>
          <w:rFonts w:hint="eastAsia" w:ascii="宋体" w:hAnsi="宋体" w:eastAsia="宋体" w:cs="宋体"/>
          <w:i w:val="0"/>
          <w:iCs w:val="0"/>
          <w:caps w:val="0"/>
          <w:color w:val="auto"/>
          <w:spacing w:val="0"/>
          <w:sz w:val="21"/>
          <w:szCs w:val="21"/>
          <w:highlight w:val="none"/>
          <w:shd w:val="clear" w:color="auto" w:fill="ffffff"/>
        </w:rPr>
        <w:t xml:space="preserve">万元，其中：</w:t>
      </w:r>
      <w:r>
        <w:rPr>
          <w:rFonts w:hint="eastAsia" w:ascii="宋体" w:hAnsi="宋体" w:eastAsia="宋体" w:cs="宋体"/>
          <w:i w:val="0"/>
          <w:iCs w:val="0"/>
          <w:caps w:val="0"/>
          <w:color w:val="auto"/>
          <w:spacing w:val="0"/>
          <w:sz w:val="21"/>
          <w:szCs w:val="21"/>
          <w:highlight w:val="none"/>
          <w:shd w:val="clear" w:color="auto" w:fill="ffffff"/>
          <w:lang w:eastAsia="zh-CN"/>
        </w:rPr>
        <w:t xml:space="preserve">采购包</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1：25.39万、采购包2：24.73万、采购包3：22.42万、采购包4：22.14万</w:t>
      </w:r>
      <w:r>
        <w:rPr>
          <w:rFonts w:hint="eastAsia" w:ascii="宋体" w:hAnsi="宋体" w:eastAsia="宋体" w:cs="宋体"/>
          <w:i w:val="0"/>
          <w:iCs w:val="0"/>
          <w:caps w:val="0"/>
          <w:color w:val="auto"/>
          <w:spacing w:val="0"/>
          <w:sz w:val="21"/>
          <w:szCs w:val="21"/>
          <w:highlight w:val="none"/>
          <w:shd w:val="clear" w:color="auto" w:fill="ffffff"/>
        </w:rPr>
        <w:t xml:space="preserve">。</w:t>
      </w:r>
      <w:r/>
    </w:p>
    <w:p>
      <w:pPr>
        <w:ind w:left="0" w:right="0"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四、施工阶段跟踪审计工作内容</w:t>
      </w:r>
      <w:r/>
    </w:p>
    <w:p>
      <w:pPr>
        <w:ind w:left="0" w:right="0" w:firstLine="420"/>
        <w:keepLines w:val="0"/>
        <w:keepNext w:val="0"/>
        <w:pageBreakBefore w:val="0"/>
        <w:spacing w:line="360" w:lineRule="auto"/>
        <w:widowControl w:val="off"/>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zh-CN"/>
        </w:rPr>
        <w:t xml:space="preserve">1.</w:t>
      </w:r>
      <w:r>
        <w:rPr>
          <w:rFonts w:hint="eastAsia" w:ascii="宋体" w:hAnsi="宋体" w:eastAsia="宋体" w:cs="宋体"/>
          <w:color w:val="auto"/>
          <w:sz w:val="21"/>
          <w:highlight w:val="none"/>
        </w:rPr>
        <w:t xml:space="preserve">分析</w:t>
      </w:r>
      <w:r>
        <w:rPr>
          <w:rFonts w:hint="eastAsia" w:ascii="宋体" w:hAnsi="宋体" w:eastAsia="宋体" w:cs="宋体"/>
          <w:color w:val="auto"/>
          <w:sz w:val="21"/>
          <w:highlight w:val="none"/>
          <w:lang w:val="zh-CN"/>
        </w:rPr>
        <w:t xml:space="preserve">中标价与招标控制价存在重大偏差的，特别是不平衡报价可能对投资控制造成影响的，应及时将应对措施或建议书面报告采购人。</w:t>
      </w:r>
      <w:r/>
    </w:p>
    <w:p>
      <w:pPr>
        <w:ind w:left="0" w:right="0" w:firstLine="420"/>
        <w:keepLines w:val="0"/>
        <w:keepNext w:val="0"/>
        <w:pageBreakBefore w:val="0"/>
        <w:spacing w:line="360" w:lineRule="auto"/>
        <w:widowControl w:val="off"/>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zh-CN"/>
        </w:rPr>
        <w:t xml:space="preserve">2.审查本项目合同的执行情况，协助采购人督促施工单位履约工程施工合同。</w:t>
      </w:r>
      <w:r/>
    </w:p>
    <w:p>
      <w:pPr>
        <w:ind w:left="0" w:right="0" w:firstLine="420"/>
        <w:keepLines w:val="0"/>
        <w:keepNext w:val="0"/>
        <w:pageBreakBefore w:val="0"/>
        <w:spacing w:line="360" w:lineRule="auto"/>
        <w:widowControl w:val="off"/>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zh-CN"/>
        </w:rPr>
        <w:t xml:space="preserve">3.参与工程造价控制有关的工作会议，坚持现场巡查。</w:t>
      </w:r>
      <w:r/>
    </w:p>
    <w:p>
      <w:pPr>
        <w:ind w:left="0" w:right="0" w:firstLine="420"/>
        <w:keepLines w:val="0"/>
        <w:keepNext w:val="0"/>
        <w:pageBreakBefore w:val="0"/>
        <w:spacing w:line="360" w:lineRule="auto"/>
        <w:widowControl w:val="off"/>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zh-CN"/>
        </w:rPr>
        <w:t xml:space="preserve">4.确定工程造价变更签证的合理性和时效性。</w:t>
      </w:r>
      <w:r/>
    </w:p>
    <w:p>
      <w:pPr>
        <w:ind w:left="0" w:right="0" w:firstLine="420"/>
        <w:keepLines w:val="0"/>
        <w:keepNext w:val="0"/>
        <w:pageBreakBefore w:val="0"/>
        <w:spacing w:line="360" w:lineRule="auto"/>
        <w:widowControl w:val="off"/>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zh-CN"/>
        </w:rPr>
        <w:t xml:space="preserve">5.对建设单位报送工程结算价款审核，对工程计量、计价、工程变更及签证情况及时进行复核确认。</w:t>
      </w:r>
      <w:r/>
    </w:p>
    <w:p>
      <w:pPr>
        <w:ind w:left="0" w:right="0" w:firstLine="420"/>
        <w:keepLines w:val="0"/>
        <w:keepNext w:val="0"/>
        <w:pageBreakBefore w:val="0"/>
        <w:spacing w:line="360" w:lineRule="auto"/>
        <w:widowControl w:val="off"/>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zh-CN"/>
        </w:rPr>
        <w:t xml:space="preserve">6.提供涉及的相关人工、材料、机械、设备等造价信息和造价控制的相关咨询服务，对无确定价格的材料，协同建设单位、监理单位进行市场询价，确定价格。</w:t>
      </w:r>
      <w:r/>
    </w:p>
    <w:p>
      <w:pPr>
        <w:ind w:left="0" w:right="0" w:firstLine="420"/>
        <w:keepLines w:val="0"/>
        <w:keepNext w:val="0"/>
        <w:pageBreakBefore w:val="0"/>
        <w:spacing w:line="360" w:lineRule="auto"/>
        <w:widowControl w:val="off"/>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zh-CN"/>
        </w:rPr>
        <w:t xml:space="preserve">7.审查项目尾工工程的工程量和预留工程价款的真实性。</w:t>
      </w:r>
      <w:r/>
    </w:p>
    <w:p>
      <w:pPr>
        <w:ind w:left="0" w:right="0" w:firstLine="420"/>
        <w:keepLines w:val="0"/>
        <w:keepNext w:val="0"/>
        <w:pageBreakBefore w:val="0"/>
        <w:spacing w:line="360" w:lineRule="auto"/>
        <w:widowControl w:val="off"/>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zh-CN"/>
        </w:rPr>
        <w:t xml:space="preserve">8.根据施工合同约定和工程形象进度，对工程计量进行审核，出具工程进度款审核意见。</w:t>
      </w:r>
      <w:r/>
    </w:p>
    <w:p>
      <w:pPr>
        <w:ind w:left="0" w:right="0" w:firstLine="420"/>
        <w:keepLines w:val="0"/>
        <w:keepNext w:val="0"/>
        <w:pageBreakBefore w:val="0"/>
        <w:spacing w:line="360" w:lineRule="auto"/>
        <w:widowControl w:val="off"/>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zh-CN"/>
        </w:rPr>
        <w:t xml:space="preserve">9.委托方提出的施工阶段其他与咨询项目相关的造价咨询服务工作。</w:t>
      </w:r>
      <w:r/>
    </w:p>
    <w:p>
      <w:pPr>
        <w:ind w:left="0" w:right="0" w:firstLine="420"/>
        <w:keepLines w:val="0"/>
        <w:keepNext w:val="0"/>
        <w:pageBreakBefore w:val="0"/>
        <w:spacing w:line="360" w:lineRule="auto"/>
        <w:widowControl w:val="off"/>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rPr>
        <w:t xml:space="preserve">10.</w:t>
      </w:r>
      <w:r>
        <w:rPr>
          <w:rFonts w:hint="eastAsia" w:ascii="宋体" w:hAnsi="宋体" w:eastAsia="宋体" w:cs="宋体"/>
          <w:color w:val="auto"/>
          <w:sz w:val="21"/>
          <w:highlight w:val="none"/>
          <w:lang w:val="zh-CN"/>
        </w:rPr>
        <w:t xml:space="preserve">向</w:t>
      </w:r>
      <w:r>
        <w:rPr>
          <w:rFonts w:hint="eastAsia" w:ascii="宋体" w:hAnsi="宋体" w:eastAsia="宋体" w:cs="宋体"/>
          <w:color w:val="auto"/>
          <w:sz w:val="21"/>
          <w:highlight w:val="none"/>
        </w:rPr>
        <w:t xml:space="preserve">采购人</w:t>
      </w:r>
      <w:r>
        <w:rPr>
          <w:rFonts w:hint="eastAsia" w:ascii="宋体" w:hAnsi="宋体" w:eastAsia="宋体" w:cs="宋体"/>
          <w:color w:val="auto"/>
          <w:sz w:val="21"/>
          <w:highlight w:val="none"/>
          <w:lang w:val="zh-CN"/>
        </w:rPr>
        <w:t xml:space="preserve">提交建设期造价控制月度</w:t>
      </w:r>
      <w:r>
        <w:rPr>
          <w:rFonts w:hint="eastAsia" w:ascii="宋体" w:hAnsi="宋体" w:eastAsia="宋体" w:cs="宋体"/>
          <w:color w:val="auto"/>
          <w:sz w:val="21"/>
          <w:highlight w:val="none"/>
        </w:rPr>
        <w:t xml:space="preserve">报告</w:t>
      </w:r>
      <w:r>
        <w:rPr>
          <w:rFonts w:hint="eastAsia" w:ascii="宋体" w:hAnsi="宋体" w:eastAsia="宋体" w:cs="宋体"/>
          <w:color w:val="auto"/>
          <w:sz w:val="21"/>
          <w:highlight w:val="none"/>
          <w:lang w:val="zh-CN"/>
        </w:rPr>
        <w:t xml:space="preserve">和审计报告。</w:t>
      </w:r>
      <w:r/>
    </w:p>
    <w:p>
      <w:pPr>
        <w:ind w:left="0" w:right="0" w:firstLine="420"/>
        <w:keepLines w:val="0"/>
        <w:keepNext w:val="0"/>
        <w:pageBreakBefore w:val="0"/>
        <w:spacing w:line="360" w:lineRule="auto"/>
        <w:widowControl w:val="off"/>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rPr>
        <w:t xml:space="preserve">11.</w:t>
      </w:r>
      <w:r>
        <w:rPr>
          <w:rFonts w:hint="eastAsia" w:ascii="宋体" w:hAnsi="宋体" w:eastAsia="宋体" w:cs="宋体"/>
          <w:color w:val="auto"/>
          <w:sz w:val="21"/>
          <w:highlight w:val="none"/>
          <w:lang w:val="zh-CN"/>
        </w:rPr>
        <w:t xml:space="preserve">工程竣工验收合格三个月内，向</w:t>
      </w:r>
      <w:r>
        <w:rPr>
          <w:rFonts w:hint="eastAsia" w:ascii="宋体" w:hAnsi="宋体" w:eastAsia="宋体" w:cs="宋体"/>
          <w:color w:val="auto"/>
          <w:sz w:val="21"/>
          <w:highlight w:val="none"/>
        </w:rPr>
        <w:t xml:space="preserve">采购人</w:t>
      </w:r>
      <w:r>
        <w:rPr>
          <w:rFonts w:hint="eastAsia" w:ascii="宋体" w:hAnsi="宋体" w:eastAsia="宋体" w:cs="宋体"/>
          <w:color w:val="auto"/>
          <w:sz w:val="21"/>
          <w:highlight w:val="none"/>
          <w:lang w:val="zh-CN"/>
        </w:rPr>
        <w:t xml:space="preserve">提交单项（综合）竣工结算初审报告和全过程跟踪审核报告，报告对变更内容及价款要有专项说明。</w:t>
      </w:r>
      <w:r/>
    </w:p>
    <w:p>
      <w:pPr>
        <w:ind w:left="0" w:right="0" w:firstLine="420"/>
        <w:keepLines w:val="0"/>
        <w:keepNext w:val="0"/>
        <w:pageBreakBefore w:val="0"/>
        <w:spacing w:line="360" w:lineRule="auto"/>
        <w:widowControl w:val="off"/>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rPr>
        <w:t xml:space="preserve">12.</w:t>
      </w:r>
      <w:r>
        <w:rPr>
          <w:rFonts w:hint="eastAsia" w:ascii="宋体" w:hAnsi="宋体" w:eastAsia="宋体" w:cs="宋体"/>
          <w:color w:val="auto"/>
          <w:sz w:val="21"/>
          <w:highlight w:val="none"/>
          <w:lang w:val="zh-CN"/>
        </w:rPr>
        <w:t xml:space="preserve">在跟踪审计过程中碰到的重大事项（如重大设计变更、对造价影响较大的签证等）必须及时向</w:t>
      </w:r>
      <w:r>
        <w:rPr>
          <w:rFonts w:hint="eastAsia" w:ascii="宋体" w:hAnsi="宋体" w:eastAsia="宋体" w:cs="宋体"/>
          <w:color w:val="auto"/>
          <w:sz w:val="21"/>
          <w:highlight w:val="none"/>
        </w:rPr>
        <w:t xml:space="preserve">采购人</w:t>
      </w:r>
      <w:r>
        <w:rPr>
          <w:rFonts w:hint="eastAsia" w:ascii="宋体" w:hAnsi="宋体" w:eastAsia="宋体" w:cs="宋体"/>
          <w:color w:val="auto"/>
          <w:sz w:val="21"/>
          <w:highlight w:val="none"/>
          <w:lang w:val="zh-CN"/>
        </w:rPr>
        <w:t xml:space="preserve">书面汇报。</w:t>
      </w:r>
      <w:r/>
    </w:p>
    <w:p>
      <w:pPr>
        <w:ind w:left="0" w:right="0" w:firstLine="420"/>
        <w:keepLines w:val="0"/>
        <w:keepNext w:val="0"/>
        <w:pageBreakBefore w:val="0"/>
        <w:spacing w:line="360" w:lineRule="auto"/>
        <w:widowControl w:val="off"/>
        <w:rPr>
          <w:rFonts w:hint="eastAsia" w:ascii="宋体" w:hAnsi="宋体" w:eastAsia="宋体" w:cs="宋体"/>
          <w:color w:val="ff0000"/>
          <w:sz w:val="21"/>
          <w:highlight w:val="none"/>
          <w:lang w:val="en-US" w:eastAsia="zh-CN"/>
        </w:rPr>
      </w:pPr>
      <w:r>
        <w:rPr>
          <w:rFonts w:hint="eastAsia" w:ascii="宋体" w:hAnsi="宋体" w:eastAsia="宋体" w:cs="宋体"/>
          <w:color w:val="ff0000"/>
          <w:sz w:val="21"/>
          <w:highlight w:val="none"/>
          <w:lang w:val="en-US" w:eastAsia="zh-CN"/>
        </w:rPr>
        <w:t xml:space="preserve">五</w:t>
      </w:r>
      <w:r>
        <w:rPr>
          <w:rFonts w:hint="eastAsia" w:ascii="宋体" w:hAnsi="宋体" w:eastAsia="宋体" w:cs="宋体"/>
          <w:color w:val="ff0000"/>
          <w:sz w:val="21"/>
          <w:highlight w:val="none"/>
          <w:lang w:val="zh-CN"/>
        </w:rPr>
        <w:t xml:space="preserve">、施工阶段跟踪审计工作</w:t>
      </w:r>
      <w:r>
        <w:rPr>
          <w:rFonts w:hint="eastAsia" w:ascii="宋体" w:hAnsi="宋体" w:eastAsia="宋体" w:cs="宋体"/>
          <w:color w:val="ff0000"/>
          <w:sz w:val="21"/>
          <w:highlight w:val="none"/>
          <w:lang w:val="en-US" w:eastAsia="zh-CN"/>
        </w:rPr>
        <w:t xml:space="preserve">方案</w:t>
      </w:r>
      <w:r/>
    </w:p>
    <w:p>
      <w:pPr>
        <w:ind w:left="0" w:right="0" w:firstLine="420"/>
        <w:keepLines w:val="0"/>
        <w:keepNext w:val="0"/>
        <w:pageBreakBefore w:val="0"/>
        <w:spacing w:line="360" w:lineRule="auto"/>
        <w:widowControl w:val="off"/>
        <w:rPr>
          <w:rFonts w:hint="eastAsia" w:ascii="宋体" w:hAnsi="宋体" w:eastAsia="宋体" w:cs="宋体"/>
          <w:color w:val="ff0000"/>
          <w:sz w:val="21"/>
          <w:highlight w:val="none"/>
          <w:lang w:val="zh-CN" w:eastAsia="zh-CN"/>
        </w:rPr>
      </w:pPr>
      <w:r>
        <w:rPr>
          <w:rFonts w:hint="eastAsia" w:ascii="宋体" w:hAnsi="宋体" w:eastAsia="宋体" w:cs="宋体"/>
          <w:color w:val="ff0000"/>
          <w:sz w:val="21"/>
          <w:highlight w:val="none"/>
          <w:lang w:val="en-US" w:eastAsia="zh-CN"/>
        </w:rPr>
        <w:t xml:space="preserve">1、</w:t>
      </w:r>
      <w:r>
        <w:rPr>
          <w:rFonts w:hint="eastAsia" w:ascii="宋体" w:hAnsi="宋体" w:eastAsia="宋体" w:cs="宋体"/>
          <w:color w:val="ff0000"/>
          <w:sz w:val="21"/>
          <w:highlight w:val="none"/>
          <w:lang w:val="zh-CN"/>
        </w:rPr>
        <w:t xml:space="preserve">跟踪审计服务的总体构想与策划思路</w:t>
      </w:r>
      <w:r>
        <w:rPr>
          <w:rFonts w:hint="eastAsia" w:ascii="宋体" w:hAnsi="宋体" w:eastAsia="宋体" w:cs="宋体"/>
          <w:color w:val="ff0000"/>
          <w:sz w:val="21"/>
          <w:highlight w:val="none"/>
          <w:lang w:val="zh-CN" w:eastAsia="zh-CN"/>
        </w:rPr>
        <w:t xml:space="preserve">。</w:t>
      </w:r>
      <w:r>
        <w:rPr>
          <w:rFonts w:hint="eastAsia" w:ascii="宋体" w:hAnsi="宋体" w:eastAsia="宋体" w:cs="宋体"/>
          <w:color w:val="ff0000"/>
          <w:sz w:val="21"/>
          <w:highlight w:val="none"/>
          <w:lang w:val="en-US" w:eastAsia="zh-CN"/>
        </w:rPr>
        <w:t xml:space="preserve">投标人根据招标文件及项目的实际情况制定科学、严密、合理的</w:t>
      </w:r>
      <w:r>
        <w:rPr>
          <w:rFonts w:hint="eastAsia" w:ascii="宋体" w:hAnsi="宋体" w:eastAsia="宋体" w:cs="宋体"/>
          <w:color w:val="ff0000"/>
          <w:sz w:val="21"/>
          <w:highlight w:val="none"/>
          <w:lang w:val="zh-CN"/>
        </w:rPr>
        <w:t xml:space="preserve">总体构想与策划思路</w:t>
      </w:r>
      <w:r>
        <w:rPr>
          <w:rFonts w:hint="eastAsia" w:ascii="宋体" w:hAnsi="宋体" w:eastAsia="宋体" w:cs="宋体"/>
          <w:color w:val="ff0000"/>
          <w:sz w:val="21"/>
          <w:highlight w:val="none"/>
          <w:lang w:val="en-US" w:eastAsia="zh-CN"/>
        </w:rPr>
        <w:t xml:space="preserve">，包括：核心理念、总体目标、策划思路等内容。</w:t>
      </w:r>
      <w:r/>
    </w:p>
    <w:p>
      <w:pPr>
        <w:ind w:left="0" w:right="0" w:firstLine="420"/>
        <w:keepLines w:val="0"/>
        <w:keepNext w:val="0"/>
        <w:pageBreakBefore w:val="0"/>
        <w:spacing w:line="360" w:lineRule="auto"/>
        <w:widowControl w:val="off"/>
        <w:rPr>
          <w:rFonts w:hint="eastAsia" w:ascii="宋体" w:hAnsi="宋体" w:eastAsia="宋体" w:cs="宋体"/>
          <w:color w:val="ff0000"/>
          <w:sz w:val="21"/>
          <w:highlight w:val="none"/>
          <w:lang w:val="zh-CN" w:eastAsia="zh-CN"/>
        </w:rPr>
      </w:pPr>
      <w:r>
        <w:rPr>
          <w:rFonts w:hint="eastAsia" w:ascii="宋体" w:hAnsi="宋体" w:eastAsia="宋体" w:cs="宋体"/>
          <w:color w:val="ff0000"/>
          <w:sz w:val="21"/>
          <w:highlight w:val="none"/>
          <w:lang w:val="en-US" w:eastAsia="zh-CN"/>
        </w:rPr>
        <w:t xml:space="preserve">2、项目组织机构、人员配备及管理制度。投标人根据招标文件及项目的实际情况制定科学、严密、合理的方案，包括：</w:t>
      </w:r>
      <w:r>
        <w:rPr>
          <w:rFonts w:hint="default" w:ascii="宋体" w:hAnsi="宋体" w:eastAsia="宋体" w:cs="宋体"/>
          <w:color w:val="ff0000"/>
          <w:sz w:val="21"/>
          <w:highlight w:val="none"/>
          <w:lang w:val="en-US" w:eastAsia="zh-CN"/>
        </w:rPr>
        <w:t xml:space="preserve">组织机构设置原则</w:t>
      </w:r>
      <w:r>
        <w:rPr>
          <w:rFonts w:hint="eastAsia" w:ascii="宋体" w:hAnsi="宋体" w:eastAsia="宋体" w:cs="宋体"/>
          <w:color w:val="ff0000"/>
          <w:sz w:val="21"/>
          <w:highlight w:val="none"/>
          <w:lang w:val="en-US" w:eastAsia="zh-CN"/>
        </w:rPr>
        <w:t xml:space="preserve">、</w:t>
      </w:r>
      <w:r>
        <w:rPr>
          <w:rFonts w:hint="default" w:ascii="宋体" w:hAnsi="宋体" w:eastAsia="宋体" w:cs="宋体"/>
          <w:color w:val="ff0000"/>
          <w:sz w:val="21"/>
          <w:highlight w:val="none"/>
          <w:lang w:val="en-US" w:eastAsia="zh-CN"/>
        </w:rPr>
        <w:t xml:space="preserve">组织机构框架</w:t>
      </w:r>
      <w:r>
        <w:rPr>
          <w:rFonts w:hint="eastAsia" w:ascii="宋体" w:hAnsi="宋体" w:eastAsia="宋体" w:cs="宋体"/>
          <w:color w:val="ff0000"/>
          <w:sz w:val="21"/>
          <w:highlight w:val="none"/>
          <w:lang w:val="en-US" w:eastAsia="zh-CN"/>
        </w:rPr>
        <w:t xml:space="preserve">、</w:t>
      </w:r>
      <w:r>
        <w:rPr>
          <w:rFonts w:hint="default" w:ascii="宋体" w:hAnsi="宋体" w:eastAsia="宋体" w:cs="宋体"/>
          <w:color w:val="ff0000"/>
          <w:sz w:val="21"/>
          <w:highlight w:val="none"/>
          <w:lang w:val="en-US" w:eastAsia="zh-CN"/>
        </w:rPr>
        <w:t xml:space="preserve">人员配备</w:t>
      </w:r>
      <w:r>
        <w:rPr>
          <w:rFonts w:hint="eastAsia" w:ascii="宋体" w:hAnsi="宋体" w:eastAsia="宋体" w:cs="宋体"/>
          <w:color w:val="ff0000"/>
          <w:sz w:val="21"/>
          <w:highlight w:val="none"/>
          <w:lang w:val="en-US" w:eastAsia="zh-CN"/>
        </w:rPr>
        <w:t xml:space="preserve">方</w:t>
      </w:r>
      <w:r>
        <w:rPr>
          <w:rFonts w:hint="default" w:ascii="宋体" w:hAnsi="宋体" w:eastAsia="宋体" w:cs="宋体"/>
          <w:color w:val="ff0000"/>
          <w:sz w:val="21"/>
          <w:highlight w:val="none"/>
          <w:lang w:val="en-US" w:eastAsia="zh-CN"/>
        </w:rPr>
        <w:t xml:space="preserve">案</w:t>
      </w:r>
      <w:r>
        <w:rPr>
          <w:rFonts w:hint="eastAsia" w:ascii="宋体" w:hAnsi="宋体" w:eastAsia="宋体" w:cs="宋体"/>
          <w:color w:val="ff0000"/>
          <w:sz w:val="21"/>
          <w:highlight w:val="none"/>
          <w:lang w:val="en-US" w:eastAsia="zh-CN"/>
        </w:rPr>
        <w:t xml:space="preserve">、</w:t>
      </w:r>
      <w:r>
        <w:rPr>
          <w:rFonts w:hint="default" w:ascii="宋体" w:hAnsi="宋体" w:eastAsia="宋体" w:cs="宋体"/>
          <w:color w:val="ff0000"/>
          <w:sz w:val="21"/>
          <w:highlight w:val="none"/>
          <w:lang w:val="en-US" w:eastAsia="zh-CN"/>
        </w:rPr>
        <w:t xml:space="preserve">管理制度体系</w:t>
      </w:r>
      <w:r>
        <w:rPr>
          <w:rFonts w:hint="eastAsia" w:ascii="宋体" w:hAnsi="宋体" w:eastAsia="宋体" w:cs="宋体"/>
          <w:color w:val="ff0000"/>
          <w:sz w:val="21"/>
          <w:highlight w:val="none"/>
          <w:lang w:val="en-US" w:eastAsia="zh-CN"/>
        </w:rPr>
        <w:t xml:space="preserve">等内容。</w:t>
      </w:r>
      <w:r/>
    </w:p>
    <w:p>
      <w:pPr>
        <w:ind w:left="0" w:right="0" w:firstLine="420"/>
        <w:keepLines w:val="0"/>
        <w:keepNext w:val="0"/>
        <w:pageBreakBefore w:val="0"/>
        <w:spacing w:line="360" w:lineRule="auto"/>
        <w:widowControl w:val="off"/>
        <w:rPr>
          <w:rFonts w:hint="eastAsia" w:ascii="宋体" w:hAnsi="宋体" w:eastAsia="宋体" w:cs="宋体"/>
          <w:color w:val="ff0000"/>
          <w:sz w:val="21"/>
          <w:highlight w:val="none"/>
          <w:lang w:val="zh-CN" w:eastAsia="zh-CN"/>
        </w:rPr>
      </w:pPr>
      <w:r>
        <w:rPr>
          <w:rFonts w:hint="eastAsia" w:ascii="宋体" w:hAnsi="宋体" w:eastAsia="宋体" w:cs="宋体"/>
          <w:color w:val="ff0000"/>
          <w:sz w:val="21"/>
          <w:highlight w:val="none"/>
          <w:lang w:val="en-US" w:eastAsia="zh-CN"/>
        </w:rPr>
        <w:t xml:space="preserve">3、</w:t>
      </w:r>
      <w:r>
        <w:rPr>
          <w:rFonts w:hint="eastAsia" w:ascii="宋体" w:hAnsi="宋体" w:eastAsia="宋体" w:cs="宋体"/>
          <w:color w:val="ff0000"/>
          <w:sz w:val="21"/>
          <w:highlight w:val="none"/>
          <w:lang w:val="zh-CN"/>
        </w:rPr>
        <w:t xml:space="preserve">跟踪审计工作流程</w:t>
      </w:r>
      <w:r>
        <w:rPr>
          <w:rFonts w:hint="eastAsia" w:ascii="宋体" w:hAnsi="宋体" w:eastAsia="宋体" w:cs="宋体"/>
          <w:color w:val="ff0000"/>
          <w:sz w:val="21"/>
          <w:highlight w:val="none"/>
          <w:lang w:val="zh-CN" w:eastAsia="zh-CN"/>
        </w:rPr>
        <w:t xml:space="preserve">。</w:t>
      </w:r>
      <w:r>
        <w:rPr>
          <w:rFonts w:hint="eastAsia" w:ascii="宋体" w:hAnsi="宋体" w:eastAsia="宋体" w:cs="宋体"/>
          <w:color w:val="ff0000"/>
          <w:sz w:val="21"/>
          <w:highlight w:val="none"/>
          <w:lang w:val="en-US" w:eastAsia="zh-CN"/>
        </w:rPr>
        <w:t xml:space="preserve">投标人根据招标文件及工程的实际情况制定科学、严密、合理的方案，包括：项目各阶段跟踪审计流程等内容。</w:t>
      </w:r>
      <w:r/>
    </w:p>
    <w:p>
      <w:pPr>
        <w:ind w:left="0" w:right="0" w:firstLine="420"/>
        <w:keepLines w:val="0"/>
        <w:keepNext w:val="0"/>
        <w:pageBreakBefore w:val="0"/>
        <w:spacing w:line="360" w:lineRule="auto"/>
        <w:widowControl w:val="off"/>
        <w:rPr>
          <w:rFonts w:hint="eastAsia" w:ascii="宋体" w:hAnsi="宋体" w:eastAsia="宋体" w:cs="宋体"/>
          <w:color w:val="ff0000"/>
          <w:sz w:val="21"/>
          <w:highlight w:val="none"/>
          <w:lang w:val="zh-CN" w:eastAsia="zh-CN"/>
        </w:rPr>
      </w:pPr>
      <w:r>
        <w:rPr>
          <w:rFonts w:hint="eastAsia" w:ascii="宋体" w:hAnsi="宋体" w:eastAsia="宋体" w:cs="宋体"/>
          <w:color w:val="ff0000"/>
          <w:sz w:val="21"/>
          <w:highlight w:val="none"/>
          <w:lang w:val="en-US" w:eastAsia="zh-CN"/>
        </w:rPr>
        <w:t xml:space="preserve">4、</w:t>
      </w:r>
      <w:r>
        <w:rPr>
          <w:rFonts w:hint="eastAsia" w:ascii="宋体" w:hAnsi="宋体" w:eastAsia="宋体" w:cs="宋体"/>
          <w:color w:val="ff0000"/>
          <w:sz w:val="21"/>
          <w:highlight w:val="none"/>
          <w:lang w:val="zh-CN"/>
        </w:rPr>
        <w:t xml:space="preserve">跟踪审计工作实施要点、难点及分析措施</w:t>
      </w:r>
      <w:r>
        <w:rPr>
          <w:rFonts w:hint="eastAsia" w:ascii="宋体" w:hAnsi="宋体" w:eastAsia="宋体" w:cs="宋体"/>
          <w:color w:val="ff0000"/>
          <w:sz w:val="21"/>
          <w:highlight w:val="none"/>
          <w:lang w:val="zh-CN" w:eastAsia="zh-CN"/>
        </w:rPr>
        <w:t xml:space="preserve">。</w:t>
      </w:r>
      <w:r>
        <w:rPr>
          <w:rFonts w:hint="eastAsia" w:ascii="宋体" w:hAnsi="宋体" w:eastAsia="宋体" w:cs="宋体"/>
          <w:color w:val="ff0000"/>
          <w:sz w:val="21"/>
          <w:highlight w:val="none"/>
          <w:lang w:val="en-US" w:eastAsia="zh-CN"/>
        </w:rPr>
        <w:t xml:space="preserve">投标人根据招标文件及项目的实际情况制定科学、严密、合理的方案，包括：</w:t>
      </w:r>
      <w:r>
        <w:rPr>
          <w:rFonts w:hint="default" w:ascii="宋体" w:hAnsi="宋体" w:eastAsia="宋体" w:cs="宋体"/>
          <w:color w:val="ff0000"/>
          <w:sz w:val="21"/>
          <w:highlight w:val="none"/>
          <w:lang w:val="zh-CN"/>
        </w:rPr>
        <w:t xml:space="preserve">实施要点</w:t>
      </w:r>
      <w:r>
        <w:rPr>
          <w:rFonts w:hint="eastAsia" w:ascii="宋体" w:hAnsi="宋体" w:eastAsia="宋体" w:cs="宋体"/>
          <w:color w:val="ff0000"/>
          <w:sz w:val="21"/>
          <w:highlight w:val="none"/>
          <w:lang w:val="zh-CN" w:eastAsia="zh-CN"/>
        </w:rPr>
        <w:t xml:space="preserve">、</w:t>
      </w:r>
      <w:r>
        <w:rPr>
          <w:rFonts w:hint="default" w:ascii="宋体" w:hAnsi="宋体" w:eastAsia="宋体" w:cs="宋体"/>
          <w:color w:val="ff0000"/>
          <w:sz w:val="21"/>
          <w:highlight w:val="none"/>
          <w:lang w:val="zh-CN"/>
        </w:rPr>
        <w:t xml:space="preserve">难点分析</w:t>
      </w:r>
      <w:r>
        <w:rPr>
          <w:rFonts w:hint="eastAsia" w:ascii="宋体" w:hAnsi="宋体" w:eastAsia="宋体" w:cs="宋体"/>
          <w:color w:val="ff0000"/>
          <w:sz w:val="21"/>
          <w:highlight w:val="none"/>
          <w:lang w:val="zh-CN" w:eastAsia="zh-CN"/>
        </w:rPr>
        <w:t xml:space="preserve">、</w:t>
      </w:r>
      <w:r>
        <w:rPr>
          <w:rFonts w:hint="default" w:ascii="宋体" w:hAnsi="宋体" w:eastAsia="宋体" w:cs="宋体"/>
          <w:color w:val="ff0000"/>
          <w:sz w:val="21"/>
          <w:highlight w:val="none"/>
          <w:lang w:val="zh-CN"/>
        </w:rPr>
        <w:t xml:space="preserve">应对措施</w:t>
      </w:r>
      <w:r>
        <w:rPr>
          <w:rFonts w:hint="eastAsia" w:ascii="宋体" w:hAnsi="宋体" w:eastAsia="宋体" w:cs="宋体"/>
          <w:color w:val="ff0000"/>
          <w:sz w:val="21"/>
          <w:highlight w:val="none"/>
          <w:lang w:val="en-US" w:eastAsia="zh-CN"/>
        </w:rPr>
        <w:t xml:space="preserve">等内容。</w:t>
      </w:r>
      <w:r/>
    </w:p>
    <w:p>
      <w:pPr>
        <w:ind w:left="0" w:right="0" w:firstLine="420"/>
        <w:keepLines w:val="0"/>
        <w:keepNext w:val="0"/>
        <w:pageBreakBefore w:val="0"/>
        <w:spacing w:line="360" w:lineRule="auto"/>
        <w:widowControl w:val="off"/>
        <w:rPr>
          <w:rFonts w:hint="eastAsia" w:ascii="宋体" w:hAnsi="宋体" w:eastAsia="宋体" w:cs="宋体"/>
          <w:color w:val="ff0000"/>
          <w:sz w:val="21"/>
          <w:highlight w:val="none"/>
          <w:lang w:val="zh-CN" w:eastAsia="zh-CN"/>
        </w:rPr>
      </w:pPr>
      <w:r>
        <w:rPr>
          <w:rFonts w:hint="eastAsia" w:ascii="宋体" w:hAnsi="宋体" w:eastAsia="宋体" w:cs="宋体"/>
          <w:color w:val="ff0000"/>
          <w:sz w:val="21"/>
          <w:highlight w:val="none"/>
          <w:lang w:val="en-US" w:eastAsia="zh-CN"/>
        </w:rPr>
        <w:t xml:space="preserve">5、</w:t>
      </w:r>
      <w:r>
        <w:rPr>
          <w:rFonts w:hint="eastAsia" w:ascii="宋体" w:hAnsi="宋体" w:eastAsia="宋体" w:cs="宋体"/>
          <w:color w:val="ff0000"/>
          <w:sz w:val="21"/>
          <w:highlight w:val="none"/>
          <w:lang w:val="zh-CN"/>
        </w:rPr>
        <w:t xml:space="preserve">跟踪审计实施及造价控制措</w:t>
      </w:r>
      <w:r>
        <w:rPr>
          <w:rFonts w:hint="eastAsia" w:ascii="宋体" w:hAnsi="宋体" w:eastAsia="宋体" w:cs="宋体"/>
          <w:color w:val="ff0000"/>
          <w:sz w:val="21"/>
          <w:highlight w:val="none"/>
          <w:lang w:val="en-US" w:eastAsia="zh-CN"/>
        </w:rPr>
        <w:t xml:space="preserve">施</w:t>
      </w:r>
      <w:r>
        <w:rPr>
          <w:rFonts w:hint="eastAsia" w:ascii="宋体" w:hAnsi="宋体" w:eastAsia="宋体" w:cs="宋体"/>
          <w:color w:val="ff0000"/>
          <w:sz w:val="21"/>
          <w:highlight w:val="none"/>
          <w:lang w:val="zh-CN" w:eastAsia="zh-CN"/>
        </w:rPr>
        <w:t xml:space="preserve">。</w:t>
      </w:r>
      <w:r>
        <w:rPr>
          <w:rFonts w:hint="eastAsia" w:ascii="宋体" w:hAnsi="宋体" w:eastAsia="宋体" w:cs="宋体"/>
          <w:color w:val="ff0000"/>
          <w:sz w:val="21"/>
          <w:highlight w:val="none"/>
          <w:lang w:val="en-US" w:eastAsia="zh-CN"/>
        </w:rPr>
        <w:t xml:space="preserve">投标人根据招标文件及工程的实际情况制定科学、严密、合理的方案，包括：</w:t>
      </w:r>
      <w:r>
        <w:rPr>
          <w:rFonts w:hint="default" w:ascii="宋体" w:hAnsi="宋体" w:eastAsia="宋体" w:cs="宋体"/>
          <w:color w:val="ff0000"/>
          <w:sz w:val="21"/>
          <w:highlight w:val="none"/>
          <w:lang w:val="zh-CN"/>
        </w:rPr>
        <w:t xml:space="preserve">应对措施</w:t>
      </w:r>
      <w:r>
        <w:rPr>
          <w:rFonts w:hint="eastAsia" w:ascii="宋体" w:hAnsi="宋体" w:eastAsia="宋体" w:cs="宋体"/>
          <w:color w:val="ff0000"/>
          <w:sz w:val="21"/>
          <w:highlight w:val="none"/>
          <w:lang w:val="en-US" w:eastAsia="zh-CN"/>
        </w:rPr>
        <w:t xml:space="preserve">等内容。</w:t>
      </w:r>
      <w:r/>
    </w:p>
    <w:p>
      <w:pPr>
        <w:ind w:left="0" w:right="0" w:firstLine="420"/>
        <w:keepLines w:val="0"/>
        <w:keepNext w:val="0"/>
        <w:pageBreakBefore w:val="0"/>
        <w:spacing w:line="360" w:lineRule="auto"/>
        <w:widowControl w:val="off"/>
        <w:rPr>
          <w:rFonts w:hint="eastAsia" w:ascii="宋体" w:hAnsi="宋体" w:eastAsia="宋体" w:cs="宋体"/>
          <w:color w:val="ff0000"/>
          <w:sz w:val="21"/>
          <w:highlight w:val="none"/>
          <w:lang w:val="zh-CN" w:eastAsia="zh-CN"/>
        </w:rPr>
      </w:pPr>
      <w:r>
        <w:rPr>
          <w:rFonts w:hint="eastAsia" w:ascii="宋体" w:hAnsi="宋体" w:eastAsia="宋体" w:cs="宋体"/>
          <w:color w:val="ff0000"/>
          <w:sz w:val="21"/>
          <w:highlight w:val="none"/>
          <w:lang w:val="en-US" w:eastAsia="zh-CN"/>
        </w:rPr>
        <w:t xml:space="preserve">6、</w:t>
      </w:r>
      <w:r>
        <w:rPr>
          <w:rFonts w:hint="eastAsia" w:ascii="宋体" w:hAnsi="宋体" w:eastAsia="宋体" w:cs="宋体"/>
          <w:color w:val="ff0000"/>
          <w:sz w:val="21"/>
          <w:highlight w:val="none"/>
          <w:lang w:val="zh-CN"/>
        </w:rPr>
        <w:t xml:space="preserve">跟踪审计服务过程</w:t>
      </w:r>
      <w:r>
        <w:rPr>
          <w:rFonts w:hint="eastAsia" w:ascii="宋体" w:hAnsi="宋体" w:eastAsia="宋体" w:cs="宋体"/>
          <w:color w:val="ff0000"/>
          <w:sz w:val="21"/>
          <w:highlight w:val="none"/>
          <w:lang w:val="zh-CN" w:eastAsia="zh-CN"/>
        </w:rPr>
        <w:t xml:space="preserve">、</w:t>
      </w:r>
      <w:r>
        <w:rPr>
          <w:rFonts w:hint="eastAsia" w:ascii="宋体" w:hAnsi="宋体" w:eastAsia="宋体" w:cs="宋体"/>
          <w:color w:val="ff0000"/>
          <w:sz w:val="21"/>
          <w:highlight w:val="none"/>
          <w:lang w:val="zh-CN"/>
        </w:rPr>
        <w:t xml:space="preserve">质量控制措施</w:t>
      </w:r>
      <w:r>
        <w:rPr>
          <w:rFonts w:hint="eastAsia" w:ascii="宋体" w:hAnsi="宋体" w:eastAsia="宋体" w:cs="宋体"/>
          <w:color w:val="ff0000"/>
          <w:sz w:val="21"/>
          <w:highlight w:val="none"/>
          <w:lang w:val="zh-CN" w:eastAsia="zh-CN"/>
        </w:rPr>
        <w:t xml:space="preserve">。</w:t>
      </w:r>
      <w:r>
        <w:rPr>
          <w:rFonts w:hint="eastAsia" w:ascii="宋体" w:hAnsi="宋体" w:eastAsia="宋体" w:cs="宋体"/>
          <w:color w:val="ff0000"/>
          <w:sz w:val="21"/>
          <w:highlight w:val="none"/>
          <w:lang w:val="en-US" w:eastAsia="zh-CN"/>
        </w:rPr>
        <w:t xml:space="preserve">投标人根据招标文件及项目的实际情况制定科学、严密、合理的方案，包括：跟踪审计各阶段服务过程、</w:t>
      </w:r>
      <w:r>
        <w:rPr>
          <w:rFonts w:hint="eastAsia" w:ascii="宋体" w:hAnsi="宋体" w:eastAsia="宋体" w:cs="宋体"/>
          <w:color w:val="ff0000"/>
          <w:sz w:val="21"/>
          <w:highlight w:val="none"/>
          <w:lang w:val="zh-CN"/>
        </w:rPr>
        <w:t xml:space="preserve">质量控制措施</w:t>
      </w:r>
      <w:r>
        <w:rPr>
          <w:rFonts w:hint="eastAsia" w:ascii="宋体" w:hAnsi="宋体" w:eastAsia="宋体" w:cs="宋体"/>
          <w:color w:val="ff0000"/>
          <w:sz w:val="21"/>
          <w:highlight w:val="none"/>
          <w:lang w:val="en-US" w:eastAsia="zh-CN"/>
        </w:rPr>
        <w:t xml:space="preserve">等内容。</w:t>
      </w:r>
      <w:r/>
    </w:p>
    <w:p>
      <w:pPr>
        <w:ind w:left="0" w:right="0" w:firstLine="420"/>
        <w:keepLines w:val="0"/>
        <w:keepNext w:val="0"/>
        <w:pageBreakBefore w:val="0"/>
        <w:spacing w:line="360" w:lineRule="auto"/>
        <w:widowControl w:val="off"/>
        <w:rPr>
          <w:rFonts w:hint="eastAsia" w:ascii="宋体" w:hAnsi="宋体" w:eastAsia="宋体" w:cs="宋体"/>
          <w:color w:val="ff0000"/>
          <w:sz w:val="21"/>
          <w:highlight w:val="none"/>
          <w:lang w:val="en-US" w:eastAsia="zh-CN"/>
        </w:rPr>
      </w:pPr>
      <w:r>
        <w:rPr>
          <w:rFonts w:hint="eastAsia" w:ascii="宋体" w:hAnsi="宋体" w:eastAsia="宋体" w:cs="宋体"/>
          <w:color w:val="ff0000"/>
          <w:sz w:val="21"/>
          <w:highlight w:val="none"/>
          <w:lang w:val="en-US" w:eastAsia="zh-CN"/>
        </w:rPr>
        <w:t xml:space="preserve">7、跟踪审计工作进度安排措。投标人根据招标文件及项目的实际情况制定科学、严密、合理的方案，包括：</w:t>
      </w:r>
      <w:r>
        <w:rPr>
          <w:rFonts w:hint="default" w:ascii="宋体" w:hAnsi="宋体" w:eastAsia="宋体" w:cs="宋体"/>
          <w:color w:val="ff0000"/>
          <w:sz w:val="21"/>
          <w:highlight w:val="none"/>
          <w:lang w:val="en-US" w:eastAsia="zh-CN"/>
        </w:rPr>
        <w:t xml:space="preserve">工作进度安排措施</w:t>
      </w:r>
      <w:r>
        <w:rPr>
          <w:rFonts w:hint="eastAsia" w:ascii="宋体" w:hAnsi="宋体" w:eastAsia="宋体" w:cs="宋体"/>
          <w:color w:val="ff0000"/>
          <w:sz w:val="21"/>
          <w:highlight w:val="none"/>
          <w:lang w:val="en-US" w:eastAsia="zh-CN"/>
        </w:rPr>
        <w:t xml:space="preserve">等内容。</w:t>
      </w:r>
      <w:r/>
    </w:p>
    <w:p>
      <w:pPr>
        <w:ind w:left="0" w:right="0" w:firstLine="420"/>
        <w:keepLines w:val="0"/>
        <w:keepNext w:val="0"/>
        <w:pageBreakBefore w:val="0"/>
        <w:spacing w:line="360" w:lineRule="auto"/>
        <w:widowControl w:val="off"/>
        <w:rPr>
          <w:rFonts w:hint="eastAsia" w:ascii="宋体" w:hAnsi="宋体" w:eastAsia="宋体" w:cs="宋体"/>
          <w:color w:val="ff0000"/>
          <w:sz w:val="21"/>
          <w:highlight w:val="none"/>
          <w:lang w:val="zh-CN"/>
        </w:rPr>
      </w:pPr>
      <w:r>
        <w:rPr>
          <w:rFonts w:hint="eastAsia" w:ascii="宋体" w:hAnsi="宋体" w:eastAsia="宋体" w:cs="宋体"/>
          <w:color w:val="ff0000"/>
          <w:sz w:val="21"/>
          <w:highlight w:val="none"/>
          <w:lang w:val="en-US" w:eastAsia="zh-CN"/>
        </w:rPr>
        <w:t xml:space="preserve">8、工程跟踪审计服务工作风险及防范措施。投标人根据招标文件及项目的实际情况制定科学、严密、合理的方案，包括：工程跟踪审计服务工作风险、防范措施等内容。</w:t>
      </w:r>
      <w:r/>
    </w:p>
    <w:p>
      <w:pPr>
        <w:ind w:left="0" w:right="0"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cs="宋体"/>
          <w:b/>
          <w:bCs/>
          <w:color w:val="auto"/>
          <w:sz w:val="21"/>
          <w:highlight w:val="none"/>
          <w:lang w:val="en-US" w:eastAsia="zh-CN"/>
        </w:rPr>
        <w:t xml:space="preserve">六</w:t>
      </w:r>
      <w:r>
        <w:rPr>
          <w:rFonts w:hint="eastAsia" w:ascii="宋体" w:hAnsi="宋体" w:eastAsia="宋体" w:cs="宋体"/>
          <w:b/>
          <w:bCs/>
          <w:color w:val="auto"/>
          <w:sz w:val="21"/>
          <w:highlight w:val="none"/>
        </w:rPr>
        <w:t xml:space="preserve">、服务期限</w:t>
      </w:r>
      <w:r/>
    </w:p>
    <w:p>
      <w:pPr>
        <w:ind w:left="0" w:right="0"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合同签订后至整体工程竣工决算完成为止。</w:t>
      </w:r>
      <w:r/>
    </w:p>
    <w:p>
      <w:pPr>
        <w:ind w:left="0" w:right="0"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cs="宋体"/>
          <w:b/>
          <w:bCs/>
          <w:color w:val="auto"/>
          <w:sz w:val="21"/>
          <w:highlight w:val="none"/>
          <w:lang w:val="en-US" w:eastAsia="zh-CN"/>
        </w:rPr>
        <w:t xml:space="preserve">七</w:t>
      </w:r>
      <w:r>
        <w:rPr>
          <w:rFonts w:hint="eastAsia" w:ascii="宋体" w:hAnsi="宋体" w:eastAsia="宋体" w:cs="宋体"/>
          <w:b/>
          <w:bCs/>
          <w:color w:val="auto"/>
          <w:sz w:val="21"/>
          <w:highlight w:val="none"/>
        </w:rPr>
        <w:t xml:space="preserve">、人员配备基本要求</w:t>
      </w:r>
      <w:r/>
    </w:p>
    <w:p>
      <w:pPr>
        <w:ind w:left="0" w:right="0"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项目组织机构中应明确各岗位的职责、任职资格，确保项目顺利实施。应配备有实际业务经验的项目负责人承担本项目的管理工作，配备项目核心技术团队及技术支持团队。</w:t>
      </w:r>
      <w:r/>
    </w:p>
    <w:p>
      <w:pPr>
        <w:ind w:left="0" w:right="0" w:firstLine="420"/>
        <w:keepLines w:val="0"/>
        <w:keepNext w:val="0"/>
        <w:pageBreakBefore w:val="0"/>
        <w:spacing w:line="360" w:lineRule="auto"/>
        <w:widowControl w:val="off"/>
        <w:rPr>
          <w:rFonts w:hint="eastAsia" w:ascii="宋体" w:hAnsi="宋体" w:eastAsia="宋体" w:cs="宋体"/>
          <w:i/>
          <w:iCs/>
          <w:color w:val="auto"/>
          <w:highlight w:val="none"/>
          <w:u w:val="single"/>
        </w:rPr>
      </w:pPr>
      <w:r>
        <w:rPr>
          <w:rFonts w:hint="eastAsia" w:ascii="宋体" w:hAnsi="宋体" w:eastAsia="宋体" w:cs="宋体"/>
          <w:i/>
          <w:iCs/>
          <w:color w:val="auto"/>
          <w:sz w:val="21"/>
          <w:highlight w:val="none"/>
          <w:u w:val="single"/>
          <w:lang w:val="en-US" w:eastAsia="zh-CN"/>
        </w:rPr>
        <w:t xml:space="preserve">每个采购包</w:t>
      </w:r>
      <w:r>
        <w:rPr>
          <w:rFonts w:hint="eastAsia" w:ascii="宋体" w:hAnsi="宋体" w:eastAsia="宋体" w:cs="宋体"/>
          <w:i/>
          <w:iCs/>
          <w:color w:val="auto"/>
          <w:sz w:val="21"/>
          <w:highlight w:val="none"/>
          <w:u w:val="single"/>
        </w:rPr>
        <w:t xml:space="preserve">中标人应派其项目团队中的人员常驻现场，常驻人员不少于</w:t>
      </w:r>
      <w:r>
        <w:rPr>
          <w:rFonts w:hint="eastAsia" w:ascii="宋体" w:hAnsi="宋体" w:eastAsia="宋体" w:cs="宋体"/>
          <w:i/>
          <w:iCs/>
          <w:color w:val="auto"/>
          <w:sz w:val="21"/>
          <w:highlight w:val="none"/>
          <w:u w:val="single"/>
          <w:lang w:val="en-US" w:eastAsia="zh-CN"/>
        </w:rPr>
        <w:t xml:space="preserve">3</w:t>
      </w:r>
      <w:r>
        <w:rPr>
          <w:rFonts w:hint="eastAsia" w:ascii="宋体" w:hAnsi="宋体" w:eastAsia="宋体" w:cs="宋体"/>
          <w:i/>
          <w:iCs/>
          <w:color w:val="auto"/>
          <w:sz w:val="21"/>
          <w:highlight w:val="none"/>
          <w:u w:val="single"/>
        </w:rPr>
        <w:t xml:space="preserve">人。确保每个乡镇至少有1人负责。驻场人员应具有二级及以上注册造价工程师资格。(投标时提供承诺函，格式自拟)</w:t>
      </w:r>
      <w:r/>
    </w:p>
    <w:p>
      <w:pPr>
        <w:ind w:left="0" w:right="0"/>
        <w:keepLines w:val="0"/>
        <w:keepNext w:val="0"/>
        <w:pageBreakBefore w:val="0"/>
        <w:spacing w:line="360" w:lineRule="auto"/>
        <w:widowControl w:val="off"/>
        <w:rPr>
          <w:rFonts w:hint="eastAsia" w:ascii="宋体" w:hAnsi="宋体" w:eastAsia="宋体" w:cs="宋体"/>
          <w:color w:val="auto"/>
          <w:spacing w:val="7"/>
          <w:sz w:val="20"/>
          <w:szCs w:val="20"/>
          <w:highlight w:val="none"/>
          <w:lang w:val="en-US" w:eastAsia="zh-CN"/>
        </w:rPr>
      </w:pPr>
      <w:r>
        <w:rPr>
          <w:rFonts w:hint="eastAsia" w:ascii="宋体" w:hAnsi="宋体" w:eastAsia="宋体" w:cs="宋体"/>
          <w:color w:val="auto"/>
          <w:spacing w:val="7"/>
          <w:sz w:val="20"/>
          <w:szCs w:val="20"/>
          <w:highlight w:val="none"/>
          <w:lang w:val="en-US" w:eastAsia="zh-CN"/>
        </w:rPr>
      </w:r>
      <w:r/>
    </w:p>
    <w:p>
      <w:pPr>
        <w:pStyle w:val="800"/>
        <w:ind w:left="0" w:right="0"/>
        <w:jc w:val="center"/>
        <w:pageBreakBefore w:val="0"/>
        <w:spacing w:before="0" w:after="0" w:line="360" w:lineRule="auto"/>
        <w:rPr>
          <w:rFonts w:hint="eastAsia" w:ascii="宋体" w:hAnsi="宋体" w:eastAsia="宋体" w:cs="宋体"/>
          <w:color w:val="auto"/>
          <w:highlight w:val="none"/>
        </w:rPr>
        <w:sectPr>
          <w:headerReference w:type="default" r:id="rId13"/>
          <w:footerReference w:type="default" r:id="rId22"/>
          <w:footnotePr/>
          <w:endnotePr/>
          <w:type w:val="nextPage"/>
          <w:pgSz w:w="11906" w:h="16838" w:orient="portrait"/>
          <w:pgMar w:top="1440" w:right="1800" w:bottom="1440" w:left="1800" w:header="851" w:footer="992" w:gutter="0"/>
          <w:cols w:num="1" w:sep="0" w:space="720" w:equalWidth="1"/>
          <w:docGrid w:linePitch="360"/>
        </w:sectPr>
      </w:pPr>
      <w:r/>
      <w:bookmarkStart w:id="33" w:name="_GoBack"/>
      <w:r/>
      <w:bookmarkEnd w:id="33"/>
      <w:r/>
      <w:r/>
    </w:p>
    <w:p>
      <w:pPr>
        <w:pStyle w:val="800"/>
        <w:ind w:left="0" w:right="0"/>
        <w:jc w:val="center"/>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评标方法及评标标准</w:t>
      </w:r>
      <w:bookmarkEnd w:id="19"/>
      <w:r/>
      <w:bookmarkEnd w:id="20"/>
      <w:r/>
      <w:r/>
    </w:p>
    <w:p>
      <w:pPr>
        <w:ind w:left="0" w:right="0" w:firstLine="482"/>
        <w:jc w:val="left"/>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一、评标方法</w:t>
      </w:r>
      <w:r/>
    </w:p>
    <w:p>
      <w:pPr>
        <w:ind w:left="0" w:right="0" w:firstLine="420"/>
        <w:jc w:val="left"/>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left="0" w:right="0"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二、政府采购政策功能落实</w:t>
      </w:r>
      <w:r/>
    </w:p>
    <w:p>
      <w:pPr>
        <w:ind w:left="0" w:right="0" w:firstLine="420"/>
        <w:jc w:val="left"/>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ind w:left="0" w:right="0" w:firstLine="420"/>
        <w:jc w:val="left"/>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1、小微型企业价格扣除</w:t>
      </w:r>
      <w:r/>
    </w:p>
    <w:p>
      <w:pPr>
        <w:ind w:left="0" w:right="0" w:firstLine="420"/>
        <w:jc w:val="left"/>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（1）本项目对小型和微型企业产品给予20%（工程5%）的扣除价格，用扣除后的价格参与评审。</w:t>
      </w:r>
      <w:r/>
    </w:p>
    <w:p>
      <w:pPr>
        <w:ind w:left="0" w:right="0" w:firstLine="420"/>
        <w:jc w:val="left"/>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（2）供应商需按照采购文件的要求提供相应的《中小企业声明函》。</w:t>
      </w:r>
      <w:r/>
    </w:p>
    <w:p>
      <w:pPr>
        <w:ind w:left="0" w:right="0" w:firstLine="420"/>
        <w:jc w:val="left"/>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2、残疾人福利单位价格扣除</w:t>
      </w:r>
      <w:r/>
    </w:p>
    <w:p>
      <w:pPr>
        <w:ind w:left="0" w:right="0" w:firstLine="420"/>
        <w:jc w:val="left"/>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（1）本项目对残疾人福利性单位视同小型、微型企业，给予20%（工程5%）的价格扣除，用扣除后的价格参与评审。</w:t>
      </w:r>
      <w:r/>
    </w:p>
    <w:p>
      <w:pPr>
        <w:ind w:left="0" w:right="0" w:firstLine="420"/>
        <w:jc w:val="left"/>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（2）残疾人福利单位需按照采购文件的要求提供《残疾人福利性单位声明函》。</w:t>
      </w:r>
      <w:r/>
    </w:p>
    <w:p>
      <w:pPr>
        <w:ind w:left="0" w:right="0" w:firstLine="420"/>
        <w:jc w:val="left"/>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（3）残疾人福利单位标准请参照《关于促进残疾人就业政府采购政策的通知》（财库</w:t>
      </w:r>
      <w:r/>
    </w:p>
    <w:p>
      <w:pPr>
        <w:ind w:left="0" w:right="0" w:firstLine="0"/>
        <w:jc w:val="left"/>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〔2017〕141号）。</w:t>
      </w:r>
      <w:r/>
    </w:p>
    <w:p>
      <w:pPr>
        <w:ind w:left="0" w:right="0" w:firstLine="420"/>
        <w:jc w:val="left"/>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3、监狱和戒毒企业价格扣除</w:t>
      </w:r>
      <w:r/>
    </w:p>
    <w:p>
      <w:pPr>
        <w:ind w:left="0" w:right="0" w:firstLine="420"/>
        <w:jc w:val="left"/>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（1）本项目对监狱和戒毒企业（简称监狱企业）视同小型、微型企业，给予20%（工程5%）的价格扣除，用扣除后的价格参与评审。</w:t>
      </w:r>
      <w:r/>
    </w:p>
    <w:p>
      <w:pPr>
        <w:ind w:left="0" w:right="0" w:firstLine="420"/>
        <w:jc w:val="left"/>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20"/>
        <w:jc w:val="left"/>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（3）监狱企业标准请参照《关于政府采购支持监狱企业发展有关问题的通知》（财库[2014]68号）。</w:t>
      </w:r>
      <w:r/>
    </w:p>
    <w:p>
      <w:pPr>
        <w:ind w:left="0" w:right="0" w:firstLine="420"/>
        <w:jc w:val="left"/>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4、残疾人福利单位、监狱企业属于小型、微型企业的，不重复享受政策。</w:t>
      </w:r>
      <w:r/>
    </w:p>
    <w:p>
      <w:pPr>
        <w:ind w:left="0" w:right="0" w:firstLine="420"/>
        <w:jc w:val="left"/>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994"/>
        <w:ind w:left="0" w:right="0" w:firstLine="420"/>
        <w:pageBreakBefore w:val="0"/>
        <w:spacing w:before="0"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6、联合体各方均为小型、微型企业（残疾人福利单位、监狱企业）的，联合体享受20%（工程5%）价格扣除，用扣除后的价格参与评审。</w:t>
      </w:r>
      <w:r/>
    </w:p>
    <w:p>
      <w:pPr>
        <w:pStyle w:val="994"/>
        <w:ind w:right="0"/>
        <w:pageBreakBefore w:val="0"/>
        <w:spacing w:before="0" w:after="0"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本项目专门面向中小企业采购故价格部分不进行价格扣除。</w:t>
      </w:r>
      <w:r/>
    </w:p>
    <w:p>
      <w:pPr>
        <w:ind w:left="0" w:right="0"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三、评标标准</w:t>
      </w:r>
      <w:r/>
    </w:p>
    <w:tbl>
      <w:tblPr>
        <w:tblStyle w:val="810"/>
        <w:tblW w:w="80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6789"/>
      </w:tblGrid>
      <w:tr>
        <w:trPr>
          <w:jc w:val="center"/>
          <w:trHeight w:val="423"/>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678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评分标准</w:t>
            </w:r>
            <w:r/>
          </w:p>
        </w:tc>
      </w:tr>
      <w:tr>
        <w:trPr>
          <w:jc w:val="center"/>
          <w:trHeight w:val="423"/>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ff0000"/>
                <w:szCs w:val="21"/>
                <w:highlight w:val="none"/>
                <w:lang w:eastAsia="zh-CN"/>
              </w:rPr>
            </w:pPr>
            <w:r>
              <w:rPr>
                <w:rFonts w:hint="eastAsia" w:ascii="宋体" w:hAnsi="宋体" w:cs="宋体"/>
                <w:color w:val="ff0000"/>
                <w:szCs w:val="21"/>
                <w:highlight w:val="none"/>
                <w:lang w:eastAsia="zh-CN"/>
              </w:rPr>
              <w:t xml:space="preserve">价格分（</w:t>
            </w:r>
            <w:r>
              <w:rPr>
                <w:rFonts w:hint="eastAsia" w:ascii="宋体" w:hAnsi="宋体" w:cs="宋体"/>
                <w:color w:val="ff0000"/>
                <w:szCs w:val="21"/>
                <w:highlight w:val="none"/>
                <w:lang w:val="en-US" w:eastAsia="zh-CN"/>
              </w:rPr>
              <w:t xml:space="preserve">10分</w:t>
            </w:r>
            <w:r>
              <w:rPr>
                <w:rFonts w:hint="eastAsia" w:ascii="宋体" w:hAnsi="宋体" w:cs="宋体"/>
                <w:color w:val="ff0000"/>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789"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t xml:space="preserve">采用低价优先法计算，即满足招标文件要求且投标价格最低的投标报价为评标基准价，其价格分为满分。其他投标人的价格分统一按照下列公式计算：</w:t>
            </w:r>
            <w:r/>
          </w:p>
          <w:p>
            <w:pPr>
              <w:ind w:left="0" w:right="0"/>
              <w:jc w:val="left"/>
              <w:keepLines w:val="0"/>
              <w:keepNext w:val="0"/>
              <w:pageBreakBefore w:val="0"/>
              <w:spacing w:line="360" w:lineRule="auto"/>
              <w:widowControl/>
              <w:rPr>
                <w:rFonts w:hint="default" w:ascii="宋体" w:hAnsi="宋体" w:eastAsia="宋体" w:cs="宋体"/>
                <w:color w:val="ff0000"/>
                <w:szCs w:val="21"/>
                <w:highlight w:val="none"/>
                <w:lang w:val="en-US" w:eastAsia="zh-CN"/>
              </w:rPr>
            </w:pPr>
            <w:r>
              <w:rPr>
                <w:rFonts w:hint="eastAsia" w:ascii="宋体" w:hAnsi="宋体" w:eastAsia="宋体" w:cs="宋体"/>
                <w:color w:val="ff0000"/>
                <w:szCs w:val="21"/>
                <w:highlight w:val="none"/>
              </w:rPr>
              <w:t xml:space="preserve">投标报价得分=(评标基准价／投标报价)×</w:t>
            </w:r>
            <w:r>
              <w:rPr>
                <w:rFonts w:hint="eastAsia" w:ascii="宋体" w:hAnsi="宋体" w:cs="宋体"/>
                <w:color w:val="ff0000"/>
                <w:szCs w:val="21"/>
                <w:highlight w:val="none"/>
                <w:lang w:val="en-US" w:eastAsia="zh-CN"/>
              </w:rPr>
              <w:t xml:space="preserve">10</w:t>
            </w:r>
            <w:r/>
          </w:p>
        </w:tc>
      </w:tr>
      <w:tr>
        <w:trPr>
          <w:jc w:val="center"/>
          <w:trHeight w:val="90"/>
        </w:trPr>
        <w:tc>
          <w:tcPr>
            <w:tcBorders>
              <w:left w:val="single" w:color="000000" w:sz="4" w:space="0"/>
              <w:right w:val="single" w:color="000000" w:sz="4" w:space="0"/>
            </w:tcBorders>
            <w:tcW w:w="1245" w:type="dxa"/>
            <w:vAlign w:val="center"/>
            <w:vMerge w:val="restart"/>
            <w:textDirection w:val="lrTb"/>
            <w:noWrap w:val="false"/>
          </w:tcPr>
          <w:p>
            <w:pPr>
              <w:ind w:left="0" w:right="0"/>
              <w:jc w:val="center"/>
              <w:keepLines w:val="0"/>
              <w:keepNext w:val="0"/>
              <w:pageBreakBefore w:val="0"/>
              <w:spacing w:line="360" w:lineRule="auto"/>
              <w:rPr>
                <w:rStyle w:val="1015"/>
                <w:rFonts w:hint="eastAsia" w:ascii="宋体" w:hAnsi="宋体" w:eastAsia="宋体" w:cs="宋体"/>
                <w:bCs/>
                <w:color w:val="auto"/>
                <w:sz w:val="21"/>
                <w:szCs w:val="21"/>
                <w:highlight w:val="none"/>
                <w:lang w:val="en-US" w:eastAsia="zh-CN"/>
              </w:rPr>
            </w:pPr>
            <w:r>
              <w:rPr>
                <w:rStyle w:val="1015"/>
                <w:rFonts w:hint="eastAsia" w:ascii="宋体" w:hAnsi="宋体" w:eastAsia="宋体" w:cs="宋体"/>
                <w:bCs/>
                <w:color w:val="ff0000"/>
                <w:sz w:val="21"/>
                <w:szCs w:val="21"/>
                <w:highlight w:val="none"/>
                <w:lang w:val="en-US" w:eastAsia="zh-CN"/>
              </w:rPr>
              <w:t xml:space="preserve">服务方案（</w:t>
            </w:r>
            <w:r>
              <w:rPr>
                <w:rStyle w:val="1015"/>
                <w:rFonts w:hint="eastAsia" w:ascii="宋体" w:hAnsi="宋体" w:cs="宋体"/>
                <w:bCs/>
                <w:color w:val="ff0000"/>
                <w:sz w:val="21"/>
                <w:szCs w:val="21"/>
                <w:highlight w:val="none"/>
                <w:lang w:val="en-US" w:eastAsia="zh-CN"/>
              </w:rPr>
              <w:t xml:space="preserve">57</w:t>
            </w:r>
            <w:r>
              <w:rPr>
                <w:rStyle w:val="1015"/>
                <w:rFonts w:hint="eastAsia" w:ascii="宋体" w:hAnsi="宋体" w:eastAsia="宋体" w:cs="宋体"/>
                <w:bCs/>
                <w:color w:val="ff0000"/>
                <w:sz w:val="21"/>
                <w:szCs w:val="21"/>
                <w:highlight w:val="none"/>
                <w:lang w:val="en-US"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789"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跟踪审计服务的总体构想与策划思路，内容完整、表述准确、合理规范</w:t>
            </w:r>
            <w:r>
              <w:rPr>
                <w:rFonts w:hint="eastAsia" w:ascii="宋体" w:hAnsi="宋体" w:eastAsia="宋体" w:cs="宋体"/>
                <w:color w:val="ff0000"/>
                <w:highlight w:val="none"/>
              </w:rPr>
              <w:t xml:space="preserve">得</w:t>
            </w:r>
            <w:r>
              <w:rPr>
                <w:rFonts w:hint="eastAsia" w:ascii="宋体" w:hAnsi="宋体" w:cs="宋体"/>
                <w:color w:val="ff0000"/>
                <w:highlight w:val="none"/>
                <w:lang w:val="en-US" w:eastAsia="zh-CN"/>
              </w:rPr>
              <w:t xml:space="preserve">8</w:t>
            </w:r>
            <w:r>
              <w:rPr>
                <w:rFonts w:hint="eastAsia" w:ascii="宋体" w:hAnsi="宋体" w:eastAsia="宋体" w:cs="宋体"/>
                <w:color w:val="ff0000"/>
                <w:highlight w:val="none"/>
              </w:rPr>
              <w:t xml:space="preserve">分</w:t>
            </w:r>
            <w:r>
              <w:rPr>
                <w:rFonts w:hint="eastAsia" w:ascii="宋体" w:hAnsi="宋体" w:eastAsia="宋体" w:cs="宋体"/>
                <w:color w:val="auto"/>
                <w:highlight w:val="none"/>
              </w:rPr>
              <w:t xml:space="preserve">，内容较为完整、表述较为准确、较为合理规范</w:t>
            </w:r>
            <w:r>
              <w:rPr>
                <w:rFonts w:hint="eastAsia" w:ascii="宋体" w:hAnsi="宋体" w:eastAsia="宋体" w:cs="宋体"/>
                <w:color w:val="ff0000"/>
                <w:highlight w:val="none"/>
              </w:rPr>
              <w:t xml:space="preserve">得</w:t>
            </w:r>
            <w:r>
              <w:rPr>
                <w:rFonts w:hint="eastAsia" w:ascii="宋体" w:hAnsi="宋体" w:cs="宋体"/>
                <w:color w:val="ff0000"/>
                <w:highlight w:val="none"/>
                <w:lang w:val="en-US" w:eastAsia="zh-CN"/>
              </w:rPr>
              <w:t xml:space="preserve">6</w:t>
            </w:r>
            <w:r>
              <w:rPr>
                <w:rFonts w:hint="eastAsia" w:ascii="宋体" w:hAnsi="宋体" w:eastAsia="宋体" w:cs="宋体"/>
                <w:color w:val="ff0000"/>
                <w:highlight w:val="none"/>
              </w:rPr>
              <w:t xml:space="preserve">分</w:t>
            </w:r>
            <w:r>
              <w:rPr>
                <w:rFonts w:hint="eastAsia" w:ascii="宋体" w:hAnsi="宋体" w:eastAsia="宋体" w:cs="宋体"/>
                <w:color w:val="auto"/>
                <w:highlight w:val="none"/>
              </w:rPr>
              <w:t xml:space="preserve">，内容基本完整、表述基本准确、 基本合理规范</w:t>
            </w:r>
            <w:r>
              <w:rPr>
                <w:rFonts w:hint="eastAsia" w:ascii="宋体" w:hAnsi="宋体" w:eastAsia="宋体" w:cs="宋体"/>
                <w:color w:val="ff0000"/>
                <w:highlight w:val="none"/>
              </w:rPr>
              <w:t xml:space="preserve">得</w:t>
            </w:r>
            <w:r>
              <w:rPr>
                <w:rFonts w:hint="eastAsia" w:ascii="宋体" w:hAnsi="宋体" w:cs="宋体"/>
                <w:color w:val="ff0000"/>
                <w:highlight w:val="none"/>
                <w:lang w:val="en-US" w:eastAsia="zh-CN"/>
              </w:rPr>
              <w:t xml:space="preserve">4</w:t>
            </w:r>
            <w:r>
              <w:rPr>
                <w:rFonts w:hint="eastAsia" w:ascii="宋体" w:hAnsi="宋体" w:eastAsia="宋体" w:cs="宋体"/>
                <w:color w:val="ff0000"/>
                <w:highlight w:val="none"/>
              </w:rPr>
              <w:t xml:space="preserve">分</w:t>
            </w:r>
            <w:r>
              <w:rPr>
                <w:rFonts w:hint="eastAsia" w:ascii="宋体" w:hAnsi="宋体" w:eastAsia="宋体" w:cs="宋体"/>
                <w:color w:val="auto"/>
                <w:highlight w:val="none"/>
              </w:rPr>
              <w:t xml:space="preserve">，内容、结构表述欠缺的</w:t>
            </w:r>
            <w:r>
              <w:rPr>
                <w:rFonts w:hint="eastAsia" w:ascii="宋体" w:hAnsi="宋体" w:eastAsia="宋体" w:cs="宋体"/>
                <w:color w:val="ff0000"/>
                <w:highlight w:val="none"/>
              </w:rPr>
              <w:t xml:space="preserve">得</w:t>
            </w:r>
            <w:r>
              <w:rPr>
                <w:rFonts w:hint="eastAsia" w:ascii="宋体" w:hAnsi="宋体" w:cs="宋体"/>
                <w:color w:val="ff0000"/>
                <w:highlight w:val="none"/>
                <w:lang w:val="en-US" w:eastAsia="zh-CN"/>
              </w:rPr>
              <w:t xml:space="preserve">2</w:t>
            </w:r>
            <w:r>
              <w:rPr>
                <w:rFonts w:hint="eastAsia" w:ascii="宋体" w:hAnsi="宋体" w:eastAsia="宋体" w:cs="宋体"/>
                <w:color w:val="ff0000"/>
                <w:highlight w:val="none"/>
              </w:rPr>
              <w:t xml:space="preserve">分</w:t>
            </w:r>
            <w:r>
              <w:rPr>
                <w:rFonts w:hint="eastAsia" w:ascii="宋体" w:hAnsi="宋体" w:eastAsia="宋体" w:cs="宋体"/>
                <w:color w:val="auto"/>
                <w:highlight w:val="none"/>
              </w:rPr>
              <w:t xml:space="preserve">，不提供不得分。</w:t>
            </w:r>
            <w:r/>
          </w:p>
        </w:tc>
      </w:tr>
      <w:tr>
        <w:trPr>
          <w:jc w:val="center"/>
          <w:trHeight w:val="100"/>
        </w:trPr>
        <w:tc>
          <w:tcPr>
            <w:tcBorders>
              <w:left w:val="single" w:color="000000" w:sz="4" w:space="0"/>
              <w:right w:val="single" w:color="000000" w:sz="4" w:space="0"/>
            </w:tcBorders>
            <w:tcW w:w="1245" w:type="dxa"/>
            <w:vAlign w:val="center"/>
            <w:vMerge w:val="continue"/>
            <w:textDirection w:val="lrTb"/>
            <w:noWrap w:val="false"/>
          </w:tcPr>
          <w:p>
            <w:pPr>
              <w:ind w:left="0" w:right="0"/>
              <w:jc w:val="center"/>
              <w:keepLines w:val="0"/>
              <w:keepNext w:val="0"/>
              <w:pageBreakBefore w:val="0"/>
              <w:spacing w:line="360" w:lineRule="auto"/>
              <w:rPr>
                <w:rStyle w:val="1015"/>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789"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项目组织机构、人员配备及管理制度，制度内容完善、针对性强、合理规范</w:t>
            </w:r>
            <w:r>
              <w:rPr>
                <w:rFonts w:hint="eastAsia" w:ascii="宋体" w:hAnsi="宋体" w:eastAsia="宋体" w:cs="宋体"/>
                <w:color w:val="ff0000"/>
                <w:highlight w:val="none"/>
              </w:rPr>
              <w:t xml:space="preserve">得</w:t>
            </w:r>
            <w:r>
              <w:rPr>
                <w:rFonts w:hint="eastAsia" w:ascii="宋体" w:hAnsi="宋体" w:cs="宋体"/>
                <w:color w:val="ff0000"/>
                <w:highlight w:val="none"/>
                <w:lang w:val="en-US" w:eastAsia="zh-CN"/>
              </w:rPr>
              <w:t xml:space="preserve">7</w:t>
            </w:r>
            <w:r>
              <w:rPr>
                <w:rFonts w:hint="eastAsia" w:ascii="宋体" w:hAnsi="宋体" w:eastAsia="宋体" w:cs="宋体"/>
                <w:color w:val="ff0000"/>
                <w:highlight w:val="none"/>
              </w:rPr>
              <w:t xml:space="preserve">分</w:t>
            </w:r>
            <w:r>
              <w:rPr>
                <w:rFonts w:hint="eastAsia" w:ascii="宋体" w:hAnsi="宋体" w:eastAsia="宋体" w:cs="宋体"/>
                <w:color w:val="auto"/>
                <w:highlight w:val="none"/>
              </w:rPr>
              <w:t xml:space="preserve">，制度内容较完善、针对性较强、较合理规范</w:t>
            </w:r>
            <w:r>
              <w:rPr>
                <w:rFonts w:hint="eastAsia" w:ascii="宋体" w:hAnsi="宋体" w:eastAsia="宋体" w:cs="宋体"/>
                <w:color w:val="ff0000"/>
                <w:highlight w:val="none"/>
              </w:rPr>
              <w:t xml:space="preserve">得</w:t>
            </w:r>
            <w:r>
              <w:rPr>
                <w:rFonts w:hint="eastAsia" w:ascii="宋体" w:hAnsi="宋体" w:cs="宋体"/>
                <w:color w:val="ff0000"/>
                <w:highlight w:val="none"/>
                <w:lang w:val="en-US" w:eastAsia="zh-CN"/>
              </w:rPr>
              <w:t xml:space="preserve">5</w:t>
            </w:r>
            <w:r>
              <w:rPr>
                <w:rFonts w:hint="eastAsia" w:ascii="宋体" w:hAnsi="宋体" w:eastAsia="宋体" w:cs="宋体"/>
                <w:color w:val="ff0000"/>
                <w:highlight w:val="none"/>
              </w:rPr>
              <w:t xml:space="preserve">分</w:t>
            </w:r>
            <w:r>
              <w:rPr>
                <w:rFonts w:hint="eastAsia" w:ascii="宋体" w:hAnsi="宋体" w:eastAsia="宋体" w:cs="宋体"/>
                <w:color w:val="auto"/>
                <w:highlight w:val="none"/>
              </w:rPr>
              <w:t xml:space="preserve">，制度内容基本完善、针对性一般、合理性一般</w:t>
            </w:r>
            <w:r>
              <w:rPr>
                <w:rFonts w:hint="eastAsia" w:ascii="宋体" w:hAnsi="宋体" w:eastAsia="宋体" w:cs="宋体"/>
                <w:color w:val="ff0000"/>
                <w:highlight w:val="none"/>
              </w:rPr>
              <w:t xml:space="preserve">得</w:t>
            </w:r>
            <w:r>
              <w:rPr>
                <w:rFonts w:hint="eastAsia" w:ascii="宋体" w:hAnsi="宋体" w:cs="宋体"/>
                <w:color w:val="ff0000"/>
                <w:highlight w:val="none"/>
                <w:lang w:val="en-US" w:eastAsia="zh-CN"/>
              </w:rPr>
              <w:t xml:space="preserve">3</w:t>
            </w:r>
            <w:r>
              <w:rPr>
                <w:rFonts w:hint="eastAsia" w:ascii="宋体" w:hAnsi="宋体" w:eastAsia="宋体" w:cs="宋体"/>
                <w:color w:val="ff0000"/>
                <w:highlight w:val="none"/>
              </w:rPr>
              <w:t xml:space="preserve">分</w:t>
            </w:r>
            <w:r>
              <w:rPr>
                <w:rFonts w:hint="eastAsia" w:ascii="宋体" w:hAnsi="宋体" w:eastAsia="宋体" w:cs="宋体"/>
                <w:color w:val="auto"/>
                <w:highlight w:val="none"/>
              </w:rPr>
              <w:t xml:space="preserve">，制度内容欠缺、针对性、合理性有缺陷得1分，不提供不得分。</w:t>
            </w:r>
            <w:r/>
          </w:p>
        </w:tc>
      </w:tr>
      <w:tr>
        <w:trPr>
          <w:jc w:val="center"/>
          <w:trHeight w:val="100"/>
        </w:trPr>
        <w:tc>
          <w:tcPr>
            <w:tcBorders>
              <w:left w:val="single" w:color="000000" w:sz="4" w:space="0"/>
              <w:right w:val="single" w:color="000000" w:sz="4" w:space="0"/>
            </w:tcBorders>
            <w:tcW w:w="1245" w:type="dxa"/>
            <w:vAlign w:val="center"/>
            <w:vMerge w:val="continue"/>
            <w:textDirection w:val="lrTb"/>
            <w:noWrap w:val="false"/>
          </w:tcPr>
          <w:p>
            <w:pPr>
              <w:ind w:left="0" w:right="0"/>
              <w:jc w:val="center"/>
              <w:keepLines w:val="0"/>
              <w:keepNext w:val="0"/>
              <w:pageBreakBefore w:val="0"/>
              <w:spacing w:line="360" w:lineRule="auto"/>
              <w:rPr>
                <w:rStyle w:val="1015"/>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789"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跟踪审计工作流程，工作流程全面、表述准确、合理规范得</w:t>
            </w:r>
            <w:r>
              <w:rPr>
                <w:rFonts w:hint="eastAsia" w:ascii="宋体" w:hAnsi="宋体" w:cs="宋体"/>
                <w:color w:val="ff0000"/>
                <w:highlight w:val="none"/>
                <w:lang w:val="en-US" w:eastAsia="zh-CN"/>
              </w:rPr>
              <w:t xml:space="preserve">7</w:t>
            </w:r>
            <w:r>
              <w:rPr>
                <w:rFonts w:hint="eastAsia" w:ascii="宋体" w:hAnsi="宋体" w:eastAsia="宋体" w:cs="宋体"/>
                <w:color w:val="ff0000"/>
                <w:highlight w:val="none"/>
              </w:rPr>
              <w:t xml:space="preserve">分</w:t>
            </w:r>
            <w:r>
              <w:rPr>
                <w:rFonts w:hint="eastAsia" w:ascii="宋体" w:hAnsi="宋体" w:eastAsia="宋体" w:cs="宋体"/>
                <w:color w:val="auto"/>
                <w:highlight w:val="none"/>
              </w:rPr>
              <w:t xml:space="preserve">，工作流程较为全面、表述较为准确、较为合理规范得</w:t>
            </w:r>
            <w:r>
              <w:rPr>
                <w:rFonts w:hint="eastAsia" w:ascii="宋体" w:hAnsi="宋体" w:eastAsia="宋体" w:cs="宋体"/>
                <w:color w:val="ff0000"/>
                <w:highlight w:val="none"/>
              </w:rPr>
              <w:t xml:space="preserve">5分</w:t>
            </w:r>
            <w:r>
              <w:rPr>
                <w:rFonts w:hint="eastAsia" w:ascii="宋体" w:hAnsi="宋体" w:eastAsia="宋体" w:cs="宋体"/>
                <w:color w:val="auto"/>
                <w:highlight w:val="none"/>
              </w:rPr>
              <w:t xml:space="preserve">，工作流程基本完整、表述基本准确、 基本合理规范得</w:t>
            </w:r>
            <w:r>
              <w:rPr>
                <w:rFonts w:hint="eastAsia" w:ascii="宋体" w:hAnsi="宋体" w:eastAsia="宋体" w:cs="宋体"/>
                <w:color w:val="ff0000"/>
                <w:highlight w:val="none"/>
              </w:rPr>
              <w:t xml:space="preserve">3分</w:t>
            </w:r>
            <w:r>
              <w:rPr>
                <w:rFonts w:hint="eastAsia" w:ascii="宋体" w:hAnsi="宋体" w:eastAsia="宋体" w:cs="宋体"/>
                <w:color w:val="auto"/>
                <w:highlight w:val="none"/>
              </w:rPr>
              <w:t xml:space="preserve">，内容、结构表述欠缺的得</w:t>
            </w:r>
            <w:r>
              <w:rPr>
                <w:rFonts w:hint="eastAsia" w:ascii="宋体" w:hAnsi="宋体" w:eastAsia="宋体" w:cs="宋体"/>
                <w:color w:val="ff0000"/>
                <w:highlight w:val="none"/>
              </w:rPr>
              <w:t xml:space="preserve">1分</w:t>
            </w:r>
            <w:r>
              <w:rPr>
                <w:rFonts w:hint="eastAsia" w:ascii="宋体" w:hAnsi="宋体" w:eastAsia="宋体" w:cs="宋体"/>
                <w:color w:val="auto"/>
                <w:highlight w:val="none"/>
              </w:rPr>
              <w:t xml:space="preserve">，不提供不得分。</w:t>
            </w:r>
            <w:r/>
          </w:p>
        </w:tc>
      </w:tr>
      <w:tr>
        <w:trPr>
          <w:jc w:val="center"/>
          <w:trHeight w:val="100"/>
        </w:trPr>
        <w:tc>
          <w:tcPr>
            <w:tcBorders>
              <w:left w:val="single" w:color="000000" w:sz="4" w:space="0"/>
              <w:right w:val="single" w:color="000000" w:sz="4" w:space="0"/>
            </w:tcBorders>
            <w:tcW w:w="1245" w:type="dxa"/>
            <w:vAlign w:val="center"/>
            <w:vMerge w:val="continue"/>
            <w:textDirection w:val="lrTb"/>
            <w:noWrap w:val="false"/>
          </w:tcPr>
          <w:p>
            <w:pPr>
              <w:ind w:left="0" w:right="0"/>
              <w:jc w:val="center"/>
              <w:keepLines w:val="0"/>
              <w:keepNext w:val="0"/>
              <w:pageBreakBefore w:val="0"/>
              <w:spacing w:line="360" w:lineRule="auto"/>
              <w:rPr>
                <w:rStyle w:val="1015"/>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789"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跟踪审计工作实施要点、难点及分析措施，措施内容完善、针对性强、科学合理得</w:t>
            </w:r>
            <w:r>
              <w:rPr>
                <w:rFonts w:hint="eastAsia" w:ascii="宋体" w:hAnsi="宋体" w:cs="宋体"/>
                <w:color w:val="ff0000"/>
                <w:highlight w:val="none"/>
                <w:lang w:val="en-US" w:eastAsia="zh-CN"/>
              </w:rPr>
              <w:t xml:space="preserve">7</w:t>
            </w:r>
            <w:r>
              <w:rPr>
                <w:rFonts w:hint="eastAsia" w:ascii="宋体" w:hAnsi="宋体" w:eastAsia="宋体" w:cs="宋体"/>
                <w:color w:val="ff0000"/>
                <w:highlight w:val="none"/>
              </w:rPr>
              <w:t xml:space="preserve">分</w:t>
            </w:r>
            <w:r>
              <w:rPr>
                <w:rFonts w:hint="eastAsia" w:ascii="宋体" w:hAnsi="宋体" w:eastAsia="宋体" w:cs="宋体"/>
                <w:color w:val="auto"/>
                <w:highlight w:val="none"/>
              </w:rPr>
              <w:t xml:space="preserve">，措施内容较完善、针对性较强、较科学合理得</w:t>
            </w:r>
            <w:r>
              <w:rPr>
                <w:rFonts w:hint="eastAsia" w:ascii="宋体" w:hAnsi="宋体" w:eastAsia="宋体" w:cs="宋体"/>
                <w:color w:val="ff0000"/>
                <w:highlight w:val="none"/>
              </w:rPr>
              <w:t xml:space="preserve">5分</w:t>
            </w:r>
            <w:r>
              <w:rPr>
                <w:rFonts w:hint="eastAsia" w:ascii="宋体" w:hAnsi="宋体" w:eastAsia="宋体" w:cs="宋体"/>
                <w:color w:val="auto"/>
                <w:highlight w:val="none"/>
              </w:rPr>
              <w:t xml:space="preserve">，措施内容基本完善、针对性一般、科学合理性一般得</w:t>
            </w:r>
            <w:r>
              <w:rPr>
                <w:rFonts w:hint="eastAsia" w:ascii="宋体" w:hAnsi="宋体" w:eastAsia="宋体" w:cs="宋体"/>
                <w:color w:val="ff0000"/>
                <w:highlight w:val="none"/>
              </w:rPr>
              <w:t xml:space="preserve">3分</w:t>
            </w:r>
            <w:r>
              <w:rPr>
                <w:rFonts w:hint="eastAsia" w:ascii="宋体" w:hAnsi="宋体" w:eastAsia="宋体" w:cs="宋体"/>
                <w:color w:val="auto"/>
                <w:highlight w:val="none"/>
              </w:rPr>
              <w:t xml:space="preserve">，措施内容欠缺、针对性、科学合理性有缺陷得</w:t>
            </w:r>
            <w:r>
              <w:rPr>
                <w:rFonts w:hint="eastAsia" w:ascii="宋体" w:hAnsi="宋体" w:eastAsia="宋体" w:cs="宋体"/>
                <w:color w:val="ff0000"/>
                <w:highlight w:val="none"/>
              </w:rPr>
              <w:t xml:space="preserve">1分</w:t>
            </w:r>
            <w:r>
              <w:rPr>
                <w:rFonts w:hint="eastAsia" w:ascii="宋体" w:hAnsi="宋体" w:eastAsia="宋体" w:cs="宋体"/>
                <w:color w:val="auto"/>
                <w:highlight w:val="none"/>
              </w:rPr>
              <w:t xml:space="preserve">，不提供不得分。</w:t>
            </w:r>
            <w:r/>
          </w:p>
        </w:tc>
      </w:tr>
      <w:tr>
        <w:trPr>
          <w:jc w:val="center"/>
          <w:trHeight w:val="100"/>
        </w:trPr>
        <w:tc>
          <w:tcPr>
            <w:tcBorders>
              <w:left w:val="single" w:color="000000" w:sz="4" w:space="0"/>
              <w:right w:val="single" w:color="000000" w:sz="4" w:space="0"/>
            </w:tcBorders>
            <w:tcW w:w="1245" w:type="dxa"/>
            <w:vAlign w:val="center"/>
            <w:vMerge w:val="continue"/>
            <w:textDirection w:val="lrTb"/>
            <w:noWrap w:val="false"/>
          </w:tcPr>
          <w:p>
            <w:pPr>
              <w:ind w:left="0" w:right="0"/>
              <w:jc w:val="center"/>
              <w:keepLines w:val="0"/>
              <w:keepNext w:val="0"/>
              <w:pageBreakBefore w:val="0"/>
              <w:spacing w:line="360" w:lineRule="auto"/>
              <w:rPr>
                <w:rStyle w:val="1015"/>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789"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跟踪审计实施及造价控制措施，控制措施内容完善、针对性强、科学合理、切实可行得</w:t>
            </w:r>
            <w:r>
              <w:rPr>
                <w:rFonts w:hint="eastAsia" w:ascii="宋体" w:hAnsi="宋体" w:cs="宋体"/>
                <w:color w:val="ff0000"/>
                <w:highlight w:val="none"/>
                <w:lang w:val="en-US" w:eastAsia="zh-CN"/>
              </w:rPr>
              <w:t xml:space="preserve">7</w:t>
            </w:r>
            <w:r>
              <w:rPr>
                <w:rFonts w:hint="eastAsia" w:ascii="宋体" w:hAnsi="宋体" w:eastAsia="宋体" w:cs="宋体"/>
                <w:color w:val="ff0000"/>
                <w:highlight w:val="none"/>
              </w:rPr>
              <w:t xml:space="preserve">分</w:t>
            </w:r>
            <w:r>
              <w:rPr>
                <w:rFonts w:hint="eastAsia" w:ascii="宋体" w:hAnsi="宋体" w:eastAsia="宋体" w:cs="宋体"/>
                <w:color w:val="auto"/>
                <w:highlight w:val="none"/>
              </w:rPr>
              <w:t xml:space="preserve">，控制措施内容较完善、针对性较强、较科学合理、较切实可行得</w:t>
            </w:r>
            <w:r>
              <w:rPr>
                <w:rFonts w:hint="eastAsia" w:ascii="宋体" w:hAnsi="宋体" w:eastAsia="宋体" w:cs="宋体"/>
                <w:color w:val="ff0000"/>
                <w:highlight w:val="none"/>
                <w:lang w:val="en-US" w:eastAsia="zh-CN"/>
              </w:rPr>
              <w:t xml:space="preserve">5</w:t>
            </w:r>
            <w:r>
              <w:rPr>
                <w:rFonts w:hint="eastAsia" w:ascii="宋体" w:hAnsi="宋体" w:eastAsia="宋体" w:cs="宋体"/>
                <w:color w:val="ff0000"/>
                <w:highlight w:val="none"/>
              </w:rPr>
              <w:t xml:space="preserve">分</w:t>
            </w:r>
            <w:r>
              <w:rPr>
                <w:rFonts w:hint="eastAsia" w:ascii="宋体" w:hAnsi="宋体" w:eastAsia="宋体" w:cs="宋体"/>
                <w:color w:val="auto"/>
                <w:highlight w:val="none"/>
              </w:rPr>
              <w:t xml:space="preserve">，控制措施内容基本完善、针对性一般、科学合理性一般、基本可行得</w:t>
            </w:r>
            <w:r>
              <w:rPr>
                <w:rFonts w:hint="eastAsia" w:ascii="宋体" w:hAnsi="宋体" w:eastAsia="宋体" w:cs="宋体"/>
                <w:color w:val="ff0000"/>
                <w:highlight w:val="none"/>
                <w:lang w:val="en-US" w:eastAsia="zh-CN"/>
              </w:rPr>
              <w:t xml:space="preserve">3</w:t>
            </w:r>
            <w:r>
              <w:rPr>
                <w:rFonts w:hint="eastAsia" w:ascii="宋体" w:hAnsi="宋体" w:eastAsia="宋体" w:cs="宋体"/>
                <w:color w:val="ff0000"/>
                <w:highlight w:val="none"/>
              </w:rPr>
              <w:t xml:space="preserve">分</w:t>
            </w:r>
            <w:r>
              <w:rPr>
                <w:rFonts w:hint="eastAsia" w:ascii="宋体" w:hAnsi="宋体" w:eastAsia="宋体" w:cs="宋体"/>
                <w:color w:val="auto"/>
                <w:highlight w:val="none"/>
              </w:rPr>
              <w:t xml:space="preserve">，控制措施内容欠缺、针对性、科学合理性有缺陷、可行性有一定难度得</w:t>
            </w:r>
            <w:r>
              <w:rPr>
                <w:rFonts w:hint="eastAsia" w:ascii="宋体" w:hAnsi="宋体" w:eastAsia="宋体" w:cs="宋体"/>
                <w:color w:val="ff0000"/>
                <w:highlight w:val="none"/>
              </w:rPr>
              <w:t xml:space="preserve">1分</w:t>
            </w:r>
            <w:r>
              <w:rPr>
                <w:rFonts w:hint="eastAsia" w:ascii="宋体" w:hAnsi="宋体" w:eastAsia="宋体" w:cs="宋体"/>
                <w:color w:val="auto"/>
                <w:highlight w:val="none"/>
              </w:rPr>
              <w:t xml:space="preserve">，不提供不得分。</w:t>
            </w:r>
            <w:r/>
          </w:p>
        </w:tc>
      </w:tr>
      <w:tr>
        <w:trPr>
          <w:jc w:val="center"/>
          <w:trHeight w:val="100"/>
        </w:trPr>
        <w:tc>
          <w:tcPr>
            <w:tcBorders>
              <w:left w:val="single" w:color="000000" w:sz="4" w:space="0"/>
              <w:right w:val="single" w:color="000000" w:sz="4" w:space="0"/>
            </w:tcBorders>
            <w:tcW w:w="1245" w:type="dxa"/>
            <w:vAlign w:val="center"/>
            <w:vMerge w:val="continue"/>
            <w:textDirection w:val="lrTb"/>
            <w:noWrap w:val="false"/>
          </w:tcPr>
          <w:p>
            <w:pPr>
              <w:ind w:left="0" w:right="0"/>
              <w:jc w:val="center"/>
              <w:keepLines w:val="0"/>
              <w:keepNext w:val="0"/>
              <w:pageBreakBefore w:val="0"/>
              <w:spacing w:line="360" w:lineRule="auto"/>
              <w:rPr>
                <w:rStyle w:val="1015"/>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789"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跟踪审计服务过程、质量控制措施，措施内容完善、针对性强、科学合理</w:t>
            </w:r>
            <w:r>
              <w:rPr>
                <w:rFonts w:hint="eastAsia" w:ascii="宋体" w:hAnsi="宋体" w:eastAsia="宋体" w:cs="宋体"/>
                <w:color w:val="ff0000"/>
                <w:highlight w:val="none"/>
              </w:rPr>
              <w:t xml:space="preserve">得</w:t>
            </w:r>
            <w:r>
              <w:rPr>
                <w:rFonts w:hint="eastAsia" w:ascii="宋体" w:hAnsi="宋体" w:cs="宋体"/>
                <w:color w:val="ff0000"/>
                <w:highlight w:val="none"/>
                <w:lang w:val="en-US" w:eastAsia="zh-CN"/>
              </w:rPr>
              <w:t xml:space="preserve">7</w:t>
            </w:r>
            <w:r>
              <w:rPr>
                <w:rFonts w:hint="eastAsia" w:ascii="宋体" w:hAnsi="宋体" w:eastAsia="宋体" w:cs="宋体"/>
                <w:color w:val="ff0000"/>
                <w:highlight w:val="none"/>
              </w:rPr>
              <w:t xml:space="preserve">分</w:t>
            </w:r>
            <w:r>
              <w:rPr>
                <w:rFonts w:hint="eastAsia" w:ascii="宋体" w:hAnsi="宋体" w:eastAsia="宋体" w:cs="宋体"/>
                <w:color w:val="auto"/>
                <w:highlight w:val="none"/>
              </w:rPr>
              <w:t xml:space="preserve">，措施内容较完善、针对性较强、较科学合理</w:t>
            </w:r>
            <w:r>
              <w:rPr>
                <w:rFonts w:hint="eastAsia" w:ascii="宋体" w:hAnsi="宋体" w:eastAsia="宋体" w:cs="宋体"/>
                <w:color w:val="ff0000"/>
                <w:highlight w:val="none"/>
              </w:rPr>
              <w:t xml:space="preserve">得</w:t>
            </w:r>
            <w:r>
              <w:rPr>
                <w:rFonts w:hint="eastAsia" w:ascii="宋体" w:hAnsi="宋体" w:cs="宋体"/>
                <w:color w:val="ff0000"/>
                <w:highlight w:val="none"/>
                <w:lang w:val="en-US" w:eastAsia="zh-CN"/>
              </w:rPr>
              <w:t xml:space="preserve">5</w:t>
            </w:r>
            <w:r>
              <w:rPr>
                <w:rFonts w:hint="eastAsia" w:ascii="宋体" w:hAnsi="宋体" w:eastAsia="宋体" w:cs="宋体"/>
                <w:color w:val="ff0000"/>
                <w:highlight w:val="none"/>
              </w:rPr>
              <w:t xml:space="preserve">分</w:t>
            </w:r>
            <w:r>
              <w:rPr>
                <w:rFonts w:hint="eastAsia" w:ascii="宋体" w:hAnsi="宋体" w:eastAsia="宋体" w:cs="宋体"/>
                <w:color w:val="auto"/>
                <w:highlight w:val="none"/>
              </w:rPr>
              <w:t xml:space="preserve">，措施内容基本完善、针对性一般、科学合理性一般</w:t>
            </w:r>
            <w:r>
              <w:rPr>
                <w:rFonts w:hint="eastAsia" w:ascii="宋体" w:hAnsi="宋体" w:eastAsia="宋体" w:cs="宋体"/>
                <w:color w:val="ff0000"/>
                <w:highlight w:val="none"/>
              </w:rPr>
              <w:t xml:space="preserve">得</w:t>
            </w:r>
            <w:r>
              <w:rPr>
                <w:rFonts w:hint="eastAsia" w:ascii="宋体" w:hAnsi="宋体" w:cs="宋体"/>
                <w:color w:val="ff0000"/>
                <w:highlight w:val="none"/>
                <w:lang w:val="en-US" w:eastAsia="zh-CN"/>
              </w:rPr>
              <w:t xml:space="preserve">3</w:t>
            </w:r>
            <w:r>
              <w:rPr>
                <w:rFonts w:hint="eastAsia" w:ascii="宋体" w:hAnsi="宋体" w:eastAsia="宋体" w:cs="宋体"/>
                <w:color w:val="ff0000"/>
                <w:highlight w:val="none"/>
              </w:rPr>
              <w:t xml:space="preserve">分</w:t>
            </w:r>
            <w:r>
              <w:rPr>
                <w:rFonts w:hint="eastAsia" w:ascii="宋体" w:hAnsi="宋体" w:eastAsia="宋体" w:cs="宋体"/>
                <w:color w:val="auto"/>
                <w:highlight w:val="none"/>
              </w:rPr>
              <w:t xml:space="preserve">，措施内容欠缺、针对性、科学合理性有缺陷得1分，不提供不得分。</w:t>
            </w:r>
            <w:r/>
          </w:p>
        </w:tc>
      </w:tr>
      <w:tr>
        <w:trPr>
          <w:jc w:val="center"/>
          <w:trHeight w:val="100"/>
        </w:trPr>
        <w:tc>
          <w:tcPr>
            <w:tcBorders>
              <w:left w:val="single" w:color="000000" w:sz="4" w:space="0"/>
              <w:right w:val="single" w:color="000000" w:sz="4" w:space="0"/>
            </w:tcBorders>
            <w:tcW w:w="1245" w:type="dxa"/>
            <w:vAlign w:val="center"/>
            <w:vMerge w:val="continue"/>
            <w:textDirection w:val="lrTb"/>
            <w:noWrap w:val="false"/>
          </w:tcPr>
          <w:p>
            <w:pPr>
              <w:ind w:left="0" w:right="0"/>
              <w:jc w:val="center"/>
              <w:keepLines w:val="0"/>
              <w:keepNext w:val="0"/>
              <w:pageBreakBefore w:val="0"/>
              <w:spacing w:line="360" w:lineRule="auto"/>
              <w:rPr>
                <w:rStyle w:val="1015"/>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789"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跟踪审计工作进度安排措施，措施内容完善、针对性强、科学合理</w:t>
            </w:r>
            <w:r>
              <w:rPr>
                <w:rFonts w:hint="eastAsia" w:ascii="宋体" w:hAnsi="宋体" w:eastAsia="宋体" w:cs="宋体"/>
                <w:color w:val="ff0000"/>
                <w:highlight w:val="none"/>
              </w:rPr>
              <w:t xml:space="preserve">得</w:t>
            </w:r>
            <w:r>
              <w:rPr>
                <w:rFonts w:hint="eastAsia" w:ascii="宋体" w:hAnsi="宋体" w:cs="宋体"/>
                <w:color w:val="ff0000"/>
                <w:highlight w:val="none"/>
                <w:lang w:val="en-US" w:eastAsia="zh-CN"/>
              </w:rPr>
              <w:t xml:space="preserve">7</w:t>
            </w:r>
            <w:r>
              <w:rPr>
                <w:rFonts w:hint="eastAsia" w:ascii="宋体" w:hAnsi="宋体" w:eastAsia="宋体" w:cs="宋体"/>
                <w:color w:val="ff0000"/>
                <w:highlight w:val="none"/>
              </w:rPr>
              <w:t xml:space="preserve">分</w:t>
            </w:r>
            <w:r>
              <w:rPr>
                <w:rFonts w:hint="eastAsia" w:ascii="宋体" w:hAnsi="宋体" w:eastAsia="宋体" w:cs="宋体"/>
                <w:color w:val="auto"/>
                <w:highlight w:val="none"/>
              </w:rPr>
              <w:t xml:space="preserve">，措施内容较完善、针对性较强、较科学合理</w:t>
            </w:r>
            <w:r>
              <w:rPr>
                <w:rFonts w:hint="eastAsia" w:ascii="宋体" w:hAnsi="宋体" w:eastAsia="宋体" w:cs="宋体"/>
                <w:color w:val="ff0000"/>
                <w:highlight w:val="none"/>
              </w:rPr>
              <w:t xml:space="preserve">得</w:t>
            </w:r>
            <w:r>
              <w:rPr>
                <w:rFonts w:hint="eastAsia" w:ascii="宋体" w:hAnsi="宋体" w:cs="宋体"/>
                <w:color w:val="ff0000"/>
                <w:highlight w:val="none"/>
                <w:lang w:val="en-US" w:eastAsia="zh-CN"/>
              </w:rPr>
              <w:t xml:space="preserve">5</w:t>
            </w:r>
            <w:r>
              <w:rPr>
                <w:rFonts w:hint="eastAsia" w:ascii="宋体" w:hAnsi="宋体" w:eastAsia="宋体" w:cs="宋体"/>
                <w:color w:val="ff0000"/>
                <w:highlight w:val="none"/>
              </w:rPr>
              <w:t xml:space="preserve">分</w:t>
            </w:r>
            <w:r>
              <w:rPr>
                <w:rFonts w:hint="eastAsia" w:ascii="宋体" w:hAnsi="宋体" w:eastAsia="宋体" w:cs="宋体"/>
                <w:color w:val="auto"/>
                <w:highlight w:val="none"/>
              </w:rPr>
              <w:t xml:space="preserve">，措施内容基本完善、针对性一般、科学合理性一般</w:t>
            </w:r>
            <w:r>
              <w:rPr>
                <w:rFonts w:hint="eastAsia" w:ascii="宋体" w:hAnsi="宋体" w:eastAsia="宋体" w:cs="宋体"/>
                <w:color w:val="ff0000"/>
                <w:highlight w:val="none"/>
              </w:rPr>
              <w:t xml:space="preserve">得</w:t>
            </w:r>
            <w:r>
              <w:rPr>
                <w:rFonts w:hint="eastAsia" w:ascii="宋体" w:hAnsi="宋体" w:cs="宋体"/>
                <w:color w:val="ff0000"/>
                <w:highlight w:val="none"/>
                <w:lang w:val="en-US" w:eastAsia="zh-CN"/>
              </w:rPr>
              <w:t xml:space="preserve">3</w:t>
            </w:r>
            <w:r>
              <w:rPr>
                <w:rFonts w:hint="eastAsia" w:ascii="宋体" w:hAnsi="宋体" w:eastAsia="宋体" w:cs="宋体"/>
                <w:color w:val="ff0000"/>
                <w:highlight w:val="none"/>
              </w:rPr>
              <w:t xml:space="preserve">分</w:t>
            </w:r>
            <w:r>
              <w:rPr>
                <w:rFonts w:hint="eastAsia" w:ascii="宋体" w:hAnsi="宋体" w:eastAsia="宋体" w:cs="宋体"/>
                <w:color w:val="auto"/>
                <w:highlight w:val="none"/>
              </w:rPr>
              <w:t xml:space="preserve">，措施内容欠缺、针对性、科学合理性有缺陷得1分，不提供不得分。</w:t>
            </w:r>
            <w:r/>
          </w:p>
        </w:tc>
      </w:tr>
      <w:tr>
        <w:trPr>
          <w:jc w:val="center"/>
          <w:trHeight w:val="100"/>
        </w:trPr>
        <w:tc>
          <w:tcPr>
            <w:tcBorders>
              <w:left w:val="single" w:color="000000" w:sz="4" w:space="0"/>
              <w:right w:val="single" w:color="000000" w:sz="4" w:space="0"/>
            </w:tcBorders>
            <w:tcW w:w="1245" w:type="dxa"/>
            <w:vAlign w:val="center"/>
            <w:vMerge w:val="continue"/>
            <w:textDirection w:val="lrTb"/>
            <w:noWrap w:val="false"/>
          </w:tcPr>
          <w:p>
            <w:pPr>
              <w:ind w:left="0" w:right="0"/>
              <w:jc w:val="center"/>
              <w:keepLines w:val="0"/>
              <w:keepNext w:val="0"/>
              <w:pageBreakBefore w:val="0"/>
              <w:spacing w:line="360" w:lineRule="auto"/>
              <w:rPr>
                <w:rStyle w:val="1015"/>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789" w:type="dxa"/>
            <w:vAlign w:val="center"/>
            <w:textDirection w:val="lrTb"/>
            <w:noWrap w:val="false"/>
          </w:tcPr>
          <w:p>
            <w:pPr>
              <w:ind w:left="0" w:right="0"/>
              <w:keepLines w:val="0"/>
              <w:keepNext w:val="0"/>
              <w:pageBreakBefore w:val="0"/>
              <w:spacing w:line="360" w:lineRule="auto"/>
              <w:rPr>
                <w:rStyle w:val="1015"/>
                <w:rFonts w:hint="eastAsia" w:ascii="宋体" w:hAnsi="宋体" w:eastAsia="宋体" w:cs="宋体"/>
                <w:bCs/>
                <w:color w:val="auto"/>
                <w:sz w:val="21"/>
                <w:szCs w:val="21"/>
                <w:highlight w:val="none"/>
                <w:lang w:val="en-US" w:eastAsia="zh-CN"/>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跟踪审计服务工作风险及防范措施，措施内容完善、针对性强、科学合理</w:t>
            </w:r>
            <w:r>
              <w:rPr>
                <w:rFonts w:hint="eastAsia" w:ascii="宋体" w:hAnsi="宋体" w:eastAsia="宋体" w:cs="宋体"/>
                <w:color w:val="ff0000"/>
                <w:highlight w:val="none"/>
              </w:rPr>
              <w:t xml:space="preserve">得</w:t>
            </w:r>
            <w:r>
              <w:rPr>
                <w:rFonts w:hint="eastAsia" w:ascii="宋体" w:hAnsi="宋体" w:cs="宋体"/>
                <w:color w:val="ff0000"/>
                <w:highlight w:val="none"/>
                <w:lang w:val="en-US" w:eastAsia="zh-CN"/>
              </w:rPr>
              <w:t xml:space="preserve">7</w:t>
            </w:r>
            <w:r>
              <w:rPr>
                <w:rFonts w:hint="eastAsia" w:ascii="宋体" w:hAnsi="宋体" w:eastAsia="宋体" w:cs="宋体"/>
                <w:color w:val="ff0000"/>
                <w:highlight w:val="none"/>
              </w:rPr>
              <w:t xml:space="preserve">分</w:t>
            </w:r>
            <w:r>
              <w:rPr>
                <w:rFonts w:hint="eastAsia" w:ascii="宋体" w:hAnsi="宋体" w:eastAsia="宋体" w:cs="宋体"/>
                <w:color w:val="auto"/>
                <w:highlight w:val="none"/>
              </w:rPr>
              <w:t xml:space="preserve">，措施内容较完善、针对性较强、较科学合理</w:t>
            </w:r>
            <w:r>
              <w:rPr>
                <w:rFonts w:hint="eastAsia" w:ascii="宋体" w:hAnsi="宋体" w:eastAsia="宋体" w:cs="宋体"/>
                <w:color w:val="ff0000"/>
                <w:highlight w:val="none"/>
              </w:rPr>
              <w:t xml:space="preserve">得</w:t>
            </w:r>
            <w:r>
              <w:rPr>
                <w:rFonts w:hint="eastAsia" w:ascii="宋体" w:hAnsi="宋体" w:cs="宋体"/>
                <w:color w:val="ff0000"/>
                <w:highlight w:val="none"/>
                <w:lang w:val="en-US" w:eastAsia="zh-CN"/>
              </w:rPr>
              <w:t xml:space="preserve">5</w:t>
            </w:r>
            <w:r>
              <w:rPr>
                <w:rFonts w:hint="eastAsia" w:ascii="宋体" w:hAnsi="宋体" w:eastAsia="宋体" w:cs="宋体"/>
                <w:color w:val="ff0000"/>
                <w:highlight w:val="none"/>
              </w:rPr>
              <w:t xml:space="preserve">分</w:t>
            </w:r>
            <w:r>
              <w:rPr>
                <w:rFonts w:hint="eastAsia" w:ascii="宋体" w:hAnsi="宋体" w:eastAsia="宋体" w:cs="宋体"/>
                <w:color w:val="auto"/>
                <w:highlight w:val="none"/>
              </w:rPr>
              <w:t xml:space="preserve">，措施内容基本完善、针对性一般、科学合理性一般</w:t>
            </w:r>
            <w:r>
              <w:rPr>
                <w:rFonts w:hint="eastAsia" w:ascii="宋体" w:hAnsi="宋体" w:eastAsia="宋体" w:cs="宋体"/>
                <w:color w:val="ff0000"/>
                <w:highlight w:val="none"/>
              </w:rPr>
              <w:t xml:space="preserve">得</w:t>
            </w:r>
            <w:r>
              <w:rPr>
                <w:rFonts w:hint="eastAsia" w:ascii="宋体" w:hAnsi="宋体" w:cs="宋体"/>
                <w:color w:val="ff0000"/>
                <w:highlight w:val="none"/>
                <w:lang w:val="en-US" w:eastAsia="zh-CN"/>
              </w:rPr>
              <w:t xml:space="preserve">3</w:t>
            </w:r>
            <w:r>
              <w:rPr>
                <w:rFonts w:hint="eastAsia" w:ascii="宋体" w:hAnsi="宋体" w:eastAsia="宋体" w:cs="宋体"/>
                <w:color w:val="ff0000"/>
                <w:highlight w:val="none"/>
              </w:rPr>
              <w:t xml:space="preserve">分</w:t>
            </w:r>
            <w:r>
              <w:rPr>
                <w:rFonts w:hint="eastAsia" w:ascii="宋体" w:hAnsi="宋体" w:eastAsia="宋体" w:cs="宋体"/>
                <w:color w:val="auto"/>
                <w:highlight w:val="none"/>
              </w:rPr>
              <w:t xml:space="preserve">，措施内容欠缺、针对性、科学合理性有缺陷得1分，不提供不得分。</w:t>
            </w:r>
            <w:r/>
          </w:p>
        </w:tc>
      </w:tr>
      <w:tr>
        <w:trPr>
          <w:jc w:val="center"/>
          <w:trHeight w:val="6394"/>
        </w:trPr>
        <w:tc>
          <w:tcPr>
            <w:tcBorders>
              <w:top w:val="single" w:color="000000" w:sz="4" w:space="0"/>
              <w:left w:val="single" w:color="000000" w:sz="4" w:space="0"/>
              <w:right w:val="single" w:color="000000" w:sz="4" w:space="0"/>
            </w:tcBorders>
            <w:tcW w:w="1245" w:type="dxa"/>
            <w:vAlign w:val="center"/>
            <w:textDirection w:val="lrTb"/>
            <w:noWrap w:val="false"/>
          </w:tcPr>
          <w:p>
            <w:pPr>
              <w:pStyle w:val="833"/>
              <w:ind w:left="0" w:right="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人员配备</w:t>
            </w:r>
            <w:r/>
          </w:p>
          <w:p>
            <w:pPr>
              <w:pStyle w:val="833"/>
              <w:ind w:left="0" w:right="0"/>
              <w:jc w:val="center"/>
              <w:keepLines w:val="0"/>
              <w:keepNext w:val="0"/>
              <w:pageBreakBefore w:val="0"/>
              <w:spacing w:beforeAutospacing="0" w:afterAutospacing="0" w:line="360" w:lineRule="auto"/>
              <w:widowControl w:val="off"/>
              <w:rPr>
                <w:rStyle w:val="1015"/>
                <w:rFonts w:hint="eastAsia" w:ascii="宋体" w:hAnsi="宋体" w:eastAsia="宋体" w:cs="宋体"/>
                <w:bCs/>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1"/>
                <w:szCs w:val="21"/>
                <w:highlight w:val="none"/>
              </w:rPr>
              <w:t xml:space="preserve">（</w:t>
            </w:r>
            <w:r>
              <w:rPr>
                <w:rFonts w:hint="eastAsia" w:ascii="宋体" w:hAnsi="宋体" w:cs="宋体"/>
                <w:color w:val="ff0000"/>
                <w:sz w:val="21"/>
                <w:szCs w:val="21"/>
                <w:highlight w:val="none"/>
                <w:lang w:val="en-US" w:eastAsia="zh-CN"/>
              </w:rPr>
              <w:t xml:space="preserve">16</w:t>
            </w:r>
            <w:r>
              <w:rPr>
                <w:rFonts w:hint="eastAsia" w:ascii="宋体" w:hAnsi="宋体" w:eastAsia="宋体" w:cs="宋体"/>
                <w:color w:val="ff0000"/>
                <w:sz w:val="21"/>
                <w:szCs w:val="21"/>
                <w:highlight w:val="none"/>
              </w:rPr>
              <w:t xml:space="preserve">分）</w:t>
            </w:r>
            <w:r/>
          </w:p>
        </w:tc>
        <w:tc>
          <w:tcPr>
            <w:tcBorders>
              <w:top w:val="single" w:color="000000" w:sz="4" w:space="0"/>
              <w:left w:val="single" w:color="000000" w:sz="4" w:space="0"/>
              <w:right w:val="single" w:color="000000" w:sz="4" w:space="0"/>
            </w:tcBorders>
            <w:tcW w:w="6789" w:type="dxa"/>
            <w:vAlign w:val="center"/>
            <w:textDirection w:val="lrTb"/>
            <w:noWrap w:val="false"/>
          </w:tcPr>
          <w:p>
            <w:pPr>
              <w:pStyle w:val="833"/>
              <w:ind w:left="0"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一、项目负责人</w:t>
            </w:r>
            <w:r/>
          </w:p>
          <w:p>
            <w:pPr>
              <w:pStyle w:val="833"/>
              <w:ind w:left="0"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1、具备高级及以上工程师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工程类</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职称得2分</w:t>
            </w:r>
            <w:r>
              <w:rPr>
                <w:rFonts w:hint="eastAsia" w:ascii="宋体" w:hAnsi="宋体" w:cs="宋体"/>
                <w:color w:val="auto"/>
                <w:sz w:val="21"/>
                <w:szCs w:val="21"/>
                <w:highlight w:val="none"/>
                <w:lang w:eastAsia="zh-CN"/>
              </w:rPr>
              <w:t xml:space="preserve">；</w:t>
            </w:r>
            <w:r>
              <w:rPr>
                <w:rFonts w:hint="eastAsia" w:ascii="宋体" w:hAnsi="宋体" w:cs="宋体"/>
                <w:color w:val="ff0000"/>
                <w:sz w:val="21"/>
                <w:szCs w:val="21"/>
                <w:highlight w:val="none"/>
                <w:lang w:eastAsia="zh-CN"/>
              </w:rPr>
              <w:t xml:space="preserve">具备中级及以下工程师(工程类)职称得</w:t>
            </w:r>
            <w:r>
              <w:rPr>
                <w:rFonts w:hint="eastAsia" w:ascii="宋体" w:hAnsi="宋体" w:cs="宋体"/>
                <w:color w:val="ff0000"/>
                <w:sz w:val="21"/>
                <w:szCs w:val="21"/>
                <w:highlight w:val="none"/>
                <w:lang w:val="en-US" w:eastAsia="zh-CN"/>
              </w:rPr>
              <w:t xml:space="preserve">1</w:t>
            </w:r>
            <w:r>
              <w:rPr>
                <w:rFonts w:hint="eastAsia" w:ascii="宋体" w:hAnsi="宋体" w:cs="宋体"/>
                <w:color w:val="ff0000"/>
                <w:sz w:val="21"/>
                <w:szCs w:val="21"/>
                <w:highlight w:val="none"/>
                <w:lang w:eastAsia="zh-CN"/>
              </w:rPr>
              <w:t xml:space="preserve">分</w:t>
            </w:r>
            <w:r>
              <w:rPr>
                <w:rFonts w:hint="eastAsia" w:ascii="宋体" w:hAnsi="宋体" w:eastAsia="宋体" w:cs="宋体"/>
                <w:color w:val="auto"/>
                <w:sz w:val="21"/>
                <w:szCs w:val="21"/>
                <w:highlight w:val="none"/>
              </w:rPr>
              <w:t xml:space="preserve">。</w:t>
            </w:r>
            <w:r/>
          </w:p>
          <w:p>
            <w:pPr>
              <w:pStyle w:val="833"/>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除具备一级注册造价工程师（水利工程专业）资格以外，具备其他专业一级注册造价工程师或其他工程类注册执业资格的，有一个</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满分4分</w:t>
            </w:r>
            <w:r>
              <w:rPr>
                <w:rFonts w:hint="eastAsia" w:ascii="宋体" w:hAnsi="宋体" w:eastAsia="宋体" w:cs="宋体"/>
                <w:color w:val="auto"/>
                <w:sz w:val="21"/>
                <w:szCs w:val="21"/>
                <w:highlight w:val="none"/>
              </w:rPr>
              <w:t xml:space="preserve">。</w:t>
            </w:r>
            <w:r/>
          </w:p>
          <w:p>
            <w:pPr>
              <w:pStyle w:val="833"/>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rPr>
              <w:t xml:space="preserve">【（1）须</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eastAsia="zh-CN"/>
              </w:rPr>
              <w:t xml:space="preserve">上述人员的资格证书、</w:t>
            </w:r>
            <w:r>
              <w:rPr>
                <w:rFonts w:hint="eastAsia" w:ascii="宋体" w:hAnsi="宋体" w:eastAsia="宋体" w:cs="宋体"/>
                <w:color w:val="auto"/>
                <w:sz w:val="21"/>
                <w:szCs w:val="21"/>
                <w:highlight w:val="none"/>
              </w:rPr>
              <w:t xml:space="preserve">注册证书、职称证书及投标人为</w:t>
            </w:r>
            <w:r>
              <w:rPr>
                <w:rFonts w:hint="eastAsia" w:ascii="宋体" w:hAnsi="宋体" w:eastAsia="宋体" w:cs="宋体"/>
                <w:color w:val="auto"/>
                <w:sz w:val="21"/>
                <w:szCs w:val="21"/>
                <w:highlight w:val="none"/>
                <w:lang w:val="en-US" w:eastAsia="zh-CN"/>
              </w:rPr>
              <w:t xml:space="preserve">其</w:t>
            </w:r>
            <w:r>
              <w:rPr>
                <w:rFonts w:hint="eastAsia" w:ascii="宋体" w:hAnsi="宋体" w:eastAsia="宋体" w:cs="宋体"/>
                <w:color w:val="auto"/>
                <w:sz w:val="21"/>
                <w:szCs w:val="21"/>
                <w:highlight w:val="none"/>
              </w:rPr>
              <w:t xml:space="preserve">缴纳的近三个月任意一个月的社会保险证明材料</w:t>
            </w:r>
            <w:r>
              <w:rPr>
                <w:rFonts w:hint="eastAsia" w:ascii="宋体" w:hAnsi="宋体" w:eastAsia="宋体" w:cs="宋体"/>
                <w:color w:val="auto"/>
                <w:sz w:val="21"/>
                <w:szCs w:val="21"/>
                <w:highlight w:val="none"/>
                <w:lang w:eastAsia="zh-CN"/>
              </w:rPr>
              <w:t xml:space="preserve">，原件扫描上传，关键信息模糊或未提供的不得分</w:t>
            </w:r>
            <w:r>
              <w:rPr>
                <w:rFonts w:hint="eastAsia" w:ascii="宋体" w:hAnsi="宋体" w:eastAsia="宋体" w:cs="宋体"/>
                <w:color w:val="auto"/>
                <w:sz w:val="21"/>
                <w:szCs w:val="21"/>
                <w:highlight w:val="none"/>
                <w:lang w:val="en-US" w:eastAsia="zh-CN"/>
              </w:rPr>
              <w:t xml:space="preserve">；（2）其他工程类注册执业资格包括一级注册建筑师、一级注册结构工程师或其它勘察设计注册工程师、一级建造师、注册监理工程师、咨询工程师执业资格</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p>
          <w:p>
            <w:pPr>
              <w:pStyle w:val="833"/>
              <w:ind w:left="0"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二、项目组成员（不含项目负责人）</w:t>
            </w:r>
            <w:r/>
          </w:p>
          <w:p>
            <w:pPr>
              <w:pStyle w:val="833"/>
              <w:numPr>
                <w:ilvl w:val="0"/>
                <w:numId w:val="0"/>
              </w:numPr>
              <w:ind w:left="0" w:right="0" w:firstLine="0"/>
              <w:jc w:val="both"/>
              <w:keepLines w:val="0"/>
              <w:keepNext w:val="0"/>
              <w:pageBreakBefore w:val="0"/>
              <w:spacing w:beforeAutospacing="0" w:afterAutospacing="0" w:line="360" w:lineRule="auto"/>
              <w:widowControl w:val="off"/>
              <w:rPr>
                <w:rFonts w:hint="eastAsia" w:ascii="宋体" w:hAnsi="宋体" w:cs="宋体"/>
                <w:color w:val="ff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ff0000"/>
                <w:sz w:val="21"/>
                <w:szCs w:val="21"/>
                <w:highlight w:val="none"/>
                <w:lang w:val="en-US" w:eastAsia="zh-CN"/>
              </w:rPr>
              <w:t xml:space="preserve">1、</w:t>
            </w:r>
            <w:r>
              <w:rPr>
                <w:rFonts w:hint="eastAsia" w:ascii="宋体" w:hAnsi="宋体" w:cs="宋体"/>
                <w:color w:val="ff0000"/>
                <w:sz w:val="21"/>
                <w:szCs w:val="21"/>
                <w:highlight w:val="none"/>
                <w:lang w:eastAsia="zh-CN"/>
              </w:rPr>
              <w:t xml:space="preserve">项目组成员</w:t>
            </w:r>
            <w:r>
              <w:rPr>
                <w:rFonts w:hint="eastAsia" w:ascii="宋体" w:hAnsi="宋体" w:cs="宋体"/>
                <w:color w:val="ff0000"/>
                <w:sz w:val="21"/>
                <w:szCs w:val="21"/>
                <w:highlight w:val="none"/>
                <w:lang w:val="en-US" w:eastAsia="zh-CN"/>
              </w:rPr>
              <w:t xml:space="preserve">具备一级注册造价工程师（水利工程或土木建筑专业）</w:t>
            </w:r>
            <w:r>
              <w:rPr>
                <w:rFonts w:hint="eastAsia" w:ascii="宋体" w:hAnsi="宋体" w:cs="宋体"/>
                <w:color w:val="ff0000"/>
                <w:sz w:val="21"/>
                <w:szCs w:val="21"/>
                <w:highlight w:val="none"/>
                <w:lang w:eastAsia="zh-CN"/>
              </w:rPr>
              <w:t xml:space="preserve">，每有1人得</w:t>
            </w:r>
            <w:r>
              <w:rPr>
                <w:rFonts w:hint="eastAsia" w:ascii="宋体" w:hAnsi="宋体" w:cs="宋体"/>
                <w:color w:val="ff0000"/>
                <w:sz w:val="21"/>
                <w:szCs w:val="21"/>
                <w:highlight w:val="none"/>
                <w:lang w:val="en-US" w:eastAsia="zh-CN"/>
              </w:rPr>
              <w:t xml:space="preserve">2</w:t>
            </w:r>
            <w:r>
              <w:rPr>
                <w:rFonts w:hint="eastAsia" w:ascii="宋体" w:hAnsi="宋体" w:cs="宋体"/>
                <w:color w:val="ff0000"/>
                <w:sz w:val="21"/>
                <w:szCs w:val="21"/>
                <w:highlight w:val="none"/>
                <w:lang w:eastAsia="zh-CN"/>
              </w:rPr>
              <w:t xml:space="preserve">分；此项最高得</w:t>
            </w:r>
            <w:r>
              <w:rPr>
                <w:rFonts w:hint="eastAsia" w:ascii="宋体" w:hAnsi="宋体" w:cs="宋体"/>
                <w:color w:val="ff0000"/>
                <w:sz w:val="21"/>
                <w:szCs w:val="21"/>
                <w:highlight w:val="none"/>
                <w:lang w:val="en-US" w:eastAsia="zh-CN"/>
              </w:rPr>
              <w:t xml:space="preserve">8</w:t>
            </w:r>
            <w:r>
              <w:rPr>
                <w:rFonts w:hint="eastAsia" w:ascii="宋体" w:hAnsi="宋体" w:cs="宋体"/>
                <w:color w:val="ff0000"/>
                <w:sz w:val="21"/>
                <w:szCs w:val="21"/>
                <w:highlight w:val="none"/>
                <w:lang w:eastAsia="zh-CN"/>
              </w:rPr>
              <w:t xml:space="preserve">分。</w:t>
            </w:r>
            <w:r/>
          </w:p>
          <w:p>
            <w:pPr>
              <w:pStyle w:val="833"/>
              <w:numPr>
                <w:ilvl w:val="0"/>
                <w:numId w:val="0"/>
              </w:numPr>
              <w:ind w:left="0" w:right="0" w:firstLine="0"/>
              <w:jc w:val="both"/>
              <w:keepLines w:val="0"/>
              <w:keepNext w:val="0"/>
              <w:pageBreakBefore w:val="0"/>
              <w:spacing w:beforeAutospacing="0" w:afterAutospacing="0" w:line="360" w:lineRule="auto"/>
              <w:widowControl w:val="off"/>
              <w:rPr>
                <w:rFonts w:hint="eastAsia" w:ascii="宋体" w:hAnsi="宋体" w:cs="宋体"/>
                <w:color w:val="ff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ff0000"/>
                <w:sz w:val="21"/>
                <w:szCs w:val="21"/>
                <w:highlight w:val="none"/>
                <w:lang w:val="en-US" w:eastAsia="zh-CN"/>
              </w:rPr>
              <w:t xml:space="preserve">2、</w:t>
            </w:r>
            <w:r>
              <w:rPr>
                <w:rFonts w:hint="eastAsia" w:ascii="宋体" w:hAnsi="宋体" w:cs="宋体"/>
                <w:color w:val="ff0000"/>
                <w:sz w:val="21"/>
                <w:szCs w:val="21"/>
                <w:highlight w:val="none"/>
                <w:lang w:eastAsia="zh-CN"/>
              </w:rPr>
              <w:t xml:space="preserve">项目组成员</w:t>
            </w:r>
            <w:r>
              <w:rPr>
                <w:rFonts w:hint="eastAsia" w:ascii="宋体" w:hAnsi="宋体" w:cs="宋体"/>
                <w:color w:val="ff0000"/>
                <w:sz w:val="21"/>
                <w:szCs w:val="21"/>
                <w:highlight w:val="none"/>
                <w:lang w:val="en-US" w:eastAsia="zh-CN"/>
              </w:rPr>
              <w:t xml:space="preserve">具备一级注册造价工程师（安装工程专业）</w:t>
            </w:r>
            <w:r>
              <w:rPr>
                <w:rFonts w:hint="eastAsia" w:ascii="宋体" w:hAnsi="宋体" w:cs="宋体"/>
                <w:color w:val="ff0000"/>
                <w:sz w:val="21"/>
                <w:szCs w:val="21"/>
                <w:highlight w:val="none"/>
                <w:lang w:eastAsia="zh-CN"/>
              </w:rPr>
              <w:t xml:space="preserve">，每有1人得</w:t>
            </w:r>
            <w:r>
              <w:rPr>
                <w:rFonts w:hint="eastAsia" w:ascii="宋体" w:hAnsi="宋体" w:cs="宋体"/>
                <w:color w:val="ff0000"/>
                <w:sz w:val="21"/>
                <w:szCs w:val="21"/>
                <w:highlight w:val="none"/>
                <w:lang w:val="en-US" w:eastAsia="zh-CN"/>
              </w:rPr>
              <w:t xml:space="preserve">2</w:t>
            </w:r>
            <w:r>
              <w:rPr>
                <w:rFonts w:hint="eastAsia" w:ascii="宋体" w:hAnsi="宋体" w:cs="宋体"/>
                <w:color w:val="ff0000"/>
                <w:sz w:val="21"/>
                <w:szCs w:val="21"/>
                <w:highlight w:val="none"/>
                <w:lang w:eastAsia="zh-CN"/>
              </w:rPr>
              <w:t xml:space="preserve">分；此项最高得</w:t>
            </w:r>
            <w:r>
              <w:rPr>
                <w:rFonts w:hint="eastAsia" w:ascii="宋体" w:hAnsi="宋体" w:cs="宋体"/>
                <w:color w:val="ff0000"/>
                <w:sz w:val="21"/>
                <w:szCs w:val="21"/>
                <w:highlight w:val="none"/>
                <w:lang w:val="en-US" w:eastAsia="zh-CN"/>
              </w:rPr>
              <w:t xml:space="preserve">2</w:t>
            </w:r>
            <w:r>
              <w:rPr>
                <w:rFonts w:hint="eastAsia" w:ascii="宋体" w:hAnsi="宋体" w:cs="宋体"/>
                <w:color w:val="ff0000"/>
                <w:sz w:val="21"/>
                <w:szCs w:val="21"/>
                <w:highlight w:val="none"/>
                <w:lang w:eastAsia="zh-CN"/>
              </w:rPr>
              <w:t xml:space="preserve">分。</w:t>
            </w:r>
            <w:r/>
          </w:p>
          <w:p>
            <w:pPr>
              <w:pStyle w:val="833"/>
              <w:numPr>
                <w:ilvl w:val="0"/>
                <w:numId w:val="0"/>
              </w:numPr>
              <w:ind w:left="0" w:righ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ff0000"/>
                <w:sz w:val="21"/>
                <w:szCs w:val="21"/>
                <w:highlight w:val="none"/>
                <w:lang w:eastAsia="zh-CN"/>
              </w:rPr>
              <w:t xml:space="preserve">（</w:t>
            </w:r>
            <w:r>
              <w:rPr>
                <w:rFonts w:hint="eastAsia" w:ascii="宋体" w:hAnsi="宋体" w:cs="宋体"/>
                <w:color w:val="ff0000"/>
                <w:sz w:val="21"/>
                <w:szCs w:val="21"/>
                <w:highlight w:val="none"/>
                <w:lang w:val="en-US" w:eastAsia="zh-CN"/>
              </w:rPr>
              <w:t xml:space="preserve">注：项目组成员（不含项目负责人）中1项和2项可重复得分，须提供资格证书、注册证书及投标人为其缴纳的近三个</w:t>
            </w:r>
            <w:r>
              <w:rPr>
                <w:rFonts w:hint="eastAsia" w:ascii="宋体" w:hAnsi="宋体" w:eastAsia="宋体" w:cs="宋体"/>
                <w:color w:val="ff0000"/>
                <w:sz w:val="21"/>
                <w:szCs w:val="21"/>
                <w:highlight w:val="none"/>
              </w:rPr>
              <w:t xml:space="preserve">月任意一个月的社会保险证明材料</w:t>
            </w:r>
            <w:r>
              <w:rPr>
                <w:rFonts w:hint="eastAsia" w:ascii="宋体" w:hAnsi="宋体" w:cs="宋体"/>
                <w:color w:val="ff0000"/>
                <w:sz w:val="21"/>
                <w:szCs w:val="21"/>
                <w:highlight w:val="none"/>
                <w:lang w:eastAsia="zh-CN"/>
              </w:rPr>
              <w:t xml:space="preserve">，原件扫描上传，关键信息模糊或未提供的不得分）</w:t>
            </w:r>
            <w:r/>
          </w:p>
        </w:tc>
      </w:tr>
      <w:tr>
        <w:trPr>
          <w:jc w:val="center"/>
          <w:trHeight w:val="1062"/>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33"/>
              <w:ind w:left="0" w:right="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业绩</w:t>
            </w:r>
            <w:r/>
          </w:p>
          <w:p>
            <w:pPr>
              <w:pStyle w:val="833"/>
              <w:ind w:left="0" w:right="0"/>
              <w:jc w:val="center"/>
              <w:keepLines w:val="0"/>
              <w:keepNext w:val="0"/>
              <w:pageBreakBefore w:val="0"/>
              <w:spacing w:beforeAutospacing="0" w:afterAutospacing="0" w:line="360" w:lineRule="auto"/>
              <w:widowControl w:val="off"/>
              <w:rPr>
                <w:rStyle w:val="1015"/>
                <w:rFonts w:hint="eastAsia" w:ascii="宋体" w:hAnsi="宋体" w:eastAsia="宋体" w:cs="宋体"/>
                <w:bCs/>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789" w:type="dxa"/>
            <w:vAlign w:val="center"/>
            <w:textDirection w:val="lrTb"/>
            <w:noWrap w:val="false"/>
          </w:tcPr>
          <w:p>
            <w:pPr>
              <w:pStyle w:val="833"/>
              <w:ind w:left="0"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投标人自202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年1月1日以来承担过类似项目工程造价咨询业务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跟踪审计或结算审核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业绩，有一项得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pStyle w:val="833"/>
              <w:ind w:left="0" w:right="0"/>
              <w:jc w:val="both"/>
              <w:keepLines w:val="0"/>
              <w:keepNext w:val="0"/>
              <w:pageBreakBefore w:val="0"/>
              <w:spacing w:beforeAutospacing="0" w:afterAutospacing="0" w:line="360" w:lineRule="auto"/>
              <w:widowControl w:val="off"/>
              <w:rPr>
                <w:rStyle w:val="1015"/>
                <w:rFonts w:hint="eastAsia" w:ascii="宋体" w:hAnsi="宋体" w:eastAsia="宋体" w:cs="宋体"/>
                <w:bCs/>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时间</w:t>
            </w:r>
            <w:r>
              <w:rPr>
                <w:rFonts w:hint="eastAsia" w:ascii="宋体" w:hAnsi="宋体" w:eastAsia="宋体" w:cs="宋体"/>
                <w:color w:val="auto"/>
                <w:sz w:val="21"/>
                <w:szCs w:val="21"/>
                <w:highlight w:val="none"/>
              </w:rPr>
              <w:t xml:space="preserve">以合同签订日期为准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合同原件扫描上传，关键信息模糊或未提供的不得分</w:t>
            </w:r>
            <w:r>
              <w:rPr>
                <w:rFonts w:hint="eastAsia" w:ascii="宋体" w:hAnsi="宋体" w:eastAsia="宋体" w:cs="宋体"/>
                <w:color w:val="auto"/>
                <w:sz w:val="21"/>
                <w:szCs w:val="21"/>
                <w:highlight w:val="none"/>
              </w:rPr>
              <w:t xml:space="preserve">。）</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33"/>
              <w:ind w:left="0" w:right="0"/>
              <w:jc w:val="center"/>
              <w:keepLines w:val="0"/>
              <w:keepNext w:val="0"/>
              <w:pageBreakBefore w:val="0"/>
              <w:spacing w:beforeAutospacing="0" w:afterAutospacing="0" w:line="360" w:lineRule="auto"/>
              <w:widowControl w:val="off"/>
              <w:rPr>
                <w:rStyle w:val="1015"/>
                <w:rFonts w:hint="eastAsia" w:ascii="宋体" w:hAnsi="宋体" w:eastAsia="宋体" w:cs="宋体"/>
                <w:bCs/>
                <w:color w:val="ff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1"/>
                <w:szCs w:val="21"/>
                <w:highlight w:val="none"/>
                <w:lang w:val="en-US" w:eastAsia="zh-CN"/>
              </w:rPr>
              <w:t xml:space="preserve">企业实力（</w:t>
            </w:r>
            <w:r>
              <w:rPr>
                <w:rFonts w:hint="eastAsia" w:ascii="宋体" w:hAnsi="宋体" w:cs="宋体"/>
                <w:color w:val="ff0000"/>
                <w:sz w:val="21"/>
                <w:szCs w:val="21"/>
                <w:highlight w:val="none"/>
                <w:lang w:val="en-US" w:eastAsia="zh-CN"/>
              </w:rPr>
              <w:t xml:space="preserve">3</w:t>
            </w:r>
            <w:r>
              <w:rPr>
                <w:rFonts w:hint="eastAsia" w:ascii="宋体" w:hAnsi="宋体" w:eastAsia="宋体" w:cs="宋体"/>
                <w:color w:val="ff0000"/>
                <w:sz w:val="21"/>
                <w:szCs w:val="21"/>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6789" w:type="dxa"/>
            <w:vAlign w:val="center"/>
            <w:textDirection w:val="lrTb"/>
            <w:noWrap w:val="false"/>
          </w:tcPr>
          <w:p>
            <w:pPr>
              <w:pStyle w:val="833"/>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投标人具有有效的质量管理体系认证证书、环境管理体系认证证书、职业健康安全管理体系认证证书，每提供一项得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pStyle w:val="833"/>
              <w:numPr>
                <w:ilvl w:val="0"/>
                <w:numId w:val="0"/>
              </w:numPr>
              <w:ind w:left="0" w:right="0"/>
              <w:jc w:val="both"/>
              <w:keepLines w:val="0"/>
              <w:keepNext w:val="0"/>
              <w:pageBreakBefore w:val="0"/>
              <w:spacing w:beforeAutospacing="0" w:afterAutospacing="0" w:line="360" w:lineRule="auto"/>
              <w:widowControl w:val="off"/>
              <w:rPr>
                <w:rStyle w:val="1015"/>
                <w:rFonts w:hint="eastAsia" w:ascii="宋体" w:hAnsi="宋体" w:eastAsia="宋体" w:cs="宋体"/>
                <w:bCs/>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eastAsia="zh-CN"/>
              </w:rPr>
              <w:t xml:space="preserve">【须提供国家市场监督管理总局全国认证认可信息公共服务平台查询截图（查询状态为“有效”）及证书原件扫描上传，关键信息模糊或未提供的不得分】</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33"/>
              <w:ind w:left="0" w:right="0"/>
              <w:jc w:val="center"/>
              <w:keepLines w:val="0"/>
              <w:keepNext w:val="0"/>
              <w:pageBreakBefore w:val="0"/>
              <w:spacing w:beforeAutospacing="0" w:afterAutospacing="0" w:line="360" w:lineRule="auto"/>
              <w:widowControl w:val="off"/>
              <w:rPr>
                <w:rFonts w:hint="eastAsia" w:ascii="宋体" w:hAnsi="宋体" w:eastAsia="宋体" w:cs="宋体"/>
                <w:color w:val="ff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1"/>
                <w:szCs w:val="21"/>
                <w:highlight w:val="none"/>
                <w:lang w:val="en-US" w:eastAsia="zh-CN"/>
              </w:rPr>
              <w:t xml:space="preserve">服务承诺（4分）</w:t>
            </w:r>
            <w:r/>
          </w:p>
        </w:tc>
        <w:tc>
          <w:tcPr>
            <w:tcBorders>
              <w:top w:val="single" w:color="000000" w:sz="4" w:space="0"/>
              <w:left w:val="single" w:color="000000" w:sz="4" w:space="0"/>
              <w:bottom w:val="single" w:color="000000" w:sz="4" w:space="0"/>
              <w:right w:val="single" w:color="000000" w:sz="4" w:space="0"/>
            </w:tcBorders>
            <w:tcW w:w="6789" w:type="dxa"/>
            <w:vAlign w:val="center"/>
            <w:textDirection w:val="lrTb"/>
            <w:noWrap w:val="false"/>
          </w:tcPr>
          <w:p>
            <w:pPr>
              <w:pStyle w:val="833"/>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ff0000"/>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1"/>
                <w:szCs w:val="21"/>
                <w:highlight w:val="none"/>
                <w:lang w:eastAsia="zh-CN"/>
              </w:rPr>
              <w:t xml:space="preserve">1、投标人服务承诺（4分）</w:t>
            </w:r>
            <w:r/>
          </w:p>
          <w:p>
            <w:pPr>
              <w:pStyle w:val="833"/>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ff0000"/>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1"/>
                <w:szCs w:val="21"/>
                <w:highlight w:val="none"/>
                <w:lang w:eastAsia="zh-CN"/>
              </w:rPr>
              <w:t xml:space="preserve">（1）保证在履约过程中由专人负责，能够贯彻执行国家现行的法律、法规和规章的得1分。</w:t>
            </w:r>
            <w:r/>
          </w:p>
          <w:p>
            <w:pPr>
              <w:pStyle w:val="833"/>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ff0000"/>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1"/>
                <w:szCs w:val="21"/>
                <w:highlight w:val="none"/>
                <w:lang w:eastAsia="zh-CN"/>
              </w:rPr>
              <w:t xml:space="preserve">（2）在履约过程中，能够接受采购人的合理化建议和安排，并积极配合做好工作；同时能够给采购人提出，对跟踪服务工作更有利的具有实质性内容的合理化建议，并能为业主带来实质性利益的得1分。</w:t>
            </w:r>
            <w:r/>
          </w:p>
          <w:p>
            <w:pPr>
              <w:pStyle w:val="833"/>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ff0000"/>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1"/>
                <w:szCs w:val="21"/>
                <w:highlight w:val="none"/>
                <w:lang w:eastAsia="zh-CN"/>
              </w:rPr>
              <w:t xml:space="preserve">（3）审计机构在履约过程中能正确履行第三方服务，廉洁自律，不得损害国家利益、社会利益、招投标当事人的合法权的得1分。</w:t>
            </w:r>
            <w:r/>
          </w:p>
          <w:p>
            <w:pPr>
              <w:pStyle w:val="833"/>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ff0000"/>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1"/>
                <w:szCs w:val="21"/>
                <w:highlight w:val="none"/>
                <w:lang w:eastAsia="zh-CN"/>
              </w:rPr>
              <w:t xml:space="preserve">（4）投标人应承诺拟派的造价跟踪服务人员在服务过程中不随意更换；若因特殊原因必须更换的，需要事先向采购人说明原因并征得其同意的得1分。</w:t>
            </w:r>
            <w:r/>
          </w:p>
        </w:tc>
      </w:tr>
    </w:tbl>
    <w:p>
      <w:pPr>
        <w:pStyle w:val="994"/>
        <w:ind w:left="0" w:right="0" w:firstLine="0"/>
        <w:pageBreakBefore w:val="0"/>
        <w:spacing w:before="0"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0" w:right="0"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注</w:t>
      </w:r>
      <w:r>
        <w:rPr>
          <w:rFonts w:hint="eastAsia" w:ascii="宋体" w:hAnsi="宋体" w:eastAsia="宋体" w:cs="宋体"/>
          <w:color w:val="auto"/>
          <w:highlight w:val="none"/>
        </w:rPr>
        <w:t xml:space="preserve">：</w:t>
      </w:r>
      <w:r/>
    </w:p>
    <w:p>
      <w:pPr>
        <w:ind w:left="0" w:righ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1、评委应对以上各得分项独立评分，投标人最终得分为所有评委评分汇总的平均值。</w:t>
      </w:r>
      <w:r/>
    </w:p>
    <w:p>
      <w:pPr>
        <w:ind w:left="0" w:righ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2、以上参与评分的相关证书、合同等其他证明材料，均</w:t>
      </w:r>
      <w:r>
        <w:rPr>
          <w:rFonts w:hint="eastAsia" w:ascii="宋体" w:hAnsi="宋体" w:eastAsia="宋体" w:cs="宋体"/>
          <w:color w:val="auto"/>
          <w:highlight w:val="none"/>
          <w:lang w:val="en-US" w:eastAsia="zh-CN"/>
        </w:rPr>
        <w:t xml:space="preserve">须</w:t>
      </w:r>
      <w:r>
        <w:rPr>
          <w:rFonts w:hint="eastAsia" w:ascii="宋体" w:hAnsi="宋体" w:eastAsia="宋体" w:cs="宋体"/>
          <w:color w:val="auto"/>
          <w:highlight w:val="none"/>
        </w:rPr>
        <w:t xml:space="preserve">以原件扫描件形式上传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否则不得分。</w:t>
      </w:r>
      <w:r/>
    </w:p>
    <w:p>
      <w:pPr>
        <w:ind w:left="0" w:right="0"/>
        <w:jc w:val="center"/>
        <w:pageBreakBefore w:val="0"/>
        <w:spacing w:line="360" w:lineRule="auto"/>
        <w:rPr>
          <w:rFonts w:hint="eastAsia" w:ascii="宋体" w:hAnsi="宋体" w:eastAsia="宋体" w:cs="宋体"/>
          <w:b/>
          <w:bCs/>
          <w:color w:val="auto"/>
          <w:sz w:val="44"/>
          <w:szCs w:val="44"/>
          <w:highlight w:val="none"/>
          <w:lang w:val="en-US" w:eastAsia="zh-CN" w:bidi="ar-SA"/>
        </w:rPr>
      </w:pPr>
      <w:r>
        <w:rPr>
          <w:rFonts w:hint="eastAsia" w:ascii="宋体" w:hAnsi="宋体" w:eastAsia="宋体" w:cs="宋体"/>
          <w:color w:val="auto"/>
          <w:highlight w:val="none"/>
        </w:rPr>
        <w:br w:type="page" w:clear="all"/>
      </w:r>
      <w:bookmarkStart w:id="21" w:name="_Toc28000"/>
      <w:r>
        <w:rPr>
          <w:rFonts w:hint="eastAsia" w:ascii="宋体" w:hAnsi="宋体" w:eastAsia="宋体" w:cs="宋体"/>
          <w:b/>
          <w:bCs/>
          <w:color w:val="auto"/>
          <w:sz w:val="44"/>
          <w:szCs w:val="44"/>
          <w:highlight w:val="none"/>
          <w:lang w:val="en-US" w:eastAsia="zh-CN" w:bidi="ar-SA"/>
        </w:rPr>
        <w:t xml:space="preserve">第六章 投标文件格式</w:t>
      </w:r>
      <w:bookmarkEnd w:id="21"/>
      <w:r/>
      <w:r/>
    </w:p>
    <w:p>
      <w:pPr>
        <w:ind w:left="0" w:right="0"/>
        <w:pageBreakBefore w:val="0"/>
        <w:spacing w:line="36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ind w:left="0" w:right="0"/>
        <w:pageBreakBefore w:val="0"/>
        <w:spacing w:line="36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ind w:left="0" w:right="0"/>
        <w:jc w:val="center"/>
        <w:pageBreakBefore w:val="0"/>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ind w:left="0" w:right="0"/>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left="0" w:right="0"/>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left="0" w:right="0"/>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left="0" w:right="0" w:firstLine="1084"/>
        <w:pageBreakBefore w:val="0"/>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left="0" w:right="0" w:firstLine="1084"/>
        <w:pageBreakBefore w:val="0"/>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招 标 编 号：</w:t>
      </w:r>
      <w:r>
        <w:rPr>
          <w:rFonts w:hint="eastAsia" w:ascii="宋体" w:hAnsi="宋体" w:eastAsia="宋体" w:cs="宋体"/>
          <w:b/>
          <w:color w:val="auto"/>
          <w:sz w:val="36"/>
          <w:highlight w:val="none"/>
          <w:u w:val="single"/>
        </w:rPr>
        <w:t xml:space="preserve">               </w:t>
      </w:r>
      <w:r/>
    </w:p>
    <w:p>
      <w:pPr>
        <w:ind w:left="0" w:right="0"/>
        <w:pageBreakBefore w:val="0"/>
        <w:spacing w:line="360" w:lineRule="auto"/>
        <w:rPr>
          <w:rFonts w:hint="default" w:ascii="宋体" w:hAnsi="宋体" w:eastAsia="宋体" w:cs="宋体"/>
          <w:b/>
          <w:color w:val="auto"/>
          <w:sz w:val="36"/>
          <w:highlight w:val="none"/>
          <w:u w:val="single"/>
          <w:lang w:val="en-US" w:eastAsia="zh-CN"/>
        </w:rPr>
      </w:pPr>
      <w:r>
        <w:rPr>
          <w:rFonts w:hint="eastAsia" w:ascii="宋体" w:hAnsi="宋体" w:eastAsia="宋体" w:cs="宋体"/>
          <w:b/>
          <w:color w:val="auto"/>
          <w:sz w:val="36"/>
          <w:highlight w:val="none"/>
        </w:rPr>
        <w:t xml:space="preserve">      </w:t>
      </w:r>
      <w:r>
        <w:rPr>
          <w:rFonts w:hint="eastAsia" w:ascii="宋体" w:hAnsi="宋体" w:eastAsia="宋体" w:cs="宋体"/>
          <w:b/>
          <w:color w:val="auto"/>
          <w:sz w:val="36"/>
          <w:highlight w:val="none"/>
          <w:lang w:eastAsia="zh-CN"/>
        </w:rPr>
        <w:t xml:space="preserve">采</w:t>
      </w: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color w:val="auto"/>
          <w:sz w:val="36"/>
          <w:highlight w:val="none"/>
          <w:lang w:eastAsia="zh-CN"/>
        </w:rPr>
        <w:t xml:space="preserve">购</w:t>
      </w: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color w:val="auto"/>
          <w:sz w:val="36"/>
          <w:highlight w:val="none"/>
          <w:lang w:eastAsia="zh-CN"/>
        </w:rPr>
        <w:t xml:space="preserve">包</w:t>
      </w: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color w:val="auto"/>
          <w:sz w:val="36"/>
          <w:highlight w:val="none"/>
          <w:lang w:eastAsia="zh-CN"/>
        </w:rPr>
        <w:t xml:space="preserve">号：</w:t>
      </w:r>
      <w:r>
        <w:rPr>
          <w:rFonts w:hint="eastAsia" w:ascii="宋体" w:hAnsi="宋体" w:eastAsia="宋体" w:cs="宋体"/>
          <w:b/>
          <w:color w:val="auto"/>
          <w:sz w:val="36"/>
          <w:highlight w:val="none"/>
          <w:u w:val="single"/>
          <w:lang w:val="en-US" w:eastAsia="zh-CN"/>
        </w:rPr>
        <w:t xml:space="preserve">               </w:t>
      </w:r>
      <w:r/>
    </w:p>
    <w:p>
      <w:pPr>
        <w:ind w:left="0" w:right="0" w:firstLine="1084"/>
        <w:pageBreakBefore w:val="0"/>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投标人名称 ：</w:t>
      </w:r>
      <w:r>
        <w:rPr>
          <w:rFonts w:hint="eastAsia" w:ascii="宋体" w:hAnsi="宋体" w:eastAsia="宋体" w:cs="宋体"/>
          <w:b/>
          <w:color w:val="auto"/>
          <w:sz w:val="36"/>
          <w:highlight w:val="none"/>
          <w:u w:val="single"/>
        </w:rPr>
        <w:t xml:space="preserve">               </w:t>
      </w:r>
      <w:r/>
    </w:p>
    <w:p>
      <w:pPr>
        <w:ind w:left="0" w:right="0"/>
        <w:pageBreakBefore w:val="0"/>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ind w:left="0" w:right="0" w:firstLine="1084"/>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投  标  人：</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（电子签章）</w:t>
      </w:r>
      <w:r/>
    </w:p>
    <w:p>
      <w:pPr>
        <w:ind w:left="0" w:righ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0" w:righ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0" w:right="0"/>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0" w:right="0"/>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0" w:right="0"/>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0" w:right="0"/>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0" w:right="0"/>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0" w:righ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投标主要文件目录</w:t>
      </w:r>
      <w:r/>
    </w:p>
    <w:p>
      <w:pPr>
        <w:ind w:left="0" w:righ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0" w:right="0"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一、资格审查响应对照表</w:t>
      </w:r>
      <w:r/>
    </w:p>
    <w:p>
      <w:pPr>
        <w:ind w:left="0" w:right="0"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二、符合性审查响应对照表</w:t>
      </w:r>
      <w:r/>
    </w:p>
    <w:p>
      <w:pPr>
        <w:ind w:left="0" w:right="0" w:firstLine="48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 xml:space="preserve">三</w:t>
      </w:r>
      <w:r>
        <w:rPr>
          <w:rFonts w:hint="eastAsia" w:ascii="宋体" w:hAnsi="宋体" w:eastAsia="宋体" w:cs="宋体"/>
          <w:b/>
          <w:bCs/>
          <w:color w:val="auto"/>
          <w:sz w:val="24"/>
          <w:highlight w:val="none"/>
        </w:rPr>
        <w:t xml:space="preserve">、</w:t>
      </w:r>
      <w:r>
        <w:rPr>
          <w:rFonts w:hint="eastAsia" w:ascii="宋体" w:hAnsi="宋体" w:eastAsia="宋体" w:cs="宋体"/>
          <w:i/>
          <w:color w:val="auto"/>
          <w:sz w:val="24"/>
          <w:highlight w:val="none"/>
          <w:u w:val="single"/>
        </w:rPr>
        <w:t xml:space="preserve">开标一览表</w:t>
      </w:r>
      <w:r/>
    </w:p>
    <w:p>
      <w:pPr>
        <w:ind w:left="0" w:right="0" w:firstLine="480"/>
        <w:pageBreakBefore w:val="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、其他 （投标人认为有必要提供的声明和文件，如有自拟并自行添加）</w:t>
      </w:r>
      <w:r/>
    </w:p>
    <w:p>
      <w:pPr>
        <w:contextualSpacing/>
        <w:ind w:left="0" w:right="0"/>
        <w:jc w:val="center"/>
        <w:pageBreakBefore w:val="0"/>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ind w:left="0" w:right="0"/>
        <w:jc w:val="center"/>
        <w:pageBreakBefore w:val="0"/>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ind w:left="0" w:right="0"/>
        <w:jc w:val="center"/>
        <w:pageBreakBefore w:val="0"/>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ind w:left="0" w:right="0"/>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ind w:left="0" w:right="0"/>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ind w:left="0" w:right="0"/>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ind w:left="0" w:right="0"/>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ind w:left="0" w:right="0"/>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ind w:left="0" w:right="0"/>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ind w:left="0" w:right="0"/>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left="0" w:right="0"/>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01"/>
        <w:ind w:left="0" w:right="0"/>
        <w:pageBreakBefore w:val="0"/>
        <w:spacing w:before="0" w:after="0" w:line="360" w:lineRule="auto"/>
        <w:rPr>
          <w:rFonts w:hint="eastAsia" w:ascii="宋体" w:hAnsi="宋体" w:eastAsia="宋体" w:cs="宋体"/>
          <w:b w:val="0"/>
          <w:color w:val="auto"/>
          <w:sz w:val="32"/>
          <w:szCs w:val="32"/>
          <w:highlight w:val="none"/>
        </w:rPr>
      </w:pPr>
      <w:r>
        <w:rPr>
          <w:rFonts w:hint="eastAsia" w:ascii="宋体" w:hAnsi="宋体" w:eastAsia="宋体" w:cs="宋体"/>
          <w:color w:val="auto"/>
          <w:sz w:val="32"/>
          <w:szCs w:val="32"/>
          <w:highlight w:val="none"/>
        </w:rPr>
        <w:br w:type="page" w:clear="all"/>
      </w:r>
      <w:bookmarkStart w:id="22" w:name="_Toc13185"/>
      <w:r>
        <w:rPr>
          <w:rFonts w:hint="eastAsia" w:ascii="宋体" w:hAnsi="宋体" w:eastAsia="宋体" w:cs="宋体"/>
          <w:color w:val="auto"/>
          <w:sz w:val="32"/>
          <w:highlight w:val="none"/>
        </w:rPr>
        <w:t xml:space="preserve">一、资格审查响应对照表</w:t>
      </w:r>
      <w:bookmarkEnd w:id="22"/>
      <w:r/>
      <w:r/>
    </w:p>
    <w:tbl>
      <w:tblPr>
        <w:tblStyle w:val="810"/>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ind w:left="0" w:right="0"/>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ind w:left="0" w:right="0"/>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2158" w:type="dxa"/>
            <w:vAlign w:val="center"/>
            <w:textDirection w:val="lrTb"/>
            <w:noWrap w:val="false"/>
          </w:tcPr>
          <w:p>
            <w:pPr>
              <w:ind w:left="0" w:right="0"/>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ind w:left="0" w:right="0"/>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ind w:left="0" w:right="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通用资格条件</w:t>
            </w:r>
            <w:r/>
          </w:p>
        </w:tc>
      </w:tr>
      <w:tr>
        <w:trPr>
          <w:trHeight w:val="761"/>
        </w:trPr>
        <w:tc>
          <w:tcPr>
            <w:tcW w:w="646" w:type="dxa"/>
            <w:vAlign w:val="center"/>
            <w:textDirection w:val="lrTb"/>
            <w:noWrap w:val="false"/>
          </w:tcPr>
          <w:p>
            <w:pPr>
              <w:ind w:left="0" w:right="0"/>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5447" w:type="dxa"/>
            <w:vAlign w:val="center"/>
            <w:textDirection w:val="lrTb"/>
            <w:noWrap w:val="false"/>
          </w:tcPr>
          <w:p>
            <w:pPr>
              <w:ind w:left="0" w:right="0"/>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
                <w:iCs/>
                <w:color w:val="auto"/>
                <w:szCs w:val="21"/>
                <w:highlight w:val="none"/>
                <w:u w:val="single"/>
              </w:rPr>
              <w:t xml:space="preserve">法人或者其他组织的营业执照等证明文件，自然人的身份证明（身份证为正、反面）</w:t>
            </w:r>
            <w:r/>
          </w:p>
        </w:tc>
        <w:tc>
          <w:tcPr>
            <w:tcW w:w="2158" w:type="dxa"/>
            <w:vAlign w:val="center"/>
            <w:textDirection w:val="lrTb"/>
            <w:noWrap w:val="false"/>
          </w:tcPr>
          <w:p>
            <w:pPr>
              <w:ind w:left="0" w:right="0"/>
              <w:pageBreakBefore w:val="0"/>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r>
            <w:r/>
          </w:p>
        </w:tc>
      </w:tr>
      <w:tr>
        <w:trPr>
          <w:trHeight w:val="585"/>
        </w:trPr>
        <w:tc>
          <w:tcPr>
            <w:tcW w:w="646" w:type="dxa"/>
            <w:vAlign w:val="center"/>
            <w:textDirection w:val="lrTb"/>
            <w:noWrap w:val="false"/>
          </w:tcPr>
          <w:p>
            <w:pPr>
              <w:ind w:left="0" w:right="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ind w:left="0" w:right="0"/>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
                <w:iCs/>
                <w:color w:val="auto"/>
                <w:szCs w:val="21"/>
                <w:highlight w:val="none"/>
                <w:u w:val="single"/>
              </w:rPr>
              <w:t xml:space="preserve">依法缴纳职工社会保障资金的证明材料（可提供“基本资格条件承诺函”）</w:t>
            </w:r>
            <w:r/>
          </w:p>
        </w:tc>
        <w:tc>
          <w:tcPr>
            <w:tcW w:w="2158"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5"/>
        </w:trPr>
        <w:tc>
          <w:tcPr>
            <w:tcW w:w="646" w:type="dxa"/>
            <w:vAlign w:val="center"/>
            <w:textDirection w:val="lrTb"/>
            <w:noWrap w:val="false"/>
          </w:tcPr>
          <w:p>
            <w:pPr>
              <w:ind w:left="0" w:right="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ind w:left="0" w:right="0"/>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
                <w:iCs/>
                <w:color w:val="auto"/>
                <w:szCs w:val="21"/>
                <w:highlight w:val="none"/>
                <w:u w:val="single"/>
              </w:rPr>
              <w:t xml:space="preserve">依法纳税的缴款凭证（可提供“基本资格条件承诺函”）</w:t>
            </w:r>
            <w:r/>
          </w:p>
        </w:tc>
        <w:tc>
          <w:tcPr>
            <w:tcW w:w="2158"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7"/>
        </w:trPr>
        <w:tc>
          <w:tcPr>
            <w:tcW w:w="646" w:type="dxa"/>
            <w:vAlign w:val="center"/>
            <w:textDirection w:val="lrTb"/>
            <w:noWrap w:val="false"/>
          </w:tcPr>
          <w:p>
            <w:pPr>
              <w:ind w:left="0" w:right="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5447" w:type="dxa"/>
            <w:vAlign w:val="center"/>
            <w:textDirection w:val="lrTb"/>
            <w:noWrap w:val="false"/>
          </w:tcPr>
          <w:p>
            <w:pPr>
              <w:ind w:left="0" w:right="0"/>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
                <w:iCs/>
                <w:color w:val="auto"/>
                <w:szCs w:val="21"/>
                <w:highlight w:val="none"/>
                <w:u w:val="single"/>
              </w:rPr>
              <w:t xml:space="preserve">具有良好的商业信誉和健全的财务会计制度（可提供“基本资格条件承诺函”）</w:t>
            </w:r>
            <w:r/>
          </w:p>
        </w:tc>
        <w:tc>
          <w:tcPr>
            <w:tcW w:w="2158"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46" w:type="dxa"/>
            <w:vAlign w:val="center"/>
            <w:textDirection w:val="lrTb"/>
            <w:noWrap w:val="false"/>
          </w:tcPr>
          <w:p>
            <w:pPr>
              <w:ind w:left="0" w:right="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5447" w:type="dxa"/>
            <w:vAlign w:val="center"/>
            <w:textDirection w:val="lrTb"/>
            <w:noWrap w:val="false"/>
          </w:tcPr>
          <w:p>
            <w:pPr>
              <w:ind w:left="0" w:right="0"/>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
                <w:iCs/>
                <w:color w:val="auto"/>
                <w:szCs w:val="21"/>
                <w:highlight w:val="none"/>
                <w:u w:val="single"/>
              </w:rPr>
              <w:t xml:space="preserve">具备履行合同所必需的设备和专业技术能力（可提供“基本资格条件承诺函”）</w:t>
            </w:r>
            <w:r/>
          </w:p>
        </w:tc>
        <w:tc>
          <w:tcPr>
            <w:tcW w:w="2158"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46" w:type="dxa"/>
            <w:vAlign w:val="center"/>
            <w:textDirection w:val="lrTb"/>
            <w:noWrap w:val="false"/>
          </w:tcPr>
          <w:p>
            <w:pPr>
              <w:ind w:left="0" w:right="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5447" w:type="dxa"/>
            <w:vAlign w:val="center"/>
            <w:textDirection w:val="lrTb"/>
            <w:noWrap w:val="false"/>
          </w:tcPr>
          <w:p>
            <w:pPr>
              <w:ind w:left="0" w:right="0"/>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
                <w:iCs/>
                <w:color w:val="auto"/>
                <w:szCs w:val="21"/>
                <w:highlight w:val="none"/>
                <w:u w:val="single"/>
              </w:rPr>
              <w:t xml:space="preserve">参加本次政府采购活动前3年内在经营活动中没有重大违法记录的书面声明（可提供“基本资格条件承诺函”）</w:t>
            </w:r>
            <w:r/>
          </w:p>
        </w:tc>
        <w:tc>
          <w:tcPr>
            <w:tcW w:w="2158"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0"/>
        </w:trPr>
        <w:tc>
          <w:tcPr>
            <w:tcW w:w="646" w:type="dxa"/>
            <w:vAlign w:val="center"/>
            <w:textDirection w:val="lrTb"/>
            <w:noWrap w:val="false"/>
          </w:tcPr>
          <w:p>
            <w:pPr>
              <w:ind w:left="0" w:right="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5447"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未被“信用中国”网站（www.creditchina.gov.cn）、“中国政府采购网"(www.ccgp.gov.cn)列入失信被执行人、重大税收违法案件当事人名单、政府采购严重违法失信行为记录名单（可提供“基本资格条件承诺函”）</w:t>
            </w:r>
            <w:r/>
          </w:p>
        </w:tc>
        <w:tc>
          <w:tcPr>
            <w:tcW w:w="2158"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46" w:type="dxa"/>
            <w:vAlign w:val="center"/>
            <w:textDirection w:val="lrTb"/>
            <w:noWrap w:val="false"/>
          </w:tcPr>
          <w:p>
            <w:pPr>
              <w:ind w:left="0" w:right="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5447"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i/>
                <w:iCs/>
                <w:color w:val="auto"/>
                <w:szCs w:val="21"/>
                <w:highlight w:val="none"/>
                <w:u w:val="single"/>
              </w:rPr>
              <w:t xml:space="preserve">供应商信用承诺函</w:t>
            </w:r>
            <w:r/>
          </w:p>
        </w:tc>
        <w:tc>
          <w:tcPr>
            <w:tcW w:w="2158"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0"/>
        </w:trPr>
        <w:tc>
          <w:tcPr>
            <w:gridSpan w:val="3"/>
            <w:tcW w:w="8251"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落实政府采购政策需满足的资格要求</w:t>
            </w:r>
            <w:r/>
          </w:p>
        </w:tc>
      </w:tr>
      <w:tr>
        <w:trPr>
          <w:trHeight w:val="90"/>
        </w:trPr>
        <w:tc>
          <w:tcPr>
            <w:tcW w:w="646" w:type="dxa"/>
            <w:vAlign w:val="center"/>
            <w:textDirection w:val="lrTb"/>
            <w:noWrap w:val="false"/>
          </w:tcPr>
          <w:p>
            <w:pPr>
              <w:ind w:left="0" w:right="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5447" w:type="dxa"/>
            <w:vAlign w:val="center"/>
            <w:textDirection w:val="lrTb"/>
            <w:noWrap w:val="false"/>
          </w:tcPr>
          <w:p>
            <w:pPr>
              <w:pStyle w:val="802"/>
              <w:ind w:left="0" w:right="0"/>
              <w:pageBreakBefore w:val="0"/>
              <w:spacing w:before="0" w:after="0" w:line="360" w:lineRule="auto"/>
              <w:rPr>
                <w:rFonts w:hint="eastAsia" w:ascii="宋体" w:hAnsi="宋体" w:eastAsia="宋体" w:cs="宋体"/>
                <w:color w:val="auto"/>
                <w:highlight w:val="none"/>
              </w:rPr>
            </w:pPr>
            <w:r/>
            <w:bookmarkStart w:id="23" w:name="_Toc11794"/>
            <w:r>
              <w:rPr>
                <w:rFonts w:hint="eastAsia" w:ascii="宋体" w:hAnsi="宋体" w:eastAsia="宋体" w:cs="宋体"/>
                <w:b w:val="0"/>
                <w:bCs w:val="0"/>
                <w:color w:val="auto"/>
                <w:sz w:val="21"/>
                <w:szCs w:val="21"/>
                <w:highlight w:val="none"/>
                <w:lang w:val="en-US" w:eastAsia="zh-CN" w:bidi="ar-SA"/>
              </w:rPr>
              <w:t xml:space="preserve">详见公告</w:t>
            </w:r>
            <w:bookmarkEnd w:id="23"/>
            <w:r/>
            <w:r/>
          </w:p>
        </w:tc>
        <w:tc>
          <w:tcPr>
            <w:tcW w:w="2158"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gridSpan w:val="3"/>
            <w:tcW w:w="8251"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特定资格条件</w:t>
            </w:r>
            <w:r/>
          </w:p>
        </w:tc>
      </w:tr>
      <w:tr>
        <w:trPr>
          <w:trHeight w:val="389"/>
        </w:trPr>
        <w:tc>
          <w:tcPr>
            <w:tcW w:w="646" w:type="dxa"/>
            <w:vAlign w:val="center"/>
            <w:textDirection w:val="lrTb"/>
            <w:noWrap w:val="false"/>
          </w:tcPr>
          <w:p>
            <w:pPr>
              <w:ind w:left="0" w:right="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5447" w:type="dxa"/>
            <w:vAlign w:val="center"/>
            <w:textDirection w:val="lrTb"/>
            <w:noWrap w:val="false"/>
          </w:tcPr>
          <w:p>
            <w:pPr>
              <w:ind w:left="0" w:right="0"/>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 w:val="0"/>
                <w:iCs w:val="0"/>
                <w:color w:val="auto"/>
                <w:szCs w:val="21"/>
                <w:highlight w:val="none"/>
                <w:u w:val="none"/>
                <w:lang w:val="en-US" w:eastAsia="zh-CN"/>
              </w:rPr>
              <w:t xml:space="preserve">详见公告</w:t>
            </w:r>
            <w:r/>
          </w:p>
        </w:tc>
        <w:tc>
          <w:tcPr>
            <w:tcW w:w="2158"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gridSpan w:val="3"/>
            <w:tcW w:w="8251"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其他资格条件</w:t>
            </w:r>
            <w:r/>
          </w:p>
        </w:tc>
      </w:tr>
      <w:tr>
        <w:trPr>
          <w:trHeight w:val="400"/>
        </w:trPr>
        <w:tc>
          <w:tcPr>
            <w:tcW w:w="646" w:type="dxa"/>
            <w:vAlign w:val="center"/>
            <w:textDirection w:val="lrTb"/>
            <w:noWrap w:val="false"/>
          </w:tcPr>
          <w:p>
            <w:pPr>
              <w:ind w:left="0" w:right="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W w:w="5447" w:type="dxa"/>
            <w:vAlign w:val="center"/>
            <w:textDirection w:val="lrTb"/>
            <w:noWrap w:val="false"/>
          </w:tcPr>
          <w:p>
            <w:pPr>
              <w:ind w:left="0" w:right="0"/>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投标函</w:t>
            </w:r>
            <w:r/>
          </w:p>
        </w:tc>
        <w:tc>
          <w:tcPr>
            <w:tcW w:w="2158"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tcW w:w="646" w:type="dxa"/>
            <w:vAlign w:val="center"/>
            <w:textDirection w:val="lrTb"/>
            <w:noWrap w:val="false"/>
          </w:tcPr>
          <w:p>
            <w:pPr>
              <w:ind w:left="0" w:right="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W w:w="5447" w:type="dxa"/>
            <w:vAlign w:val="center"/>
            <w:textDirection w:val="lrTb"/>
            <w:noWrap w:val="false"/>
          </w:tcPr>
          <w:p>
            <w:pPr>
              <w:ind w:left="0" w:right="0"/>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法人授权书</w:t>
            </w:r>
            <w:r/>
          </w:p>
        </w:tc>
        <w:tc>
          <w:tcPr>
            <w:tcW w:w="2158"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left="0" w:right="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ind w:left="0" w:right="0"/>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基本资格条件承诺函</w:t>
      </w:r>
      <w:r/>
    </w:p>
    <w:p>
      <w:pPr>
        <w:ind w:left="0" w:right="0"/>
        <w:pageBreakBefore w:val="0"/>
        <w:spacing w:line="360" w:lineRule="auto"/>
        <w:tabs>
          <w:tab w:val="left" w:pos="63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（采购代理机构名称）：</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我公司自愿参加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（项目名称）政府采购活动，并郑重承诺：</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1.我方具有良好的商业信誉和健全的财务会计制度，具有履行合同所必需的设备和专业技术能力，具</w:t>
      </w:r>
      <w:r>
        <w:rPr>
          <w:rFonts w:hint="eastAsia" w:ascii="宋体" w:hAnsi="宋体" w:eastAsia="宋体" w:cs="宋体"/>
          <w:color w:val="auto"/>
          <w:szCs w:val="21"/>
          <w:highlight w:val="none"/>
          <w:lang w:val="zh-CN"/>
        </w:rPr>
        <w:t xml:space="preserve">有依法缴纳税收和社会保障金的良好记录</w:t>
      </w:r>
      <w:r>
        <w:rPr>
          <w:rFonts w:hint="eastAsia" w:ascii="宋体" w:hAnsi="宋体" w:eastAsia="宋体" w:cs="宋体"/>
          <w:color w:val="auto"/>
          <w:szCs w:val="21"/>
          <w:highlight w:val="none"/>
        </w:rPr>
        <w:t xml:space="preserve">，参加本项目采购活动前三年内无重大违法活动记录。</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我方对以上承诺负全部法律责任。</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特此承诺。</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法定代表人（签章）：</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供应商名称（签章）：</w:t>
      </w:r>
      <w:r/>
    </w:p>
    <w:p>
      <w:pPr>
        <w:contextualSpacing/>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ind w:left="0" w:right="0" w:firstLine="1260"/>
        <w:pageBreakBefore w:val="0"/>
        <w:spacing w:line="360" w:lineRule="auto"/>
        <w:rPr>
          <w:rFonts w:hint="eastAsia" w:ascii="宋体" w:hAnsi="宋体" w:eastAsia="宋体" w:cs="宋体"/>
          <w:b/>
          <w:bCs/>
          <w:color w:val="auto"/>
          <w:highlight w:val="none"/>
        </w:rPr>
      </w:pPr>
      <w:r>
        <w:rPr>
          <w:rFonts w:hint="eastAsia" w:ascii="宋体" w:hAnsi="宋体" w:eastAsia="宋体" w:cs="宋体"/>
          <w:color w:val="auto"/>
          <w:szCs w:val="21"/>
          <w:highlight w:val="none"/>
        </w:rPr>
        <w:t xml:space="preserve">年   月   日</w:t>
      </w:r>
      <w:r>
        <w:rPr>
          <w:rFonts w:hint="eastAsia" w:ascii="宋体" w:hAnsi="宋体" w:eastAsia="宋体" w:cs="宋体"/>
          <w:b/>
          <w:color w:val="auto"/>
          <w:szCs w:val="21"/>
          <w:highlight w:val="none"/>
        </w:rPr>
        <w:br w:type="page" w:clear="all"/>
      </w:r>
      <w:r/>
    </w:p>
    <w:p>
      <w:pPr>
        <w:ind w:left="0" w:right="0"/>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供应商信用承诺书</w:t>
      </w:r>
      <w:r/>
    </w:p>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八、在“信用中国”和“中国政府采购网”网站中无违法违规、较重或严重失信记录；</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（注：法定代表人或负责人、主体名称发生变更的应当重新做出承诺。）</w:t>
      </w:r>
      <w:r/>
    </w:p>
    <w:p>
      <w:pPr>
        <w:ind w:left="0" w:right="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承诺单位（签章）：           </w:t>
      </w:r>
      <w:r/>
    </w:p>
    <w:p>
      <w:pPr>
        <w:ind w:left="0" w:right="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法定代表人（负责人）：</w:t>
      </w:r>
      <w:r/>
    </w:p>
    <w:p>
      <w:pPr>
        <w:ind w:left="0" w:right="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    月    日</w:t>
      </w:r>
      <w:r/>
    </w:p>
    <w:p>
      <w:pPr>
        <w:ind w:left="0" w:right="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0" w:right="0"/>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ind w:left="0" w:right="0"/>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中小企业声明函（工程、服务）</w:t>
      </w:r>
      <w:r/>
    </w:p>
    <w:p>
      <w:pPr>
        <w:ind w:left="0" w:righ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left"/>
        <w:keepLines w:val="0"/>
        <w:keepNext w:val="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left="0" w:right="0" w:firstLine="420"/>
        <w:jc w:val="left"/>
        <w:keepLines w:val="0"/>
        <w:keepNext w:val="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 ，属于</w:t>
      </w:r>
      <w:r>
        <w:rPr>
          <w:rFonts w:hint="eastAsia" w:ascii="宋体" w:hAnsi="宋体" w:eastAsia="宋体" w:cs="宋体"/>
          <w:color w:val="auto"/>
          <w:highlight w:val="none"/>
          <w:u w:val="single"/>
        </w:rPr>
        <w:t xml:space="preserve">（）（不得对行业类别修改）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left="0" w:righ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left="0" w:righ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left="0" w:righ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ind w:left="0" w:righ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注：1、从业人员（不仅指在职职工）、营业收入、资产总额填报上一年度数据，无上一年度数据的新成立企业可不填报。</w:t>
      </w:r>
      <w:r/>
    </w:p>
    <w:p>
      <w:pPr>
        <w:ind w:left="0" w:righ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2、供应商如不提供此声明函，价格将不做相应扣除。</w:t>
      </w:r>
      <w:r/>
    </w:p>
    <w:p>
      <w:pPr>
        <w:ind w:left="0" w:right="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3、企业声明函请完整填写，中标后将公示。</w:t>
      </w:r>
      <w:r/>
    </w:p>
    <w:p>
      <w:pPr>
        <w:ind w:left="0" w:righ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left="0" w:righ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5、中小企业不得属于大企业的分支机构，不得存在控股股东为大企业的情形，不得存在与大企业的负责人为同一人的情形。</w:t>
      </w:r>
      <w:r/>
    </w:p>
    <w:p>
      <w:pPr>
        <w:ind w:left="0" w:righ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left="0" w:right="0" w:firstLine="46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ind w:left="0" w:right="0" w:firstLine="46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801"/>
        <w:ind w:left="0" w:right="0"/>
        <w:pageBreakBefore w:val="0"/>
        <w:spacing w:before="0" w:after="0" w:line="360" w:lineRule="auto"/>
        <w:widowControl/>
        <w:rPr>
          <w:rFonts w:hint="eastAsia" w:ascii="宋体" w:hAnsi="宋体" w:eastAsia="宋体" w:cs="宋体"/>
          <w:color w:val="auto"/>
          <w:sz w:val="21"/>
          <w:szCs w:val="21"/>
          <w:highlight w:val="none"/>
        </w:rPr>
      </w:pPr>
      <w:r/>
      <w:bookmarkStart w:id="24" w:name="_Toc11649"/>
      <w:r>
        <w:rPr>
          <w:rFonts w:hint="eastAsia" w:ascii="宋体" w:hAnsi="宋体" w:eastAsia="宋体" w:cs="宋体"/>
          <w:bCs w:val="0"/>
          <w:color w:val="auto"/>
          <w:sz w:val="21"/>
          <w:szCs w:val="21"/>
          <w:highlight w:val="none"/>
        </w:rPr>
        <w:t xml:space="preserve">中小微企业划型标准 </w:t>
      </w:r>
      <w:bookmarkEnd w:id="24"/>
      <w:r/>
      <w:r/>
    </w:p>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836"/>
          <w:rFonts w:hint="eastAsia" w:ascii="宋体" w:hAnsi="宋体" w:eastAsia="宋体" w:cs="宋体"/>
          <w:color w:val="auto"/>
          <w:sz w:val="21"/>
          <w:szCs w:val="21"/>
          <w:highlight w:val="none"/>
        </w:rPr>
        <w:t xml:space="preserve">中小微企业划型标准如下：</w:t>
      </w:r>
      <w:r/>
    </w:p>
    <w:tbl>
      <w:tblPr>
        <w:tblStyle w:val="810"/>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33"/>
              <w:ind w:left="0" w:right="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33"/>
              <w:ind w:left="0" w:right="0" w:firstLine="42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3"/>
              <w:ind w:left="0" w:right="0" w:firstLine="42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left="0" w:right="0"/>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3"/>
              <w:ind w:left="0" w:right="0" w:firstLine="42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left="0" w:right="0"/>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3"/>
              <w:ind w:left="0" w:right="0" w:firstLine="42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left="0" w:right="0"/>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3"/>
              <w:ind w:left="0" w:right="0" w:firstLine="42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left="0" w:right="0"/>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3"/>
              <w:ind w:left="0" w:right="0" w:firstLine="42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left="0" w:right="0"/>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3"/>
              <w:ind w:left="0" w:right="0" w:firstLine="42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left="0" w:right="0"/>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3"/>
              <w:ind w:left="0" w:right="0" w:firstLine="42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left="0" w:right="0"/>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3"/>
              <w:ind w:left="0" w:right="0" w:firstLine="42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left="0" w:right="0"/>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3"/>
              <w:ind w:left="0" w:right="0" w:firstLine="42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left="0" w:right="0"/>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3"/>
              <w:ind w:left="0" w:right="0" w:firstLine="42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left="0" w:right="0"/>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3"/>
              <w:ind w:left="0" w:right="0" w:firstLine="42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left="0" w:right="0"/>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3"/>
              <w:ind w:left="0" w:right="0" w:firstLine="42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left="0" w:right="0"/>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3"/>
              <w:ind w:left="0" w:right="0" w:firstLine="42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left="0" w:right="0"/>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3"/>
              <w:ind w:left="0" w:right="0" w:firstLine="42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left="0" w:right="0"/>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33"/>
              <w:ind w:left="0" w:right="0" w:firstLine="42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3"/>
              <w:ind w:left="0" w:right="0"/>
              <w:jc w:val="center"/>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3"/>
              <w:ind w:left="0" w:right="0" w:firstLine="420"/>
              <w:pageBreakBefore w:val="0"/>
              <w:spacing w:line="360" w:lineRule="auto"/>
              <w:widowControl/>
              <w:rPr>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X＜10</w:t>
            </w:r>
            <w:r/>
          </w:p>
        </w:tc>
      </w:tr>
    </w:tbl>
    <w:p>
      <w:pPr>
        <w:pStyle w:val="833"/>
        <w:ind w:left="0" w:right="0" w:firstLine="810"/>
        <w:pageBreakBefore w:val="0"/>
        <w:spacing w:line="360" w:lineRule="auto"/>
        <w:widowControl/>
        <w:rPr>
          <w:rStyle w:val="836"/>
          <w:rFonts w:hint="eastAsia" w:ascii="宋体" w:hAnsi="宋体" w:eastAsia="宋体" w:cs="宋体"/>
          <w:color w:val="auto"/>
          <w:sz w:val="21"/>
          <w:szCs w:val="21"/>
          <w:highlight w:val="none"/>
        </w:rPr>
      </w:pPr>
      <w:r>
        <w:rPr>
          <w:rStyle w:val="836"/>
          <w:rFonts w:hint="eastAsia" w:ascii="宋体" w:hAnsi="宋体" w:eastAsia="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left="0" w:right="0"/>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left="0" w:right="0"/>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02"/>
        <w:ind w:left="0" w:right="0"/>
        <w:pageBreakBefore w:val="0"/>
        <w:spacing w:before="0" w:after="0" w:line="360" w:lineRule="auto"/>
        <w:rPr>
          <w:rStyle w:val="836"/>
          <w:rFonts w:hint="eastAsia" w:ascii="宋体" w:hAnsi="宋体" w:eastAsia="宋体" w:cs="宋体"/>
          <w:b w:val="0"/>
          <w:color w:val="auto"/>
          <w:sz w:val="21"/>
          <w:szCs w:val="21"/>
          <w:highlight w:val="none"/>
        </w:rPr>
      </w:pPr>
      <w:r>
        <w:rPr>
          <w:rStyle w:val="836"/>
          <w:rFonts w:hint="eastAsia" w:ascii="宋体" w:hAnsi="宋体" w:eastAsia="宋体" w:cs="宋体"/>
          <w:b w:val="0"/>
          <w:color w:val="auto"/>
          <w:sz w:val="21"/>
          <w:szCs w:val="21"/>
          <w:highlight w:val="none"/>
        </w:rPr>
        <w:br w:type="page" w:clear="all"/>
      </w:r>
      <w:r/>
    </w:p>
    <w:p>
      <w:pPr>
        <w:ind w:left="0" w:right="0"/>
        <w:jc w:val="center"/>
        <w:pageBreakBefore w:val="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残疾人福利性单位声明函</w:t>
      </w:r>
      <w:r/>
    </w:p>
    <w:p>
      <w:pPr>
        <w:ind w:left="0" w:right="0" w:firstLine="624"/>
        <w:pageBreakBefore w:val="0"/>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圆整（￥：     ）。</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0" w:right="0"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（备注：1、供应商如不提供此声明函，价格将不做相应扣除。2、中标供应商为残疾人福利单位的，此声明函将随中标结果同时公告，接受社会监督）</w:t>
      </w:r>
      <w:r/>
    </w:p>
    <w:p>
      <w:pPr>
        <w:ind w:left="0" w:right="0" w:firstLine="444"/>
        <w:pageBreakBefore w:val="0"/>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left="0" w:right="0" w:firstLine="444"/>
        <w:jc w:val="center"/>
        <w:pageBreakBefore w:val="0"/>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             </w:t>
      </w:r>
      <w:r>
        <w:rPr>
          <w:rFonts w:hint="eastAsia" w:ascii="宋体" w:hAnsi="宋体" w:eastAsia="宋体" w:cs="宋体"/>
          <w:color w:val="auto"/>
          <w:szCs w:val="21"/>
          <w:highlight w:val="none"/>
        </w:rPr>
        <w:t xml:space="preserve">               供应商全称（盖章）：</w:t>
      </w:r>
      <w:r/>
    </w:p>
    <w:p>
      <w:pPr>
        <w:ind w:left="0" w:right="0" w:firstLine="420"/>
        <w:jc w:val="center"/>
        <w:pageBreakBefore w:val="0"/>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ind w:left="0" w:right="0" w:firstLine="420"/>
        <w:jc w:val="center"/>
        <w:pageBreakBefore w:val="0"/>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ind w:left="0" w:right="0"/>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color w:val="auto"/>
          <w:szCs w:val="21"/>
          <w:highlight w:val="none"/>
        </w:rPr>
        <w:t xml:space="preserve">  </w:t>
      </w:r>
      <w:r>
        <w:rPr>
          <w:rFonts w:hint="eastAsia" w:ascii="宋体" w:hAnsi="宋体" w:eastAsia="宋体" w:cs="宋体"/>
          <w:b/>
          <w:bCs/>
          <w:color w:val="auto"/>
          <w:highlight w:val="none"/>
        </w:rPr>
        <w:t xml:space="preserve">投标函格式</w:t>
      </w:r>
      <w:r/>
    </w:p>
    <w:p>
      <w:pPr>
        <w:pStyle w:val="994"/>
        <w:ind w:left="0" w:right="0" w:firstLine="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eastAsia="zh-CN"/>
        </w:rPr>
        <w:t xml:space="preserve">扬州市新佰盛建设咨询有限公司</w:t>
      </w:r>
      <w:r>
        <w:rPr>
          <w:rFonts w:hint="eastAsia" w:ascii="宋体" w:hAnsi="宋体" w:eastAsia="宋体" w:cs="宋体"/>
          <w:color w:val="auto"/>
          <w:sz w:val="21"/>
          <w:highlight w:val="none"/>
        </w:rPr>
        <w:t xml:space="preserve">）</w:t>
      </w:r>
      <w:r/>
    </w:p>
    <w:p>
      <w:pPr>
        <w:pStyle w:val="994"/>
        <w:ind w:left="0" w:right="0"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94"/>
        <w:ind w:left="0" w:right="0"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据此函，__________签字人（姓名）兹宣布同意如下：</w:t>
      </w:r>
      <w:r/>
    </w:p>
    <w:p>
      <w:pPr>
        <w:pStyle w:val="994"/>
        <w:ind w:left="0" w:right="0"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1.按招标文件规定的各项要求，向买方提供所需货物与服务。</w:t>
      </w:r>
      <w:r/>
    </w:p>
    <w:p>
      <w:pPr>
        <w:pStyle w:val="994"/>
        <w:ind w:left="0" w:right="0"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994"/>
        <w:ind w:left="0" w:right="0"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994"/>
        <w:ind w:left="0" w:right="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994"/>
        <w:ind w:left="0" w:right="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94"/>
        <w:ind w:left="0" w:right="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94"/>
        <w:ind w:left="0" w:right="0" w:firstLine="105"/>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994"/>
        <w:ind w:left="0" w:right="0" w:firstLine="105"/>
        <w:pageBreakBefore w:val="0"/>
        <w:spacing w:before="0" w:after="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94"/>
        <w:ind w:left="0" w:right="0"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994"/>
        <w:ind w:left="0" w:right="0"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994"/>
        <w:ind w:left="0" w:right="0"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994"/>
        <w:ind w:left="0" w:right="0"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994"/>
        <w:ind w:left="0" w:right="0"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994"/>
        <w:ind w:left="0" w:right="0"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994"/>
        <w:ind w:left="0" w:right="0"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 号：</w:t>
      </w:r>
      <w:r/>
    </w:p>
    <w:p>
      <w:pPr>
        <w:pStyle w:val="994"/>
        <w:ind w:left="0" w:right="0"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法定代表人或授权代表（签字）： </w:t>
      </w:r>
      <w:r/>
    </w:p>
    <w:p>
      <w:pPr>
        <w:pStyle w:val="994"/>
        <w:ind w:left="0" w:right="0"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投标人名称（公章）： </w:t>
      </w:r>
      <w:r/>
    </w:p>
    <w:p>
      <w:pPr>
        <w:pStyle w:val="994"/>
        <w:ind w:left="0" w:right="0"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期：______年____月____日</w:t>
      </w:r>
      <w:r/>
    </w:p>
    <w:p>
      <w:pPr>
        <w:pStyle w:val="994"/>
        <w:ind w:left="0" w:right="0"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contextualSpacing/>
        <w:ind w:left="0" w:right="0"/>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0" w:right="0"/>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95"/>
        <w:ind w:left="0" w:right="0" w:firstLine="422"/>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法人授权书</w:t>
      </w:r>
      <w:r/>
    </w:p>
    <w:p>
      <w:pPr>
        <w:pStyle w:val="995"/>
        <w:ind w:left="0"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本授权书声明：________________（投标人名称）授权________________（被授权人的姓名）为我方就（项目编号）号（项目名称）项目采购活动的合法代理人，以本公司名义全权处理一切与该项目采购有关的事务。</w:t>
      </w:r>
      <w:r/>
    </w:p>
    <w:p>
      <w:pPr>
        <w:pStyle w:val="995"/>
        <w:ind w:left="0"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995"/>
        <w:ind w:left="0" w:right="0" w:firstLine="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95"/>
        <w:ind w:left="0"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被授权人姓名：</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r/>
    </w:p>
    <w:p>
      <w:pPr>
        <w:pStyle w:val="995"/>
        <w:ind w:left="0" w:right="0" w:firstLine="420"/>
        <w:pageBreakBefore w:val="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联系电话（手机）：</w:t>
      </w:r>
      <w:r>
        <w:rPr>
          <w:rFonts w:hint="eastAsia" w:ascii="宋体" w:hAnsi="宋体" w:eastAsia="宋体" w:cs="宋体"/>
          <w:color w:val="auto"/>
          <w:sz w:val="21"/>
          <w:szCs w:val="21"/>
          <w:highlight w:val="none"/>
          <w:u w:val="single"/>
          <w:lang w:val="en-US" w:eastAsia="zh-CN"/>
        </w:rPr>
        <w:t xml:space="preserve">                                  </w:t>
      </w:r>
      <w:r/>
    </w:p>
    <w:p>
      <w:pPr>
        <w:pStyle w:val="995"/>
        <w:ind w:left="0" w:right="0" w:firstLine="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单位名称：</w:t>
      </w:r>
      <w:r>
        <w:rPr>
          <w:rFonts w:hint="eastAsia" w:ascii="宋体" w:hAnsi="宋体" w:eastAsia="宋体" w:cs="宋体"/>
          <w:color w:val="auto"/>
          <w:sz w:val="21"/>
          <w:szCs w:val="21"/>
          <w:highlight w:val="none"/>
          <w:u w:val="single"/>
          <w:lang w:val="en-US" w:eastAsia="zh-CN"/>
        </w:rPr>
        <w:t xml:space="preserve">                                          </w:t>
      </w:r>
      <w:r/>
    </w:p>
    <w:p>
      <w:pPr>
        <w:pStyle w:val="995"/>
        <w:ind w:left="0" w:right="0"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Style w:val="995"/>
        <w:ind w:left="0"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left="0" w:right="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left="0" w:right="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left="0" w:right="0" w:firstLine="420"/>
        <w:pageBreakBefore w:val="0"/>
        <w:spacing w:line="360" w:lineRule="auto"/>
        <w:rPr>
          <w:rFonts w:hint="eastAsia" w:ascii="宋体" w:hAnsi="宋体" w:eastAsia="宋体" w:cs="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auto"/>
          <w:highlight w:val="none"/>
        </w:rPr>
        <w:t xml:space="preserve">被授权人身份证复印</w:t>
      </w:r>
      <w:r/>
    </w:p>
    <w:p>
      <w:pPr>
        <w:ind w:left="0" w:right="0"/>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01"/>
        <w:ind w:left="0" w:right="0"/>
        <w:pageBreakBefore w:val="0"/>
        <w:spacing w:before="0" w:after="0" w:line="360" w:lineRule="auto"/>
        <w:rPr>
          <w:rFonts w:hint="eastAsia" w:ascii="宋体" w:hAnsi="宋体" w:eastAsia="宋体" w:cs="宋体"/>
          <w:color w:val="auto"/>
          <w:sz w:val="32"/>
          <w:highlight w:val="none"/>
        </w:rPr>
      </w:pPr>
      <w:r/>
      <w:bookmarkStart w:id="25" w:name="_Toc4083"/>
      <w:r>
        <w:rPr>
          <w:rFonts w:hint="eastAsia" w:ascii="宋体" w:hAnsi="宋体" w:eastAsia="宋体" w:cs="宋体"/>
          <w:color w:val="auto"/>
          <w:sz w:val="32"/>
          <w:highlight w:val="none"/>
        </w:rPr>
        <w:t xml:space="preserve">二、符合性审查响应对照表</w:t>
      </w:r>
      <w:bookmarkEnd w:id="25"/>
      <w:r/>
      <w:r/>
    </w:p>
    <w:p>
      <w:pPr>
        <w:ind w:left="0" w:right="0"/>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810"/>
        <w:tblW w:w="8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003"/>
        <w:gridCol w:w="1738"/>
        <w:gridCol w:w="1912"/>
      </w:tblGrid>
      <w:tr>
        <w:trPr>
          <w:jc w:val="center"/>
          <w:trHeight w:val="882"/>
        </w:trPr>
        <w:tc>
          <w:tcPr>
            <w:tcW w:w="646" w:type="dxa"/>
            <w:vAlign w:val="center"/>
            <w:textDirection w:val="lrTb"/>
            <w:noWrap w:val="false"/>
          </w:tcPr>
          <w:p>
            <w:pPr>
              <w:ind w:left="0" w:right="0"/>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4003" w:type="dxa"/>
            <w:vAlign w:val="center"/>
            <w:textDirection w:val="lrTb"/>
            <w:noWrap w:val="false"/>
          </w:tcPr>
          <w:p>
            <w:pPr>
              <w:ind w:left="0" w:right="0"/>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1738" w:type="dxa"/>
            <w:vAlign w:val="center"/>
            <w:textDirection w:val="lrTb"/>
            <w:noWrap w:val="false"/>
          </w:tcPr>
          <w:p>
            <w:pPr>
              <w:ind w:left="0" w:right="0"/>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ind w:left="0" w:right="0"/>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912" w:type="dxa"/>
            <w:vAlign w:val="center"/>
            <w:textDirection w:val="lrTb"/>
            <w:noWrap w:val="false"/>
          </w:tcPr>
          <w:p>
            <w:pPr>
              <w:ind w:left="0" w:right="0"/>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ind w:left="0" w:right="0"/>
              <w:jc w:val="center"/>
              <w:pageBreakBefore w:val="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w:t>
            </w:r>
            <w:r/>
          </w:p>
        </w:tc>
        <w:tc>
          <w:tcPr>
            <w:tcW w:w="4003" w:type="dxa"/>
            <w:vAlign w:val="center"/>
            <w:textDirection w:val="lrTb"/>
            <w:noWrap w:val="false"/>
          </w:tcPr>
          <w:p>
            <w:pPr>
              <w:ind w:left="0" w:right="0"/>
              <w:pageBreakBefore w:val="0"/>
              <w:spacing w:line="360" w:lineRule="auto"/>
              <w:rPr>
                <w:rFonts w:hint="eastAsia" w:ascii="宋体" w:hAnsi="宋体" w:eastAsia="宋体" w:cs="宋体"/>
                <w:b w:val="0"/>
                <w:bCs/>
                <w:iCs/>
                <w:color w:val="auto"/>
                <w:szCs w:val="21"/>
                <w:highlight w:val="none"/>
                <w:lang w:val="en-US" w:eastAsia="zh-CN"/>
              </w:rPr>
            </w:pPr>
            <w:r>
              <w:rPr>
                <w:rFonts w:hint="eastAsia" w:ascii="宋体" w:hAnsi="宋体" w:eastAsia="宋体" w:cs="宋体"/>
                <w:b w:val="0"/>
                <w:bCs/>
                <w:iCs/>
                <w:color w:val="auto"/>
                <w:szCs w:val="21"/>
                <w:highlight w:val="none"/>
                <w:lang w:val="en-US" w:eastAsia="zh-CN"/>
              </w:rPr>
              <w:t xml:space="preserve">开标一览表</w:t>
            </w:r>
            <w:r/>
          </w:p>
        </w:tc>
        <w:tc>
          <w:tcPr>
            <w:tcW w:w="1738" w:type="dxa"/>
            <w:vAlign w:val="center"/>
            <w:textDirection w:val="lrTb"/>
            <w:noWrap w:val="false"/>
          </w:tcPr>
          <w:p>
            <w:pPr>
              <w:ind w:left="0" w:right="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912" w:type="dxa"/>
            <w:vAlign w:val="center"/>
            <w:textDirection w:val="lrTb"/>
            <w:noWrap w:val="false"/>
          </w:tcPr>
          <w:p>
            <w:pPr>
              <w:ind w:left="0" w:right="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725"/>
        </w:trPr>
        <w:tc>
          <w:tcPr>
            <w:tcW w:w="646" w:type="dxa"/>
            <w:vAlign w:val="center"/>
            <w:textDirection w:val="lrTb"/>
            <w:noWrap w:val="false"/>
          </w:tcPr>
          <w:p>
            <w:pPr>
              <w:ind w:left="0" w:right="0"/>
              <w:jc w:val="center"/>
              <w:pageBreakBefore w:val="0"/>
              <w:spacing w:line="360" w:lineRule="auto"/>
              <w:rPr>
                <w:rFonts w:hint="eastAsia" w:ascii="宋体" w:hAnsi="宋体" w:eastAsia="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2</w:t>
            </w:r>
            <w:r/>
          </w:p>
        </w:tc>
        <w:tc>
          <w:tcPr>
            <w:tcW w:w="4003" w:type="dxa"/>
            <w:vAlign w:val="center"/>
            <w:textDirection w:val="lrTb"/>
            <w:noWrap w:val="false"/>
          </w:tcPr>
          <w:p>
            <w:pPr>
              <w:ind w:left="0" w:right="0"/>
              <w:pageBreakBefore w:val="0"/>
              <w:spacing w:line="360" w:lineRule="auto"/>
              <w:rPr>
                <w:rFonts w:hint="eastAsia" w:ascii="宋体" w:hAnsi="宋体" w:eastAsia="宋体" w:cs="宋体"/>
                <w:b w:val="0"/>
                <w:bCs/>
                <w:iCs/>
                <w:color w:val="auto"/>
                <w:szCs w:val="21"/>
                <w:highlight w:val="none"/>
              </w:rPr>
            </w:pPr>
            <w:r>
              <w:rPr>
                <w:rFonts w:hint="eastAsia" w:ascii="宋体" w:hAnsi="宋体" w:eastAsia="宋体" w:cs="宋体"/>
                <w:b w:val="0"/>
                <w:bCs/>
                <w:iCs/>
                <w:color w:val="auto"/>
                <w:szCs w:val="21"/>
                <w:highlight w:val="none"/>
              </w:rPr>
              <w:t xml:space="preserve">采购需求中必须满足的实质性要求（即加斜体下划线内容，每条详细列出）</w:t>
            </w:r>
            <w:r/>
          </w:p>
        </w:tc>
        <w:tc>
          <w:tcPr>
            <w:tcW w:w="1738"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12"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26"/>
        </w:trPr>
        <w:tc>
          <w:tcPr>
            <w:tcW w:w="646" w:type="dxa"/>
            <w:vAlign w:val="center"/>
            <w:textDirection w:val="lrTb"/>
            <w:noWrap w:val="false"/>
          </w:tcPr>
          <w:p>
            <w:pPr>
              <w:ind w:left="0" w:right="0"/>
              <w:jc w:val="center"/>
              <w:pageBreakBefore w:val="0"/>
              <w:spacing w:line="360" w:lineRule="auto"/>
              <w:rPr>
                <w:rFonts w:hint="eastAsia" w:ascii="宋体" w:hAnsi="宋体" w:eastAsia="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3</w:t>
            </w:r>
            <w:r/>
          </w:p>
        </w:tc>
        <w:tc>
          <w:tcPr>
            <w:tcW w:w="4003" w:type="dxa"/>
            <w:vAlign w:val="center"/>
            <w:textDirection w:val="lrTb"/>
            <w:noWrap w:val="false"/>
          </w:tcPr>
          <w:p>
            <w:pPr>
              <w:ind w:left="0" w:right="0"/>
              <w:pageBreakBefore w:val="0"/>
              <w:spacing w:line="360" w:lineRule="auto"/>
              <w:rPr>
                <w:rFonts w:hint="eastAsia" w:ascii="宋体" w:hAnsi="宋体" w:eastAsia="宋体" w:cs="宋体"/>
                <w:b w:val="0"/>
                <w:bCs/>
                <w:iCs/>
                <w:color w:val="auto"/>
                <w:szCs w:val="21"/>
                <w:highlight w:val="none"/>
              </w:rPr>
            </w:pPr>
            <w:r>
              <w:rPr>
                <w:rFonts w:hint="eastAsia" w:ascii="宋体" w:hAnsi="宋体" w:eastAsia="宋体" w:cs="宋体"/>
                <w:b w:val="0"/>
                <w:bCs/>
                <w:iCs/>
                <w:color w:val="auto"/>
                <w:szCs w:val="21"/>
                <w:highlight w:val="none"/>
              </w:rPr>
              <w:t xml:space="preserve">……</w:t>
            </w:r>
            <w:r/>
          </w:p>
        </w:tc>
        <w:tc>
          <w:tcPr>
            <w:tcW w:w="1738"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12"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ind w:left="0" w:right="0"/>
              <w:jc w:val="center"/>
              <w:pageBreakBefore w:val="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5</w:t>
            </w:r>
            <w:r/>
          </w:p>
        </w:tc>
        <w:tc>
          <w:tcPr>
            <w:tcW w:w="4003" w:type="dxa"/>
            <w:vAlign w:val="center"/>
            <w:textDirection w:val="lrTb"/>
            <w:noWrap w:val="false"/>
          </w:tcPr>
          <w:p>
            <w:pPr>
              <w:ind w:left="0" w:right="0"/>
              <w:pageBreakBefore w:val="0"/>
              <w:spacing w:line="360" w:lineRule="auto"/>
              <w:rPr>
                <w:rFonts w:hint="eastAsia" w:ascii="宋体" w:hAnsi="宋体" w:eastAsia="宋体" w:cs="宋体"/>
                <w:b w:val="0"/>
                <w:bCs/>
                <w:iCs/>
                <w:color w:val="auto"/>
                <w:szCs w:val="21"/>
                <w:highlight w:val="none"/>
              </w:rPr>
            </w:pPr>
            <w:r>
              <w:rPr>
                <w:rFonts w:hint="eastAsia" w:ascii="宋体" w:hAnsi="宋体" w:eastAsia="宋体" w:cs="宋体"/>
                <w:b w:val="0"/>
                <w:bCs/>
                <w:iCs/>
                <w:color w:val="auto"/>
                <w:szCs w:val="21"/>
                <w:highlight w:val="none"/>
              </w:rPr>
            </w:r>
            <w:r/>
          </w:p>
        </w:tc>
        <w:tc>
          <w:tcPr>
            <w:tcW w:w="1738"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12"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ind w:left="0" w:righ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ind w:left="0" w:righ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ind w:left="0" w:righ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ind w:left="0" w:righ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ind w:left="0" w:righ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ind w:left="0" w:righ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ind w:left="0" w:righ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ind w:left="0" w:righ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ind w:left="0" w:righ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ind w:left="0" w:righ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0" w:right="0"/>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left="0" w:right="0"/>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left="0" w:right="0"/>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left="0" w:right="0"/>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left="0" w:right="0"/>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left="0" w:right="0"/>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left="0" w:right="0"/>
        <w:jc w:val="center"/>
        <w:pageBreakBefore w:val="0"/>
        <w:spacing w:line="360" w:lineRule="auto"/>
        <w:rPr>
          <w:rFonts w:hint="eastAsia" w:ascii="宋体" w:hAnsi="宋体" w:eastAsia="宋体" w:cs="宋体"/>
          <w:color w:val="auto"/>
          <w:sz w:val="24"/>
          <w:szCs w:val="20"/>
          <w:highlight w:val="none"/>
          <w:u w:val="none"/>
        </w:rPr>
      </w:pPr>
      <w:r/>
      <w:bookmarkStart w:id="26" w:name="_Toc21371"/>
      <w:r>
        <w:rPr>
          <w:rFonts w:hint="eastAsia" w:ascii="宋体" w:hAnsi="宋体" w:eastAsia="宋体" w:cs="宋体"/>
          <w:bCs w:val="0"/>
          <w:color w:val="auto"/>
          <w:sz w:val="32"/>
          <w:szCs w:val="32"/>
          <w:highlight w:val="none"/>
          <w:lang w:val="en-US" w:eastAsia="zh-CN"/>
        </w:rPr>
        <w:t xml:space="preserve">三</w:t>
      </w:r>
      <w:r>
        <w:rPr>
          <w:rFonts w:hint="eastAsia" w:ascii="宋体" w:hAnsi="宋体" w:eastAsia="宋体" w:cs="宋体"/>
          <w:bCs w:val="0"/>
          <w:color w:val="auto"/>
          <w:sz w:val="32"/>
          <w:szCs w:val="32"/>
          <w:highlight w:val="none"/>
        </w:rPr>
        <w:t xml:space="preserve">、</w:t>
      </w:r>
      <w:r>
        <w:rPr>
          <w:rFonts w:hint="eastAsia" w:ascii="宋体" w:hAnsi="宋体" w:eastAsia="宋体" w:cs="宋体"/>
          <w:color w:val="auto"/>
          <w:sz w:val="32"/>
          <w:szCs w:val="32"/>
          <w:highlight w:val="none"/>
        </w:rPr>
        <w:t xml:space="preserve">开标一</w:t>
      </w:r>
      <w:r>
        <w:rPr>
          <w:rFonts w:hint="eastAsia" w:ascii="宋体" w:hAnsi="宋体" w:eastAsia="宋体" w:cs="宋体"/>
          <w:i w:val="0"/>
          <w:iCs w:val="0"/>
          <w:color w:val="auto"/>
          <w:sz w:val="32"/>
          <w:szCs w:val="32"/>
          <w:highlight w:val="none"/>
          <w:u w:val="none"/>
        </w:rPr>
        <w:t xml:space="preserve">览表</w:t>
      </w:r>
      <w:bookmarkEnd w:id="26"/>
      <w:r/>
      <w:r/>
    </w:p>
    <w:p>
      <w:pPr>
        <w:ind w:left="0" w:right="0" w:firstLine="48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p>
      <w:pPr>
        <w:ind w:left="0" w:right="0" w:firstLine="48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p>
      <w:pPr>
        <w:ind w:left="0" w:right="0" w:firstLine="48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分包号(如有)： </w:t>
      </w:r>
      <w:r/>
    </w:p>
    <w:p>
      <w:pPr>
        <w:ind w:left="0" w:right="0" w:firstLine="48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bl>
      <w:tblPr>
        <w:tblStyle w:val="810"/>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15"/>
              <w:ind w:left="0" w:right="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405" w:type="dxa"/>
            <w:vAlign w:val="center"/>
            <w:textDirection w:val="lrTb"/>
            <w:noWrap w:val="false"/>
          </w:tcPr>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投标总报价</w:t>
            </w:r>
            <w:r/>
          </w:p>
        </w:tc>
      </w:tr>
      <w:tr>
        <w:trPr>
          <w:cantSplit/>
          <w:trHeight w:val="1697"/>
        </w:trPr>
        <w:tc>
          <w:tcPr>
            <w:tcW w:w="2481" w:type="dxa"/>
            <w:vAlign w:val="center"/>
            <w:textDirection w:val="lrTb"/>
            <w:noWrap w:val="false"/>
          </w:tcPr>
          <w:p>
            <w:pPr>
              <w:pStyle w:val="815"/>
              <w:ind w:left="0" w:right="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05" w:type="dxa"/>
            <w:vAlign w:val="center"/>
            <w:textDirection w:val="lrTb"/>
            <w:noWrap w:val="false"/>
          </w:tcPr>
          <w:p>
            <w:pPr>
              <w:pStyle w:val="994"/>
              <w:ind w:left="0" w:right="0" w:firstLine="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                       </w:t>
            </w:r>
            <w:r/>
          </w:p>
          <w:p>
            <w:pPr>
              <w:pStyle w:val="994"/>
              <w:ind w:left="0" w:right="0" w:firstLine="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                            （人民币：元   ）</w:t>
            </w:r>
            <w:r/>
          </w:p>
        </w:tc>
      </w:tr>
    </w:tbl>
    <w:p>
      <w:pPr>
        <w:ind w:left="0" w:right="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0" w:right="0" w:firstLine="48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日期：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pStyle w:val="801"/>
        <w:ind w:left="0" w:right="0" w:firstLine="3213"/>
        <w:jc w:val="both"/>
        <w:pageBreakBefore w:val="0"/>
        <w:spacing w:before="0" w:after="0" w:line="360" w:lineRule="auto"/>
        <w:rPr>
          <w:rFonts w:hint="eastAsia" w:ascii="宋体" w:hAnsi="宋体" w:eastAsia="宋体" w:cs="宋体"/>
          <w:bCs w:val="0"/>
          <w:color w:val="auto"/>
          <w:sz w:val="32"/>
          <w:szCs w:val="32"/>
          <w:highlight w:val="none"/>
        </w:rPr>
      </w:pPr>
      <w:r>
        <w:rPr>
          <w:rFonts w:hint="eastAsia" w:ascii="宋体" w:hAnsi="宋体" w:eastAsia="宋体" w:cs="宋体"/>
          <w:bCs w:val="0"/>
          <w:color w:val="auto"/>
          <w:sz w:val="32"/>
          <w:szCs w:val="32"/>
          <w:highlight w:val="none"/>
        </w:rPr>
      </w:r>
      <w:r/>
    </w:p>
    <w:p>
      <w:pPr>
        <w:ind w:left="0" w:right="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br w:type="page" w:clear="all"/>
      </w:r>
      <w:bookmarkStart w:id="27" w:name="_Hlt26955054"/>
      <w:r/>
      <w:bookmarkEnd w:id="27"/>
      <w:r/>
      <w:bookmarkStart w:id="28" w:name="_Hlt26671374"/>
      <w:r/>
      <w:bookmarkEnd w:id="28"/>
      <w:r/>
      <w:bookmarkStart w:id="29" w:name="_Hlt26609389"/>
      <w:r/>
      <w:bookmarkEnd w:id="29"/>
      <w:r/>
      <w:bookmarkStart w:id="30" w:name="_Hlt26955066"/>
      <w:r/>
      <w:bookmarkEnd w:id="30"/>
      <w:r/>
      <w:bookmarkStart w:id="31" w:name="_Toc462564146"/>
      <w:r/>
      <w:bookmarkEnd w:id="31"/>
      <w:r/>
    </w:p>
    <w:p>
      <w:pPr>
        <w:pStyle w:val="811"/>
        <w:ind w:left="0" w:right="0"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0" w:right="0"/>
        <w:jc w:val="center"/>
        <w:pageBreakBefore w:val="0"/>
        <w:spacing w:line="360" w:lineRule="auto"/>
        <w:rPr>
          <w:rFonts w:hint="eastAsia" w:ascii="宋体" w:hAnsi="宋体" w:eastAsia="宋体" w:cs="宋体"/>
          <w:color w:val="auto"/>
          <w:sz w:val="20"/>
          <w:szCs w:val="20"/>
          <w:highlight w:val="none"/>
        </w:rPr>
      </w:pPr>
      <w:r/>
      <w:bookmarkStart w:id="32" w:name="_格式2__法定代表人授权书"/>
      <w:r/>
      <w:bookmarkEnd w:id="32"/>
      <w:r>
        <w:rPr>
          <w:rFonts w:hint="eastAsia" w:ascii="宋体" w:hAnsi="宋体" w:eastAsia="宋体" w:cs="宋体"/>
          <w:b/>
          <w:bCs/>
          <w:color w:val="auto"/>
          <w:spacing w:val="7"/>
          <w:sz w:val="20"/>
          <w:szCs w:val="20"/>
          <w:highlight w:val="none"/>
          <w:lang w:val="en-US" w:eastAsia="zh-CN"/>
        </w:rPr>
        <w:t xml:space="preserve">      </w:t>
      </w:r>
      <w:r>
        <w:rPr>
          <w:rFonts w:hint="eastAsia" w:ascii="宋体" w:hAnsi="宋体" w:eastAsia="宋体" w:cs="宋体"/>
          <w:b/>
          <w:bCs/>
          <w:color w:val="auto"/>
          <w:spacing w:val="7"/>
          <w:sz w:val="20"/>
          <w:szCs w:val="20"/>
          <w:highlight w:val="none"/>
        </w:rPr>
        <w:t xml:space="preserve">拟投入本项目人员一览表</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008"/>
        <w:tblW w:w="8880" w:type="dxa"/>
        <w:tblInd w:w="19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4"/>
        <w:gridCol w:w="900"/>
        <w:gridCol w:w="900"/>
        <w:gridCol w:w="1079"/>
        <w:gridCol w:w="1259"/>
        <w:gridCol w:w="1315"/>
        <w:gridCol w:w="1439"/>
        <w:gridCol w:w="1084"/>
      </w:tblGrid>
      <w:tr>
        <w:trPr>
          <w:trHeight w:val="1578"/>
        </w:trPr>
        <w:tc>
          <w:tcPr>
            <w:tcW w:w="904"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007"/>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pacing w:val="-7"/>
                <w:highlight w:val="none"/>
              </w:rPr>
              <w:t xml:space="preserve">岗位</w:t>
            </w:r>
            <w:r/>
          </w:p>
        </w:tc>
        <w:tc>
          <w:tcPr>
            <w:tcW w:w="900"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007"/>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姓名</w:t>
            </w:r>
            <w:r/>
          </w:p>
        </w:tc>
        <w:tc>
          <w:tcPr>
            <w:tcW w:w="900"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007"/>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性别</w:t>
            </w:r>
            <w:r/>
          </w:p>
        </w:tc>
        <w:tc>
          <w:tcPr>
            <w:tcW w:w="107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007"/>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年龄</w:t>
            </w:r>
            <w:r/>
          </w:p>
        </w:tc>
        <w:tc>
          <w:tcPr>
            <w:tcW w:w="125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007"/>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职称</w:t>
            </w:r>
            <w:r/>
          </w:p>
        </w:tc>
        <w:tc>
          <w:tcPr>
            <w:tcW w:w="1315"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007"/>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职务</w:t>
            </w:r>
            <w:r/>
          </w:p>
        </w:tc>
        <w:tc>
          <w:tcPr>
            <w:tcW w:w="143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007"/>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学历</w:t>
            </w:r>
            <w:r/>
          </w:p>
        </w:tc>
        <w:tc>
          <w:tcPr>
            <w:tcW w:w="1084"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007"/>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专业</w:t>
            </w:r>
            <w:r/>
          </w:p>
        </w:tc>
      </w:tr>
      <w:tr>
        <w:trPr>
          <w:trHeight w:val="413"/>
        </w:trPr>
        <w:tc>
          <w:tcPr>
            <w:tcW w:w="904"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00"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00"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7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5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315"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84"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413"/>
        </w:trPr>
        <w:tc>
          <w:tcPr>
            <w:tcW w:w="904"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00"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00"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7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5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315"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84"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413"/>
        </w:trPr>
        <w:tc>
          <w:tcPr>
            <w:tcW w:w="904"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00"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00"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7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5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315"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84"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413"/>
        </w:trPr>
        <w:tc>
          <w:tcPr>
            <w:tcW w:w="904"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00"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00"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7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5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315"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84"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414"/>
        </w:trPr>
        <w:tc>
          <w:tcPr>
            <w:tcW w:w="904"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00"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00"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7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5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315"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84"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412"/>
        </w:trPr>
        <w:tc>
          <w:tcPr>
            <w:tcW w:w="904"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00"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00"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7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5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315"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84"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414"/>
        </w:trPr>
        <w:tc>
          <w:tcPr>
            <w:tcW w:w="904"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00"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00"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7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5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315"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84"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413"/>
        </w:trPr>
        <w:tc>
          <w:tcPr>
            <w:tcW w:w="904"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00"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00"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7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5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315"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84"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418"/>
        </w:trPr>
        <w:tc>
          <w:tcPr>
            <w:tcW w:w="904"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00"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00"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7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5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315"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9"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84" w:type="dxa"/>
            <w:vAlign w:val="top"/>
            <w:textDirection w:val="lrTb"/>
            <w:noWrap w:val="false"/>
          </w:tcPr>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bl>
    <w:p>
      <w:pPr>
        <w:ind w:left="0" w:right="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0" w:right="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left="0" w:right="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ind w:left="0" w:right="0"/>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主要标的信息（中标后将公示）</w:t>
      </w:r>
      <w:r/>
    </w:p>
    <w:p>
      <w:pPr>
        <w:ind w:left="0" w:right="0"/>
        <w:pageBreakBefore w:val="0"/>
        <w:spacing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投标人全称：</w:t>
      </w:r>
      <w:r/>
    </w:p>
    <w:tbl>
      <w:tblPr>
        <w:tblStyle w:val="810"/>
        <w:tblW w:w="83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2"/>
      </w:tblGrid>
      <w:tr>
        <w:trPr/>
        <w:tc>
          <w:tcPr>
            <w:tcW w:w="8362" w:type="dxa"/>
            <w:textDirection w:val="lrTb"/>
            <w:noWrap w:val="false"/>
          </w:tcPr>
          <w:p>
            <w:pPr>
              <w:ind w:left="0" w:right="0"/>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服务类</w:t>
            </w:r>
            <w:r/>
          </w:p>
        </w:tc>
      </w:tr>
      <w:tr>
        <w:trPr>
          <w:trHeight w:val="1785"/>
        </w:trPr>
        <w:tc>
          <w:tcPr>
            <w:tcW w:w="8362" w:type="dxa"/>
            <w:textDirection w:val="lrTb"/>
            <w:noWrap w:val="false"/>
          </w:tcPr>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服务范围：</w:t>
            </w:r>
            <w:r/>
          </w:p>
          <w:p>
            <w:pPr>
              <w:ind w:left="0" w:right="0"/>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服务要求：</w:t>
            </w:r>
            <w:r/>
          </w:p>
          <w:p>
            <w:pPr>
              <w:ind w:left="0" w:right="0"/>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服务时间：</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服务标准：</w:t>
            </w:r>
            <w:r/>
          </w:p>
        </w:tc>
      </w:tr>
    </w:tbl>
    <w:p>
      <w:pPr>
        <w:ind w:left="0" w:right="0"/>
        <w:jc w:val="left"/>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4"/>
      <w:footerReference w:type="default" r:id="rId2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幼圆">
    <w:panose1 w:val="020105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rPr>
        <w:rStyle w:val="838"/>
      </w:rPr>
      <w:framePr w:wrap="around" w:vAnchor="text" w:hAnchor="margin" w:xAlign="center" w:y="1"/>
    </w:pPr>
    <w:r>
      <w:fldChar w:fldCharType="begin"/>
    </w:r>
    <w:r>
      <w:rPr>
        <w:rStyle w:val="838"/>
      </w:rPr>
      <w:instrText xml:space="preserve">PAGE  </w:instrText>
    </w:r>
    <w:r>
      <w:fldChar w:fldCharType="separate"/>
    </w:r>
    <w:r>
      <w:rPr>
        <w:rStyle w:val="838"/>
      </w:rPr>
      <w:t xml:space="preserve">18</w:t>
    </w:r>
    <w:r>
      <w:fldChar w:fldCharType="end"/>
    </w:r>
    <w:r/>
  </w:p>
  <w:p>
    <w:pPr>
      <w:pStyle w:val="8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rPr>
        <w:rStyle w:val="838"/>
      </w:rPr>
      <w:framePr w:wrap="around" w:vAnchor="text" w:hAnchor="margin" w:xAlign="center" w:y="1"/>
    </w:pPr>
    <w:r>
      <w:fldChar w:fldCharType="begin"/>
    </w:r>
    <w:r>
      <w:rPr>
        <w:rStyle w:val="838"/>
      </w:rPr>
      <w:instrText xml:space="preserve">PAGE  </w:instrText>
    </w:r>
    <w:r>
      <w:fldChar w:fldCharType="end"/>
    </w:r>
    <w:r/>
  </w:p>
  <w:p>
    <w:pPr>
      <w:pStyle w:val="82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rPr>
        <w:rStyle w:val="838"/>
      </w:rPr>
      <w:framePr w:wrap="around" w:vAnchor="text" w:hAnchor="margin" w:xAlign="center" w:y="1"/>
    </w:pPr>
    <w:r>
      <w:rPr>
        <w:rStyle w:val="838"/>
        <w:rFonts w:hint="eastAsia"/>
      </w:rPr>
      <w:t xml:space="preserve">— </w:t>
    </w:r>
    <w:r>
      <w:fldChar w:fldCharType="begin"/>
    </w:r>
    <w:r>
      <w:rPr>
        <w:rStyle w:val="838"/>
      </w:rPr>
      <w:instrText xml:space="preserve">PAGE  </w:instrText>
    </w:r>
    <w:r>
      <w:fldChar w:fldCharType="separate"/>
    </w:r>
    <w:r>
      <w:rPr>
        <w:rStyle w:val="838"/>
      </w:rPr>
      <w:t xml:space="preserve">28</w:t>
    </w:r>
    <w:r>
      <w:fldChar w:fldCharType="end"/>
    </w:r>
    <w:r>
      <w:rPr>
        <w:rStyle w:val="838"/>
        <w:rFonts w:hint="eastAsia"/>
      </w:rPr>
      <w:t xml:space="preserve"> —</w:t>
    </w:r>
    <w:r/>
  </w:p>
  <w:p>
    <w:pPr>
      <w:pStyle w:val="82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rPr>
        <w:rStyle w:val="838"/>
      </w:rPr>
      <w:framePr w:wrap="around" w:vAnchor="text" w:hAnchor="margin" w:xAlign="center" w:y="1"/>
    </w:pPr>
    <w:r>
      <w:fldChar w:fldCharType="begin"/>
    </w:r>
    <w:r>
      <w:rPr>
        <w:rStyle w:val="838"/>
      </w:rPr>
      <w:instrText xml:space="preserve">PAGE  </w:instrText>
    </w:r>
    <w:r>
      <w:fldChar w:fldCharType="end"/>
    </w:r>
    <w:r/>
  </w:p>
  <w:p>
    <w:pPr>
      <w:pStyle w:val="82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rPr>
        <w:rStyle w:val="838"/>
      </w:rPr>
      <w:framePr w:wrap="around" w:vAnchor="text" w:hAnchor="margin" w:xAlign="center" w:y="1"/>
    </w:pPr>
    <w:r>
      <w:rPr>
        <w:rStyle w:val="838"/>
        <w:rFonts w:hint="eastAsia"/>
      </w:rPr>
      <w:t xml:space="preserve">— </w:t>
    </w:r>
    <w:r>
      <w:fldChar w:fldCharType="begin"/>
    </w:r>
    <w:r>
      <w:rPr>
        <w:rStyle w:val="838"/>
      </w:rPr>
      <w:instrText xml:space="preserve">PAGE  </w:instrText>
    </w:r>
    <w:r>
      <w:fldChar w:fldCharType="separate"/>
    </w:r>
    <w:r>
      <w:rPr>
        <w:rStyle w:val="838"/>
      </w:rPr>
      <w:t xml:space="preserve">28</w:t>
    </w:r>
    <w:r>
      <w:fldChar w:fldCharType="end"/>
    </w:r>
    <w:r>
      <w:rPr>
        <w:rStyle w:val="838"/>
        <w:rFonts w:hint="eastAsia"/>
      </w:rPr>
      <w:t xml:space="preserve"> —</w:t>
    </w:r>
    <w:r/>
  </w:p>
  <w:p>
    <w:pPr>
      <w:pStyle w:val="82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823"/>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77"/>
      <w:spacing w:line="168" w:lineRule="auto"/>
      <w:rPr>
        <w:rFonts w:ascii="Calibri" w:hAnsi="Calibri" w:eastAsia="Calibri" w:cs="Calibri"/>
        <w:sz w:val="18"/>
        <w:szCs w:val="18"/>
      </w:rPr>
    </w:pPr>
    <w:r>
      <w:rPr>
        <w:rFonts w:ascii="Calibri" w:hAnsi="Calibri" w:eastAsia="Calibri" w:cs="Calibri"/>
        <w:spacing w:val="-3"/>
        <w:sz w:val="18"/>
        <w:szCs w:val="18"/>
      </w:rPr>
      <w:t xml:space="preserve">41</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rPr>
        <w:rFonts w:hint="eastAsia" w:eastAsia="宋体"/>
        <w:lang w:eastAsia="zh-CN"/>
      </w:rPr>
      <w:pBdr>
        <w:bottom w:val="none" w:color="auto" w:sz="0" w:space="1"/>
      </w:pBdr>
    </w:pPr>
    <w:r>
      <w:rPr>
        <w:rFonts w:hint="eastAsia"/>
      </w:rPr>
      <w:t xml:space="preserve">                                                </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both"/>
      <w:rPr>
        <w:rFonts w:hint="eastAsia" w:eastAsia="宋体"/>
        <w:lang w:eastAsia="zh-CN"/>
      </w:rPr>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1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default="1">
    <w:name w:val="Normal"/>
    <w:link w:val="1013"/>
    <w:uiPriority w:val="0"/>
    <w:qFormat/>
    <w:pPr>
      <w:jc w:val="both"/>
      <w:widowControl w:val="off"/>
    </w:pPr>
    <w:rPr>
      <w:rFonts w:hint="default" w:ascii="Calibri" w:hAnsi="Calibri" w:eastAsia="宋体" w:cs="Times New Roman"/>
      <w:sz w:val="21"/>
      <w:szCs w:val="22"/>
      <w:lang w:val="en-US" w:eastAsia="zh-CN" w:bidi="ar-SA"/>
    </w:rPr>
  </w:style>
  <w:style w:type="paragraph" w:styleId="800">
    <w:name w:val="Heading 1"/>
    <w:basedOn w:val="799"/>
    <w:next w:val="799"/>
    <w:uiPriority w:val="9"/>
    <w:qFormat/>
    <w:pPr>
      <w:keepLines/>
      <w:keepNext/>
      <w:spacing w:before="340" w:after="330" w:line="578" w:lineRule="auto"/>
      <w:outlineLvl w:val="0"/>
    </w:pPr>
    <w:rPr>
      <w:b/>
      <w:bCs/>
      <w:sz w:val="44"/>
      <w:szCs w:val="44"/>
    </w:rPr>
  </w:style>
  <w:style w:type="paragraph" w:styleId="801">
    <w:name w:val="Heading 2"/>
    <w:basedOn w:val="799"/>
    <w:next w:val="81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02">
    <w:name w:val="Heading 3"/>
    <w:basedOn w:val="799"/>
    <w:next w:val="799"/>
    <w:uiPriority w:val="0"/>
    <w:qFormat/>
    <w:pPr>
      <w:keepLines/>
      <w:keepNext/>
      <w:spacing w:before="260" w:after="260" w:line="416" w:lineRule="auto"/>
      <w:outlineLvl w:val="2"/>
    </w:pPr>
    <w:rPr>
      <w:b/>
      <w:bCs/>
      <w:sz w:val="32"/>
      <w:szCs w:val="32"/>
    </w:rPr>
  </w:style>
  <w:style w:type="paragraph" w:styleId="803">
    <w:name w:val="Heading 4"/>
    <w:basedOn w:val="799"/>
    <w:next w:val="799"/>
    <w:uiPriority w:val="0"/>
    <w:qFormat/>
    <w:pPr>
      <w:spacing w:before="280" w:after="290" w:line="377" w:lineRule="auto"/>
      <w:outlineLvl w:val="3"/>
    </w:pPr>
    <w:rPr>
      <w:rFonts w:ascii="Arial" w:hAnsi="Arial" w:eastAsia="黑体"/>
      <w:b/>
      <w:bCs/>
      <w:sz w:val="28"/>
      <w:szCs w:val="28"/>
    </w:rPr>
  </w:style>
  <w:style w:type="paragraph" w:styleId="804">
    <w:name w:val="Heading 5"/>
    <w:basedOn w:val="799"/>
    <w:next w:val="799"/>
    <w:link w:val="846"/>
    <w:uiPriority w:val="9"/>
    <w:unhideWhenUsed/>
    <w:qFormat/>
    <w:pPr>
      <w:keepLines/>
      <w:keepNext/>
      <w:spacing w:before="320" w:after="200"/>
      <w:outlineLvl w:val="4"/>
    </w:pPr>
    <w:rPr>
      <w:rFonts w:ascii="Arial" w:hAnsi="Arial" w:eastAsia="Arial" w:cs="Arial"/>
      <w:b/>
      <w:bCs/>
      <w:sz w:val="24"/>
      <w:szCs w:val="24"/>
    </w:rPr>
  </w:style>
  <w:style w:type="paragraph" w:styleId="805">
    <w:name w:val="Heading 6"/>
    <w:basedOn w:val="799"/>
    <w:next w:val="799"/>
    <w:link w:val="847"/>
    <w:uiPriority w:val="9"/>
    <w:unhideWhenUsed/>
    <w:qFormat/>
    <w:pPr>
      <w:keepLines/>
      <w:keepNext/>
      <w:spacing w:before="320" w:after="200"/>
      <w:outlineLvl w:val="5"/>
    </w:pPr>
    <w:rPr>
      <w:rFonts w:ascii="Arial" w:hAnsi="Arial" w:eastAsia="Arial" w:cs="Arial"/>
      <w:b/>
      <w:bCs/>
      <w:sz w:val="22"/>
      <w:szCs w:val="22"/>
    </w:rPr>
  </w:style>
  <w:style w:type="paragraph" w:styleId="806">
    <w:name w:val="Heading 7"/>
    <w:basedOn w:val="799"/>
    <w:next w:val="799"/>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807">
    <w:name w:val="Heading 8"/>
    <w:basedOn w:val="799"/>
    <w:next w:val="799"/>
    <w:link w:val="849"/>
    <w:uiPriority w:val="9"/>
    <w:unhideWhenUsed/>
    <w:qFormat/>
    <w:pPr>
      <w:keepLines/>
      <w:keepNext/>
      <w:spacing w:before="320" w:after="200"/>
      <w:outlineLvl w:val="7"/>
    </w:pPr>
    <w:rPr>
      <w:rFonts w:ascii="Arial" w:hAnsi="Arial" w:eastAsia="Arial" w:cs="Arial"/>
      <w:i/>
      <w:iCs/>
      <w:sz w:val="22"/>
      <w:szCs w:val="22"/>
    </w:rPr>
  </w:style>
  <w:style w:type="paragraph" w:styleId="808">
    <w:name w:val="Heading 9"/>
    <w:basedOn w:val="799"/>
    <w:next w:val="799"/>
    <w:link w:val="850"/>
    <w:uiPriority w:val="9"/>
    <w:unhideWhenUsed/>
    <w:qFormat/>
    <w:pPr>
      <w:keepLines/>
      <w:keepNext/>
      <w:spacing w:before="320" w:after="200"/>
      <w:outlineLvl w:val="8"/>
    </w:pPr>
    <w:rPr>
      <w:rFonts w:ascii="Arial" w:hAnsi="Arial" w:eastAsia="Arial" w:cs="Arial"/>
      <w:i/>
      <w:iCs/>
      <w:sz w:val="21"/>
      <w:szCs w:val="21"/>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name w:val="Normal Indent"/>
    <w:basedOn w:val="799"/>
    <w:uiPriority w:val="0"/>
    <w:unhideWhenUsed/>
    <w:qFormat/>
    <w:pPr>
      <w:ind w:firstLine="420"/>
    </w:pPr>
  </w:style>
  <w:style w:type="paragraph" w:styleId="812">
    <w:name w:val="toc 7"/>
    <w:basedOn w:val="799"/>
    <w:next w:val="799"/>
    <w:uiPriority w:val="39"/>
    <w:unhideWhenUsed/>
    <w:qFormat/>
    <w:pPr>
      <w:ind w:left="1701" w:right="0" w:firstLine="0"/>
      <w:spacing w:after="57"/>
    </w:pPr>
  </w:style>
  <w:style w:type="paragraph" w:styleId="813">
    <w:name w:val="Caption"/>
    <w:basedOn w:val="799"/>
    <w:next w:val="79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14">
    <w:name w:val="annotation text"/>
    <w:basedOn w:val="799"/>
    <w:uiPriority w:val="0"/>
    <w:qFormat/>
    <w:pPr>
      <w:jc w:val="left"/>
    </w:pPr>
  </w:style>
  <w:style w:type="paragraph" w:styleId="815">
    <w:name w:val="Body Text"/>
    <w:basedOn w:val="799"/>
    <w:uiPriority w:val="0"/>
    <w:qFormat/>
    <w:rPr>
      <w:rFonts w:ascii="楷体_GB2312" w:hAnsi="Arial" w:eastAsia="楷体_GB2312"/>
      <w:sz w:val="28"/>
      <w:szCs w:val="28"/>
    </w:rPr>
  </w:style>
  <w:style w:type="paragraph" w:styleId="816">
    <w:name w:val="List Bullet 2"/>
    <w:basedOn w:val="799"/>
    <w:uiPriority w:val="0"/>
    <w:qFormat/>
    <w:pPr>
      <w:numPr>
        <w:ilvl w:val="0"/>
        <w:numId w:val="1"/>
      </w:numPr>
    </w:pPr>
  </w:style>
  <w:style w:type="paragraph" w:styleId="817">
    <w:name w:val="toc 5"/>
    <w:basedOn w:val="799"/>
    <w:next w:val="799"/>
    <w:uiPriority w:val="39"/>
    <w:unhideWhenUsed/>
    <w:qFormat/>
    <w:pPr>
      <w:ind w:left="1134" w:right="0" w:firstLine="0"/>
      <w:spacing w:after="57"/>
    </w:pPr>
  </w:style>
  <w:style w:type="paragraph" w:styleId="818">
    <w:name w:val="toc 3"/>
    <w:basedOn w:val="799"/>
    <w:next w:val="799"/>
    <w:uiPriority w:val="0"/>
    <w:qFormat/>
    <w:pPr>
      <w:ind w:left="840"/>
    </w:pPr>
  </w:style>
  <w:style w:type="paragraph" w:styleId="819">
    <w:name w:val="Plain Text"/>
    <w:basedOn w:val="799"/>
    <w:uiPriority w:val="99"/>
    <w:qFormat/>
    <w:rPr>
      <w:rFonts w:ascii="宋体" w:hAnsi="Courier New"/>
      <w:sz w:val="20"/>
      <w:szCs w:val="21"/>
    </w:rPr>
  </w:style>
  <w:style w:type="paragraph" w:styleId="820">
    <w:name w:val="toc 8"/>
    <w:basedOn w:val="799"/>
    <w:next w:val="799"/>
    <w:uiPriority w:val="39"/>
    <w:unhideWhenUsed/>
    <w:qFormat/>
    <w:pPr>
      <w:ind w:left="1984" w:right="0" w:firstLine="0"/>
      <w:spacing w:after="57"/>
    </w:pPr>
  </w:style>
  <w:style w:type="paragraph" w:styleId="821">
    <w:name w:val="endnote text"/>
    <w:basedOn w:val="799"/>
    <w:link w:val="987"/>
    <w:uiPriority w:val="99"/>
    <w:semiHidden/>
    <w:unhideWhenUsed/>
    <w:qFormat/>
    <w:pPr>
      <w:spacing w:after="0" w:line="240" w:lineRule="auto"/>
    </w:pPr>
    <w:rPr>
      <w:sz w:val="20"/>
    </w:rPr>
  </w:style>
  <w:style w:type="paragraph" w:styleId="822">
    <w:name w:val="Balloon Text"/>
    <w:basedOn w:val="799"/>
    <w:link w:val="996"/>
    <w:uiPriority w:val="0"/>
    <w:qFormat/>
    <w:rPr>
      <w:sz w:val="18"/>
      <w:szCs w:val="18"/>
    </w:rPr>
  </w:style>
  <w:style w:type="paragraph" w:styleId="823">
    <w:name w:val="Footer"/>
    <w:basedOn w:val="799"/>
    <w:uiPriority w:val="99"/>
    <w:unhideWhenUsed/>
    <w:qFormat/>
    <w:pPr>
      <w:jc w:val="left"/>
      <w:tabs>
        <w:tab w:val="center" w:pos="4153" w:leader="none"/>
        <w:tab w:val="right" w:pos="8306" w:leader="none"/>
      </w:tabs>
    </w:pPr>
    <w:rPr>
      <w:sz w:val="18"/>
      <w:szCs w:val="18"/>
    </w:rPr>
  </w:style>
  <w:style w:type="paragraph" w:styleId="824">
    <w:name w:val="Header"/>
    <w:basedOn w:val="79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5">
    <w:name w:val="toc 1"/>
    <w:basedOn w:val="799"/>
    <w:next w:val="799"/>
    <w:uiPriority w:val="39"/>
    <w:unhideWhenUsed/>
    <w:qFormat/>
  </w:style>
  <w:style w:type="paragraph" w:styleId="826">
    <w:name w:val="toc 4"/>
    <w:basedOn w:val="799"/>
    <w:next w:val="799"/>
    <w:uiPriority w:val="39"/>
    <w:unhideWhenUsed/>
    <w:qFormat/>
    <w:pPr>
      <w:ind w:left="850" w:right="0" w:firstLine="0"/>
      <w:spacing w:after="57"/>
    </w:pPr>
  </w:style>
  <w:style w:type="paragraph" w:styleId="827">
    <w:name w:val="Subtitle"/>
    <w:basedOn w:val="799"/>
    <w:next w:val="799"/>
    <w:link w:val="853"/>
    <w:uiPriority w:val="11"/>
    <w:qFormat/>
    <w:pPr>
      <w:spacing w:before="200" w:after="200"/>
    </w:pPr>
    <w:rPr>
      <w:sz w:val="24"/>
      <w:szCs w:val="24"/>
    </w:rPr>
  </w:style>
  <w:style w:type="paragraph" w:styleId="828">
    <w:name w:val="footnote text"/>
    <w:basedOn w:val="799"/>
    <w:link w:val="986"/>
    <w:uiPriority w:val="99"/>
    <w:semiHidden/>
    <w:unhideWhenUsed/>
    <w:qFormat/>
    <w:pPr>
      <w:spacing w:after="40" w:line="240" w:lineRule="auto"/>
    </w:pPr>
    <w:rPr>
      <w:sz w:val="18"/>
    </w:rPr>
  </w:style>
  <w:style w:type="paragraph" w:styleId="829">
    <w:name w:val="toc 6"/>
    <w:basedOn w:val="799"/>
    <w:next w:val="799"/>
    <w:uiPriority w:val="39"/>
    <w:unhideWhenUsed/>
    <w:qFormat/>
    <w:pPr>
      <w:ind w:left="1417" w:right="0" w:firstLine="0"/>
      <w:spacing w:after="57"/>
    </w:pPr>
  </w:style>
  <w:style w:type="paragraph" w:styleId="830">
    <w:name w:val="table of figures"/>
    <w:basedOn w:val="799"/>
    <w:next w:val="799"/>
    <w:uiPriority w:val="99"/>
    <w:unhideWhenUsed/>
    <w:qFormat/>
    <w:pPr>
      <w:spacing w:after="0" w:afterAutospacing="0"/>
    </w:pPr>
  </w:style>
  <w:style w:type="paragraph" w:styleId="831">
    <w:name w:val="toc 2"/>
    <w:basedOn w:val="799"/>
    <w:next w:val="799"/>
    <w:uiPriority w:val="0"/>
    <w:qFormat/>
    <w:pPr>
      <w:ind w:left="420"/>
    </w:pPr>
  </w:style>
  <w:style w:type="paragraph" w:styleId="832">
    <w:name w:val="toc 9"/>
    <w:basedOn w:val="799"/>
    <w:next w:val="799"/>
    <w:uiPriority w:val="39"/>
    <w:unhideWhenUsed/>
    <w:qFormat/>
    <w:pPr>
      <w:ind w:left="2268" w:right="0" w:firstLine="0"/>
      <w:spacing w:after="57"/>
    </w:pPr>
  </w:style>
  <w:style w:type="paragraph" w:styleId="833">
    <w:name w:val="Normal (Web)"/>
    <w:basedOn w:val="799"/>
    <w:uiPriority w:val="0"/>
    <w:qFormat/>
    <w:rPr>
      <w:rFonts w:ascii="Times New Roman" w:hAnsi="Times New Roman"/>
      <w:sz w:val="24"/>
    </w:rPr>
  </w:style>
  <w:style w:type="paragraph" w:styleId="834">
    <w:name w:val="Title"/>
    <w:basedOn w:val="799"/>
    <w:next w:val="799"/>
    <w:link w:val="852"/>
    <w:uiPriority w:val="10"/>
    <w:qFormat/>
    <w:pPr>
      <w:contextualSpacing/>
      <w:spacing w:before="300" w:after="200"/>
    </w:pPr>
    <w:rPr>
      <w:sz w:val="48"/>
      <w:szCs w:val="48"/>
    </w:rPr>
  </w:style>
  <w:style w:type="table" w:styleId="835">
    <w:name w:val="Table Grid"/>
    <w:basedOn w:val="81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Strong"/>
    <w:uiPriority w:val="0"/>
    <w:qFormat/>
    <w:rPr>
      <w:b/>
    </w:rPr>
  </w:style>
  <w:style w:type="character" w:styleId="837">
    <w:name w:val="endnote reference"/>
    <w:basedOn w:val="809"/>
    <w:uiPriority w:val="99"/>
    <w:semiHidden/>
    <w:unhideWhenUsed/>
    <w:qFormat/>
    <w:rPr>
      <w:vertAlign w:val="superscript"/>
    </w:rPr>
  </w:style>
  <w:style w:type="character" w:styleId="838">
    <w:name w:val="page number"/>
    <w:basedOn w:val="809"/>
    <w:uiPriority w:val="0"/>
    <w:qFormat/>
  </w:style>
  <w:style w:type="character" w:styleId="839">
    <w:name w:val="Hyperlink"/>
    <w:basedOn w:val="809"/>
    <w:uiPriority w:val="0"/>
    <w:qFormat/>
    <w:rPr>
      <w:color w:val="0000ff"/>
      <w:u w:val="single"/>
    </w:rPr>
  </w:style>
  <w:style w:type="character" w:styleId="840">
    <w:name w:val="annotation reference"/>
    <w:basedOn w:val="809"/>
    <w:uiPriority w:val="0"/>
    <w:qFormat/>
    <w:rPr>
      <w:sz w:val="21"/>
      <w:szCs w:val="21"/>
    </w:rPr>
  </w:style>
  <w:style w:type="character" w:styleId="841">
    <w:name w:val="footnote reference"/>
    <w:basedOn w:val="809"/>
    <w:uiPriority w:val="99"/>
    <w:unhideWhenUsed/>
    <w:qFormat/>
    <w:rPr>
      <w:vertAlign w:val="superscript"/>
    </w:rPr>
  </w:style>
  <w:style w:type="character" w:styleId="842" w:customStyle="1">
    <w:name w:val="Heading 1 Char"/>
    <w:basedOn w:val="809"/>
    <w:uiPriority w:val="9"/>
    <w:qFormat/>
    <w:rPr>
      <w:rFonts w:ascii="Arial" w:hAnsi="Arial" w:eastAsia="Arial" w:cs="Arial"/>
      <w:sz w:val="40"/>
      <w:szCs w:val="40"/>
    </w:rPr>
  </w:style>
  <w:style w:type="character" w:styleId="843" w:customStyle="1">
    <w:name w:val="Heading 2 Char"/>
    <w:basedOn w:val="809"/>
    <w:uiPriority w:val="9"/>
    <w:qFormat/>
    <w:rPr>
      <w:rFonts w:ascii="Arial" w:hAnsi="Arial" w:eastAsia="Arial" w:cs="Arial"/>
      <w:sz w:val="34"/>
    </w:rPr>
  </w:style>
  <w:style w:type="character" w:styleId="844" w:customStyle="1">
    <w:name w:val="Heading 3 Char"/>
    <w:basedOn w:val="809"/>
    <w:uiPriority w:val="9"/>
    <w:qFormat/>
    <w:rPr>
      <w:rFonts w:ascii="Arial" w:hAnsi="Arial" w:eastAsia="Arial" w:cs="Arial"/>
      <w:sz w:val="30"/>
      <w:szCs w:val="30"/>
    </w:rPr>
  </w:style>
  <w:style w:type="character" w:styleId="845" w:customStyle="1">
    <w:name w:val="Heading 4 Char"/>
    <w:basedOn w:val="809"/>
    <w:uiPriority w:val="9"/>
    <w:qFormat/>
    <w:rPr>
      <w:rFonts w:ascii="Arial" w:hAnsi="Arial" w:eastAsia="Arial" w:cs="Arial"/>
      <w:b/>
      <w:bCs/>
      <w:sz w:val="26"/>
      <w:szCs w:val="26"/>
    </w:rPr>
  </w:style>
  <w:style w:type="character" w:styleId="846" w:customStyle="1">
    <w:name w:val="Heading 5 Char"/>
    <w:basedOn w:val="809"/>
    <w:link w:val="804"/>
    <w:uiPriority w:val="9"/>
    <w:qFormat/>
    <w:rPr>
      <w:rFonts w:ascii="Arial" w:hAnsi="Arial" w:eastAsia="Arial" w:cs="Arial"/>
      <w:b/>
      <w:bCs/>
      <w:sz w:val="24"/>
      <w:szCs w:val="24"/>
    </w:rPr>
  </w:style>
  <w:style w:type="character" w:styleId="847" w:customStyle="1">
    <w:name w:val="Heading 6 Char"/>
    <w:basedOn w:val="809"/>
    <w:link w:val="805"/>
    <w:uiPriority w:val="9"/>
    <w:qFormat/>
    <w:rPr>
      <w:rFonts w:ascii="Arial" w:hAnsi="Arial" w:eastAsia="Arial" w:cs="Arial"/>
      <w:b/>
      <w:bCs/>
      <w:sz w:val="22"/>
      <w:szCs w:val="22"/>
    </w:rPr>
  </w:style>
  <w:style w:type="character" w:styleId="848" w:customStyle="1">
    <w:name w:val="Heading 7 Char"/>
    <w:basedOn w:val="809"/>
    <w:link w:val="806"/>
    <w:uiPriority w:val="9"/>
    <w:qFormat/>
    <w:rPr>
      <w:rFonts w:ascii="Arial" w:hAnsi="Arial" w:eastAsia="Arial" w:cs="Arial"/>
      <w:b/>
      <w:bCs/>
      <w:i/>
      <w:iCs/>
      <w:sz w:val="22"/>
      <w:szCs w:val="22"/>
    </w:rPr>
  </w:style>
  <w:style w:type="character" w:styleId="849" w:customStyle="1">
    <w:name w:val="Heading 8 Char"/>
    <w:basedOn w:val="809"/>
    <w:link w:val="807"/>
    <w:uiPriority w:val="9"/>
    <w:qFormat/>
    <w:rPr>
      <w:rFonts w:ascii="Arial" w:hAnsi="Arial" w:eastAsia="Arial" w:cs="Arial"/>
      <w:i/>
      <w:iCs/>
      <w:sz w:val="22"/>
      <w:szCs w:val="22"/>
    </w:rPr>
  </w:style>
  <w:style w:type="character" w:styleId="850" w:customStyle="1">
    <w:name w:val="Heading 9 Char"/>
    <w:basedOn w:val="809"/>
    <w:link w:val="808"/>
    <w:uiPriority w:val="9"/>
    <w:qFormat/>
    <w:rPr>
      <w:rFonts w:ascii="Arial" w:hAnsi="Arial" w:eastAsia="Arial" w:cs="Arial"/>
      <w:i/>
      <w:iCs/>
      <w:sz w:val="21"/>
      <w:szCs w:val="21"/>
    </w:rPr>
  </w:style>
  <w:style w:type="paragraph" w:styleId="851">
    <w:name w:val="No Spacing"/>
    <w:uiPriority w:val="1"/>
    <w:qFormat/>
    <w:pPr>
      <w:spacing w:before="0" w:after="0" w:line="240" w:lineRule="auto"/>
    </w:pPr>
    <w:rPr>
      <w:rFonts w:hint="default" w:ascii="Times New Roman" w:hAnsi="Times New Roman" w:eastAsia="宋体" w:cs="Times New Roman"/>
    </w:rPr>
  </w:style>
  <w:style w:type="character" w:styleId="852" w:customStyle="1">
    <w:name w:val="Title Char"/>
    <w:basedOn w:val="809"/>
    <w:link w:val="834"/>
    <w:uiPriority w:val="10"/>
    <w:qFormat/>
    <w:rPr>
      <w:sz w:val="48"/>
      <w:szCs w:val="48"/>
    </w:rPr>
  </w:style>
  <w:style w:type="character" w:styleId="853" w:customStyle="1">
    <w:name w:val="Subtitle Char"/>
    <w:basedOn w:val="809"/>
    <w:link w:val="827"/>
    <w:uiPriority w:val="11"/>
    <w:qFormat/>
    <w:rPr>
      <w:sz w:val="24"/>
      <w:szCs w:val="24"/>
    </w:rPr>
  </w:style>
  <w:style w:type="paragraph" w:styleId="854">
    <w:name w:val="Quote"/>
    <w:basedOn w:val="799"/>
    <w:next w:val="799"/>
    <w:link w:val="855"/>
    <w:uiPriority w:val="29"/>
    <w:qFormat/>
    <w:pPr>
      <w:ind w:left="720" w:right="720"/>
    </w:pPr>
    <w:rPr>
      <w:i/>
    </w:rPr>
  </w:style>
  <w:style w:type="character" w:styleId="855" w:customStyle="1">
    <w:name w:val="Quote Char"/>
    <w:link w:val="854"/>
    <w:uiPriority w:val="29"/>
    <w:qFormat/>
    <w:rPr>
      <w:i/>
    </w:rPr>
  </w:style>
  <w:style w:type="paragraph" w:styleId="856">
    <w:name w:val="Intense Quote"/>
    <w:basedOn w:val="799"/>
    <w:next w:val="799"/>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Intense Quote Char"/>
    <w:link w:val="856"/>
    <w:uiPriority w:val="30"/>
    <w:qFormat/>
    <w:rPr>
      <w:i/>
    </w:rPr>
  </w:style>
  <w:style w:type="character" w:styleId="858" w:customStyle="1">
    <w:name w:val="Header Char"/>
    <w:basedOn w:val="809"/>
    <w:uiPriority w:val="99"/>
    <w:qFormat/>
  </w:style>
  <w:style w:type="character" w:styleId="859" w:customStyle="1">
    <w:name w:val="Footer Char"/>
    <w:basedOn w:val="809"/>
    <w:uiPriority w:val="99"/>
    <w:qFormat/>
  </w:style>
  <w:style w:type="character" w:styleId="860" w:customStyle="1">
    <w:name w:val="Caption Char"/>
    <w:uiPriority w:val="99"/>
    <w:qFormat/>
  </w:style>
  <w:style w:type="table" w:styleId="861" w:customStyle="1">
    <w:name w:val="Table Grid Light"/>
    <w:basedOn w:val="8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2" w:customStyle="1">
    <w:name w:val="Plain Table 1"/>
    <w:basedOn w:val="8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2"/>
    <w:basedOn w:val="81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3"/>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Plain Table 4"/>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Plain Table 5"/>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Grid Table 1 Light"/>
    <w:basedOn w:val="81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basedOn w:val="81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basedOn w:val="81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basedOn w:val="81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basedOn w:val="81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basedOn w:val="81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basedOn w:val="81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4" w:customStyle="1">
    <w:name w:val="Grid Table 2"/>
    <w:basedOn w:val="8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basedOn w:val="81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basedOn w:val="81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basedOn w:val="81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basedOn w:val="81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basedOn w:val="81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0" w:customStyle="1">
    <w:name w:val="Grid Table 2 - Accent 6"/>
    <w:basedOn w:val="81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1" w:customStyle="1">
    <w:name w:val="Grid Table 3"/>
    <w:basedOn w:val="8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basedOn w:val="81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basedOn w:val="81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basedOn w:val="81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basedOn w:val="81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basedOn w:val="81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basedOn w:val="81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w:basedOn w:val="81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basedOn w:val="81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0" w:customStyle="1">
    <w:name w:val="Grid Table 4 - Accent 2"/>
    <w:basedOn w:val="81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1" w:customStyle="1">
    <w:name w:val="Grid Table 4 - Accent 3"/>
    <w:basedOn w:val="81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2" w:customStyle="1">
    <w:name w:val="Grid Table 4 - Accent 4"/>
    <w:basedOn w:val="81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3" w:customStyle="1">
    <w:name w:val="Grid Table 4 - Accent 5"/>
    <w:basedOn w:val="81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4" w:customStyle="1">
    <w:name w:val="Grid Table 4 - Accent 6"/>
    <w:basedOn w:val="81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5" w:customStyle="1">
    <w:name w:val="Grid Table 5 Dark"/>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7" w:customStyle="1">
    <w:name w:val="Grid Table 5 Dark - Accent 2"/>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8" w:customStyle="1">
    <w:name w:val="Grid Table 5 Dark - Accent 3"/>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9" w:customStyle="1">
    <w:name w:val="Grid Table 5 Dark- Accent 4"/>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0" w:customStyle="1">
    <w:name w:val="Grid Table 5 Dark - Accent 5"/>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1" w:customStyle="1">
    <w:name w:val="Grid Table 5 Dark - Accent 6"/>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2" w:customStyle="1">
    <w:name w:val="Grid Table 6 Colorful"/>
    <w:basedOn w:val="81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Grid Table 6 Colorful - Accent 1"/>
    <w:basedOn w:val="81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4" w:customStyle="1">
    <w:name w:val="Grid Table 6 Colorful - Accent 2"/>
    <w:basedOn w:val="81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5" w:customStyle="1">
    <w:name w:val="Grid Table 6 Colorful - Accent 3"/>
    <w:basedOn w:val="81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06" w:customStyle="1">
    <w:name w:val="Grid Table 6 Colorful - Accent 4"/>
    <w:basedOn w:val="81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7" w:customStyle="1">
    <w:name w:val="Grid Table 6 Colorful - Accent 5"/>
    <w:basedOn w:val="81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8" w:customStyle="1">
    <w:name w:val="Grid Table 6 Colorful - Accent 6"/>
    <w:basedOn w:val="81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9" w:customStyle="1">
    <w:name w:val="Grid Table 7 Colorful"/>
    <w:basedOn w:val="81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basedOn w:val="81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basedOn w:val="81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basedOn w:val="81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basedOn w:val="81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basedOn w:val="81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basedOn w:val="81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6" w:customStyle="1">
    <w:name w:val="List Table 1 Light"/>
    <w:basedOn w:val="81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basedOn w:val="81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8" w:customStyle="1">
    <w:name w:val="List Table 1 Light - Accent 2"/>
    <w:basedOn w:val="81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9" w:customStyle="1">
    <w:name w:val="List Table 1 Light - Accent 3"/>
    <w:basedOn w:val="81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0" w:customStyle="1">
    <w:name w:val="List Table 1 Light - Accent 4"/>
    <w:basedOn w:val="81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1" w:customStyle="1">
    <w:name w:val="List Table 1 Light - Accent 5"/>
    <w:basedOn w:val="81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2" w:customStyle="1">
    <w:name w:val="List Table 1 Light - Accent 6"/>
    <w:basedOn w:val="81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3" w:customStyle="1">
    <w:name w:val="List Table 2"/>
    <w:basedOn w:val="81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2 - Accent 1"/>
    <w:basedOn w:val="81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5" w:customStyle="1">
    <w:name w:val="List Table 2 - Accent 2"/>
    <w:basedOn w:val="81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6" w:customStyle="1">
    <w:name w:val="List Table 2 - Accent 3"/>
    <w:basedOn w:val="81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7" w:customStyle="1">
    <w:name w:val="List Table 2 - Accent 4"/>
    <w:basedOn w:val="81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8" w:customStyle="1">
    <w:name w:val="List Table 2 - Accent 5"/>
    <w:basedOn w:val="81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9" w:customStyle="1">
    <w:name w:val="List Table 2 - Accent 6"/>
    <w:basedOn w:val="81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0" w:customStyle="1">
    <w:name w:val="List Table 3"/>
    <w:basedOn w:val="8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basedOn w:val="81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2" w:customStyle="1">
    <w:name w:val="List Table 3 - Accent 2"/>
    <w:basedOn w:val="81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3" w:customStyle="1">
    <w:name w:val="List Table 3 - Accent 3"/>
    <w:basedOn w:val="81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4" w:customStyle="1">
    <w:name w:val="List Table 3 - Accent 4"/>
    <w:basedOn w:val="81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5" w:customStyle="1">
    <w:name w:val="List Table 3 - Accent 5"/>
    <w:basedOn w:val="81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6" w:customStyle="1">
    <w:name w:val="List Table 3 - Accent 6"/>
    <w:basedOn w:val="81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7" w:customStyle="1">
    <w:name w:val="List Table 4"/>
    <w:basedOn w:val="8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basedOn w:val="81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9" w:customStyle="1">
    <w:name w:val="List Table 4 - Accent 2"/>
    <w:basedOn w:val="81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0" w:customStyle="1">
    <w:name w:val="List Table 4 - Accent 3"/>
    <w:basedOn w:val="81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1" w:customStyle="1">
    <w:name w:val="List Table 4 - Accent 4"/>
    <w:basedOn w:val="81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2" w:customStyle="1">
    <w:name w:val="List Table 4 - Accent 5"/>
    <w:basedOn w:val="81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3" w:customStyle="1">
    <w:name w:val="List Table 4 - Accent 6"/>
    <w:basedOn w:val="81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4" w:customStyle="1">
    <w:name w:val="List Table 5 Dark"/>
    <w:basedOn w:val="81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1"/>
    <w:basedOn w:val="81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2"/>
    <w:basedOn w:val="81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3"/>
    <w:basedOn w:val="81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4"/>
    <w:basedOn w:val="81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5"/>
    <w:basedOn w:val="81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6"/>
    <w:basedOn w:val="81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6 Colorful"/>
    <w:basedOn w:val="81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2" w:customStyle="1">
    <w:name w:val="List Table 6 Colorful - Accent 1"/>
    <w:basedOn w:val="81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3" w:customStyle="1">
    <w:name w:val="List Table 6 Colorful - Accent 2"/>
    <w:basedOn w:val="81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4" w:customStyle="1">
    <w:name w:val="List Table 6 Colorful - Accent 3"/>
    <w:basedOn w:val="81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5" w:customStyle="1">
    <w:name w:val="List Table 6 Colorful - Accent 4"/>
    <w:basedOn w:val="81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6" w:customStyle="1">
    <w:name w:val="List Table 6 Colorful - Accent 5"/>
    <w:basedOn w:val="81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7" w:customStyle="1">
    <w:name w:val="List Table 6 Colorful - Accent 6"/>
    <w:basedOn w:val="81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8" w:customStyle="1">
    <w:name w:val="List Table 7 Colorful"/>
    <w:basedOn w:val="81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basedOn w:val="81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basedOn w:val="81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basedOn w:val="81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basedOn w:val="81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basedOn w:val="81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basedOn w:val="81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5" w:customStyle="1">
    <w:name w:val="Lined - Accent"/>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Lined - Accent 1"/>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7" w:customStyle="1">
    <w:name w:val="Lined - Accent 2"/>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8" w:customStyle="1">
    <w:name w:val="Lined - Accent 3"/>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9" w:customStyle="1">
    <w:name w:val="Lined - Accent 4"/>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0" w:customStyle="1">
    <w:name w:val="Lined - Accent 5"/>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1" w:customStyle="1">
    <w:name w:val="Lined - Accent 6"/>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2" w:customStyle="1">
    <w:name w:val="Bordered &amp; Lined - Accent"/>
    <w:basedOn w:val="81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Bordered &amp; Lined - Accent 1"/>
    <w:basedOn w:val="81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4" w:customStyle="1">
    <w:name w:val="Bordered &amp; Lined - Accent 2"/>
    <w:basedOn w:val="81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5" w:customStyle="1">
    <w:name w:val="Bordered &amp; Lined - Accent 3"/>
    <w:basedOn w:val="81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6" w:customStyle="1">
    <w:name w:val="Bordered &amp; Lined - Accent 4"/>
    <w:basedOn w:val="81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7" w:customStyle="1">
    <w:name w:val="Bordered &amp; Lined - Accent 5"/>
    <w:basedOn w:val="81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8" w:customStyle="1">
    <w:name w:val="Bordered &amp; Lined - Accent 6"/>
    <w:basedOn w:val="81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9" w:customStyle="1">
    <w:name w:val="Bordered"/>
    <w:basedOn w:val="81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0" w:customStyle="1">
    <w:name w:val="Bordered - Accent 1"/>
    <w:basedOn w:val="81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1" w:customStyle="1">
    <w:name w:val="Bordered - Accent 2"/>
    <w:basedOn w:val="81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2" w:customStyle="1">
    <w:name w:val="Bordered - Accent 3"/>
    <w:basedOn w:val="81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3" w:customStyle="1">
    <w:name w:val="Bordered - Accent 4"/>
    <w:basedOn w:val="81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4" w:customStyle="1">
    <w:name w:val="Bordered - Accent 5"/>
    <w:basedOn w:val="81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5" w:customStyle="1">
    <w:name w:val="Bordered - Accent 6"/>
    <w:basedOn w:val="81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6" w:customStyle="1">
    <w:name w:val="Footnote Text Char"/>
    <w:link w:val="828"/>
    <w:uiPriority w:val="99"/>
    <w:qFormat/>
    <w:rPr>
      <w:sz w:val="18"/>
    </w:rPr>
  </w:style>
  <w:style w:type="character" w:styleId="987" w:customStyle="1">
    <w:name w:val="Endnote Text Char"/>
    <w:link w:val="821"/>
    <w:uiPriority w:val="99"/>
    <w:qFormat/>
    <w:rPr>
      <w:sz w:val="20"/>
    </w:rPr>
  </w:style>
  <w:style w:type="paragraph" w:styleId="988" w:customStyle="1">
    <w:name w:val="TOC Heading"/>
    <w:uiPriority w:val="39"/>
    <w:unhideWhenUsed/>
    <w:qFormat/>
    <w:rPr>
      <w:rFonts w:hint="default" w:ascii="Times New Roman" w:hAnsi="Times New Roman" w:eastAsia="宋体" w:cs="Times New Roman"/>
    </w:rPr>
  </w:style>
  <w:style w:type="paragraph" w:styleId="989" w:customStyle="1">
    <w:name w:val="段"/>
    <w:basedOn w:val="990"/>
    <w:next w:val="799"/>
    <w:uiPriority w:val="0"/>
    <w:qFormat/>
    <w:pPr>
      <w:ind w:firstLine="200"/>
      <w:widowControl/>
    </w:pPr>
    <w:rPr>
      <w:sz w:val="20"/>
    </w:rPr>
  </w:style>
  <w:style w:type="paragraph" w:styleId="990" w:customStyle="1">
    <w:name w:val="正文1"/>
    <w:basedOn w:val="799"/>
    <w:next w:val="991"/>
    <w:uiPriority w:val="0"/>
    <w:qFormat/>
    <w:pPr>
      <w:jc w:val="left"/>
      <w:spacing w:line="360" w:lineRule="atLeast"/>
    </w:pPr>
    <w:rPr>
      <w:rFonts w:ascii="宋体" w:hAnsiTheme="minorHAnsi" w:eastAsiaTheme="minorEastAsia" w:cstheme="minorBidi"/>
      <w:sz w:val="24"/>
      <w:szCs w:val="20"/>
    </w:rPr>
  </w:style>
  <w:style w:type="paragraph" w:styleId="991" w:customStyle="1">
    <w:name w:val="正文文本1"/>
    <w:basedOn w:val="990"/>
    <w:next w:val="992"/>
    <w:uiPriority w:val="0"/>
    <w:qFormat/>
    <w:pPr>
      <w:spacing w:after="120"/>
    </w:pPr>
    <w:rPr>
      <w:lang w:eastAsia="en-US"/>
    </w:rPr>
  </w:style>
  <w:style w:type="paragraph" w:styleId="992" w:customStyle="1">
    <w:name w:val="一级条标题"/>
    <w:basedOn w:val="993"/>
    <w:next w:val="98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3" w:customStyle="1">
    <w:name w:val="章标题"/>
    <w:next w:val="79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4" w:customStyle="1">
    <w:name w:val="普通正文"/>
    <w:basedOn w:val="799"/>
    <w:uiPriority w:val="0"/>
    <w:qFormat/>
    <w:pPr>
      <w:ind w:firstLine="480"/>
      <w:jc w:val="left"/>
      <w:spacing w:before="120" w:after="120" w:line="360" w:lineRule="auto"/>
    </w:pPr>
    <w:rPr>
      <w:rFonts w:ascii="Arial" w:hAnsi="Arial"/>
      <w:sz w:val="24"/>
      <w:szCs w:val="24"/>
    </w:rPr>
  </w:style>
  <w:style w:type="paragraph" w:styleId="995" w:customStyle="1">
    <w:name w:val="Char"/>
    <w:basedOn w:val="799"/>
    <w:uiPriority w:val="0"/>
    <w:qFormat/>
    <w:pPr>
      <w:ind w:firstLine="200"/>
      <w:tabs>
        <w:tab w:val="left" w:pos="360" w:leader="none"/>
      </w:tabs>
    </w:pPr>
    <w:rPr>
      <w:rFonts w:ascii="Times New Roman" w:hAnsi="Times New Roman"/>
      <w:sz w:val="28"/>
      <w:szCs w:val="30"/>
    </w:rPr>
  </w:style>
  <w:style w:type="character" w:styleId="996" w:customStyle="1">
    <w:name w:val="批注框文本 Char"/>
    <w:basedOn w:val="809"/>
    <w:link w:val="822"/>
    <w:uiPriority w:val="0"/>
    <w:qFormat/>
    <w:rPr>
      <w:sz w:val="18"/>
      <w:szCs w:val="18"/>
    </w:rPr>
  </w:style>
  <w:style w:type="paragraph" w:styleId="997" w:customStyle="1">
    <w:name w:val="p0"/>
    <w:basedOn w:val="799"/>
    <w:uiPriority w:val="0"/>
    <w:qFormat/>
    <w:pPr>
      <w:ind w:firstLine="420"/>
      <w:spacing w:line="360" w:lineRule="auto"/>
      <w:widowControl/>
    </w:pPr>
    <w:rPr>
      <w:sz w:val="24"/>
      <w:szCs w:val="24"/>
    </w:rPr>
  </w:style>
  <w:style w:type="character" w:styleId="998" w:customStyle="1">
    <w:name w:val="font21"/>
    <w:basedOn w:val="809"/>
    <w:uiPriority w:val="0"/>
    <w:qFormat/>
    <w:rPr>
      <w:rFonts w:hint="eastAsia" w:ascii="宋体" w:hAnsi="宋体" w:eastAsia="宋体" w:cs="宋体"/>
      <w:color w:val="000000"/>
      <w:sz w:val="18"/>
      <w:szCs w:val="18"/>
      <w:u w:val="none"/>
    </w:rPr>
  </w:style>
  <w:style w:type="character" w:styleId="999" w:customStyle="1">
    <w:name w:val="font61"/>
    <w:basedOn w:val="809"/>
    <w:uiPriority w:val="0"/>
    <w:qFormat/>
    <w:rPr>
      <w:rFonts w:ascii="Calibri" w:hAnsi="Calibri" w:cs="Calibri"/>
      <w:color w:val="000000"/>
      <w:sz w:val="18"/>
      <w:szCs w:val="18"/>
      <w:u w:val="none"/>
    </w:rPr>
  </w:style>
  <w:style w:type="character" w:styleId="1000" w:customStyle="1">
    <w:name w:val="font11"/>
    <w:basedOn w:val="809"/>
    <w:uiPriority w:val="0"/>
    <w:qFormat/>
    <w:rPr>
      <w:rFonts w:hint="eastAsia" w:ascii="宋体" w:hAnsi="宋体" w:eastAsia="宋体" w:cs="宋体"/>
      <w:b/>
      <w:bCs/>
      <w:color w:val="000000"/>
      <w:sz w:val="18"/>
      <w:szCs w:val="18"/>
      <w:u w:val="none"/>
    </w:rPr>
  </w:style>
  <w:style w:type="character" w:styleId="1001" w:customStyle="1">
    <w:name w:val="font31"/>
    <w:basedOn w:val="809"/>
    <w:uiPriority w:val="0"/>
    <w:qFormat/>
    <w:rPr>
      <w:rFonts w:hint="default" w:ascii="Calibri" w:hAnsi="Calibri" w:cs="Calibri"/>
      <w:color w:val="000000"/>
      <w:sz w:val="18"/>
      <w:szCs w:val="18"/>
      <w:u w:val="none"/>
    </w:rPr>
  </w:style>
  <w:style w:type="character" w:styleId="1002" w:customStyle="1">
    <w:name w:val="font51"/>
    <w:basedOn w:val="809"/>
    <w:uiPriority w:val="0"/>
    <w:qFormat/>
    <w:rPr>
      <w:rFonts w:hint="default" w:ascii="Calibri" w:hAnsi="Calibri" w:cs="Calibri"/>
      <w:b/>
      <w:bCs/>
      <w:color w:val="000000"/>
      <w:sz w:val="18"/>
      <w:szCs w:val="18"/>
      <w:u w:val="none"/>
    </w:rPr>
  </w:style>
  <w:style w:type="character" w:styleId="1003" w:customStyle="1">
    <w:name w:val="font41"/>
    <w:basedOn w:val="809"/>
    <w:uiPriority w:val="0"/>
    <w:qFormat/>
    <w:rPr>
      <w:rFonts w:hint="default" w:ascii="Calibri" w:hAnsi="Calibri" w:cs="Calibri"/>
      <w:b/>
      <w:bCs/>
      <w:color w:val="000000"/>
      <w:sz w:val="18"/>
      <w:szCs w:val="18"/>
      <w:u w:val="none"/>
    </w:rPr>
  </w:style>
  <w:style w:type="paragraph" w:styleId="1004" w:customStyle="1">
    <w:name w:val="正文缩进1"/>
    <w:basedOn w:val="799"/>
    <w:uiPriority w:val="99"/>
    <w:qFormat/>
    <w:pPr>
      <w:ind w:firstLine="420"/>
    </w:pPr>
  </w:style>
  <w:style w:type="paragraph" w:styleId="1005">
    <w:name w:val="List Paragraph"/>
    <w:basedOn w:val="799"/>
    <w:uiPriority w:val="99"/>
    <w:unhideWhenUsed/>
    <w:qFormat/>
    <w:pPr>
      <w:ind w:firstLine="420"/>
    </w:pPr>
    <w:rPr>
      <w:rFonts w:ascii="Times New Roman" w:hAnsi="Times New Roman" w:cs="Times New Roman"/>
    </w:rPr>
  </w:style>
  <w:style w:type="paragraph" w:styleId="1006" w:customStyle="1">
    <w:name w:val="正文（缩进）"/>
    <w:basedOn w:val="799"/>
    <w:uiPriority w:val="0"/>
    <w:qFormat/>
    <w:pPr>
      <w:ind w:firstLine="200"/>
      <w:spacing w:line="360" w:lineRule="auto"/>
    </w:pPr>
    <w:rPr>
      <w:rFonts w:ascii="宋体" w:hAnsi="宋体"/>
    </w:rPr>
  </w:style>
  <w:style w:type="paragraph" w:styleId="1007" w:customStyle="1">
    <w:name w:val="Table Text"/>
    <w:basedOn w:val="799"/>
    <w:uiPriority w:val="0"/>
    <w:semiHidden/>
    <w:qFormat/>
    <w:rPr>
      <w:rFonts w:ascii="宋体" w:hAnsi="宋体" w:eastAsia="宋体" w:cs="宋体"/>
      <w:sz w:val="20"/>
      <w:szCs w:val="20"/>
      <w:lang w:val="en-US" w:eastAsia="en-US" w:bidi="ar-SA"/>
    </w:rPr>
  </w:style>
  <w:style w:type="table" w:styleId="1008" w:customStyle="1">
    <w:name w:val="Table Normal"/>
    <w:uiPriority w:val="0"/>
    <w:semiHidden/>
    <w:unhideWhenUsed/>
    <w:qFormat/>
    <w:tblPr>
      <w:tblCellMar>
        <w:left w:w="0" w:type="dxa"/>
        <w:top w:w="0" w:type="dxa"/>
        <w:right w:w="0" w:type="dxa"/>
        <w:bottom w:w="0" w:type="dxa"/>
      </w:tblCellMar>
    </w:tblPr>
  </w:style>
  <w:style w:type="paragraph" w:styleId="1009" w:customStyle="1">
    <w:name w:val="纯文本1"/>
    <w:basedOn w:val="1010"/>
    <w:uiPriority w:val="0"/>
    <w:qFormat/>
    <w:pPr>
      <w:jc w:val="both"/>
      <w:widowControl w:val="off"/>
    </w:pPr>
    <w:rPr>
      <w:rFonts w:ascii="宋体" w:hAnsi="Courier New"/>
      <w:sz w:val="20"/>
      <w:szCs w:val="21"/>
    </w:rPr>
  </w:style>
  <w:style w:type="paragraph" w:styleId="1010" w:customStyle="1">
    <w:name w:val="正文2"/>
    <w:uiPriority w:val="0"/>
    <w:qFormat/>
    <w:rPr>
      <w:rFonts w:hint="default" w:ascii="Times New Roman" w:hAnsi="Times New Roman" w:eastAsia="宋体" w:cs="Times New Roman"/>
      <w:sz w:val="24"/>
      <w:szCs w:val="24"/>
      <w:lang w:val="en-US" w:eastAsia="zh-CN" w:bidi="ar-SA"/>
    </w:rPr>
  </w:style>
  <w:style w:type="paragraph" w:styleId="1011" w:customStyle="1">
    <w:name w:val="正文文本缩进1"/>
    <w:basedOn w:val="799"/>
    <w:next w:val="1012"/>
    <w:uiPriority w:val="99"/>
    <w:unhideWhenUsed/>
    <w:qFormat/>
    <w:pPr>
      <w:ind w:left="420"/>
      <w:spacing w:after="120"/>
    </w:pPr>
    <w:rPr>
      <w:rFonts w:ascii="Times New Roman" w:hAnsi="Times New Roman"/>
      <w:szCs w:val="24"/>
    </w:rPr>
  </w:style>
  <w:style w:type="paragraph" w:styleId="1012" w:customStyle="1">
    <w:name w:val="寄信人地址1"/>
    <w:basedOn w:val="799"/>
    <w:uiPriority w:val="0"/>
    <w:qFormat/>
    <w:rPr>
      <w:rFonts w:ascii="Arial" w:hAnsi="Arial"/>
    </w:rPr>
  </w:style>
  <w:style w:type="character" w:styleId="1013" w:customStyle="1">
    <w:name w:val="fontstyle01"/>
    <w:link w:val="799"/>
    <w:uiPriority w:val="0"/>
    <w:qFormat/>
    <w:rPr>
      <w:rFonts w:ascii="Calibri" w:hAnsi="Calibri" w:eastAsia="宋体" w:cs="Times New Roman"/>
      <w:sz w:val="21"/>
      <w:szCs w:val="22"/>
      <w:lang w:val="en-US" w:eastAsia="zh-CN" w:bidi="ar-SA"/>
    </w:rPr>
  </w:style>
  <w:style w:type="paragraph" w:styleId="1014" w:customStyle="1">
    <w:name w:val="标题 31"/>
    <w:basedOn w:val="1010"/>
    <w:next w:val="799"/>
    <w:uiPriority w:val="0"/>
    <w:qFormat/>
    <w:pPr>
      <w:jc w:val="both"/>
      <w:keepLines/>
      <w:keepNext/>
      <w:spacing w:before="260" w:after="260" w:line="413" w:lineRule="auto"/>
      <w:widowControl w:val="off"/>
      <w:outlineLvl w:val="2"/>
    </w:pPr>
    <w:rPr>
      <w:rFonts w:ascii="Calibri" w:hAnsi="Calibri" w:eastAsia="Times New Roman"/>
      <w:b/>
      <w:sz w:val="32"/>
      <w:szCs w:val="20"/>
    </w:rPr>
  </w:style>
  <w:style w:type="character" w:styleId="1015" w:customStyle="1">
    <w:name w:val="NormalCharacter"/>
    <w:uiPriority w:val="0"/>
    <w:qFormat/>
  </w:style>
  <w:style w:type="paragraph" w:styleId="1016" w:customStyle="1">
    <w:name w:val="索引 41"/>
    <w:next w:val="799"/>
    <w:uiPriority w:val="0"/>
    <w:qFormat/>
    <w:pPr>
      <w:ind w:left="1260"/>
      <w:jc w:val="both"/>
      <w:widowControl w:val="off"/>
    </w:pPr>
    <w:rPr>
      <w:rFonts w:hint="default" w:ascii="Calibri" w:hAnsi="Calibri" w:eastAsia="宋体" w:cs="Times New Roman"/>
      <w:sz w:val="21"/>
    </w:rPr>
  </w:style>
  <w:style w:type="numbering" w:styleId="89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茆工</cp:lastModifiedBy>
  <cp:revision>26</cp:revision>
  <dcterms:created xsi:type="dcterms:W3CDTF">2014-10-29T12:08:00Z</dcterms:created>
  <dcterms:modified xsi:type="dcterms:W3CDTF">2025-09-24T03:33:14Z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F057802C2BB14204B2D31D08BFC0D4CA_13</vt:lpwstr>
  </property>
  <property fmtid="{D5CDD505-2E9C-101B-9397-08002B2CF9AE}" pid="4" name="KSOTemplateDocerSaveRecord">
    <vt:lpwstr>eyJoZGlkIjoiNmE4YWE2NWM2NjkyMzUxOGRkNDNkNjJlMmYxYjJlZDkiLCJ1c2VySWQiOiI3ODc0Nzg3NjgifQ==</vt:lpwstr>
  </property>
</Properties>
</file>