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hint="eastAsia" w:ascii="宋体" w:hAnsi="宋体"/>
          <w:b/>
          <w:bCs/>
          <w:color w:val="auto"/>
          <w:sz w:val="36"/>
          <w:highlight w:val="none"/>
        </w:rPr>
      </w:pPr>
      <w:r>
        <w:rPr>
          <w:rFonts w:hint="eastAsia" w:ascii="宋体" w:hAnsi="宋体"/>
          <w:b/>
          <w:bCs/>
          <w:color w:val="auto"/>
          <w:sz w:val="36"/>
          <w:highlight w:val="none"/>
        </w:rPr>
      </w:r>
      <w:r/>
    </w:p>
    <w:p>
      <w:pPr>
        <w:jc w:val="right"/>
        <w:pageBreakBefore w:val="0"/>
        <w:spacing w:line="360" w:lineRule="auto"/>
        <w:rPr>
          <w:rFonts w:hint="eastAsia"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JSZC-321002-SWGC-G2024-0057</w:t>
      </w:r>
      <w:r/>
    </w:p>
    <w:p>
      <w:pPr>
        <w:pStyle w:val="958"/>
        <w:ind w:firstLine="0"/>
        <w:pageBreakBefore w:val="0"/>
        <w:spacing w:line="360" w:lineRule="auto"/>
        <w:rPr>
          <w:rFonts w:hint="eastAsia"/>
          <w:color w:val="auto"/>
          <w:highlight w:val="none"/>
        </w:rPr>
      </w:pPr>
      <w:r>
        <w:rPr>
          <w:rFonts w:hint="eastAsia"/>
          <w:color w:val="auto"/>
          <w:highlight w:val="none"/>
        </w:rPr>
      </w:r>
      <w:r/>
    </w:p>
    <w:p>
      <w:pPr>
        <w:jc w:val="center"/>
        <w:pageBreakBefore w:val="0"/>
        <w:spacing w:line="360" w:lineRule="auto"/>
        <w:rPr>
          <w:rFonts w:hint="eastAsia" w:ascii="宋体" w:hAnsi="宋体"/>
          <w:color w:val="auto"/>
          <w:sz w:val="36"/>
          <w:szCs w:val="36"/>
          <w:highlight w:val="none"/>
        </w:rPr>
      </w:pPr>
      <w:r>
        <w:rPr>
          <w:rFonts w:hint="eastAsia" w:ascii="宋体" w:hAnsi="宋体"/>
          <w:b/>
          <w:bCs/>
          <w:color w:val="auto"/>
          <w:sz w:val="36"/>
          <w:highlight w:val="none"/>
          <w:lang w:eastAsia="zh-CN"/>
        </w:rPr>
        <w:t xml:space="preserve">扬州市广陵生态环境局2024年广陵区污染源监督监测服务项目</w:t>
      </w:r>
      <w:r>
        <w:rPr>
          <w:rFonts w:hint="eastAsia" w:ascii="宋体" w:hAnsi="宋体"/>
          <w:b/>
          <w:bCs/>
          <w:color w:val="auto"/>
          <w:sz w:val="36"/>
          <w:highlight w:val="none"/>
        </w:rPr>
        <w:t xml:space="preserve">公开招标文件</w:t>
      </w:r>
      <w:r/>
    </w:p>
    <w:p>
      <w:pPr>
        <w:jc w:val="center"/>
        <w:pageBreakBefore w:val="0"/>
        <w:spacing w:line="360" w:lineRule="auto"/>
        <w:rPr>
          <w:rFonts w:hint="eastAsia" w:ascii="宋体" w:hAnsi="宋体"/>
          <w:color w:val="auto"/>
          <w:sz w:val="36"/>
          <w:szCs w:val="36"/>
          <w:highlight w:val="none"/>
        </w:rPr>
      </w:pPr>
      <w:r>
        <w:rPr>
          <w:rFonts w:hint="eastAsia" w:ascii="宋体" w:hAnsi="宋体"/>
          <w:color w:val="auto"/>
          <w:sz w:val="36"/>
          <w:highlight w:val="none"/>
        </w:rPr>
        <mc:AlternateContent>
          <mc:Choice Requires="wpg">
            <w:drawing>
              <wp:inline xmlns:wp="http://schemas.openxmlformats.org/drawingml/2006/wordprocessingDrawing" distT="0" distB="0" distL="0" distR="0">
                <wp:extent cx="5372100" cy="3708400"/>
                <wp:effectExtent l="0" t="0" r="0" b="635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5372658" cy="37088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3.0pt;height:292.0pt;mso-wrap-distance-left:0.0pt;mso-wrap-distance-top:0.0pt;mso-wrap-distance-right:0.0pt;mso-wrap-distance-bottom:0.0pt;" stroked="f">
                <v:path textboxrect="0,0,0,0"/>
                <v:imagedata r:id="rId14" o:title=""/>
              </v:shape>
            </w:pict>
          </mc:Fallback>
        </mc:AlternateContent>
      </w:r>
      <w:r/>
    </w:p>
    <w:p>
      <w:pPr>
        <w:pStyle w:val="787"/>
        <w:pageBreakBefore w:val="0"/>
        <w:spacing w:line="360" w:lineRule="auto"/>
        <w:rPr>
          <w:color w:val="auto"/>
          <w:highlight w:val="none"/>
        </w:rPr>
      </w:pPr>
      <w:r>
        <w:rPr>
          <w:color w:val="auto"/>
          <w:highlight w:val="none"/>
        </w:rPr>
      </w:r>
      <w:r/>
    </w:p>
    <w:p>
      <w:pPr>
        <w:jc w:val="center"/>
        <w:pageBreakBefore w:val="0"/>
        <w:spacing w:line="360" w:lineRule="auto"/>
        <w:rPr>
          <w:rFonts w:hint="eastAsia" w:ascii="宋体" w:hAnsi="宋体"/>
          <w:b/>
          <w:bCs/>
          <w:color w:val="auto"/>
          <w:sz w:val="36"/>
          <w:highlight w:val="none"/>
        </w:rPr>
      </w:pPr>
      <w:r>
        <w:rPr>
          <w:rFonts w:hint="eastAsia" w:ascii="宋体" w:hAnsi="宋体"/>
          <w:b/>
          <w:bCs/>
          <w:color w:val="auto"/>
          <w:sz w:val="36"/>
          <w:highlight w:val="none"/>
        </w:rPr>
        <w:t xml:space="preserve">江苏苏维工程管理有限公司</w:t>
      </w:r>
      <w:r/>
    </w:p>
    <w:p>
      <w:pPr>
        <w:jc w:val="center"/>
        <w:pageBreakBefore w:val="0"/>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pageBreakBefore w:val="0"/>
        <w:spacing w:line="360" w:lineRule="auto"/>
        <w:rPr>
          <w:rFonts w:hint="eastAsia" w:ascii="宋体" w:hAnsi="宋体"/>
          <w:b/>
          <w:bCs/>
          <w:color w:val="auto"/>
          <w:sz w:val="36"/>
          <w:szCs w:val="36"/>
          <w:highlight w:val="none"/>
        </w:rPr>
      </w:pPr>
      <w:r>
        <w:rPr>
          <w:rFonts w:hint="eastAsia" w:ascii="宋体" w:hAnsi="宋体"/>
          <w:b/>
          <w:bCs/>
          <w:color w:val="auto"/>
          <w:sz w:val="36"/>
          <w:highlight w:val="none"/>
        </w:rPr>
        <w:t xml:space="preserve">202</w:t>
      </w:r>
      <w:r>
        <w:rPr>
          <w:rFonts w:hint="default" w:ascii="宋体" w:hAnsi="宋体"/>
          <w:b/>
          <w:bCs/>
          <w:color w:val="auto"/>
          <w:sz w:val="36"/>
          <w:highlight w:val="none"/>
          <w:lang w:val="en-US"/>
        </w:rPr>
        <w:t xml:space="preserve">4</w:t>
      </w:r>
      <w:r>
        <w:rPr>
          <w:rFonts w:hint="eastAsia" w:ascii="宋体" w:hAnsi="宋体"/>
          <w:b/>
          <w:bCs/>
          <w:color w:val="auto"/>
          <w:sz w:val="36"/>
          <w:highlight w:val="none"/>
        </w:rPr>
        <w:t xml:space="preserve">年</w:t>
      </w:r>
      <w:r>
        <w:rPr>
          <w:rFonts w:hint="default" w:ascii="宋体" w:hAnsi="宋体"/>
          <w:b/>
          <w:bCs/>
          <w:color w:val="auto"/>
          <w:sz w:val="36"/>
          <w:highlight w:val="none"/>
          <w:lang w:val="en-US"/>
        </w:rPr>
        <w:t xml:space="preserve">4</w:t>
      </w:r>
      <w:r>
        <w:rPr>
          <w:rFonts w:hint="eastAsia" w:ascii="宋体" w:hAnsi="宋体"/>
          <w:b/>
          <w:bCs/>
          <w:color w:val="auto"/>
          <w:sz w:val="36"/>
          <w:highlight w:val="none"/>
        </w:rPr>
        <w:t xml:space="preserve">月</w:t>
      </w:r>
      <w:r>
        <w:rPr>
          <w:rFonts w:hint="default" w:ascii="宋体" w:hAnsi="宋体"/>
          <w:b/>
          <w:bCs/>
          <w:color w:val="auto"/>
          <w:sz w:val="36"/>
          <w:highlight w:val="none"/>
          <w:lang w:val="en-US" w:eastAsia="zh-CN"/>
        </w:rPr>
        <w:t xml:space="preserve">9</w:t>
      </w:r>
      <w:r>
        <w:rPr>
          <w:rFonts w:hint="eastAsia" w:ascii="宋体" w:hAnsi="宋体"/>
          <w:b/>
          <w:bCs/>
          <w:color w:val="auto"/>
          <w:sz w:val="36"/>
          <w:highlight w:val="none"/>
        </w:rPr>
        <w:t xml:space="preserve">日</w:t>
      </w:r>
      <w:r/>
    </w:p>
    <w:p>
      <w:pPr>
        <w:pageBreakBefore w:val="0"/>
        <w:spacing w:line="360" w:lineRule="auto"/>
        <w:rPr>
          <w:color w:val="auto"/>
          <w:highlight w:val="none"/>
        </w:rPr>
      </w:pPr>
      <w:r>
        <w:rPr>
          <w:color w:val="auto"/>
          <w:highlight w:val="none"/>
        </w:rPr>
      </w:r>
      <w:r/>
    </w:p>
    <w:p>
      <w:pPr>
        <w:pageBreakBefore w:val="0"/>
        <w:spacing w:line="360" w:lineRule="auto"/>
        <w:rPr>
          <w:rFonts w:hint="eastAsia" w:ascii="宋体" w:hAnsi="宋体"/>
          <w:color w:val="auto"/>
          <w:sz w:val="32"/>
          <w:highlight w:val="none"/>
        </w:rPr>
      </w:pPr>
      <w:r>
        <w:rPr>
          <w:rFonts w:hint="eastAsia" w:ascii="宋体" w:hAnsi="宋体"/>
          <w:color w:val="auto"/>
          <w:sz w:val="32"/>
          <w:highlight w:val="none"/>
        </w:rPr>
      </w:r>
      <w:r/>
    </w:p>
    <w:p>
      <w:pPr>
        <w:jc w:val="center"/>
        <w:pageBreakBefore w:val="0"/>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center"/>
        <w:pageBreakBefore w:val="0"/>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center"/>
        <w:keepLines w:val="0"/>
        <w:keepNext w:val="0"/>
        <w:pageBreakBefore w:val="0"/>
        <w:spacing w:line="360" w:lineRule="auto"/>
        <w:widowControl w:val="off"/>
        <w:rPr>
          <w:rFonts w:hint="eastAsia" w:ascii="宋体" w:hAnsi="宋体"/>
          <w:color w:val="auto"/>
          <w:sz w:val="32"/>
          <w:szCs w:val="32"/>
          <w:highlight w:val="none"/>
        </w:rPr>
      </w:pPr>
      <w:r>
        <w:rPr>
          <w:rFonts w:hint="eastAsia" w:ascii="宋体" w:hAnsi="宋体"/>
          <w:color w:val="auto"/>
          <w:sz w:val="32"/>
          <w:highlight w:val="none"/>
        </w:rPr>
        <w:t xml:space="preserve">目 录</w:t>
      </w:r>
      <w:r/>
    </w:p>
    <w:p>
      <w:pPr>
        <w:pStyle w:val="958"/>
        <w:ind w:firstLine="400"/>
        <w:keepLines w:val="0"/>
        <w:keepNext w:val="0"/>
        <w:pageBreakBefore w:val="0"/>
        <w:spacing w:line="360" w:lineRule="auto"/>
        <w:widowControl w:val="off"/>
        <w:rPr>
          <w:color w:val="auto"/>
          <w:highlight w:val="none"/>
        </w:rPr>
      </w:pPr>
      <w:r>
        <w:rPr>
          <w:color w:val="auto"/>
          <w:highlight w:val="none"/>
        </w:rPr>
      </w:r>
      <w:r/>
    </w:p>
    <w:p>
      <w:pPr>
        <w:pStyle w:val="953"/>
        <w:keepLines w:val="0"/>
        <w:keepNext w:val="0"/>
        <w:pageBreakBefore w:val="0"/>
        <w:spacing w:line="360" w:lineRule="auto"/>
        <w:widowControl w:val="off"/>
        <w:tabs>
          <w:tab w:val="right" w:pos="8296" w:leader="dot"/>
        </w:tabs>
        <w:rPr>
          <w:rFonts w:hint="eastAsia"/>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招标公告</w:t>
      </w:r>
      <w:r>
        <w:rPr>
          <w:rFonts w:hint="eastAsia"/>
          <w:color w:val="auto"/>
          <w:highlight w:val="none"/>
        </w:rPr>
        <w:tab/>
      </w:r>
      <w:r>
        <w:rPr>
          <w:rFonts w:hint="eastAsia"/>
          <w:color w:val="auto"/>
          <w:highlight w:val="none"/>
        </w:rPr>
        <w:t xml:space="preserve">3</w:t>
      </w:r>
      <w:r/>
    </w:p>
    <w:p>
      <w:pPr>
        <w:pStyle w:val="953"/>
        <w:keepLines w:val="0"/>
        <w:keepNext w:val="0"/>
        <w:pageBreakBefore w:val="0"/>
        <w:spacing w:line="360" w:lineRule="auto"/>
        <w:widowControl w:val="off"/>
        <w:tabs>
          <w:tab w:val="right" w:pos="8296" w:leader="dot"/>
        </w:tabs>
        <w:rPr>
          <w:rFonts w:hint="eastAsia"/>
          <w:color w:val="auto"/>
          <w:highlight w:val="none"/>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rPr>
        <w:t xml:space="preserve">7</w:t>
      </w:r>
      <w:r/>
    </w:p>
    <w:p>
      <w:pPr>
        <w:pStyle w:val="953"/>
        <w:keepLines w:val="0"/>
        <w:keepNext w:val="0"/>
        <w:pageBreakBefore w:val="0"/>
        <w:spacing w:line="360" w:lineRule="auto"/>
        <w:widowControl w:val="off"/>
        <w:tabs>
          <w:tab w:val="right" w:pos="8296" w:leader="dot"/>
        </w:tabs>
        <w:rPr>
          <w:color w:val="auto"/>
          <w:highlight w:val="none"/>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rPr>
        <w:t xml:space="preserve">18</w:t>
      </w:r>
      <w:r/>
    </w:p>
    <w:p>
      <w:pPr>
        <w:pStyle w:val="953"/>
        <w:keepLines w:val="0"/>
        <w:keepNext w:val="0"/>
        <w:pageBreakBefore w:val="0"/>
        <w:spacing w:line="360" w:lineRule="auto"/>
        <w:widowControl w:val="off"/>
        <w:tabs>
          <w:tab w:val="right" w:pos="8296" w:leader="dot"/>
        </w:tabs>
        <w:rPr>
          <w:color w:val="auto"/>
          <w:highlight w:val="none"/>
        </w:rPr>
      </w:pPr>
      <w:r>
        <w:rPr>
          <w:rFonts w:hint="eastAsia"/>
          <w:color w:val="auto"/>
          <w:highlight w:val="none"/>
        </w:rPr>
        <w:t xml:space="preserve">第四章 项目需求</w:t>
      </w:r>
      <w:r>
        <w:rPr>
          <w:rFonts w:hint="eastAsia"/>
          <w:color w:val="auto"/>
          <w:highlight w:val="none"/>
        </w:rPr>
        <w:tab/>
      </w:r>
      <w:r>
        <w:rPr>
          <w:rFonts w:hint="eastAsia"/>
          <w:color w:val="auto"/>
          <w:highlight w:val="none"/>
        </w:rPr>
        <w:t xml:space="preserve">23</w:t>
      </w:r>
      <w:r/>
    </w:p>
    <w:p>
      <w:pPr>
        <w:pStyle w:val="953"/>
        <w:keepLines w:val="0"/>
        <w:keepNext w:val="0"/>
        <w:pageBreakBefore w:val="0"/>
        <w:spacing w:line="360" w:lineRule="auto"/>
        <w:widowControl w:val="off"/>
        <w:tabs>
          <w:tab w:val="right" w:pos="8296" w:leader="dot"/>
        </w:tabs>
        <w:rPr>
          <w:color w:val="auto"/>
          <w:highlight w:val="none"/>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rPr>
        <w:t xml:space="preserve">35</w:t>
      </w:r>
      <w:r/>
    </w:p>
    <w:p>
      <w:pPr>
        <w:pStyle w:val="953"/>
        <w:keepLines w:val="0"/>
        <w:keepNext w:val="0"/>
        <w:pageBreakBefore w:val="0"/>
        <w:spacing w:line="360" w:lineRule="auto"/>
        <w:widowControl w:val="off"/>
        <w:tabs>
          <w:tab w:val="right" w:pos="8296" w:leader="dot"/>
        </w:tabs>
        <w:rPr>
          <w:color w:val="auto"/>
          <w:highlight w:val="none"/>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rPr>
        <w:t xml:space="preserve">39</w:t>
      </w:r>
      <w:r/>
    </w:p>
    <w:p>
      <w:pPr>
        <w:keepLines w:val="0"/>
        <w:keepNext w:val="0"/>
        <w:pageBreakBefore w:val="0"/>
        <w:spacing w:line="360" w:lineRule="auto"/>
        <w:widowControl w:val="off"/>
        <w:rPr>
          <w:rFonts w:ascii="宋体" w:hAnsi="宋体"/>
          <w:color w:val="auto"/>
          <w:sz w:val="28"/>
          <w:highlight w:val="none"/>
        </w:rPr>
      </w:pPr>
      <w:r>
        <w:rPr>
          <w:rFonts w:hint="eastAsia" w:ascii="宋体" w:hAnsi="宋体"/>
          <w:color w:val="auto"/>
          <w:sz w:val="28"/>
          <w:highlight w:val="none"/>
        </w:rPr>
        <w:fldChar w:fldCharType="end"/>
      </w:r>
      <w:r/>
    </w:p>
    <w:p>
      <w:pPr>
        <w:jc w:val="center"/>
        <w:pageBreakBefore w:val="0"/>
        <w:spacing w:line="360" w:lineRule="auto"/>
        <w:rPr>
          <w:rFonts w:hint="eastAsia" w:ascii="宋体" w:hAnsi="宋体"/>
          <w:b/>
          <w:bCs/>
          <w:color w:val="auto"/>
          <w:sz w:val="36"/>
          <w:highlight w:val="none"/>
        </w:rPr>
      </w:pPr>
      <w:r>
        <w:rPr>
          <w:rFonts w:hint="eastAsia" w:ascii="宋体" w:hAnsi="宋体"/>
          <w:color w:val="auto"/>
          <w:sz w:val="28"/>
          <w:highlight w:val="none"/>
        </w:rPr>
        <w:br w:type="page" w:clear="all"/>
      </w:r>
      <w:r>
        <w:rPr>
          <w:rFonts w:hint="eastAsia" w:ascii="宋体" w:hAnsi="宋体"/>
          <w:b/>
          <w:bCs/>
          <w:color w:val="auto"/>
          <w:sz w:val="44"/>
          <w:szCs w:val="28"/>
          <w:highlight w:val="none"/>
        </w:rPr>
        <w:t xml:space="preserve">第一章 招标公告</w:t>
      </w:r>
      <w:r/>
    </w:p>
    <w:p>
      <w:pPr>
        <w:ind w:firstLine="420"/>
        <w:pageBreakBefore w:val="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扬州市广陵生态环境局</w:t>
      </w:r>
      <w:r>
        <w:rPr>
          <w:rFonts w:hint="eastAsia" w:ascii="宋体" w:hAnsi="宋体" w:cs="宋体"/>
          <w:color w:val="auto"/>
          <w:highlight w:val="none"/>
        </w:rPr>
        <w:t xml:space="preserve">的委托，江苏苏维工程管理有限公司就</w:t>
      </w:r>
      <w:r>
        <w:rPr>
          <w:rFonts w:hint="eastAsia" w:ascii="宋体" w:hAnsi="宋体" w:cs="宋体"/>
          <w:color w:val="auto"/>
          <w:highlight w:val="none"/>
          <w:lang w:eastAsia="zh-CN"/>
        </w:rPr>
        <w:t xml:space="preserve">扬州市广陵生态环境局2024年广陵区污染源监督监测服务项目</w:t>
      </w:r>
      <w:r>
        <w:rPr>
          <w:rFonts w:hint="eastAsia" w:ascii="宋体" w:hAnsi="宋体" w:cs="宋体"/>
          <w:color w:val="auto"/>
          <w:highlight w:val="none"/>
        </w:rPr>
        <w:t xml:space="preserve">进行公开招标采购，欢迎符合条件的供应商投标。</w:t>
      </w:r>
      <w:r/>
    </w:p>
    <w:p>
      <w:pPr>
        <w:pageBreakBefore w:val="0"/>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pageBreakBefore w:val="0"/>
        <w:spacing w:line="360" w:lineRule="auto"/>
        <w:rPr>
          <w:rFonts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lang w:eastAsia="zh-CN"/>
        </w:rPr>
        <w:t xml:space="preserve">扬州市广陵生态环境局2024年广陵区污染源监督监测服务项目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lang w:eastAsia="zh-CN"/>
        </w:rPr>
        <w:t xml:space="preserve">“扬州市广陵区政府采购网”、“扬州市政府采购网”、“江苏省政府采购网”、“中国政府采购网”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rPr>
        <w:t xml:space="preserve">202</w:t>
      </w:r>
      <w:r>
        <w:rPr>
          <w:rFonts w:hint="eastAsia" w:ascii="宋体" w:hAnsi="宋体" w:cs="宋体"/>
          <w:bCs/>
          <w:color w:val="auto"/>
          <w:highlight w:val="none"/>
          <w:u w:val="single"/>
          <w:lang w:val="en-US" w:eastAsia="zh-CN"/>
        </w:rPr>
        <w:t xml:space="preserve">4</w:t>
      </w:r>
      <w:r>
        <w:rPr>
          <w:rFonts w:hint="eastAsia" w:ascii="宋体" w:hAnsi="宋体" w:cs="宋体"/>
          <w:bCs/>
          <w:color w:val="auto"/>
          <w:highlight w:val="none"/>
          <w:u w:val="single"/>
        </w:rPr>
        <w:t xml:space="preserve">年</w:t>
      </w:r>
      <w:r>
        <w:rPr>
          <w:rFonts w:hint="default" w:ascii="宋体" w:hAnsi="宋体" w:cs="宋体"/>
          <w:bCs/>
          <w:color w:val="auto"/>
          <w:highlight w:val="none"/>
          <w:u w:val="single"/>
          <w:lang w:val="en-US"/>
        </w:rPr>
        <w:t xml:space="preserve">4</w:t>
      </w:r>
      <w:r>
        <w:rPr>
          <w:rFonts w:hint="eastAsia" w:ascii="宋体" w:hAnsi="宋体" w:cs="宋体"/>
          <w:bCs/>
          <w:color w:val="auto"/>
          <w:highlight w:val="none"/>
          <w:u w:val="single"/>
        </w:rPr>
        <w:t xml:space="preserve">月</w:t>
      </w:r>
      <w:r>
        <w:rPr>
          <w:rFonts w:hint="default" w:ascii="宋体" w:hAnsi="宋体" w:cs="宋体"/>
          <w:bCs/>
          <w:color w:val="auto"/>
          <w:highlight w:val="none"/>
          <w:u w:val="single"/>
          <w:lang w:val="en-US" w:eastAsia="zh-CN"/>
        </w:rPr>
        <w:t xml:space="preserve">30</w:t>
      </w:r>
      <w:r>
        <w:rPr>
          <w:rFonts w:hint="eastAsia" w:ascii="宋体" w:hAnsi="宋体" w:cs="宋体"/>
          <w:bCs/>
          <w:color w:val="auto"/>
          <w:highlight w:val="none"/>
          <w:u w:val="single"/>
        </w:rPr>
        <w:t xml:space="preserve">日</w:t>
      </w:r>
      <w:r>
        <w:rPr>
          <w:rFonts w:hint="default" w:ascii="宋体" w:hAnsi="宋体" w:cs="宋体"/>
          <w:bCs/>
          <w:color w:val="auto"/>
          <w:highlight w:val="none"/>
          <w:u w:val="single"/>
          <w:lang w:val="en-US"/>
        </w:rPr>
        <w:t xml:space="preserve"> </w:t>
      </w:r>
      <w:r>
        <w:rPr>
          <w:rFonts w:hint="eastAsia" w:ascii="宋体" w:hAnsi="宋体" w:cs="宋体"/>
          <w:bCs/>
          <w:color w:val="auto"/>
          <w:highlight w:val="none"/>
          <w:u w:val="single"/>
          <w:lang w:val="en-US" w:eastAsia="zh-CN"/>
        </w:rPr>
        <w:t xml:space="preserve">上午</w:t>
      </w:r>
      <w:r>
        <w:rPr>
          <w:rFonts w:hint="default" w:ascii="宋体" w:hAnsi="宋体" w:cs="宋体"/>
          <w:bCs/>
          <w:color w:val="auto"/>
          <w:highlight w:val="none"/>
          <w:u w:val="single"/>
          <w:lang w:val="en-US" w:eastAsia="zh-CN"/>
        </w:rPr>
        <w:t xml:space="preserve">9</w:t>
      </w:r>
      <w:r>
        <w:rPr>
          <w:rFonts w:hint="eastAsia" w:ascii="宋体" w:hAnsi="宋体" w:cs="宋体"/>
          <w:bCs/>
          <w:color w:val="auto"/>
          <w:highlight w:val="none"/>
          <w:u w:val="single"/>
        </w:rPr>
        <w:t xml:space="preserve">:30</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pageBreakBefore w:val="0"/>
        <w:spacing w:line="360" w:lineRule="auto"/>
        <w:tabs>
          <w:tab w:val="left" w:pos="266" w:leader="none"/>
        </w:tabs>
        <w:rPr>
          <w:rFonts w:ascii="宋体" w:hAnsi="宋体" w:cs="宋体"/>
          <w:b/>
          <w:bCs/>
          <w:color w:val="auto"/>
          <w:highlight w:val="none"/>
        </w:rPr>
      </w:pPr>
      <w:r/>
      <w:bookmarkStart w:id="0" w:name="_Toc35393790"/>
      <w:r/>
      <w:bookmarkStart w:id="1" w:name="_Toc28359079"/>
      <w:r/>
      <w:bookmarkStart w:id="2" w:name="_Toc35393621"/>
      <w:r/>
      <w:bookmarkStart w:id="3" w:name="_Toc38985263"/>
      <w:r/>
      <w:bookmarkStart w:id="4" w:name="_Toc28359002"/>
      <w:r/>
      <w:bookmarkStart w:id="5" w:name="_Hlk24379207"/>
      <w:r>
        <w:rPr>
          <w:rFonts w:hint="eastAsia" w:ascii="宋体" w:hAnsi="宋体" w:cs="宋体"/>
          <w:b/>
          <w:bCs/>
          <w:color w:val="auto"/>
          <w:highlight w:val="none"/>
        </w:rPr>
        <w:t xml:space="preserve">一、项目基本情况</w:t>
      </w:r>
      <w:bookmarkEnd w:id="0"/>
      <w:r/>
      <w:bookmarkEnd w:id="1"/>
      <w:r/>
      <w:bookmarkEnd w:id="2"/>
      <w:r/>
      <w:bookmarkEnd w:id="3"/>
      <w:r/>
      <w:bookmarkEnd w:id="4"/>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JSZC-321002-SWGC-G2024-0057</w:t>
      </w:r>
      <w:r/>
    </w:p>
    <w:p>
      <w:pPr>
        <w:ind w:firstLine="42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扬州市广陵生态环境局2024年广陵区污染源监督监测服务项目</w:t>
      </w:r>
      <w:bookmarkEnd w:id="5"/>
      <w:r/>
      <w:r/>
    </w:p>
    <w:p>
      <w:pPr>
        <w:ind w:firstLine="420"/>
        <w:pageBreakBefore w:val="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3.预算金额：180万元</w:t>
      </w:r>
      <w:r>
        <w:rPr>
          <w:rFonts w:hint="eastAsia" w:ascii="宋体" w:hAnsi="宋体" w:cs="宋体"/>
          <w:color w:val="auto"/>
          <w:highlight w:val="none"/>
          <w:lang w:eastAsia="zh-CN"/>
        </w:rPr>
        <w:t xml:space="preserve">，共分4个包招标，</w:t>
      </w:r>
      <w:r>
        <w:rPr>
          <w:rFonts w:hint="eastAsia" w:ascii="宋体" w:hAnsi="宋体" w:cs="宋体"/>
          <w:color w:val="auto"/>
          <w:highlight w:val="none"/>
          <w:lang w:val="en-US" w:eastAsia="zh-CN"/>
        </w:rPr>
        <w:t xml:space="preserve">分别为</w:t>
      </w:r>
      <w:r>
        <w:rPr>
          <w:rFonts w:hint="default" w:ascii="宋体" w:hAnsi="宋体" w:cs="宋体"/>
          <w:color w:val="auto"/>
          <w:highlight w:val="none"/>
          <w:lang w:val="en-US" w:eastAsia="zh-CN"/>
        </w:rPr>
        <w:t xml:space="preserve">A</w:t>
      </w:r>
      <w:r>
        <w:rPr>
          <w:rFonts w:hint="eastAsia" w:ascii="宋体" w:hAnsi="宋体" w:cs="宋体"/>
          <w:color w:val="auto"/>
          <w:highlight w:val="none"/>
          <w:lang w:val="en-US" w:eastAsia="zh-CN"/>
        </w:rPr>
        <w:t xml:space="preserve">包、</w:t>
      </w:r>
      <w:r>
        <w:rPr>
          <w:rFonts w:hint="default" w:ascii="宋体" w:hAnsi="宋体" w:cs="宋体"/>
          <w:color w:val="auto"/>
          <w:highlight w:val="none"/>
          <w:lang w:val="en-US" w:eastAsia="zh-CN"/>
        </w:rPr>
        <w:t xml:space="preserve">B</w:t>
      </w:r>
      <w:r>
        <w:rPr>
          <w:rFonts w:hint="eastAsia" w:ascii="宋体" w:hAnsi="宋体" w:cs="宋体"/>
          <w:color w:val="auto"/>
          <w:highlight w:val="none"/>
          <w:lang w:val="en-US" w:eastAsia="zh-CN"/>
        </w:rPr>
        <w:t xml:space="preserve">包、</w:t>
      </w:r>
      <w:r>
        <w:rPr>
          <w:rFonts w:hint="default" w:ascii="宋体" w:hAnsi="宋体" w:cs="宋体"/>
          <w:color w:val="auto"/>
          <w:highlight w:val="none"/>
          <w:lang w:val="en-US" w:eastAsia="zh-CN"/>
        </w:rPr>
        <w:t xml:space="preserve">C</w:t>
      </w:r>
      <w:r>
        <w:rPr>
          <w:rFonts w:hint="eastAsia" w:ascii="宋体" w:hAnsi="宋体" w:cs="宋体"/>
          <w:color w:val="auto"/>
          <w:highlight w:val="none"/>
          <w:lang w:val="en-US" w:eastAsia="zh-CN"/>
        </w:rPr>
        <w:t xml:space="preserve">包、</w:t>
      </w:r>
      <w:r>
        <w:rPr>
          <w:rFonts w:hint="default" w:ascii="宋体" w:hAnsi="宋体" w:cs="宋体"/>
          <w:color w:val="auto"/>
          <w:highlight w:val="none"/>
          <w:lang w:val="en-US" w:eastAsia="zh-CN"/>
        </w:rPr>
        <w:t xml:space="preserve">D</w:t>
      </w:r>
      <w:r>
        <w:rPr>
          <w:rFonts w:hint="eastAsia" w:ascii="宋体" w:hAnsi="宋体" w:cs="宋体"/>
          <w:color w:val="auto"/>
          <w:highlight w:val="none"/>
          <w:lang w:val="en-US" w:eastAsia="zh-CN"/>
        </w:rPr>
        <w:t xml:space="preserve">包，本项目每包监测费用报价参照《江苏省环境监测专业服务收费标准》,投标人以固定折扣系数报价。</w:t>
      </w:r>
      <w:r/>
    </w:p>
    <w:p>
      <w:pPr>
        <w:ind w:firstLine="420"/>
        <w:pageBreakBefore w:val="0"/>
        <w:spacing w:line="360" w:lineRule="auto"/>
        <w:rPr>
          <w:rFonts w:hint="eastAsia" w:ascii="宋体" w:hAnsi="宋体" w:cs="宋体"/>
          <w:color w:val="auto"/>
          <w:szCs w:val="21"/>
          <w:highlight w:val="none"/>
        </w:rPr>
      </w:pPr>
      <w:r>
        <w:rPr>
          <w:rFonts w:hint="eastAsia" w:ascii="宋体" w:hAnsi="宋体"/>
          <w:color w:val="auto"/>
          <w:szCs w:val="21"/>
          <w:highlight w:val="none"/>
        </w:rPr>
        <w:t xml:space="preserve">注:供应商可多包兼投。请各供应商按所投包号分别制作投标文件。评审时，按A包至</w:t>
      </w:r>
      <w:r>
        <w:rPr>
          <w:rFonts w:hint="default" w:ascii="宋体" w:hAnsi="宋体"/>
          <w:color w:val="auto"/>
          <w:szCs w:val="21"/>
          <w:highlight w:val="none"/>
          <w:lang w:val="en-US"/>
        </w:rPr>
        <w:t xml:space="preserve">D</w:t>
      </w:r>
      <w:r>
        <w:rPr>
          <w:rFonts w:hint="eastAsia" w:ascii="宋体" w:hAnsi="宋体"/>
          <w:color w:val="auto"/>
          <w:szCs w:val="21"/>
          <w:highlight w:val="none"/>
        </w:rPr>
        <w:t xml:space="preserve">包的顺序评标成交，同一供应商只能成交一个包，不可选择。如同一供应商已成交前一个包的,则此包由第二中标候选人成交,以此类推。</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s="宋体"/>
          <w:color w:val="auto"/>
          <w:highlight w:val="none"/>
        </w:rPr>
        <w:t xml:space="preserve">4.本项目设置最高</w:t>
      </w:r>
      <w:r>
        <w:rPr>
          <w:rFonts w:hint="eastAsia" w:ascii="宋体" w:hAnsi="宋体" w:cs="宋体"/>
          <w:color w:val="auto"/>
          <w:highlight w:val="none"/>
          <w:lang w:val="en-US" w:eastAsia="zh-CN"/>
        </w:rPr>
        <w:t xml:space="preserve">折扣</w:t>
      </w:r>
      <w:r>
        <w:rPr>
          <w:rFonts w:hint="eastAsia" w:ascii="宋体" w:hAnsi="宋体" w:cs="宋体"/>
          <w:color w:val="auto"/>
          <w:highlight w:val="none"/>
          <w:lang w:eastAsia="zh-CN"/>
        </w:rPr>
        <w:t xml:space="preserve">，</w:t>
      </w:r>
      <w:r>
        <w:rPr>
          <w:rFonts w:hint="eastAsia" w:ascii="宋体" w:hAnsi="宋体"/>
          <w:color w:val="auto"/>
          <w:szCs w:val="21"/>
          <w:highlight w:val="none"/>
        </w:rPr>
        <w:t xml:space="preserve">折扣报价</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超过最高</w:t>
      </w:r>
      <w:r>
        <w:rPr>
          <w:rFonts w:hint="eastAsia" w:ascii="宋体" w:hAnsi="宋体"/>
          <w:color w:val="auto"/>
          <w:szCs w:val="21"/>
          <w:highlight w:val="none"/>
          <w:lang w:val="en-US" w:eastAsia="zh-CN"/>
        </w:rPr>
        <w:t xml:space="preserve">折扣</w:t>
      </w:r>
      <w:r>
        <w:rPr>
          <w:rFonts w:hint="eastAsia" w:ascii="宋体" w:hAnsi="宋体"/>
          <w:color w:val="auto"/>
          <w:szCs w:val="21"/>
          <w:highlight w:val="none"/>
        </w:rPr>
        <w:t xml:space="preserve">为无效报价，做无效</w:t>
      </w:r>
      <w:r>
        <w:rPr>
          <w:rFonts w:hint="eastAsia" w:ascii="宋体" w:hAnsi="宋体"/>
          <w:color w:val="auto"/>
          <w:szCs w:val="21"/>
          <w:highlight w:val="none"/>
          <w:lang w:val="en-US" w:eastAsia="zh-CN"/>
        </w:rPr>
        <w:t xml:space="preserve">投标</w:t>
      </w:r>
      <w:r>
        <w:rPr>
          <w:rFonts w:hint="eastAsia" w:ascii="宋体" w:hAnsi="宋体"/>
          <w:color w:val="auto"/>
          <w:szCs w:val="21"/>
          <w:highlight w:val="none"/>
        </w:rPr>
        <w:t xml:space="preserve">处理： </w:t>
      </w:r>
      <w:r/>
    </w:p>
    <w:p>
      <w:pPr>
        <w:ind w:firstLine="420"/>
        <w:pageBreakBefore w:val="0"/>
        <w:spacing w:line="360" w:lineRule="auto"/>
        <w:tabs>
          <w:tab w:val="left" w:pos="900" w:leader="none"/>
        </w:tabs>
        <w:rPr>
          <w:rFonts w:hint="eastAsia" w:ascii="宋体" w:hAnsi="宋体"/>
          <w:color w:val="auto"/>
          <w:szCs w:val="21"/>
          <w:highlight w:val="none"/>
        </w:rPr>
      </w:pPr>
      <w:r>
        <w:rPr>
          <w:rFonts w:hint="default" w:ascii="宋体" w:hAnsi="宋体"/>
          <w:color w:val="auto"/>
          <w:szCs w:val="21"/>
          <w:highlight w:val="none"/>
          <w:lang w:val="en-US"/>
        </w:rPr>
        <w:t xml:space="preserve">A</w:t>
      </w:r>
      <w:r>
        <w:rPr>
          <w:rFonts w:hint="eastAsia" w:ascii="宋体" w:hAnsi="宋体"/>
          <w:color w:val="auto"/>
          <w:szCs w:val="21"/>
          <w:highlight w:val="none"/>
        </w:rPr>
        <w:t xml:space="preserve">包：最高折扣100%；</w:t>
      </w:r>
      <w:r>
        <w:rPr>
          <w:rFonts w:hint="default" w:ascii="宋体" w:hAnsi="宋体"/>
          <w:color w:val="auto"/>
          <w:szCs w:val="21"/>
          <w:highlight w:val="none"/>
          <w:lang w:val="en-US"/>
        </w:rPr>
        <w:t xml:space="preserve">B</w:t>
      </w:r>
      <w:r>
        <w:rPr>
          <w:rFonts w:hint="eastAsia" w:ascii="宋体" w:hAnsi="宋体"/>
          <w:color w:val="auto"/>
          <w:szCs w:val="21"/>
          <w:highlight w:val="none"/>
        </w:rPr>
        <w:t xml:space="preserve">包：最高折扣100%；</w:t>
      </w:r>
      <w:r>
        <w:rPr>
          <w:rFonts w:hint="default" w:ascii="宋体" w:hAnsi="宋体"/>
          <w:color w:val="auto"/>
          <w:szCs w:val="21"/>
          <w:highlight w:val="none"/>
          <w:lang w:val="en-US"/>
        </w:rPr>
        <w:t xml:space="preserve">C</w:t>
      </w:r>
      <w:r>
        <w:rPr>
          <w:rFonts w:hint="eastAsia" w:ascii="宋体" w:hAnsi="宋体"/>
          <w:color w:val="auto"/>
          <w:szCs w:val="21"/>
          <w:highlight w:val="none"/>
        </w:rPr>
        <w:t xml:space="preserve">包：最高折扣100%；</w:t>
      </w:r>
      <w:r>
        <w:rPr>
          <w:rFonts w:hint="default" w:ascii="宋体" w:hAnsi="宋体"/>
          <w:color w:val="auto"/>
          <w:szCs w:val="21"/>
          <w:highlight w:val="none"/>
          <w:lang w:val="en-US"/>
        </w:rPr>
        <w:t xml:space="preserve">D</w:t>
      </w:r>
      <w:r>
        <w:rPr>
          <w:rFonts w:hint="eastAsia" w:ascii="宋体" w:hAnsi="宋体"/>
          <w:color w:val="auto"/>
          <w:szCs w:val="21"/>
          <w:highlight w:val="none"/>
        </w:rPr>
        <w:t xml:space="preserve">包：最高折扣100%；</w:t>
      </w:r>
      <w:r/>
    </w:p>
    <w:p>
      <w:pPr>
        <w:ind w:firstLine="420"/>
        <w:pageBreakBefore w:val="0"/>
        <w:spacing w:line="360" w:lineRule="auto"/>
        <w:rPr>
          <w:rFonts w:ascii="宋体" w:hAnsi="宋体" w:cs="宋体"/>
          <w:color w:val="auto"/>
          <w:highlight w:val="none"/>
          <w:u w:val="single"/>
        </w:rPr>
      </w:pPr>
      <w:r>
        <w:rPr>
          <w:rFonts w:hint="eastAsia" w:ascii="宋体" w:hAnsi="宋体" w:cs="宋体"/>
          <w:color w:val="auto"/>
          <w:highlight w:val="none"/>
        </w:rPr>
        <w:t xml:space="preserve">5.采购需求：</w:t>
      </w:r>
      <w:r>
        <w:rPr>
          <w:rFonts w:hint="eastAsia" w:ascii="宋体" w:hAnsi="宋体"/>
          <w:color w:val="auto"/>
          <w:szCs w:val="21"/>
          <w:highlight w:val="none"/>
        </w:rPr>
        <w:t xml:space="preserve">主要针对广陵区重点企业环境监督监测、执法监测、应急监测等工作，具体详见第四章“项目需求”。</w:t>
      </w:r>
      <w:r/>
    </w:p>
    <w:p>
      <w:pPr>
        <w:ind w:firstLine="420"/>
        <w:jc w:val="left"/>
        <w:pageBreakBefore w:val="0"/>
        <w:spacing w:line="360" w:lineRule="auto"/>
        <w:rPr>
          <w:rFonts w:ascii="宋体" w:hAnsi="宋体"/>
          <w:color w:val="auto"/>
          <w:szCs w:val="21"/>
          <w:highlight w:val="none"/>
        </w:rPr>
      </w:pPr>
      <w:r>
        <w:rPr>
          <w:rFonts w:hint="eastAsia" w:ascii="宋体" w:hAnsi="宋体" w:cs="宋体"/>
          <w:color w:val="auto"/>
          <w:highlight w:val="none"/>
        </w:rPr>
        <w:t xml:space="preserve">6.合同履行期限：</w:t>
      </w:r>
      <w:r>
        <w:rPr>
          <w:rFonts w:hint="eastAsia" w:ascii="宋体" w:hAnsi="宋体"/>
          <w:color w:val="auto"/>
          <w:szCs w:val="21"/>
          <w:highlight w:val="none"/>
        </w:rPr>
        <w:t xml:space="preserve">合同签订之日起壹年。</w:t>
      </w:r>
      <w:r/>
    </w:p>
    <w:p>
      <w:pPr>
        <w:ind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ind w:firstLine="420"/>
        <w:pageBreakBefore w:val="0"/>
        <w:spacing w:line="360" w:lineRule="auto"/>
        <w:rPr>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进口产品投标</w:t>
      </w:r>
      <w:r/>
    </w:p>
    <w:p>
      <w:pPr>
        <w:pageBreakBefore w:val="0"/>
        <w:spacing w:line="360" w:lineRule="auto"/>
        <w:tabs>
          <w:tab w:val="left" w:pos="266" w:leader="none"/>
        </w:tabs>
        <w:rPr>
          <w:rFonts w:ascii="宋体" w:hAnsi="宋体" w:cs="宋体"/>
          <w:b/>
          <w:bCs/>
          <w:color w:val="auto"/>
          <w:highlight w:val="none"/>
        </w:rPr>
      </w:pPr>
      <w:r/>
      <w:bookmarkStart w:id="6" w:name="_Toc28359080"/>
      <w:r/>
      <w:bookmarkStart w:id="7" w:name="_Toc35393622"/>
      <w:r/>
      <w:bookmarkStart w:id="8" w:name="_Toc28359003"/>
      <w:r/>
      <w:bookmarkStart w:id="9" w:name="_Toc38985264"/>
      <w:r/>
      <w:bookmarkStart w:id="10" w:name="_Toc35393791"/>
      <w:r>
        <w:rPr>
          <w:rFonts w:hint="eastAsia" w:ascii="宋体" w:hAnsi="宋体" w:cs="宋体"/>
          <w:b/>
          <w:bCs/>
          <w:color w:val="auto"/>
          <w:highlight w:val="none"/>
        </w:rPr>
        <w:t xml:space="preserve">二、申请人的资格要求：</w:t>
      </w:r>
      <w:bookmarkEnd w:id="6"/>
      <w:r/>
      <w:bookmarkEnd w:id="7"/>
      <w:r/>
      <w:bookmarkEnd w:id="8"/>
      <w:r/>
      <w:bookmarkEnd w:id="9"/>
      <w:r/>
      <w:bookmarkEnd w:id="10"/>
      <w:r/>
      <w:r/>
    </w:p>
    <w:p>
      <w:pPr>
        <w:ind w:firstLine="420"/>
        <w:pageBreakBefore w:val="0"/>
        <w:spacing w:line="360" w:lineRule="auto"/>
        <w:rPr>
          <w:rFonts w:hint="eastAsia" w:ascii="宋体" w:hAnsi="宋体" w:cs="宋体"/>
          <w:color w:val="auto"/>
          <w:szCs w:val="21"/>
          <w:highlight w:val="none"/>
        </w:rPr>
      </w:pPr>
      <w:r/>
      <w:bookmarkStart w:id="11" w:name="_Toc28359081"/>
      <w:r/>
      <w:bookmarkStart w:id="12" w:name="_Toc35393792"/>
      <w:r/>
      <w:bookmarkStart w:id="13" w:name="_Toc38985265"/>
      <w:r/>
      <w:bookmarkStart w:id="14" w:name="_Toc35393623"/>
      <w:r/>
      <w:bookmarkStart w:id="15" w:name="_Toc28359004"/>
      <w:r>
        <w:rPr>
          <w:rFonts w:hint="eastAsia" w:ascii="宋体" w:hAnsi="宋体" w:cs="宋体"/>
          <w:color w:val="auto"/>
          <w:szCs w:val="21"/>
          <w:highlight w:val="none"/>
        </w:rPr>
        <w:t xml:space="preserve">1.满足《中华人民共和国政府采购法》第二十二条规定，并提供下列材料： </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 法人或者其他组织的营业执照等证明文件，自然人的身份证明；</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1.2上一年度的财务状况报告（成立不满一年无需提供）；</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1.4具备履行合同所必需的设备和专业技术能力的书面声明；</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1.5参加政府采购活动前3年内在经营活动中没有重大违法记录的书面声明。</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1.6供应商信用承诺函。</w:t>
      </w:r>
      <w:r/>
    </w:p>
    <w:p>
      <w:pPr>
        <w:numPr>
          <w:ilvl w:val="0"/>
          <w:numId w:val="3"/>
        </w:num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numPr>
          <w:ilvl w:val="0"/>
          <w:numId w:val="0"/>
        </w:numPr>
        <w:ind w:firstLine="420"/>
        <w:pageBreakBefore w:val="0"/>
        <w:spacing w:line="360" w:lineRule="auto"/>
        <w:rPr>
          <w:rFonts w:hint="eastAsia" w:ascii="宋体" w:hAnsi="宋体" w:cs="宋体"/>
          <w:color w:val="auto"/>
          <w:szCs w:val="21"/>
          <w:highlight w:val="none"/>
        </w:rPr>
      </w:pPr>
      <w:r>
        <w:rPr>
          <w:rFonts w:hint="default" w:ascii="宋体" w:hAnsi="宋体" w:cs="宋体"/>
          <w:color w:val="auto"/>
          <w:szCs w:val="21"/>
          <w:highlight w:val="none"/>
          <w:lang w:val="en-US"/>
        </w:rPr>
        <w:t xml:space="preserve">3</w:t>
      </w:r>
      <w:r>
        <w:rPr>
          <w:rFonts w:hint="eastAsia" w:ascii="宋体" w:hAnsi="宋体" w:cs="宋体"/>
          <w:color w:val="auto"/>
          <w:szCs w:val="21"/>
          <w:highlight w:val="none"/>
        </w:rPr>
        <w:t xml:space="preserve">.落实政府采购政策需满足的资格要求：</w:t>
      </w:r>
      <w:r>
        <w:rPr>
          <w:rFonts w:hint="eastAsia" w:ascii="Times New Roman" w:hAnsi="Times New Roman" w:eastAsia="宋体" w:cs="宋体"/>
          <w:i/>
          <w:iCs/>
          <w:color w:val="auto"/>
          <w:szCs w:val="21"/>
          <w:u w:val="single"/>
          <w:lang w:val="en-US" w:eastAsia="zh-CN"/>
        </w:rPr>
        <w:t xml:space="preserve">本项目专门面向中小企业采购。投标人须提供《中小企业声明函》。</w:t>
      </w:r>
      <w:r/>
    </w:p>
    <w:p>
      <w:pPr>
        <w:ind w:firstLine="420"/>
        <w:pageBreakBefore w:val="0"/>
        <w:spacing w:line="360" w:lineRule="auto"/>
        <w:rPr>
          <w:rFonts w:hint="eastAsia" w:ascii="宋体" w:hAnsi="宋体" w:eastAsia="宋体" w:cs="宋体"/>
          <w:color w:val="auto"/>
          <w:szCs w:val="21"/>
          <w:highlight w:val="none"/>
          <w:lang w:val="en-US" w:eastAsia="zh-CN"/>
        </w:rPr>
      </w:pPr>
      <w:r>
        <w:rPr>
          <w:rFonts w:hint="default" w:ascii="宋体" w:hAnsi="宋体" w:cs="宋体"/>
          <w:color w:val="auto"/>
          <w:szCs w:val="21"/>
          <w:highlight w:val="none"/>
          <w:lang w:val="en-US"/>
        </w:rPr>
        <w:t xml:space="preserve">4</w:t>
      </w:r>
      <w:r>
        <w:rPr>
          <w:rFonts w:hint="eastAsia" w:ascii="宋体" w:hAnsi="宋体" w:cs="宋体"/>
          <w:color w:val="auto"/>
          <w:szCs w:val="21"/>
          <w:highlight w:val="none"/>
        </w:rPr>
        <w:t xml:space="preserve">.本项目的特定资格要求：</w:t>
      </w:r>
      <w:r>
        <w:rPr>
          <w:rFonts w:hint="eastAsia" w:ascii="宋体" w:hAnsi="宋体" w:cs="宋体"/>
          <w:color w:val="auto"/>
          <w:szCs w:val="21"/>
          <w:highlight w:val="none"/>
          <w:u w:val="single"/>
          <w:lang w:val="en-US" w:eastAsia="zh-CN"/>
        </w:rPr>
        <w:t xml:space="preserve">无</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1"/>
      <w:r/>
      <w:bookmarkEnd w:id="12"/>
      <w:r/>
      <w:bookmarkEnd w:id="13"/>
      <w:r/>
      <w:bookmarkEnd w:id="14"/>
      <w:r/>
      <w:bookmarkEnd w:id="15"/>
      <w:r/>
      <w:r/>
    </w:p>
    <w:p>
      <w:pPr>
        <w:ind w:firstLine="540"/>
        <w:pageBreakBefore w:val="0"/>
        <w:spacing w:line="360" w:lineRule="auto"/>
        <w:rPr>
          <w:rFonts w:ascii="宋体" w:hAnsi="宋体" w:cs="宋体"/>
          <w:color w:val="auto"/>
          <w:highlight w:val="none"/>
        </w:rPr>
      </w:pPr>
      <w:r/>
      <w:bookmarkStart w:id="16" w:name="_Toc35393624"/>
      <w:r/>
      <w:bookmarkStart w:id="17" w:name="_Toc38985266"/>
      <w:r/>
      <w:bookmarkStart w:id="18" w:name="_Toc28359005"/>
      <w:r/>
      <w:bookmarkStart w:id="19" w:name="_Toc28359082"/>
      <w:r/>
      <w:bookmarkStart w:id="20" w:name="_Toc35393793"/>
      <w:r/>
      <w:bookmarkStart w:id="21" w:name="_Toc38985267"/>
      <w:r/>
      <w:bookmarkStart w:id="22" w:name="_Toc35393794"/>
      <w:r/>
      <w:bookmarkStart w:id="23" w:name="_Toc35393625"/>
      <w:r/>
      <w:bookmarkStart w:id="24" w:name="_Toc28359084"/>
      <w:r/>
      <w:bookmarkStart w:id="25" w:name="_Toc28359007"/>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ascii="宋体" w:hAnsi="宋体"/>
          <w:b/>
          <w:bCs/>
          <w:color w:val="auto"/>
          <w:szCs w:val="21"/>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bookmarkEnd w:id="16"/>
      <w:r/>
      <w:bookmarkEnd w:id="17"/>
      <w:r/>
      <w:bookmarkEnd w:id="18"/>
      <w:r/>
      <w:bookmarkEnd w:id="19"/>
      <w:r/>
      <w:bookmarkEnd w:id="20"/>
      <w:r/>
      <w:r/>
    </w:p>
    <w:p>
      <w:pPr>
        <w:ind w:firstLine="540"/>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3.潜在投标人访问</w:t>
      </w:r>
      <w:r>
        <w:rPr>
          <w:rFonts w:hint="eastAsia" w:ascii="宋体" w:hAnsi="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r/>
    </w:p>
    <w:p>
      <w:pPr>
        <w:ind w:firstLine="420"/>
        <w:pageBreakBefore w:val="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rPr>
        <w:t xml:space="preserve">2024年4月30日 上午9:30</w:t>
      </w:r>
      <w:r>
        <w:rPr>
          <w:rFonts w:hint="eastAsia" w:ascii="宋体" w:hAnsi="宋体" w:cs="宋体"/>
          <w:bCs/>
          <w:color w:val="auto"/>
          <w:highlight w:val="none"/>
        </w:rPr>
        <w:t xml:space="preserve">（北京时间）</w:t>
      </w:r>
      <w:r/>
    </w:p>
    <w:p>
      <w:pPr>
        <w:ind w:firstLine="420"/>
        <w:pageBreakBefore w:val="0"/>
        <w:spacing w:line="360" w:lineRule="auto"/>
        <w:rPr>
          <w:rFonts w:hint="eastAsia" w:ascii="宋体" w:hAnsi="宋体"/>
          <w:b/>
          <w:color w:val="auto"/>
          <w:szCs w:val="21"/>
          <w:highlight w:val="non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w:t>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 HYPERLINK "http://jszfcg.jsczt.cn/）\“开标大厅\”" </w:instrText>
      </w:r>
      <w:r>
        <w:rPr>
          <w:rFonts w:hint="eastAsia" w:ascii="宋体" w:hAnsi="宋体"/>
          <w:b/>
          <w:color w:val="auto"/>
          <w:szCs w:val="21"/>
          <w:highlight w:val="none"/>
        </w:rPr>
        <w:fldChar w:fldCharType="separate"/>
      </w:r>
      <w:r>
        <w:rPr>
          <w:rFonts w:hint="eastAsia" w:ascii="宋体" w:hAnsi="宋体"/>
          <w:b/>
          <w:color w:val="auto"/>
          <w:szCs w:val="21"/>
          <w:highlight w:val="none"/>
        </w:rPr>
        <w:t xml:space="preserve">http://jszfcg.jsczt.cn/）“开标大厅”</w:t>
      </w:r>
      <w:r>
        <w:rPr>
          <w:rFonts w:hint="eastAsia" w:ascii="宋体" w:hAnsi="宋体"/>
          <w:b/>
          <w:color w:val="auto"/>
          <w:szCs w:val="21"/>
          <w:highlight w:val="none"/>
        </w:rPr>
        <w:fldChar w:fldCharType="end"/>
      </w:r>
      <w:r/>
    </w:p>
    <w:p>
      <w:pPr>
        <w:pStyle w:val="975"/>
        <w:pageBreakBefore w:val="0"/>
        <w:spacing w:before="0" w:after="0" w:line="360" w:lineRule="auto"/>
        <w:rPr>
          <w:rFonts w:hint="eastAsia" w:ascii="宋体" w:hAnsi="宋体" w:cs="宋体"/>
          <w:bCs w:val="0"/>
          <w:color w:val="auto"/>
          <w:sz w:val="21"/>
          <w:szCs w:val="21"/>
          <w:highlight w:val="none"/>
        </w:rPr>
      </w:pPr>
      <w:r/>
      <w:bookmarkStart w:id="26" w:name="_Toc109304967"/>
      <w:r/>
      <w:bookmarkStart w:id="27" w:name="_Toc12476"/>
      <w:r>
        <w:rPr>
          <w:rFonts w:hint="eastAsia" w:ascii="宋体" w:hAnsi="宋体" w:cs="宋体"/>
          <w:bCs w:val="0"/>
          <w:color w:val="auto"/>
          <w:sz w:val="21"/>
          <w:szCs w:val="21"/>
          <w:highlight w:val="none"/>
        </w:rPr>
        <w:t xml:space="preserve">五、开启</w:t>
      </w:r>
      <w:bookmarkEnd w:id="26"/>
      <w:r/>
      <w:bookmarkEnd w:id="27"/>
      <w:r/>
      <w:r/>
    </w:p>
    <w:p>
      <w:pPr>
        <w:pStyle w:val="979"/>
        <w:pageBreakBefore w:val="0"/>
        <w:spacing w:line="360" w:lineRule="auto"/>
        <w:rPr>
          <w:rFonts w:hint="eastAsia"/>
          <w:color w:val="auto"/>
          <w:highlight w:val="none"/>
        </w:rPr>
      </w:pPr>
      <w:r>
        <w:rPr>
          <w:rFonts w:hint="eastAsia" w:ascii="宋体" w:hAnsi="宋体" w:cs="宋体"/>
          <w:color w:val="auto"/>
          <w:szCs w:val="21"/>
          <w:highlight w:val="none"/>
        </w:rPr>
        <w:t xml:space="preserve">1.时间：</w:t>
      </w:r>
      <w:r>
        <w:rPr>
          <w:rFonts w:hint="eastAsia" w:ascii="宋体" w:hAnsi="宋体" w:cs="宋体"/>
          <w:bCs/>
          <w:color w:val="auto"/>
          <w:highlight w:val="none"/>
          <w:u w:val="single"/>
        </w:rPr>
        <w:t xml:space="preserve">2024年4月30日 上午9:30</w:t>
      </w:r>
      <w:r>
        <w:rPr>
          <w:rFonts w:hint="eastAsia" w:ascii="宋体" w:hAnsi="宋体" w:cs="宋体"/>
          <w:bCs/>
          <w:color w:val="auto"/>
          <w:highlight w:val="none"/>
        </w:rPr>
        <w:t xml:space="preserve">（北京时间）</w:t>
      </w:r>
      <w:bookmarkEnd w:id="21"/>
      <w:r/>
      <w:bookmarkEnd w:id="22"/>
      <w:r/>
      <w:bookmarkEnd w:id="23"/>
      <w:r/>
      <w:bookmarkEnd w:id="24"/>
      <w:r/>
      <w:bookmarkEnd w:id="25"/>
      <w:r/>
      <w:r/>
    </w:p>
    <w:p>
      <w:pPr>
        <w:pageBreakBefore w:val="0"/>
        <w:spacing w:line="360" w:lineRule="auto"/>
        <w:tabs>
          <w:tab w:val="left" w:pos="266" w:leader="none"/>
        </w:tabs>
        <w:rPr>
          <w:rFonts w:ascii="宋体" w:hAnsi="宋体" w:cs="宋体"/>
          <w:b/>
          <w:bCs/>
          <w:color w:val="auto"/>
          <w:highlight w:val="none"/>
        </w:rPr>
      </w:pPr>
      <w:r/>
      <w:bookmarkStart w:id="28" w:name="_Toc35393795"/>
      <w:r/>
      <w:bookmarkStart w:id="29" w:name="_Toc35393626"/>
      <w:r/>
      <w:bookmarkStart w:id="30" w:name="_Toc38985268"/>
      <w:r>
        <w:rPr>
          <w:rFonts w:hint="eastAsia" w:ascii="宋体" w:hAnsi="宋体" w:cs="宋体"/>
          <w:b/>
          <w:bCs/>
          <w:color w:val="auto"/>
          <w:highlight w:val="none"/>
        </w:rPr>
        <w:t xml:space="preserve">六、公告期限</w:t>
      </w:r>
      <w:r/>
    </w:p>
    <w:p>
      <w:pPr>
        <w:ind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七、其他补充事宜</w:t>
      </w:r>
      <w:bookmarkEnd w:id="28"/>
      <w:r/>
      <w:bookmarkEnd w:id="29"/>
      <w:r/>
      <w:bookmarkEnd w:id="30"/>
      <w:r/>
      <w:r/>
    </w:p>
    <w:p>
      <w:pPr>
        <w:ind w:firstLine="422"/>
        <w:pageBreakBefore w:val="0"/>
        <w:spacing w:line="360" w:lineRule="auto"/>
        <w:shd w:val="clear" w:color="auto" w:fill="ffffff"/>
        <w:rPr>
          <w:rFonts w:ascii="宋体" w:hAnsi="宋体"/>
          <w:b/>
          <w:bCs/>
          <w:color w:val="auto"/>
          <w:highlight w:val="none"/>
        </w:rPr>
      </w:pPr>
      <w:r/>
      <w:bookmarkStart w:id="31" w:name="_Toc35393796"/>
      <w:r/>
      <w:bookmarkStart w:id="32" w:name="_Toc28359085"/>
      <w:r/>
      <w:bookmarkStart w:id="33" w:name="_Toc38985269"/>
      <w:r/>
      <w:bookmarkStart w:id="34" w:name="_Toc35393627"/>
      <w:r/>
      <w:bookmarkStart w:id="35" w:name="_Toc28359008"/>
      <w:r>
        <w:rPr>
          <w:rFonts w:hint="eastAsia" w:ascii="宋体" w:hAnsi="宋体"/>
          <w:b/>
          <w:bCs/>
          <w:color w:val="auto"/>
          <w:highlight w:val="none"/>
        </w:rPr>
        <w:t xml:space="preserve">1.</w:t>
      </w:r>
      <w:r>
        <w:rPr>
          <w:rFonts w:hint="eastAsia" w:ascii="宋体" w:hAnsi="宋体"/>
          <w:b/>
          <w:bCs/>
          <w:color w:val="auto"/>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cs="宋体"/>
          <w:b/>
          <w:bCs/>
          <w:color w:val="auto"/>
          <w:highlight w:val="none"/>
        </w:rPr>
        <w:t xml:space="preserve">《政府采购管理交易系统（苏采云）供应商操作手册》</w:t>
      </w:r>
      <w:r>
        <w:rPr>
          <w:rFonts w:hint="eastAsia" w:ascii="宋体" w:hAnsi="宋体"/>
          <w:b/>
          <w:bCs/>
          <w:color w:val="auto"/>
          <w:szCs w:val="21"/>
          <w:highlight w:val="none"/>
        </w:rPr>
        <w:t xml:space="preserve">参加投标活动。</w:t>
      </w:r>
      <w:r>
        <w:rPr>
          <w:rFonts w:hint="eastAsia" w:ascii="宋体" w:hAnsi="宋体"/>
          <w:b/>
          <w:bCs/>
          <w:color w:val="auto"/>
          <w:highlight w:val="none"/>
        </w:rPr>
        <w:t xml:space="preserve">如投标人未按要求操作，由此所产生的风险由投标人自行承担。</w:t>
      </w:r>
      <w:r/>
    </w:p>
    <w:p>
      <w:pPr>
        <w:ind w:firstLine="422"/>
        <w:pageBreakBefore w:val="0"/>
        <w:spacing w:line="360" w:lineRule="auto"/>
        <w:shd w:val="clear" w:color="auto" w:fill="ffffff"/>
        <w:rPr>
          <w:rFonts w:ascii="宋体" w:hAnsi="宋体"/>
          <w:b/>
          <w:bCs/>
          <w:color w:val="auto"/>
          <w:szCs w:val="21"/>
          <w:highlight w:val="none"/>
        </w:rPr>
      </w:pPr>
      <w:r>
        <w:rPr>
          <w:rFonts w:hint="eastAsia" w:ascii="宋体" w:hAnsi="宋体"/>
          <w:b/>
          <w:bCs/>
          <w:color w:val="auto"/>
          <w:highlight w:val="none"/>
        </w:rPr>
        <w:t xml:space="preserve">2.</w:t>
      </w:r>
      <w:r>
        <w:rPr>
          <w:rFonts w:hint="eastAsia" w:ascii="宋体" w:hAnsi="宋体" w:cs="宋体"/>
          <w:b/>
          <w:bCs/>
          <w:color w:val="auto"/>
          <w:highlight w:val="none"/>
        </w:rPr>
        <w:t xml:space="preserve">供应商如确定参加投标，可自行下载招标文件及有关资料，按照《操作手册》进行注</w:t>
      </w:r>
      <w:r>
        <w:rPr>
          <w:rFonts w:hint="eastAsia" w:ascii="宋体" w:hAnsi="宋体"/>
          <w:b/>
          <w:bCs/>
          <w:color w:val="auto"/>
          <w:szCs w:val="21"/>
          <w:highlight w:val="none"/>
        </w:rPr>
        <w:t xml:space="preserve">册，领取CA和办理电子签章，并按《操作手册》要求制作、上传电子投标文件，技术支持联系方式：13813140731。</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3.本次招标不收取投标保证金。</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4.潜在供应商对采购文件项目需求部分的询问、质疑请向采购人提出，由采购人负责答复。</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5.有关本次招标的事项若存在变动或修改，敬请及时关注“扬州市广陵区政府采购网”、“扬州市政府采购网”和“江苏省政府采购网”、“中国政府采购网”发布的信息。</w:t>
      </w:r>
      <w:r/>
    </w:p>
    <w:p>
      <w:pPr>
        <w:ind w:firstLine="422"/>
        <w:pageBreakBefore w:val="0"/>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6</w:t>
      </w:r>
      <w:r>
        <w:rPr>
          <w:rFonts w:hint="eastAsia" w:ascii="宋体" w:hAnsi="宋体" w:cs="宋体"/>
          <w:b/>
          <w:i/>
          <w:iCs/>
          <w:color w:val="auto"/>
          <w:highlight w:val="none"/>
          <w:u w:val="single"/>
        </w:rPr>
        <w:t xml:space="preserve">.本项目招标文件中所有斜体下划线部分为实质性条款，如不满足，则为无效投标。</w:t>
      </w:r>
      <w:r/>
    </w:p>
    <w:p>
      <w:pPr>
        <w:ind w:firstLine="42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落实好政府采购履约资金扶持政策。中标/成交供应商可凭政府采购合同办理融资贷款，详见江苏政府采购网“政采贷”专栏。”</w:t>
      </w:r>
      <w:r>
        <w:rPr>
          <w:rFonts w:ascii="宋体" w:hAnsi="宋体" w:cs="宋体"/>
          <w:b/>
          <w:color w:val="auto"/>
          <w:szCs w:val="21"/>
          <w:highlight w:val="none"/>
        </w:rPr>
        <w:br w:type="textWrapping" w:clear="all"/>
      </w:r>
      <w:r>
        <w:rPr>
          <w:rFonts w:hint="eastAsia" w:ascii="宋体" w:hAnsi="宋体" w:cs="宋体"/>
          <w:b/>
          <w:color w:val="auto"/>
          <w:szCs w:val="21"/>
          <w:highlight w:val="none"/>
        </w:rPr>
        <w:t xml:space="preserve">    </w:t>
      </w:r>
      <w:r>
        <w:rPr>
          <w:rFonts w:hint="eastAsia" w:ascii="宋体" w:hAnsi="宋体" w:cs="宋体"/>
          <w:b/>
          <w:color w:val="auto"/>
          <w:szCs w:val="21"/>
          <w:highlight w:val="none"/>
          <w:lang w:val="en-US" w:eastAsia="zh-CN"/>
        </w:rPr>
        <w:t xml:space="preserve">9</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严格执行政府采购关于支持</w:t>
      </w:r>
      <w:r>
        <w:rPr>
          <w:rFonts w:ascii="宋体" w:hAnsi="宋体" w:cs="宋体"/>
          <w:b/>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pageBreakBefore w:val="0"/>
        <w:spacing w:line="360" w:lineRule="auto"/>
        <w:rPr>
          <w:rFonts w:hAnsi="宋体" w:cs="宋体"/>
          <w:b/>
          <w:color w:val="auto"/>
          <w:szCs w:val="21"/>
          <w:highlight w:val="none"/>
        </w:rPr>
      </w:pP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0</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供应商对于投标产品的包装应按照“财办库〔2020〕123号《关于印发《商品包装</w:t>
      </w:r>
      <w:r>
        <w:rPr>
          <w:rFonts w:hAnsi="宋体" w:cs="宋体"/>
          <w:b/>
          <w:color w:val="auto"/>
          <w:szCs w:val="21"/>
          <w:highlight w:val="none"/>
        </w:rPr>
        <w:t xml:space="preserve">政府采购需求标准（试行）》、《快递包装政府采购需求标准（试行）》的通知》”执行。</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八、本次招标联系方式</w:t>
      </w:r>
      <w:bookmarkEnd w:id="31"/>
      <w:r/>
      <w:bookmarkEnd w:id="32"/>
      <w:r/>
      <w:bookmarkEnd w:id="33"/>
      <w:r/>
      <w:bookmarkEnd w:id="34"/>
      <w:r/>
      <w:bookmarkEnd w:id="35"/>
      <w:r/>
      <w:r/>
    </w:p>
    <w:p>
      <w:pPr>
        <w:ind w:firstLine="420"/>
        <w:jc w:val="left"/>
        <w:pageBreakBefore w:val="0"/>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ind w:firstLine="420"/>
        <w:jc w:val="left"/>
        <w:pageBreakBefore w:val="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名 称：</w:t>
      </w:r>
      <w:r>
        <w:rPr>
          <w:rFonts w:hint="eastAsia" w:ascii="宋体" w:hAnsi="宋体"/>
          <w:color w:val="auto"/>
          <w:szCs w:val="21"/>
          <w:highlight w:val="none"/>
          <w:lang w:eastAsia="zh-CN"/>
        </w:rPr>
        <w:t xml:space="preserve">扬州市广陵生态环境局</w:t>
      </w:r>
      <w:r/>
    </w:p>
    <w:p>
      <w:pPr>
        <w:ind w:firstLine="420"/>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地 址：</w:t>
      </w:r>
      <w:r>
        <w:rPr>
          <w:rFonts w:hint="eastAsia" w:ascii="宋体" w:hAnsi="宋体"/>
          <w:color w:val="auto"/>
          <w:szCs w:val="21"/>
          <w:highlight w:val="none"/>
          <w:lang w:eastAsia="zh-CN"/>
        </w:rPr>
        <w:t xml:space="preserve">广陵区行政审批局5楼（江苏省扬州市广陵区曲江街道观潮路1030号）</w:t>
      </w:r>
      <w:r>
        <w:rPr>
          <w:rFonts w:hint="eastAsia" w:ascii="宋体" w:hAnsi="宋体"/>
          <w:bCs/>
          <w:color w:val="auto"/>
          <w:szCs w:val="21"/>
          <w:highlight w:val="none"/>
        </w:rPr>
        <w:t xml:space="preserve"> </w:t>
      </w:r>
      <w:r>
        <w:rPr>
          <w:rFonts w:hint="eastAsia" w:ascii="宋体" w:hAnsi="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张主任</w:t>
      </w:r>
      <w:r>
        <w:rPr>
          <w:rFonts w:hint="eastAsia" w:ascii="宋体" w:hAnsi="宋体"/>
          <w:color w:val="auto"/>
          <w:szCs w:val="21"/>
          <w:highlight w:val="none"/>
        </w:rPr>
        <w:t xml:space="preserve"> </w:t>
      </w:r>
      <w:r/>
    </w:p>
    <w:p>
      <w:pPr>
        <w:ind w:firstLine="420"/>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联系方式：</w:t>
      </w:r>
      <w:r>
        <w:rPr>
          <w:rFonts w:hint="eastAsia" w:ascii="宋体" w:hAnsi="宋体"/>
          <w:color w:val="auto"/>
          <w:szCs w:val="21"/>
          <w:highlight w:val="none"/>
          <w:lang w:val="en-US" w:eastAsia="zh-CN"/>
        </w:rPr>
        <w:t xml:space="preserve">0514-87347677</w:t>
      </w:r>
      <w:r/>
    </w:p>
    <w:p>
      <w:pPr>
        <w:ind w:firstLine="420"/>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2.代理机构信息</w:t>
      </w:r>
      <w:r/>
    </w:p>
    <w:p>
      <w:pPr>
        <w:ind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olor w:val="auto"/>
          <w:szCs w:val="21"/>
          <w:highlight w:val="none"/>
        </w:rPr>
        <w:t xml:space="preserve">江苏苏维工程管理有限公司</w:t>
      </w:r>
      <w:r/>
    </w:p>
    <w:p>
      <w:pPr>
        <w:ind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olor w:val="auto"/>
          <w:szCs w:val="21"/>
          <w:highlight w:val="none"/>
        </w:rPr>
        <w:t xml:space="preserve">扬州市</w:t>
      </w:r>
      <w:r>
        <w:rPr>
          <w:rFonts w:hint="eastAsia" w:ascii="宋体" w:hAnsi="宋体"/>
          <w:color w:val="auto"/>
          <w:szCs w:val="21"/>
          <w:highlight w:val="none"/>
          <w:lang w:val="en-US" w:eastAsia="zh-CN"/>
        </w:rPr>
        <w:t xml:space="preserve">邗江区</w:t>
      </w:r>
      <w:r>
        <w:rPr>
          <w:rFonts w:hint="eastAsia" w:ascii="宋体" w:hAnsi="宋体"/>
          <w:color w:val="auto"/>
          <w:szCs w:val="21"/>
          <w:highlight w:val="none"/>
        </w:rPr>
        <w:t xml:space="preserve">翠岗路48号</w:t>
      </w:r>
      <w:r/>
    </w:p>
    <w:p>
      <w:pPr>
        <w:ind w:firstLine="420"/>
        <w:pageBreakBefore w:val="0"/>
        <w:spacing w:line="360" w:lineRule="auto"/>
        <w:rPr>
          <w:rFonts w:hint="eastAsia" w:ascii="宋体" w:hAnsi="宋体" w:cs="宋体"/>
          <w:color w:val="auto"/>
          <w:highlight w:val="none"/>
        </w:rPr>
      </w:pPr>
      <w:r/>
      <w:bookmarkStart w:id="36" w:name="_Toc28359087"/>
      <w:r/>
      <w:bookmarkStart w:id="37" w:name="_Toc28359010"/>
      <w:r>
        <w:rPr>
          <w:rFonts w:hint="eastAsia" w:ascii="宋体" w:hAnsi="宋体" w:cs="宋体"/>
          <w:color w:val="auto"/>
          <w:highlight w:val="none"/>
        </w:rPr>
        <w:t xml:space="preserve">联系人：</w:t>
      </w:r>
      <w:r>
        <w:rPr>
          <w:rFonts w:hint="eastAsia" w:ascii="宋体" w:hAnsi="宋体" w:cs="宋体"/>
          <w:color w:val="auto"/>
          <w:highlight w:val="none"/>
          <w:lang w:eastAsia="zh-CN"/>
        </w:rPr>
        <w:t xml:space="preserve">黄炎</w:t>
      </w:r>
      <w:r>
        <w:rPr>
          <w:rFonts w:hint="eastAsia" w:ascii="宋体" w:hAnsi="宋体"/>
          <w:color w:val="auto"/>
          <w:szCs w:val="21"/>
          <w:highlight w:val="none"/>
        </w:rPr>
        <w:t xml:space="preserve"> </w:t>
      </w:r>
      <w:r/>
    </w:p>
    <w:p>
      <w:pPr>
        <w:ind w:firstLine="420"/>
        <w:pageBreakBefore w:val="0"/>
        <w:spacing w:line="360" w:lineRule="auto"/>
        <w:rPr>
          <w:rFonts w:hint="eastAsia" w:ascii="宋体" w:hAnsi="宋体"/>
          <w:color w:val="auto"/>
          <w:szCs w:val="21"/>
          <w:highlight w:val="none"/>
        </w:rPr>
      </w:pPr>
      <w:r>
        <w:rPr>
          <w:rFonts w:hint="eastAsia" w:ascii="宋体" w:hAnsi="宋体" w:cs="宋体"/>
          <w:color w:val="auto"/>
          <w:highlight w:val="none"/>
        </w:rPr>
        <w:t xml:space="preserve">联系方式：0514-82129101</w:t>
      </w:r>
      <w:r/>
    </w:p>
    <w:p>
      <w:pPr>
        <w:numPr>
          <w:ilvl w:val="0"/>
          <w:numId w:val="4"/>
        </w:num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项目联系方式</w:t>
      </w:r>
      <w:r/>
    </w:p>
    <w:p>
      <w:pPr>
        <w:ind w:firstLine="420"/>
        <w:pageBreakBefore w:val="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黄炎</w:t>
      </w:r>
      <w:r/>
    </w:p>
    <w:p>
      <w:pPr>
        <w:ind w:firstLine="420"/>
        <w:pageBreakBefore w:val="0"/>
        <w:spacing w:line="360" w:lineRule="auto"/>
        <w:rPr>
          <w:rFonts w:hint="eastAsia" w:ascii="宋体" w:hAnsi="宋体" w:cs="宋体"/>
          <w:b/>
          <w:bCs/>
          <w:color w:val="auto"/>
          <w:highlight w:val="none"/>
        </w:rPr>
      </w:pPr>
      <w:r>
        <w:rPr>
          <w:rFonts w:hint="eastAsia" w:ascii="宋体" w:hAnsi="宋体"/>
          <w:color w:val="auto"/>
          <w:szCs w:val="21"/>
          <w:highlight w:val="none"/>
        </w:rPr>
        <w:t xml:space="preserve">联系方式：0514-82129101</w:t>
      </w:r>
      <w:bookmarkEnd w:id="36"/>
      <w:r/>
      <w:bookmarkEnd w:id="37"/>
      <w:r/>
      <w:r/>
    </w:p>
    <w:p>
      <w:pPr>
        <w:pStyle w:val="936"/>
        <w:jc w:val="center"/>
        <w:pageBreakBefore w:val="0"/>
        <w:spacing w:line="360" w:lineRule="auto"/>
        <w:rPr>
          <w:rFonts w:hint="eastAsia" w:ascii="宋体" w:hAnsi="宋体"/>
          <w:b w:val="0"/>
          <w:color w:val="auto"/>
          <w:szCs w:val="21"/>
          <w:highlight w:val="none"/>
        </w:rPr>
      </w:pPr>
      <w:r>
        <w:rPr>
          <w:rFonts w:hint="eastAsia" w:ascii="宋体" w:hAnsi="宋体"/>
          <w:color w:val="auto"/>
          <w:szCs w:val="36"/>
          <w:highlight w:val="none"/>
        </w:rPr>
        <w:br w:type="page" w:clear="all"/>
      </w:r>
      <w:r>
        <w:rPr>
          <w:rFonts w:hint="eastAsia" w:ascii="宋体" w:hAnsi="宋体"/>
          <w:color w:val="auto"/>
          <w:szCs w:val="36"/>
          <w:highlight w:val="none"/>
        </w:rPr>
        <w:t xml:space="preserve">第二章 投标人须知</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JSZC-321002-SWGC-G2024-0057</w:t>
      </w:r>
      <w:r>
        <w:rPr>
          <w:rFonts w:hint="eastAsia" w:ascii="宋体" w:hAnsi="宋体"/>
          <w:bCs/>
          <w:color w:val="auto"/>
          <w:szCs w:val="21"/>
          <w:highlight w:val="none"/>
        </w:rPr>
        <w:t xml:space="preserve">项目。</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pageBreakBefore w:val="0"/>
        <w:spacing w:line="360" w:lineRule="auto"/>
        <w:rPr>
          <w:color w:val="auto"/>
          <w:highlight w:val="none"/>
        </w:rPr>
      </w:pPr>
      <w:r>
        <w:rPr>
          <w:color w:val="auto"/>
          <w:highlight w:val="none"/>
        </w:rPr>
        <w:t xml:space="preserve">4.1 投标人应自行承担所有与参加投标有关的费用，无论投标过程中的做法和结果如 何，代理机构在任何情况下均无义务和责任承担这些费用。 </w:t>
      </w:r>
      <w:r/>
    </w:p>
    <w:p>
      <w:pPr>
        <w:ind w:firstLine="422"/>
        <w:jc w:val="left"/>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4.2本次采购由各中标人在领取中标通知书前按固定价</w:t>
      </w:r>
      <w:r>
        <w:rPr>
          <w:rFonts w:hint="default" w:ascii="宋体" w:hAnsi="宋体"/>
          <w:b/>
          <w:bCs/>
          <w:color w:val="auto"/>
          <w:szCs w:val="21"/>
          <w:highlight w:val="none"/>
          <w:lang w:val="en-US"/>
        </w:rPr>
        <w:t xml:space="preserve">5000</w:t>
      </w:r>
      <w:r>
        <w:rPr>
          <w:rFonts w:hint="eastAsia" w:ascii="宋体" w:hAnsi="宋体"/>
          <w:b/>
          <w:bCs/>
          <w:color w:val="auto"/>
          <w:szCs w:val="21"/>
          <w:highlight w:val="none"/>
        </w:rPr>
        <w:t xml:space="preserve">元一次性支付给招标代理机构代理服务费。</w:t>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（2）代理服务费一次性以电汇或转账等非现金形式支付。</w:t>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（3）代理服务费不在报价中单列，由中标人支付给代理机构。</w:t>
      </w:r>
      <w:r/>
    </w:p>
    <w:p>
      <w:pPr>
        <w:ind w:firstLine="1265"/>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开户帐号：1108020819100000612</w:t>
      </w:r>
      <w:r/>
    </w:p>
    <w:p>
      <w:pPr>
        <w:ind w:firstLine="422"/>
        <w:pageBreakBefore w:val="0"/>
        <w:spacing w:line="360" w:lineRule="auto"/>
        <w:rPr>
          <w:rFonts w:hint="eastAsia" w:ascii="宋体" w:hAnsi="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w:t>
      </w:r>
      <w:r>
        <w:rPr>
          <w:rFonts w:hint="eastAsia" w:ascii="宋体" w:hAnsi="宋体"/>
          <w:bCs/>
          <w:color w:val="auto"/>
          <w:szCs w:val="21"/>
          <w:highlight w:val="none"/>
          <w:lang w:eastAsia="zh-CN"/>
        </w:rPr>
        <w:t xml:space="preserve">“扬州市广陵区政府采购网”、“扬州市政府采购网”、“江苏省政府采购网”、“中国政府采购网”</w:t>
      </w:r>
      <w:r>
        <w:rPr>
          <w:rFonts w:hint="eastAsia" w:ascii="宋体" w:hAnsi="宋体"/>
          <w:bCs/>
          <w:color w:val="auto"/>
          <w:szCs w:val="21"/>
          <w:highlight w:val="none"/>
        </w:rPr>
        <w:t xml:space="preserve">公布，补充文件将作为招标文件的组成部分，并对投标人具有约束力。</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left="420"/>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12、</w:t>
      </w:r>
      <w:r>
        <w:rPr>
          <w:rFonts w:hint="eastAsia"/>
          <w:b/>
          <w:bCs/>
          <w:color w:val="auto"/>
          <w:highlight w:val="none"/>
        </w:rPr>
        <w:t xml:space="preserve">分项报价表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12.3其它费用处理</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招标文件未列明，而投标人认为必需的费用也需列入报价。</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12.4投标货币</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投标文件中的服务单价和总价无特殊规定的采用人民币报价，以元为单位标注。招标文件中另有规定的按规定执行。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宋体" w:hAnsi="宋体"/>
          <w:b/>
          <w:color w:val="auto"/>
          <w:szCs w:val="21"/>
          <w:highlight w:val="none"/>
        </w:rPr>
      </w:pPr>
      <w:r/>
      <w:bookmarkStart w:id="38" w:name="_Toc20823297"/>
      <w:r/>
      <w:bookmarkStart w:id="39" w:name="_Toc513029225"/>
      <w:r/>
      <w:bookmarkStart w:id="40" w:name="_Toc16938541"/>
      <w:r/>
      <w:bookmarkStart w:id="41" w:name="_Toc462564084"/>
      <w:r>
        <w:rPr>
          <w:rFonts w:hint="eastAsia" w:ascii="宋体" w:hAnsi="宋体"/>
          <w:b/>
          <w:color w:val="auto"/>
          <w:szCs w:val="21"/>
          <w:highlight w:val="none"/>
        </w:rPr>
        <w:t xml:space="preserve">17、投标文件</w:t>
      </w:r>
      <w:bookmarkEnd w:id="38"/>
      <w:r/>
      <w:bookmarkEnd w:id="39"/>
      <w:r/>
      <w:bookmarkEnd w:id="40"/>
      <w:r/>
      <w:bookmarkEnd w:id="41"/>
      <w:r>
        <w:rPr>
          <w:rFonts w:hint="eastAsia" w:ascii="宋体" w:hAnsi="宋体"/>
          <w:b/>
          <w:color w:val="auto"/>
          <w:szCs w:val="21"/>
          <w:highlight w:val="none"/>
        </w:rPr>
        <w:t xml:space="preserve">的递交</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42" w:name="_Toc513029226"/>
      <w:r/>
      <w:bookmarkStart w:id="43" w:name="_Toc20823298"/>
      <w:r/>
      <w:bookmarkStart w:id="44" w:name="_Toc16938542"/>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bookmarkEnd w:id="42"/>
      <w:r/>
      <w:bookmarkEnd w:id="43"/>
      <w:r/>
      <w:bookmarkEnd w:id="44"/>
      <w:r/>
      <w:r/>
    </w:p>
    <w:p>
      <w:pPr>
        <w:ind w:firstLine="420"/>
        <w:pageBreakBefore w:val="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宋体" w:hAnsi="宋体"/>
          <w:b/>
          <w:color w:val="auto"/>
          <w:szCs w:val="21"/>
          <w:highlight w:val="none"/>
        </w:rPr>
      </w:pPr>
      <w:r/>
      <w:bookmarkStart w:id="45" w:name="_Toc20823299"/>
      <w:r/>
      <w:bookmarkStart w:id="46" w:name="_Toc16938543"/>
      <w:r/>
      <w:bookmarkStart w:id="47" w:name="_Toc513029227"/>
      <w:r>
        <w:rPr>
          <w:rFonts w:hint="eastAsia" w:ascii="宋体" w:hAnsi="宋体"/>
          <w:b/>
          <w:color w:val="auto"/>
          <w:szCs w:val="21"/>
          <w:highlight w:val="none"/>
        </w:rPr>
        <w:t xml:space="preserve">19、投标文件</w:t>
      </w:r>
      <w:bookmarkEnd w:id="45"/>
      <w:r/>
      <w:bookmarkEnd w:id="46"/>
      <w:r/>
      <w:bookmarkEnd w:id="47"/>
      <w:r>
        <w:rPr>
          <w:rFonts w:hint="eastAsia" w:ascii="宋体" w:hAnsi="宋体"/>
          <w:b/>
          <w:color w:val="auto"/>
          <w:szCs w:val="21"/>
          <w:highlight w:val="none"/>
        </w:rPr>
        <w:t xml:space="preserve">的拒收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宋体" w:hAnsi="宋体"/>
          <w:b/>
          <w:color w:val="auto"/>
          <w:szCs w:val="21"/>
          <w:highlight w:val="none"/>
        </w:rPr>
      </w:pPr>
      <w:r/>
      <w:bookmarkStart w:id="48" w:name="_Toc16938544"/>
      <w:r/>
      <w:bookmarkStart w:id="49" w:name="_Toc513029228"/>
      <w:r/>
      <w:bookmarkStart w:id="50" w:name="_Toc20823300"/>
      <w:r>
        <w:rPr>
          <w:rFonts w:hint="eastAsia" w:ascii="宋体" w:hAnsi="宋体"/>
          <w:b/>
          <w:color w:val="auto"/>
          <w:szCs w:val="21"/>
          <w:highlight w:val="none"/>
        </w:rPr>
        <w:t xml:space="preserve">20、投标文件的撤回和修改</w:t>
      </w:r>
      <w:bookmarkEnd w:id="48"/>
      <w:r/>
      <w:bookmarkEnd w:id="49"/>
      <w:r/>
      <w:bookmarkEnd w:id="50"/>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pageBreakBefore w:val="0"/>
        <w:spacing w:line="360" w:lineRule="auto"/>
        <w:rPr>
          <w:rFonts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w:t>
      </w:r>
      <w:r/>
    </w:p>
    <w:p>
      <w:pPr>
        <w:ind w:left="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26.2.2出现影响采购公正的违法、违规行为的。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w:t>
      </w:r>
      <w:r>
        <w:rPr>
          <w:rFonts w:hint="eastAsia" w:ascii="宋体" w:hAnsi="宋体"/>
          <w:bCs/>
          <w:color w:val="auto"/>
          <w:szCs w:val="21"/>
          <w:highlight w:val="none"/>
          <w:lang w:eastAsia="zh-CN"/>
        </w:rPr>
        <w:t xml:space="preserve">“扬州市广陵区政府采购网”、“扬州市政府采购网”、“江苏省政府采购网”、“中国政府采购网”</w:t>
      </w:r>
      <w:r>
        <w:rPr>
          <w:rFonts w:hint="eastAsia" w:ascii="宋体" w:hAnsi="宋体"/>
          <w:bCs/>
          <w:color w:val="auto"/>
          <w:szCs w:val="21"/>
          <w:highlight w:val="none"/>
        </w:rPr>
        <w:t xml:space="preserve">发布中标公告，公告期限为1个工作日。</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28.3投标人/供应商应在法定质疑期内一次性提出针对同一采购程序环节的质疑。投标人/供应商如在法定期限内对同一采购程序环节提出多次质疑的，代理机构、采购人将只对投标人/供应商第一次质疑作出答复。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hint="eastAsia" w:ascii="宋体" w:hAnsi="宋体"/>
          <w:b/>
          <w:color w:val="auto"/>
          <w:szCs w:val="21"/>
          <w:highlight w:val="none"/>
        </w:rPr>
      </w:pPr>
      <w:r>
        <w:rPr>
          <w:rFonts w:hint="eastAsia" w:ascii="宋体" w:hAnsi="宋体"/>
          <w:bCs/>
          <w:color w:val="auto"/>
          <w:szCs w:val="21"/>
          <w:highlight w:val="none"/>
        </w:rPr>
        <w:t xml:space="preserve">28.5 代理机构及采购人只接收以纸质原件形式送达的质疑。</w:t>
      </w:r>
      <w:r>
        <w:rPr>
          <w:rFonts w:hint="eastAsia" w:ascii="宋体" w:hAnsi="宋体"/>
          <w:b/>
          <w:color w:val="auto"/>
          <w:szCs w:val="21"/>
          <w:highlight w:val="none"/>
        </w:rPr>
        <w:t xml:space="preserve">同时需与采购代理机构经办人确认是否收到《质疑函》，如供应商未按上述要求去做，将自行承担所产生的风险。</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30.l中标人应在中标通知书发出之日起十五日内，按照招标文件确定的事项与采购人签订政府采购合同。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hint="eastAsia"/>
          <w:b/>
          <w:bCs/>
          <w:color w:val="auto"/>
          <w:highlight w:val="none"/>
        </w:rPr>
      </w:pPr>
      <w:r>
        <w:rPr>
          <w:b/>
          <w:bCs/>
          <w:color w:val="auto"/>
          <w:highlight w:val="none"/>
        </w:rPr>
        <w:t xml:space="preserve">3</w:t>
      </w:r>
      <w:r>
        <w:rPr>
          <w:rFonts w:hint="eastAsia"/>
          <w:b/>
          <w:bCs/>
          <w:color w:val="auto"/>
          <w:highlight w:val="none"/>
        </w:rPr>
        <w:t xml:space="preserve">1其他</w:t>
      </w:r>
      <w:r/>
    </w:p>
    <w:p>
      <w:pPr>
        <w:ind w:firstLine="420"/>
        <w:pageBreakBefore w:val="0"/>
        <w:spacing w:line="360" w:lineRule="auto"/>
        <w:rPr>
          <w:rFonts w:ascii="宋体" w:hAnsi="宋体"/>
          <w:bCs/>
          <w:color w:val="auto"/>
          <w:szCs w:val="21"/>
          <w:highlight w:val="none"/>
        </w:rPr>
      </w:pPr>
      <w:r>
        <w:rPr>
          <w:color w:val="auto"/>
          <w:highlight w:val="none"/>
        </w:rPr>
        <w:t xml:space="preserve">    3</w:t>
      </w:r>
      <w:r>
        <w:rPr>
          <w:rFonts w:hint="eastAsia"/>
          <w:color w:val="auto"/>
          <w:highlight w:val="none"/>
        </w:rPr>
        <w:t xml:space="preserve">1</w:t>
      </w:r>
      <w:r>
        <w:rPr>
          <w:color w:val="auto"/>
          <w:highlight w:val="none"/>
        </w:rPr>
        <w:t xml:space="preserve">.1 </w:t>
      </w:r>
      <w:r>
        <w:rPr>
          <w:rFonts w:hint="eastAsia"/>
          <w:color w:val="auto"/>
          <w:highlight w:val="none"/>
        </w:rPr>
        <w:t xml:space="preserve">依据《政府采购促进中小企业发展管理办法》享受享受扶持政策获得政府采购合同的，小微企业不得将合同分包给大中型企业，中型企业不得将合同分包给大型企业。</w:t>
      </w:r>
      <w:r/>
    </w:p>
    <w:p>
      <w:pPr>
        <w:jc w:val="center"/>
        <w:pageBreakBefore w:val="0"/>
        <w:spacing w:line="360" w:lineRule="auto"/>
        <w:rPr>
          <w:rFonts w:hint="eastAsia" w:ascii="宋体" w:hAnsi="宋体"/>
          <w:b/>
          <w:bCs/>
          <w:color w:val="auto"/>
          <w:sz w:val="32"/>
          <w:szCs w:val="32"/>
          <w:highlight w:val="none"/>
        </w:rPr>
      </w:pPr>
      <w:r>
        <w:rPr>
          <w:rFonts w:hint="eastAsia" w:ascii="宋体" w:hAnsi="宋体"/>
          <w:bCs/>
          <w:color w:val="auto"/>
          <w:szCs w:val="21"/>
          <w:highlight w:val="none"/>
        </w:rPr>
        <w:br w:type="page" w:clear="all"/>
      </w:r>
      <w:bookmarkStart w:id="51" w:name="_Toc55204179"/>
      <w:r/>
      <w:bookmarkStart w:id="52" w:name="_Hlk69392822"/>
      <w:r>
        <w:rPr>
          <w:rFonts w:hint="eastAsia" w:ascii="宋体" w:hAnsi="宋体"/>
          <w:b/>
          <w:bCs/>
          <w:color w:val="auto"/>
          <w:sz w:val="44"/>
          <w:szCs w:val="36"/>
          <w:highlight w:val="none"/>
        </w:rPr>
        <w:t xml:space="preserve">第三章 合同条款及格式</w:t>
      </w:r>
      <w:bookmarkEnd w:id="51"/>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47"/>
        <w:ind w:firstLine="422"/>
        <w:jc w:val="center"/>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扬州市政府采购合同（服务)（合同编号）</w:t>
      </w:r>
      <w:r/>
    </w:p>
    <w:p>
      <w:pPr>
        <w:pStyle w:val="947"/>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hAnsi="宋体" w:cs="宋体"/>
          <w:color w:val="auto"/>
          <w:sz w:val="21"/>
          <w:szCs w:val="21"/>
          <w:highlight w:val="none"/>
          <w:lang w:eastAsia="zh-CN"/>
        </w:rPr>
        <w:t xml:space="preserve">扬州市广陵生态环境局2024年广陵区污染源监督监测服务项目</w:t>
      </w:r>
      <w:r>
        <w:rPr>
          <w:rFonts w:hint="eastAsia" w:ascii="宋体" w:hAnsi="宋体" w:eastAsia="宋体" w:cs="宋体"/>
          <w:color w:val="auto"/>
          <w:sz w:val="21"/>
          <w:szCs w:val="21"/>
          <w:highlight w:val="none"/>
        </w:rPr>
        <w:t xml:space="preserve">      </w:t>
      </w:r>
      <w:r/>
    </w:p>
    <w:p>
      <w:pPr>
        <w:pStyle w:val="947"/>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编号：</w:t>
      </w:r>
      <w:r>
        <w:rPr>
          <w:rFonts w:hint="eastAsia" w:ascii="宋体" w:hAnsi="宋体" w:eastAsia="宋体" w:cs="宋体"/>
          <w:color w:val="auto"/>
          <w:sz w:val="21"/>
          <w:szCs w:val="21"/>
          <w:highlight w:val="none"/>
          <w:lang w:val="en-US" w:eastAsia="zh-CN"/>
        </w:rPr>
        <w:t xml:space="preserve"> </w:t>
      </w:r>
      <w:r/>
    </w:p>
    <w:p>
      <w:pPr>
        <w:pStyle w:val="947"/>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w:t>
      </w:r>
      <w:r>
        <w:rPr>
          <w:rFonts w:hint="eastAsia" w:ascii="宋体" w:hAnsi="宋体" w:eastAsia="宋体" w:cs="宋体"/>
          <w:color w:val="auto"/>
          <w:sz w:val="21"/>
          <w:szCs w:val="21"/>
          <w:highlight w:val="none"/>
          <w:lang w:val="en-US" w:eastAsia="zh-CN"/>
        </w:rPr>
        <w:t xml:space="preserve">委托</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947"/>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乙方（供应商/</w:t>
      </w:r>
      <w:r>
        <w:rPr>
          <w:rFonts w:hint="eastAsia" w:ascii="宋体" w:hAnsi="宋体" w:eastAsia="宋体" w:cs="宋体"/>
          <w:color w:val="auto"/>
          <w:sz w:val="21"/>
          <w:szCs w:val="21"/>
          <w:highlight w:val="none"/>
          <w:lang w:val="en-US" w:eastAsia="zh-CN"/>
        </w:rPr>
        <w:t xml:space="preserve">受托</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 w:val="21"/>
          <w:szCs w:val="21"/>
          <w:highlight w:val="none"/>
          <w:u w:val="single"/>
          <w:lang w:val="en-US" w:eastAsia="zh-CN"/>
        </w:rPr>
        <w:t xml:space="preserve">                                    </w:t>
      </w:r>
      <w:r/>
    </w:p>
    <w:p>
      <w:pPr>
        <w:pStyle w:val="947"/>
        <w:ind w:lef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见证方：江苏</w:t>
      </w:r>
      <w:r>
        <w:rPr>
          <w:rFonts w:hint="eastAsia" w:ascii="宋体" w:hAnsi="宋体" w:eastAsia="宋体" w:cs="宋体"/>
          <w:color w:val="auto"/>
          <w:sz w:val="21"/>
          <w:szCs w:val="21"/>
          <w:highlight w:val="none"/>
          <w:lang w:val="en-US" w:eastAsia="zh-CN"/>
        </w:rPr>
        <w:t xml:space="preserve">苏维工程管理</w:t>
      </w:r>
      <w:r>
        <w:rPr>
          <w:rFonts w:hint="eastAsia" w:ascii="宋体" w:hAnsi="宋体" w:eastAsia="宋体" w:cs="宋体"/>
          <w:color w:val="auto"/>
          <w:sz w:val="21"/>
          <w:szCs w:val="21"/>
          <w:highlight w:val="none"/>
        </w:rPr>
        <w:t xml:space="preserve">有限公司</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lang w:eastAsia="zh-CN"/>
        </w:rPr>
        <w:t xml:space="preserve">江苏苏维工程管理有限公司</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947"/>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一、服务</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1.1 服务名称：</w:t>
      </w:r>
      <w:r/>
    </w:p>
    <w:p>
      <w:pPr>
        <w:pStyle w:val="947"/>
        <w:ind w:firstLine="420"/>
        <w:pageBreakBefore w:val="0"/>
        <w:spacing w:before="120" w:after="120" w:line="360" w:lineRule="auto"/>
        <w:rPr>
          <w:rFonts w:hAnsi="宋体"/>
          <w:color w:val="auto"/>
          <w:sz w:val="21"/>
          <w:highlight w:val="none"/>
        </w:rPr>
      </w:pPr>
      <w:r>
        <w:rPr>
          <w:rFonts w:hAnsi="宋体"/>
          <w:color w:val="auto"/>
          <w:sz w:val="21"/>
          <w:highlight w:val="none"/>
        </w:rPr>
        <w:t xml:space="preserve">1.2 </w:t>
      </w:r>
      <w:r>
        <w:rPr>
          <w:rFonts w:hint="eastAsia" w:hAnsi="宋体"/>
          <w:color w:val="auto"/>
          <w:sz w:val="21"/>
          <w:highlight w:val="none"/>
        </w:rPr>
        <w:t xml:space="preserve">服务内容等要求详见招标文件及乙方投标文件(附：项目需求)。</w:t>
      </w:r>
      <w:r/>
    </w:p>
    <w:p>
      <w:pPr>
        <w:pStyle w:val="947"/>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947"/>
        <w:ind w:firstLine="42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2.1本项目依据省物价局</w:t>
      </w:r>
      <w:r>
        <w:rPr>
          <w:rFonts w:hint="eastAsia" w:hAnsi="宋体"/>
          <w:color w:val="auto"/>
          <w:sz w:val="21"/>
          <w:highlight w:val="none"/>
          <w:lang w:eastAsia="zh-CN"/>
        </w:rPr>
        <w:t xml:space="preserve">、</w:t>
      </w:r>
      <w:r>
        <w:rPr>
          <w:rFonts w:hint="eastAsia" w:hAnsi="宋体"/>
          <w:color w:val="auto"/>
          <w:sz w:val="21"/>
          <w:highlight w:val="none"/>
        </w:rPr>
        <w:t xml:space="preserve">省财政厅</w:t>
      </w:r>
      <w:r>
        <w:rPr>
          <w:rFonts w:hint="eastAsia" w:hAnsi="宋体"/>
          <w:color w:val="auto"/>
          <w:sz w:val="21"/>
          <w:highlight w:val="none"/>
          <w:lang w:eastAsia="zh-CN"/>
        </w:rPr>
        <w:t xml:space="preserve">、</w:t>
      </w:r>
      <w:r>
        <w:rPr>
          <w:rFonts w:hint="eastAsia" w:hAnsi="宋体"/>
          <w:color w:val="auto"/>
          <w:sz w:val="21"/>
          <w:highlight w:val="none"/>
        </w:rPr>
        <w:t xml:space="preserve">省环境保护厅关于印发《江苏省环境监测专业服务收费管理办法》和《江苏省环境监测专业服务收费标准》的通知(苏价费[2006]397号)规定实施，本合同监测项目费用参照《江苏省环境监测专业服务收费标准》核算再按中标固定优惠折扣为（大写）：________折（_____%）计算。</w:t>
      </w:r>
      <w:r/>
    </w:p>
    <w:p>
      <w:pPr>
        <w:pStyle w:val="947"/>
        <w:ind w:firstLine="42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2.2本合同总金额包括乙方提供的服务及其他有关的为完成本项目发生的所有费用，包括交通费、人工费用、技术服务、日常耗材费等为完成采购文件规定的服务工作所涉及到的一切相关费用，与监测专业服务费一并参与打折，不另行支付任何费用。</w:t>
      </w:r>
      <w:r/>
    </w:p>
    <w:p>
      <w:pPr>
        <w:pStyle w:val="947"/>
        <w:ind w:firstLine="42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2.3在招标文件未列明，而乙方认为履行本合同必需的费用也包含在合同总金额中。</w:t>
      </w:r>
      <w:r/>
    </w:p>
    <w:p>
      <w:pPr>
        <w:pStyle w:val="947"/>
        <w:ind w:firstLine="42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2.4本合同总金额还包含乙方提供的伴随服务/售后服务费用。</w:t>
      </w:r>
      <w:r/>
    </w:p>
    <w:p>
      <w:pPr>
        <w:pStyle w:val="947"/>
        <w:ind w:firstLine="42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合同总金额不变。</w:t>
      </w:r>
      <w:r/>
    </w:p>
    <w:p>
      <w:pPr>
        <w:pStyle w:val="947"/>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3.1乙方应按招标文件规定的时间向甲方提供使用服务的有关技术资料。</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7"/>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4.1乙方应保证甲方在使用、接受本合同服务或其任何一部分时不受第三方提出侵犯其专利权、版权、商标权和工业设计权等知识产权的起诉。一旦出现侵权，由乙方负全部责任。</w:t>
      </w:r>
      <w:r/>
    </w:p>
    <w:p>
      <w:pPr>
        <w:pStyle w:val="947"/>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五、产权担保</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5.1 乙方保证所交付的服务的所有权完全属于乙方且无任何抵押、查封等产权瑕疵。</w:t>
      </w:r>
      <w:r/>
    </w:p>
    <w:p>
      <w:pPr>
        <w:pStyle w:val="947"/>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六、履约保证金</w:t>
      </w:r>
      <w:r/>
    </w:p>
    <w:p>
      <w:pPr>
        <w:pStyle w:val="947"/>
        <w:ind w:firstLine="420"/>
        <w:pageBreakBefore w:val="0"/>
        <w:spacing w:before="120" w:after="120" w:line="360"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47"/>
        <w:ind w:firstLine="420"/>
        <w:pageBreakBefore w:val="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47"/>
        <w:ind w:firstLine="420"/>
        <w:pageBreakBefore w:val="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6.4 履约保证金收取：无</w:t>
      </w:r>
      <w:r>
        <w:rPr>
          <w:rFonts w:hint="eastAsia" w:hAnsi="宋体"/>
          <w:color w:val="auto"/>
          <w:sz w:val="21"/>
          <w:highlight w:val="none"/>
          <w:lang w:eastAsia="zh-CN"/>
        </w:rPr>
        <w:t xml:space="preserve">。</w:t>
      </w:r>
      <w:r/>
    </w:p>
    <w:p>
      <w:pPr>
        <w:pStyle w:val="947"/>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7.1本合同范围的服务，应由乙方直接供应，不得转让他人供应；</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947"/>
        <w:ind w:left="315" w:firstLine="105"/>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八、服务期</w:t>
      </w:r>
      <w:r/>
    </w:p>
    <w:p>
      <w:pPr>
        <w:pStyle w:val="947"/>
        <w:ind w:firstLine="420"/>
        <w:pageBreakBefore w:val="0"/>
        <w:spacing w:before="120" w:after="120"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8.1 </w:t>
      </w:r>
      <w:r>
        <w:rPr>
          <w:rFonts w:hint="eastAsia" w:ascii="宋体" w:hAnsi="宋体" w:eastAsia="宋体" w:cs="Times New Roman"/>
          <w:color w:val="auto"/>
          <w:sz w:val="21"/>
          <w:szCs w:val="21"/>
          <w:highlight w:val="none"/>
          <w:lang w:val="en-US" w:eastAsia="zh-CN"/>
        </w:rPr>
        <w:t xml:space="preserve">服务期：合同签订之日起壹年。</w:t>
      </w:r>
      <w:r/>
    </w:p>
    <w:p>
      <w:pPr>
        <w:pStyle w:val="769"/>
        <w:ind w:firstLine="422"/>
        <w:pageBreakBefore w:val="0"/>
        <w:spacing w:line="360" w:lineRule="auto"/>
        <w:rPr>
          <w:rFonts w:ascii="Times New Roman" w:hAnsi="Times New Roman" w:eastAsia="宋体"/>
          <w:b/>
          <w:bCs/>
          <w:color w:val="auto"/>
          <w:sz w:val="21"/>
        </w:rPr>
      </w:pPr>
      <w:r>
        <w:rPr>
          <w:rFonts w:hint="eastAsia" w:ascii="Times New Roman" w:hAnsi="Times New Roman" w:eastAsia="宋体"/>
          <w:b/>
          <w:bCs/>
          <w:color w:val="auto"/>
          <w:sz w:val="21"/>
        </w:rPr>
        <w:t xml:space="preserve">九、交付期、交付方式及交付地点</w:t>
      </w:r>
      <w:r/>
    </w:p>
    <w:p>
      <w:pPr>
        <w:pStyle w:val="769"/>
        <w:ind w:firstLine="420"/>
        <w:pageBreakBefore w:val="0"/>
        <w:spacing w:line="360" w:lineRule="auto"/>
        <w:rPr>
          <w:rFonts w:hint="eastAsia" w:ascii="Times New Roman" w:hAnsi="Times New Roman" w:eastAsia="宋体"/>
          <w:color w:val="auto"/>
          <w:sz w:val="21"/>
        </w:rPr>
      </w:pPr>
      <w:r>
        <w:rPr>
          <w:rFonts w:hint="eastAsia" w:ascii="Times New Roman" w:hAnsi="Times New Roman" w:eastAsia="宋体"/>
          <w:color w:val="auto"/>
          <w:sz w:val="21"/>
        </w:rPr>
        <w:t xml:space="preserve">9.1 交付期：甲方指定时间</w:t>
      </w:r>
      <w:r/>
    </w:p>
    <w:p>
      <w:pPr>
        <w:pStyle w:val="769"/>
        <w:ind w:firstLine="420"/>
        <w:pageBreakBefore w:val="0"/>
        <w:spacing w:line="360" w:lineRule="auto"/>
        <w:rPr>
          <w:rFonts w:ascii="Times New Roman" w:hAnsi="Times New Roman" w:eastAsia="宋体"/>
          <w:color w:val="auto"/>
          <w:sz w:val="21"/>
        </w:rPr>
      </w:pPr>
      <w:r>
        <w:rPr>
          <w:rFonts w:hint="eastAsia" w:ascii="Times New Roman" w:hAnsi="Times New Roman" w:eastAsia="宋体"/>
          <w:color w:val="auto"/>
          <w:sz w:val="21"/>
        </w:rPr>
        <w:t xml:space="preserve">9.2 交付方式：甲方指定方式</w:t>
      </w:r>
      <w:r/>
    </w:p>
    <w:p>
      <w:pPr>
        <w:pStyle w:val="769"/>
        <w:ind w:firstLine="420"/>
        <w:pageBreakBefore w:val="0"/>
        <w:spacing w:line="360" w:lineRule="auto"/>
        <w:rPr>
          <w:rFonts w:hint="eastAsia" w:ascii="Times New Roman" w:hAnsi="Times New Roman" w:eastAsia="宋体"/>
          <w:color w:val="auto"/>
          <w:sz w:val="21"/>
        </w:rPr>
      </w:pPr>
      <w:r>
        <w:rPr>
          <w:rFonts w:hint="eastAsia" w:ascii="Times New Roman" w:hAnsi="Times New Roman" w:eastAsia="宋体"/>
          <w:color w:val="auto"/>
          <w:sz w:val="21"/>
        </w:rPr>
        <w:t xml:space="preserve">9.3 交付地点：甲方指定地点</w:t>
      </w:r>
      <w:r/>
    </w:p>
    <w:p>
      <w:pPr>
        <w:pStyle w:val="947"/>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w:t>
      </w:r>
      <w:r>
        <w:rPr>
          <w:rFonts w:hint="eastAsia" w:hAnsi="宋体"/>
          <w:b/>
          <w:bCs/>
          <w:color w:val="auto"/>
          <w:sz w:val="21"/>
          <w:highlight w:val="none"/>
          <w:lang w:val="en-US" w:eastAsia="zh-CN"/>
        </w:rPr>
        <w:t xml:space="preserve">费用</w:t>
      </w:r>
      <w:r>
        <w:rPr>
          <w:rFonts w:hint="eastAsia" w:hAnsi="宋体"/>
          <w:b/>
          <w:bCs/>
          <w:color w:val="auto"/>
          <w:sz w:val="21"/>
          <w:highlight w:val="none"/>
        </w:rPr>
        <w:t xml:space="preserve">支付</w:t>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947"/>
        <w:ind w:firstLine="42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10.3 甲方付款方式：</w:t>
      </w:r>
      <w:r/>
    </w:p>
    <w:p>
      <w:pPr>
        <w:pStyle w:val="947"/>
        <w:ind w:firstLine="42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合同签订后，乙方向甲方开具发票，甲方自收到发票之日起10个工作日</w:t>
      </w:r>
      <w:r>
        <w:rPr>
          <w:rFonts w:hint="eastAsia" w:hAnsi="宋体" w:cs="宋体"/>
          <w:color w:val="auto"/>
          <w:sz w:val="21"/>
          <w:szCs w:val="21"/>
          <w:highlight w:val="none"/>
          <w:lang w:val="en-US" w:eastAsia="zh-CN" w:bidi="ar-SA"/>
        </w:rPr>
        <w:t xml:space="preserve">内</w:t>
      </w:r>
      <w:r>
        <w:rPr>
          <w:rFonts w:hint="eastAsia" w:ascii="宋体" w:hAnsi="宋体" w:eastAsia="宋体" w:cs="宋体"/>
          <w:color w:val="auto"/>
          <w:sz w:val="21"/>
          <w:szCs w:val="21"/>
          <w:highlight w:val="none"/>
          <w:lang w:val="en-US" w:eastAsia="zh-CN" w:bidi="ar-SA"/>
        </w:rPr>
        <w:t xml:space="preserve">支付合同金额30%的预付款。</w:t>
      </w:r>
      <w:r/>
    </w:p>
    <w:p>
      <w:pPr>
        <w:pStyle w:val="947"/>
        <w:ind w:firstLine="42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剩余合同总价的70%，甲乙双方按三个月为一个周期结算服务费用，每周期结束后，</w:t>
      </w:r>
      <w:r>
        <w:rPr>
          <w:rFonts w:hint="eastAsia" w:hAnsi="宋体" w:cs="宋体"/>
          <w:color w:val="auto"/>
          <w:sz w:val="21"/>
          <w:szCs w:val="21"/>
          <w:highlight w:val="none"/>
          <w:lang w:val="en-US" w:eastAsia="zh-CN" w:bidi="ar-SA"/>
        </w:rPr>
        <w:t xml:space="preserve">乙方向甲方提供验收资料，</w:t>
      </w:r>
      <w:r>
        <w:rPr>
          <w:rFonts w:hint="eastAsia" w:ascii="宋体" w:hAnsi="宋体" w:eastAsia="宋体" w:cs="宋体"/>
          <w:color w:val="auto"/>
          <w:sz w:val="21"/>
          <w:szCs w:val="21"/>
          <w:highlight w:val="none"/>
          <w:lang w:val="en-US" w:eastAsia="zh-CN" w:bidi="ar-SA"/>
        </w:rPr>
        <w:t xml:space="preserve">甲方</w:t>
      </w:r>
      <w:r>
        <w:rPr>
          <w:rFonts w:hint="eastAsia" w:hAnsi="宋体" w:cs="宋体"/>
          <w:color w:val="auto"/>
          <w:sz w:val="21"/>
          <w:szCs w:val="21"/>
          <w:highlight w:val="none"/>
          <w:lang w:val="en-US" w:eastAsia="zh-CN" w:bidi="ar-SA"/>
        </w:rPr>
        <w:t xml:space="preserve">验收合格后</w:t>
      </w:r>
      <w:r>
        <w:rPr>
          <w:rFonts w:hint="eastAsia" w:ascii="宋体" w:hAnsi="宋体" w:eastAsia="宋体" w:cs="宋体"/>
          <w:color w:val="auto"/>
          <w:sz w:val="21"/>
          <w:szCs w:val="21"/>
          <w:highlight w:val="none"/>
          <w:lang w:val="en-US" w:eastAsia="zh-CN" w:bidi="ar-SA"/>
        </w:rPr>
        <w:t xml:space="preserve">支付</w:t>
      </w:r>
      <w:r>
        <w:rPr>
          <w:rFonts w:hint="eastAsia" w:hAnsi="宋体" w:cs="宋体"/>
          <w:color w:val="auto"/>
          <w:sz w:val="21"/>
          <w:szCs w:val="21"/>
          <w:highlight w:val="none"/>
          <w:lang w:val="en-US" w:eastAsia="zh-CN" w:bidi="ar-SA"/>
        </w:rPr>
        <w:t xml:space="preserve">该周期</w:t>
      </w:r>
      <w:r>
        <w:rPr>
          <w:rFonts w:hint="eastAsia" w:ascii="宋体" w:hAnsi="宋体" w:eastAsia="宋体" w:cs="宋体"/>
          <w:color w:val="auto"/>
          <w:sz w:val="21"/>
          <w:szCs w:val="21"/>
          <w:highlight w:val="none"/>
          <w:lang w:val="en-US" w:eastAsia="zh-CN" w:bidi="ar-SA"/>
        </w:rPr>
        <w:t xml:space="preserve">费用。所有款项自收到发票之日起10个工作日内支付。</w:t>
      </w:r>
      <w:r/>
    </w:p>
    <w:p>
      <w:pPr>
        <w:pStyle w:val="947"/>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十一、税费</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947"/>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十二、质量保证及售后服务</w:t>
      </w:r>
      <w:r/>
    </w:p>
    <w:p>
      <w:pPr>
        <w:ind w:firstLine="420"/>
        <w:pageBreakBefore w:val="0"/>
        <w:spacing w:line="360" w:lineRule="auto"/>
        <w:rPr>
          <w:rFonts w:ascii="宋体" w:hAnsi="宋体"/>
          <w:color w:val="auto"/>
          <w:szCs w:val="21"/>
          <w:highlight w:val="none"/>
        </w:rPr>
      </w:pPr>
      <w:r>
        <w:rPr>
          <w:rFonts w:hint="eastAsia" w:ascii="宋体" w:hAnsi="宋体" w:cs="宋体"/>
          <w:color w:val="auto"/>
          <w:szCs w:val="21"/>
          <w:highlight w:val="none"/>
        </w:rPr>
        <w:t xml:space="preserve">12.1 乙方应按招标文件规定及响应文件承诺的技术性能、技术要求、质量标准向甲方提供服务；若无特殊说明，则按国家有关部门最新颁布的标准及规范为准。</w:t>
      </w:r>
      <w:r/>
    </w:p>
    <w:p>
      <w:pPr>
        <w:ind w:firstLine="420"/>
        <w:pageBreakBefore w:val="0"/>
        <w:spacing w:line="360" w:lineRule="auto"/>
        <w:rPr>
          <w:rFonts w:ascii="宋体" w:hAnsi="宋体"/>
          <w:color w:val="auto"/>
          <w:szCs w:val="21"/>
          <w:highlight w:val="none"/>
        </w:rPr>
      </w:pPr>
      <w:r>
        <w:rPr>
          <w:rFonts w:hint="eastAsia" w:ascii="宋体" w:hAnsi="宋体" w:cs="宋体"/>
          <w:color w:val="auto"/>
          <w:szCs w:val="21"/>
          <w:highlight w:val="none"/>
        </w:rPr>
        <w:t xml:space="preserve">12.2乙方应保证其提供的服务是全面和规范的，并完全符合招投标文件。如因乙方提供的服务有瑕疵造成甲方损失的，所需费用由乙方承担。</w:t>
      </w:r>
      <w:r/>
    </w:p>
    <w:p>
      <w:pPr>
        <w:ind w:firstLine="420"/>
        <w:pageBreakBefore w:val="0"/>
        <w:spacing w:line="360" w:lineRule="auto"/>
        <w:rPr>
          <w:rFonts w:hAnsi="宋体"/>
          <w:color w:val="auto"/>
          <w:sz w:val="21"/>
          <w:highlight w:val="none"/>
        </w:rPr>
      </w:pPr>
      <w:r>
        <w:rPr>
          <w:rFonts w:hint="eastAsia" w:ascii="宋体" w:hAnsi="宋体" w:cs="宋体"/>
          <w:color w:val="auto"/>
          <w:szCs w:val="21"/>
          <w:highlight w:val="none"/>
        </w:rPr>
        <w:t xml:space="preserve">12.3 如在使用过程中发生质量问题，乙方在接到甲方通知后在___小时内到达甲方现场。</w:t>
      </w:r>
      <w:r/>
    </w:p>
    <w:p>
      <w:pPr>
        <w:pStyle w:val="947"/>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十三、</w:t>
      </w:r>
      <w:r>
        <w:rPr>
          <w:rFonts w:hint="eastAsia" w:hAnsi="宋体"/>
          <w:b/>
          <w:bCs/>
          <w:color w:val="auto"/>
          <w:sz w:val="21"/>
          <w:highlight w:val="none"/>
          <w:lang w:eastAsia="zh-CN"/>
        </w:rPr>
        <w:t xml:space="preserve">交付</w:t>
      </w:r>
      <w:r>
        <w:rPr>
          <w:rFonts w:hint="eastAsia" w:hAnsi="宋体"/>
          <w:b/>
          <w:bCs/>
          <w:color w:val="auto"/>
          <w:sz w:val="21"/>
          <w:highlight w:val="none"/>
        </w:rPr>
        <w:t xml:space="preserve">和验收</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13.1 乙方应当在合同签订后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天内完成服务事项，招标文件有约定的，从其约定。</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在交付前，乙方应作出全面检查和对验收文件进行整理，并列出清单，作为甲方初验收和使用的技术条件依据，检验的结果交甲方。</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13.2 验收标准：按乙方投标文件的承诺，并不低于国家相关标准。</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对于乙方要交付的服务，甲乙双方须在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13.3 乙方按照招标文件要求负责甲方的使用操作人员，乙方在甲方使用前进行调试，调试直到符合技术要求的甲方才做最终验收。</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pageBreakBefore w:val="0"/>
        <w:spacing w:line="360" w:lineRule="auto"/>
        <w:rPr>
          <w:rFonts w:ascii="宋体" w:hAnsi="宋体"/>
          <w:color w:val="auto"/>
          <w:szCs w:val="21"/>
          <w:highlight w:val="none"/>
          <w:u w:val="single"/>
        </w:rPr>
      </w:pPr>
      <w:r>
        <w:rPr>
          <w:rFonts w:hint="eastAsia" w:ascii="宋体" w:hAnsi="宋体"/>
          <w:color w:val="auto"/>
          <w:szCs w:val="21"/>
          <w:highlight w:val="none"/>
        </w:rPr>
        <w:t xml:space="preserve">13.5 甲乙双方关于调试和验收的其他约定：</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pStyle w:val="947"/>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十四、包装、发运及运输</w:t>
      </w:r>
      <w:r/>
    </w:p>
    <w:p>
      <w:pPr>
        <w:pStyle w:val="947"/>
        <w:ind w:firstLine="420"/>
        <w:pageBreakBefore w:val="0"/>
        <w:spacing w:line="360" w:lineRule="auto"/>
        <w:rPr>
          <w:rFonts w:hAnsi="宋体"/>
          <w:color w:val="auto"/>
          <w:sz w:val="21"/>
          <w:highlight w:val="none"/>
        </w:rPr>
      </w:pPr>
      <w:r>
        <w:rPr>
          <w:rFonts w:hint="eastAsia" w:hAnsi="宋体"/>
          <w:color w:val="auto"/>
          <w:sz w:val="21"/>
          <w:highlight w:val="none"/>
        </w:rPr>
        <w:t xml:space="preserve">14.1 乙方应对其提供的服务所涉及物品在发运前对其进行满足运输距离、防潮、防震、防锈和防破损装卸等要求包装，以保证安全运达甲方指定地点。</w:t>
      </w:r>
      <w:r/>
    </w:p>
    <w:p>
      <w:pPr>
        <w:pStyle w:val="947"/>
        <w:ind w:firstLine="420"/>
        <w:pageBreakBefore w:val="0"/>
        <w:spacing w:line="360" w:lineRule="auto"/>
        <w:rPr>
          <w:rFonts w:hAnsi="宋体"/>
          <w:color w:val="auto"/>
          <w:sz w:val="21"/>
          <w:highlight w:val="none"/>
        </w:rPr>
      </w:pPr>
      <w:r>
        <w:rPr>
          <w:rFonts w:hint="eastAsia" w:hAnsi="宋体"/>
          <w:color w:val="auto"/>
          <w:sz w:val="21"/>
          <w:highlight w:val="none"/>
        </w:rPr>
        <w:t xml:space="preserve">14.2 乙方交付时，使用说明书、检验证明书、随配附件和工具以及清单一并附于内。</w:t>
      </w:r>
      <w:r/>
    </w:p>
    <w:p>
      <w:pPr>
        <w:pStyle w:val="947"/>
        <w:ind w:firstLine="420"/>
        <w:pageBreakBefore w:val="0"/>
        <w:spacing w:line="360" w:lineRule="auto"/>
        <w:rPr>
          <w:rFonts w:hAnsi="宋体"/>
          <w:color w:val="auto"/>
          <w:sz w:val="21"/>
          <w:highlight w:val="none"/>
        </w:rPr>
      </w:pPr>
      <w:r>
        <w:rPr>
          <w:rFonts w:hint="eastAsia" w:hAnsi="宋体"/>
          <w:color w:val="auto"/>
          <w:sz w:val="21"/>
          <w:highlight w:val="none"/>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947"/>
        <w:ind w:firstLine="420"/>
        <w:pageBreakBefore w:val="0"/>
        <w:spacing w:line="360" w:lineRule="auto"/>
        <w:rPr>
          <w:rFonts w:hAnsi="宋体"/>
          <w:color w:val="auto"/>
          <w:sz w:val="21"/>
          <w:highlight w:val="none"/>
        </w:rPr>
      </w:pPr>
      <w:r>
        <w:rPr>
          <w:rFonts w:hint="eastAsia" w:hAnsi="宋体"/>
          <w:color w:val="auto"/>
          <w:sz w:val="21"/>
          <w:highlight w:val="none"/>
        </w:rPr>
        <w:t xml:space="preserve">14.4 服务在交付甲方前发生的风险均由乙方负责。</w:t>
      </w:r>
      <w:r/>
    </w:p>
    <w:p>
      <w:pPr>
        <w:pStyle w:val="947"/>
        <w:ind w:firstLine="420"/>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14.5 服务在规定的交付期限内由乙方送达甲方指定的地点。</w:t>
      </w:r>
      <w:r/>
    </w:p>
    <w:p>
      <w:pPr>
        <w:pStyle w:val="947"/>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甲方无正当理由拒收服务的，甲方向乙方偿付拒收款项总值的百分之五违约金。</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947"/>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947"/>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ind w:firstLine="422"/>
        <w:pageBreakBefore w:val="0"/>
        <w:spacing w:line="360" w:lineRule="auto"/>
        <w:rPr>
          <w:rFonts w:hAnsi="宋体"/>
          <w:color w:val="auto"/>
          <w:szCs w:val="21"/>
          <w:highlight w:val="none"/>
        </w:rPr>
      </w:pPr>
      <w:r>
        <w:rPr>
          <w:rFonts w:hint="eastAsia" w:ascii="宋体" w:hAnsi="宋体"/>
          <w:b/>
          <w:bCs/>
          <w:color w:val="auto"/>
          <w:szCs w:val="21"/>
          <w:highlight w:val="none"/>
        </w:rPr>
        <w:t xml:space="preserve">十八、</w:t>
      </w:r>
      <w:r>
        <w:rPr>
          <w:rFonts w:hint="eastAsia" w:ascii="宋体" w:hAnsi="宋体" w:eastAsia="宋体" w:cs="宋体"/>
          <w:bCs/>
          <w:color w:val="auto"/>
          <w:highlight w:val="none"/>
          <w:lang w:eastAsia="zh-CN"/>
        </w:rPr>
        <w:t xml:space="preserve">为</w:t>
      </w:r>
      <w:r>
        <w:rPr>
          <w:rFonts w:hint="eastAsia" w:ascii="宋体" w:hAnsi="宋体" w:eastAsia="宋体" w:cs="宋体"/>
          <w:bCs/>
          <w:color w:val="auto"/>
          <w:highlight w:val="none"/>
        </w:rPr>
        <w:t xml:space="preserve">落实好政府采购履约资金扶持政策</w:t>
      </w:r>
      <w:r>
        <w:rPr>
          <w:rFonts w:hint="eastAsia" w:ascii="宋体" w:hAnsi="宋体" w:eastAsia="宋体" w:cs="宋体"/>
          <w:bCs/>
          <w:color w:val="auto"/>
          <w:highlight w:val="none"/>
          <w:lang w:eastAsia="zh-CN"/>
        </w:rPr>
        <w:t xml:space="preserve">，乙方</w:t>
      </w:r>
      <w:r>
        <w:rPr>
          <w:rFonts w:hint="eastAsia" w:ascii="宋体" w:hAnsi="宋体" w:eastAsia="宋体" w:cs="宋体"/>
          <w:bCs/>
          <w:color w:val="auto"/>
          <w:highlight w:val="none"/>
        </w:rPr>
        <w:t xml:space="preserve">可凭政府采购合同办理融资贷款，详见江苏政府采购网“政采贷”专栏。</w:t>
      </w:r>
      <w:r/>
    </w:p>
    <w:p>
      <w:pPr>
        <w:pStyle w:val="947"/>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19.1 合同经双方法定代表人签章并加盖单位公章，并经</w:t>
      </w:r>
      <w:r>
        <w:rPr>
          <w:rFonts w:hint="eastAsia" w:hAnsi="宋体"/>
          <w:color w:val="auto"/>
          <w:sz w:val="21"/>
          <w:highlight w:val="none"/>
          <w:lang w:eastAsia="zh-CN"/>
        </w:rPr>
        <w:t xml:space="preserve">江苏苏维工程管理有限公司</w:t>
      </w:r>
      <w:r>
        <w:rPr>
          <w:rFonts w:hint="eastAsia" w:hAnsi="宋体"/>
          <w:color w:val="auto"/>
          <w:sz w:val="21"/>
          <w:highlight w:val="none"/>
        </w:rPr>
        <w:t xml:space="preserve">见证盖章后生效。</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19.2本合同未尽事宜，遵照《民法典》有关条文执行。</w:t>
      </w:r>
      <w:r/>
    </w:p>
    <w:p>
      <w:pPr>
        <w:pStyle w:val="947"/>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19.3 本合同正本一式四份，具有同等法律效力，甲方、乙方、见证方及财政监管部门各执一份。  </w:t>
      </w:r>
      <w:r/>
    </w:p>
    <w:tbl>
      <w:tblPr>
        <w:tblStyle w:val="761"/>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7"/>
              <w:pageBreakBefore w:val="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7"/>
              <w:pageBreakBefore w:val="0"/>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7"/>
              <w:pageBreakBefore w:val="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地址：</w:t>
            </w:r>
            <w:r>
              <w:rPr>
                <w:rFonts w:hint="eastAsia" w:hAnsi="宋体"/>
                <w:color w:val="auto"/>
                <w:sz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7"/>
              <w:pageBreakBefore w:val="0"/>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7"/>
              <w:pageBreakBefore w:val="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7"/>
              <w:pageBreakBefore w:val="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7"/>
              <w:pageBreakBefore w:val="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7"/>
              <w:pageBreakBefore w:val="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7"/>
              <w:pageBreakBefore w:val="0"/>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7"/>
              <w:pageBreakBefore w:val="0"/>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7"/>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见证方：</w:t>
            </w:r>
            <w:r>
              <w:rPr>
                <w:rFonts w:hint="eastAsia" w:hAnsi="宋体"/>
                <w:color w:val="auto"/>
                <w:sz w:val="21"/>
                <w:highlight w:val="none"/>
                <w:lang w:eastAsia="zh-CN"/>
              </w:rPr>
              <w:t xml:space="preserve">江苏苏维工程管理有限公司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7"/>
              <w:pageBreakBefore w:val="0"/>
              <w:spacing w:before="120" w:after="120" w:line="360" w:lineRule="auto"/>
              <w:rPr>
                <w:rFonts w:hint="eastAsia" w:hAnsi="宋体"/>
                <w:color w:val="auto"/>
                <w:sz w:val="21"/>
                <w:highlight w:val="none"/>
              </w:rPr>
            </w:pPr>
            <w:r>
              <w:rPr>
                <w:rFonts w:hint="eastAsia"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7"/>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7"/>
              <w:pageBreakBefore w:val="0"/>
              <w:spacing w:before="120" w:after="120" w:line="360" w:lineRule="auto"/>
              <w:rPr>
                <w:rFonts w:hint="eastAsia" w:hAnsi="宋体"/>
                <w:color w:val="auto"/>
                <w:sz w:val="21"/>
                <w:highlight w:val="none"/>
              </w:rPr>
            </w:pPr>
            <w:r>
              <w:rPr>
                <w:rFonts w:hint="eastAsia"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7"/>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7"/>
              <w:pageBreakBefore w:val="0"/>
              <w:spacing w:before="120" w:after="120" w:line="360" w:lineRule="auto"/>
              <w:rPr>
                <w:rFonts w:hint="eastAsia" w:hAnsi="宋体"/>
                <w:color w:val="auto"/>
                <w:sz w:val="21"/>
                <w:highlight w:val="none"/>
              </w:rPr>
            </w:pPr>
            <w:r>
              <w:rPr>
                <w:rFonts w:hint="eastAsia" w:hAnsi="宋体"/>
                <w:color w:val="auto"/>
                <w:sz w:val="21"/>
                <w:highlight w:val="none"/>
              </w:rPr>
            </w:r>
            <w:r/>
          </w:p>
        </w:tc>
      </w:tr>
    </w:tbl>
    <w:p>
      <w:pPr>
        <w:pStyle w:val="947"/>
        <w:pageBreakBefore w:val="0"/>
        <w:spacing w:before="120" w:after="120" w:line="360" w:lineRule="auto"/>
        <w:rPr>
          <w:rFonts w:hAnsi="宋体"/>
          <w:color w:val="auto"/>
          <w:sz w:val="21"/>
          <w:highlight w:val="none"/>
        </w:rPr>
      </w:pPr>
      <w:r>
        <w:rPr>
          <w:rFonts w:hint="eastAsia" w:hAnsi="宋体"/>
          <w:color w:val="auto"/>
          <w:sz w:val="21"/>
          <w:highlight w:val="none"/>
        </w:rPr>
        <w:t xml:space="preserve"> </w:t>
      </w:r>
      <w:r/>
    </w:p>
    <w:p>
      <w:pPr>
        <w:pStyle w:val="947"/>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  </w:t>
      </w:r>
      <w:bookmarkEnd w:id="52"/>
      <w:r/>
      <w:r/>
    </w:p>
    <w:p>
      <w:pPr>
        <w:pageBreakBefore w:val="0"/>
        <w:spacing w:line="360" w:lineRule="auto"/>
        <w:rPr>
          <w:color w:val="auto"/>
          <w:highlight w:val="none"/>
        </w:rPr>
      </w:pPr>
      <w:r>
        <w:rPr>
          <w:color w:val="auto"/>
          <w:highlight w:val="none"/>
        </w:rPr>
      </w:r>
      <w:r/>
    </w:p>
    <w:p>
      <w:pPr>
        <w:pStyle w:val="958"/>
        <w:ind w:firstLine="400"/>
        <w:pageBreakBefore w:val="0"/>
        <w:spacing w:line="360" w:lineRule="auto"/>
        <w:rPr>
          <w:color w:val="auto"/>
          <w:highlight w:val="none"/>
        </w:rPr>
      </w:pPr>
      <w:r>
        <w:rPr>
          <w:color w:val="auto"/>
          <w:highlight w:val="none"/>
        </w:rPr>
      </w:r>
      <w:r/>
    </w:p>
    <w:p>
      <w:pPr>
        <w:pStyle w:val="958"/>
        <w:ind w:firstLine="400"/>
        <w:pageBreakBefore w:val="0"/>
        <w:spacing w:line="360" w:lineRule="auto"/>
        <w:rPr>
          <w:color w:val="auto"/>
          <w:highlight w:val="none"/>
        </w:rPr>
      </w:pPr>
      <w:r>
        <w:rPr>
          <w:color w:val="auto"/>
          <w:highlight w:val="none"/>
        </w:rPr>
      </w:r>
      <w:r/>
    </w:p>
    <w:p>
      <w:pPr>
        <w:pStyle w:val="958"/>
        <w:ind w:firstLine="400"/>
        <w:pageBreakBefore w:val="0"/>
        <w:spacing w:line="360" w:lineRule="auto"/>
        <w:rPr>
          <w:color w:val="auto"/>
          <w:highlight w:val="none"/>
        </w:rPr>
      </w:pPr>
      <w:r>
        <w:rPr>
          <w:color w:val="auto"/>
          <w:highlight w:val="none"/>
        </w:rPr>
      </w:r>
      <w:r/>
    </w:p>
    <w:p>
      <w:pPr>
        <w:pStyle w:val="958"/>
        <w:ind w:firstLine="400"/>
        <w:pageBreakBefore w:val="0"/>
        <w:spacing w:line="360" w:lineRule="auto"/>
        <w:rPr>
          <w:color w:val="auto"/>
          <w:highlight w:val="none"/>
        </w:rPr>
      </w:pPr>
      <w:r>
        <w:rPr>
          <w:color w:val="auto"/>
          <w:highlight w:val="none"/>
        </w:rPr>
      </w:r>
      <w:r/>
    </w:p>
    <w:p>
      <w:pPr>
        <w:pStyle w:val="936"/>
        <w:jc w:val="center"/>
        <w:pageBreakBefore w:val="0"/>
        <w:spacing w:line="360" w:lineRule="auto"/>
        <w:rPr>
          <w:rFonts w:hint="eastAsia" w:ascii="宋体" w:hAnsi="宋体"/>
          <w:color w:val="auto"/>
          <w:sz w:val="32"/>
          <w:szCs w:val="32"/>
          <w:highlight w:val="none"/>
        </w:rPr>
        <w:sectPr>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olor w:val="auto"/>
          <w:sz w:val="32"/>
          <w:szCs w:val="32"/>
          <w:highlight w:val="none"/>
        </w:rPr>
      </w:r>
      <w:r/>
    </w:p>
    <w:p>
      <w:pPr>
        <w:pStyle w:val="936"/>
        <w:jc w:val="center"/>
        <w:pageBreakBefore w:val="0"/>
        <w:spacing w:line="360" w:lineRule="auto"/>
        <w:rPr>
          <w:rFonts w:ascii="宋体" w:hAnsi="宋体"/>
          <w:color w:val="auto"/>
          <w:sz w:val="32"/>
          <w:szCs w:val="32"/>
          <w:highlight w:val="none"/>
        </w:rPr>
      </w:pPr>
      <w:r>
        <w:rPr>
          <w:rFonts w:hint="eastAsia" w:ascii="宋体" w:hAnsi="宋体"/>
          <w:color w:val="auto"/>
          <w:szCs w:val="36"/>
          <w:highlight w:val="none"/>
        </w:rPr>
        <w:t xml:space="preserve">第四章 项目需求</w:t>
      </w:r>
      <w:r/>
    </w:p>
    <w:p>
      <w:pPr>
        <w:keepLines w:val="0"/>
        <w:keepNext w:val="0"/>
        <w:pageBreakBefore w:val="0"/>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一、项目概况</w:t>
      </w:r>
      <w:r/>
    </w:p>
    <w:p>
      <w:pPr>
        <w:ind w:firstLine="420"/>
        <w:keepLines w:val="0"/>
        <w:keepNext w:val="0"/>
        <w:pageBreakBefore w:val="0"/>
        <w:spacing w:line="360" w:lineRule="auto"/>
        <w:rPr>
          <w:rFonts w:hint="eastAsia" w:ascii="宋体" w:hAnsi="宋体" w:eastAsia="宋体" w:cs="宋体"/>
          <w:color w:val="auto"/>
          <w:szCs w:val="21"/>
        </w:rPr>
      </w:pPr>
      <w:r>
        <w:rPr>
          <w:rFonts w:hint="eastAsia" w:ascii="宋体" w:hAnsi="宋体" w:eastAsia="宋体" w:cs="宋体"/>
          <w:color w:val="auto"/>
        </w:rPr>
        <w:t xml:space="preserve">1、</w:t>
      </w:r>
      <w:r>
        <w:rPr>
          <w:rFonts w:hint="eastAsia" w:ascii="宋体" w:hAnsi="宋体" w:eastAsia="宋体" w:cs="宋体"/>
          <w:color w:val="auto"/>
          <w:szCs w:val="21"/>
        </w:rPr>
        <w:t xml:space="preserve">本次采购主要针对广陵区环境管理、环境执法需要的监督监测等工作，具体内容包含但不限于环境监督监测、执法监测、应急监测等；因监督监测内容繁多且涉及区域较大，本项目分A、B、C、D四个标段，</w:t>
      </w:r>
      <w:r>
        <w:rPr>
          <w:rFonts w:hint="eastAsia" w:ascii="宋体" w:hAnsi="宋体" w:eastAsia="宋体" w:cs="宋体"/>
          <w:bCs/>
          <w:color w:val="auto"/>
          <w:szCs w:val="21"/>
        </w:rPr>
        <w:t xml:space="preserve">在服务期内由采购人根据工作区域依次安排各中标人工作内容；如因特殊原因无法划分的可根据实际需求以协商方式确定各中标人承担的具体监测内容</w:t>
      </w:r>
      <w:r>
        <w:rPr>
          <w:rFonts w:hint="eastAsia" w:ascii="宋体" w:hAnsi="宋体" w:eastAsia="宋体" w:cs="宋体"/>
          <w:color w:val="auto"/>
          <w:szCs w:val="21"/>
        </w:rPr>
        <w:t xml:space="preserve">。采购人不保证中标人在合同期内承担监测业务的数量。同时有权终止由于政府环境管理要求变化或其它一些不可控原因而取消且还没开展的监测业务。</w:t>
      </w:r>
      <w:r/>
    </w:p>
    <w:p>
      <w:pPr>
        <w:ind w:firstLine="420"/>
        <w:keepLines w:val="0"/>
        <w:keepNext w:val="0"/>
        <w:pageBreakBefore w:val="0"/>
        <w:spacing w:line="360" w:lineRule="auto"/>
        <w:rPr>
          <w:rFonts w:hint="eastAsia" w:ascii="宋体" w:hAnsi="宋体" w:eastAsia="宋体" w:cs="宋体"/>
          <w:bCs/>
          <w:color w:val="auto"/>
        </w:rPr>
      </w:pPr>
      <w:r>
        <w:rPr>
          <w:rFonts w:hint="eastAsia" w:ascii="宋体" w:hAnsi="宋体" w:eastAsia="宋体" w:cs="宋体"/>
          <w:bCs/>
          <w:color w:val="auto"/>
        </w:rPr>
        <w:t xml:space="preserve">2、</w:t>
      </w:r>
      <w:r>
        <w:rPr>
          <w:rFonts w:hint="eastAsia" w:ascii="宋体" w:hAnsi="宋体" w:eastAsia="宋体" w:cs="宋体"/>
          <w:color w:val="auto"/>
        </w:rPr>
        <w:t xml:space="preserve">采购预算：180万元</w:t>
      </w:r>
      <w:r>
        <w:rPr>
          <w:rFonts w:hint="eastAsia" w:ascii="宋体" w:hAnsi="宋体" w:eastAsia="宋体" w:cs="宋体"/>
          <w:bCs/>
          <w:color w:val="auto"/>
        </w:rPr>
        <w:t xml:space="preserve">。本项目依据</w:t>
      </w:r>
      <w:r>
        <w:rPr>
          <w:rFonts w:hint="eastAsia" w:ascii="宋体" w:hAnsi="宋体" w:eastAsia="宋体" w:cs="宋体"/>
          <w:color w:val="auto"/>
        </w:rPr>
        <w:t xml:space="preserve">《江苏省环境监测专业服务收费标准》</w:t>
      </w:r>
      <w:r>
        <w:rPr>
          <w:rFonts w:hint="eastAsia" w:ascii="宋体" w:hAnsi="宋体" w:eastAsia="宋体" w:cs="宋体"/>
          <w:color w:val="auto"/>
          <w:szCs w:val="21"/>
        </w:rPr>
        <w:t xml:space="preserve">以</w:t>
      </w:r>
      <w:r>
        <w:rPr>
          <w:rFonts w:hint="eastAsia" w:ascii="宋体" w:hAnsi="宋体" w:eastAsia="宋体" w:cs="宋体"/>
          <w:color w:val="auto"/>
          <w:szCs w:val="21"/>
        </w:rPr>
        <w:t xml:space="preserve">固定折扣</w:t>
      </w:r>
      <w:r>
        <w:rPr>
          <w:rFonts w:hint="eastAsia" w:ascii="宋体" w:hAnsi="宋体" w:eastAsia="宋体" w:cs="宋体"/>
          <w:color w:val="auto"/>
        </w:rPr>
        <w:t xml:space="preserve">系数报价</w:t>
      </w:r>
      <w:r>
        <w:rPr>
          <w:rFonts w:hint="eastAsia" w:ascii="宋体" w:hAnsi="宋体" w:eastAsia="宋体" w:cs="宋体"/>
          <w:bCs/>
          <w:color w:val="auto"/>
        </w:rPr>
        <w:t xml:space="preserve">。</w:t>
      </w:r>
      <w:r/>
    </w:p>
    <w:p>
      <w:pPr>
        <w:ind w:firstLine="420"/>
        <w:keepLines w:val="0"/>
        <w:keepNext w:val="0"/>
        <w:pageBreakBefore w:val="0"/>
        <w:spacing w:line="360" w:lineRule="auto"/>
        <w:rPr>
          <w:rFonts w:hint="eastAsia" w:ascii="宋体" w:hAnsi="宋体" w:eastAsia="宋体" w:cs="宋体"/>
          <w:color w:val="auto"/>
          <w:szCs w:val="21"/>
        </w:rPr>
      </w:pPr>
      <w:r>
        <w:rPr>
          <w:rFonts w:hint="default" w:ascii="宋体" w:hAnsi="宋体" w:cs="宋体"/>
          <w:color w:val="auto"/>
          <w:szCs w:val="21"/>
          <w:lang w:val="en-US"/>
        </w:rPr>
        <w:t xml:space="preserve">3</w:t>
      </w:r>
      <w:r>
        <w:rPr>
          <w:rFonts w:hint="eastAsia" w:ascii="宋体" w:hAnsi="宋体" w:eastAsia="宋体" w:cs="宋体"/>
          <w:color w:val="auto"/>
          <w:szCs w:val="21"/>
        </w:rPr>
        <w:t xml:space="preserve">、费用结算公式：单项监测服务费用=</w:t>
      </w:r>
      <w:r>
        <w:rPr>
          <w:rFonts w:hint="eastAsia" w:ascii="宋体" w:hAnsi="宋体" w:eastAsia="宋体" w:cs="宋体"/>
          <w:color w:val="auto"/>
        </w:rPr>
        <w:t xml:space="preserve">《江苏省环境监测专业服务收费标准》×</w:t>
      </w:r>
      <w:r>
        <w:rPr>
          <w:rFonts w:hint="eastAsia" w:ascii="宋体" w:hAnsi="宋体" w:eastAsia="宋体" w:cs="宋体"/>
          <w:color w:val="auto"/>
          <w:szCs w:val="21"/>
        </w:rPr>
        <w:t xml:space="preserve">中标折扣系数</w:t>
      </w:r>
      <w:r>
        <w:rPr>
          <w:rFonts w:hint="eastAsia" w:ascii="宋体" w:hAnsi="宋体" w:eastAsia="宋体" w:cs="宋体"/>
          <w:bCs/>
          <w:color w:val="auto"/>
        </w:rPr>
        <w:t xml:space="preserve">；</w:t>
      </w:r>
      <w:r>
        <w:rPr>
          <w:rFonts w:hint="eastAsia" w:ascii="宋体" w:hAnsi="宋体" w:eastAsia="宋体" w:cs="宋体"/>
          <w:color w:val="auto"/>
          <w:szCs w:val="21"/>
        </w:rPr>
        <w:t xml:space="preserve">最终总服务费用为单项监测服务费用之和。</w:t>
      </w:r>
      <w:r/>
    </w:p>
    <w:p>
      <w:pPr>
        <w:ind w:firstLine="420"/>
        <w:keepLines w:val="0"/>
        <w:keepNext w:val="0"/>
        <w:pageBreakBefore w:val="0"/>
        <w:spacing w:line="360" w:lineRule="auto"/>
        <w:rPr>
          <w:rFonts w:hint="eastAsia" w:ascii="宋体" w:hAnsi="宋体" w:eastAsia="宋体" w:cs="宋体"/>
          <w:color w:val="auto"/>
        </w:rPr>
      </w:pPr>
      <w:r>
        <w:rPr>
          <w:rFonts w:hint="default" w:ascii="宋体" w:hAnsi="宋体" w:cs="宋体"/>
          <w:color w:val="auto"/>
          <w:szCs w:val="21"/>
          <w:lang w:val="en-US"/>
        </w:rPr>
        <w:t xml:space="preserve">4</w:t>
      </w:r>
      <w:r>
        <w:rPr>
          <w:rFonts w:hint="eastAsia" w:ascii="宋体" w:hAnsi="宋体" w:eastAsia="宋体" w:cs="宋体"/>
          <w:color w:val="auto"/>
          <w:szCs w:val="21"/>
        </w:rPr>
        <w:t xml:space="preserve">、本项目</w:t>
      </w:r>
      <w:r>
        <w:rPr>
          <w:rFonts w:hint="eastAsia" w:ascii="宋体" w:hAnsi="宋体" w:eastAsia="宋体" w:cs="宋体"/>
          <w:color w:val="auto"/>
        </w:rPr>
        <w:t xml:space="preserve">服务期限</w:t>
      </w:r>
      <w:r>
        <w:rPr>
          <w:rFonts w:hint="eastAsia" w:ascii="宋体" w:hAnsi="宋体" w:eastAsia="宋体" w:cs="宋体"/>
          <w:bCs/>
          <w:color w:val="auto"/>
        </w:rPr>
        <w:t xml:space="preserve">自合同签订之日起</w:t>
      </w:r>
      <w:r>
        <w:rPr>
          <w:rFonts w:hint="eastAsia" w:ascii="宋体" w:hAnsi="宋体" w:eastAsia="宋体" w:cs="宋体"/>
          <w:color w:val="auto"/>
        </w:rPr>
        <w:t xml:space="preserve">壹年。</w:t>
      </w:r>
      <w:r/>
    </w:p>
    <w:p>
      <w:pPr>
        <w:ind w:firstLine="422"/>
        <w:keepLines w:val="0"/>
        <w:keepNext w:val="0"/>
        <w:pageBreakBefore w:val="0"/>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二、服务内容</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1、中标人受扬州市广陵生态环境局委托开展监测服务，承担相应有资质的监测任务，不得转包。环境质量监测任务包括全区重点废水、废气、土壤监测，农村环境质量监测，执法大队执法、信访监测，省国考断面、饮用水源地同步监测，省考断面自动水站比对监测，固定污染源废气挥发性有机物监测，排污费复核监测，应急监测，全区地表水监测，省级土壤重点监管企业土壤监测，排污许可证监管监测，长江入河排口溯源整治监测，双随机检查监测，其他监测等</w:t>
      </w:r>
      <w:r>
        <w:rPr>
          <w:rFonts w:hint="eastAsia" w:ascii="宋体" w:hAnsi="宋体" w:cs="宋体"/>
          <w:color w:val="auto"/>
          <w:lang w:eastAsia="zh-CN"/>
        </w:rPr>
        <w:t xml:space="preserve">，</w:t>
      </w:r>
      <w:r>
        <w:rPr>
          <w:rFonts w:hint="eastAsia" w:ascii="宋体" w:hAnsi="宋体" w:eastAsia="宋体" w:cs="宋体"/>
          <w:color w:val="auto"/>
        </w:rPr>
        <w:t xml:space="preserve">同时根据采购人针对监测数据情况要求中标人开展溯源分析。</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2、工作流程：</w:t>
      </w:r>
      <w:r/>
    </w:p>
    <w:p>
      <w:pPr>
        <w:ind w:firstLine="420"/>
        <w:keepLines w:val="0"/>
        <w:keepNext w:val="0"/>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lang w:val="zh-CN"/>
        </w:rPr>
        <w:t xml:space="preserve">日常监测（响应时间</w:t>
      </w:r>
      <w:r>
        <w:rPr>
          <w:rFonts w:hint="eastAsia" w:ascii="宋体" w:hAnsi="宋体" w:eastAsia="宋体" w:cs="宋体"/>
          <w:color w:val="auto"/>
          <w:szCs w:val="21"/>
        </w:rPr>
        <w:t xml:space="preserve">24</w:t>
      </w:r>
      <w:r>
        <w:rPr>
          <w:rFonts w:hint="eastAsia" w:ascii="宋体" w:hAnsi="宋体" w:eastAsia="宋体" w:cs="宋体"/>
          <w:color w:val="auto"/>
          <w:szCs w:val="21"/>
          <w:lang w:val="zh-CN"/>
        </w:rPr>
        <w:t xml:space="preserve">小时以内）</w:t>
      </w:r>
      <w:r>
        <w:rPr>
          <w:rFonts w:hint="eastAsia" w:ascii="宋体" w:hAnsi="宋体" w:eastAsia="宋体" w:cs="宋体"/>
          <w:color w:val="auto"/>
          <w:szCs w:val="21"/>
        </w:rPr>
        <w:t xml:space="preserve">：采购人</w:t>
      </w:r>
      <w:r>
        <w:rPr>
          <w:rFonts w:hint="eastAsia" w:ascii="宋体" w:hAnsi="宋体" w:eastAsia="宋体" w:cs="宋体"/>
          <w:color w:val="auto"/>
          <w:szCs w:val="21"/>
          <w:lang w:val="zh-CN"/>
        </w:rPr>
        <w:t xml:space="preserve">提前</w:t>
      </w:r>
      <w:r>
        <w:rPr>
          <w:rFonts w:hint="eastAsia" w:ascii="宋体" w:hAnsi="宋体" w:eastAsia="宋体" w:cs="宋体"/>
          <w:color w:val="auto"/>
          <w:szCs w:val="21"/>
        </w:rPr>
        <w:t xml:space="preserve">24</w:t>
      </w:r>
      <w:r>
        <w:rPr>
          <w:rFonts w:hint="eastAsia" w:ascii="宋体" w:hAnsi="宋体" w:eastAsia="宋体" w:cs="宋体"/>
          <w:color w:val="auto"/>
          <w:szCs w:val="21"/>
          <w:lang w:val="zh-CN"/>
        </w:rPr>
        <w:t xml:space="preserve">小时</w:t>
      </w:r>
      <w:r>
        <w:rPr>
          <w:rFonts w:hint="eastAsia" w:ascii="宋体" w:hAnsi="宋体" w:eastAsia="宋体" w:cs="宋体"/>
          <w:color w:val="auto"/>
          <w:szCs w:val="21"/>
        </w:rPr>
        <w:t xml:space="preserve">向中标人发出监测需要，中标人应根据采购人提供的监测要求制定监测方案（预案），安排监测物资设备及车辆人员，在约定的时间内赶赴集合点或监测现场，并按照监测方案（预案）及技术规范的有关要求，开展工作。</w:t>
      </w:r>
      <w:r/>
    </w:p>
    <w:p>
      <w:pPr>
        <w:ind w:firstLine="420"/>
        <w:keepLines w:val="0"/>
        <w:keepNext w:val="0"/>
        <w:pageBreakBefore w:val="0"/>
        <w:spacing w:line="360" w:lineRule="auto"/>
        <w:rPr>
          <w:rFonts w:hint="eastAsia" w:ascii="宋体" w:hAnsi="宋体" w:eastAsia="宋体" w:cs="宋体"/>
          <w:i/>
          <w:iCs/>
          <w:color w:val="auto"/>
          <w:szCs w:val="21"/>
          <w:u w:val="single"/>
        </w:rPr>
      </w:pPr>
      <w:r>
        <w:rPr>
          <w:rFonts w:hint="eastAsia" w:ascii="宋体" w:hAnsi="宋体" w:eastAsia="宋体" w:cs="宋体"/>
          <w:i/>
          <w:iCs/>
          <w:color w:val="auto"/>
          <w:szCs w:val="21"/>
          <w:u w:val="single"/>
        </w:rPr>
        <w:t xml:space="preserve">应急监测：在有特殊任务或发生异常突发环境事件时，中标人应根据采购人提出的需求，在约定的时间内到达现场开展监测</w:t>
      </w:r>
      <w:r>
        <w:rPr>
          <w:rFonts w:hint="eastAsia" w:ascii="宋体" w:hAnsi="宋体" w:cs="宋体"/>
          <w:i/>
          <w:iCs/>
          <w:color w:val="auto"/>
          <w:szCs w:val="21"/>
          <w:u w:val="single"/>
          <w:lang w:eastAsia="zh-CN"/>
        </w:rPr>
        <w:t xml:space="preserve">，</w:t>
      </w:r>
      <w:r>
        <w:rPr>
          <w:rFonts w:hint="eastAsia" w:ascii="宋体" w:hAnsi="宋体" w:cs="宋体"/>
          <w:i/>
          <w:iCs/>
          <w:color w:val="auto"/>
          <w:szCs w:val="21"/>
          <w:u w:val="single"/>
          <w:lang w:val="en-US" w:eastAsia="zh-CN"/>
        </w:rPr>
        <w:t xml:space="preserve">并且</w:t>
      </w:r>
      <w:r>
        <w:rPr>
          <w:rFonts w:hint="default" w:ascii="宋体" w:hAnsi="宋体" w:cs="宋体"/>
          <w:i/>
          <w:iCs/>
          <w:color w:val="auto"/>
          <w:szCs w:val="21"/>
          <w:u w:val="single"/>
          <w:lang w:val="en-US" w:eastAsia="zh-CN"/>
        </w:rPr>
        <w:t xml:space="preserve">24</w:t>
      </w:r>
      <w:r>
        <w:rPr>
          <w:rFonts w:hint="eastAsia" w:ascii="宋体" w:hAnsi="宋体" w:cs="宋体"/>
          <w:i/>
          <w:iCs/>
          <w:color w:val="auto"/>
          <w:szCs w:val="21"/>
          <w:u w:val="single"/>
          <w:lang w:val="en-US" w:eastAsia="zh-CN"/>
        </w:rPr>
        <w:t xml:space="preserve">小时以内出数据</w:t>
      </w:r>
      <w:r>
        <w:rPr>
          <w:rFonts w:hint="eastAsia" w:ascii="宋体" w:hAnsi="宋体" w:eastAsia="宋体" w:cs="宋体"/>
          <w:i/>
          <w:iCs/>
          <w:color w:val="auto"/>
          <w:szCs w:val="21"/>
          <w:u w:val="single"/>
        </w:rPr>
        <w:t xml:space="preserve">。（提供承诺函，格式自拟）</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中标人按照监测方案及相关技术规范的要求，及时组织样品检测和现场监测工作。采购人有权对整个监测过程进行现场检查及施加质控措施，中标人需接受采购人的监督指导安排，并对监测结果负责。</w:t>
      </w:r>
      <w:r/>
    </w:p>
    <w:p>
      <w:pPr>
        <w:ind w:firstLine="420"/>
        <w:keepLines w:val="0"/>
        <w:keepNext w:val="0"/>
        <w:pageBreakBefore w:val="0"/>
        <w:spacing w:line="360" w:lineRule="auto"/>
        <w:widowControl/>
        <w:tabs>
          <w:tab w:val="left" w:pos="424" w:leader="none"/>
        </w:tabs>
        <w:rPr>
          <w:rFonts w:hint="eastAsia" w:ascii="宋体" w:hAnsi="宋体" w:eastAsia="宋体" w:cs="宋体"/>
          <w:color w:val="auto"/>
          <w:szCs w:val="21"/>
        </w:rPr>
      </w:pPr>
      <w:r>
        <w:rPr>
          <w:rFonts w:hint="eastAsia" w:ascii="宋体" w:hAnsi="宋体" w:eastAsia="宋体" w:cs="宋体"/>
          <w:color w:val="auto"/>
          <w:szCs w:val="21"/>
        </w:rPr>
        <w:t xml:space="preserve">中标人拟派的项目负责人必须具有较强的组织和协调能力，具有较高的理论素养和分析解决问题的能力，是监测服务全过程的真正组织者和指导者，担负实质性工作，挂名或不担负实质性工作的人员不得作为负责人。</w:t>
      </w:r>
      <w:r/>
    </w:p>
    <w:p>
      <w:pPr>
        <w:ind w:firstLine="420"/>
        <w:keepLines w:val="0"/>
        <w:keepNext w:val="0"/>
        <w:pageBreakBefore w:val="0"/>
        <w:spacing w:line="360" w:lineRule="auto"/>
        <w:rPr>
          <w:rFonts w:hint="eastAsia" w:ascii="宋体" w:hAnsi="宋体" w:eastAsia="宋体" w:cs="宋体"/>
          <w:color w:val="auto"/>
          <w:lang w:eastAsia="zh-CN"/>
        </w:rPr>
      </w:pPr>
      <w:r>
        <w:rPr>
          <w:rFonts w:hint="eastAsia" w:ascii="宋体" w:hAnsi="宋体" w:eastAsia="宋体" w:cs="宋体"/>
          <w:color w:val="auto"/>
        </w:rPr>
        <w:t xml:space="preserve">中标人现场监测结束或取样后，负责人必须在5个</w:t>
      </w:r>
      <w:r>
        <w:rPr>
          <w:rFonts w:hint="eastAsia" w:ascii="宋体" w:hAnsi="宋体" w:cs="宋体"/>
          <w:color w:val="auto"/>
          <w:lang w:val="en-US" w:eastAsia="zh-CN"/>
        </w:rPr>
        <w:t xml:space="preserve">工作日</w:t>
      </w:r>
      <w:r>
        <w:rPr>
          <w:rFonts w:hint="eastAsia" w:ascii="宋体" w:hAnsi="宋体" w:eastAsia="宋体" w:cs="宋体"/>
          <w:color w:val="auto"/>
        </w:rPr>
        <w:t xml:space="preserve">内（个别监测项目除外）按采购人规定要求，当面提交检测报告和原始记录复印件等，经审核无误后采购人将给予签收（如果有特殊项目，可具体协商）。</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3、委托监测的责任： </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接受委托的中标人保证必须完全按照采购方确定的监测方案（包括质量控制措施）开展监测工作。采样方法按国家和江苏省相关监测技术规范执行，</w:t>
      </w:r>
      <w:r>
        <w:rPr>
          <w:rFonts w:hint="eastAsia" w:ascii="宋体" w:hAnsi="宋体" w:eastAsia="宋体" w:cs="宋体"/>
          <w:color w:val="auto"/>
          <w:szCs w:val="21"/>
        </w:rPr>
        <w:t xml:space="preserve">安排两名以上技术</w:t>
      </w:r>
      <w:r>
        <w:rPr>
          <w:rFonts w:hint="eastAsia" w:ascii="宋体" w:hAnsi="宋体" w:eastAsia="宋体" w:cs="宋体"/>
          <w:color w:val="auto"/>
        </w:rPr>
        <w:t xml:space="preserve">人员持证上岗，分析方法按现行有效的标准方法执行。中标方实验室必须接受采购人标样考核、实验室比对等质控措施。实验中使用的仪器设备必须经技监部门的检定/校准并在计量检定/校准合格的有效期内。接受委托的中标人应确保项目监测质量，按时完成监测工作。</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项目监测应当严格遵守国家的有关法律、法规、制度规定、有关行业规范及扬州市广陵生态环境局的要求。中标人对监测结果的真实性、完整性、可靠性、合法性负责。</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中标人的监测数据只向扬州市广陵生态环境局提供，不得自行提供给其他单位。对提供不实或内容虚假的监测结果以及自行对外提供监测报告的，除由中标供应商自行承担法律责任外，采购人可采取必要措施终止委托监测，情节严重的，依法提请有关部门追究中标人的行政及法律责任。 </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szCs w:val="21"/>
        </w:rPr>
        <w:t xml:space="preserve">中标人</w:t>
      </w:r>
      <w:r>
        <w:rPr>
          <w:rFonts w:hint="eastAsia" w:ascii="宋体" w:hAnsi="宋体" w:eastAsia="宋体" w:cs="宋体"/>
          <w:color w:val="auto"/>
        </w:rPr>
        <w:t xml:space="preserve">除应做好服务人员的安全教育外，还应为服务人员提供必要的劳动保护条件，为服务人员办理作业时的人身安全保险和意外伤害险，一切安全责任事故均由中标人负责（保险种类由</w:t>
      </w:r>
      <w:r>
        <w:rPr>
          <w:rFonts w:hint="eastAsia" w:ascii="宋体" w:hAnsi="宋体" w:eastAsia="宋体" w:cs="宋体"/>
          <w:color w:val="auto"/>
          <w:lang w:val="en-US" w:eastAsia="zh-CN"/>
        </w:rPr>
        <w:t xml:space="preserve">中标人</w:t>
      </w:r>
      <w:r>
        <w:rPr>
          <w:rFonts w:hint="eastAsia" w:ascii="宋体" w:hAnsi="宋体" w:eastAsia="宋体" w:cs="宋体"/>
          <w:color w:val="auto"/>
        </w:rPr>
        <w:t xml:space="preserve">自行选择）。</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项目负责人员应固定，严格按照合同内容、项目要求和响应文件提供服务，需服从采购人的管理安排，如需要调换人员中标人必须提前一周征得采购人同意。</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4、违约责任： </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中标人未在规定时间内响应监测任务，每次从应付给供应商的监测费用中扣500元，发生四次及以上的，采购人有权终止合同。</w:t>
      </w:r>
      <w:r/>
    </w:p>
    <w:p>
      <w:pPr>
        <w:ind w:firstLine="420"/>
        <w:keepLines w:val="0"/>
        <w:keepNext w:val="0"/>
        <w:pageBreakBefore w:val="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对于采购人</w:t>
      </w:r>
      <w:r>
        <w:rPr>
          <w:rFonts w:hint="eastAsia" w:ascii="宋体" w:hAnsi="宋体" w:cs="宋体"/>
          <w:color w:val="auto"/>
          <w:lang w:val="en-US" w:eastAsia="zh-CN"/>
        </w:rPr>
        <w:t xml:space="preserve">每月</w:t>
      </w:r>
      <w:r>
        <w:rPr>
          <w:rFonts w:hint="eastAsia" w:ascii="宋体" w:hAnsi="宋体" w:eastAsia="宋体" w:cs="宋体"/>
          <w:color w:val="auto"/>
          <w:lang w:val="en-US" w:eastAsia="zh-CN"/>
        </w:rPr>
        <w:t xml:space="preserve">安排的监测任务，中标人如不能在规定时间内响应或拒绝响应三次及以上，采购人将取消该中标人</w:t>
      </w:r>
      <w:r>
        <w:rPr>
          <w:rFonts w:hint="eastAsia" w:ascii="宋体" w:hAnsi="宋体" w:cs="宋体"/>
          <w:color w:val="auto"/>
          <w:lang w:val="en-US" w:eastAsia="zh-CN"/>
        </w:rPr>
        <w:t xml:space="preserve">当月</w:t>
      </w:r>
      <w:r>
        <w:rPr>
          <w:rFonts w:hint="eastAsia" w:ascii="宋体" w:hAnsi="宋体" w:eastAsia="宋体" w:cs="宋体"/>
          <w:color w:val="auto"/>
          <w:lang w:val="en-US" w:eastAsia="zh-CN"/>
        </w:rPr>
        <w:t xml:space="preserve">所有的月度任务。</w:t>
      </w:r>
      <w:r/>
    </w:p>
    <w:p>
      <w:pPr>
        <w:ind w:firstLine="420"/>
        <w:keepLines w:val="0"/>
        <w:keepNext w:val="0"/>
        <w:pageBreakBefore w:val="0"/>
        <w:spacing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如中标人发生提供的报告被上级部门抽检，发现存在问题要求整改或通报批评等情形，采购人有权终止合同</w:t>
      </w:r>
      <w:r>
        <w:rPr>
          <w:rFonts w:hint="eastAsia" w:ascii="宋体" w:hAnsi="宋体" w:cs="宋体"/>
          <w:color w:val="auto"/>
          <w:lang w:val="en-US" w:eastAsia="zh-CN"/>
        </w:rPr>
        <w:t xml:space="preserve">，中标人不得向采购人提出任何补偿要求。</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中标人未能在监测协议书要求的时间内（含同意延长的时间）提交检测报告、未能严格按照采购人项目需求以及未按响应文件中的承诺实施的视为违约，将在监测费用中扣款1000元，违约二次采购人有权终止合同。 </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在服务过程中，中标人存在违法违规或重大数据偏离情况的，采购人有权终止合同，并报相关职能部门依法查处违法行为。若中标人要求提前终止合同的，造成的经济损失应由中标人支付。</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本项目中标后不得非法转让他人供应；如有非法转让或未经采购人同意的分包行为，采购人有权给予终止合同。</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5、服务费用约定：</w:t>
      </w:r>
      <w:r/>
    </w:p>
    <w:p>
      <w:pPr>
        <w:ind w:firstLine="420"/>
        <w:keepLines w:val="0"/>
        <w:keepNext w:val="0"/>
        <w:pageBreakBefore w:val="0"/>
        <w:spacing w:line="360" w:lineRule="auto"/>
        <w:rPr>
          <w:rFonts w:hint="eastAsia" w:ascii="宋体" w:hAnsi="宋体" w:eastAsia="宋体" w:cs="宋体"/>
          <w:color w:val="auto"/>
          <w:szCs w:val="21"/>
        </w:rPr>
      </w:pPr>
      <w:r>
        <w:rPr>
          <w:rFonts w:hint="eastAsia" w:ascii="宋体" w:hAnsi="宋体" w:eastAsia="宋体" w:cs="宋体"/>
          <w:color w:val="auto"/>
        </w:rPr>
        <w:t xml:space="preserve">（1）委托监测费用按</w:t>
      </w:r>
      <w:r>
        <w:rPr>
          <w:rFonts w:hint="eastAsia" w:ascii="宋体" w:hAnsi="宋体" w:eastAsia="宋体" w:cs="宋体"/>
          <w:color w:val="auto"/>
          <w:szCs w:val="21"/>
        </w:rPr>
        <w:t xml:space="preserve">《江苏省环境监测专业服务收费标准》</w:t>
      </w:r>
      <w:r>
        <w:rPr>
          <w:rFonts w:hint="eastAsia" w:ascii="宋体" w:hAnsi="宋体" w:eastAsia="宋体" w:cs="宋体"/>
          <w:color w:val="auto"/>
        </w:rPr>
        <w:t xml:space="preserve">核算后，再按中标人投报的固定优惠折扣率计算，</w:t>
      </w:r>
      <w:r>
        <w:rPr>
          <w:rFonts w:hint="eastAsia" w:ascii="宋体" w:hAnsi="宋体" w:eastAsia="宋体" w:cs="宋体"/>
          <w:color w:val="auto"/>
          <w:szCs w:val="21"/>
        </w:rPr>
        <w:t xml:space="preserve">不在</w:t>
      </w:r>
      <w:r>
        <w:rPr>
          <w:rFonts w:hint="eastAsia" w:ascii="宋体" w:hAnsi="宋体" w:eastAsia="宋体" w:cs="宋体"/>
          <w:bCs/>
          <w:color w:val="auto"/>
        </w:rPr>
        <w:t xml:space="preserve">省物价局省财政厅省环境保护厅关于印发《江苏省环境监测专业服务收费管理办法》和《江苏省环境监测专业服务收费标准》的通知(苏价费[2006]397号)内的</w:t>
      </w:r>
      <w:r>
        <w:rPr>
          <w:rFonts w:hint="eastAsia" w:ascii="宋体" w:hAnsi="宋体" w:eastAsia="宋体" w:cs="宋体"/>
          <w:color w:val="auto"/>
          <w:szCs w:val="21"/>
        </w:rPr>
        <w:t xml:space="preserve">由采购人自行承担。</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szCs w:val="21"/>
        </w:rPr>
        <w:t xml:space="preserve">（2）季度结算费用时按考核结果确定实际支付费用后结算。</w:t>
      </w:r>
      <w:r/>
    </w:p>
    <w:p>
      <w:pPr>
        <w:pStyle w:val="974"/>
        <w:numPr>
          <w:ilvl w:val="0"/>
          <w:numId w:val="0"/>
        </w:num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其他要求</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所形成的数据成果归采购人所有。项目任务实施中涉及到的相关保密数据、资料、文档等按照相应相关保密规定执行，中标人有对资料保密的义务。若中标人违反保密要求，采购人除按照有关规定追究中标人及个人经济上的赔偿责任外，还有权提请司法机关追究有关人员及单位的法律责任。</w:t>
      </w:r>
      <w:r/>
    </w:p>
    <w:p>
      <w:pPr>
        <w:ind w:firstLine="420"/>
        <w:keepLines w:val="0"/>
        <w:keepNext w:val="0"/>
        <w:pageBreakBefore w:val="0"/>
        <w:spacing w:line="360" w:lineRule="auto"/>
        <w:rPr>
          <w:rFonts w:hint="eastAsia" w:ascii="宋体" w:hAnsi="宋体" w:cs="宋体"/>
          <w:i/>
          <w:iCs/>
          <w:color w:val="auto"/>
          <w:szCs w:val="21"/>
          <w:highlight w:val="none"/>
          <w:u w:val="single"/>
          <w:lang w:val="en-US"/>
        </w:rPr>
      </w:pPr>
      <w:r>
        <w:rPr>
          <w:rFonts w:hint="default" w:ascii="宋体" w:hAnsi="宋体" w:cs="宋体"/>
          <w:i/>
          <w:iCs/>
          <w:color w:val="auto"/>
          <w:szCs w:val="21"/>
          <w:highlight w:val="none"/>
          <w:u w:val="single"/>
          <w:lang w:val="en-US"/>
        </w:rPr>
        <w:t xml:space="preserve">2</w:t>
      </w:r>
      <w:r>
        <w:rPr>
          <w:rFonts w:hint="eastAsia" w:ascii="宋体" w:hAnsi="宋体" w:eastAsia="宋体" w:cs="宋体"/>
          <w:i/>
          <w:iCs/>
          <w:color w:val="auto"/>
          <w:szCs w:val="21"/>
          <w:highlight w:val="none"/>
          <w:u w:val="single"/>
        </w:rPr>
        <w:t xml:space="preserve">.投标报价为从事本项目服务应包括所有的费用：人员工资、法定的社会保险、医疗保险、住房公积金、法定税费、管理费等（含为完成招标文件规定的服务工作所涉及到的防暑降温费、节假日福利、加班费、服装费、意外伤害险、工具折旧费、日常耗材费等所有相关费用），</w:t>
      </w:r>
      <w:r>
        <w:rPr>
          <w:rFonts w:hint="eastAsia" w:ascii="宋体" w:hAnsi="宋体" w:eastAsia="宋体" w:cs="宋体"/>
          <w:i/>
          <w:iCs/>
          <w:color w:val="auto"/>
          <w:szCs w:val="21"/>
          <w:highlight w:val="none"/>
          <w:u w:val="single"/>
          <w:lang w:val="en-US" w:eastAsia="zh-CN"/>
        </w:rPr>
        <w:t xml:space="preserve">投标</w:t>
      </w:r>
      <w:r>
        <w:rPr>
          <w:rFonts w:hint="eastAsia" w:ascii="宋体" w:hAnsi="宋体" w:cs="宋体"/>
          <w:i/>
          <w:iCs/>
          <w:color w:val="auto"/>
          <w:szCs w:val="21"/>
          <w:highlight w:val="none"/>
          <w:u w:val="single"/>
          <w:lang w:val="en-US" w:eastAsia="zh-CN"/>
        </w:rPr>
        <w:t xml:space="preserve">人</w:t>
      </w:r>
      <w:r>
        <w:rPr>
          <w:rFonts w:hint="eastAsia" w:ascii="宋体" w:hAnsi="宋体" w:cs="宋体"/>
          <w:i/>
          <w:iCs/>
          <w:color w:val="auto"/>
          <w:szCs w:val="21"/>
          <w:highlight w:val="none"/>
          <w:u w:val="single"/>
          <w:lang w:val="en-US"/>
        </w:rPr>
        <w:t xml:space="preserve">在报价时应考虑各种风险因素，相关风险因素费用包含在</w:t>
      </w:r>
      <w:r>
        <w:rPr>
          <w:rFonts w:hint="eastAsia" w:ascii="宋体" w:hAnsi="宋体" w:cs="宋体"/>
          <w:i/>
          <w:iCs/>
          <w:color w:val="auto"/>
          <w:szCs w:val="21"/>
          <w:highlight w:val="none"/>
          <w:u w:val="single"/>
          <w:lang w:val="en-US" w:eastAsia="zh-CN"/>
        </w:rPr>
        <w:t xml:space="preserve">投标</w:t>
      </w:r>
      <w:r>
        <w:rPr>
          <w:rFonts w:hint="eastAsia" w:ascii="宋体" w:hAnsi="宋体" w:cs="宋体"/>
          <w:i/>
          <w:iCs/>
          <w:color w:val="auto"/>
          <w:szCs w:val="21"/>
          <w:highlight w:val="none"/>
          <w:u w:val="single"/>
          <w:lang w:val="en-US"/>
        </w:rPr>
        <w:t xml:space="preserve">总价中。（提供承诺函</w:t>
      </w:r>
      <w:r>
        <w:rPr>
          <w:rFonts w:hint="eastAsia" w:ascii="宋体" w:hAnsi="宋体" w:cs="宋体"/>
          <w:i/>
          <w:iCs/>
          <w:color w:val="auto"/>
          <w:szCs w:val="21"/>
          <w:highlight w:val="none"/>
          <w:u w:val="single"/>
          <w:lang w:val="en-US" w:eastAsia="zh-CN"/>
        </w:rPr>
        <w:t xml:space="preserve">，格式自拟</w:t>
      </w:r>
      <w:r>
        <w:rPr>
          <w:rFonts w:hint="eastAsia" w:ascii="宋体" w:hAnsi="宋体" w:cs="宋体"/>
          <w:i/>
          <w:iCs/>
          <w:color w:val="auto"/>
          <w:szCs w:val="21"/>
          <w:highlight w:val="none"/>
          <w:u w:val="single"/>
          <w:lang w:val="en-US"/>
        </w:rPr>
        <w:t xml:space="preserve">）</w:t>
      </w:r>
      <w:r/>
    </w:p>
    <w:p>
      <w:pPr>
        <w:pStyle w:val="766"/>
        <w:ind w:firstLine="21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i/>
          <w:iCs/>
          <w:color w:val="auto"/>
          <w:sz w:val="21"/>
          <w:szCs w:val="21"/>
          <w:highlight w:val="none"/>
          <w:u w:val="single"/>
          <w:lang w:val="en-US" w:eastAsia="zh-CN" w:bidi="ar-SA"/>
        </w:rPr>
        <w:t xml:space="preserve">3、投标人2021年1月1日至今，无因违反行业规则被省生态环境厅或所属省辖市生态环境局/市场监督管理局的质量监督检查并受到处罚的记录（提供承诺函原件，格式自拟）</w:t>
      </w:r>
      <w:r/>
    </w:p>
    <w:p>
      <w:pPr>
        <w:ind w:firstLine="422"/>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四</w:t>
      </w:r>
      <w:r>
        <w:rPr>
          <w:rFonts w:hint="eastAsia" w:ascii="宋体" w:hAnsi="宋体" w:eastAsia="宋体" w:cs="宋体"/>
          <w:b/>
          <w:color w:val="auto"/>
          <w:szCs w:val="21"/>
          <w:highlight w:val="none"/>
        </w:rPr>
        <w:t xml:space="preserve">、节能产品要求</w:t>
      </w:r>
      <w:r/>
    </w:p>
    <w:p>
      <w:pPr>
        <w:ind w:firstLine="420"/>
        <w:jc w:val="left"/>
        <w:keepLines w:val="0"/>
        <w:keepNext w:val="0"/>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eastAsia="宋体" w:cs="宋体"/>
          <w:i/>
          <w:color w:val="auto"/>
          <w:szCs w:val="21"/>
          <w:highlight w:val="none"/>
          <w:u w:val="single"/>
        </w:rPr>
        <w:t xml:space="preserve">,并在投标文件内提供由国家确定的认证机构出具的、处于有效期之内的节能产品认证证书原件，扫描上传，否则视为无效投标。本项目涉及强制采购范围内产品有：无）</w:t>
      </w:r>
      <w:r/>
    </w:p>
    <w:p>
      <w:pPr>
        <w:jc w:val="left"/>
        <w:pageBreakBefore w:val="0"/>
        <w:spacing w:line="360" w:lineRule="auto"/>
        <w:rPr>
          <w:rFonts w:ascii="宋体" w:hAnsi="宋体" w:cs="宋体"/>
          <w:iCs/>
          <w:color w:val="auto"/>
          <w:szCs w:val="21"/>
          <w:highlight w:val="none"/>
        </w:rPr>
      </w:pPr>
      <w:r>
        <w:rPr>
          <w:rFonts w:ascii="宋体" w:hAnsi="宋体" w:cs="宋体"/>
          <w:iCs/>
          <w:color w:val="auto"/>
          <w:szCs w:val="21"/>
          <w:highlight w:val="none"/>
        </w:rPr>
        <w:br w:type="page" w:clear="all"/>
      </w:r>
      <w:r/>
    </w:p>
    <w:p>
      <w:pPr>
        <w:pStyle w:val="958"/>
        <w:numPr>
          <w:ilvl w:val="0"/>
          <w:numId w:val="5"/>
        </w:numPr>
        <w:ind w:firstLine="883"/>
        <w:jc w:val="center"/>
        <w:pageBreakBefore w:val="0"/>
        <w:spacing w:line="360" w:lineRule="auto"/>
        <w:rPr>
          <w:rFonts w:hint="eastAsia" w:ascii="宋体" w:hAnsi="宋体"/>
          <w:b/>
          <w:bCs/>
          <w:color w:val="auto"/>
          <w:sz w:val="44"/>
          <w:szCs w:val="36"/>
          <w:highlight w:val="none"/>
        </w:rPr>
      </w:pPr>
      <w:r/>
      <w:bookmarkStart w:id="53" w:name="_Toc55204181"/>
      <w:r>
        <w:rPr>
          <w:rFonts w:hint="eastAsia" w:ascii="宋体" w:hAnsi="宋体"/>
          <w:b/>
          <w:bCs/>
          <w:color w:val="auto"/>
          <w:sz w:val="44"/>
          <w:szCs w:val="36"/>
          <w:highlight w:val="none"/>
        </w:rPr>
        <w:t xml:space="preserve">评标方法及评标标准</w:t>
      </w:r>
      <w:bookmarkEnd w:id="53"/>
      <w:r/>
      <w:r/>
    </w:p>
    <w:p>
      <w:pPr>
        <w:pageBreakBefore w:val="0"/>
        <w:spacing w:line="360" w:lineRule="auto"/>
        <w:rPr>
          <w:rFonts w:hint="eastAsia"/>
          <w:color w:val="auto"/>
          <w:highlight w:val="none"/>
        </w:rPr>
      </w:pPr>
      <w:r>
        <w:rPr>
          <w:rFonts w:hint="eastAsia"/>
          <w:color w:val="auto"/>
          <w:highlight w:val="none"/>
        </w:rPr>
      </w:r>
      <w:r/>
    </w:p>
    <w:p>
      <w:pPr>
        <w:numPr>
          <w:ilvl w:val="0"/>
          <w:numId w:val="6"/>
        </w:numPr>
        <w:ind w:firstLine="422"/>
        <w:pageBreakBefore w:val="0"/>
        <w:spacing w:line="360" w:lineRule="auto"/>
        <w:rPr>
          <w:color w:val="auto"/>
          <w:highlight w:val="none"/>
        </w:rPr>
      </w:pPr>
      <w:r>
        <w:rPr>
          <w:rFonts w:hint="eastAsia"/>
          <w:b/>
          <w:bCs/>
          <w:color w:val="auto"/>
          <w:highlight w:val="none"/>
        </w:rPr>
        <w:t xml:space="preserve">评标方法</w:t>
      </w:r>
      <w:r/>
    </w:p>
    <w:p>
      <w:pPr>
        <w:ind w:firstLine="420"/>
        <w:pageBreakBefore w:val="0"/>
        <w:spacing w:line="360" w:lineRule="auto"/>
        <w:rPr>
          <w:color w:val="auto"/>
          <w:highlight w:val="none"/>
        </w:rPr>
      </w:pPr>
      <w:r>
        <w:rPr>
          <w:rFonts w:hint="eastAsia"/>
          <w:color w:val="auto"/>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hint="eastAsia" w:ascii="宋体" w:hAnsi="宋体"/>
          <w:b/>
          <w:color w:val="auto"/>
          <w:szCs w:val="21"/>
          <w:highlight w:val="none"/>
        </w:rPr>
      </w:pPr>
      <w:r/>
      <w:bookmarkStart w:id="54" w:name="_Toc449016388"/>
      <w:r/>
      <w:bookmarkStart w:id="55" w:name="_Toc449017024"/>
      <w:r>
        <w:rPr>
          <w:rFonts w:hint="eastAsia" w:ascii="宋体" w:hAnsi="宋体"/>
          <w:b/>
          <w:color w:val="auto"/>
          <w:szCs w:val="21"/>
          <w:highlight w:val="none"/>
        </w:rPr>
        <w:t xml:space="preserve">二、政府采购政策功能落实</w:t>
      </w:r>
      <w:bookmarkEnd w:id="54"/>
      <w:r/>
      <w:bookmarkEnd w:id="55"/>
      <w:r/>
      <w:r/>
    </w:p>
    <w:p>
      <w:pPr>
        <w:ind w:firstLine="420"/>
        <w:pageBreakBefore w:val="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72"/>
        <w:ind w:left="315" w:firstLine="105"/>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1、小微型企业价格扣除</w:t>
      </w:r>
      <w:r/>
    </w:p>
    <w:p>
      <w:pPr>
        <w:pStyle w:val="97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（1）本项目对小型和微型企业产品给予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%的扣除价格，用扣除后的价格参与评审。</w:t>
      </w:r>
      <w:r/>
    </w:p>
    <w:p>
      <w:pPr>
        <w:pStyle w:val="97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（2）供应商需按照采购文件的要求提供相应的《</w:t>
      </w:r>
      <w:r>
        <w:rPr>
          <w:rFonts w:hint="eastAsia" w:ascii="宋体" w:hAnsi="宋体"/>
          <w:color w:val="auto"/>
          <w:sz w:val="21"/>
          <w:szCs w:val="21"/>
          <w:highlight w:val="none"/>
        </w:rPr>
        <w:t xml:space="preserve">中小</w:t>
      </w:r>
      <w:r>
        <w:rPr>
          <w:rFonts w:ascii="宋体" w:hAnsi="宋体"/>
          <w:color w:val="auto"/>
          <w:sz w:val="21"/>
          <w:szCs w:val="21"/>
          <w:highlight w:val="none"/>
        </w:rPr>
        <w:t xml:space="preserve">企业声明函》。</w:t>
      </w:r>
      <w:r/>
    </w:p>
    <w:p>
      <w:pPr>
        <w:pStyle w:val="972"/>
        <w:ind w:left="420" w:firstLine="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2、残疾人福利单位价格扣除</w:t>
      </w:r>
      <w:r/>
    </w:p>
    <w:p>
      <w:pPr>
        <w:pStyle w:val="97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（1）本项目对残疾人福利性单位视同小型、微型企业，给予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972"/>
        <w:ind w:left="420" w:firstLine="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（2）残疾人福利单位需按照采购文件的要求提供《残疾人福利性单位声明函》。</w:t>
      </w:r>
      <w:r/>
    </w:p>
    <w:p>
      <w:pPr>
        <w:pStyle w:val="97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（3）残疾人福利单位标准请参照《关于促进残疾人就业政府采购政策的通知》（财库2017〕141号）。</w:t>
      </w:r>
      <w:r/>
    </w:p>
    <w:p>
      <w:pPr>
        <w:pStyle w:val="972"/>
        <w:ind w:left="420" w:firstLine="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3、监狱和戒毒企业价格扣除</w:t>
      </w:r>
      <w:r/>
    </w:p>
    <w:p>
      <w:pPr>
        <w:pStyle w:val="97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（1）本项目对监狱和戒毒企业（简称监狱企业）视同小型、微型企业，给予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97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（3）监狱企业标准请参照《关于政府采购支持监狱企业发展有关问题的通知》（财库[2014]68号）。</w:t>
      </w:r>
      <w:r/>
    </w:p>
    <w:p>
      <w:pPr>
        <w:pStyle w:val="97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4、残疾人福利单位、监狱企业属于小型、微型企业的，不重复享受政策。</w:t>
      </w:r>
      <w:r/>
    </w:p>
    <w:p>
      <w:pPr>
        <w:pStyle w:val="97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sz w:val="21"/>
          <w:szCs w:val="21"/>
          <w:highlight w:val="none"/>
        </w:rPr>
        <w:t xml:space="preserve">6</w:t>
      </w:r>
      <w:r>
        <w:rPr>
          <w:rFonts w:ascii="宋体" w:hAnsi="宋体"/>
          <w:color w:val="auto"/>
          <w:sz w:val="21"/>
          <w:szCs w:val="21"/>
          <w:highlight w:val="none"/>
        </w:rPr>
        <w:t xml:space="preserve">%的价格扣除，用扣除后的价格参与评审。</w:t>
      </w:r>
      <w:r/>
    </w:p>
    <w:p>
      <w:pPr>
        <w:pStyle w:val="97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6、联合体各方均为小型、微型企业（残疾人福利单位、监狱企业）的，联合体享受</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%价格扣除，用扣除后的价格参与评审。</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7、大中型企业向小型、微型企业分包的，分包意向协议约定小型、微型企业合同份额占到合同总金额30%以上的，给予6%的价格扣除，用扣除后的价格参与评审。</w:t>
      </w:r>
      <w:r/>
    </w:p>
    <w:p>
      <w:pPr>
        <w:pStyle w:val="972"/>
        <w:ind w:firstLine="0"/>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b/>
          <w:color w:val="auto"/>
          <w:szCs w:val="21"/>
          <w:highlight w:val="none"/>
        </w:rPr>
        <w:t xml:space="preserve">三、评标标准</w:t>
      </w:r>
      <w:r/>
    </w:p>
    <w:tbl>
      <w:tblPr>
        <w:tblStyle w:val="761"/>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2"/>
        <w:gridCol w:w="1134"/>
        <w:gridCol w:w="7034"/>
      </w:tblGrid>
      <w:tr>
        <w:trPr>
          <w:jc w:val="center"/>
          <w:trHeight w:val="699"/>
        </w:trPr>
        <w:tc>
          <w:tcPr>
            <w:tcW w:w="1182" w:type="dxa"/>
            <w:vAlign w:val="center"/>
            <w:textDirection w:val="lrTb"/>
            <w:noWrap w:val="false"/>
          </w:tcPr>
          <w:p>
            <w:pPr>
              <w:jc w:val="center"/>
              <w:pageBreakBefore w:val="0"/>
              <w:spacing w:line="360" w:lineRule="auto"/>
              <w:rPr>
                <w:rFonts w:ascii="宋体" w:cs="宋体"/>
                <w:b/>
                <w:color w:val="auto"/>
                <w:szCs w:val="21"/>
              </w:rPr>
            </w:pPr>
            <w:r>
              <w:rPr>
                <w:rFonts w:hint="eastAsia" w:ascii="宋体" w:hAnsi="宋体" w:cs="宋体"/>
                <w:b/>
                <w:color w:val="auto"/>
                <w:szCs w:val="21"/>
              </w:rPr>
              <w:t xml:space="preserve">项  目</w:t>
            </w:r>
            <w:r/>
          </w:p>
        </w:tc>
        <w:tc>
          <w:tcPr>
            <w:gridSpan w:val="2"/>
            <w:tcW w:w="8168" w:type="dxa"/>
            <w:vAlign w:val="center"/>
            <w:textDirection w:val="lrTb"/>
            <w:noWrap w:val="false"/>
          </w:tcPr>
          <w:p>
            <w:pPr>
              <w:jc w:val="center"/>
              <w:pageBreakBefore w:val="0"/>
              <w:spacing w:line="360" w:lineRule="auto"/>
              <w:rPr>
                <w:rFonts w:ascii="宋体" w:cs="宋体"/>
                <w:b/>
                <w:color w:val="auto"/>
                <w:szCs w:val="21"/>
              </w:rPr>
            </w:pPr>
            <w:r>
              <w:rPr>
                <w:rFonts w:hint="eastAsia" w:ascii="宋体" w:hAnsi="宋体" w:cs="宋体"/>
                <w:b/>
                <w:color w:val="auto"/>
                <w:szCs w:val="21"/>
              </w:rPr>
              <w:t xml:space="preserve">评分细则内容</w:t>
            </w:r>
            <w:r/>
          </w:p>
        </w:tc>
      </w:tr>
      <w:tr>
        <w:trPr>
          <w:jc w:val="center"/>
          <w:trHeight w:val="908"/>
        </w:trPr>
        <w:tc>
          <w:tcPr>
            <w:tcW w:w="1182" w:type="dxa"/>
            <w:vAlign w:val="center"/>
            <w:textDirection w:val="lrTb"/>
            <w:noWrap w:val="false"/>
          </w:tcPr>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报价</w:t>
            </w:r>
            <w:r/>
          </w:p>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（10分）</w:t>
            </w:r>
            <w:r/>
          </w:p>
        </w:tc>
        <w:tc>
          <w:tcPr>
            <w:gridSpan w:val="2"/>
            <w:tcW w:w="8168" w:type="dxa"/>
            <w:vAlign w:val="center"/>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所有有效投标报价（折扣）中满足招标文件要求，且投标折扣最低的投标报价为评标基准价，得满分10分，其他投标人的价格分按照下列公式计算（计算结果四舍五入保留两位小数）</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投标报价得分＝（评标基准价/投标报价）×10×100％</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五</w:t>
            </w:r>
            <w:r>
              <w:rPr>
                <w:rFonts w:hint="eastAsia" w:ascii="宋体" w:hAnsi="宋体" w:eastAsia="宋体" w:cs="宋体"/>
                <w:color w:val="auto"/>
                <w:szCs w:val="21"/>
              </w:rPr>
              <w:t xml:space="preserve">折以下（含</w:t>
            </w:r>
            <w:r>
              <w:rPr>
                <w:rFonts w:hint="eastAsia" w:ascii="宋体" w:hAnsi="宋体" w:eastAsia="宋体" w:cs="宋体"/>
                <w:color w:val="auto"/>
                <w:szCs w:val="21"/>
                <w:lang w:val="en-US" w:eastAsia="zh-CN"/>
              </w:rPr>
              <w:t xml:space="preserve">五</w:t>
            </w:r>
            <w:r>
              <w:rPr>
                <w:rFonts w:hint="eastAsia" w:ascii="宋体" w:hAnsi="宋体" w:eastAsia="宋体" w:cs="宋体"/>
                <w:color w:val="auto"/>
                <w:szCs w:val="21"/>
              </w:rPr>
              <w:t xml:space="preserve">折）需提供合理性说明</w:t>
            </w:r>
            <w:r>
              <w:rPr>
                <w:rFonts w:hint="eastAsia" w:ascii="宋体" w:hAnsi="宋体" w:eastAsia="宋体" w:cs="宋体"/>
                <w:color w:val="auto"/>
                <w:szCs w:val="21"/>
                <w:lang w:val="en-US" w:eastAsia="zh-CN"/>
              </w:rPr>
              <w:t xml:space="preserve">上传系统</w:t>
            </w:r>
            <w:r>
              <w:rPr>
                <w:rFonts w:hint="eastAsia" w:ascii="宋体" w:hAnsi="宋体" w:eastAsia="宋体" w:cs="宋体"/>
                <w:color w:val="auto"/>
                <w:szCs w:val="21"/>
                <w:lang w:eastAsia="zh-CN"/>
              </w:rPr>
              <w:t xml:space="preserve">）</w:t>
            </w:r>
            <w:r/>
          </w:p>
        </w:tc>
      </w:tr>
      <w:tr>
        <w:trPr>
          <w:jc w:val="center"/>
          <w:trHeight w:val="1459"/>
        </w:trPr>
        <w:tc>
          <w:tcPr>
            <w:tcW w:w="1182"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rPr>
            </w:pPr>
            <w:r>
              <w:rPr>
                <w:rFonts w:hint="eastAsia" w:ascii="宋体" w:hAnsi="宋体" w:cs="宋体"/>
                <w:color w:val="auto"/>
                <w:szCs w:val="21"/>
                <w:lang w:val="en-US" w:eastAsia="zh-CN"/>
              </w:rPr>
              <w:t xml:space="preserve">企业实力</w:t>
            </w:r>
            <w:r>
              <w:rPr>
                <w:rFonts w:hint="eastAsia" w:ascii="宋体" w:hAnsi="宋体" w:eastAsia="宋体" w:cs="宋体"/>
                <w:color w:val="auto"/>
                <w:szCs w:val="21"/>
              </w:rPr>
              <w:br/>
            </w:r>
            <w:r>
              <w:rPr>
                <w:rFonts w:hint="eastAsia" w:ascii="宋体" w:hAnsi="宋体" w:eastAsia="宋体" w:cs="宋体"/>
                <w:color w:val="auto"/>
                <w:szCs w:val="21"/>
              </w:rPr>
              <w:t xml:space="preserve">（</w:t>
            </w:r>
            <w:r>
              <w:rPr>
                <w:rFonts w:hint="default" w:ascii="宋体" w:hAnsi="宋体" w:cs="宋体"/>
                <w:color w:val="auto"/>
                <w:szCs w:val="21"/>
                <w:lang w:val="en-US"/>
              </w:rPr>
              <w:t xml:space="preserve">45</w:t>
            </w:r>
            <w:r>
              <w:rPr>
                <w:rFonts w:hint="eastAsia" w:ascii="宋体" w:hAnsi="宋体" w:eastAsia="宋体" w:cs="宋体"/>
                <w:color w:val="auto"/>
                <w:szCs w:val="21"/>
              </w:rPr>
              <w:t xml:space="preserve">分）</w:t>
            </w:r>
            <w:r/>
          </w:p>
        </w:tc>
        <w:tc>
          <w:tcPr>
            <w:tcW w:w="1134" w:type="dxa"/>
            <w:vAlign w:val="center"/>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资质认定通过情况</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（5分）</w:t>
            </w:r>
            <w:r/>
          </w:p>
        </w:tc>
        <w:tc>
          <w:tcPr>
            <w:tcW w:w="7034" w:type="dxa"/>
            <w:vAlign w:val="center"/>
            <w:textDirection w:val="lrTb"/>
            <w:noWrap/>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投标人提供通过国家或省级的资质认定的环境监测类监测项目清单达到</w:t>
            </w:r>
            <w:r>
              <w:rPr>
                <w:rFonts w:hint="default" w:ascii="宋体" w:hAnsi="宋体" w:cs="宋体"/>
                <w:color w:val="auto"/>
                <w:szCs w:val="21"/>
                <w:lang w:val="en-US"/>
              </w:rPr>
              <w:t xml:space="preserve">150</w:t>
            </w:r>
            <w:r>
              <w:rPr>
                <w:rFonts w:hint="eastAsia" w:ascii="宋体" w:hAnsi="宋体" w:eastAsia="宋体" w:cs="宋体"/>
                <w:color w:val="auto"/>
                <w:szCs w:val="21"/>
              </w:rPr>
              <w:t xml:space="preserve">项得2分,每增加</w:t>
            </w:r>
            <w:r>
              <w:rPr>
                <w:rFonts w:hint="default" w:ascii="宋体" w:hAnsi="宋体" w:cs="宋体"/>
                <w:color w:val="auto"/>
                <w:szCs w:val="21"/>
                <w:lang w:val="en-US"/>
              </w:rPr>
              <w:t xml:space="preserve">1</w:t>
            </w:r>
            <w:r>
              <w:rPr>
                <w:rFonts w:hint="eastAsia" w:ascii="宋体" w:hAnsi="宋体" w:eastAsia="宋体" w:cs="宋体"/>
                <w:color w:val="auto"/>
                <w:szCs w:val="21"/>
              </w:rPr>
              <w:t xml:space="preserve">0项得1分，本项最高得5分。</w:t>
            </w:r>
            <w:r>
              <w:rPr>
                <w:rFonts w:hint="eastAsia" w:ascii="宋体" w:hAnsi="宋体" w:eastAsia="宋体" w:cs="宋体"/>
                <w:color w:val="auto"/>
                <w:szCs w:val="21"/>
                <w:lang w:val="en-US" w:eastAsia="zh-CN"/>
              </w:rPr>
              <w:t xml:space="preserve">（须提供相关证明材料，原件扫描上传）</w:t>
            </w:r>
            <w:r/>
          </w:p>
        </w:tc>
      </w:tr>
      <w:tr>
        <w:trPr>
          <w:jc w:val="center"/>
          <w:trHeight w:val="1702"/>
        </w:trPr>
        <w:tc>
          <w:tcPr>
            <w:tcW w:w="1182" w:type="dxa"/>
            <w:vAlign w:val="center"/>
            <w:vMerge w:val="continue"/>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34" w:type="dxa"/>
            <w:vAlign w:val="center"/>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监测报告评审</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（5分）</w:t>
            </w:r>
            <w:r/>
          </w:p>
        </w:tc>
        <w:tc>
          <w:tcPr>
            <w:tcW w:w="7034" w:type="dxa"/>
            <w:vAlign w:val="center"/>
            <w:textDirection w:val="lrTb"/>
            <w:noWrap/>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提供2023年度以来，最能代表投标人业务水平的监测成果报告各3份（其中监测成果报告水、气、综合各一份，包括现场监测原始记录、分析原始记录以及成果报告等相关的资料），由评委根据报告的编制质量进行综合评定，报告编制科学、严密、合理，描述详细且具有针对性得5分，报告编制基本合理、描述一般得3分，报告具有不合理项、描述略欠缺的得1分，报告提供不完整或未提供的不得分。（须提供相关证明材料，原件扫描上传）</w:t>
            </w:r>
            <w:bookmarkStart w:id="63" w:name="_GoBack"/>
            <w:r/>
            <w:bookmarkEnd w:id="63"/>
            <w:r/>
            <w:r/>
          </w:p>
        </w:tc>
      </w:tr>
      <w:tr>
        <w:trPr>
          <w:jc w:val="center"/>
          <w:trHeight w:val="5086"/>
        </w:trPr>
        <w:tc>
          <w:tcPr>
            <w:tcW w:w="1182" w:type="dxa"/>
            <w:vAlign w:val="center"/>
            <w:vMerge w:val="continue"/>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34" w:type="dxa"/>
            <w:vAlign w:val="center"/>
            <w:textDirection w:val="lrTb"/>
            <w:noWrap w:val="false"/>
          </w:tcPr>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监测领域</w:t>
            </w:r>
            <w:r/>
          </w:p>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default" w:ascii="宋体" w:hAnsi="宋体" w:cs="宋体"/>
                <w:color w:val="auto"/>
                <w:szCs w:val="21"/>
                <w:lang w:val="en-US"/>
              </w:rPr>
              <w:t xml:space="preserve">14</w:t>
            </w:r>
            <w:r>
              <w:rPr>
                <w:rFonts w:hint="eastAsia" w:ascii="宋体" w:hAnsi="宋体" w:eastAsia="宋体" w:cs="宋体"/>
                <w:color w:val="auto"/>
                <w:szCs w:val="21"/>
              </w:rPr>
              <w:t xml:space="preserve">分）</w:t>
            </w:r>
            <w:r/>
          </w:p>
        </w:tc>
        <w:tc>
          <w:tcPr>
            <w:tcW w:w="7034" w:type="dxa"/>
            <w:vAlign w:val="center"/>
            <w:textDirection w:val="lrTb"/>
            <w:noWrap/>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投标人具备以下能力的每提供一项得1分，满分</w:t>
            </w:r>
            <w:r>
              <w:rPr>
                <w:rFonts w:hint="default" w:ascii="宋体" w:hAnsi="宋体" w:cs="宋体"/>
                <w:color w:val="auto"/>
                <w:szCs w:val="21"/>
                <w:lang w:val="en-US"/>
              </w:rPr>
              <w:t xml:space="preserve">14</w:t>
            </w:r>
            <w:r>
              <w:rPr>
                <w:rFonts w:hint="eastAsia" w:ascii="宋体" w:hAnsi="宋体" w:eastAsia="宋体" w:cs="宋体"/>
                <w:color w:val="auto"/>
                <w:szCs w:val="21"/>
              </w:rPr>
              <w:t xml:space="preserve">分：</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（1）具有非分散红外法监测能力；</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（2）具有环境空气和废气二噁英监测能力；</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（3）具有空气和废气VOCs（含江苏省地方标准中规定的VOC项目）；</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（4）具有空气和废气颗粒物超低排放和重金属监测能力；</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（5）具有土壤45项监测能力；</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（6）具有锡监测能力；</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（7）具有铬监测能力；</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（8）具有总有机碳监测能力；</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（9）具有二氧化碳监测能力；</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（10）具有生物(粪大肠菌群、总大肠菌群、细菌总数)监测能力； </w:t>
            </w:r>
            <w:r/>
          </w:p>
          <w:p>
            <w:pPr>
              <w:pageBreakBefore w:val="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w:t>
            </w:r>
            <w:r>
              <w:rPr>
                <w:rFonts w:hint="default" w:ascii="宋体" w:hAnsi="宋体" w:eastAsia="宋体" w:cs="宋体"/>
                <w:color w:val="auto"/>
                <w:szCs w:val="21"/>
                <w:lang w:val="en-US" w:eastAsia="zh-CN"/>
              </w:rPr>
              <w:t xml:space="preserve">11</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具有</w:t>
            </w:r>
            <w:r>
              <w:rPr>
                <w:rFonts w:hint="eastAsia" w:ascii="宋体" w:hAnsi="宋体" w:eastAsia="宋体" w:cs="宋体"/>
                <w:color w:val="auto"/>
                <w:szCs w:val="21"/>
                <w:lang w:eastAsia="zh-CN"/>
              </w:rPr>
              <w:t xml:space="preserve">蛔虫</w:t>
            </w:r>
            <w:r>
              <w:rPr>
                <w:rFonts w:hint="eastAsia" w:ascii="宋体" w:hAnsi="宋体" w:cs="宋体"/>
                <w:color w:val="auto"/>
                <w:szCs w:val="21"/>
                <w:lang w:val="en-US" w:eastAsia="zh-CN"/>
              </w:rPr>
              <w:t xml:space="preserve">卵</w:t>
            </w:r>
            <w:r>
              <w:rPr>
                <w:rFonts w:hint="eastAsia" w:ascii="宋体" w:hAnsi="宋体" w:eastAsia="宋体" w:cs="宋体"/>
                <w:color w:val="auto"/>
                <w:szCs w:val="21"/>
                <w:lang w:eastAsia="zh-CN"/>
              </w:rPr>
              <w:t xml:space="preserve">数</w:t>
            </w:r>
            <w:r>
              <w:rPr>
                <w:rFonts w:hint="eastAsia" w:ascii="宋体" w:hAnsi="宋体" w:cs="宋体"/>
                <w:color w:val="auto"/>
                <w:szCs w:val="21"/>
                <w:lang w:val="en-US" w:eastAsia="zh-CN"/>
              </w:rPr>
              <w:t xml:space="preserve">监测</w:t>
            </w:r>
            <w:r>
              <w:rPr>
                <w:rFonts w:hint="eastAsia" w:ascii="宋体" w:hAnsi="宋体" w:eastAsia="宋体" w:cs="宋体"/>
                <w:color w:val="auto"/>
                <w:szCs w:val="21"/>
              </w:rPr>
              <w:t xml:space="preserve">能力；</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w:t>
            </w:r>
            <w:r>
              <w:rPr>
                <w:rFonts w:hint="default" w:ascii="宋体" w:hAnsi="宋体" w:cs="宋体"/>
                <w:color w:val="auto"/>
                <w:szCs w:val="21"/>
                <w:lang w:val="en-US"/>
              </w:rPr>
              <w:t xml:space="preserve">2</w:t>
            </w:r>
            <w:r>
              <w:rPr>
                <w:rFonts w:hint="eastAsia" w:ascii="宋体" w:hAnsi="宋体" w:eastAsia="宋体" w:cs="宋体"/>
                <w:color w:val="auto"/>
                <w:szCs w:val="21"/>
              </w:rPr>
              <w:t xml:space="preserve">）投标人具备环评及自主验收材料；</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w:t>
            </w:r>
            <w:r>
              <w:rPr>
                <w:rFonts w:hint="default" w:ascii="宋体" w:hAnsi="宋体" w:cs="宋体"/>
                <w:color w:val="auto"/>
                <w:szCs w:val="21"/>
                <w:lang w:val="en-US"/>
              </w:rPr>
              <w:t xml:space="preserve">3</w:t>
            </w:r>
            <w:r>
              <w:rPr>
                <w:rFonts w:hint="eastAsia" w:ascii="宋体" w:hAnsi="宋体" w:eastAsia="宋体" w:cs="宋体"/>
                <w:color w:val="auto"/>
                <w:szCs w:val="21"/>
              </w:rPr>
              <w:t xml:space="preserve">）投标人具备危废合同和危废出入库台账材料；</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w:t>
            </w:r>
            <w:r>
              <w:rPr>
                <w:rFonts w:hint="default" w:ascii="宋体" w:hAnsi="宋体" w:cs="宋体"/>
                <w:color w:val="auto"/>
                <w:szCs w:val="21"/>
                <w:lang w:val="en-US"/>
              </w:rPr>
              <w:t xml:space="preserve">4</w:t>
            </w:r>
            <w:r>
              <w:rPr>
                <w:rFonts w:hint="eastAsia" w:ascii="宋体" w:hAnsi="宋体" w:eastAsia="宋体" w:cs="宋体"/>
                <w:color w:val="auto"/>
                <w:szCs w:val="21"/>
              </w:rPr>
              <w:t xml:space="preserve">）通过重点行业企业用地检测能力验证的实验室。</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（须提供相关证明材料，原件扫描上传）</w:t>
            </w:r>
            <w:r/>
          </w:p>
        </w:tc>
      </w:tr>
      <w:tr>
        <w:trPr>
          <w:jc w:val="center"/>
          <w:trHeight w:val="2542"/>
        </w:trPr>
        <w:tc>
          <w:tcPr>
            <w:tcW w:w="1182" w:type="dxa"/>
            <w:vAlign w:val="center"/>
            <w:vMerge w:val="continue"/>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34" w:type="dxa"/>
            <w:vAlign w:val="center"/>
            <w:textDirection w:val="lrTb"/>
            <w:noWrap w:val="false"/>
          </w:tcPr>
          <w:p>
            <w:pPr>
              <w:ind w:firstLine="210"/>
              <w:jc w:val="both"/>
              <w:pageBreakBefore w:val="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证书</w:t>
            </w:r>
            <w:r/>
          </w:p>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default" w:ascii="宋体" w:hAnsi="宋体" w:cs="宋体"/>
                <w:color w:val="auto"/>
                <w:szCs w:val="21"/>
                <w:lang w:val="en-US"/>
              </w:rPr>
              <w:t xml:space="preserve">3</w:t>
            </w:r>
            <w:r>
              <w:rPr>
                <w:rFonts w:hint="eastAsia" w:ascii="宋体" w:hAnsi="宋体" w:eastAsia="宋体" w:cs="宋体"/>
                <w:color w:val="auto"/>
                <w:szCs w:val="21"/>
              </w:rPr>
              <w:t xml:space="preserve">分）</w:t>
            </w:r>
            <w:r/>
          </w:p>
        </w:tc>
        <w:tc>
          <w:tcPr>
            <w:tcW w:w="7034" w:type="dxa"/>
            <w:vAlign w:val="center"/>
            <w:textDirection w:val="lrTb"/>
            <w:noWrap/>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1、投标人通过 CNAS 认证的得 1 分；</w:t>
            </w:r>
            <w:r>
              <w:rPr>
                <w:rFonts w:hint="eastAsia" w:ascii="宋体" w:hAnsi="宋体" w:eastAsia="宋体" w:cs="宋体"/>
                <w:color w:val="auto"/>
                <w:szCs w:val="21"/>
                <w:lang w:val="en-US" w:eastAsia="zh-CN"/>
              </w:rPr>
              <w:t xml:space="preserve">（须提供相关证明材料，原件扫描上传）</w:t>
            </w:r>
            <w:r/>
          </w:p>
          <w:p>
            <w:pPr>
              <w:pageBreakBefore w:val="0"/>
              <w:spacing w:line="360" w:lineRule="auto"/>
              <w:rPr>
                <w:rFonts w:hint="eastAsia" w:ascii="宋体" w:hAnsi="宋体" w:eastAsia="宋体" w:cs="宋体"/>
                <w:color w:val="auto"/>
                <w:szCs w:val="21"/>
              </w:rPr>
            </w:pPr>
            <w:r>
              <w:rPr>
                <w:rFonts w:hint="default" w:ascii="宋体" w:hAnsi="宋体" w:cs="宋体"/>
                <w:color w:val="auto"/>
                <w:szCs w:val="21"/>
                <w:lang w:val="en-US"/>
              </w:rPr>
              <w:t xml:space="preserve">2</w:t>
            </w:r>
            <w:r>
              <w:rPr>
                <w:rFonts w:hint="eastAsia" w:ascii="宋体" w:hAnsi="宋体" w:eastAsia="宋体" w:cs="宋体"/>
                <w:color w:val="auto"/>
                <w:szCs w:val="21"/>
              </w:rPr>
              <w:t xml:space="preserve">、投标人具备有效的质量体系证书，得1分。（提供证书及国家认监委网站查询截图，原件扫描上传）</w:t>
            </w:r>
            <w:r/>
          </w:p>
          <w:p>
            <w:pPr>
              <w:pageBreakBefore w:val="0"/>
              <w:spacing w:line="360" w:lineRule="auto"/>
              <w:rPr>
                <w:rFonts w:hint="default"/>
                <w:color w:val="auto"/>
                <w:lang w:val="en-US"/>
              </w:rPr>
            </w:pPr>
            <w:r>
              <w:rPr>
                <w:rFonts w:hint="default" w:ascii="宋体" w:hAnsi="宋体" w:cs="宋体"/>
                <w:color w:val="auto"/>
                <w:szCs w:val="21"/>
                <w:lang w:val="en-US"/>
              </w:rPr>
              <w:t xml:space="preserve">3</w:t>
            </w:r>
            <w:r>
              <w:rPr>
                <w:rFonts w:hint="eastAsia" w:ascii="宋体" w:hAnsi="宋体" w:eastAsia="宋体" w:cs="宋体"/>
                <w:color w:val="auto"/>
                <w:szCs w:val="21"/>
              </w:rPr>
              <w:t xml:space="preserve">、投标人具备有效的环境体系证书，得1分。（提供证书及国家认监委网站查询截图，原件扫描上传）</w:t>
            </w:r>
            <w:r/>
          </w:p>
        </w:tc>
      </w:tr>
      <w:tr>
        <w:trPr>
          <w:jc w:val="center"/>
          <w:trHeight w:val="2542"/>
        </w:trPr>
        <w:tc>
          <w:tcPr>
            <w:tcW w:w="1182" w:type="dxa"/>
            <w:vAlign w:val="center"/>
            <w:vMerge w:val="continue"/>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34" w:type="dxa"/>
            <w:vAlign w:val="center"/>
            <w:textDirection w:val="lrTb"/>
            <w:noWrap w:val="false"/>
          </w:tcPr>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团队实力</w:t>
            </w:r>
            <w:r/>
          </w:p>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（8分）</w:t>
            </w:r>
            <w:r/>
          </w:p>
        </w:tc>
        <w:tc>
          <w:tcPr>
            <w:tcW w:w="7034" w:type="dxa"/>
            <w:vAlign w:val="center"/>
            <w:textDirection w:val="lrTb"/>
            <w:noWrap/>
          </w:tcPr>
          <w:p>
            <w:pPr>
              <w:numPr>
                <w:ilvl w:val="0"/>
                <w:numId w:val="0"/>
              </w:numPr>
              <w:pageBreakBefore w:val="0"/>
              <w:spacing w:line="360" w:lineRule="auto"/>
              <w:rPr>
                <w:rFonts w:hint="default"/>
                <w:color w:val="auto"/>
                <w:lang w:val="en-US" w:eastAsia="zh-CN"/>
              </w:rPr>
            </w:pPr>
            <w:r>
              <w:rPr>
                <w:rFonts w:hint="default"/>
                <w:color w:val="auto"/>
                <w:lang w:val="en-US" w:eastAsia="zh-CN"/>
              </w:rPr>
              <w:t xml:space="preserve">1</w:t>
            </w:r>
            <w:r>
              <w:rPr>
                <w:rFonts w:hint="eastAsia"/>
                <w:color w:val="auto"/>
                <w:lang w:val="en-US" w:eastAsia="zh-CN"/>
              </w:rPr>
              <w:t xml:space="preserve">、投标人具有分析或采样相关证件的，每提供五个得</w:t>
            </w:r>
            <w:r>
              <w:rPr>
                <w:rFonts w:hint="default"/>
                <w:color w:val="auto"/>
                <w:lang w:val="en-US" w:eastAsia="zh-CN"/>
              </w:rPr>
              <w:t xml:space="preserve">1</w:t>
            </w:r>
            <w:r>
              <w:rPr>
                <w:rFonts w:hint="eastAsia"/>
                <w:color w:val="auto"/>
                <w:lang w:val="en-US" w:eastAsia="zh-CN"/>
              </w:rPr>
              <w:t xml:space="preserve">分，满分</w:t>
            </w:r>
            <w:r>
              <w:rPr>
                <w:rFonts w:hint="default"/>
                <w:color w:val="auto"/>
                <w:lang w:val="en-US" w:eastAsia="zh-CN"/>
              </w:rPr>
              <w:t xml:space="preserve">3</w:t>
            </w:r>
            <w:r>
              <w:rPr>
                <w:rFonts w:hint="eastAsia"/>
                <w:color w:val="auto"/>
                <w:lang w:val="en-US" w:eastAsia="zh-CN"/>
              </w:rPr>
              <w:t xml:space="preserve">分。</w:t>
            </w:r>
            <w:r>
              <w:rPr>
                <w:rFonts w:hint="eastAsia"/>
                <w:color w:val="auto"/>
              </w:rPr>
              <w:t xml:space="preserve">（需提供人名单及相关证书原件</w:t>
            </w:r>
            <w:r>
              <w:rPr>
                <w:rFonts w:hint="eastAsia"/>
                <w:color w:val="auto"/>
                <w:lang w:eastAsia="zh-CN"/>
              </w:rPr>
              <w:t xml:space="preserve">、</w:t>
            </w:r>
            <w:r>
              <w:rPr>
                <w:rFonts w:hint="eastAsia"/>
                <w:color w:val="auto"/>
              </w:rPr>
              <w:t xml:space="preserve">投标人为其缴纳的近三个月内任意一个月的社保证明，原件扫描上传）</w:t>
            </w:r>
            <w:r/>
          </w:p>
          <w:p>
            <w:pPr>
              <w:numPr>
                <w:ilvl w:val="0"/>
                <w:numId w:val="0"/>
              </w:numPr>
              <w:pageBreakBefore w:val="0"/>
              <w:spacing w:line="360" w:lineRule="auto"/>
              <w:rPr>
                <w:rFonts w:hint="default"/>
                <w:color w:val="auto"/>
                <w:lang w:val="en-US"/>
              </w:rPr>
            </w:pPr>
            <w:r>
              <w:rPr>
                <w:rFonts w:hint="default"/>
                <w:color w:val="auto"/>
                <w:lang w:val="en-US"/>
              </w:rPr>
              <w:t xml:space="preserve">2</w:t>
            </w:r>
            <w:r>
              <w:rPr>
                <w:rFonts w:hint="eastAsia"/>
                <w:color w:val="auto"/>
                <w:lang w:val="en-US" w:eastAsia="zh-CN"/>
              </w:rPr>
              <w:t xml:space="preserve">、投标人</w:t>
            </w:r>
            <w:r>
              <w:rPr>
                <w:rFonts w:hint="eastAsia"/>
                <w:color w:val="auto"/>
              </w:rPr>
              <w:t xml:space="preserve">具备环境保护专业中级</w:t>
            </w:r>
            <w:r>
              <w:rPr>
                <w:rFonts w:hint="eastAsia"/>
                <w:color w:val="auto"/>
                <w:lang w:val="en-US" w:eastAsia="zh-CN"/>
              </w:rPr>
              <w:t xml:space="preserve">及以上</w:t>
            </w:r>
            <w:r>
              <w:rPr>
                <w:rFonts w:hint="eastAsia"/>
                <w:color w:val="auto"/>
              </w:rPr>
              <w:t xml:space="preserve">技术资格</w:t>
            </w:r>
            <w:r>
              <w:rPr>
                <w:rFonts w:hint="eastAsia"/>
                <w:color w:val="auto"/>
                <w:lang w:val="en-US" w:eastAsia="zh-CN"/>
              </w:rPr>
              <w:t xml:space="preserve">证</w:t>
            </w:r>
            <w:r>
              <w:rPr>
                <w:rFonts w:hint="eastAsia"/>
                <w:color w:val="auto"/>
                <w:lang w:eastAsia="zh-CN"/>
              </w:rPr>
              <w:t xml:space="preserve">，</w:t>
            </w:r>
            <w:r>
              <w:rPr>
                <w:rFonts w:hint="eastAsia"/>
                <w:color w:val="auto"/>
                <w:lang w:val="en-US" w:eastAsia="zh-CN"/>
              </w:rPr>
              <w:t xml:space="preserve">每提供一个得</w:t>
            </w:r>
            <w:r>
              <w:rPr>
                <w:rFonts w:hint="eastAsia"/>
                <w:color w:val="auto"/>
              </w:rPr>
              <w:t xml:space="preserve">1分，</w:t>
            </w:r>
            <w:r>
              <w:rPr>
                <w:rFonts w:hint="eastAsia"/>
                <w:color w:val="auto"/>
                <w:lang w:val="en-US" w:eastAsia="zh-CN"/>
              </w:rPr>
              <w:t xml:space="preserve">满分</w:t>
            </w:r>
            <w:r>
              <w:rPr>
                <w:rFonts w:hint="eastAsia"/>
                <w:color w:val="auto"/>
              </w:rPr>
              <w:t xml:space="preserve">5分。（须提供职称证书或学位证书、投标人近三个月内任意一个月为其缴纳社保证明等上传系统，同一人员的职称和学历不重复计算得分）</w:t>
            </w:r>
            <w:r/>
          </w:p>
        </w:tc>
      </w:tr>
      <w:tr>
        <w:trPr>
          <w:jc w:val="center"/>
          <w:trHeight w:val="1140"/>
        </w:trPr>
        <w:tc>
          <w:tcPr>
            <w:tcW w:w="1182" w:type="dxa"/>
            <w:vAlign w:val="center"/>
            <w:vMerge w:val="continue"/>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34" w:type="dxa"/>
            <w:vAlign w:val="center"/>
            <w:textDirection w:val="lrTb"/>
            <w:noWrap w:val="false"/>
          </w:tcPr>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业绩</w:t>
            </w:r>
            <w:r>
              <w:rPr>
                <w:rFonts w:hint="eastAsia" w:ascii="宋体" w:hAnsi="宋体" w:eastAsia="宋体" w:cs="宋体"/>
                <w:color w:val="auto"/>
                <w:szCs w:val="21"/>
              </w:rPr>
              <w:br/>
            </w:r>
            <w:r>
              <w:rPr>
                <w:rFonts w:hint="eastAsia" w:ascii="宋体" w:hAnsi="宋体" w:eastAsia="宋体" w:cs="宋体"/>
                <w:color w:val="auto"/>
                <w:szCs w:val="21"/>
              </w:rPr>
              <w:t xml:space="preserve">（</w:t>
            </w:r>
            <w:r>
              <w:rPr>
                <w:rFonts w:hint="default" w:ascii="宋体" w:hAnsi="宋体" w:cs="宋体"/>
                <w:color w:val="auto"/>
                <w:szCs w:val="21"/>
                <w:lang w:val="en-US"/>
              </w:rPr>
              <w:t xml:space="preserve">4</w:t>
            </w:r>
            <w:r>
              <w:rPr>
                <w:rFonts w:hint="eastAsia" w:ascii="宋体" w:hAnsi="宋体" w:eastAsia="宋体" w:cs="宋体"/>
                <w:color w:val="auto"/>
                <w:szCs w:val="21"/>
              </w:rPr>
              <w:t xml:space="preserve">分）</w:t>
            </w:r>
            <w:r/>
          </w:p>
        </w:tc>
        <w:tc>
          <w:tcPr>
            <w:tcW w:w="7034" w:type="dxa"/>
            <w:vAlign w:val="center"/>
            <w:textDirection w:val="lrTb"/>
            <w:noWrap/>
          </w:tcPr>
          <w:p>
            <w:pPr>
              <w:pageBreakBefore w:val="0"/>
              <w:spacing w:line="360" w:lineRule="auto"/>
              <w:rPr>
                <w:rFonts w:hint="eastAsia"/>
                <w:color w:val="auto"/>
              </w:rPr>
            </w:pPr>
            <w:r>
              <w:rPr>
                <w:rFonts w:hint="eastAsia"/>
                <w:color w:val="auto"/>
              </w:rPr>
              <w:t xml:space="preserve">投标人202</w:t>
            </w:r>
            <w:r>
              <w:rPr>
                <w:rFonts w:hint="default"/>
                <w:color w:val="auto"/>
                <w:lang w:val="en-US"/>
              </w:rPr>
              <w:t xml:space="preserve">1</w:t>
            </w:r>
            <w:r>
              <w:rPr>
                <w:rFonts w:hint="eastAsia"/>
                <w:color w:val="auto"/>
              </w:rPr>
              <w:t xml:space="preserve">年1月1日至今承担过类似项目业绩的，每提供一个业绩得2分，本项最多得</w:t>
            </w:r>
            <w:r>
              <w:rPr>
                <w:rFonts w:hint="default"/>
                <w:color w:val="auto"/>
                <w:lang w:val="en-US"/>
              </w:rPr>
              <w:t xml:space="preserve">4</w:t>
            </w:r>
            <w:r>
              <w:rPr>
                <w:rFonts w:hint="eastAsia"/>
                <w:color w:val="auto"/>
              </w:rPr>
              <w:t xml:space="preserve">分。（以合同签订日期为准，同一项目不同年限的合同不累计，提供合同原件扫描上传）</w:t>
            </w:r>
            <w:r/>
          </w:p>
        </w:tc>
      </w:tr>
      <w:tr>
        <w:trPr>
          <w:jc w:val="center"/>
          <w:trHeight w:val="90"/>
        </w:trPr>
        <w:tc>
          <w:tcPr>
            <w:tcW w:w="1182" w:type="dxa"/>
            <w:vAlign w:val="center"/>
            <w:vMerge w:val="continue"/>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34" w:type="dxa"/>
            <w:vAlign w:val="center"/>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应急监测的便捷性服务保障能力</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default" w:ascii="宋体" w:hAnsi="宋体" w:cs="宋体"/>
                <w:color w:val="auto"/>
                <w:szCs w:val="21"/>
                <w:lang w:val="en-US"/>
              </w:rPr>
              <w:t xml:space="preserve">6</w:t>
            </w:r>
            <w:r>
              <w:rPr>
                <w:rFonts w:hint="eastAsia" w:ascii="宋体" w:hAnsi="宋体" w:eastAsia="宋体" w:cs="宋体"/>
                <w:color w:val="auto"/>
                <w:szCs w:val="21"/>
              </w:rPr>
              <w:t xml:space="preserve">分）</w:t>
            </w:r>
            <w:r/>
          </w:p>
        </w:tc>
        <w:tc>
          <w:tcPr>
            <w:tcW w:w="7034" w:type="dxa"/>
            <w:vAlign w:val="center"/>
            <w:textDirection w:val="lrTb"/>
            <w:noWrap/>
          </w:tcPr>
          <w:p>
            <w:pPr>
              <w:pageBreakBefore w:val="0"/>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投标人接到应急监测任务后，按规范采样并送达投标人实验室的全过程，承诺</w:t>
            </w:r>
            <w:r>
              <w:rPr>
                <w:rFonts w:hint="default" w:ascii="宋体" w:hAnsi="宋体" w:eastAsia="宋体" w:cs="宋体"/>
                <w:color w:val="auto"/>
                <w:szCs w:val="21"/>
                <w:lang w:val="en-US" w:eastAsia="zh-CN"/>
              </w:rPr>
              <w:t xml:space="preserve">1</w:t>
            </w:r>
            <w:r>
              <w:rPr>
                <w:rFonts w:hint="eastAsia" w:ascii="宋体" w:hAnsi="宋体" w:eastAsia="宋体" w:cs="宋体"/>
                <w:color w:val="auto"/>
                <w:szCs w:val="21"/>
                <w:lang w:val="en-US" w:eastAsia="zh-CN"/>
              </w:rPr>
              <w:t xml:space="preserve">小时（含）以内完成采样并送达到投标人实验室的得</w:t>
            </w:r>
            <w:r>
              <w:rPr>
                <w:rFonts w:hint="default" w:ascii="宋体" w:hAnsi="宋体" w:eastAsia="宋体" w:cs="宋体"/>
                <w:color w:val="auto"/>
                <w:szCs w:val="21"/>
                <w:lang w:val="en-US" w:eastAsia="zh-CN"/>
              </w:rPr>
              <w:t xml:space="preserve">6</w:t>
            </w:r>
            <w:r>
              <w:rPr>
                <w:rFonts w:hint="eastAsia" w:ascii="宋体" w:hAnsi="宋体" w:eastAsia="宋体" w:cs="宋体"/>
                <w:color w:val="auto"/>
                <w:szCs w:val="21"/>
                <w:lang w:val="en-US" w:eastAsia="zh-CN"/>
              </w:rPr>
              <w:t xml:space="preserve">分；承诺</w:t>
            </w:r>
            <w:r>
              <w:rPr>
                <w:rFonts w:hint="default" w:ascii="宋体" w:hAnsi="宋体" w:eastAsia="宋体" w:cs="宋体"/>
                <w:color w:val="auto"/>
                <w:szCs w:val="21"/>
                <w:lang w:val="en-US" w:eastAsia="zh-CN"/>
              </w:rPr>
              <w:t xml:space="preserve">2</w:t>
            </w:r>
            <w:r>
              <w:rPr>
                <w:rFonts w:hint="eastAsia" w:ascii="宋体" w:hAnsi="宋体" w:eastAsia="宋体" w:cs="宋体"/>
                <w:color w:val="auto"/>
                <w:szCs w:val="21"/>
                <w:lang w:val="en-US" w:eastAsia="zh-CN"/>
              </w:rPr>
              <w:t xml:space="preserve">小时（含）以内完成采样并送达到投标人实验室的得</w:t>
            </w:r>
            <w:r>
              <w:rPr>
                <w:rFonts w:hint="default" w:ascii="宋体" w:hAnsi="宋体" w:eastAsia="宋体" w:cs="宋体"/>
                <w:color w:val="auto"/>
                <w:szCs w:val="21"/>
                <w:lang w:val="en-US" w:eastAsia="zh-CN"/>
              </w:rPr>
              <w:t xml:space="preserve">4</w:t>
            </w:r>
            <w:r>
              <w:rPr>
                <w:rFonts w:hint="eastAsia" w:ascii="宋体" w:hAnsi="宋体" w:eastAsia="宋体" w:cs="宋体"/>
                <w:color w:val="auto"/>
                <w:szCs w:val="21"/>
                <w:lang w:val="en-US" w:eastAsia="zh-CN"/>
              </w:rPr>
              <w:t xml:space="preserve">分；承诺4小时以上完成采样并送达到投标人实验室的得</w:t>
            </w:r>
            <w:r>
              <w:rPr>
                <w:rFonts w:hint="default" w:ascii="宋体" w:hAnsi="宋体" w:eastAsia="宋体" w:cs="宋体"/>
                <w:color w:val="auto"/>
                <w:szCs w:val="21"/>
                <w:lang w:val="en-US" w:eastAsia="zh-CN"/>
              </w:rPr>
              <w:t xml:space="preserve">2</w:t>
            </w:r>
            <w:r>
              <w:rPr>
                <w:rFonts w:hint="eastAsia" w:ascii="宋体" w:hAnsi="宋体" w:eastAsia="宋体" w:cs="宋体"/>
                <w:color w:val="auto"/>
                <w:szCs w:val="21"/>
                <w:lang w:val="en-US" w:eastAsia="zh-CN"/>
              </w:rPr>
              <w:t xml:space="preserve">分。</w:t>
            </w:r>
            <w:r/>
          </w:p>
          <w:p>
            <w:pPr>
              <w:pageBreakBefore w:val="0"/>
              <w:spacing w:line="360" w:lineRule="auto"/>
              <w:rPr>
                <w:rFonts w:hint="default" w:ascii="宋体" w:hAnsi="宋体" w:eastAsia="宋体" w:cs="宋体"/>
                <w:color w:val="auto"/>
                <w:szCs w:val="21"/>
                <w:lang w:val="en-US" w:eastAsia="zh-CN"/>
              </w:rPr>
            </w:pPr>
            <w:r>
              <w:rPr>
                <w:rFonts w:hint="eastAsia" w:ascii="宋体" w:hAnsi="宋体" w:eastAsia="宋体" w:cs="宋体"/>
                <w:color w:val="auto"/>
                <w:szCs w:val="21"/>
              </w:rPr>
              <w:t xml:space="preserve">（须提供承诺函原件，以驾车导航距离计算，投标人须提供</w:t>
            </w:r>
            <w:r>
              <w:rPr>
                <w:rFonts w:hint="eastAsia" w:ascii="宋体" w:hAnsi="宋体" w:eastAsia="宋体" w:cs="宋体"/>
                <w:color w:val="auto"/>
                <w:szCs w:val="21"/>
                <w:lang w:val="en-US" w:eastAsia="zh-CN"/>
              </w:rPr>
              <w:t xml:space="preserve">实验室</w:t>
            </w:r>
            <w:r>
              <w:rPr>
                <w:rFonts w:hint="eastAsia" w:ascii="宋体" w:hAnsi="宋体" w:eastAsia="宋体" w:cs="宋体"/>
                <w:color w:val="auto"/>
                <w:szCs w:val="21"/>
              </w:rPr>
              <w:t xml:space="preserve">地址、导航电子地图工作时间段从</w:t>
            </w:r>
            <w:r>
              <w:rPr>
                <w:rFonts w:hint="eastAsia" w:ascii="宋体" w:hAnsi="宋体" w:eastAsia="宋体" w:cs="宋体"/>
                <w:color w:val="auto"/>
                <w:szCs w:val="21"/>
                <w:lang w:val="en-US" w:eastAsia="zh-CN"/>
              </w:rPr>
              <w:t xml:space="preserve">实验室</w:t>
            </w:r>
            <w:r>
              <w:rPr>
                <w:rFonts w:hint="eastAsia" w:ascii="宋体" w:hAnsi="宋体" w:eastAsia="宋体" w:cs="宋体"/>
                <w:color w:val="auto"/>
                <w:szCs w:val="21"/>
              </w:rPr>
              <w:t xml:space="preserve">地址到采购单位的导航截图作为参考依据，在投标文件中自行</w:t>
            </w:r>
            <w:r>
              <w:rPr>
                <w:rFonts w:hint="eastAsia" w:ascii="宋体" w:hAnsi="宋体" w:cs="宋体"/>
                <w:color w:val="auto"/>
                <w:szCs w:val="21"/>
                <w:lang w:val="en-US" w:eastAsia="zh-CN"/>
              </w:rPr>
              <w:t xml:space="preserve">标注</w:t>
            </w:r>
            <w:r>
              <w:rPr>
                <w:rFonts w:hint="eastAsia" w:ascii="宋体" w:hAnsi="宋体" w:eastAsia="宋体" w:cs="宋体"/>
                <w:color w:val="auto"/>
                <w:szCs w:val="21"/>
              </w:rPr>
              <w:t xml:space="preserve">距离，不得以直线距离计算</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上传系统</w:t>
            </w:r>
            <w:r>
              <w:rPr>
                <w:rFonts w:hint="eastAsia" w:ascii="宋体" w:hAnsi="宋体" w:eastAsia="宋体" w:cs="宋体"/>
                <w:color w:val="auto"/>
                <w:szCs w:val="21"/>
              </w:rPr>
              <w:t xml:space="preserve">）</w:t>
            </w:r>
            <w:r/>
          </w:p>
        </w:tc>
      </w:tr>
      <w:tr>
        <w:trPr>
          <w:jc w:val="center"/>
          <w:trHeight w:val="853"/>
        </w:trPr>
        <w:tc>
          <w:tcPr>
            <w:tcW w:w="1182" w:type="dxa"/>
            <w:vAlign w:val="center"/>
            <w:vMerge w:val="restart"/>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项目方案（45分）</w:t>
            </w:r>
            <w:r/>
          </w:p>
        </w:tc>
        <w:tc>
          <w:tcPr>
            <w:tcW w:w="1134" w:type="dxa"/>
            <w:vAlign w:val="center"/>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服务方案</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default" w:ascii="宋体" w:hAnsi="宋体" w:cs="宋体"/>
                <w:color w:val="auto"/>
                <w:szCs w:val="21"/>
                <w:lang w:val="en-US"/>
              </w:rPr>
              <w:t xml:space="preserve">9</w:t>
            </w:r>
            <w:r>
              <w:rPr>
                <w:rFonts w:hint="eastAsia" w:ascii="宋体" w:hAnsi="宋体" w:eastAsia="宋体" w:cs="宋体"/>
                <w:color w:val="auto"/>
                <w:szCs w:val="21"/>
              </w:rPr>
              <w:t xml:space="preserve">分）</w:t>
            </w:r>
            <w:r/>
          </w:p>
        </w:tc>
        <w:tc>
          <w:tcPr>
            <w:tcW w:w="7034" w:type="dxa"/>
            <w:vAlign w:val="center"/>
            <w:textDirection w:val="lrTb"/>
            <w:noWrap/>
          </w:tcPr>
          <w:p>
            <w:pPr>
              <w:pageBreakBefore w:val="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rPr>
              <w:t xml:space="preserve">根据投标人对招标文件内容、要求的理解认识，</w:t>
            </w:r>
            <w:r>
              <w:rPr>
                <w:rFonts w:hint="eastAsia" w:ascii="宋体" w:hAnsi="宋体" w:eastAsia="宋体" w:cs="宋体"/>
                <w:color w:val="auto"/>
                <w:szCs w:val="21"/>
                <w:lang w:val="en-US" w:eastAsia="zh-CN"/>
              </w:rPr>
              <w:t xml:space="preserve">提出</w:t>
            </w:r>
            <w:r>
              <w:rPr>
                <w:rFonts w:hint="eastAsia" w:ascii="宋体" w:hAnsi="宋体" w:eastAsia="宋体" w:cs="宋体"/>
                <w:color w:val="auto"/>
                <w:szCs w:val="21"/>
              </w:rPr>
              <w:t xml:space="preserve">针对本项目提供可靠可行的优质服务方案</w:t>
            </w:r>
            <w:r>
              <w:rPr>
                <w:rFonts w:hint="eastAsia" w:ascii="宋体" w:hAnsi="宋体" w:eastAsia="宋体" w:cs="宋体"/>
                <w:color w:val="auto"/>
                <w:szCs w:val="21"/>
                <w:lang w:eastAsia="zh-CN"/>
              </w:rPr>
              <w:t xml:space="preserve">。</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方案科学、严密、合理，描述详细且具有针对性的得</w:t>
            </w:r>
            <w:r>
              <w:rPr>
                <w:rFonts w:hint="default" w:ascii="宋体" w:hAnsi="宋体" w:eastAsia="宋体" w:cs="宋体"/>
                <w:color w:val="auto"/>
                <w:szCs w:val="21"/>
                <w:lang w:val="en-US"/>
              </w:rPr>
              <w:t xml:space="preserve">9</w:t>
            </w:r>
            <w:r>
              <w:rPr>
                <w:rFonts w:hint="eastAsia" w:ascii="宋体" w:hAnsi="宋体" w:eastAsia="宋体" w:cs="宋体"/>
                <w:color w:val="auto"/>
                <w:szCs w:val="21"/>
              </w:rPr>
              <w:t xml:space="preserve">分；方案较合理、严密、描述较为详细，具有一定的针对性的得</w:t>
            </w:r>
            <w:r>
              <w:rPr>
                <w:rFonts w:hint="default" w:ascii="宋体" w:hAnsi="宋体" w:eastAsia="宋体" w:cs="宋体"/>
                <w:color w:val="auto"/>
                <w:szCs w:val="21"/>
                <w:lang w:val="en-US"/>
              </w:rPr>
              <w:t xml:space="preserve">7</w:t>
            </w:r>
            <w:r>
              <w:rPr>
                <w:rFonts w:hint="eastAsia" w:ascii="宋体" w:hAnsi="宋体" w:eastAsia="宋体" w:cs="宋体"/>
                <w:color w:val="auto"/>
                <w:szCs w:val="21"/>
              </w:rPr>
              <w:t xml:space="preserve">分；方案基本合理、描述一般、存在可操作性得</w:t>
            </w:r>
            <w:r>
              <w:rPr>
                <w:rFonts w:hint="default" w:ascii="宋体" w:hAnsi="宋体" w:eastAsia="宋体" w:cs="宋体"/>
                <w:color w:val="auto"/>
                <w:szCs w:val="21"/>
                <w:lang w:val="en-US"/>
              </w:rPr>
              <w:t xml:space="preserve">5</w:t>
            </w:r>
            <w:r>
              <w:rPr>
                <w:rFonts w:hint="eastAsia" w:ascii="宋体" w:hAnsi="宋体" w:eastAsia="宋体" w:cs="宋体"/>
                <w:color w:val="auto"/>
                <w:szCs w:val="21"/>
              </w:rPr>
              <w:t xml:space="preserve">分；方案具有不合理项、描述略欠缺的得</w:t>
            </w:r>
            <w:r>
              <w:rPr>
                <w:rFonts w:hint="default" w:ascii="宋体" w:hAnsi="宋体" w:eastAsia="宋体" w:cs="宋体"/>
                <w:color w:val="auto"/>
                <w:szCs w:val="21"/>
                <w:lang w:val="en-US"/>
              </w:rPr>
              <w:t xml:space="preserve">3</w:t>
            </w:r>
            <w:r>
              <w:rPr>
                <w:rFonts w:hint="eastAsia" w:ascii="宋体" w:hAnsi="宋体" w:eastAsia="宋体" w:cs="宋体"/>
                <w:color w:val="auto"/>
                <w:szCs w:val="21"/>
              </w:rPr>
              <w:t xml:space="preserve">分；方案较差的得</w:t>
            </w:r>
            <w:r>
              <w:rPr>
                <w:rFonts w:hint="default" w:ascii="宋体" w:hAnsi="宋体" w:eastAsia="宋体" w:cs="宋体"/>
                <w:color w:val="auto"/>
                <w:szCs w:val="21"/>
                <w:lang w:val="en-US"/>
              </w:rPr>
              <w:t xml:space="preserve">1</w:t>
            </w:r>
            <w:r>
              <w:rPr>
                <w:rFonts w:hint="eastAsia" w:ascii="宋体" w:hAnsi="宋体" w:eastAsia="宋体" w:cs="宋体"/>
                <w:color w:val="auto"/>
                <w:szCs w:val="21"/>
              </w:rPr>
              <w:t xml:space="preserve">分。不提供不得分。</w:t>
            </w:r>
            <w:r/>
          </w:p>
        </w:tc>
      </w:tr>
      <w:tr>
        <w:trPr>
          <w:jc w:val="center"/>
          <w:trHeight w:val="858"/>
        </w:trPr>
        <w:tc>
          <w:tcPr>
            <w:tcW w:w="1182" w:type="dxa"/>
            <w:vAlign w:val="center"/>
            <w:vMerge w:val="continue"/>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34" w:type="dxa"/>
            <w:vAlign w:val="center"/>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监测方案</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default" w:ascii="宋体" w:hAnsi="宋体" w:cs="宋体"/>
                <w:color w:val="auto"/>
                <w:szCs w:val="21"/>
                <w:lang w:val="en-US"/>
              </w:rPr>
              <w:t xml:space="preserve">9</w:t>
            </w:r>
            <w:r>
              <w:rPr>
                <w:rFonts w:hint="eastAsia" w:ascii="宋体" w:hAnsi="宋体" w:eastAsia="宋体" w:cs="宋体"/>
                <w:color w:val="auto"/>
                <w:szCs w:val="21"/>
              </w:rPr>
              <w:t xml:space="preserve">分）</w:t>
            </w:r>
            <w:r/>
          </w:p>
        </w:tc>
        <w:tc>
          <w:tcPr>
            <w:tcW w:w="7034" w:type="dxa"/>
            <w:vAlign w:val="center"/>
            <w:textDirection w:val="lrTb"/>
            <w:noWrap/>
          </w:tcPr>
          <w:p>
            <w:pPr>
              <w:pageBreakBefore w:val="0"/>
              <w:spacing w:line="360" w:lineRule="auto"/>
              <w:rPr>
                <w:rFonts w:hint="eastAsia" w:ascii="Times New Roman" w:hAnsi="Times New Roman" w:eastAsia="宋体"/>
                <w:color w:val="auto"/>
              </w:rPr>
            </w:pPr>
            <w:r>
              <w:rPr>
                <w:rFonts w:hint="eastAsia" w:ascii="Times New Roman" w:hAnsi="Times New Roman" w:eastAsia="宋体"/>
                <w:color w:val="auto"/>
                <w:lang w:val="en-US" w:eastAsia="zh-CN"/>
              </w:rPr>
              <w:t xml:space="preserve">提供具体有效的技术监测方案，保证监测的合理安排。</w:t>
            </w:r>
            <w:r/>
          </w:p>
          <w:p>
            <w:pPr>
              <w:jc w:val="left"/>
              <w:pageBreakBefore w:val="0"/>
              <w:spacing w:line="360" w:lineRule="auto"/>
              <w:rPr>
                <w:rFonts w:hint="eastAsia" w:ascii="宋体" w:hAnsi="宋体" w:eastAsia="宋体" w:cs="宋体"/>
                <w:color w:val="auto"/>
                <w:szCs w:val="21"/>
              </w:rPr>
            </w:pPr>
            <w:r>
              <w:rPr>
                <w:rFonts w:hint="eastAsia" w:ascii="Times New Roman" w:hAnsi="Times New Roman" w:eastAsia="宋体"/>
                <w:color w:val="auto"/>
              </w:rPr>
              <w:t xml:space="preserve">方案科学、严密、合理，描述详细且具有针对性的得</w:t>
            </w:r>
            <w:r>
              <w:rPr>
                <w:rFonts w:hint="default" w:ascii="Times New Roman" w:hAnsi="Times New Roman" w:eastAsia="宋体"/>
                <w:color w:val="auto"/>
                <w:lang w:val="en-US"/>
              </w:rPr>
              <w:t xml:space="preserve">9</w:t>
            </w:r>
            <w:r>
              <w:rPr>
                <w:rFonts w:hint="eastAsia" w:ascii="Times New Roman" w:hAnsi="Times New Roman" w:eastAsia="宋体"/>
                <w:color w:val="auto"/>
              </w:rPr>
              <w:t xml:space="preserve">分；方案较合理、严密、描述较为详细，具有一定的针对性的得</w:t>
            </w:r>
            <w:r>
              <w:rPr>
                <w:rFonts w:hint="default" w:ascii="Times New Roman" w:hAnsi="Times New Roman" w:eastAsia="宋体"/>
                <w:color w:val="auto"/>
                <w:lang w:val="en-US"/>
              </w:rPr>
              <w:t xml:space="preserve">7</w:t>
            </w:r>
            <w:r>
              <w:rPr>
                <w:rFonts w:hint="eastAsia" w:ascii="Times New Roman" w:hAnsi="Times New Roman" w:eastAsia="宋体"/>
                <w:color w:val="auto"/>
              </w:rPr>
              <w:t xml:space="preserve">分；方案基本合理、描述一般、存在可操作性得</w:t>
            </w:r>
            <w:r>
              <w:rPr>
                <w:rFonts w:hint="default" w:ascii="Times New Roman" w:hAnsi="Times New Roman" w:eastAsia="宋体"/>
                <w:color w:val="auto"/>
                <w:lang w:val="en-US"/>
              </w:rPr>
              <w:t xml:space="preserve">5</w:t>
            </w:r>
            <w:r>
              <w:rPr>
                <w:rFonts w:hint="eastAsia" w:ascii="Times New Roman" w:hAnsi="Times New Roman" w:eastAsia="宋体"/>
                <w:color w:val="auto"/>
              </w:rPr>
              <w:t xml:space="preserve">分；方案具有不合理项、描述略欠缺的得</w:t>
            </w:r>
            <w:r>
              <w:rPr>
                <w:rFonts w:hint="default" w:ascii="Times New Roman" w:hAnsi="Times New Roman" w:eastAsia="宋体"/>
                <w:color w:val="auto"/>
                <w:lang w:val="en-US"/>
              </w:rPr>
              <w:t xml:space="preserve">3</w:t>
            </w:r>
            <w:r>
              <w:rPr>
                <w:rFonts w:hint="eastAsia" w:ascii="Times New Roman" w:hAnsi="Times New Roman" w:eastAsia="宋体"/>
                <w:color w:val="auto"/>
              </w:rPr>
              <w:t xml:space="preserve">分；方案较差的得</w:t>
            </w:r>
            <w:r>
              <w:rPr>
                <w:rFonts w:hint="default" w:ascii="Times New Roman" w:hAnsi="Times New Roman" w:eastAsia="宋体"/>
                <w:color w:val="auto"/>
                <w:lang w:val="en-US"/>
              </w:rPr>
              <w:t xml:space="preserve">1</w:t>
            </w:r>
            <w:r>
              <w:rPr>
                <w:rFonts w:hint="eastAsia" w:ascii="Times New Roman" w:hAnsi="Times New Roman" w:eastAsia="宋体"/>
                <w:color w:val="auto"/>
              </w:rPr>
              <w:t xml:space="preserve">分。不提供不得分。</w:t>
            </w:r>
            <w:r/>
          </w:p>
        </w:tc>
      </w:tr>
      <w:tr>
        <w:trPr>
          <w:jc w:val="center"/>
          <w:trHeight w:val="1379"/>
        </w:trPr>
        <w:tc>
          <w:tcPr>
            <w:tcW w:w="1182" w:type="dxa"/>
            <w:vAlign w:val="center"/>
            <w:vMerge w:val="continue"/>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34" w:type="dxa"/>
            <w:vAlign w:val="center"/>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质量控制</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default" w:ascii="宋体" w:hAnsi="宋体" w:cs="宋体"/>
                <w:color w:val="auto"/>
                <w:szCs w:val="21"/>
                <w:lang w:val="en-US"/>
              </w:rPr>
              <w:t xml:space="preserve">9</w:t>
            </w:r>
            <w:r>
              <w:rPr>
                <w:rFonts w:hint="eastAsia" w:ascii="宋体" w:hAnsi="宋体" w:eastAsia="宋体" w:cs="宋体"/>
                <w:color w:val="auto"/>
                <w:szCs w:val="21"/>
              </w:rPr>
              <w:t xml:space="preserve">分）</w:t>
            </w:r>
            <w:r/>
          </w:p>
        </w:tc>
        <w:tc>
          <w:tcPr>
            <w:tcW w:w="7034" w:type="dxa"/>
            <w:vAlign w:val="center"/>
            <w:textDirection w:val="lrTb"/>
            <w:noWrap/>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投标人应保证监测工作真实有效，不弄虚作假；保证监测工作符合相关技术规范、标准，发现瑕疵妥善处理。</w:t>
            </w:r>
            <w:r/>
          </w:p>
          <w:p>
            <w:pPr>
              <w:pageBreakBefore w:val="0"/>
              <w:spacing w:line="360" w:lineRule="auto"/>
              <w:rPr>
                <w:rFonts w:hint="eastAsia" w:ascii="宋体" w:hAnsi="宋体" w:eastAsia="宋体" w:cs="宋体"/>
                <w:color w:val="auto"/>
                <w:szCs w:val="21"/>
              </w:rPr>
            </w:pPr>
            <w:r>
              <w:rPr>
                <w:rFonts w:hint="eastAsia" w:ascii="Times New Roman" w:hAnsi="Times New Roman" w:eastAsia="宋体"/>
                <w:color w:val="auto"/>
              </w:rPr>
              <w:t xml:space="preserve">方案科学、严密、合理，描述详细且具有针对性的得</w:t>
            </w:r>
            <w:r>
              <w:rPr>
                <w:rFonts w:hint="default" w:ascii="Times New Roman" w:hAnsi="Times New Roman" w:eastAsia="宋体"/>
                <w:color w:val="auto"/>
                <w:lang w:val="en-US"/>
              </w:rPr>
              <w:t xml:space="preserve">9</w:t>
            </w:r>
            <w:r>
              <w:rPr>
                <w:rFonts w:hint="eastAsia" w:ascii="Times New Roman" w:hAnsi="Times New Roman" w:eastAsia="宋体"/>
                <w:color w:val="auto"/>
              </w:rPr>
              <w:t xml:space="preserve">分；方案较合理、严密、描述较为详细，具有一定的针对性的得</w:t>
            </w:r>
            <w:r>
              <w:rPr>
                <w:rFonts w:hint="default" w:ascii="Times New Roman" w:hAnsi="Times New Roman" w:eastAsia="宋体"/>
                <w:color w:val="auto"/>
                <w:lang w:val="en-US"/>
              </w:rPr>
              <w:t xml:space="preserve">7</w:t>
            </w:r>
            <w:r>
              <w:rPr>
                <w:rFonts w:hint="eastAsia" w:ascii="Times New Roman" w:hAnsi="Times New Roman" w:eastAsia="宋体"/>
                <w:color w:val="auto"/>
              </w:rPr>
              <w:t xml:space="preserve">分；方案基本合理、描述一般、存在可操作性得</w:t>
            </w:r>
            <w:r>
              <w:rPr>
                <w:rFonts w:hint="default" w:ascii="Times New Roman" w:hAnsi="Times New Roman" w:eastAsia="宋体"/>
                <w:color w:val="auto"/>
                <w:lang w:val="en-US"/>
              </w:rPr>
              <w:t xml:space="preserve">5</w:t>
            </w:r>
            <w:r>
              <w:rPr>
                <w:rFonts w:hint="eastAsia" w:ascii="Times New Roman" w:hAnsi="Times New Roman" w:eastAsia="宋体"/>
                <w:color w:val="auto"/>
              </w:rPr>
              <w:t xml:space="preserve">分；方案具有不合理项、描述略欠缺的得</w:t>
            </w:r>
            <w:r>
              <w:rPr>
                <w:rFonts w:hint="default" w:ascii="Times New Roman" w:hAnsi="Times New Roman" w:eastAsia="宋体"/>
                <w:color w:val="auto"/>
                <w:lang w:val="en-US"/>
              </w:rPr>
              <w:t xml:space="preserve">3</w:t>
            </w:r>
            <w:r>
              <w:rPr>
                <w:rFonts w:hint="eastAsia" w:ascii="Times New Roman" w:hAnsi="Times New Roman" w:eastAsia="宋体"/>
                <w:color w:val="auto"/>
              </w:rPr>
              <w:t xml:space="preserve">分；方案较差的得</w:t>
            </w:r>
            <w:r>
              <w:rPr>
                <w:rFonts w:hint="default" w:ascii="Times New Roman" w:hAnsi="Times New Roman" w:eastAsia="宋体"/>
                <w:color w:val="auto"/>
                <w:lang w:val="en-US"/>
              </w:rPr>
              <w:t xml:space="preserve">1</w:t>
            </w:r>
            <w:r>
              <w:rPr>
                <w:rFonts w:hint="eastAsia" w:ascii="Times New Roman" w:hAnsi="Times New Roman" w:eastAsia="宋体"/>
                <w:color w:val="auto"/>
              </w:rPr>
              <w:t xml:space="preserve">分。不提供不得分。</w:t>
            </w:r>
            <w:r/>
          </w:p>
        </w:tc>
      </w:tr>
      <w:tr>
        <w:trPr>
          <w:jc w:val="center"/>
          <w:trHeight w:val="559"/>
        </w:trPr>
        <w:tc>
          <w:tcPr>
            <w:tcW w:w="1182" w:type="dxa"/>
            <w:vAlign w:val="center"/>
            <w:vMerge w:val="continue"/>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34" w:type="dxa"/>
            <w:vAlign w:val="center"/>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应急预案</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default" w:ascii="宋体" w:hAnsi="宋体" w:cs="宋体"/>
                <w:color w:val="auto"/>
                <w:szCs w:val="21"/>
                <w:lang w:val="en-US"/>
              </w:rPr>
              <w:t xml:space="preserve">9</w:t>
            </w:r>
            <w:r>
              <w:rPr>
                <w:rFonts w:hint="eastAsia" w:ascii="宋体" w:hAnsi="宋体" w:eastAsia="宋体" w:cs="宋体"/>
                <w:color w:val="auto"/>
                <w:szCs w:val="21"/>
              </w:rPr>
              <w:t xml:space="preserve">分）</w:t>
            </w:r>
            <w:r/>
          </w:p>
        </w:tc>
        <w:tc>
          <w:tcPr>
            <w:tcW w:w="7034" w:type="dxa"/>
            <w:vAlign w:val="center"/>
            <w:textDirection w:val="lrTb"/>
            <w:noWrap/>
          </w:tcPr>
          <w:p>
            <w:pPr>
              <w:pageBreakBefore w:val="0"/>
              <w:spacing w:line="360" w:lineRule="auto"/>
              <w:rPr>
                <w:rFonts w:hint="eastAsia" w:ascii="宋体" w:hAnsi="宋体" w:cs="宋体"/>
                <w:color w:val="auto"/>
                <w:szCs w:val="21"/>
                <w:lang w:eastAsia="zh-CN"/>
              </w:rPr>
            </w:pPr>
            <w:r>
              <w:rPr>
                <w:rFonts w:hint="eastAsia" w:ascii="宋体" w:hAnsi="宋体" w:eastAsia="宋体" w:cs="宋体"/>
                <w:color w:val="auto"/>
                <w:szCs w:val="21"/>
              </w:rPr>
              <w:t xml:space="preserve">各项应急预案（包括但不限于重大活动、突发事件等）</w:t>
            </w:r>
            <w:r>
              <w:rPr>
                <w:rFonts w:hint="eastAsia" w:ascii="宋体" w:hAnsi="宋体" w:cs="宋体"/>
                <w:color w:val="auto"/>
                <w:szCs w:val="21"/>
                <w:lang w:eastAsia="zh-CN"/>
              </w:rPr>
              <w:t xml:space="preserve">。</w:t>
            </w:r>
            <w:r/>
          </w:p>
          <w:p>
            <w:pPr>
              <w:pageBreakBefore w:val="0"/>
              <w:spacing w:line="360" w:lineRule="auto"/>
              <w:rPr>
                <w:rFonts w:hint="eastAsia" w:ascii="宋体" w:hAnsi="宋体" w:eastAsia="宋体" w:cs="宋体"/>
                <w:color w:val="auto"/>
                <w:szCs w:val="21"/>
              </w:rPr>
            </w:pPr>
            <w:r>
              <w:rPr>
                <w:rFonts w:hint="eastAsia" w:ascii="Times New Roman" w:hAnsi="Times New Roman" w:eastAsia="宋体"/>
                <w:color w:val="auto"/>
              </w:rPr>
              <w:t xml:space="preserve">方案科学、严密、合理，描述详细且具有针对性的得</w:t>
            </w:r>
            <w:r>
              <w:rPr>
                <w:rFonts w:hint="default" w:ascii="Times New Roman" w:hAnsi="Times New Roman" w:eastAsia="宋体"/>
                <w:color w:val="auto"/>
                <w:lang w:val="en-US"/>
              </w:rPr>
              <w:t xml:space="preserve">9</w:t>
            </w:r>
            <w:r>
              <w:rPr>
                <w:rFonts w:hint="eastAsia" w:ascii="Times New Roman" w:hAnsi="Times New Roman" w:eastAsia="宋体"/>
                <w:color w:val="auto"/>
              </w:rPr>
              <w:t xml:space="preserve">分；方案较合理、严密、描述较为详细，具有一定的针对性的得</w:t>
            </w:r>
            <w:r>
              <w:rPr>
                <w:rFonts w:hint="default" w:ascii="Times New Roman" w:hAnsi="Times New Roman" w:eastAsia="宋体"/>
                <w:color w:val="auto"/>
                <w:lang w:val="en-US"/>
              </w:rPr>
              <w:t xml:space="preserve">7</w:t>
            </w:r>
            <w:r>
              <w:rPr>
                <w:rFonts w:hint="eastAsia" w:ascii="Times New Roman" w:hAnsi="Times New Roman" w:eastAsia="宋体"/>
                <w:color w:val="auto"/>
              </w:rPr>
              <w:t xml:space="preserve">分；方案基本合理、描述一般、存在可操作性得</w:t>
            </w:r>
            <w:r>
              <w:rPr>
                <w:rFonts w:hint="default" w:ascii="Times New Roman" w:hAnsi="Times New Roman" w:eastAsia="宋体"/>
                <w:color w:val="auto"/>
                <w:lang w:val="en-US"/>
              </w:rPr>
              <w:t xml:space="preserve">5</w:t>
            </w:r>
            <w:r>
              <w:rPr>
                <w:rFonts w:hint="eastAsia" w:ascii="Times New Roman" w:hAnsi="Times New Roman" w:eastAsia="宋体"/>
                <w:color w:val="auto"/>
              </w:rPr>
              <w:t xml:space="preserve">分；方案具有不合理项、描述略欠缺的得</w:t>
            </w:r>
            <w:r>
              <w:rPr>
                <w:rFonts w:hint="default" w:ascii="Times New Roman" w:hAnsi="Times New Roman" w:eastAsia="宋体"/>
                <w:color w:val="auto"/>
                <w:lang w:val="en-US"/>
              </w:rPr>
              <w:t xml:space="preserve">3</w:t>
            </w:r>
            <w:r>
              <w:rPr>
                <w:rFonts w:hint="eastAsia" w:ascii="Times New Roman" w:hAnsi="Times New Roman" w:eastAsia="宋体"/>
                <w:color w:val="auto"/>
              </w:rPr>
              <w:t xml:space="preserve">分；方案较差的得</w:t>
            </w:r>
            <w:r>
              <w:rPr>
                <w:rFonts w:hint="default" w:ascii="Times New Roman" w:hAnsi="Times New Roman" w:eastAsia="宋体"/>
                <w:color w:val="auto"/>
                <w:lang w:val="en-US"/>
              </w:rPr>
              <w:t xml:space="preserve">1</w:t>
            </w:r>
            <w:r>
              <w:rPr>
                <w:rFonts w:hint="eastAsia" w:ascii="Times New Roman" w:hAnsi="Times New Roman" w:eastAsia="宋体"/>
                <w:color w:val="auto"/>
              </w:rPr>
              <w:t xml:space="preserve">分。不提供不得分。</w:t>
            </w:r>
            <w:r/>
          </w:p>
        </w:tc>
      </w:tr>
      <w:tr>
        <w:trPr>
          <w:jc w:val="center"/>
          <w:trHeight w:val="402"/>
        </w:trPr>
        <w:tc>
          <w:tcPr>
            <w:tcW w:w="1182" w:type="dxa"/>
            <w:vAlign w:val="center"/>
            <w:vMerge w:val="continue"/>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34" w:type="dxa"/>
            <w:vAlign w:val="center"/>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管理制度（</w:t>
            </w:r>
            <w:r>
              <w:rPr>
                <w:rFonts w:hint="default" w:ascii="宋体" w:hAnsi="宋体" w:cs="宋体"/>
                <w:color w:val="auto"/>
                <w:szCs w:val="21"/>
                <w:lang w:val="en-US"/>
              </w:rPr>
              <w:t xml:space="preserve">9</w:t>
            </w:r>
            <w:r>
              <w:rPr>
                <w:rFonts w:hint="eastAsia" w:ascii="宋体" w:hAnsi="宋体" w:eastAsia="宋体" w:cs="宋体"/>
                <w:color w:val="auto"/>
                <w:szCs w:val="21"/>
              </w:rPr>
              <w:t xml:space="preserve">分）</w:t>
            </w:r>
            <w:r/>
          </w:p>
        </w:tc>
        <w:tc>
          <w:tcPr>
            <w:tcW w:w="7034" w:type="dxa"/>
            <w:vAlign w:val="center"/>
            <w:textDirection w:val="lrTb"/>
            <w:noWrap/>
          </w:tcPr>
          <w:p>
            <w:pPr>
              <w:pageBreakBefore w:val="0"/>
              <w:spacing w:line="360" w:lineRule="auto"/>
              <w:rPr>
                <w:rFonts w:hint="eastAsia" w:ascii="Times New Roman" w:hAnsi="Times New Roman" w:eastAsia="宋体"/>
                <w:color w:val="auto"/>
              </w:rPr>
            </w:pPr>
            <w:r>
              <w:rPr>
                <w:rFonts w:hint="eastAsia" w:ascii="Times New Roman" w:hAnsi="Times New Roman" w:eastAsia="宋体"/>
                <w:color w:val="auto"/>
              </w:rPr>
              <w:t xml:space="preserve">项目内部管理制度（包括但不限于人员内部培训和考核制度、保密制度等）。</w:t>
            </w:r>
            <w:r/>
          </w:p>
          <w:p>
            <w:pPr>
              <w:pageBreakBefore w:val="0"/>
              <w:spacing w:line="360" w:lineRule="auto"/>
              <w:rPr>
                <w:rFonts w:hint="eastAsia" w:ascii="宋体" w:hAnsi="宋体" w:eastAsia="宋体" w:cs="宋体"/>
                <w:color w:val="auto"/>
                <w:szCs w:val="21"/>
              </w:rPr>
            </w:pPr>
            <w:r>
              <w:rPr>
                <w:rFonts w:hint="eastAsia" w:ascii="Times New Roman" w:hAnsi="Times New Roman" w:eastAsia="宋体"/>
                <w:color w:val="auto"/>
              </w:rPr>
              <w:t xml:space="preserve">方案科学、严密、合理，描述详细且具有针对性的得</w:t>
            </w:r>
            <w:r>
              <w:rPr>
                <w:rFonts w:hint="default" w:ascii="Times New Roman" w:hAnsi="Times New Roman" w:eastAsia="宋体"/>
                <w:color w:val="auto"/>
                <w:lang w:val="en-US"/>
              </w:rPr>
              <w:t xml:space="preserve">9</w:t>
            </w:r>
            <w:r>
              <w:rPr>
                <w:rFonts w:hint="eastAsia" w:ascii="Times New Roman" w:hAnsi="Times New Roman" w:eastAsia="宋体"/>
                <w:color w:val="auto"/>
              </w:rPr>
              <w:t xml:space="preserve">分；方案较合理、严密、描述较为详细，具有一定的针对性的得</w:t>
            </w:r>
            <w:r>
              <w:rPr>
                <w:rFonts w:hint="default" w:ascii="Times New Roman" w:hAnsi="Times New Roman" w:eastAsia="宋体"/>
                <w:color w:val="auto"/>
                <w:lang w:val="en-US"/>
              </w:rPr>
              <w:t xml:space="preserve">7</w:t>
            </w:r>
            <w:r>
              <w:rPr>
                <w:rFonts w:hint="eastAsia" w:ascii="Times New Roman" w:hAnsi="Times New Roman" w:eastAsia="宋体"/>
                <w:color w:val="auto"/>
              </w:rPr>
              <w:t xml:space="preserve">分；方案基本合理、描述一般、存在可操作性得</w:t>
            </w:r>
            <w:r>
              <w:rPr>
                <w:rFonts w:hint="default" w:ascii="Times New Roman" w:hAnsi="Times New Roman" w:eastAsia="宋体"/>
                <w:color w:val="auto"/>
                <w:lang w:val="en-US"/>
              </w:rPr>
              <w:t xml:space="preserve">5</w:t>
            </w:r>
            <w:r>
              <w:rPr>
                <w:rFonts w:hint="eastAsia" w:ascii="Times New Roman" w:hAnsi="Times New Roman" w:eastAsia="宋体"/>
                <w:color w:val="auto"/>
              </w:rPr>
              <w:t xml:space="preserve">分；方案具有不合理项、描述略欠缺的得</w:t>
            </w:r>
            <w:r>
              <w:rPr>
                <w:rFonts w:hint="default" w:ascii="Times New Roman" w:hAnsi="Times New Roman" w:eastAsia="宋体"/>
                <w:color w:val="auto"/>
                <w:lang w:val="en-US"/>
              </w:rPr>
              <w:t xml:space="preserve">3</w:t>
            </w:r>
            <w:r>
              <w:rPr>
                <w:rFonts w:hint="eastAsia" w:ascii="Times New Roman" w:hAnsi="Times New Roman" w:eastAsia="宋体"/>
                <w:color w:val="auto"/>
              </w:rPr>
              <w:t xml:space="preserve">分；方案较差的得</w:t>
            </w:r>
            <w:r>
              <w:rPr>
                <w:rFonts w:hint="default" w:ascii="Times New Roman" w:hAnsi="Times New Roman" w:eastAsia="宋体"/>
                <w:color w:val="auto"/>
                <w:lang w:val="en-US"/>
              </w:rPr>
              <w:t xml:space="preserve">1</w:t>
            </w:r>
            <w:r>
              <w:rPr>
                <w:rFonts w:hint="eastAsia" w:ascii="Times New Roman" w:hAnsi="Times New Roman" w:eastAsia="宋体"/>
                <w:color w:val="auto"/>
              </w:rPr>
              <w:t xml:space="preserve">分。不提供不得分。</w:t>
            </w:r>
            <w:r/>
          </w:p>
        </w:tc>
      </w:tr>
    </w:tbl>
    <w:p>
      <w:pPr>
        <w:pStyle w:val="984"/>
        <w:numPr>
          <w:ilvl w:val="0"/>
          <w:numId w:val="0"/>
        </w:num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6"/>
        <w:jc w:val="center"/>
        <w:pageBreakBefore w:val="0"/>
        <w:spacing w:line="360" w:lineRule="auto"/>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br w:type="page" w:clear="all"/>
      </w:r>
      <w:r/>
    </w:p>
    <w:p>
      <w:pPr>
        <w:pStyle w:val="936"/>
        <w:jc w:val="center"/>
        <w:pageBreakBefore w:val="0"/>
        <w:spacing w:line="360" w:lineRule="auto"/>
        <w:rPr>
          <w:rFonts w:ascii="宋体" w:hAnsi="宋体"/>
          <w:color w:val="auto"/>
          <w:highlight w:val="none"/>
        </w:rPr>
      </w:pPr>
      <w:r>
        <w:rPr>
          <w:rFonts w:hint="eastAsia" w:ascii="宋体" w:hAnsi="宋体"/>
          <w:color w:val="auto"/>
          <w:highlight w:val="none"/>
        </w:rPr>
        <w:t xml:space="preserve">第六章 投标文件格式 </w:t>
      </w:r>
      <w:r/>
    </w:p>
    <w:p>
      <w:pPr>
        <w:pageBreakBefore w:val="0"/>
        <w:spacing w:line="360" w:lineRule="auto"/>
        <w:rPr>
          <w:rFonts w:ascii="黑体" w:eastAsia="黑体"/>
          <w:bCs/>
          <w:color w:val="auto"/>
          <w:sz w:val="44"/>
          <w:highlight w:val="none"/>
        </w:rPr>
      </w:pPr>
      <w:r>
        <w:rPr>
          <w:rFonts w:ascii="黑体" w:eastAsia="黑体"/>
          <w:bCs/>
          <w:color w:val="auto"/>
          <w:sz w:val="44"/>
          <w:highlight w:val="none"/>
        </w:rPr>
      </w:r>
      <w:r/>
    </w:p>
    <w:p>
      <w:pPr>
        <w:jc w:val="center"/>
        <w:pageBreakBefore w:val="0"/>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jc w:val="center"/>
        <w:pageBreakBefore w:val="0"/>
        <w:spacing w:line="360" w:lineRule="auto"/>
        <w:rPr>
          <w:rFonts w:ascii="宋体" w:hAnsi="宋体"/>
          <w:b/>
          <w:color w:val="auto"/>
          <w:sz w:val="36"/>
          <w:highlight w:val="none"/>
        </w:rPr>
      </w:pPr>
      <w:r>
        <w:rPr>
          <w:rFonts w:ascii="宋体" w:hAnsi="宋体"/>
          <w:b/>
          <w:color w:val="auto"/>
          <w:sz w:val="36"/>
          <w:highlight w:val="none"/>
        </w:rPr>
      </w:r>
      <w:r/>
    </w:p>
    <w:p>
      <w:pPr>
        <w:pageBreakBefore w:val="0"/>
        <w:spacing w:line="360" w:lineRule="auto"/>
        <w:rPr>
          <w:rFonts w:ascii="宋体" w:hAnsi="宋体"/>
          <w:b/>
          <w:color w:val="auto"/>
          <w:sz w:val="36"/>
          <w:highlight w:val="none"/>
        </w:rPr>
      </w:pPr>
      <w:r>
        <w:rPr>
          <w:rFonts w:ascii="宋体" w:hAnsi="宋体"/>
          <w:b/>
          <w:color w:val="auto"/>
          <w:sz w:val="36"/>
          <w:highlight w:val="none"/>
        </w:rPr>
      </w:r>
      <w:r/>
    </w:p>
    <w:p>
      <w:pPr>
        <w:jc w:val="center"/>
        <w:pageBreakBefore w:val="0"/>
        <w:spacing w:line="360" w:lineRule="auto"/>
        <w:rPr>
          <w:rFonts w:ascii="宋体" w:hAnsi="宋体"/>
          <w:b/>
          <w:color w:val="auto"/>
          <w:sz w:val="36"/>
          <w:highlight w:val="none"/>
        </w:rPr>
      </w:pPr>
      <w:r>
        <w:rPr>
          <w:rFonts w:ascii="宋体" w:hAnsi="宋体"/>
          <w:b/>
          <w:color w:val="auto"/>
          <w:sz w:val="36"/>
          <w:highlight w:val="none"/>
        </w:rPr>
      </w:r>
      <w:r/>
    </w:p>
    <w:p>
      <w:pPr>
        <w:ind w:firstLine="1807"/>
        <w:pageBreakBefore w:val="0"/>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807"/>
        <w:pageBreakBefore w:val="0"/>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pageBreakBefore w:val="0"/>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pageBreakBefore w:val="0"/>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807"/>
        <w:pageBreakBefore w:val="0"/>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58"/>
        <w:ind w:firstLine="643"/>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58"/>
        <w:ind w:firstLine="643"/>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58"/>
        <w:ind w:firstLine="643"/>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pageBreakBefore w:val="0"/>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pageBreakBefore w:val="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pageBreakBefore w:val="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pStyle w:val="937"/>
        <w:pageBreakBefore w:val="0"/>
        <w:spacing w:line="360" w:lineRule="auto"/>
        <w:rPr>
          <w:rFonts w:ascii="宋体" w:hAnsi="宋体" w:eastAsia="宋体"/>
          <w:b w:val="0"/>
          <w:color w:val="auto"/>
          <w:sz w:val="32"/>
          <w:szCs w:val="32"/>
          <w:highlight w:val="none"/>
        </w:rPr>
      </w:pPr>
      <w:r>
        <w:rPr>
          <w:rFonts w:hint="eastAsia" w:ascii="宋体" w:hAnsi="宋体" w:eastAsia="宋体"/>
          <w:color w:val="auto"/>
          <w:sz w:val="32"/>
          <w:highlight w:val="none"/>
        </w:rPr>
        <w:t xml:space="preserve">一、资格审查响应对照表</w:t>
      </w:r>
      <w:r/>
    </w:p>
    <w:tbl>
      <w:tblPr>
        <w:tblStyle w:val="761"/>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6311"/>
        <w:gridCol w:w="2207"/>
      </w:tblGrid>
      <w:tr>
        <w:trPr>
          <w:trHeight w:val="683"/>
        </w:trPr>
        <w:tc>
          <w:tcPr>
            <w:tcW w:w="660"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6311"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207"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58"/>
        </w:trPr>
        <w:tc>
          <w:tcPr>
            <w:gridSpan w:val="3"/>
            <w:tcW w:w="9178" w:type="dxa"/>
            <w:vAlign w:val="center"/>
            <w:textDirection w:val="lrTb"/>
            <w:noWrap w:val="false"/>
          </w:tcPr>
          <w:p>
            <w:pPr>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567"/>
        </w:trPr>
        <w:tc>
          <w:tcPr>
            <w:tcW w:w="660" w:type="dxa"/>
            <w:vAlign w:val="center"/>
            <w:textDirection w:val="lrTb"/>
            <w:noWrap w:val="false"/>
          </w:tcPr>
          <w:p>
            <w:pPr>
              <w:jc w:val="center"/>
              <w:pageBreakBefore w:val="0"/>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6311" w:type="dxa"/>
            <w:vAlign w:val="center"/>
            <w:textDirection w:val="lrTb"/>
            <w:noWrap w:val="false"/>
          </w:tcPr>
          <w:p>
            <w:pPr>
              <w:pageBreakBefore w:val="0"/>
              <w:spacing w:line="360" w:lineRule="auto"/>
              <w:rPr>
                <w:rFonts w:ascii="宋体" w:hAnsi="宋体"/>
                <w:iCs/>
                <w:color w:val="auto"/>
                <w:szCs w:val="21"/>
                <w:highlight w:val="none"/>
              </w:rPr>
            </w:pPr>
            <w:r>
              <w:rPr>
                <w:rFonts w:hint="eastAsia" w:ascii="宋体" w:hAnsi="宋体"/>
                <w:color w:val="auto"/>
                <w:sz w:val="24"/>
                <w:szCs w:val="24"/>
              </w:rPr>
              <w:t xml:space="preserve">法人或者其他组织的营业执照等证明文件，自然人的身份证明；</w:t>
            </w:r>
            <w:r/>
          </w:p>
        </w:tc>
        <w:tc>
          <w:tcPr>
            <w:tcW w:w="2207"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6311" w:type="dxa"/>
            <w:vAlign w:val="center"/>
            <w:textDirection w:val="lrTb"/>
            <w:noWrap w:val="false"/>
          </w:tcPr>
          <w:p>
            <w:pPr>
              <w:pageBreakBefore w:val="0"/>
              <w:spacing w:line="360" w:lineRule="auto"/>
              <w:rPr>
                <w:rFonts w:ascii="宋体" w:hAnsi="宋体"/>
                <w:iCs/>
                <w:color w:val="auto"/>
                <w:szCs w:val="21"/>
                <w:highlight w:val="none"/>
              </w:rPr>
            </w:pPr>
            <w:r>
              <w:rPr>
                <w:rFonts w:hint="eastAsia" w:ascii="宋体" w:hAnsi="宋体"/>
                <w:color w:val="auto"/>
                <w:sz w:val="24"/>
                <w:szCs w:val="24"/>
              </w:rPr>
              <w:t xml:space="preserve">上一年度的财务状况报告（成立不满一年无需提供）；</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6311" w:type="dxa"/>
            <w:vAlign w:val="center"/>
            <w:textDirection w:val="lrTb"/>
            <w:noWrap w:val="false"/>
          </w:tcPr>
          <w:p>
            <w:pPr>
              <w:pageBreakBefore w:val="0"/>
              <w:spacing w:line="360" w:lineRule="auto"/>
              <w:rPr>
                <w:rFonts w:ascii="宋体" w:hAnsi="宋体"/>
                <w:iCs/>
                <w:color w:val="auto"/>
                <w:szCs w:val="21"/>
                <w:highlight w:val="none"/>
              </w:rPr>
            </w:pPr>
            <w:r>
              <w:rPr>
                <w:rFonts w:hint="eastAsia" w:ascii="宋体" w:hAnsi="宋体"/>
                <w:color w:val="auto"/>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6311" w:type="dxa"/>
            <w:vAlign w:val="center"/>
            <w:textDirection w:val="lrTb"/>
            <w:noWrap w:val="false"/>
          </w:tcPr>
          <w:p>
            <w:pPr>
              <w:pageBreakBefore w:val="0"/>
              <w:spacing w:line="360" w:lineRule="auto"/>
              <w:rPr>
                <w:rFonts w:ascii="宋体" w:hAnsi="宋体"/>
                <w:iCs/>
                <w:color w:val="auto"/>
                <w:szCs w:val="21"/>
                <w:highlight w:val="none"/>
              </w:rPr>
            </w:pPr>
            <w:r>
              <w:rPr>
                <w:rFonts w:hint="eastAsia" w:ascii="宋体" w:hAnsi="宋体"/>
                <w:color w:val="auto"/>
                <w:sz w:val="24"/>
                <w:szCs w:val="24"/>
              </w:rPr>
              <w:t xml:space="preserve">具备履行合同所必需的设备和专业技术能力的书面声明；</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6311" w:type="dxa"/>
            <w:vAlign w:val="center"/>
            <w:textDirection w:val="lrTb"/>
            <w:noWrap w:val="false"/>
          </w:tcPr>
          <w:p>
            <w:pPr>
              <w:pageBreakBefore w:val="0"/>
              <w:spacing w:line="360" w:lineRule="auto"/>
              <w:rPr>
                <w:rFonts w:ascii="宋体" w:hAnsi="宋体"/>
                <w:iCs/>
                <w:color w:val="auto"/>
                <w:szCs w:val="21"/>
                <w:highlight w:val="none"/>
              </w:rPr>
            </w:pPr>
            <w:r>
              <w:rPr>
                <w:rFonts w:hint="eastAsia" w:ascii="宋体" w:hAnsi="宋体"/>
                <w:color w:val="auto"/>
                <w:sz w:val="24"/>
                <w:szCs w:val="24"/>
              </w:rPr>
              <w:t xml:space="preserve">参加政府采购活动前3年内在经营活动中没有重大违法记录的书面声明。</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6</w:t>
            </w:r>
            <w:r/>
          </w:p>
        </w:tc>
        <w:tc>
          <w:tcPr>
            <w:tcW w:w="6311" w:type="dxa"/>
            <w:vAlign w:val="center"/>
            <w:textDirection w:val="lrTb"/>
            <w:noWrap w:val="false"/>
          </w:tcPr>
          <w:p>
            <w:pPr>
              <w:pageBreakBefore w:val="0"/>
              <w:spacing w:line="360" w:lineRule="auto"/>
              <w:rPr>
                <w:rFonts w:ascii="宋体" w:hAnsi="宋体"/>
                <w:iCs/>
                <w:color w:val="auto"/>
                <w:szCs w:val="21"/>
                <w:highlight w:val="none"/>
              </w:rPr>
            </w:pPr>
            <w:r>
              <w:rPr>
                <w:rFonts w:hint="eastAsia" w:ascii="宋体" w:hAnsi="宋体"/>
                <w:color w:val="auto"/>
                <w:sz w:val="24"/>
                <w:szCs w:val="24"/>
                <w:lang w:val="en-US" w:eastAsia="zh-CN"/>
              </w:rPr>
              <w:t xml:space="preserve">供应商信用承诺函。</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26"/>
        </w:trPr>
        <w:tc>
          <w:tcPr>
            <w:gridSpan w:val="3"/>
            <w:tcW w:w="9178" w:type="dxa"/>
            <w:vAlign w:val="center"/>
            <w:textDirection w:val="lrTb"/>
            <w:noWrap w:val="false"/>
          </w:tcPr>
          <w:p>
            <w:pPr>
              <w:pageBreakBefore w:val="0"/>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799"/>
        </w:trPr>
        <w:tc>
          <w:tcPr>
            <w:tcW w:w="660" w:type="dxa"/>
            <w:vAlign w:val="center"/>
            <w:textDirection w:val="lrTb"/>
            <w:noWrap w:val="false"/>
          </w:tcPr>
          <w:p>
            <w:pPr>
              <w:pageBreakBefore w:val="0"/>
              <w:spacing w:line="360" w:lineRule="auto"/>
              <w:rPr>
                <w:rFonts w:hint="eastAsia" w:ascii="宋体" w:hAnsi="宋体" w:cs="宋体"/>
                <w:color w:val="auto"/>
                <w:szCs w:val="21"/>
                <w:highlight w:val="none"/>
              </w:rPr>
            </w:pPr>
            <w:r>
              <w:rPr>
                <w:rFonts w:hint="default" w:ascii="宋体" w:hAnsi="宋体" w:cs="宋体"/>
                <w:color w:val="auto"/>
                <w:szCs w:val="21"/>
                <w:highlight w:val="none"/>
                <w:lang w:val="en-US"/>
              </w:rPr>
              <w:t xml:space="preserve">7</w:t>
            </w:r>
            <w:r/>
          </w:p>
        </w:tc>
        <w:tc>
          <w:tcPr>
            <w:tcW w:w="6311" w:type="dxa"/>
            <w:vAlign w:val="center"/>
            <w:textDirection w:val="lrTb"/>
            <w:noWrap w:val="false"/>
          </w:tcPr>
          <w:p>
            <w:pPr>
              <w:ind w:firstLine="0"/>
              <w:keepLines w:val="0"/>
              <w:keepNext w:val="0"/>
              <w:pageBreakBefore w:val="0"/>
              <w:spacing w:line="360" w:lineRule="auto"/>
              <w:widowControl w:val="off"/>
              <w:rPr>
                <w:rFonts w:hint="eastAsia" w:ascii="宋体" w:hAnsi="宋体" w:cs="宋体"/>
                <w:color w:val="auto"/>
                <w:szCs w:val="21"/>
                <w:highlight w:val="none"/>
              </w:rPr>
            </w:pPr>
            <w:r>
              <w:rPr>
                <w:rFonts w:hint="eastAsia" w:ascii="Times New Roman" w:hAnsi="Times New Roman" w:eastAsia="宋体" w:cs="宋体"/>
                <w:i/>
                <w:iCs/>
                <w:color w:val="auto"/>
                <w:szCs w:val="21"/>
                <w:u w:val="single"/>
                <w:lang w:val="en-US" w:eastAsia="zh-CN"/>
              </w:rPr>
              <w:t xml:space="preserve">本项目专门面向中小企业采购。投标人须提供《中小企业声明函》</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26"/>
        </w:trPr>
        <w:tc>
          <w:tcPr>
            <w:gridSpan w:val="3"/>
            <w:tcW w:w="9178" w:type="dxa"/>
            <w:vAlign w:val="center"/>
            <w:textDirection w:val="lrTb"/>
            <w:noWrap w:val="false"/>
          </w:tcPr>
          <w:p>
            <w:pPr>
              <w:pageBreakBefore w:val="0"/>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426"/>
        </w:trPr>
        <w:tc>
          <w:tcPr>
            <w:tcW w:w="660" w:type="dxa"/>
            <w:vAlign w:val="center"/>
            <w:textDirection w:val="lrTb"/>
            <w:noWrap w:val="false"/>
          </w:tcPr>
          <w:p>
            <w:pPr>
              <w:jc w:val="center"/>
              <w:pageBreakBefore w:val="0"/>
              <w:spacing w:line="360" w:lineRule="auto"/>
              <w:rPr>
                <w:rFonts w:ascii="宋体" w:hAnsi="宋体"/>
                <w:color w:val="auto"/>
                <w:szCs w:val="21"/>
                <w:highlight w:val="none"/>
              </w:rPr>
            </w:pPr>
            <w:r>
              <w:rPr>
                <w:rFonts w:hint="default" w:ascii="宋体" w:hAnsi="宋体"/>
                <w:color w:val="auto"/>
                <w:szCs w:val="21"/>
                <w:highlight w:val="none"/>
                <w:lang w:val="en-US"/>
              </w:rPr>
              <w:t xml:space="preserve">8</w:t>
            </w:r>
            <w:r/>
          </w:p>
        </w:tc>
        <w:tc>
          <w:tcPr>
            <w:tcW w:w="6311" w:type="dxa"/>
            <w:vAlign w:val="center"/>
            <w:textDirection w:val="lrTb"/>
            <w:noWrap w:val="false"/>
          </w:tcPr>
          <w:p>
            <w:pPr>
              <w:pageBreakBefore w:val="0"/>
              <w:spacing w:line="360" w:lineRule="auto"/>
              <w:rPr>
                <w:rFonts w:hint="eastAsia" w:ascii="宋体" w:hAnsi="宋体" w:eastAsia="宋体"/>
                <w:iCs/>
                <w:color w:val="auto"/>
                <w:szCs w:val="21"/>
                <w:highlight w:val="none"/>
                <w:lang w:val="en-US" w:eastAsia="zh-CN"/>
              </w:rPr>
            </w:pPr>
            <w:r>
              <w:rPr>
                <w:rFonts w:hint="eastAsia" w:ascii="宋体" w:hAnsi="宋体"/>
                <w:iCs/>
                <w:color w:val="auto"/>
                <w:szCs w:val="21"/>
                <w:highlight w:val="none"/>
                <w:lang w:val="en-US" w:eastAsia="zh-CN"/>
              </w:rPr>
              <w:t xml:space="preserve">无</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26"/>
        </w:trPr>
        <w:tc>
          <w:tcPr>
            <w:gridSpan w:val="3"/>
            <w:tcW w:w="9178" w:type="dxa"/>
            <w:vAlign w:val="center"/>
            <w:textDirection w:val="lrTb"/>
            <w:noWrap w:val="false"/>
          </w:tcPr>
          <w:p>
            <w:pPr>
              <w:pageBreakBefore w:val="0"/>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26"/>
        </w:trPr>
        <w:tc>
          <w:tcPr>
            <w:tcW w:w="660" w:type="dxa"/>
            <w:vAlign w:val="center"/>
            <w:textDirection w:val="lrTb"/>
            <w:noWrap w:val="false"/>
          </w:tcPr>
          <w:p>
            <w:pPr>
              <w:jc w:val="center"/>
              <w:pageBreakBefore w:val="0"/>
              <w:spacing w:line="360" w:lineRule="auto"/>
              <w:rPr>
                <w:rFonts w:ascii="宋体" w:hAnsi="宋体"/>
                <w:color w:val="auto"/>
                <w:szCs w:val="21"/>
                <w:highlight w:val="none"/>
              </w:rPr>
            </w:pPr>
            <w:r>
              <w:rPr>
                <w:rFonts w:hint="default" w:ascii="宋体" w:hAnsi="宋体"/>
                <w:color w:val="auto"/>
                <w:szCs w:val="21"/>
                <w:highlight w:val="none"/>
                <w:lang w:val="en-US"/>
              </w:rPr>
              <w:t xml:space="preserve">9</w:t>
            </w:r>
            <w:r/>
          </w:p>
        </w:tc>
        <w:tc>
          <w:tcPr>
            <w:tcW w:w="6311" w:type="dxa"/>
            <w:vAlign w:val="center"/>
            <w:textDirection w:val="lrTb"/>
            <w:noWrap w:val="false"/>
          </w:tcPr>
          <w:p>
            <w:pPr>
              <w:jc w:val="left"/>
              <w:pageBreakBefore w:val="0"/>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36"/>
        </w:trPr>
        <w:tc>
          <w:tcPr>
            <w:tcW w:w="660" w:type="dxa"/>
            <w:vAlign w:val="center"/>
            <w:textDirection w:val="lrTb"/>
            <w:noWrap w:val="false"/>
          </w:tcPr>
          <w:p>
            <w:pPr>
              <w:jc w:val="center"/>
              <w:pageBreakBefore w:val="0"/>
              <w:spacing w:line="360" w:lineRule="auto"/>
              <w:rPr>
                <w:rFonts w:hint="default" w:ascii="宋体" w:hAnsi="宋体"/>
                <w:color w:val="auto"/>
                <w:szCs w:val="21"/>
                <w:highlight w:val="none"/>
                <w:lang w:val="en-US"/>
              </w:rPr>
            </w:pPr>
            <w:r>
              <w:rPr>
                <w:rFonts w:hint="default" w:ascii="宋体" w:hAnsi="宋体"/>
                <w:color w:val="auto"/>
                <w:szCs w:val="21"/>
                <w:highlight w:val="none"/>
                <w:lang w:val="en-US"/>
              </w:rPr>
              <w:t xml:space="preserve">10</w:t>
            </w:r>
            <w:r/>
          </w:p>
        </w:tc>
        <w:tc>
          <w:tcPr>
            <w:tcW w:w="6311" w:type="dxa"/>
            <w:vAlign w:val="center"/>
            <w:textDirection w:val="lrTb"/>
            <w:noWrap w:val="false"/>
          </w:tcPr>
          <w:p>
            <w:pPr>
              <w:jc w:val="left"/>
              <w:pageBreakBefore w:val="0"/>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ind w:firstLine="1476"/>
        <w:pageBreakBefore w:val="0"/>
        <w:spacing w:before="156" w:after="156" w:line="360" w:lineRule="auto"/>
        <w:rPr>
          <w:rFonts w:hint="eastAsia" w:ascii="宋体" w:hAnsi="宋体"/>
          <w:b/>
          <w:bCs/>
          <w:color w:val="auto"/>
          <w:highlight w:val="none"/>
        </w:rPr>
        <w:sectPr>
          <w:headerReference w:type="default" r:id="rId9"/>
          <w:footerReference w:type="default" r:id="rId12"/>
          <w:footnotePr/>
          <w:endnotePr/>
          <w:type w:val="nextPage"/>
          <w:pgSz w:w="11906" w:h="16838" w:orient="portrait"/>
          <w:pgMar w:top="1440" w:right="1576" w:bottom="1440" w:left="1463" w:header="851" w:footer="992" w:gutter="0"/>
          <w:cols w:num="1" w:sep="0" w:space="1701" w:equalWidth="1"/>
          <w:docGrid w:linePitch="360"/>
        </w:sectPr>
      </w:pPr>
      <w:r>
        <w:rPr>
          <w:rFonts w:hint="eastAsia" w:ascii="宋体" w:hAnsi="宋体"/>
          <w:b/>
          <w:bCs/>
          <w:color w:val="auto"/>
          <w:highlight w:val="none"/>
        </w:rPr>
      </w:r>
      <w:r/>
    </w:p>
    <w:p>
      <w:pPr>
        <w:jc w:val="center"/>
        <w:pageBreakBefore w:val="0"/>
        <w:spacing w:before="156" w:after="156"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具备履行合同所必需的设备和专业技术能力的书面声明</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pStyle w:val="958"/>
        <w:ind w:firstLine="723"/>
        <w:pageBreakBefore w:val="0"/>
        <w:spacing w:line="360" w:lineRule="auto"/>
        <w:rPr>
          <w:rFonts w:ascii="宋体" w:hAnsi="宋体"/>
          <w:b/>
          <w:color w:val="auto"/>
          <w:sz w:val="36"/>
          <w:highlight w:val="none"/>
        </w:rPr>
      </w:pPr>
      <w:r>
        <w:rPr>
          <w:rFonts w:ascii="宋体" w:hAnsi="宋体"/>
          <w:b/>
          <w:color w:val="auto"/>
          <w:sz w:val="36"/>
          <w:highlight w:val="none"/>
        </w:rPr>
      </w:r>
      <w:r/>
    </w:p>
    <w:p>
      <w:pPr>
        <w:pageBreakBefore w:val="0"/>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pageBreakBefore w:val="0"/>
        <w:spacing w:line="360" w:lineRule="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r/>
    </w:p>
    <w:p>
      <w:pPr>
        <w:jc w:val="right"/>
        <w:pageBreakBefore w:val="0"/>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pStyle w:val="958"/>
        <w:ind w:firstLine="723"/>
        <w:jc w:val="right"/>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jc w:val="left"/>
        <w:pageBreakBefore w:val="0"/>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pageBreakBefore w:val="0"/>
        <w:spacing w:line="360" w:lineRule="auto"/>
        <w:rPr>
          <w:rFonts w:ascii="宋体" w:hAnsi="宋体"/>
          <w:color w:val="auto"/>
          <w:highlight w:val="none"/>
        </w:rPr>
      </w:pPr>
      <w:r>
        <w:rPr>
          <w:rFonts w:ascii="宋体" w:hAnsi="宋体"/>
          <w:color w:val="auto"/>
          <w:highlight w:val="none"/>
        </w:rPr>
      </w:r>
      <w:r/>
    </w:p>
    <w:p>
      <w:pPr>
        <w:jc w:val="center"/>
        <w:pageBreakBefore w:val="0"/>
        <w:spacing w:after="312"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声  明</w:t>
      </w:r>
      <w:r/>
    </w:p>
    <w:p>
      <w:pPr>
        <w:pageBreakBefore w:val="0"/>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pageBreakBefore w:val="0"/>
        <w:spacing w:line="360" w:lineRule="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r/>
    </w:p>
    <w:p>
      <w:pPr>
        <w:jc w:val="right"/>
        <w:pageBreakBefore w:val="0"/>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hint="eastAsia" w:ascii="方正仿宋_GBK" w:eastAsia="宋体"/>
          <w:color w:val="auto"/>
          <w:szCs w:val="32"/>
          <w:highlight w:val="none"/>
          <w:lang w:eastAsia="zh-CN"/>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w:t>
      </w:r>
      <w:r>
        <w:rPr>
          <w:rFonts w:hint="eastAsia" w:ascii="宋体" w:hAnsi="宋体"/>
          <w:b/>
          <w:color w:val="auto"/>
          <w:szCs w:val="21"/>
          <w:highlight w:val="none"/>
          <w:lang w:val="en-US" w:eastAsia="zh-CN"/>
        </w:rPr>
        <w:t xml:space="preserve">函</w:t>
      </w:r>
      <w:r/>
    </w:p>
    <w:p>
      <w:pP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承诺单位（签章）：            法定代表人（负责人）：</w:t>
      </w:r>
      <w:r/>
    </w:p>
    <w:p>
      <w:pPr>
        <w:jc w:val="center"/>
        <w:pageBreakBefore w:val="0"/>
        <w:spacing w:line="360" w:lineRule="auto"/>
        <w:rPr>
          <w:rFonts w:ascii="宋体" w:hAnsi="宋体"/>
          <w:b/>
          <w:bCs/>
          <w:color w:val="auto"/>
          <w:highlight w:val="none"/>
        </w:rPr>
      </w:pPr>
      <w:r>
        <w:rPr>
          <w:rFonts w:hint="eastAsia" w:ascii="宋体" w:hAnsi="宋体"/>
          <w:color w:val="auto"/>
          <w:szCs w:val="21"/>
          <w:highlight w:val="none"/>
        </w:rPr>
        <w:t xml:space="preserve">　　　　　　　　　      　年    月    日</w:t>
      </w:r>
      <w:r/>
    </w:p>
    <w:p>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jc w:val="center"/>
        <w:pageBreakBefore w:val="0"/>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投标函格式</w:t>
      </w:r>
      <w:r/>
    </w:p>
    <w:p>
      <w:pPr>
        <w:pStyle w:val="972"/>
        <w:ind w:firstLine="0"/>
        <w:pageBreakBefore w:val="0"/>
        <w:spacing w:before="0" w:after="0"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江苏苏维工程管理有限公司</w:t>
      </w:r>
      <w:r/>
    </w:p>
    <w:p>
      <w:pPr>
        <w:pStyle w:val="972"/>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72"/>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72"/>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72"/>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72"/>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72"/>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72"/>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72"/>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72"/>
        <w:ind w:left="425" w:firstLine="105"/>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72"/>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72"/>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72"/>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72"/>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72"/>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72"/>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72"/>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72"/>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pageBreakBefore w:val="0"/>
        <w:spacing w:line="360" w:lineRule="auto"/>
        <w:rPr>
          <w:rFonts w:ascii="宋体" w:hAnsi="宋体"/>
          <w:b/>
          <w:color w:val="auto"/>
          <w:sz w:val="28"/>
          <w:szCs w:val="28"/>
          <w:highlight w:val="none"/>
        </w:rPr>
      </w:pPr>
      <w:r>
        <w:rPr>
          <w:rFonts w:hint="eastAsia" w:ascii="宋体" w:hAnsi="宋体"/>
          <w:b/>
          <w:color w:val="auto"/>
          <w:sz w:val="32"/>
          <w:szCs w:val="32"/>
          <w:highlight w:val="none"/>
        </w:rPr>
        <w:br w:type="page" w:clear="all"/>
      </w:r>
      <w:r>
        <w:rPr>
          <w:rFonts w:hint="eastAsia" w:ascii="宋体" w:hAnsi="宋体"/>
          <w:b/>
          <w:color w:val="auto"/>
          <w:sz w:val="28"/>
          <w:szCs w:val="28"/>
          <w:highlight w:val="none"/>
        </w:rPr>
        <w:t xml:space="preserve">法人授权书</w:t>
      </w:r>
      <w:r/>
    </w:p>
    <w:p>
      <w:pPr>
        <w:pStyle w:val="973"/>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73"/>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73"/>
        <w:ind w:firstLine="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73"/>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p>
    <w:p>
      <w:pPr>
        <w:pStyle w:val="973"/>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73"/>
        <w:ind w:firstLine="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73"/>
        <w:ind w:firstLine="420"/>
        <w:pageBreakBefore w:val="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73"/>
        <w:ind w:firstLine="420"/>
        <w:pageBreakBefore w:val="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pageBreakBefore w:val="0"/>
        <w:spacing w:line="360" w:lineRule="auto"/>
        <w:rPr>
          <w:rFonts w:ascii="宋体" w:hAnsi="宋体"/>
          <w:bCs/>
          <w:color w:val="auto"/>
          <w:highlight w:val="none"/>
        </w:rPr>
      </w:pPr>
      <w:r>
        <w:rPr>
          <w:rFonts w:ascii="宋体" w:hAnsi="宋体"/>
          <w:bCs/>
          <w:color w:val="auto"/>
          <w:highlight w:val="none"/>
        </w:rPr>
      </w:r>
      <w:r/>
    </w:p>
    <w:p>
      <w:pPr>
        <w:pageBreakBefore w:val="0"/>
        <w:spacing w:line="360" w:lineRule="auto"/>
        <w:rPr>
          <w:rFonts w:ascii="宋体" w:hAnsi="宋体"/>
          <w:bCs/>
          <w:color w:val="auto"/>
          <w:sz w:val="24"/>
          <w:highlight w:val="none"/>
        </w:rPr>
      </w:pPr>
      <w:r>
        <w:rPr>
          <w:rFonts w:ascii="宋体" w:hAnsi="宋体"/>
          <w:bCs/>
          <w:color w:val="auto"/>
          <w:sz w:val="24"/>
          <w:highlight w:val="none"/>
        </w:rPr>
      </w:r>
      <w:r/>
    </w:p>
    <w:p>
      <w:pPr>
        <w:ind w:firstLine="420"/>
        <w:pageBreakBefore w:val="0"/>
        <w:spacing w:line="360" w:lineRule="auto"/>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highlight w:val="none"/>
        </w:rPr>
        <w:t xml:space="preserve">被授权人身份证复印件</w:t>
      </w:r>
      <w:r/>
    </w:p>
    <w:p>
      <w:pPr>
        <w:pStyle w:val="937"/>
        <w:pageBreakBefore w:val="0"/>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二、符合性审查响应对照表</w:t>
      </w:r>
      <w:r/>
    </w:p>
    <w:tbl>
      <w:tblPr>
        <w:tblStyle w:val="761"/>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trHeight w:val="882"/>
        </w:trPr>
        <w:tc>
          <w:tcPr>
            <w:tcW w:w="646"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4889"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61" w:type="dxa"/>
            <w:vAlign w:val="center"/>
            <w:textDirection w:val="lrTb"/>
            <w:noWrap w:val="false"/>
          </w:tcPr>
          <w:p>
            <w:pPr>
              <w:jc w:val="center"/>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189"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61"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c>
          <w:tcPr>
            <w:tcW w:w="1189"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37"/>
        <w:pageBreakBefore w:val="0"/>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三、非实质性响应对照表</w:t>
      </w:r>
      <w:r/>
    </w:p>
    <w:p>
      <w:pPr>
        <w:pageBreakBefore w:val="0"/>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761"/>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trHeight w:val="882"/>
        </w:trPr>
        <w:tc>
          <w:tcPr>
            <w:tcW w:w="646"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4485"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800" w:type="dxa"/>
            <w:vAlign w:val="center"/>
            <w:textDirection w:val="lrTb"/>
            <w:noWrap w:val="false"/>
          </w:tcPr>
          <w:p>
            <w:pPr>
              <w:jc w:val="center"/>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454" w:type="dxa"/>
            <w:vAlign w:val="center"/>
            <w:textDirection w:val="lrTb"/>
            <w:noWrap w:val="false"/>
          </w:tcPr>
          <w:p>
            <w:pPr>
              <w:jc w:val="center"/>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4485" w:type="dxa"/>
            <w:vAlign w:val="center"/>
            <w:textDirection w:val="lrTb"/>
            <w:noWrap w:val="false"/>
          </w:tcPr>
          <w:p>
            <w:pPr>
              <w:pageBreakBefore w:val="0"/>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800"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c>
          <w:tcPr>
            <w:tcW w:w="1454"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485"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800"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454"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485"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800"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454"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ageBreakBefore w:val="0"/>
        <w:spacing w:line="360" w:lineRule="auto"/>
        <w:rPr>
          <w:color w:val="auto"/>
          <w:highlight w:val="none"/>
        </w:rPr>
      </w:pPr>
      <w:r>
        <w:rPr>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pageBreakBefore w:val="0"/>
        <w:spacing w:before="312" w:after="312" w:line="360" w:lineRule="auto"/>
        <w:rPr>
          <w:b/>
          <w:bCs/>
          <w:color w:val="auto"/>
          <w:sz w:val="28"/>
          <w:szCs w:val="28"/>
          <w:highlight w:val="none"/>
        </w:rPr>
      </w:pPr>
      <w:r>
        <w:rPr>
          <w:rFonts w:hint="eastAsia"/>
          <w:b/>
          <w:bCs/>
          <w:color w:val="auto"/>
          <w:sz w:val="28"/>
          <w:szCs w:val="28"/>
          <w:highlight w:val="none"/>
        </w:rPr>
        <w:t xml:space="preserve">中小企业声明函（工程、服务）</w:t>
      </w:r>
      <w:r/>
    </w:p>
    <w:p>
      <w:pPr>
        <w:ind w:firstLine="420"/>
        <w:jc w:val="left"/>
        <w:pageBreakBefore w:val="0"/>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（其他未列明行业）</w:t>
      </w:r>
      <w:r>
        <w:rPr>
          <w:rFonts w:hint="eastAsia" w:ascii="宋体" w:hAnsi="宋体"/>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pageBreakBefore w:val="0"/>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（其他未列明行业）（不得对行业类别修改）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pageBreakBefore w:val="0"/>
        <w:spacing w:line="360" w:lineRule="auto"/>
        <w:rPr>
          <w:color w:val="auto"/>
          <w:highlight w:val="none"/>
        </w:rPr>
      </w:pPr>
      <w:r>
        <w:rPr>
          <w:rFonts w:hint="eastAsia"/>
          <w:color w:val="auto"/>
          <w:highlight w:val="none"/>
        </w:rPr>
        <w:t xml:space="preserve">……</w:t>
      </w:r>
      <w:r/>
    </w:p>
    <w:p>
      <w:pPr>
        <w:ind w:firstLine="420"/>
        <w:jc w:val="left"/>
        <w:pageBreakBefore w:val="0"/>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pageBreakBefore w:val="0"/>
        <w:spacing w:line="360" w:lineRule="auto"/>
        <w:rPr>
          <w:color w:val="auto"/>
          <w:highlight w:val="none"/>
        </w:rPr>
      </w:pPr>
      <w:r>
        <w:rPr>
          <w:color w:val="auto"/>
          <w:highlight w:val="none"/>
        </w:rPr>
      </w:r>
      <w:r/>
    </w:p>
    <w:p>
      <w:pPr>
        <w:pageBreakBefore w:val="0"/>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pageBreakBefore w:val="0"/>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pageBreakBefore w:val="0"/>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pageBreakBefore w:val="0"/>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pageBreakBefore w:val="0"/>
        <w:spacing w:line="360" w:lineRule="auto"/>
        <w:rPr>
          <w:color w:val="auto"/>
          <w:highlight w:val="none"/>
        </w:rPr>
      </w:pPr>
      <w:r>
        <w:rPr>
          <w:rFonts w:hint="eastAsia"/>
          <w:color w:val="auto"/>
          <w:highlight w:val="none"/>
        </w:rPr>
        <w:t xml:space="preserve">企业名称（盖章）：</w:t>
      </w:r>
      <w:r/>
    </w:p>
    <w:p>
      <w:pPr>
        <w:ind w:firstLine="4620"/>
        <w:jc w:val="left"/>
        <w:pageBreakBefore w:val="0"/>
        <w:spacing w:line="360" w:lineRule="auto"/>
        <w:rPr>
          <w:color w:val="auto"/>
          <w:highlight w:val="none"/>
        </w:rPr>
      </w:pPr>
      <w:r>
        <w:rPr>
          <w:rFonts w:hint="eastAsia"/>
          <w:color w:val="auto"/>
          <w:highlight w:val="none"/>
        </w:rPr>
        <w:t xml:space="preserve">日 期：</w:t>
      </w:r>
      <w:r/>
    </w:p>
    <w:p>
      <w:pPr>
        <w:pStyle w:val="937"/>
        <w:pageBreakBefore w:val="0"/>
        <w:spacing w:before="300" w:after="300" w:line="360" w:lineRule="auto"/>
        <w:widowControl/>
        <w:rPr>
          <w:rFonts w:ascii="宋体" w:hAnsi="宋体" w:eastAsia="宋体"/>
          <w:color w:val="auto"/>
          <w:sz w:val="28"/>
          <w:szCs w:val="28"/>
          <w:highlight w:val="none"/>
        </w:rPr>
      </w:pPr>
      <w:r>
        <w:rPr>
          <w:rFonts w:hint="eastAsia" w:ascii="宋体" w:hAnsi="宋体" w:eastAsia="宋体" w:cs="微软雅黑"/>
          <w:bCs w:val="0"/>
          <w:color w:val="auto"/>
          <w:sz w:val="28"/>
          <w:szCs w:val="28"/>
          <w:highlight w:val="none"/>
        </w:rPr>
        <w:t xml:space="preserve">中小微企业划型标准 </w:t>
      </w:r>
      <w:r/>
    </w:p>
    <w:p>
      <w:pPr>
        <w:pStyle w:val="955"/>
        <w:ind w:firstLine="420"/>
        <w:pageBreakBefore w:val="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60"/>
          <w:rFonts w:hint="eastAsia" w:ascii="宋体" w:hAnsi="宋体" w:cs="仿宋"/>
          <w:color w:val="auto"/>
          <w:sz w:val="21"/>
          <w:szCs w:val="21"/>
          <w:highlight w:val="none"/>
        </w:rPr>
        <w:t xml:space="preserve">中小微企业划型标准如下：</w:t>
      </w:r>
      <w:r/>
    </w:p>
    <w:tbl>
      <w:tblPr>
        <w:tblStyle w:val="761"/>
        <w:tblW w:w="8781" w:type="dxa"/>
        <w:tblCellSpacing w:w="15" w:type="dxa"/>
        <w:tblInd w:w="-5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tblCellSpacing w:w="15" w:type="dxa"/>
          <w:trHeight w:val="285"/>
        </w:trPr>
        <w:tc>
          <w:tcPr>
            <w:tcMar>
              <w:left w:w="105" w:type="dxa"/>
              <w:top w:w="0" w:type="dxa"/>
              <w:right w:w="105" w:type="dxa"/>
              <w:bottom w:w="0" w:type="dxa"/>
            </w:tcMar>
            <w:tcW w:w="1766"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行业名称</w:t>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指标名称</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计量单位</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中型</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小型</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农、林、牧、渔</w:t>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50≤Y＜500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工业</w:t>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2000≤Y＜40000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300≤Y＜2000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建筑业</w:t>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6000≤Y＜80000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300≤Y＜6000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Y＜300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5000≤Z＜80000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300≤Z＜5000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批发业</w:t>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20≤X＜200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5≤X＜20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X＜5</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5000≤Y＜40000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零售业</w:t>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50≤X＜300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10≤X＜50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100≤Y＜500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交通运输业</w:t>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3000≤Y＜30000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200≤Y＜3000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仓储业</w:t>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100≤X＜200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20≤X＜100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1000≤Y＜30000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邮政业</w:t>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2000≤Y＜30000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住宿业</w:t>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55"/>
              <w:ind w:firstLine="420"/>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餐饮业</w:t>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信息传输业</w:t>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100≤X＜2000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1000≤Y＜100000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软件和信息技术服务业</w:t>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1000≤Y＜10000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50≤Y＜1000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房地产开发经营</w:t>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1000≤Y＜200000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100≤X＜1000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X＜100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5000≤Z＜10000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2000≤Y＜5000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物业管理</w:t>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X＜100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500≤Y＜1000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租赁和商务服务业</w:t>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8000≤Z＜120000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100≤Z＜8000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其他未列明行业</w:t>
            </w:r>
            <w:r/>
          </w:p>
        </w:tc>
        <w:tc>
          <w:tcPr>
            <w:tcMar>
              <w:left w:w="105" w:type="dxa"/>
              <w:top w:w="0" w:type="dxa"/>
              <w:right w:w="105" w:type="dxa"/>
              <w:bottom w:w="0" w:type="dxa"/>
            </w:tcMar>
            <w:tcW w:w="155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55"/>
              <w:jc w:val="center"/>
              <w:pageBreakBefore w:val="0"/>
              <w:spacing w:after="150" w:line="360" w:lineRule="auto"/>
              <w:widowControl/>
              <w:rPr>
                <w:rFonts w:ascii="宋体" w:hAnsi="宋体"/>
                <w:color w:val="auto"/>
                <w:sz w:val="21"/>
                <w:szCs w:val="21"/>
                <w:highlight w:val="none"/>
              </w:rPr>
            </w:pPr>
            <w:r>
              <w:rPr>
                <w:rStyle w:val="960"/>
                <w:rFonts w:hint="eastAsia" w:ascii="宋体" w:hAnsi="宋体" w:cs="仿宋"/>
                <w:color w:val="auto"/>
                <w:sz w:val="21"/>
                <w:szCs w:val="21"/>
                <w:highlight w:val="none"/>
              </w:rPr>
              <w:t xml:space="preserve">X＜10</w:t>
            </w:r>
            <w:r/>
          </w:p>
        </w:tc>
      </w:tr>
    </w:tbl>
    <w:p>
      <w:pPr>
        <w:pStyle w:val="955"/>
        <w:ind w:firstLine="422"/>
        <w:pageBreakBefore w:val="0"/>
        <w:spacing w:before="300" w:after="452" w:line="360" w:lineRule="auto"/>
        <w:widowControl/>
        <w:rPr>
          <w:rFonts w:ascii="宋体" w:hAnsi="宋体" w:cs="Arial"/>
          <w:b/>
          <w:bCs/>
          <w:color w:val="auto"/>
          <w:highlight w:val="none"/>
        </w:rPr>
      </w:pPr>
      <w:r>
        <w:rPr>
          <w:rStyle w:val="960"/>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87"/>
        <w:jc w:val="center"/>
        <w:pageBreakBefore w:val="0"/>
        <w:spacing w:line="360" w:lineRule="auto"/>
        <w:rPr>
          <w:color w:val="auto"/>
          <w:highlight w:val="none"/>
        </w:rPr>
      </w:pPr>
      <w:r>
        <w:rPr>
          <w:rStyle w:val="960"/>
          <w:rFonts w:ascii="宋体" w:hAnsi="宋体" w:cs="仿宋"/>
          <w:b w:val="0"/>
          <w:color w:val="auto"/>
          <w:sz w:val="21"/>
          <w:szCs w:val="21"/>
          <w:highlight w:val="none"/>
        </w:rPr>
        <w:br w:type="page" w:clear="all"/>
      </w:r>
      <w:r>
        <w:rPr>
          <w:rFonts w:hint="eastAsia" w:ascii="宋体" w:hAnsi="宋体"/>
          <w:color w:val="auto"/>
          <w:sz w:val="28"/>
          <w:szCs w:val="28"/>
          <w:highlight w:val="none"/>
        </w:rPr>
        <w:t xml:space="preserve">残疾人福利性单位声明函</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pageBreakBefore w:val="0"/>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pageBreakBefore w:val="0"/>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pageBreakBefore w:val="0"/>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pageBreakBefore w:val="0"/>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w:t>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pageBreakBefore w:val="0"/>
        <w:spacing w:line="360" w:lineRule="auto"/>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pageBreakBefore w:val="0"/>
        <w:spacing w:line="360" w:lineRule="auto"/>
        <w:rPr>
          <w:rFonts w:ascii="宋体" w:hAnsi="宋体"/>
          <w:color w:val="auto"/>
          <w:sz w:val="32"/>
          <w:szCs w:val="32"/>
          <w:highlight w:val="none"/>
        </w:rPr>
      </w:pPr>
      <w:r>
        <w:rPr>
          <w:rFonts w:ascii="宋体" w:hAnsi="宋体"/>
          <w:color w:val="auto"/>
          <w:sz w:val="32"/>
          <w:szCs w:val="32"/>
          <w:highlight w:val="none"/>
        </w:rPr>
      </w:r>
      <w:r/>
    </w:p>
    <w:p>
      <w:pPr>
        <w:rPr>
          <w:rFonts w:hint="eastAsia" w:ascii="宋体" w:hAnsi="宋体" w:eastAsia="宋体" w:cs="宋体"/>
          <w:bCs w:val="0"/>
          <w:color w:val="auto"/>
          <w:sz w:val="32"/>
          <w:szCs w:val="32"/>
          <w:highlight w:val="none"/>
        </w:rPr>
      </w:pPr>
      <w:r>
        <w:rPr>
          <w:rFonts w:hint="eastAsia" w:ascii="宋体" w:hAnsi="宋体" w:eastAsia="宋体" w:cs="宋体"/>
          <w:bCs w:val="0"/>
          <w:color w:val="auto"/>
          <w:sz w:val="32"/>
          <w:szCs w:val="32"/>
          <w:highlight w:val="none"/>
        </w:rPr>
        <w:br w:type="page" w:clear="all"/>
      </w:r>
      <w:r/>
    </w:p>
    <w:p>
      <w:pPr>
        <w:pStyle w:val="937"/>
        <w:ind w:firstLine="3213"/>
        <w:jc w:val="both"/>
        <w:pageBreakBefore w:val="0"/>
        <w:spacing w:line="360" w:lineRule="auto"/>
        <w:rPr>
          <w:rFonts w:hint="eastAsia"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r/>
    </w:p>
    <w:p>
      <w:pPr>
        <w:ind w:firstLine="480"/>
        <w:pageBreakBefore w:val="0"/>
        <w:spacing w:line="360" w:lineRule="auto"/>
        <w:rPr>
          <w:color w:val="auto"/>
          <w:szCs w:val="21"/>
          <w:highlight w:val="none"/>
        </w:rPr>
      </w:pPr>
      <w:r>
        <w:rPr>
          <w:rFonts w:hint="eastAsia" w:ascii="宋体" w:hAnsi="宋体"/>
          <w:color w:val="auto"/>
          <w:szCs w:val="21"/>
          <w:highlight w:val="none"/>
        </w:rPr>
        <w:t xml:space="preserve">项目名称：</w:t>
      </w:r>
      <w:r/>
    </w:p>
    <w:p>
      <w:pPr>
        <w:ind w:firstLine="48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2"/>
        <w:pageBreakBefore w:val="0"/>
        <w:spacing w:after="312"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761"/>
        <w:tblW w:w="82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5336"/>
        <w:gridCol w:w="1560"/>
      </w:tblGrid>
      <w:tr>
        <w:trPr>
          <w:cantSplit/>
          <w:trHeight w:val="1098"/>
        </w:trPr>
        <w:tc>
          <w:tcPr>
            <w:tcW w:w="1366" w:type="dxa"/>
            <w:vAlign w:val="center"/>
            <w:textDirection w:val="lrTb"/>
            <w:noWrap w:val="false"/>
          </w:tcPr>
          <w:p>
            <w:pPr>
              <w:pStyle w:val="944"/>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名称</w:t>
            </w:r>
            <w:r/>
          </w:p>
        </w:tc>
        <w:tc>
          <w:tcPr>
            <w:tcW w:w="5336" w:type="dxa"/>
            <w:vAlign w:val="center"/>
            <w:textDirection w:val="lrTb"/>
            <w:noWrap w:val="false"/>
          </w:tcPr>
          <w:p>
            <w:pPr>
              <w:jc w:val="center"/>
              <w:pageBreakBefore w:val="0"/>
              <w:spacing w:after="200" w:line="360" w:lineRule="auto"/>
              <w:rPr>
                <w:rFonts w:hint="eastAsia" w:ascii="宋体" w:hAnsi="宋体" w:eastAsia="宋体" w:cs="宋体"/>
                <w:color w:val="auto"/>
                <w:szCs w:val="21"/>
                <w:highlight w:val="none"/>
                <w:lang w:eastAsia="zh-CN"/>
              </w:rPr>
            </w:pPr>
            <w:r>
              <w:rPr>
                <w:rFonts w:hint="eastAsia" w:ascii="宋体" w:hAnsi="宋体"/>
                <w:color w:val="auto"/>
                <w:szCs w:val="21"/>
                <w:highlight w:val="none"/>
              </w:rPr>
              <w:t xml:space="preserve">投标</w:t>
            </w:r>
            <w:r>
              <w:rPr>
                <w:rFonts w:hint="eastAsia" w:ascii="宋体" w:hAnsi="宋体"/>
                <w:color w:val="auto"/>
                <w:szCs w:val="21"/>
                <w:highlight w:val="none"/>
                <w:lang w:eastAsia="zh-CN"/>
              </w:rPr>
              <w:t xml:space="preserve">折扣</w:t>
            </w:r>
            <w:r/>
          </w:p>
        </w:tc>
        <w:tc>
          <w:tcPr>
            <w:tcW w:w="1560" w:type="dxa"/>
            <w:vAlign w:val="center"/>
            <w:textDirection w:val="lrTb"/>
            <w:noWrap w:val="false"/>
          </w:tcPr>
          <w:p>
            <w:pPr>
              <w:jc w:val="center"/>
              <w:pageBreakBefore w:val="0"/>
              <w:spacing w:after="200" w:line="360" w:lineRule="auto"/>
              <w:rPr>
                <w:rFonts w:hint="eastAsia" w:ascii="宋体" w:hAnsi="宋体"/>
                <w:color w:val="auto"/>
                <w:szCs w:val="21"/>
                <w:highlight w:val="none"/>
              </w:rPr>
            </w:pPr>
            <w:r>
              <w:rPr>
                <w:rFonts w:hint="eastAsia" w:ascii="宋体" w:hAnsi="宋体" w:cs="宋体"/>
                <w:color w:val="auto"/>
                <w:szCs w:val="21"/>
                <w:highlight w:val="none"/>
              </w:rPr>
              <w:t xml:space="preserve">是否为小微企业</w:t>
            </w:r>
            <w:r/>
          </w:p>
        </w:tc>
      </w:tr>
      <w:tr>
        <w:trPr>
          <w:cantSplit/>
          <w:trHeight w:val="1697"/>
        </w:trPr>
        <w:tc>
          <w:tcPr>
            <w:tcW w:w="1366" w:type="dxa"/>
            <w:vAlign w:val="center"/>
            <w:textDirection w:val="lrTb"/>
            <w:noWrap w:val="false"/>
          </w:tcPr>
          <w:p>
            <w:pPr>
              <w:pStyle w:val="944"/>
              <w:pageBreakBefore w:val="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5336" w:type="dxa"/>
            <w:vAlign w:val="center"/>
            <w:textDirection w:val="lrTb"/>
            <w:noWrap w:val="false"/>
          </w:tcPr>
          <w:p>
            <w:pPr>
              <w:pStyle w:val="944"/>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972"/>
              <w:ind w:firstLine="0"/>
              <w:pageBreakBefore w:val="0"/>
              <w:spacing w:before="0" w:after="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小写：                            </w:t>
            </w:r>
            <w:r>
              <w:rPr>
                <w:rFonts w:hint="eastAsia" w:ascii="宋体" w:hAnsi="宋体" w:cs="宋体"/>
                <w:color w:val="auto"/>
                <w:sz w:val="21"/>
                <w:szCs w:val="21"/>
                <w:highlight w:val="none"/>
                <w:lang w:val="en-US" w:eastAsia="zh-CN"/>
              </w:rPr>
              <w:t xml:space="preserve">%</w:t>
            </w:r>
            <w:r/>
          </w:p>
        </w:tc>
        <w:tc>
          <w:tcPr>
            <w:tcW w:w="1560" w:type="dxa"/>
            <w:vAlign w:val="center"/>
            <w:textDirection w:val="lrTb"/>
            <w:noWrap w:val="false"/>
          </w:tcPr>
          <w:p>
            <w:pPr>
              <w:pStyle w:val="972"/>
              <w:ind w:firstLine="0"/>
              <w:pageBreakBefore w:val="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Height w:val="1361"/>
        </w:trPr>
        <w:tc>
          <w:tcPr>
            <w:tcW w:w="1366" w:type="dxa"/>
            <w:vAlign w:val="center"/>
            <w:textDirection w:val="lrTb"/>
            <w:noWrap w:val="false"/>
          </w:tcPr>
          <w:p>
            <w:pPr>
              <w:pStyle w:val="944"/>
              <w:jc w:val="center"/>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tcW w:w="5336" w:type="dxa"/>
            <w:vAlign w:val="center"/>
            <w:textDirection w:val="lrTb"/>
            <w:noWrap w:val="false"/>
          </w:tcPr>
          <w:p>
            <w:pPr>
              <w:pStyle w:val="944"/>
              <w:ind w:firstLine="1365"/>
              <w:pageBreakBefore w:val="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60" w:type="dxa"/>
            <w:vAlign w:val="center"/>
            <w:textDirection w:val="lrTb"/>
            <w:noWrap w:val="false"/>
          </w:tcPr>
          <w:p>
            <w:pPr>
              <w:pStyle w:val="944"/>
              <w:ind w:firstLine="1365"/>
              <w:pageBreakBefore w:val="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8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                                           日期：</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jc w:val="center"/>
        <w:pageBreakBefore w:val="0"/>
        <w:spacing w:line="360" w:lineRule="auto"/>
        <w:rPr>
          <w:rFonts w:ascii="宋体" w:hAnsi="宋体"/>
          <w:b/>
          <w:color w:val="auto"/>
          <w:szCs w:val="21"/>
          <w:highlight w:val="none"/>
        </w:rPr>
      </w:pPr>
      <w:r>
        <w:rPr>
          <w:rFonts w:ascii="宋体" w:hAnsi="宋体"/>
          <w:b/>
          <w:color w:val="auto"/>
          <w:szCs w:val="21"/>
          <w:highlight w:val="none"/>
        </w:rPr>
      </w:r>
      <w:r/>
    </w:p>
    <w:p>
      <w:pPr>
        <w:ind w:firstLine="480"/>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22"/>
        <w:keepLines w:val="0"/>
        <w:keepNext w:val="0"/>
        <w:pageBreakBefore w:val="0"/>
        <w:spacing w:line="360" w:lineRule="auto"/>
        <w:widowControl w:val="off"/>
        <w:rPr>
          <w:rFonts w:hint="eastAsia" w:ascii="宋体" w:hAnsi="宋体" w:eastAsia="宋体" w:cs="宋体"/>
          <w:i/>
          <w:color w:val="auto"/>
          <w:sz w:val="21"/>
          <w:szCs w:val="21"/>
          <w:highlight w:val="none"/>
          <w:lang w:val="en-US" w:eastAsia="zh-CN"/>
        </w:rPr>
      </w:pPr>
      <w:r>
        <w:rPr>
          <w:rFonts w:hint="eastAsia" w:ascii="宋体" w:hAnsi="宋体" w:cs="宋体"/>
          <w:b/>
          <w:bCs/>
          <w:i w:val="0"/>
          <w:iCs/>
          <w:color w:val="auto"/>
          <w:sz w:val="21"/>
          <w:szCs w:val="21"/>
          <w:highlight w:val="none"/>
          <w:lang w:val="en-US" w:eastAsia="zh-CN"/>
        </w:rPr>
        <w:t xml:space="preserve">1</w:t>
      </w:r>
      <w:r>
        <w:rPr>
          <w:rFonts w:hint="eastAsia" w:ascii="宋体" w:hAnsi="宋体" w:eastAsia="宋体" w:cs="宋体"/>
          <w:b/>
          <w:bCs/>
          <w:i w:val="0"/>
          <w:iCs/>
          <w:color w:val="auto"/>
          <w:sz w:val="21"/>
          <w:szCs w:val="21"/>
          <w:highlight w:val="none"/>
        </w:rPr>
        <w:t xml:space="preserve">、</w:t>
      </w:r>
      <w:r>
        <w:rPr>
          <w:rFonts w:hint="eastAsia" w:ascii="宋体" w:hAnsi="宋体" w:eastAsia="宋体" w:cs="宋体"/>
          <w:b/>
          <w:bCs/>
          <w:i w:val="0"/>
          <w:iCs/>
          <w:color w:val="auto"/>
          <w:sz w:val="21"/>
          <w:szCs w:val="21"/>
          <w:highlight w:val="none"/>
          <w:u w:val="single"/>
        </w:rPr>
        <w:t xml:space="preserve">因“苏采云”系统原因，投标人在系统内开标一览表中的填写的“优惠率”即为招标文件中的“折扣”，两者数值应相同，请各投标人准确填写</w:t>
      </w:r>
      <w:r>
        <w:rPr>
          <w:rFonts w:hint="eastAsia" w:ascii="宋体" w:hAnsi="宋体" w:eastAsia="宋体" w:cs="宋体"/>
          <w:i w:val="0"/>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lang w:val="en-US" w:eastAsia="zh-CN"/>
        </w:rPr>
        <w:t xml:space="preserve">2、</w:t>
      </w:r>
      <w:r>
        <w:rPr>
          <w:rFonts w:hint="eastAsia" w:ascii="宋体" w:hAnsi="宋体" w:eastAsia="宋体" w:cs="宋体"/>
          <w:i/>
          <w:color w:val="auto"/>
          <w:sz w:val="21"/>
          <w:szCs w:val="21"/>
          <w:highlight w:val="none"/>
          <w:u w:val="single"/>
        </w:rPr>
        <w:t xml:space="preserve">投标折扣%=投标报价/招标文件中公布的最高限价*100%。例如：供应商以九五折报价本项目的，投标折扣中填取95%即可，中标后按招标文件中公布的最高限价*95%签订服务合同。</w:t>
      </w:r>
      <w:r/>
    </w:p>
    <w:p>
      <w:pPr>
        <w:ind w:firstLine="420"/>
        <w:jc w:val="both"/>
        <w:keepLines w:val="0"/>
        <w:keepNext w:val="0"/>
        <w:pageBreakBefore w:val="0"/>
        <w:spacing w:line="360" w:lineRule="auto"/>
        <w:widowControl w:val="off"/>
        <w:rPr>
          <w:rFonts w:hint="eastAsia" w:ascii="宋体" w:hAnsi="宋体" w:eastAsia="宋体" w:cs="宋体"/>
          <w:i/>
          <w:color w:val="auto"/>
          <w:sz w:val="21"/>
          <w:szCs w:val="21"/>
          <w:highlight w:val="none"/>
          <w:u w:val="single"/>
        </w:rPr>
      </w:pPr>
      <w:r>
        <w:rPr>
          <w:rFonts w:hint="eastAsia" w:ascii="宋体" w:hAnsi="宋体" w:cs="宋体"/>
          <w:i/>
          <w:color w:val="auto"/>
          <w:sz w:val="21"/>
          <w:szCs w:val="21"/>
          <w:highlight w:val="none"/>
          <w:u w:val="single"/>
          <w:lang w:val="en-US" w:eastAsia="zh-CN"/>
        </w:rPr>
        <w:t xml:space="preserve">3</w:t>
      </w:r>
      <w:r>
        <w:rPr>
          <w:rFonts w:hint="eastAsia" w:ascii="宋体" w:hAnsi="宋体" w:eastAsia="宋体" w:cs="宋体"/>
          <w:i/>
          <w:color w:val="auto"/>
          <w:sz w:val="21"/>
          <w:szCs w:val="21"/>
          <w:highlight w:val="none"/>
          <w:u w:val="single"/>
          <w:lang w:val="en-US" w:eastAsia="zh-CN"/>
        </w:rPr>
        <w:t xml:space="preserve">、</w:t>
      </w:r>
      <w:r>
        <w:rPr>
          <w:rFonts w:hint="eastAsia" w:ascii="宋体" w:hAnsi="宋体" w:eastAsia="宋体" w:cs="宋体"/>
          <w:i/>
          <w:color w:val="auto"/>
          <w:sz w:val="21"/>
          <w:szCs w:val="21"/>
          <w:highlight w:val="none"/>
          <w:u w:val="single"/>
        </w:rPr>
        <w:t xml:space="preserve">投标报价应包括采购文件所规定的采购范围的全部内容。</w:t>
      </w:r>
      <w:r/>
    </w:p>
    <w:p>
      <w:pPr>
        <w:pStyle w:val="938"/>
        <w:ind w:firstLine="640"/>
        <w:pageBreakBefore w:val="0"/>
        <w:spacing w:line="360" w:lineRule="auto"/>
        <w:rPr>
          <w:rFonts w:ascii="宋体" w:hAnsi="宋体"/>
          <w:color w:val="auto"/>
          <w:sz w:val="32"/>
          <w:szCs w:val="32"/>
          <w:highlight w:val="none"/>
        </w:rPr>
      </w:pPr>
      <w:r>
        <w:rPr>
          <w:rFonts w:hint="eastAsia" w:ascii="宋体" w:hAnsi="宋体" w:eastAsia="宋体" w:cs="宋体"/>
          <w:b/>
          <w:bCs/>
          <w:color w:val="auto"/>
          <w:spacing w:val="-3"/>
          <w:sz w:val="21"/>
          <w:highlight w:val="none"/>
          <w:lang w:val="en-US" w:eastAsia="zh-CN"/>
        </w:rPr>
        <w:t xml:space="preserve">4、</w:t>
      </w:r>
      <w:r>
        <w:rPr>
          <w:rFonts w:hint="eastAsia" w:ascii="宋体" w:hAnsi="宋体" w:eastAsia="宋体" w:cs="宋体"/>
          <w:b/>
          <w:bCs/>
          <w:color w:val="auto"/>
          <w:spacing w:val="-3"/>
          <w:sz w:val="21"/>
          <w:highlight w:val="none"/>
        </w:rPr>
        <w:t xml:space="preserve">如有分包，投标人投任何一个包的标的，都需单独填写开标一览表。</w:t>
      </w:r>
      <w:r/>
    </w:p>
    <w:p>
      <w:pPr>
        <w:jc w:val="center"/>
        <w:pageBreakBefore w:val="0"/>
        <w:spacing w:line="360" w:lineRule="auto"/>
        <w:widowControl/>
        <w:rPr>
          <w:rFonts w:ascii="宋体" w:hAnsi="宋体" w:eastAsia="宋体"/>
          <w:color w:val="auto"/>
          <w:sz w:val="28"/>
          <w:szCs w:val="28"/>
          <w:highlight w:val="none"/>
        </w:rPr>
      </w:pPr>
      <w:r>
        <w:rPr>
          <w:rFonts w:hint="eastAsia" w:ascii="宋体" w:hAnsi="宋体"/>
          <w:color w:val="auto"/>
          <w:sz w:val="32"/>
          <w:szCs w:val="32"/>
          <w:highlight w:val="none"/>
        </w:rPr>
        <w:br w:type="page" w:clear="all"/>
      </w:r>
      <w:r>
        <w:rPr>
          <w:rFonts w:hint="eastAsia" w:ascii="宋体" w:hAnsi="宋体"/>
          <w:b/>
          <w:bCs/>
          <w:color w:val="auto"/>
          <w:sz w:val="28"/>
          <w:szCs w:val="28"/>
          <w:highlight w:val="none"/>
          <w:lang w:val="en-US" w:eastAsia="zh-CN"/>
        </w:rPr>
        <w:t xml:space="preserve">五</w:t>
      </w:r>
      <w:r>
        <w:rPr>
          <w:rFonts w:hint="eastAsia" w:ascii="宋体" w:hAnsi="宋体" w:eastAsia="宋体"/>
          <w:b/>
          <w:bCs/>
          <w:color w:val="auto"/>
          <w:sz w:val="28"/>
          <w:szCs w:val="28"/>
          <w:highlight w:val="none"/>
        </w:rPr>
        <w:t xml:space="preserve">、技术参数响应及偏离表</w:t>
      </w:r>
      <w:r/>
    </w:p>
    <w:tbl>
      <w:tblPr>
        <w:tblStyle w:val="761"/>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trPr>
        <w:tc>
          <w:tcPr>
            <w:tcW w:w="793"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147"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330"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2031"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08"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pageBreakBefore w:val="0"/>
        <w:spacing w:line="360" w:lineRule="auto"/>
        <w:rPr>
          <w:rFonts w:ascii="宋体" w:hAnsi="宋体"/>
          <w:color w:val="auto"/>
          <w:szCs w:val="21"/>
          <w:highlight w:val="none"/>
        </w:rPr>
      </w:pPr>
      <w:r>
        <w:rPr>
          <w:rFonts w:ascii="宋体" w:hAnsi="宋体"/>
          <w:color w:val="auto"/>
          <w:szCs w:val="21"/>
          <w:highlight w:val="none"/>
        </w:rPr>
      </w:r>
      <w:r/>
    </w:p>
    <w:p>
      <w:pP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注：1、按照基本技术要求详细填列。</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2、行数不够，可自行添加。</w:t>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pageBreakBefore w:val="0"/>
        <w:spacing w:line="360" w:lineRule="auto"/>
        <w:rPr>
          <w:rFonts w:ascii="黑体" w:hAnsi="Arial" w:eastAsia="黑体"/>
          <w:color w:val="auto"/>
          <w:sz w:val="32"/>
          <w:highlight w:val="none"/>
        </w:rPr>
      </w:pPr>
      <w:r>
        <w:rPr>
          <w:rFonts w:ascii="黑体" w:hAnsi="Arial" w:eastAsia="黑体"/>
          <w:color w:val="auto"/>
          <w:sz w:val="32"/>
          <w:highlight w:val="none"/>
        </w:rPr>
      </w:r>
      <w:r/>
    </w:p>
    <w:p>
      <w:pPr>
        <w:pageBreakBefore w:val="0"/>
        <w:spacing w:line="360" w:lineRule="auto"/>
        <w:rPr>
          <w:rFonts w:ascii="黑体" w:hAnsi="Arial" w:eastAsia="黑体"/>
          <w:color w:val="auto"/>
          <w:sz w:val="32"/>
          <w:highlight w:val="none"/>
        </w:rPr>
      </w:pPr>
      <w:r>
        <w:rPr>
          <w:rFonts w:ascii="黑体" w:hAnsi="Arial" w:eastAsia="黑体"/>
          <w:color w:val="auto"/>
          <w:sz w:val="32"/>
          <w:highlight w:val="none"/>
        </w:rPr>
      </w:r>
      <w:r/>
    </w:p>
    <w:p>
      <w:pPr>
        <w:jc w:val="center"/>
        <w:pageBreakBefore w:val="0"/>
        <w:spacing w:line="360" w:lineRule="auto"/>
        <w:rPr>
          <w:rFonts w:ascii="宋体" w:hAnsi="宋体"/>
          <w:color w:val="auto"/>
          <w:sz w:val="32"/>
          <w:szCs w:val="32"/>
          <w:highlight w:val="none"/>
        </w:rPr>
      </w:pPr>
      <w:r>
        <w:rPr>
          <w:rFonts w:hint="eastAsia" w:ascii="黑体" w:hAnsi="Arial" w:eastAsia="黑体"/>
          <w:color w:val="auto"/>
          <w:sz w:val="32"/>
          <w:highlight w:val="none"/>
        </w:rPr>
        <w:br w:type="page" w:clear="all"/>
      </w:r>
      <w:bookmarkStart w:id="56" w:name="_Hlt26955054"/>
      <w:r/>
      <w:bookmarkEnd w:id="56"/>
      <w:r/>
      <w:bookmarkStart w:id="57" w:name="_Toc113352363"/>
      <w:r>
        <w:rPr>
          <w:rFonts w:hint="eastAsia" w:ascii="宋体" w:hAnsi="宋体"/>
          <w:b/>
          <w:bCs/>
          <w:color w:val="auto"/>
          <w:sz w:val="28"/>
          <w:szCs w:val="28"/>
          <w:highlight w:val="none"/>
          <w:lang w:val="en-US" w:eastAsia="zh-CN"/>
        </w:rPr>
        <w:t xml:space="preserve">六</w:t>
      </w:r>
      <w:r>
        <w:rPr>
          <w:rFonts w:hint="eastAsia" w:ascii="宋体" w:hAnsi="宋体"/>
          <w:b/>
          <w:bCs/>
          <w:color w:val="auto"/>
          <w:sz w:val="28"/>
          <w:szCs w:val="28"/>
          <w:highlight w:val="none"/>
        </w:rPr>
        <w:t xml:space="preserve">、商务条款响应及偏离表</w:t>
      </w:r>
      <w:bookmarkEnd w:id="57"/>
      <w:r/>
      <w:r/>
    </w:p>
    <w:tbl>
      <w:tblPr>
        <w:tblStyle w:val="761"/>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324"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服务时间</w:t>
            </w:r>
            <w:r/>
          </w:p>
        </w:tc>
        <w:tc>
          <w:tcPr>
            <w:tcW w:w="2502"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vAlign w:val="top"/>
            <w:textDirection w:val="lrTb"/>
            <w:noWrap w:val="false"/>
          </w:tcPr>
          <w:p>
            <w:pPr>
              <w:jc w:val="center"/>
              <w:pageBreakBefore w:val="0"/>
              <w:spacing w:before="156" w:line="360" w:lineRule="auto"/>
              <w:rPr>
                <w:rFonts w:hint="eastAsia" w:ascii="仿宋_GB2312"/>
                <w:color w:val="auto"/>
                <w:szCs w:val="21"/>
                <w:highlight w:val="none"/>
              </w:rPr>
            </w:pPr>
            <w:r>
              <w:rPr>
                <w:rFonts w:hint="eastAsia" w:ascii="仿宋_GB2312"/>
                <w:color w:val="auto"/>
                <w:szCs w:val="21"/>
                <w:highlight w:val="none"/>
              </w:rPr>
              <w:t xml:space="preserve">服务方式</w:t>
            </w:r>
            <w:r/>
          </w:p>
        </w:tc>
        <w:tc>
          <w:tcPr>
            <w:tcW w:w="2502" w:type="dxa"/>
            <w:vAlign w:val="top"/>
            <w:textDirection w:val="lrTb"/>
            <w:noWrap w:val="false"/>
          </w:tcPr>
          <w:p>
            <w:pPr>
              <w:pageBreakBefore w:val="0"/>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vAlign w:val="top"/>
            <w:textDirection w:val="lrTb"/>
            <w:noWrap w:val="false"/>
          </w:tcPr>
          <w:p>
            <w:pPr>
              <w:jc w:val="center"/>
              <w:pageBreakBefore w:val="0"/>
              <w:spacing w:before="156" w:line="360" w:lineRule="auto"/>
              <w:rPr>
                <w:rFonts w:hint="eastAsia" w:ascii="仿宋_GB2312"/>
                <w:color w:val="auto"/>
                <w:szCs w:val="21"/>
                <w:highlight w:val="none"/>
              </w:rPr>
            </w:pPr>
            <w:r>
              <w:rPr>
                <w:rFonts w:hint="eastAsia" w:ascii="仿宋_GB2312"/>
                <w:color w:val="auto"/>
                <w:szCs w:val="21"/>
                <w:highlight w:val="none"/>
              </w:rPr>
              <w:t xml:space="preserve">服务地点</w:t>
            </w:r>
            <w:r/>
          </w:p>
        </w:tc>
        <w:tc>
          <w:tcPr>
            <w:tcW w:w="2502" w:type="dxa"/>
            <w:vAlign w:val="top"/>
            <w:textDirection w:val="lrTb"/>
            <w:noWrap w:val="false"/>
          </w:tcPr>
          <w:p>
            <w:pPr>
              <w:pageBreakBefore w:val="0"/>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vAlign w:val="top"/>
            <w:textDirection w:val="lrTb"/>
            <w:noWrap w:val="false"/>
          </w:tcPr>
          <w:p>
            <w:pP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pageBreakBefore w:val="0"/>
        <w:spacing w:line="360" w:lineRule="auto"/>
        <w:rPr>
          <w:rFonts w:ascii="仿宋_GB2312" w:hAnsi="Arial"/>
          <w:color w:val="auto"/>
          <w:sz w:val="30"/>
          <w:highlight w:val="none"/>
        </w:rPr>
      </w:pPr>
      <w:r>
        <w:rPr>
          <w:rFonts w:ascii="仿宋_GB2312" w:hAnsi="Arial"/>
          <w:color w:val="auto"/>
          <w:sz w:val="30"/>
          <w:highlight w:val="none"/>
        </w:rPr>
      </w:r>
      <w:r/>
    </w:p>
    <w:p>
      <w:pPr>
        <w:pStyle w:val="938"/>
        <w:ind w:firstLine="480"/>
        <w:pageBreakBefore w:val="0"/>
        <w:spacing w:line="360" w:lineRule="auto"/>
        <w:rPr>
          <w:rFonts w:ascii="宋体" w:hAnsi="宋体"/>
          <w:color w:val="auto"/>
          <w:sz w:val="24"/>
          <w:highlight w:val="none"/>
        </w:rPr>
      </w:pPr>
      <w:r/>
      <w:bookmarkStart w:id="58" w:name="_Hlt26955066"/>
      <w:r/>
      <w:bookmarkEnd w:id="58"/>
      <w:r/>
      <w:bookmarkStart w:id="59" w:name="_Hlt26671374"/>
      <w:r/>
      <w:bookmarkEnd w:id="59"/>
      <w:r/>
      <w:bookmarkStart w:id="60" w:name="_Hlt26609389"/>
      <w:r/>
      <w:bookmarkEnd w:id="60"/>
      <w:r/>
      <w:bookmarkStart w:id="61" w:name="_Toc462564146"/>
      <w:r/>
      <w:r/>
    </w:p>
    <w:p>
      <w:pPr>
        <w:pStyle w:val="938"/>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8"/>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8"/>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8"/>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w:t>
      </w:r>
      <w:r/>
    </w:p>
    <w:p>
      <w:pPr>
        <w:pStyle w:val="938"/>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8"/>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8"/>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8"/>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8"/>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8"/>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8"/>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8"/>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8"/>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8"/>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8"/>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8"/>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8"/>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8"/>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8"/>
        <w:ind w:firstLine="480"/>
        <w:pageBreakBefore w:val="0"/>
        <w:spacing w:line="360" w:lineRule="auto"/>
        <w:rPr>
          <w:rFonts w:ascii="宋体" w:hAnsi="宋体"/>
          <w:color w:val="auto"/>
          <w:sz w:val="24"/>
          <w:highlight w:val="none"/>
        </w:rPr>
      </w:pPr>
      <w:r>
        <w:rPr>
          <w:rFonts w:ascii="宋体" w:hAnsi="宋体"/>
          <w:color w:val="auto"/>
          <w:sz w:val="24"/>
          <w:highlight w:val="none"/>
        </w:rPr>
      </w:r>
      <w:bookmarkEnd w:id="61"/>
      <w:r/>
      <w:r/>
    </w:p>
    <w:p>
      <w:pPr>
        <w:rPr>
          <w:rFonts w:hint="eastAsia" w:ascii="宋体" w:hAnsi="宋体"/>
          <w:b/>
          <w:color w:val="auto"/>
          <w:sz w:val="28"/>
          <w:szCs w:val="28"/>
          <w:highlight w:val="none"/>
        </w:rPr>
      </w:pPr>
      <w:r/>
      <w:bookmarkStart w:id="62" w:name="_格式2__法定代表人授权书"/>
      <w:r/>
      <w:bookmarkEnd w:id="62"/>
      <w:r>
        <w:rPr>
          <w:rFonts w:ascii="宋体" w:hAnsi="宋体"/>
          <w:b/>
          <w:color w:val="auto"/>
          <w:highlight w:val="none"/>
        </w:rPr>
        <w:br w:type="page" w:clear="all"/>
      </w:r>
      <w:r/>
    </w:p>
    <w:p>
      <w:pPr>
        <w:jc w:val="center"/>
        <w:pageBreakBefore w:val="0"/>
        <w:spacing w:line="360" w:lineRule="auto"/>
        <w:widowControl/>
        <w:rPr>
          <w:rFonts w:ascii="宋体" w:hAnsi="宋体"/>
          <w:b/>
          <w:color w:val="auto"/>
          <w:highlight w:val="none"/>
        </w:rPr>
      </w:pPr>
      <w:r>
        <w:rPr>
          <w:rFonts w:hint="eastAsia" w:ascii="宋体" w:hAnsi="宋体"/>
          <w:b/>
          <w:color w:val="auto"/>
          <w:sz w:val="28"/>
          <w:szCs w:val="28"/>
          <w:highlight w:val="none"/>
        </w:rPr>
        <w:t xml:space="preserve">主要标的信息（中标后将公示）</w:t>
      </w:r>
      <w:r/>
    </w:p>
    <w:p>
      <w:pPr>
        <w:pageBreakBefore w:val="0"/>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61"/>
        <w:tblW w:w="83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5"/>
        <w:gridCol w:w="4131"/>
      </w:tblGrid>
      <w:tr>
        <w:trPr/>
        <w:tc>
          <w:tcPr>
            <w:tcW w:w="4255" w:type="dxa"/>
            <w:vAlign w:val="top"/>
            <w:textDirection w:val="lrTb"/>
            <w:noWrap w:val="false"/>
          </w:tcPr>
          <w:p>
            <w:pPr>
              <w:jc w:val="center"/>
              <w:pageBreakBefore w:val="0"/>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4131" w:type="dxa"/>
            <w:vAlign w:val="top"/>
            <w:textDirection w:val="lrTb"/>
            <w:noWrap w:val="false"/>
          </w:tcPr>
          <w:p>
            <w:pPr>
              <w:jc w:val="center"/>
              <w:pageBreakBefore w:val="0"/>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255" w:type="dxa"/>
            <w:vAlign w:val="top"/>
            <w:textDirection w:val="lrTb"/>
            <w:noWrap w:val="false"/>
          </w:tcPr>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31" w:type="dxa"/>
            <w:vAlign w:val="top"/>
            <w:textDirection w:val="lrTb"/>
            <w:noWrap w:val="false"/>
          </w:tcPr>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pageBreakBefore w:val="0"/>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pageBreakBefore w:val="0"/>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center"/>
        <w:pageBreakBefore w:val="0"/>
        <w:spacing w:line="360" w:lineRule="auto"/>
        <w:widowControl/>
        <w:rPr>
          <w:rFonts w:ascii="宋体" w:hAnsi="宋体"/>
          <w:b/>
          <w:color w:val="auto"/>
          <w:highlight w:val="none"/>
        </w:rPr>
      </w:pPr>
      <w:r>
        <w:rPr>
          <w:rFonts w:ascii="宋体" w:hAnsi="宋体" w:cs="宋体"/>
          <w:color w:val="auto"/>
          <w:sz w:val="24"/>
          <w:szCs w:val="24"/>
          <w:highlight w:val="none"/>
        </w:rPr>
        <w:br w:type="page" w:clear="all"/>
      </w:r>
      <w:r>
        <w:rPr>
          <w:rFonts w:hint="eastAsia" w:ascii="宋体" w:hAnsi="宋体"/>
          <w:b/>
          <w:color w:val="auto"/>
          <w:sz w:val="28"/>
          <w:szCs w:val="28"/>
          <w:highlight w:val="none"/>
        </w:rPr>
        <w:t xml:space="preserve">联合体协议（如有）</w:t>
      </w:r>
      <w:r/>
    </w:p>
    <w:p>
      <w:pPr>
        <w:pageBreakBefore w:val="0"/>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pageBreakBefore w:val="0"/>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1、我们自愿组成联合体，参加（代理机构）的采购编号为（项目编号）（项目全称）的政府采购活动。</w:t>
      </w:r>
      <w:r/>
    </w:p>
    <w:p>
      <w:pPr>
        <w:ind w:firstLine="645"/>
        <w:pageBreakBefore w:val="0"/>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pageBreakBefore w:val="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pageBreakBefore w:val="0"/>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pageBreakBefore w:val="0"/>
        <w:spacing w:line="360" w:lineRule="auto"/>
        <w:rPr>
          <w:rFonts w:hint="eastAsia" w:ascii="宋体" w:hAnsi="宋体"/>
          <w:color w:val="auto"/>
          <w:highlight w:val="none"/>
        </w:rPr>
      </w:pPr>
      <w:r>
        <w:rPr>
          <w:rFonts w:hint="eastAsia" w:ascii="宋体" w:hAnsi="宋体"/>
          <w:color w:val="auto"/>
          <w:highlight w:val="none"/>
        </w:rPr>
        <w:t xml:space="preserve">日期：</w:t>
      </w:r>
      <w:r/>
    </w:p>
    <w:p>
      <w:pPr>
        <w:pStyle w:val="985"/>
        <w:rPr>
          <w:rFonts w:hint="eastAsia" w:ascii="宋体" w:hAnsi="宋体"/>
          <w:color w:val="auto"/>
          <w:highlight w:val="none"/>
        </w:rPr>
      </w:pPr>
      <w:r>
        <w:rPr>
          <w:rFonts w:hint="eastAsia" w:ascii="宋体" w:hAnsi="宋体"/>
          <w:color w:val="auto"/>
          <w:highlight w:val="none"/>
        </w:rPr>
      </w:r>
      <w:r/>
    </w:p>
    <w:p>
      <w:pPr>
        <w:pStyle w:val="979"/>
        <w:rPr>
          <w:rFonts w:hint="eastAsia" w:ascii="宋体" w:hAnsi="宋体"/>
          <w:color w:val="auto"/>
          <w:highlight w:val="none"/>
        </w:rPr>
      </w:pPr>
      <w:r>
        <w:rPr>
          <w:rFonts w:hint="eastAsia" w:ascii="宋体" w:hAnsi="宋体"/>
          <w:color w:val="auto"/>
          <w:highlight w:val="none"/>
        </w:rPr>
      </w:r>
      <w:r/>
    </w:p>
    <w:p>
      <w:pPr>
        <w:pStyle w:val="979"/>
        <w:rPr>
          <w:rFonts w:hint="eastAsia" w:ascii="宋体" w:hAnsi="宋体"/>
          <w:color w:val="auto"/>
          <w:highlight w:val="none"/>
        </w:rPr>
      </w:pPr>
      <w:r>
        <w:rPr>
          <w:rFonts w:hint="eastAsia" w:ascii="宋体" w:hAnsi="宋体"/>
          <w:color w:val="auto"/>
          <w:highlight w:val="none"/>
        </w:rPr>
      </w:r>
      <w:r/>
    </w:p>
    <w:p>
      <w:pPr>
        <w:pStyle w:val="979"/>
        <w:rPr>
          <w:rFonts w:hint="eastAsia" w:ascii="宋体" w:hAnsi="宋体"/>
          <w:color w:val="auto"/>
          <w:highlight w:val="none"/>
        </w:rPr>
      </w:pPr>
      <w:r>
        <w:rPr>
          <w:rFonts w:hint="eastAsia" w:ascii="宋体" w:hAnsi="宋体"/>
          <w:color w:val="auto"/>
          <w:highlight w:val="none"/>
        </w:rPr>
      </w:r>
      <w:r/>
    </w:p>
    <w:p>
      <w:pPr>
        <w:pStyle w:val="979"/>
        <w:rPr>
          <w:rFonts w:hint="eastAsia" w:ascii="宋体" w:hAnsi="宋体"/>
          <w:color w:val="auto"/>
          <w:highlight w:val="none"/>
        </w:rPr>
      </w:pPr>
      <w:r>
        <w:rPr>
          <w:rFonts w:hint="eastAsia" w:ascii="宋体" w:hAnsi="宋体"/>
          <w:color w:val="auto"/>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仿宋_GB2312">
    <w:panose1 w:val="02010609060101010101"/>
  </w:font>
  <w:font w:name="黑体">
    <w:panose1 w:val="02010609060101010101"/>
  </w:font>
  <w:font w:name="幼圆">
    <w:panose1 w:val="02010509060101010101"/>
  </w:font>
  <w:font w:name="Courier New">
    <w:panose1 w:val="02070309020205020404"/>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0"/>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0"/>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20</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20</w:t>
                    </w:r>
                    <w:r>
                      <w:rPr>
                        <w:lang w:val="zh-CN"/>
                      </w:rPr>
                      <w:fldChar w:fldCharType="end"/>
                    </w:r>
                    <w:r/>
                  </w:p>
                  <w:p>
                    <w:r/>
                    <w:r/>
                  </w:p>
                </w:txbxContent>
              </v:textbox>
            </v:shape>
          </w:pict>
        </mc:Fallback>
      </mc:AlternateContent>
    </w:r>
    <w:r/>
  </w:p>
  <w:p>
    <w:pPr>
      <w:pStyle w:val="9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both"/>
      <w:rPr>
        <w:rFonts w:hint="eastAsia"/>
      </w:rPr>
    </w:pPr>
    <w:r>
      <w:rPr>
        <w:rFonts w:hint="eastAsia"/>
        <w:lang w:eastAsia="zh-CN"/>
      </w:rPr>
      <w:t xml:space="preserve">JSZC-321092-SWGC-G2023-0000</w:t>
    </w:r>
    <w:r>
      <w:rPr>
        <w:rFonts w:hint="eastAsia"/>
      </w:rPr>
      <w:t xml:space="preserve">号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both"/>
      <w:rPr>
        <w:rFonts w:hint="eastAsia"/>
      </w:rPr>
    </w:pPr>
    <w:r>
      <w:rPr>
        <w:rFonts w:hint="eastAsia"/>
        <w:lang w:eastAsia="zh-CN"/>
      </w:rPr>
      <w:t xml:space="preserve">JSZC-321092-SWGC-G2023-0000</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8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4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next w:val="762"/>
    <w:link w:val="962"/>
    <w:uiPriority w:val="0"/>
    <w:qFormat/>
    <w:pPr>
      <w:jc w:val="both"/>
      <w:widowControl w:val="off"/>
    </w:pPr>
    <w:rPr>
      <w:rFonts w:hint="default" w:ascii="Calibri" w:hAnsi="Calibri" w:eastAsia="宋体" w:cs="Times New Roman"/>
      <w:sz w:val="21"/>
      <w:szCs w:val="22"/>
      <w:lang w:val="en-US" w:eastAsia="zh-CN" w:bidi="ar-SA"/>
    </w:rPr>
  </w:style>
  <w:style w:type="paragraph" w:styleId="751">
    <w:name w:val="Heading 1"/>
    <w:basedOn w:val="750"/>
    <w:next w:val="750"/>
    <w:link w:val="788"/>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link w:val="789"/>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790"/>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791"/>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792"/>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793"/>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795"/>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796"/>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customStyle="1">
    <w:name w:val="正文文本缩进11"/>
    <w:basedOn w:val="750"/>
    <w:next w:val="750"/>
    <w:uiPriority w:val="99"/>
    <w:unhideWhenUsed/>
    <w:qFormat/>
    <w:pPr>
      <w:ind w:firstLine="540"/>
      <w:spacing w:line="400" w:lineRule="exact"/>
    </w:pPr>
    <w:rPr>
      <w:sz w:val="24"/>
    </w:rPr>
  </w:style>
  <w:style w:type="paragraph" w:styleId="763">
    <w:name w:val="toc 7"/>
    <w:basedOn w:val="750"/>
    <w:next w:val="750"/>
    <w:uiPriority w:val="39"/>
    <w:unhideWhenUsed/>
    <w:qFormat/>
    <w:pPr>
      <w:ind w:left="1701" w:right="0" w:firstLine="0"/>
      <w:spacing w:after="57"/>
    </w:pPr>
  </w:style>
  <w:style w:type="paragraph" w:styleId="764">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annotation text"/>
    <w:basedOn w:val="750"/>
    <w:uiPriority w:val="99"/>
    <w:semiHidden/>
    <w:unhideWhenUsed/>
    <w:qFormat/>
    <w:pPr>
      <w:jc w:val="left"/>
    </w:pPr>
  </w:style>
  <w:style w:type="paragraph" w:styleId="766">
    <w:name w:val="Body Text"/>
    <w:basedOn w:val="750"/>
    <w:next w:val="750"/>
    <w:uiPriority w:val="0"/>
    <w:qFormat/>
    <w:rPr>
      <w:rFonts w:ascii="楷体_GB2312" w:hAnsi="Arial" w:eastAsia="楷体_GB2312"/>
      <w:sz w:val="28"/>
      <w:szCs w:val="28"/>
    </w:rPr>
  </w:style>
  <w:style w:type="paragraph" w:styleId="767">
    <w:name w:val="toc 5"/>
    <w:basedOn w:val="750"/>
    <w:next w:val="750"/>
    <w:uiPriority w:val="39"/>
    <w:unhideWhenUsed/>
    <w:qFormat/>
    <w:pPr>
      <w:ind w:left="1134" w:right="0" w:firstLine="0"/>
      <w:spacing w:after="57"/>
    </w:pPr>
  </w:style>
  <w:style w:type="paragraph" w:styleId="768">
    <w:name w:val="toc 3"/>
    <w:basedOn w:val="750"/>
    <w:next w:val="750"/>
    <w:uiPriority w:val="39"/>
    <w:unhideWhenUsed/>
    <w:qFormat/>
    <w:pPr>
      <w:ind w:left="567" w:right="0" w:firstLine="0"/>
      <w:spacing w:after="57"/>
    </w:pPr>
  </w:style>
  <w:style w:type="paragraph" w:styleId="769">
    <w:name w:val="Plain Text"/>
    <w:basedOn w:val="750"/>
    <w:uiPriority w:val="99"/>
    <w:qFormat/>
    <w:rPr>
      <w:rFonts w:ascii="宋体" w:hAnsi="Courier New"/>
      <w:sz w:val="20"/>
      <w:szCs w:val="21"/>
    </w:rPr>
  </w:style>
  <w:style w:type="paragraph" w:styleId="770">
    <w:name w:val="toc 8"/>
    <w:basedOn w:val="750"/>
    <w:next w:val="750"/>
    <w:uiPriority w:val="39"/>
    <w:unhideWhenUsed/>
    <w:qFormat/>
    <w:pPr>
      <w:ind w:left="1984" w:right="0" w:firstLine="0"/>
      <w:spacing w:after="57"/>
    </w:pPr>
  </w:style>
  <w:style w:type="paragraph" w:styleId="771">
    <w:name w:val="endnote text"/>
    <w:basedOn w:val="750"/>
    <w:link w:val="934"/>
    <w:uiPriority w:val="99"/>
    <w:semiHidden/>
    <w:unhideWhenUsed/>
    <w:qFormat/>
    <w:pPr>
      <w:spacing w:after="0" w:line="240" w:lineRule="auto"/>
    </w:pPr>
    <w:rPr>
      <w:sz w:val="20"/>
    </w:rPr>
  </w:style>
  <w:style w:type="paragraph" w:styleId="772">
    <w:name w:val="Footer"/>
    <w:basedOn w:val="750"/>
    <w:link w:val="807"/>
    <w:uiPriority w:val="99"/>
    <w:unhideWhenUsed/>
    <w:qFormat/>
    <w:pPr>
      <w:spacing w:after="0" w:line="240" w:lineRule="auto"/>
      <w:tabs>
        <w:tab w:val="center" w:pos="7143" w:leader="none"/>
        <w:tab w:val="right" w:pos="14287" w:leader="none"/>
      </w:tabs>
    </w:pPr>
  </w:style>
  <w:style w:type="paragraph" w:styleId="773">
    <w:name w:val="Header"/>
    <w:basedOn w:val="750"/>
    <w:link w:val="805"/>
    <w:uiPriority w:val="99"/>
    <w:unhideWhenUsed/>
    <w:qFormat/>
    <w:pPr>
      <w:spacing w:after="0" w:line="240" w:lineRule="auto"/>
      <w:tabs>
        <w:tab w:val="center" w:pos="7143" w:leader="none"/>
        <w:tab w:val="right" w:pos="14287" w:leader="none"/>
      </w:tabs>
    </w:pPr>
  </w:style>
  <w:style w:type="paragraph" w:styleId="774">
    <w:name w:val="toc 1"/>
    <w:basedOn w:val="750"/>
    <w:next w:val="750"/>
    <w:uiPriority w:val="39"/>
    <w:unhideWhenUsed/>
    <w:qFormat/>
    <w:pPr>
      <w:ind w:left="0" w:right="0" w:firstLine="0"/>
      <w:spacing w:after="57"/>
    </w:pPr>
  </w:style>
  <w:style w:type="paragraph" w:styleId="775">
    <w:name w:val="toc 4"/>
    <w:basedOn w:val="750"/>
    <w:next w:val="750"/>
    <w:uiPriority w:val="39"/>
    <w:unhideWhenUsed/>
    <w:qFormat/>
    <w:pPr>
      <w:ind w:left="850" w:right="0" w:firstLine="0"/>
      <w:spacing w:after="57"/>
    </w:pPr>
  </w:style>
  <w:style w:type="paragraph" w:styleId="776">
    <w:name w:val="Subtitle"/>
    <w:basedOn w:val="750"/>
    <w:next w:val="750"/>
    <w:link w:val="800"/>
    <w:uiPriority w:val="11"/>
    <w:qFormat/>
    <w:pPr>
      <w:spacing w:before="200" w:after="200"/>
    </w:pPr>
    <w:rPr>
      <w:sz w:val="24"/>
      <w:szCs w:val="24"/>
    </w:rPr>
  </w:style>
  <w:style w:type="paragraph" w:styleId="777">
    <w:name w:val="footnote text"/>
    <w:basedOn w:val="750"/>
    <w:link w:val="933"/>
    <w:uiPriority w:val="99"/>
    <w:semiHidden/>
    <w:unhideWhenUsed/>
    <w:qFormat/>
    <w:pPr>
      <w:spacing w:after="40" w:line="240" w:lineRule="auto"/>
    </w:pPr>
    <w:rPr>
      <w:sz w:val="18"/>
    </w:rPr>
  </w:style>
  <w:style w:type="paragraph" w:styleId="778">
    <w:name w:val="toc 6"/>
    <w:basedOn w:val="750"/>
    <w:next w:val="750"/>
    <w:uiPriority w:val="39"/>
    <w:unhideWhenUsed/>
    <w:qFormat/>
    <w:pPr>
      <w:ind w:left="1417" w:right="0" w:firstLine="0"/>
      <w:spacing w:after="57"/>
    </w:pPr>
  </w:style>
  <w:style w:type="paragraph" w:styleId="779">
    <w:name w:val="table of figures"/>
    <w:basedOn w:val="750"/>
    <w:next w:val="750"/>
    <w:uiPriority w:val="99"/>
    <w:unhideWhenUsed/>
    <w:qFormat/>
    <w:pPr>
      <w:spacing w:after="0" w:afterAutospacing="0"/>
    </w:pPr>
  </w:style>
  <w:style w:type="paragraph" w:styleId="780">
    <w:name w:val="toc 2"/>
    <w:basedOn w:val="750"/>
    <w:next w:val="750"/>
    <w:uiPriority w:val="39"/>
    <w:unhideWhenUsed/>
    <w:qFormat/>
    <w:pPr>
      <w:ind w:left="283" w:right="0" w:firstLine="0"/>
      <w:spacing w:after="57"/>
    </w:pPr>
  </w:style>
  <w:style w:type="paragraph" w:styleId="781">
    <w:name w:val="toc 9"/>
    <w:basedOn w:val="750"/>
    <w:next w:val="750"/>
    <w:uiPriority w:val="39"/>
    <w:unhideWhenUsed/>
    <w:qFormat/>
    <w:pPr>
      <w:ind w:left="2268" w:right="0" w:firstLine="0"/>
      <w:spacing w:after="57"/>
    </w:pPr>
  </w:style>
  <w:style w:type="paragraph" w:styleId="782">
    <w:name w:val="Title"/>
    <w:basedOn w:val="750"/>
    <w:next w:val="750"/>
    <w:link w:val="799"/>
    <w:uiPriority w:val="10"/>
    <w:qFormat/>
    <w:pPr>
      <w:contextualSpacing/>
      <w:spacing w:before="300" w:after="200"/>
    </w:pPr>
    <w:rPr>
      <w:sz w:val="48"/>
      <w:szCs w:val="48"/>
    </w:rPr>
  </w:style>
  <w:style w:type="table" w:styleId="7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endnote reference"/>
    <w:uiPriority w:val="99"/>
    <w:semiHidden/>
    <w:unhideWhenUsed/>
    <w:qFormat/>
    <w:rPr>
      <w:vertAlign w:val="superscript"/>
    </w:rPr>
  </w:style>
  <w:style w:type="character" w:styleId="785">
    <w:name w:val="Hyperlink"/>
    <w:uiPriority w:val="99"/>
    <w:unhideWhenUsed/>
    <w:qFormat/>
    <w:rPr>
      <w:color w:val="0000ff" w:themeColor="hyperlink"/>
      <w:u w:val="single"/>
      <w14:textFill>
        <w14:solidFill>
          <w14:schemeClr w14:val="hlink"/>
        </w14:solidFill>
      </w14:textFill>
    </w:rPr>
  </w:style>
  <w:style w:type="character" w:styleId="786">
    <w:name w:val="footnote reference"/>
    <w:uiPriority w:val="99"/>
    <w:unhideWhenUsed/>
    <w:qFormat/>
    <w:rPr>
      <w:vertAlign w:val="superscript"/>
    </w:rPr>
  </w:style>
  <w:style w:type="paragraph" w:styleId="787" w:customStyle="1">
    <w:name w:val="标题 31"/>
    <w:basedOn w:val="750"/>
    <w:next w:val="750"/>
    <w:uiPriority w:val="0"/>
    <w:qFormat/>
    <w:pPr>
      <w:keepLines/>
      <w:keepNext/>
      <w:spacing w:before="260" w:after="260" w:line="416" w:lineRule="auto"/>
      <w:outlineLvl w:val="2"/>
    </w:pPr>
    <w:rPr>
      <w:b/>
      <w:bCs/>
      <w:sz w:val="32"/>
      <w:szCs w:val="32"/>
    </w:rPr>
  </w:style>
  <w:style w:type="character" w:styleId="788" w:customStyle="1">
    <w:name w:val="Heading 1 Char"/>
    <w:link w:val="751"/>
    <w:uiPriority w:val="9"/>
    <w:qFormat/>
    <w:rPr>
      <w:rFonts w:ascii="Arial" w:hAnsi="Arial" w:eastAsia="Arial" w:cs="Arial"/>
      <w:sz w:val="40"/>
      <w:szCs w:val="40"/>
    </w:rPr>
  </w:style>
  <w:style w:type="character" w:styleId="789" w:customStyle="1">
    <w:name w:val="Heading 2 Char"/>
    <w:link w:val="752"/>
    <w:uiPriority w:val="9"/>
    <w:qFormat/>
    <w:rPr>
      <w:rFonts w:ascii="Arial" w:hAnsi="Arial" w:eastAsia="Arial" w:cs="Arial"/>
      <w:sz w:val="34"/>
    </w:rPr>
  </w:style>
  <w:style w:type="character" w:styleId="790" w:customStyle="1">
    <w:name w:val="Heading 3 Char"/>
    <w:link w:val="753"/>
    <w:uiPriority w:val="9"/>
    <w:qFormat/>
    <w:rPr>
      <w:rFonts w:ascii="Arial" w:hAnsi="Arial" w:eastAsia="Arial" w:cs="Arial"/>
      <w:sz w:val="30"/>
      <w:szCs w:val="30"/>
    </w:rPr>
  </w:style>
  <w:style w:type="character" w:styleId="791" w:customStyle="1">
    <w:name w:val="Heading 4 Char"/>
    <w:link w:val="754"/>
    <w:uiPriority w:val="9"/>
    <w:qFormat/>
    <w:rPr>
      <w:rFonts w:ascii="Arial" w:hAnsi="Arial" w:eastAsia="Arial" w:cs="Arial"/>
      <w:b/>
      <w:bCs/>
      <w:sz w:val="26"/>
      <w:szCs w:val="26"/>
    </w:rPr>
  </w:style>
  <w:style w:type="character" w:styleId="792" w:customStyle="1">
    <w:name w:val="Heading 5 Char"/>
    <w:link w:val="755"/>
    <w:uiPriority w:val="9"/>
    <w:qFormat/>
    <w:rPr>
      <w:rFonts w:ascii="Arial" w:hAnsi="Arial" w:eastAsia="Arial" w:cs="Arial"/>
      <w:b/>
      <w:bCs/>
      <w:sz w:val="24"/>
      <w:szCs w:val="24"/>
    </w:rPr>
  </w:style>
  <w:style w:type="character" w:styleId="793" w:customStyle="1">
    <w:name w:val="Heading 6 Char"/>
    <w:link w:val="756"/>
    <w:uiPriority w:val="9"/>
    <w:qFormat/>
    <w:rPr>
      <w:rFonts w:ascii="Arial" w:hAnsi="Arial" w:eastAsia="Arial" w:cs="Arial"/>
      <w:b/>
      <w:bCs/>
      <w:sz w:val="22"/>
      <w:szCs w:val="22"/>
    </w:rPr>
  </w:style>
  <w:style w:type="character" w:styleId="794" w:customStyle="1">
    <w:name w:val="Heading 7 Char"/>
    <w:link w:val="757"/>
    <w:uiPriority w:val="9"/>
    <w:qFormat/>
    <w:rPr>
      <w:rFonts w:ascii="Arial" w:hAnsi="Arial" w:eastAsia="Arial" w:cs="Arial"/>
      <w:b/>
      <w:bCs/>
      <w:i/>
      <w:iCs/>
      <w:sz w:val="22"/>
      <w:szCs w:val="22"/>
    </w:rPr>
  </w:style>
  <w:style w:type="character" w:styleId="795" w:customStyle="1">
    <w:name w:val="Heading 8 Char"/>
    <w:link w:val="758"/>
    <w:uiPriority w:val="9"/>
    <w:qFormat/>
    <w:rPr>
      <w:rFonts w:ascii="Arial" w:hAnsi="Arial" w:eastAsia="Arial" w:cs="Arial"/>
      <w:i/>
      <w:iCs/>
      <w:sz w:val="22"/>
      <w:szCs w:val="22"/>
    </w:rPr>
  </w:style>
  <w:style w:type="character" w:styleId="796" w:customStyle="1">
    <w:name w:val="Heading 9 Char"/>
    <w:link w:val="759"/>
    <w:uiPriority w:val="9"/>
    <w:qFormat/>
    <w:rPr>
      <w:rFonts w:ascii="Arial" w:hAnsi="Arial" w:eastAsia="Arial" w:cs="Arial"/>
      <w:i/>
      <w:iCs/>
      <w:sz w:val="21"/>
      <w:szCs w:val="21"/>
    </w:rPr>
  </w:style>
  <w:style w:type="paragraph" w:styleId="797">
    <w:name w:val="List Paragraph"/>
    <w:basedOn w:val="750"/>
    <w:uiPriority w:val="34"/>
    <w:qFormat/>
    <w:pPr>
      <w:contextualSpacing/>
      <w:ind w:left="720"/>
    </w:pPr>
  </w:style>
  <w:style w:type="paragraph" w:styleId="798">
    <w:name w:val="No Spacing"/>
    <w:uiPriority w:val="1"/>
    <w:qFormat/>
    <w:pPr>
      <w:spacing w:before="0" w:after="0" w:line="240" w:lineRule="auto"/>
    </w:pPr>
    <w:rPr>
      <w:rFonts w:hint="default" w:ascii="Times New Roman" w:hAnsi="Times New Roman" w:eastAsia="宋体" w:cs="Times New Roman"/>
    </w:rPr>
  </w:style>
  <w:style w:type="character" w:styleId="799" w:customStyle="1">
    <w:name w:val="Title Char"/>
    <w:link w:val="782"/>
    <w:uiPriority w:val="10"/>
    <w:qFormat/>
    <w:rPr>
      <w:sz w:val="48"/>
      <w:szCs w:val="48"/>
    </w:rPr>
  </w:style>
  <w:style w:type="character" w:styleId="800" w:customStyle="1">
    <w:name w:val="Subtitle Char"/>
    <w:link w:val="776"/>
    <w:uiPriority w:val="11"/>
    <w:qFormat/>
    <w:rPr>
      <w:sz w:val="24"/>
      <w:szCs w:val="24"/>
    </w:rPr>
  </w:style>
  <w:style w:type="paragraph" w:styleId="801">
    <w:name w:val="Quote"/>
    <w:basedOn w:val="750"/>
    <w:next w:val="750"/>
    <w:link w:val="802"/>
    <w:uiPriority w:val="29"/>
    <w:qFormat/>
    <w:pPr>
      <w:ind w:left="720" w:right="720"/>
    </w:pPr>
    <w:rPr>
      <w:i/>
    </w:rPr>
  </w:style>
  <w:style w:type="character" w:styleId="802" w:customStyle="1">
    <w:name w:val="Quote Char"/>
    <w:link w:val="801"/>
    <w:uiPriority w:val="29"/>
    <w:qFormat/>
    <w:rPr>
      <w:i/>
    </w:rPr>
  </w:style>
  <w:style w:type="paragraph" w:styleId="803">
    <w:name w:val="Intense Quote"/>
    <w:basedOn w:val="750"/>
    <w:next w:val="750"/>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Intense Quote Char"/>
    <w:link w:val="803"/>
    <w:uiPriority w:val="30"/>
    <w:qFormat/>
    <w:rPr>
      <w:i/>
    </w:rPr>
  </w:style>
  <w:style w:type="character" w:styleId="805" w:customStyle="1">
    <w:name w:val="Header Char"/>
    <w:link w:val="773"/>
    <w:uiPriority w:val="99"/>
    <w:qFormat/>
  </w:style>
  <w:style w:type="character" w:styleId="806" w:customStyle="1">
    <w:name w:val="Footer Char"/>
    <w:link w:val="772"/>
    <w:uiPriority w:val="99"/>
    <w:qFormat/>
  </w:style>
  <w:style w:type="character" w:styleId="807" w:customStyle="1">
    <w:name w:val="Caption Char"/>
    <w:link w:val="772"/>
    <w:uiPriority w:val="99"/>
    <w:qFormat/>
  </w:style>
  <w:style w:type="table" w:styleId="8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Footnote Text Char"/>
    <w:link w:val="777"/>
    <w:uiPriority w:val="99"/>
    <w:qFormat/>
    <w:rPr>
      <w:sz w:val="18"/>
    </w:rPr>
  </w:style>
  <w:style w:type="character" w:styleId="934" w:customStyle="1">
    <w:name w:val="Endnote Text Char"/>
    <w:link w:val="771"/>
    <w:uiPriority w:val="99"/>
    <w:qFormat/>
    <w:rPr>
      <w:sz w:val="20"/>
    </w:rPr>
  </w:style>
  <w:style w:type="paragraph" w:styleId="935" w:customStyle="1">
    <w:name w:val="TOC Heading"/>
    <w:uiPriority w:val="39"/>
    <w:unhideWhenUsed/>
    <w:qFormat/>
    <w:rPr>
      <w:rFonts w:hint="default" w:ascii="Times New Roman" w:hAnsi="Times New Roman" w:eastAsia="宋体" w:cs="Times New Roman"/>
    </w:rPr>
  </w:style>
  <w:style w:type="paragraph" w:styleId="936" w:customStyle="1">
    <w:name w:val="标题 11"/>
    <w:basedOn w:val="750"/>
    <w:next w:val="750"/>
    <w:uiPriority w:val="9"/>
    <w:qFormat/>
    <w:pPr>
      <w:keepLines/>
      <w:keepNext/>
      <w:spacing w:before="340" w:after="330" w:line="578" w:lineRule="auto"/>
      <w:outlineLvl w:val="0"/>
    </w:pPr>
    <w:rPr>
      <w:b/>
      <w:bCs/>
      <w:sz w:val="44"/>
      <w:szCs w:val="44"/>
    </w:rPr>
  </w:style>
  <w:style w:type="paragraph" w:styleId="937" w:customStyle="1">
    <w:name w:val="标题 211"/>
    <w:basedOn w:val="750"/>
    <w:next w:val="93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8" w:customStyle="1">
    <w:name w:val="正文缩进11"/>
    <w:basedOn w:val="750"/>
    <w:uiPriority w:val="0"/>
    <w:unhideWhenUsed/>
    <w:qFormat/>
    <w:pPr>
      <w:ind w:firstLine="420"/>
    </w:pPr>
  </w:style>
  <w:style w:type="character" w:styleId="939" w:customStyle="1">
    <w:name w:val="默认段落字体1"/>
    <w:link w:val="750"/>
    <w:uiPriority w:val="1"/>
    <w:unhideWhenUsed/>
    <w:qFormat/>
  </w:style>
  <w:style w:type="table" w:styleId="940" w:customStyle="1">
    <w:name w:val="普通表格1"/>
    <w:uiPriority w:val="99"/>
    <w:unhideWhenUsed/>
    <w:qFormat/>
    <w:tblPr/>
  </w:style>
  <w:style w:type="paragraph" w:styleId="941" w:customStyle="1">
    <w:name w:val="引文目录1"/>
    <w:basedOn w:val="750"/>
    <w:next w:val="750"/>
    <w:uiPriority w:val="0"/>
    <w:qFormat/>
    <w:pPr>
      <w:ind w:left="420"/>
    </w:pPr>
  </w:style>
  <w:style w:type="paragraph" w:styleId="942" w:customStyle="1">
    <w:name w:val="批注文字1"/>
    <w:basedOn w:val="750"/>
    <w:link w:val="943"/>
    <w:uiPriority w:val="0"/>
    <w:qFormat/>
    <w:pPr>
      <w:jc w:val="left"/>
    </w:pPr>
  </w:style>
  <w:style w:type="character" w:styleId="943" w:customStyle="1">
    <w:name w:val="批注文字 Char"/>
    <w:link w:val="942"/>
    <w:uiPriority w:val="0"/>
    <w:qFormat/>
    <w:rPr>
      <w:rFonts w:ascii="Calibri" w:hAnsi="Calibri"/>
      <w:sz w:val="21"/>
      <w:szCs w:val="22"/>
    </w:rPr>
  </w:style>
  <w:style w:type="paragraph" w:styleId="944" w:customStyle="1">
    <w:name w:val="正文文本111"/>
    <w:basedOn w:val="750"/>
    <w:next w:val="945"/>
    <w:uiPriority w:val="0"/>
    <w:qFormat/>
    <w:rPr>
      <w:rFonts w:ascii="楷体_GB2312" w:hAnsi="Arial" w:eastAsia="楷体_GB2312"/>
      <w:sz w:val="28"/>
      <w:szCs w:val="28"/>
    </w:rPr>
  </w:style>
  <w:style w:type="paragraph" w:styleId="945" w:customStyle="1">
    <w:name w:val="正文文本 211"/>
    <w:basedOn w:val="750"/>
    <w:uiPriority w:val="0"/>
    <w:qFormat/>
    <w:pPr>
      <w:spacing w:after="120" w:line="480" w:lineRule="auto"/>
    </w:pPr>
  </w:style>
  <w:style w:type="paragraph" w:styleId="946" w:customStyle="1">
    <w:name w:val="列表项目符号 21"/>
    <w:basedOn w:val="750"/>
    <w:uiPriority w:val="0"/>
    <w:qFormat/>
    <w:pPr>
      <w:numPr>
        <w:ilvl w:val="0"/>
        <w:numId w:val="1"/>
      </w:numPr>
    </w:pPr>
  </w:style>
  <w:style w:type="paragraph" w:styleId="947" w:customStyle="1">
    <w:name w:val="纯文本11"/>
    <w:basedOn w:val="750"/>
    <w:uiPriority w:val="99"/>
    <w:qFormat/>
    <w:rPr>
      <w:rFonts w:ascii="宋体" w:hAnsi="Courier New"/>
      <w:sz w:val="20"/>
      <w:szCs w:val="21"/>
    </w:rPr>
  </w:style>
  <w:style w:type="paragraph" w:styleId="948" w:customStyle="1">
    <w:name w:val="批注框文本1"/>
    <w:basedOn w:val="750"/>
    <w:link w:val="949"/>
    <w:uiPriority w:val="0"/>
    <w:qFormat/>
    <w:rPr>
      <w:sz w:val="18"/>
      <w:szCs w:val="18"/>
    </w:rPr>
  </w:style>
  <w:style w:type="character" w:styleId="949" w:customStyle="1">
    <w:name w:val="批注框文本 Char"/>
    <w:link w:val="948"/>
    <w:uiPriority w:val="0"/>
    <w:qFormat/>
    <w:rPr>
      <w:sz w:val="18"/>
      <w:szCs w:val="18"/>
    </w:rPr>
  </w:style>
  <w:style w:type="paragraph" w:styleId="950" w:customStyle="1">
    <w:name w:val="页脚1"/>
    <w:basedOn w:val="750"/>
    <w:uiPriority w:val="99"/>
    <w:unhideWhenUsed/>
    <w:qFormat/>
    <w:pPr>
      <w:jc w:val="left"/>
      <w:tabs>
        <w:tab w:val="center" w:pos="4153" w:leader="none"/>
        <w:tab w:val="right" w:pos="8306" w:leader="none"/>
      </w:tabs>
    </w:pPr>
    <w:rPr>
      <w:sz w:val="18"/>
      <w:szCs w:val="18"/>
    </w:rPr>
  </w:style>
  <w:style w:type="paragraph" w:styleId="951" w:customStyle="1">
    <w:name w:val="寄信人地址1"/>
    <w:basedOn w:val="750"/>
    <w:uiPriority w:val="99"/>
    <w:unhideWhenUsed/>
    <w:qFormat/>
    <w:rPr>
      <w:rFonts w:ascii="Arial" w:hAnsi="Arial"/>
    </w:rPr>
  </w:style>
  <w:style w:type="paragraph" w:styleId="952" w:customStyle="1">
    <w:name w:val="页眉1"/>
    <w:basedOn w:val="75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3" w:customStyle="1">
    <w:name w:val="目录 11"/>
    <w:basedOn w:val="750"/>
    <w:next w:val="750"/>
    <w:uiPriority w:val="39"/>
    <w:unhideWhenUsed/>
    <w:qFormat/>
  </w:style>
  <w:style w:type="paragraph" w:styleId="954" w:customStyle="1">
    <w:name w:val="信息标题1"/>
    <w:basedOn w:val="750"/>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55" w:customStyle="1">
    <w:name w:val="普通(网站)1"/>
    <w:basedOn w:val="750"/>
    <w:uiPriority w:val="0"/>
    <w:qFormat/>
    <w:rPr>
      <w:rFonts w:ascii="Times New Roman" w:hAnsi="Times New Roman"/>
      <w:sz w:val="24"/>
    </w:rPr>
  </w:style>
  <w:style w:type="paragraph" w:styleId="956" w:customStyle="1">
    <w:name w:val="批注主题1"/>
    <w:basedOn w:val="942"/>
    <w:next w:val="942"/>
    <w:link w:val="957"/>
    <w:uiPriority w:val="0"/>
    <w:qFormat/>
    <w:rPr>
      <w:b/>
      <w:bCs/>
    </w:rPr>
  </w:style>
  <w:style w:type="character" w:styleId="957" w:customStyle="1">
    <w:name w:val="批注主题 Char"/>
    <w:link w:val="956"/>
    <w:uiPriority w:val="0"/>
    <w:qFormat/>
    <w:rPr>
      <w:rFonts w:ascii="Calibri" w:hAnsi="Calibri"/>
      <w:b/>
      <w:bCs/>
      <w:sz w:val="21"/>
      <w:szCs w:val="22"/>
    </w:rPr>
  </w:style>
  <w:style w:type="paragraph" w:styleId="958" w:customStyle="1">
    <w:name w:val="正文首行缩进 211"/>
    <w:basedOn w:val="762"/>
    <w:next w:val="750"/>
    <w:uiPriority w:val="0"/>
    <w:qFormat/>
    <w:pPr>
      <w:ind w:firstLine="420"/>
      <w:spacing w:before="100" w:beforeAutospacing="1"/>
    </w:pPr>
    <w:rPr>
      <w:rFonts w:ascii="Times New Roman" w:hAnsi="Times New Roman" w:eastAsia="宋体"/>
      <w:sz w:val="20"/>
      <w:szCs w:val="21"/>
    </w:rPr>
  </w:style>
  <w:style w:type="table" w:styleId="959" w:customStyle="1">
    <w:name w:val="网格型1"/>
    <w:basedOn w:val="940"/>
    <w:uiPriority w:val="59"/>
    <w:qFormat/>
    <w:tblPr/>
  </w:style>
  <w:style w:type="character" w:styleId="960" w:customStyle="1">
    <w:name w:val="要点1"/>
    <w:link w:val="750"/>
    <w:uiPriority w:val="0"/>
    <w:qFormat/>
    <w:rPr>
      <w:b/>
    </w:rPr>
  </w:style>
  <w:style w:type="character" w:styleId="961" w:customStyle="1">
    <w:name w:val="超链接1"/>
    <w:link w:val="750"/>
    <w:uiPriority w:val="0"/>
    <w:qFormat/>
    <w:rPr>
      <w:color w:val="0000ff"/>
      <w:u w:val="single"/>
    </w:rPr>
  </w:style>
  <w:style w:type="character" w:styleId="962" w:customStyle="1">
    <w:name w:val="批注引用1"/>
    <w:link w:val="750"/>
    <w:uiPriority w:val="0"/>
    <w:qFormat/>
    <w:rPr>
      <w:sz w:val="21"/>
      <w:szCs w:val="21"/>
    </w:rPr>
  </w:style>
  <w:style w:type="paragraph" w:styleId="963" w:customStyle="1">
    <w:name w:val="正文1"/>
    <w:basedOn w:val="750"/>
    <w:next w:val="964"/>
    <w:uiPriority w:val="0"/>
    <w:qFormat/>
    <w:pPr>
      <w:jc w:val="left"/>
      <w:spacing w:line="360" w:lineRule="atLeast"/>
    </w:pPr>
    <w:rPr>
      <w:rFonts w:ascii="宋体" w:hAnsi="Calibri" w:eastAsia="宋体" w:cs="Times New Roman"/>
      <w:sz w:val="24"/>
      <w:szCs w:val="20"/>
    </w:rPr>
  </w:style>
  <w:style w:type="paragraph" w:styleId="964" w:customStyle="1">
    <w:name w:val="正文文本1"/>
    <w:basedOn w:val="963"/>
    <w:next w:val="965"/>
    <w:uiPriority w:val="0"/>
    <w:qFormat/>
    <w:pPr>
      <w:spacing w:after="120"/>
    </w:pPr>
    <w:rPr>
      <w:lang w:eastAsia="en-US"/>
    </w:rPr>
  </w:style>
  <w:style w:type="paragraph" w:styleId="965" w:customStyle="1">
    <w:name w:val="一级条标题"/>
    <w:basedOn w:val="966"/>
    <w:next w:val="9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6" w:customStyle="1">
    <w:name w:val="章标题"/>
    <w:next w:val="96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67" w:customStyle="1">
    <w:name w:val="正文11"/>
    <w:next w:val="96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8" w:customStyle="1">
    <w:name w:val="正文首行缩进 21"/>
    <w:basedOn w:val="969"/>
    <w:next w:val="750"/>
    <w:uiPriority w:val="0"/>
    <w:qFormat/>
    <w:pPr>
      <w:ind w:firstLine="420"/>
    </w:pPr>
  </w:style>
  <w:style w:type="paragraph" w:styleId="969" w:customStyle="1">
    <w:name w:val="正文文本缩进1"/>
    <w:basedOn w:val="967"/>
    <w:next w:val="750"/>
    <w:uiPriority w:val="0"/>
    <w:qFormat/>
    <w:pPr>
      <w:ind w:firstLine="540"/>
      <w:spacing w:line="400" w:lineRule="exact"/>
    </w:pPr>
    <w:rPr>
      <w:sz w:val="24"/>
    </w:rPr>
  </w:style>
  <w:style w:type="paragraph" w:styleId="970" w:customStyle="1">
    <w:name w:val="段"/>
    <w:basedOn w:val="963"/>
    <w:next w:val="750"/>
    <w:uiPriority w:val="0"/>
    <w:qFormat/>
    <w:pPr>
      <w:ind w:firstLine="200"/>
      <w:widowControl/>
    </w:pPr>
    <w:rPr>
      <w:sz w:val="20"/>
    </w:rPr>
  </w:style>
  <w:style w:type="paragraph" w:styleId="971" w:customStyle="1">
    <w:name w:val="正文（缩进）"/>
    <w:basedOn w:val="750"/>
    <w:uiPriority w:val="0"/>
    <w:qFormat/>
    <w:pPr>
      <w:ind w:firstLine="480"/>
      <w:spacing w:before="156" w:after="156"/>
    </w:pPr>
  </w:style>
  <w:style w:type="paragraph" w:styleId="972" w:customStyle="1">
    <w:name w:val="普通正文"/>
    <w:basedOn w:val="750"/>
    <w:uiPriority w:val="0"/>
    <w:qFormat/>
    <w:pPr>
      <w:ind w:firstLine="480"/>
      <w:jc w:val="left"/>
      <w:spacing w:before="120" w:after="120" w:line="360" w:lineRule="auto"/>
    </w:pPr>
    <w:rPr>
      <w:rFonts w:ascii="Arial" w:hAnsi="Arial"/>
      <w:sz w:val="24"/>
      <w:szCs w:val="24"/>
    </w:rPr>
  </w:style>
  <w:style w:type="paragraph" w:styleId="973" w:customStyle="1">
    <w:name w:val="Char"/>
    <w:basedOn w:val="750"/>
    <w:uiPriority w:val="0"/>
    <w:qFormat/>
    <w:pPr>
      <w:ind w:firstLine="200"/>
      <w:tabs>
        <w:tab w:val="left" w:pos="360" w:leader="none"/>
      </w:tabs>
    </w:pPr>
    <w:rPr>
      <w:rFonts w:ascii="Times New Roman" w:hAnsi="Times New Roman"/>
      <w:sz w:val="28"/>
      <w:szCs w:val="30"/>
    </w:rPr>
  </w:style>
  <w:style w:type="paragraph" w:styleId="974" w:customStyle="1">
    <w:name w:val="正文空2格  1."/>
    <w:basedOn w:val="750"/>
    <w:uiPriority w:val="0"/>
    <w:qFormat/>
    <w:pPr>
      <w:ind w:firstLine="480"/>
    </w:pPr>
    <w:rPr>
      <w:rFonts w:cs="宋体"/>
      <w:sz w:val="28"/>
      <w:szCs w:val="20"/>
    </w:rPr>
  </w:style>
  <w:style w:type="paragraph" w:styleId="975" w:customStyle="1">
    <w:name w:val="标题 21"/>
    <w:basedOn w:val="750"/>
    <w:next w:val="976"/>
    <w:uiPriority w:val="9"/>
    <w:qFormat/>
    <w:pPr>
      <w:keepLines/>
      <w:keepNext/>
      <w:spacing w:before="260" w:after="260" w:line="416" w:lineRule="auto"/>
      <w:outlineLvl w:val="1"/>
    </w:pPr>
    <w:rPr>
      <w:rFonts w:ascii="Cambria" w:hAnsi="Cambria"/>
      <w:b/>
      <w:bCs/>
      <w:sz w:val="32"/>
      <w:szCs w:val="32"/>
    </w:rPr>
  </w:style>
  <w:style w:type="paragraph" w:styleId="976" w:customStyle="1">
    <w:name w:val="正文首行缩进1"/>
    <w:basedOn w:val="977"/>
    <w:uiPriority w:val="0"/>
    <w:qFormat/>
    <w:pPr>
      <w:ind w:firstLine="425"/>
      <w:spacing w:before="100" w:after="100" w:line="360" w:lineRule="atLeast"/>
    </w:pPr>
    <w:rPr>
      <w:rFonts w:ascii="Times New Roman" w:hAnsi="Times New Roman" w:eastAsia="宋体" w:cs="Times New Roman"/>
    </w:rPr>
  </w:style>
  <w:style w:type="paragraph" w:styleId="977" w:customStyle="1">
    <w:name w:val="正文文本11"/>
    <w:basedOn w:val="750"/>
    <w:next w:val="978"/>
    <w:uiPriority w:val="0"/>
    <w:qFormat/>
    <w:rPr>
      <w:rFonts w:ascii="楷体_GB2312" w:hAnsi="Arial" w:eastAsia="楷体_GB2312"/>
      <w:sz w:val="28"/>
      <w:szCs w:val="28"/>
    </w:rPr>
  </w:style>
  <w:style w:type="paragraph" w:styleId="978" w:customStyle="1">
    <w:name w:val="正文文本 21"/>
    <w:basedOn w:val="750"/>
    <w:uiPriority w:val="0"/>
    <w:qFormat/>
    <w:pPr>
      <w:spacing w:after="120" w:line="480" w:lineRule="auto"/>
    </w:pPr>
  </w:style>
  <w:style w:type="paragraph" w:styleId="979" w:customStyle="1">
    <w:name w:val="正文缩进1"/>
    <w:basedOn w:val="750"/>
    <w:uiPriority w:val="0"/>
    <w:unhideWhenUsed/>
    <w:qFormat/>
    <w:pPr>
      <w:ind w:firstLine="420"/>
    </w:pPr>
    <w:rPr>
      <w:rFonts w:ascii="Calibri" w:hAnsi="Calibri" w:eastAsia="宋体" w:cs="Times New Roman"/>
    </w:rPr>
  </w:style>
  <w:style w:type="paragraph" w:styleId="980" w:customStyle="1">
    <w:name w:val="纯文本1"/>
    <w:basedOn w:val="967"/>
    <w:uiPriority w:val="0"/>
    <w:qFormat/>
    <w:rPr>
      <w:rFonts w:ascii="宋体" w:hAnsi="Courier New"/>
      <w:sz w:val="20"/>
      <w:szCs w:val="20"/>
    </w:rPr>
  </w:style>
  <w:style w:type="paragraph" w:styleId="981" w:customStyle="1">
    <w:name w:val="Body Text First Indent 21"/>
    <w:basedOn w:val="982"/>
    <w:uiPriority w:val="0"/>
    <w:qFormat/>
    <w:pPr>
      <w:ind w:firstLine="420"/>
    </w:pPr>
  </w:style>
  <w:style w:type="paragraph" w:styleId="982" w:customStyle="1">
    <w:name w:val="Body Text Indent1"/>
    <w:basedOn w:val="750"/>
    <w:uiPriority w:val="0"/>
    <w:qFormat/>
    <w:pPr>
      <w:ind w:left="420"/>
    </w:pPr>
  </w:style>
  <w:style w:type="paragraph" w:styleId="983" w:customStyle="1">
    <w:name w:val="Table Paragraph"/>
    <w:basedOn w:val="750"/>
    <w:uiPriority w:val="1"/>
    <w:qFormat/>
    <w:rPr>
      <w:rFonts w:ascii="宋体" w:hAnsi="宋体" w:cs="宋体"/>
      <w:lang w:val="zh-CN" w:bidi="zh-CN"/>
    </w:rPr>
  </w:style>
  <w:style w:type="paragraph" w:styleId="984" w:customStyle="1">
    <w:name w:val="ListBullet21"/>
    <w:basedOn w:val="750"/>
    <w:uiPriority w:val="0"/>
    <w:qFormat/>
    <w:pPr>
      <w:numPr>
        <w:ilvl w:val="0"/>
        <w:numId w:val="2"/>
      </w:numPr>
      <w:tabs>
        <w:tab w:val="decimal" w:pos="780" w:leader="none"/>
      </w:tabs>
    </w:pPr>
  </w:style>
  <w:style w:type="paragraph" w:styleId="985" w:customStyle="1">
    <w:name w:val="标题 51"/>
    <w:basedOn w:val="750"/>
    <w:next w:val="979"/>
    <w:uiPriority w:val="0"/>
    <w:qFormat/>
    <w:pPr>
      <w:keepNext/>
      <w:outlineLvl w:val="4"/>
    </w:pPr>
    <w:rPr>
      <w:rFonts w:ascii="宋体"/>
      <w:color w:val="000000"/>
      <w:sz w:val="28"/>
      <w:szCs w:val="28"/>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黄炎</cp:lastModifiedBy>
  <cp:revision>7</cp:revision>
  <dcterms:created xsi:type="dcterms:W3CDTF">2023-07-07T02:21:00Z</dcterms:created>
  <dcterms:modified xsi:type="dcterms:W3CDTF">2024-04-09T05:16:58Z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1512ED82187148C69E671433A5BEDAF1_13</vt:lpwstr>
  </property>
</Properties>
</file>